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BFC1" w14:textId="73431FF4" w:rsidR="006F016D" w:rsidRPr="00BA741A" w:rsidRDefault="006F016D" w:rsidP="00BA741A">
      <w:pPr>
        <w:spacing w:line="360" w:lineRule="auto"/>
        <w:jc w:val="both"/>
        <w:rPr>
          <w:rFonts w:asciiTheme="minorHAnsi" w:hAnsiTheme="minorHAnsi" w:cstheme="minorHAnsi"/>
          <w:b/>
          <w:bCs/>
        </w:rPr>
      </w:pPr>
    </w:p>
    <w:p w14:paraId="341FFD0C" w14:textId="77777777" w:rsidR="006F016D" w:rsidRPr="00BA741A" w:rsidRDefault="006F016D" w:rsidP="00BA741A">
      <w:pPr>
        <w:spacing w:line="360" w:lineRule="auto"/>
        <w:jc w:val="both"/>
        <w:rPr>
          <w:rFonts w:asciiTheme="minorHAnsi" w:hAnsiTheme="minorHAnsi" w:cstheme="minorHAnsi"/>
          <w:b/>
          <w:bCs/>
        </w:rPr>
      </w:pPr>
    </w:p>
    <w:p w14:paraId="2EE01339" w14:textId="080C1256" w:rsidR="00E13247" w:rsidRPr="00BA741A" w:rsidRDefault="00B43147" w:rsidP="00BA741A">
      <w:pPr>
        <w:tabs>
          <w:tab w:val="left" w:pos="3752"/>
        </w:tabs>
        <w:spacing w:line="360" w:lineRule="auto"/>
        <w:jc w:val="center"/>
        <w:rPr>
          <w:rFonts w:asciiTheme="minorHAnsi" w:hAnsiTheme="minorHAnsi" w:cstheme="minorHAnsi"/>
          <w:b/>
          <w:bCs/>
          <w:lang w:val="en-US"/>
        </w:rPr>
      </w:pPr>
      <w:r w:rsidRPr="00BA741A">
        <w:rPr>
          <w:rFonts w:asciiTheme="minorHAnsi" w:hAnsiTheme="minorHAnsi" w:cstheme="minorHAnsi"/>
          <w:b/>
          <w:bCs/>
          <w:lang w:val="en-US"/>
        </w:rPr>
        <w:t>Adiposity</w:t>
      </w:r>
      <w:r w:rsidR="008C6DAF" w:rsidRPr="00BA741A">
        <w:rPr>
          <w:rFonts w:asciiTheme="minorHAnsi" w:hAnsiTheme="minorHAnsi" w:cstheme="minorHAnsi"/>
          <w:b/>
          <w:bCs/>
          <w:lang w:val="en-US"/>
        </w:rPr>
        <w:t xml:space="preserve"> </w:t>
      </w:r>
      <w:r w:rsidR="00E404DE" w:rsidRPr="00BA741A">
        <w:rPr>
          <w:rFonts w:asciiTheme="minorHAnsi" w:hAnsiTheme="minorHAnsi" w:cstheme="minorHAnsi"/>
          <w:b/>
          <w:bCs/>
          <w:lang w:val="en-US"/>
        </w:rPr>
        <w:t>and</w:t>
      </w:r>
      <w:r w:rsidR="008C6DAF" w:rsidRPr="00BA741A">
        <w:rPr>
          <w:rFonts w:asciiTheme="minorHAnsi" w:hAnsiTheme="minorHAnsi" w:cstheme="minorHAnsi"/>
          <w:b/>
          <w:bCs/>
          <w:lang w:val="en-US"/>
        </w:rPr>
        <w:t xml:space="preserve"> bone microarchitecture in the GLOW Study</w:t>
      </w:r>
    </w:p>
    <w:p w14:paraId="36224968" w14:textId="7BDD77D9" w:rsidR="006F016D" w:rsidRPr="00BA741A" w:rsidRDefault="0012571D" w:rsidP="00BA741A">
      <w:pPr>
        <w:spacing w:line="360" w:lineRule="auto"/>
        <w:jc w:val="center"/>
        <w:rPr>
          <w:rFonts w:asciiTheme="minorHAnsi" w:hAnsiTheme="minorHAnsi" w:cstheme="minorHAnsi"/>
          <w:lang w:val="en-US"/>
        </w:rPr>
      </w:pPr>
      <w:r>
        <w:rPr>
          <w:rFonts w:asciiTheme="minorHAnsi" w:hAnsiTheme="minorHAnsi" w:cstheme="minorHAnsi"/>
          <w:lang w:val="en-US"/>
        </w:rPr>
        <w:t xml:space="preserve">Anna </w:t>
      </w:r>
      <w:proofErr w:type="spellStart"/>
      <w:r>
        <w:rPr>
          <w:rFonts w:asciiTheme="minorHAnsi" w:hAnsiTheme="minorHAnsi" w:cstheme="minorHAnsi"/>
          <w:lang w:val="en-US"/>
        </w:rPr>
        <w:t>Ewa</w:t>
      </w:r>
      <w:proofErr w:type="spellEnd"/>
      <w:r w:rsidR="00E13247" w:rsidRPr="00BA741A">
        <w:rPr>
          <w:rFonts w:asciiTheme="minorHAnsi" w:hAnsiTheme="minorHAnsi" w:cstheme="minorHAnsi"/>
          <w:lang w:val="en-US"/>
        </w:rPr>
        <w:t xml:space="preserve"> Litwic</w:t>
      </w:r>
      <w:r w:rsidR="00E13247" w:rsidRPr="00BA741A">
        <w:rPr>
          <w:rFonts w:asciiTheme="minorHAnsi" w:hAnsiTheme="minorHAnsi" w:cstheme="minorHAnsi"/>
          <w:vertAlign w:val="superscript"/>
          <w:lang w:val="en-US"/>
        </w:rPr>
        <w:t>1</w:t>
      </w:r>
      <w:r w:rsidR="00AF7862" w:rsidRPr="00BA741A">
        <w:rPr>
          <w:rFonts w:asciiTheme="minorHAnsi" w:hAnsiTheme="minorHAnsi" w:cstheme="minorHAnsi"/>
          <w:vertAlign w:val="superscript"/>
          <w:lang w:val="en-US"/>
        </w:rPr>
        <w:t>,2</w:t>
      </w:r>
      <w:r w:rsidR="00E13247" w:rsidRPr="00BA741A">
        <w:rPr>
          <w:rFonts w:asciiTheme="minorHAnsi" w:hAnsiTheme="minorHAnsi" w:cstheme="minorHAnsi"/>
          <w:lang w:val="en-US"/>
        </w:rPr>
        <w:t>,</w:t>
      </w:r>
    </w:p>
    <w:p w14:paraId="61399B73" w14:textId="0DF6C8A4" w:rsidR="006F016D" w:rsidRPr="00BA741A" w:rsidRDefault="0012571D" w:rsidP="00BA741A">
      <w:pPr>
        <w:spacing w:line="360" w:lineRule="auto"/>
        <w:jc w:val="center"/>
        <w:rPr>
          <w:rFonts w:asciiTheme="minorHAnsi" w:hAnsiTheme="minorHAnsi" w:cstheme="minorHAnsi"/>
          <w:lang w:val="en-US"/>
        </w:rPr>
      </w:pPr>
      <w:r>
        <w:rPr>
          <w:rFonts w:asciiTheme="minorHAnsi" w:hAnsiTheme="minorHAnsi" w:cstheme="minorHAnsi"/>
          <w:lang w:val="en-US"/>
        </w:rPr>
        <w:t>Leo</w:t>
      </w:r>
      <w:r w:rsidR="00E13247" w:rsidRPr="00BA741A">
        <w:rPr>
          <w:rFonts w:asciiTheme="minorHAnsi" w:hAnsiTheme="minorHAnsi" w:cstheme="minorHAnsi"/>
          <w:lang w:val="en-US"/>
        </w:rPr>
        <w:t xml:space="preserve"> </w:t>
      </w:r>
      <w:r w:rsidR="005C4862">
        <w:rPr>
          <w:rFonts w:asciiTheme="minorHAnsi" w:hAnsiTheme="minorHAnsi" w:cstheme="minorHAnsi"/>
          <w:lang w:val="en-US"/>
        </w:rPr>
        <w:t xml:space="preserve">David </w:t>
      </w:r>
      <w:r w:rsidR="00E13247" w:rsidRPr="00BA741A">
        <w:rPr>
          <w:rFonts w:asciiTheme="minorHAnsi" w:hAnsiTheme="minorHAnsi" w:cstheme="minorHAnsi"/>
          <w:lang w:val="en-US"/>
        </w:rPr>
        <w:t>Westbury</w:t>
      </w:r>
      <w:r w:rsidR="00E13247" w:rsidRPr="00BA741A">
        <w:rPr>
          <w:rFonts w:asciiTheme="minorHAnsi" w:hAnsiTheme="minorHAnsi" w:cstheme="minorHAnsi"/>
          <w:vertAlign w:val="superscript"/>
          <w:lang w:val="en-US"/>
        </w:rPr>
        <w:t>1</w:t>
      </w:r>
    </w:p>
    <w:p w14:paraId="72E4A483" w14:textId="60519A2E" w:rsidR="006F016D" w:rsidRPr="00BA741A" w:rsidRDefault="0012571D" w:rsidP="00BA741A">
      <w:pPr>
        <w:spacing w:line="360" w:lineRule="auto"/>
        <w:jc w:val="center"/>
        <w:rPr>
          <w:rFonts w:asciiTheme="minorHAnsi" w:hAnsiTheme="minorHAnsi" w:cstheme="minorHAnsi"/>
          <w:lang w:val="en-US"/>
        </w:rPr>
      </w:pPr>
      <w:r>
        <w:rPr>
          <w:rFonts w:asciiTheme="minorHAnsi" w:hAnsiTheme="minorHAnsi" w:cstheme="minorHAnsi"/>
          <w:lang w:val="en-US"/>
        </w:rPr>
        <w:t>Katherine</w:t>
      </w:r>
      <w:r w:rsidR="00E13247" w:rsidRPr="00BA741A">
        <w:rPr>
          <w:rFonts w:asciiTheme="minorHAnsi" w:hAnsiTheme="minorHAnsi" w:cstheme="minorHAnsi"/>
          <w:lang w:val="en-US"/>
        </w:rPr>
        <w:t xml:space="preserve"> Ward</w:t>
      </w:r>
      <w:r w:rsidR="00E13247" w:rsidRPr="00BA741A">
        <w:rPr>
          <w:rFonts w:asciiTheme="minorHAnsi" w:hAnsiTheme="minorHAnsi" w:cstheme="minorHAnsi"/>
          <w:vertAlign w:val="superscript"/>
          <w:lang w:val="en-US"/>
        </w:rPr>
        <w:t>1</w:t>
      </w:r>
      <w:r w:rsidR="00E13247" w:rsidRPr="00BA741A">
        <w:rPr>
          <w:rFonts w:asciiTheme="minorHAnsi" w:hAnsiTheme="minorHAnsi" w:cstheme="minorHAnsi"/>
          <w:lang w:val="en-US"/>
        </w:rPr>
        <w:t>,</w:t>
      </w:r>
    </w:p>
    <w:p w14:paraId="289C2B80" w14:textId="56A549CC" w:rsidR="006F016D" w:rsidRPr="00BA741A" w:rsidRDefault="00E13247" w:rsidP="00BA741A">
      <w:pPr>
        <w:spacing w:line="360" w:lineRule="auto"/>
        <w:jc w:val="center"/>
        <w:rPr>
          <w:rFonts w:asciiTheme="minorHAnsi" w:hAnsiTheme="minorHAnsi" w:cstheme="minorHAnsi"/>
          <w:lang w:val="en-US"/>
        </w:rPr>
      </w:pPr>
      <w:r w:rsidRPr="00BA741A">
        <w:rPr>
          <w:rFonts w:asciiTheme="minorHAnsi" w:hAnsiTheme="minorHAnsi" w:cstheme="minorHAnsi"/>
          <w:lang w:val="en-US"/>
        </w:rPr>
        <w:t>C</w:t>
      </w:r>
      <w:r w:rsidR="0012571D">
        <w:rPr>
          <w:rFonts w:asciiTheme="minorHAnsi" w:hAnsiTheme="minorHAnsi" w:cstheme="minorHAnsi"/>
          <w:lang w:val="en-US"/>
        </w:rPr>
        <w:t>yrus</w:t>
      </w:r>
      <w:r w:rsidRPr="00BA741A">
        <w:rPr>
          <w:rFonts w:asciiTheme="minorHAnsi" w:hAnsiTheme="minorHAnsi" w:cstheme="minorHAnsi"/>
          <w:lang w:val="en-US"/>
        </w:rPr>
        <w:t xml:space="preserve"> Cooper</w:t>
      </w:r>
      <w:r w:rsidRPr="00BA741A">
        <w:rPr>
          <w:rFonts w:asciiTheme="minorHAnsi" w:hAnsiTheme="minorHAnsi" w:cstheme="minorHAnsi"/>
          <w:vertAlign w:val="superscript"/>
          <w:lang w:val="en-US"/>
        </w:rPr>
        <w:t>1</w:t>
      </w:r>
      <w:r w:rsidR="00614150" w:rsidRPr="00BA741A">
        <w:rPr>
          <w:rFonts w:asciiTheme="minorHAnsi" w:hAnsiTheme="minorHAnsi" w:cstheme="minorHAnsi"/>
          <w:vertAlign w:val="superscript"/>
          <w:lang w:val="en-US"/>
        </w:rPr>
        <w:t>,</w:t>
      </w:r>
      <w:r w:rsidR="00526870">
        <w:rPr>
          <w:rFonts w:asciiTheme="minorHAnsi" w:hAnsiTheme="minorHAnsi" w:cstheme="minorHAnsi"/>
          <w:vertAlign w:val="superscript"/>
          <w:lang w:val="en-US"/>
        </w:rPr>
        <w:t>3,</w:t>
      </w:r>
      <w:r w:rsidR="00614150" w:rsidRPr="00BA741A">
        <w:rPr>
          <w:rFonts w:asciiTheme="minorHAnsi" w:hAnsiTheme="minorHAnsi" w:cstheme="minorHAnsi"/>
          <w:vertAlign w:val="superscript"/>
          <w:lang w:val="en-US"/>
        </w:rPr>
        <w:t>4</w:t>
      </w:r>
      <w:r w:rsidRPr="00BA741A">
        <w:rPr>
          <w:rFonts w:asciiTheme="minorHAnsi" w:hAnsiTheme="minorHAnsi" w:cstheme="minorHAnsi"/>
          <w:lang w:val="en-US"/>
        </w:rPr>
        <w:t>,</w:t>
      </w:r>
    </w:p>
    <w:p w14:paraId="6958619A" w14:textId="4F2AF30E" w:rsidR="008C36EF" w:rsidRPr="00BA741A" w:rsidRDefault="00E13247" w:rsidP="00BA741A">
      <w:pPr>
        <w:spacing w:line="360" w:lineRule="auto"/>
        <w:jc w:val="center"/>
        <w:rPr>
          <w:rFonts w:asciiTheme="minorHAnsi" w:hAnsiTheme="minorHAnsi" w:cstheme="minorHAnsi"/>
          <w:vertAlign w:val="superscript"/>
          <w:lang w:val="en-US"/>
        </w:rPr>
      </w:pPr>
      <w:r w:rsidRPr="00BA741A">
        <w:rPr>
          <w:rFonts w:asciiTheme="minorHAnsi" w:hAnsiTheme="minorHAnsi" w:cstheme="minorHAnsi"/>
          <w:lang w:val="en-US"/>
        </w:rPr>
        <w:t>E</w:t>
      </w:r>
      <w:r w:rsidR="0012571D">
        <w:rPr>
          <w:rFonts w:asciiTheme="minorHAnsi" w:hAnsiTheme="minorHAnsi" w:cstheme="minorHAnsi"/>
          <w:lang w:val="en-US"/>
        </w:rPr>
        <w:t>laine</w:t>
      </w:r>
      <w:r w:rsidRPr="00BA741A">
        <w:rPr>
          <w:rFonts w:asciiTheme="minorHAnsi" w:hAnsiTheme="minorHAnsi" w:cstheme="minorHAnsi"/>
          <w:lang w:val="en-US"/>
        </w:rPr>
        <w:t xml:space="preserve"> M</w:t>
      </w:r>
      <w:r w:rsidR="007C5A3A">
        <w:rPr>
          <w:rFonts w:asciiTheme="minorHAnsi" w:hAnsiTheme="minorHAnsi" w:cstheme="minorHAnsi"/>
          <w:lang w:val="en-US"/>
        </w:rPr>
        <w:t>argaret</w:t>
      </w:r>
      <w:r w:rsidRPr="00BA741A">
        <w:rPr>
          <w:rFonts w:asciiTheme="minorHAnsi" w:hAnsiTheme="minorHAnsi" w:cstheme="minorHAnsi"/>
          <w:lang w:val="en-US"/>
        </w:rPr>
        <w:t xml:space="preserve"> Dennison</w:t>
      </w:r>
      <w:r w:rsidRPr="00BA741A">
        <w:rPr>
          <w:rFonts w:asciiTheme="minorHAnsi" w:hAnsiTheme="minorHAnsi" w:cstheme="minorHAnsi"/>
          <w:vertAlign w:val="superscript"/>
          <w:lang w:val="en-US"/>
        </w:rPr>
        <w:t>1</w:t>
      </w:r>
      <w:r w:rsidR="00614150" w:rsidRPr="00BA741A">
        <w:rPr>
          <w:rFonts w:asciiTheme="minorHAnsi" w:hAnsiTheme="minorHAnsi" w:cstheme="minorHAnsi"/>
          <w:vertAlign w:val="superscript"/>
          <w:lang w:val="en-US"/>
        </w:rPr>
        <w:t>,</w:t>
      </w:r>
      <w:r w:rsidR="00526870">
        <w:rPr>
          <w:rFonts w:asciiTheme="minorHAnsi" w:hAnsiTheme="minorHAnsi" w:cstheme="minorHAnsi"/>
          <w:vertAlign w:val="superscript"/>
          <w:lang w:val="en-US"/>
        </w:rPr>
        <w:t>5</w:t>
      </w:r>
    </w:p>
    <w:p w14:paraId="7E66506A" w14:textId="77777777" w:rsidR="00C54D62" w:rsidRPr="00BA741A" w:rsidRDefault="00C54D62" w:rsidP="00BA741A">
      <w:pPr>
        <w:spacing w:line="360" w:lineRule="auto"/>
        <w:jc w:val="both"/>
        <w:rPr>
          <w:rFonts w:asciiTheme="minorHAnsi" w:hAnsiTheme="minorHAnsi" w:cstheme="minorHAnsi"/>
          <w:vertAlign w:val="superscript"/>
          <w:lang w:val="en-US"/>
        </w:rPr>
      </w:pPr>
    </w:p>
    <w:p w14:paraId="5F8FD772" w14:textId="77777777" w:rsidR="008C36EF" w:rsidRPr="00BA741A" w:rsidRDefault="008C36EF" w:rsidP="00BA741A">
      <w:pPr>
        <w:spacing w:line="360" w:lineRule="auto"/>
        <w:jc w:val="both"/>
        <w:rPr>
          <w:rFonts w:asciiTheme="minorHAnsi" w:hAnsiTheme="minorHAnsi" w:cstheme="minorHAnsi"/>
          <w:lang w:val="en-US"/>
        </w:rPr>
      </w:pPr>
      <w:r w:rsidRPr="00BA741A">
        <w:rPr>
          <w:rFonts w:asciiTheme="minorHAnsi" w:hAnsiTheme="minorHAnsi" w:cstheme="minorHAnsi"/>
          <w:lang w:val="en-US"/>
        </w:rPr>
        <w:t>Affiliations:</w:t>
      </w:r>
    </w:p>
    <w:p w14:paraId="428793D3" w14:textId="77777777" w:rsidR="00614150" w:rsidRPr="00BA741A" w:rsidRDefault="008C36EF" w:rsidP="00BA741A">
      <w:pPr>
        <w:spacing w:line="360" w:lineRule="auto"/>
        <w:jc w:val="both"/>
        <w:rPr>
          <w:rFonts w:asciiTheme="minorHAnsi" w:hAnsiTheme="minorHAnsi" w:cstheme="minorHAnsi"/>
          <w:lang w:val="en-US"/>
        </w:rPr>
      </w:pPr>
      <w:r w:rsidRPr="00BA741A">
        <w:rPr>
          <w:rFonts w:asciiTheme="minorHAnsi" w:hAnsiTheme="minorHAnsi" w:cstheme="minorHAnsi"/>
          <w:vertAlign w:val="superscript"/>
          <w:lang w:val="en-US"/>
        </w:rPr>
        <w:t>1</w:t>
      </w:r>
      <w:r w:rsidRPr="00BA741A">
        <w:rPr>
          <w:rFonts w:asciiTheme="minorHAnsi" w:hAnsiTheme="minorHAnsi" w:cstheme="minorHAnsi"/>
          <w:lang w:val="en-US"/>
        </w:rPr>
        <w:t>MRC Lifecourse Epidemiology Unit, University of Southampton, Southampton, UK</w:t>
      </w:r>
    </w:p>
    <w:p w14:paraId="131123CC" w14:textId="4C268353" w:rsidR="00614150" w:rsidRPr="00BA741A" w:rsidRDefault="008C36EF" w:rsidP="00BA741A">
      <w:pPr>
        <w:spacing w:line="360" w:lineRule="auto"/>
        <w:jc w:val="both"/>
        <w:rPr>
          <w:rFonts w:asciiTheme="minorHAnsi" w:hAnsiTheme="minorHAnsi" w:cstheme="minorHAnsi"/>
          <w:lang w:val="en-US"/>
        </w:rPr>
      </w:pPr>
      <w:r w:rsidRPr="00BA741A">
        <w:rPr>
          <w:rFonts w:asciiTheme="minorHAnsi" w:hAnsiTheme="minorHAnsi" w:cstheme="minorHAnsi"/>
          <w:vertAlign w:val="superscript"/>
          <w:lang w:val="en-US"/>
        </w:rPr>
        <w:t>2</w:t>
      </w:r>
      <w:bookmarkStart w:id="0" w:name="_GoBack"/>
      <w:r w:rsidRPr="00BA741A">
        <w:rPr>
          <w:rFonts w:asciiTheme="minorHAnsi" w:hAnsiTheme="minorHAnsi" w:cstheme="minorHAnsi"/>
          <w:lang w:val="en-US"/>
        </w:rPr>
        <w:t xml:space="preserve">Department of Nephrology, </w:t>
      </w:r>
      <w:proofErr w:type="spellStart"/>
      <w:r w:rsidRPr="00BA741A">
        <w:rPr>
          <w:rFonts w:asciiTheme="minorHAnsi" w:hAnsiTheme="minorHAnsi" w:cstheme="minorHAnsi"/>
          <w:lang w:val="en-US"/>
        </w:rPr>
        <w:t>Transplantology</w:t>
      </w:r>
      <w:proofErr w:type="spellEnd"/>
      <w:r w:rsidRPr="00BA741A">
        <w:rPr>
          <w:rFonts w:asciiTheme="minorHAnsi" w:hAnsiTheme="minorHAnsi" w:cstheme="minorHAnsi"/>
          <w:lang w:val="en-US"/>
        </w:rPr>
        <w:t xml:space="preserve"> and Internal Medicine, Medical University of </w:t>
      </w:r>
      <w:proofErr w:type="spellStart"/>
      <w:r w:rsidRPr="00BA741A">
        <w:rPr>
          <w:rFonts w:asciiTheme="minorHAnsi" w:hAnsiTheme="minorHAnsi" w:cstheme="minorHAnsi"/>
          <w:lang w:val="en-US"/>
        </w:rPr>
        <w:t>Gdańsk</w:t>
      </w:r>
      <w:proofErr w:type="spellEnd"/>
      <w:r w:rsidRPr="00BA741A">
        <w:rPr>
          <w:rFonts w:asciiTheme="minorHAnsi" w:hAnsiTheme="minorHAnsi" w:cstheme="minorHAnsi"/>
          <w:lang w:val="en-US"/>
        </w:rPr>
        <w:t xml:space="preserve">, </w:t>
      </w:r>
      <w:proofErr w:type="spellStart"/>
      <w:r w:rsidRPr="00BA741A">
        <w:rPr>
          <w:rFonts w:asciiTheme="minorHAnsi" w:hAnsiTheme="minorHAnsi" w:cstheme="minorHAnsi"/>
          <w:lang w:val="en-US"/>
        </w:rPr>
        <w:t>Gdańsk</w:t>
      </w:r>
      <w:proofErr w:type="spellEnd"/>
      <w:r w:rsidRPr="00BA741A">
        <w:rPr>
          <w:rFonts w:asciiTheme="minorHAnsi" w:hAnsiTheme="minorHAnsi" w:cstheme="minorHAnsi"/>
          <w:lang w:val="en-US"/>
        </w:rPr>
        <w:t>, Poland</w:t>
      </w:r>
    </w:p>
    <w:bookmarkEnd w:id="0"/>
    <w:p w14:paraId="7882AEAE" w14:textId="61454B02" w:rsidR="00614150" w:rsidRPr="00BA741A" w:rsidRDefault="00526870" w:rsidP="00BA741A">
      <w:pPr>
        <w:spacing w:line="360" w:lineRule="auto"/>
        <w:jc w:val="both"/>
        <w:rPr>
          <w:rFonts w:asciiTheme="minorHAnsi" w:hAnsiTheme="minorHAnsi" w:cstheme="minorHAnsi"/>
          <w:lang w:val="en-US"/>
        </w:rPr>
      </w:pPr>
      <w:r>
        <w:rPr>
          <w:rFonts w:asciiTheme="minorHAnsi" w:hAnsiTheme="minorHAnsi" w:cstheme="minorHAnsi"/>
          <w:vertAlign w:val="superscript"/>
          <w:lang w:val="en-US"/>
        </w:rPr>
        <w:t>3</w:t>
      </w:r>
      <w:r w:rsidR="00614150" w:rsidRPr="00BA741A">
        <w:rPr>
          <w:rFonts w:asciiTheme="minorHAnsi" w:hAnsiTheme="minorHAnsi" w:cstheme="minorHAnsi"/>
          <w:lang w:val="en-US"/>
        </w:rPr>
        <w:t>NIHR Southampton Biomedical Research Centre, University of Southampton and University Hospital Southampton NHS Foundation Trust, Southampton, UK</w:t>
      </w:r>
    </w:p>
    <w:p w14:paraId="3B5D7F03" w14:textId="63BDEA85" w:rsidR="00614150" w:rsidRPr="00BA741A" w:rsidRDefault="00526870" w:rsidP="00BA741A">
      <w:pPr>
        <w:spacing w:line="360" w:lineRule="auto"/>
        <w:jc w:val="both"/>
        <w:rPr>
          <w:rFonts w:asciiTheme="minorHAnsi" w:hAnsiTheme="minorHAnsi" w:cstheme="minorHAnsi"/>
          <w:lang w:val="en-US"/>
        </w:rPr>
      </w:pPr>
      <w:r>
        <w:rPr>
          <w:rFonts w:asciiTheme="minorHAnsi" w:hAnsiTheme="minorHAnsi" w:cstheme="minorHAnsi"/>
          <w:vertAlign w:val="superscript"/>
          <w:lang w:val="en-US"/>
        </w:rPr>
        <w:t>4</w:t>
      </w:r>
      <w:r w:rsidRPr="00BA741A">
        <w:rPr>
          <w:rFonts w:asciiTheme="minorHAnsi" w:hAnsiTheme="minorHAnsi" w:cstheme="minorHAnsi"/>
          <w:lang w:val="en-US"/>
        </w:rPr>
        <w:t xml:space="preserve">NIHR </w:t>
      </w:r>
      <w:r w:rsidR="0063173C" w:rsidRPr="00BA741A">
        <w:rPr>
          <w:rFonts w:asciiTheme="minorHAnsi" w:hAnsiTheme="minorHAnsi" w:cstheme="minorHAnsi"/>
          <w:lang w:val="en-US"/>
        </w:rPr>
        <w:t>Oxford Biomedical Research Centre, University of Oxford, Oxford, UK</w:t>
      </w:r>
      <w:r w:rsidR="00614150" w:rsidRPr="00BA741A">
        <w:rPr>
          <w:rFonts w:asciiTheme="minorHAnsi" w:hAnsiTheme="minorHAnsi" w:cstheme="minorHAnsi"/>
          <w:lang w:val="en-US"/>
        </w:rPr>
        <w:t xml:space="preserve"> </w:t>
      </w:r>
    </w:p>
    <w:p w14:paraId="0B5A176C" w14:textId="73F99F1E" w:rsidR="008C36EF" w:rsidRPr="00BA741A" w:rsidRDefault="00526870" w:rsidP="00BA741A">
      <w:pPr>
        <w:spacing w:line="360" w:lineRule="auto"/>
        <w:jc w:val="both"/>
        <w:rPr>
          <w:rFonts w:asciiTheme="minorHAnsi" w:hAnsiTheme="minorHAnsi" w:cstheme="minorHAnsi"/>
          <w:b/>
          <w:lang w:val="en-US"/>
        </w:rPr>
      </w:pPr>
      <w:r>
        <w:rPr>
          <w:rFonts w:asciiTheme="minorHAnsi" w:hAnsiTheme="minorHAnsi" w:cstheme="minorHAnsi"/>
          <w:vertAlign w:val="superscript"/>
          <w:lang w:val="en-US"/>
        </w:rPr>
        <w:t>5</w:t>
      </w:r>
      <w:r w:rsidRPr="00BA741A">
        <w:rPr>
          <w:rFonts w:asciiTheme="minorHAnsi" w:hAnsiTheme="minorHAnsi" w:cstheme="minorHAnsi"/>
          <w:lang w:val="en-US"/>
        </w:rPr>
        <w:t xml:space="preserve">Victoria </w:t>
      </w:r>
      <w:r w:rsidR="00614150" w:rsidRPr="00BA741A">
        <w:rPr>
          <w:rFonts w:asciiTheme="minorHAnsi" w:hAnsiTheme="minorHAnsi" w:cstheme="minorHAnsi"/>
          <w:lang w:val="en-US"/>
        </w:rPr>
        <w:t>University of Wellington, Wellington, New Zealand</w:t>
      </w:r>
    </w:p>
    <w:p w14:paraId="1A41510B" w14:textId="77777777" w:rsidR="008C36EF" w:rsidRPr="00BA741A" w:rsidRDefault="008C36EF" w:rsidP="00BA741A">
      <w:pPr>
        <w:spacing w:line="360" w:lineRule="auto"/>
        <w:jc w:val="both"/>
        <w:rPr>
          <w:rFonts w:asciiTheme="minorHAnsi" w:hAnsiTheme="minorHAnsi" w:cstheme="minorHAnsi"/>
          <w:b/>
          <w:lang w:val="en-US"/>
        </w:rPr>
      </w:pPr>
      <w:r w:rsidRPr="00BA741A">
        <w:rPr>
          <w:rFonts w:asciiTheme="minorHAnsi" w:hAnsiTheme="minorHAnsi" w:cstheme="minorHAnsi"/>
          <w:b/>
          <w:lang w:val="en-US"/>
        </w:rPr>
        <w:t xml:space="preserve"> </w:t>
      </w:r>
    </w:p>
    <w:p w14:paraId="56CEDF6C" w14:textId="6E15F440" w:rsidR="008C36EF" w:rsidRPr="00BA741A" w:rsidRDefault="008C36EF" w:rsidP="00BA741A">
      <w:pPr>
        <w:pStyle w:val="BodyText"/>
        <w:spacing w:line="360" w:lineRule="auto"/>
        <w:jc w:val="both"/>
        <w:rPr>
          <w:rFonts w:asciiTheme="minorHAnsi" w:hAnsiTheme="minorHAnsi" w:cstheme="minorHAnsi"/>
          <w:bCs/>
          <w:sz w:val="24"/>
          <w:lang w:val="en-US"/>
        </w:rPr>
      </w:pPr>
      <w:r w:rsidRPr="00BA741A">
        <w:rPr>
          <w:rFonts w:asciiTheme="minorHAnsi" w:hAnsiTheme="minorHAnsi" w:cstheme="minorHAnsi"/>
          <w:bCs/>
          <w:sz w:val="24"/>
          <w:lang w:val="en-US"/>
        </w:rPr>
        <w:t>Correspondence:</w:t>
      </w:r>
    </w:p>
    <w:p w14:paraId="595E1690" w14:textId="77777777" w:rsidR="008C36EF" w:rsidRPr="00BA741A" w:rsidRDefault="008C36EF" w:rsidP="00BA741A">
      <w:pPr>
        <w:pStyle w:val="BodyText"/>
        <w:spacing w:line="360" w:lineRule="auto"/>
        <w:jc w:val="both"/>
        <w:rPr>
          <w:rFonts w:asciiTheme="minorHAnsi" w:hAnsiTheme="minorHAnsi" w:cstheme="minorHAnsi"/>
          <w:bCs/>
          <w:sz w:val="24"/>
          <w:lang w:val="en-US"/>
        </w:rPr>
      </w:pPr>
      <w:r w:rsidRPr="00BA741A">
        <w:rPr>
          <w:rFonts w:asciiTheme="minorHAnsi" w:hAnsiTheme="minorHAnsi" w:cstheme="minorHAnsi"/>
          <w:bCs/>
          <w:sz w:val="24"/>
          <w:lang w:val="en-US"/>
        </w:rPr>
        <w:t xml:space="preserve">Prof Elaine Dennison, MRC Lifecourse Epidemiology Unit, Southampton General Hospital, </w:t>
      </w:r>
      <w:proofErr w:type="spellStart"/>
      <w:r w:rsidRPr="00BA741A">
        <w:rPr>
          <w:rFonts w:asciiTheme="minorHAnsi" w:hAnsiTheme="minorHAnsi" w:cstheme="minorHAnsi"/>
          <w:bCs/>
          <w:sz w:val="24"/>
          <w:lang w:val="en-US"/>
        </w:rPr>
        <w:t>Tremona</w:t>
      </w:r>
      <w:proofErr w:type="spellEnd"/>
      <w:r w:rsidRPr="00BA741A">
        <w:rPr>
          <w:rFonts w:asciiTheme="minorHAnsi" w:hAnsiTheme="minorHAnsi" w:cstheme="minorHAnsi"/>
          <w:bCs/>
          <w:sz w:val="24"/>
          <w:lang w:val="en-US"/>
        </w:rPr>
        <w:t xml:space="preserve"> Road, Southampton, SO16 6YD, UK</w:t>
      </w:r>
    </w:p>
    <w:p w14:paraId="09947479" w14:textId="0A46E2C0" w:rsidR="008C36EF" w:rsidRPr="00BA741A" w:rsidRDefault="008C36EF" w:rsidP="00BA741A">
      <w:pPr>
        <w:spacing w:line="360" w:lineRule="auto"/>
        <w:jc w:val="both"/>
        <w:rPr>
          <w:rFonts w:asciiTheme="minorHAnsi" w:hAnsiTheme="minorHAnsi" w:cstheme="minorHAnsi"/>
          <w:lang w:val="en-US"/>
        </w:rPr>
      </w:pPr>
      <w:r w:rsidRPr="00BA741A">
        <w:rPr>
          <w:rFonts w:asciiTheme="minorHAnsi" w:hAnsiTheme="minorHAnsi" w:cstheme="minorHAnsi"/>
          <w:lang w:val="en-US"/>
        </w:rPr>
        <w:t>Telephone 023 8077 7624</w:t>
      </w:r>
      <w:r w:rsidRPr="00BA741A">
        <w:rPr>
          <w:rFonts w:asciiTheme="minorHAnsi" w:hAnsiTheme="minorHAnsi" w:cstheme="minorHAnsi"/>
          <w:lang w:val="en-US"/>
        </w:rPr>
        <w:tab/>
        <w:t>Fax 023 8070 4021</w:t>
      </w:r>
      <w:r w:rsidRPr="00BA741A">
        <w:rPr>
          <w:rFonts w:asciiTheme="minorHAnsi" w:hAnsiTheme="minorHAnsi" w:cstheme="minorHAnsi"/>
          <w:lang w:val="en-US"/>
        </w:rPr>
        <w:tab/>
        <w:t xml:space="preserve">email: </w:t>
      </w:r>
      <w:r w:rsidR="00E92445" w:rsidRPr="00BA741A">
        <w:rPr>
          <w:rFonts w:asciiTheme="minorHAnsi" w:hAnsiTheme="minorHAnsi" w:cstheme="minorHAnsi"/>
          <w:lang w:val="en-US"/>
        </w:rPr>
        <w:t>emd@mrc.soton.ac.uk</w:t>
      </w:r>
    </w:p>
    <w:p w14:paraId="135746CE" w14:textId="77777777" w:rsidR="00614150" w:rsidRPr="00BA741A" w:rsidRDefault="00614150" w:rsidP="00BA741A">
      <w:pPr>
        <w:spacing w:line="360" w:lineRule="auto"/>
        <w:jc w:val="both"/>
        <w:rPr>
          <w:rFonts w:asciiTheme="minorHAnsi" w:hAnsiTheme="minorHAnsi" w:cstheme="minorHAnsi"/>
          <w:b/>
          <w:lang w:val="en-US"/>
        </w:rPr>
      </w:pPr>
    </w:p>
    <w:p w14:paraId="590134A6" w14:textId="2723E82F" w:rsidR="00B36B49" w:rsidRDefault="00B36B49" w:rsidP="00BA741A">
      <w:pPr>
        <w:spacing w:after="160" w:line="360" w:lineRule="auto"/>
        <w:jc w:val="both"/>
        <w:rPr>
          <w:rFonts w:asciiTheme="minorHAnsi" w:hAnsiTheme="minorHAnsi" w:cstheme="minorHAnsi"/>
          <w:b/>
          <w:lang w:val="en-US"/>
        </w:rPr>
      </w:pPr>
    </w:p>
    <w:p w14:paraId="278F0D85" w14:textId="360674DE" w:rsidR="00E00800" w:rsidRDefault="00E00800" w:rsidP="00BA741A">
      <w:pPr>
        <w:spacing w:after="160" w:line="360" w:lineRule="auto"/>
        <w:jc w:val="both"/>
        <w:rPr>
          <w:rFonts w:asciiTheme="minorHAnsi" w:hAnsiTheme="minorHAnsi" w:cstheme="minorHAnsi"/>
          <w:b/>
          <w:lang w:val="en-US"/>
        </w:rPr>
      </w:pPr>
    </w:p>
    <w:p w14:paraId="30BE426A" w14:textId="0E06A737" w:rsidR="00E00800" w:rsidRDefault="00E00800" w:rsidP="00BA741A">
      <w:pPr>
        <w:spacing w:after="160" w:line="360" w:lineRule="auto"/>
        <w:jc w:val="both"/>
        <w:rPr>
          <w:rFonts w:asciiTheme="minorHAnsi" w:hAnsiTheme="minorHAnsi" w:cstheme="minorHAnsi"/>
          <w:b/>
          <w:lang w:val="en-US"/>
        </w:rPr>
      </w:pPr>
    </w:p>
    <w:p w14:paraId="3049A021" w14:textId="1390DFD8" w:rsidR="00E00800" w:rsidRDefault="00E00800" w:rsidP="00BA741A">
      <w:pPr>
        <w:spacing w:after="160" w:line="360" w:lineRule="auto"/>
        <w:jc w:val="both"/>
        <w:rPr>
          <w:rFonts w:asciiTheme="minorHAnsi" w:hAnsiTheme="minorHAnsi" w:cstheme="minorHAnsi"/>
          <w:b/>
          <w:lang w:val="en-US"/>
        </w:rPr>
      </w:pPr>
    </w:p>
    <w:p w14:paraId="37E80A61" w14:textId="5BE30BD2" w:rsidR="00E00800" w:rsidRDefault="00E00800" w:rsidP="00BA741A">
      <w:pPr>
        <w:spacing w:after="160" w:line="360" w:lineRule="auto"/>
        <w:jc w:val="both"/>
        <w:rPr>
          <w:rFonts w:asciiTheme="minorHAnsi" w:hAnsiTheme="minorHAnsi" w:cstheme="minorHAnsi"/>
          <w:b/>
          <w:lang w:val="en-US"/>
        </w:rPr>
      </w:pPr>
    </w:p>
    <w:p w14:paraId="3049564D" w14:textId="77777777" w:rsidR="00E00800" w:rsidRPr="00BA741A" w:rsidRDefault="00E00800" w:rsidP="00BA741A">
      <w:pPr>
        <w:spacing w:after="160" w:line="360" w:lineRule="auto"/>
        <w:jc w:val="both"/>
        <w:rPr>
          <w:rFonts w:asciiTheme="minorHAnsi" w:hAnsiTheme="minorHAnsi" w:cstheme="minorHAnsi"/>
          <w:b/>
          <w:lang w:val="en-US"/>
        </w:rPr>
      </w:pPr>
    </w:p>
    <w:p w14:paraId="501F4455" w14:textId="0C5A947B" w:rsidR="00A57B8F" w:rsidRPr="001B5EB6" w:rsidRDefault="00A57B8F" w:rsidP="00BA741A">
      <w:pPr>
        <w:spacing w:after="160" w:line="360" w:lineRule="auto"/>
        <w:jc w:val="both"/>
        <w:rPr>
          <w:rFonts w:asciiTheme="minorHAnsi" w:hAnsiTheme="minorHAnsi" w:cstheme="minorHAnsi"/>
          <w:b/>
          <w:lang w:val="en-US"/>
        </w:rPr>
      </w:pPr>
      <w:r w:rsidRPr="001B5EB6">
        <w:rPr>
          <w:rFonts w:asciiTheme="minorHAnsi" w:hAnsiTheme="minorHAnsi" w:cstheme="minorHAnsi"/>
          <w:b/>
          <w:lang w:val="en-US"/>
        </w:rPr>
        <w:lastRenderedPageBreak/>
        <w:t>Mini Abstract:</w:t>
      </w:r>
      <w:r w:rsidR="00C573BF" w:rsidRPr="001B5EB6">
        <w:rPr>
          <w:rFonts w:asciiTheme="minorHAnsi" w:hAnsiTheme="minorHAnsi" w:cstheme="minorHAnsi"/>
          <w:b/>
          <w:lang w:val="en-US"/>
        </w:rPr>
        <w:t xml:space="preserve"> </w:t>
      </w:r>
      <w:r w:rsidR="00244D1C">
        <w:rPr>
          <w:rFonts w:asciiTheme="minorHAnsi" w:hAnsiTheme="minorHAnsi" w:cstheme="minorHAnsi"/>
          <w:shd w:val="clear" w:color="auto" w:fill="FFFFFF"/>
          <w:lang w:val="en-US"/>
        </w:rPr>
        <w:t>Low b</w:t>
      </w:r>
      <w:r w:rsidR="00C6000A" w:rsidRPr="001B5EB6">
        <w:rPr>
          <w:rFonts w:asciiTheme="minorHAnsi" w:hAnsiTheme="minorHAnsi" w:cstheme="minorHAnsi"/>
          <w:shd w:val="clear" w:color="auto" w:fill="FFFFFF"/>
          <w:lang w:val="en-US"/>
        </w:rPr>
        <w:t xml:space="preserve">ody mass </w:t>
      </w:r>
      <w:r w:rsidR="003446A0" w:rsidRPr="001B5EB6">
        <w:rPr>
          <w:rFonts w:asciiTheme="minorHAnsi" w:hAnsiTheme="minorHAnsi" w:cstheme="minorHAnsi"/>
          <w:shd w:val="clear" w:color="auto" w:fill="FFFFFF"/>
          <w:lang w:val="en-US"/>
        </w:rPr>
        <w:t>index</w:t>
      </w:r>
      <w:r w:rsidR="00244D1C">
        <w:rPr>
          <w:rFonts w:asciiTheme="minorHAnsi" w:hAnsiTheme="minorHAnsi" w:cstheme="minorHAnsi"/>
          <w:shd w:val="clear" w:color="auto" w:fill="FFFFFF"/>
          <w:lang w:val="en-US"/>
        </w:rPr>
        <w:t xml:space="preserve"> (BMI)</w:t>
      </w:r>
      <w:r w:rsidR="003446A0" w:rsidRPr="001B5EB6">
        <w:rPr>
          <w:rFonts w:asciiTheme="minorHAnsi" w:hAnsiTheme="minorHAnsi" w:cstheme="minorHAnsi"/>
          <w:shd w:val="clear" w:color="auto" w:fill="FFFFFF"/>
          <w:lang w:val="en-US"/>
        </w:rPr>
        <w:t xml:space="preserve"> is</w:t>
      </w:r>
      <w:r w:rsidR="00C6000A" w:rsidRPr="001B5EB6">
        <w:rPr>
          <w:rFonts w:asciiTheme="minorHAnsi" w:hAnsiTheme="minorHAnsi" w:cstheme="minorHAnsi"/>
          <w:shd w:val="clear" w:color="auto" w:fill="FFFFFF"/>
          <w:lang w:val="en-US"/>
        </w:rPr>
        <w:t xml:space="preserve"> </w:t>
      </w:r>
      <w:r w:rsidR="007A6EBF">
        <w:rPr>
          <w:rFonts w:asciiTheme="minorHAnsi" w:hAnsiTheme="minorHAnsi" w:cstheme="minorHAnsi"/>
          <w:shd w:val="clear" w:color="auto" w:fill="FFFFFF"/>
          <w:lang w:val="en-US"/>
        </w:rPr>
        <w:t>an established</w:t>
      </w:r>
      <w:r w:rsidR="00C6000A" w:rsidRPr="001B5EB6">
        <w:rPr>
          <w:rFonts w:asciiTheme="minorHAnsi" w:hAnsiTheme="minorHAnsi" w:cstheme="minorHAnsi"/>
          <w:shd w:val="clear" w:color="auto" w:fill="FFFFFF"/>
          <w:lang w:val="en-US"/>
        </w:rPr>
        <w:t xml:space="preserve"> risk factor for fractures in postmenopausal women</w:t>
      </w:r>
      <w:r w:rsidR="00C6000A" w:rsidRPr="001B5EB6">
        <w:rPr>
          <w:rStyle w:val="apple-converted-space"/>
          <w:rFonts w:asciiTheme="minorHAnsi" w:hAnsiTheme="minorHAnsi" w:cstheme="minorHAnsi"/>
          <w:shd w:val="clear" w:color="auto" w:fill="FFFFFF"/>
          <w:lang w:val="en-US"/>
        </w:rPr>
        <w:t> </w:t>
      </w:r>
      <w:r w:rsidR="005D2AC1" w:rsidRPr="001B5EB6">
        <w:rPr>
          <w:rStyle w:val="apple-converted-space"/>
          <w:rFonts w:asciiTheme="minorHAnsi" w:hAnsiTheme="minorHAnsi" w:cstheme="minorHAnsi"/>
          <w:shd w:val="clear" w:color="auto" w:fill="FFFFFF"/>
          <w:lang w:val="en-US"/>
        </w:rPr>
        <w:t xml:space="preserve">but </w:t>
      </w:r>
      <w:r w:rsidR="00C6000A" w:rsidRPr="001B5EB6">
        <w:rPr>
          <w:rFonts w:asciiTheme="minorHAnsi" w:hAnsiTheme="minorHAnsi" w:cstheme="minorHAnsi"/>
          <w:shd w:val="clear" w:color="auto" w:fill="FFFFFF"/>
          <w:lang w:val="en-US"/>
        </w:rPr>
        <w:t>the interaction of obesity with bone</w:t>
      </w:r>
      <w:r w:rsidR="009A61E1">
        <w:rPr>
          <w:rFonts w:asciiTheme="minorHAnsi" w:hAnsiTheme="minorHAnsi" w:cstheme="minorHAnsi"/>
          <w:shd w:val="clear" w:color="auto" w:fill="FFFFFF"/>
          <w:lang w:val="en-US"/>
        </w:rPr>
        <w:t xml:space="preserve"> </w:t>
      </w:r>
      <w:r w:rsidR="00C6000A" w:rsidRPr="001B5EB6">
        <w:rPr>
          <w:rFonts w:asciiTheme="minorHAnsi" w:hAnsiTheme="minorHAnsi" w:cstheme="minorHAnsi"/>
          <w:shd w:val="clear" w:color="auto" w:fill="FFFFFF"/>
          <w:lang w:val="en-US"/>
        </w:rPr>
        <w:t>microarchitecture is not fully understood</w:t>
      </w:r>
      <w:r w:rsidR="00AD2288" w:rsidRPr="001B5EB6">
        <w:rPr>
          <w:rFonts w:asciiTheme="minorHAnsi" w:hAnsiTheme="minorHAnsi" w:cstheme="minorHAnsi"/>
          <w:bCs/>
          <w:lang w:val="en-US"/>
        </w:rPr>
        <w:t>.</w:t>
      </w:r>
      <w:r w:rsidR="007A6EBF">
        <w:rPr>
          <w:rFonts w:asciiTheme="minorHAnsi" w:hAnsiTheme="minorHAnsi" w:cstheme="minorHAnsi"/>
          <w:bCs/>
          <w:lang w:val="en-US"/>
        </w:rPr>
        <w:t xml:space="preserve"> </w:t>
      </w:r>
      <w:r w:rsidR="00AD2288" w:rsidRPr="001B5EB6">
        <w:rPr>
          <w:rFonts w:asciiTheme="minorHAnsi" w:hAnsiTheme="minorHAnsi" w:cstheme="minorHAnsi"/>
          <w:bCs/>
          <w:lang w:val="en-US"/>
        </w:rPr>
        <w:t>In this study</w:t>
      </w:r>
      <w:r w:rsidR="007A6EBF">
        <w:rPr>
          <w:rFonts w:asciiTheme="minorHAnsi" w:hAnsiTheme="minorHAnsi" w:cstheme="minorHAnsi"/>
          <w:bCs/>
          <w:lang w:val="en-US"/>
        </w:rPr>
        <w:t>,</w:t>
      </w:r>
      <w:r w:rsidR="00AD2288" w:rsidRPr="001B5EB6">
        <w:rPr>
          <w:rFonts w:asciiTheme="minorHAnsi" w:hAnsiTheme="minorHAnsi" w:cstheme="minorHAnsi"/>
          <w:bCs/>
          <w:lang w:val="en-US"/>
        </w:rPr>
        <w:t xml:space="preserve"> </w:t>
      </w:r>
      <w:r w:rsidR="007A6EBF">
        <w:rPr>
          <w:rFonts w:asciiTheme="minorHAnsi" w:hAnsiTheme="minorHAnsi" w:cstheme="minorHAnsi"/>
          <w:bCs/>
          <w:lang w:val="en-US"/>
        </w:rPr>
        <w:t xml:space="preserve">obesity was </w:t>
      </w:r>
      <w:r w:rsidR="00D1050A" w:rsidRPr="001B5EB6">
        <w:rPr>
          <w:rFonts w:asciiTheme="minorHAnsi" w:hAnsiTheme="minorHAnsi" w:cstheme="minorHAnsi"/>
          <w:bCs/>
          <w:lang w:val="en-US"/>
        </w:rPr>
        <w:t xml:space="preserve">associated with </w:t>
      </w:r>
      <w:r w:rsidR="00D24EEE">
        <w:rPr>
          <w:rFonts w:asciiTheme="minorHAnsi" w:hAnsiTheme="minorHAnsi" w:cstheme="minorHAnsi"/>
          <w:bCs/>
          <w:lang w:val="en-US"/>
        </w:rPr>
        <w:t xml:space="preserve">more </w:t>
      </w:r>
      <w:proofErr w:type="spellStart"/>
      <w:r w:rsidR="00D24EEE">
        <w:rPr>
          <w:rFonts w:asciiTheme="minorHAnsi" w:hAnsiTheme="minorHAnsi" w:cstheme="minorHAnsi"/>
          <w:bCs/>
          <w:lang w:val="en-US"/>
        </w:rPr>
        <w:t>favourable</w:t>
      </w:r>
      <w:proofErr w:type="spellEnd"/>
      <w:r w:rsidR="00D1050A" w:rsidRPr="001B5EB6">
        <w:rPr>
          <w:rFonts w:asciiTheme="minorHAnsi" w:hAnsiTheme="minorHAnsi" w:cstheme="minorHAnsi"/>
          <w:bCs/>
          <w:lang w:val="en-US"/>
        </w:rPr>
        <w:t xml:space="preserve"> </w:t>
      </w:r>
      <w:r w:rsidR="00A53B8A" w:rsidRPr="001B5EB6">
        <w:rPr>
          <w:rFonts w:asciiTheme="minorHAnsi" w:hAnsiTheme="minorHAnsi" w:cstheme="minorHAnsi"/>
          <w:iCs/>
          <w:lang w:val="en-US"/>
        </w:rPr>
        <w:t>bone microarchitecture</w:t>
      </w:r>
      <w:r w:rsidR="007A6EBF">
        <w:rPr>
          <w:rFonts w:asciiTheme="minorHAnsi" w:hAnsiTheme="minorHAnsi" w:cstheme="minorHAnsi"/>
          <w:iCs/>
          <w:lang w:val="en-US"/>
        </w:rPr>
        <w:t xml:space="preserve"> parameters but not after parameters were normalized for body weight</w:t>
      </w:r>
      <w:r w:rsidR="00D1050A" w:rsidRPr="001B5EB6">
        <w:rPr>
          <w:rFonts w:asciiTheme="minorHAnsi" w:hAnsiTheme="minorHAnsi" w:cstheme="minorHAnsi"/>
          <w:iCs/>
          <w:lang w:val="en-US"/>
        </w:rPr>
        <w:t>.</w:t>
      </w:r>
    </w:p>
    <w:p w14:paraId="691CCE71" w14:textId="77777777" w:rsidR="00CC690D" w:rsidRDefault="00CC690D" w:rsidP="00BA741A">
      <w:pPr>
        <w:spacing w:after="160" w:line="360" w:lineRule="auto"/>
        <w:jc w:val="both"/>
        <w:rPr>
          <w:rFonts w:asciiTheme="minorHAnsi" w:hAnsiTheme="minorHAnsi" w:cstheme="minorHAnsi"/>
          <w:b/>
          <w:lang w:val="en-US"/>
        </w:rPr>
      </w:pPr>
    </w:p>
    <w:p w14:paraId="38C6800E" w14:textId="1A05BC7D" w:rsidR="00E13247" w:rsidRPr="001B5EB6" w:rsidRDefault="008C36EF" w:rsidP="00BA741A">
      <w:pPr>
        <w:spacing w:after="160" w:line="360" w:lineRule="auto"/>
        <w:jc w:val="both"/>
        <w:rPr>
          <w:rFonts w:asciiTheme="minorHAnsi" w:hAnsiTheme="minorHAnsi" w:cstheme="minorHAnsi"/>
          <w:b/>
          <w:lang w:val="en-US"/>
        </w:rPr>
      </w:pPr>
      <w:r w:rsidRPr="001B5EB6">
        <w:rPr>
          <w:rFonts w:asciiTheme="minorHAnsi" w:hAnsiTheme="minorHAnsi" w:cstheme="minorHAnsi"/>
          <w:b/>
          <w:lang w:val="en-US"/>
        </w:rPr>
        <w:t>Abstract</w:t>
      </w:r>
    </w:p>
    <w:p w14:paraId="0C6609C4" w14:textId="4E57EF00" w:rsidR="00C368B4" w:rsidRDefault="00E00800" w:rsidP="00BA741A">
      <w:pPr>
        <w:spacing w:after="160" w:line="360" w:lineRule="auto"/>
        <w:jc w:val="both"/>
        <w:rPr>
          <w:rFonts w:asciiTheme="minorHAnsi" w:hAnsiTheme="minorHAnsi" w:cstheme="minorHAnsi"/>
          <w:iCs/>
          <w:lang w:val="en-US"/>
        </w:rPr>
      </w:pPr>
      <w:r w:rsidRPr="001B5EB6">
        <w:rPr>
          <w:rFonts w:asciiTheme="minorHAnsi" w:hAnsiTheme="minorHAnsi" w:cstheme="minorHAnsi"/>
          <w:b/>
          <w:lang w:val="en-US"/>
        </w:rPr>
        <w:t>Purpose:</w:t>
      </w:r>
      <w:r w:rsidRPr="001B5EB6">
        <w:rPr>
          <w:rFonts w:asciiTheme="minorHAnsi" w:hAnsiTheme="minorHAnsi" w:cstheme="minorHAnsi"/>
          <w:bCs/>
          <w:lang w:val="en-US"/>
        </w:rPr>
        <w:t xml:space="preserve"> </w:t>
      </w:r>
      <w:r w:rsidR="00F63420" w:rsidRPr="001B5EB6">
        <w:rPr>
          <w:rFonts w:asciiTheme="minorHAnsi" w:hAnsiTheme="minorHAnsi" w:cstheme="minorHAnsi"/>
          <w:iCs/>
          <w:lang w:val="en-US"/>
        </w:rPr>
        <w:t xml:space="preserve">To </w:t>
      </w:r>
      <w:r w:rsidRPr="001B5EB6">
        <w:rPr>
          <w:rFonts w:asciiTheme="minorHAnsi" w:hAnsiTheme="minorHAnsi" w:cstheme="minorHAnsi"/>
          <w:iCs/>
          <w:lang w:val="en-US"/>
        </w:rPr>
        <w:t xml:space="preserve">examine </w:t>
      </w:r>
      <w:r w:rsidR="00C46C68" w:rsidRPr="00C46C68">
        <w:rPr>
          <w:rFonts w:asciiTheme="minorHAnsi" w:hAnsiTheme="minorHAnsi" w:cstheme="minorHAnsi"/>
          <w:iCs/>
          <w:lang w:val="en-US"/>
        </w:rPr>
        <w:t>bone microarchitecture in relation to fat mass and examine both</w:t>
      </w:r>
      <w:r w:rsidR="000F56CB">
        <w:rPr>
          <w:rFonts w:asciiTheme="minorHAnsi" w:hAnsiTheme="minorHAnsi" w:cstheme="minorHAnsi"/>
          <w:iCs/>
          <w:lang w:val="en-US"/>
        </w:rPr>
        <w:t xml:space="preserve"> </w:t>
      </w:r>
      <w:proofErr w:type="gramStart"/>
      <w:r w:rsidR="00FE69BB">
        <w:rPr>
          <w:rFonts w:asciiTheme="minorHAnsi" w:hAnsiTheme="minorHAnsi" w:cstheme="minorHAnsi"/>
          <w:iCs/>
          <w:lang w:val="en-US"/>
        </w:rPr>
        <w:t xml:space="preserve">areal </w:t>
      </w:r>
      <w:r w:rsidRPr="001B5EB6">
        <w:rPr>
          <w:rFonts w:asciiTheme="minorHAnsi" w:hAnsiTheme="minorHAnsi" w:cstheme="minorHAnsi"/>
          <w:iCs/>
          <w:lang w:val="en-US"/>
        </w:rPr>
        <w:t xml:space="preserve"> bone</w:t>
      </w:r>
      <w:proofErr w:type="gramEnd"/>
      <w:r w:rsidRPr="001B5EB6">
        <w:rPr>
          <w:rFonts w:asciiTheme="minorHAnsi" w:hAnsiTheme="minorHAnsi" w:cstheme="minorHAnsi"/>
          <w:iCs/>
          <w:lang w:val="en-US"/>
        </w:rPr>
        <w:t xml:space="preserve"> </w:t>
      </w:r>
      <w:r w:rsidR="00FE69BB">
        <w:rPr>
          <w:rFonts w:asciiTheme="minorHAnsi" w:hAnsiTheme="minorHAnsi" w:cstheme="minorHAnsi"/>
          <w:iCs/>
          <w:lang w:val="en-US"/>
        </w:rPr>
        <w:t xml:space="preserve">mineral </w:t>
      </w:r>
      <w:r w:rsidRPr="001B5EB6">
        <w:rPr>
          <w:rFonts w:asciiTheme="minorHAnsi" w:hAnsiTheme="minorHAnsi" w:cstheme="minorHAnsi"/>
          <w:iCs/>
          <w:lang w:val="en-US"/>
        </w:rPr>
        <w:t>density</w:t>
      </w:r>
      <w:r w:rsidR="00B2797F" w:rsidRPr="001B5EB6">
        <w:rPr>
          <w:rFonts w:asciiTheme="minorHAnsi" w:hAnsiTheme="minorHAnsi" w:cstheme="minorHAnsi"/>
          <w:iCs/>
          <w:lang w:val="en-US"/>
        </w:rPr>
        <w:t xml:space="preserve"> </w:t>
      </w:r>
      <w:r w:rsidR="00FE69BB">
        <w:rPr>
          <w:rFonts w:asciiTheme="minorHAnsi" w:hAnsiTheme="minorHAnsi" w:cstheme="minorHAnsi"/>
          <w:iCs/>
          <w:lang w:val="en-US"/>
        </w:rPr>
        <w:t xml:space="preserve">(aBMD) </w:t>
      </w:r>
      <w:r w:rsidR="00B2797F" w:rsidRPr="001B5EB6">
        <w:rPr>
          <w:rFonts w:asciiTheme="minorHAnsi" w:hAnsiTheme="minorHAnsi" w:cstheme="minorHAnsi"/>
          <w:iCs/>
          <w:lang w:val="en-US"/>
        </w:rPr>
        <w:t>and</w:t>
      </w:r>
      <w:r w:rsidRPr="001B5EB6">
        <w:rPr>
          <w:rFonts w:asciiTheme="minorHAnsi" w:hAnsiTheme="minorHAnsi" w:cstheme="minorHAnsi"/>
          <w:iCs/>
          <w:lang w:val="en-US"/>
        </w:rPr>
        <w:t xml:space="preserve"> microarchitecture </w:t>
      </w:r>
      <w:r w:rsidR="00C46C68" w:rsidRPr="00C46C68">
        <w:rPr>
          <w:rFonts w:asciiTheme="minorHAnsi" w:hAnsiTheme="minorHAnsi" w:cstheme="minorHAnsi"/>
          <w:iCs/>
          <w:lang w:val="en-US"/>
        </w:rPr>
        <w:t>in relation</w:t>
      </w:r>
      <w:r w:rsidRPr="001B5EB6">
        <w:rPr>
          <w:rFonts w:asciiTheme="minorHAnsi" w:hAnsiTheme="minorHAnsi" w:cstheme="minorHAnsi"/>
          <w:iCs/>
          <w:lang w:val="en-US"/>
        </w:rPr>
        <w:t xml:space="preserve"> to BMI </w:t>
      </w:r>
      <w:r w:rsidR="00FE69BB" w:rsidRPr="001B5EB6">
        <w:rPr>
          <w:rFonts w:asciiTheme="minorHAnsi" w:hAnsiTheme="minorHAnsi" w:cstheme="minorHAnsi"/>
          <w:iCs/>
          <w:lang w:val="en-US"/>
        </w:rPr>
        <w:t xml:space="preserve">categories </w:t>
      </w:r>
      <w:r w:rsidRPr="001B5EB6">
        <w:rPr>
          <w:rFonts w:asciiTheme="minorHAnsi" w:hAnsiTheme="minorHAnsi" w:cstheme="minorHAnsi"/>
          <w:iCs/>
          <w:lang w:val="en-US"/>
        </w:rPr>
        <w:t>in the UK arm of the Global Longitudinal Study of Osteoporosis in Women.</w:t>
      </w:r>
    </w:p>
    <w:p w14:paraId="3334ED53" w14:textId="63C981E9" w:rsidR="00E00800" w:rsidRPr="001B5EB6" w:rsidRDefault="00E00800" w:rsidP="00BA741A">
      <w:pPr>
        <w:spacing w:after="160" w:line="360" w:lineRule="auto"/>
        <w:jc w:val="both"/>
        <w:rPr>
          <w:rFonts w:asciiTheme="minorHAnsi" w:hAnsiTheme="minorHAnsi" w:cstheme="minorHAnsi"/>
          <w:b/>
          <w:lang w:val="en-US"/>
        </w:rPr>
      </w:pPr>
      <w:r w:rsidRPr="001B5EB6">
        <w:rPr>
          <w:rFonts w:asciiTheme="minorHAnsi" w:hAnsiTheme="minorHAnsi" w:cstheme="minorHAnsi"/>
          <w:b/>
          <w:lang w:val="en-US"/>
        </w:rPr>
        <w:t xml:space="preserve">Methods: </w:t>
      </w:r>
      <w:r w:rsidRPr="001B5EB6">
        <w:rPr>
          <w:rFonts w:asciiTheme="minorHAnsi" w:eastAsia="STXingkai" w:hAnsiTheme="minorHAnsi" w:cstheme="minorHAnsi"/>
          <w:lang w:val="en-US"/>
        </w:rPr>
        <w:t>491 women</w:t>
      </w:r>
      <w:r w:rsidR="00C12066" w:rsidRPr="001B5EB6">
        <w:rPr>
          <w:rFonts w:asciiTheme="minorHAnsi" w:eastAsia="STXingkai" w:hAnsiTheme="minorHAnsi" w:cstheme="minorHAnsi"/>
          <w:lang w:val="en-US"/>
        </w:rPr>
        <w:t xml:space="preserve"> completed questionnaires detailing medical history</w:t>
      </w:r>
      <w:r w:rsidR="001B5EB6">
        <w:rPr>
          <w:rFonts w:asciiTheme="minorHAnsi" w:eastAsia="STXingkai" w:hAnsiTheme="minorHAnsi" w:cstheme="minorHAnsi"/>
          <w:lang w:val="en-US"/>
        </w:rPr>
        <w:t xml:space="preserve">; </w:t>
      </w:r>
      <w:r w:rsidRPr="001B5EB6">
        <w:rPr>
          <w:rFonts w:asciiTheme="minorHAnsi" w:eastAsia="STXingkai" w:hAnsiTheme="minorHAnsi" w:cstheme="minorHAnsi"/>
          <w:lang w:val="en-US"/>
        </w:rPr>
        <w:t xml:space="preserve">underwent </w:t>
      </w:r>
      <w:r w:rsidR="00473B4A">
        <w:rPr>
          <w:rFonts w:asciiTheme="minorHAnsi" w:eastAsia="STXingkai" w:hAnsiTheme="minorHAnsi" w:cstheme="minorHAnsi"/>
          <w:lang w:val="en-US"/>
        </w:rPr>
        <w:t>anthropometric assessment;</w:t>
      </w:r>
      <w:r w:rsidR="000E3558">
        <w:rPr>
          <w:rFonts w:asciiTheme="minorHAnsi" w:eastAsia="STXingkai" w:hAnsiTheme="minorHAnsi" w:cstheme="minorHAnsi"/>
          <w:lang w:val="en-US"/>
        </w:rPr>
        <w:t xml:space="preserve"> </w:t>
      </w:r>
      <w:r w:rsidR="00CC690D">
        <w:rPr>
          <w:rFonts w:asciiTheme="minorHAnsi" w:eastAsia="STXingkai" w:hAnsiTheme="minorHAnsi" w:cstheme="minorHAnsi"/>
          <w:lang w:val="en-US"/>
        </w:rPr>
        <w:t>high resolution peripheral quantitative computed tomography (</w:t>
      </w:r>
      <w:r w:rsidRPr="001B5EB6">
        <w:rPr>
          <w:rFonts w:asciiTheme="minorHAnsi" w:eastAsia="STXingkai" w:hAnsiTheme="minorHAnsi" w:cstheme="minorHAnsi"/>
          <w:lang w:val="en-US"/>
        </w:rPr>
        <w:t>HRpQCT</w:t>
      </w:r>
      <w:r w:rsidR="00CC690D">
        <w:rPr>
          <w:rFonts w:asciiTheme="minorHAnsi" w:eastAsia="STXingkai" w:hAnsiTheme="minorHAnsi" w:cstheme="minorHAnsi"/>
          <w:lang w:val="en-US"/>
        </w:rPr>
        <w:t>)</w:t>
      </w:r>
      <w:r w:rsidRPr="001B5EB6">
        <w:rPr>
          <w:rFonts w:asciiTheme="minorHAnsi" w:eastAsia="STXingkai" w:hAnsiTheme="minorHAnsi" w:cstheme="minorHAnsi"/>
          <w:lang w:val="en-US"/>
        </w:rPr>
        <w:t xml:space="preserve"> scans of the radius and tibia</w:t>
      </w:r>
      <w:r w:rsidR="000E3558">
        <w:rPr>
          <w:rFonts w:asciiTheme="minorHAnsi" w:eastAsia="STXingkai" w:hAnsiTheme="minorHAnsi" w:cstheme="minorHAnsi"/>
          <w:lang w:val="en-US"/>
        </w:rPr>
        <w:t>;</w:t>
      </w:r>
      <w:r w:rsidRPr="001B5EB6">
        <w:rPr>
          <w:rFonts w:asciiTheme="minorHAnsi" w:eastAsia="STXingkai" w:hAnsiTheme="minorHAnsi" w:cstheme="minorHAnsi"/>
          <w:lang w:val="en-US"/>
        </w:rPr>
        <w:t xml:space="preserve"> and DXA scans </w:t>
      </w:r>
      <w:r w:rsidRPr="001B5EB6">
        <w:rPr>
          <w:rFonts w:asciiTheme="minorHAnsi" w:eastAsia="STXingkai" w:hAnsiTheme="minorHAnsi" w:cstheme="minorHAnsi"/>
          <w:bCs/>
          <w:lang w:val="en-US"/>
        </w:rPr>
        <w:t xml:space="preserve">of </w:t>
      </w:r>
      <w:r w:rsidR="003363DD">
        <w:rPr>
          <w:rFonts w:asciiTheme="minorHAnsi" w:eastAsia="STXingkai" w:hAnsiTheme="minorHAnsi" w:cstheme="minorHAnsi"/>
          <w:bCs/>
          <w:lang w:val="en-US"/>
        </w:rPr>
        <w:t>whole</w:t>
      </w:r>
      <w:r w:rsidR="003363DD" w:rsidRPr="001B5EB6">
        <w:rPr>
          <w:rFonts w:asciiTheme="minorHAnsi" w:eastAsia="STXingkai" w:hAnsiTheme="minorHAnsi" w:cstheme="minorHAnsi"/>
          <w:bCs/>
          <w:lang w:val="en-US"/>
        </w:rPr>
        <w:t xml:space="preserve"> </w:t>
      </w:r>
      <w:r w:rsidRPr="001B5EB6">
        <w:rPr>
          <w:rFonts w:asciiTheme="minorHAnsi" w:eastAsia="STXingkai" w:hAnsiTheme="minorHAnsi" w:cstheme="minorHAnsi"/>
          <w:bCs/>
          <w:lang w:val="en-US"/>
        </w:rPr>
        <w:t xml:space="preserve">body, </w:t>
      </w:r>
      <w:r w:rsidR="0016543E">
        <w:rPr>
          <w:rFonts w:asciiTheme="minorHAnsi" w:eastAsia="STXingkai" w:hAnsiTheme="minorHAnsi" w:cstheme="minorHAnsi"/>
          <w:bCs/>
          <w:lang w:val="en-US"/>
        </w:rPr>
        <w:t>proximal femur</w:t>
      </w:r>
      <w:r w:rsidRPr="001B5EB6">
        <w:rPr>
          <w:rFonts w:asciiTheme="minorHAnsi" w:eastAsia="STXingkai" w:hAnsiTheme="minorHAnsi" w:cstheme="minorHAnsi"/>
          <w:bCs/>
          <w:lang w:val="en-US"/>
        </w:rPr>
        <w:t xml:space="preserve"> and lumbar spine</w:t>
      </w:r>
      <w:r w:rsidR="00C12066" w:rsidRPr="001B5EB6">
        <w:rPr>
          <w:rFonts w:asciiTheme="minorHAnsi" w:eastAsia="STXingkai" w:hAnsiTheme="minorHAnsi" w:cstheme="minorHAnsi"/>
          <w:bCs/>
          <w:lang w:val="en-US"/>
        </w:rPr>
        <w:t xml:space="preserve">. </w:t>
      </w:r>
      <w:r w:rsidR="000E3558">
        <w:rPr>
          <w:rFonts w:asciiTheme="minorHAnsi" w:eastAsia="STXingkai" w:hAnsiTheme="minorHAnsi" w:cstheme="minorHAnsi"/>
          <w:bCs/>
          <w:lang w:val="en-US"/>
        </w:rPr>
        <w:t xml:space="preserve">Fat mass index (FMI) residuals (independent of lean mass index) were derived. Linear regression was used to examine </w:t>
      </w:r>
      <w:r w:rsidR="00C12066" w:rsidRPr="001B5EB6">
        <w:rPr>
          <w:rFonts w:asciiTheme="minorHAnsi" w:hAnsiTheme="minorHAnsi" w:cstheme="minorHAnsi"/>
          <w:lang w:val="en-US"/>
        </w:rPr>
        <w:t xml:space="preserve">HRpQCT and </w:t>
      </w:r>
      <w:r w:rsidR="001B5EB6">
        <w:rPr>
          <w:rFonts w:asciiTheme="minorHAnsi" w:hAnsiTheme="minorHAnsi" w:cstheme="minorHAnsi"/>
          <w:lang w:val="en-US"/>
        </w:rPr>
        <w:t xml:space="preserve">DXA </w:t>
      </w:r>
      <w:r w:rsidR="00C12066" w:rsidRPr="001B5EB6">
        <w:rPr>
          <w:rFonts w:asciiTheme="minorHAnsi" w:hAnsiTheme="minorHAnsi" w:cstheme="minorHAnsi"/>
          <w:lang w:val="en-US"/>
        </w:rPr>
        <w:t>aBMD parameters according to BMI category</w:t>
      </w:r>
      <w:r w:rsidR="000E3558">
        <w:rPr>
          <w:rFonts w:asciiTheme="minorHAnsi" w:hAnsiTheme="minorHAnsi" w:cstheme="minorHAnsi"/>
          <w:lang w:val="en-US"/>
        </w:rPr>
        <w:t xml:space="preserve"> (unadjusted)</w:t>
      </w:r>
      <w:r w:rsidR="00C12066" w:rsidRPr="001B5EB6">
        <w:rPr>
          <w:rFonts w:asciiTheme="minorHAnsi" w:hAnsiTheme="minorHAnsi" w:cstheme="minorHAnsi"/>
          <w:lang w:val="en-US"/>
        </w:rPr>
        <w:t xml:space="preserve"> </w:t>
      </w:r>
      <w:r w:rsidR="00174228" w:rsidRPr="001B5EB6">
        <w:rPr>
          <w:rFonts w:asciiTheme="minorHAnsi" w:hAnsiTheme="minorHAnsi" w:cstheme="minorHAnsi"/>
          <w:lang w:val="en-US"/>
        </w:rPr>
        <w:t xml:space="preserve">and </w:t>
      </w:r>
      <w:r w:rsidR="00473B4A" w:rsidRPr="001B5EB6">
        <w:rPr>
          <w:rFonts w:asciiTheme="minorHAnsi" w:hAnsiTheme="minorHAnsi" w:cstheme="minorHAnsi"/>
          <w:lang w:val="en-US"/>
        </w:rPr>
        <w:t xml:space="preserve">HRpQCT </w:t>
      </w:r>
      <w:r w:rsidR="00473B4A">
        <w:rPr>
          <w:rFonts w:asciiTheme="minorHAnsi" w:hAnsiTheme="minorHAnsi" w:cstheme="minorHAnsi"/>
          <w:lang w:val="en-US"/>
        </w:rPr>
        <w:t>parameters in relation</w:t>
      </w:r>
      <w:r w:rsidR="00473B4A" w:rsidRPr="001B5EB6">
        <w:rPr>
          <w:rFonts w:asciiTheme="minorHAnsi" w:hAnsiTheme="minorHAnsi" w:cstheme="minorHAnsi"/>
          <w:lang w:val="en-US"/>
        </w:rPr>
        <w:t xml:space="preserve"> </w:t>
      </w:r>
      <w:r w:rsidR="00174228" w:rsidRPr="001B5EB6">
        <w:rPr>
          <w:rFonts w:asciiTheme="minorHAnsi" w:hAnsiTheme="minorHAnsi" w:cstheme="minorHAnsi"/>
          <w:lang w:val="en-US"/>
        </w:rPr>
        <w:t>to</w:t>
      </w:r>
      <w:r w:rsidR="004C7968" w:rsidRPr="001B5EB6">
        <w:rPr>
          <w:rFonts w:asciiTheme="minorHAnsi" w:hAnsiTheme="minorHAnsi" w:cstheme="minorHAnsi"/>
          <w:lang w:val="en-US"/>
        </w:rPr>
        <w:t xml:space="preserve"> FMI residuals</w:t>
      </w:r>
      <w:r w:rsidR="000E3558">
        <w:rPr>
          <w:rFonts w:asciiTheme="minorHAnsi" w:hAnsiTheme="minorHAnsi" w:cstheme="minorHAnsi"/>
          <w:lang w:val="en-US"/>
        </w:rPr>
        <w:t xml:space="preserve"> </w:t>
      </w:r>
      <w:r w:rsidR="000E3558">
        <w:rPr>
          <w:rFonts w:asciiTheme="minorHAnsi" w:eastAsia="STXingkai" w:hAnsiTheme="minorHAnsi" w:cstheme="minorHAnsi"/>
          <w:lang w:val="en-US"/>
        </w:rPr>
        <w:t>(</w:t>
      </w:r>
      <w:r w:rsidR="004C7968" w:rsidRPr="001B5EB6">
        <w:rPr>
          <w:rFonts w:asciiTheme="minorHAnsi" w:eastAsia="STXingkai" w:hAnsiTheme="minorHAnsi" w:cstheme="minorHAnsi"/>
          <w:lang w:val="en-US"/>
        </w:rPr>
        <w:t>with and without adjustment for anthropometric, demographic and lifestyle covariates</w:t>
      </w:r>
      <w:r w:rsidR="000E3558">
        <w:rPr>
          <w:rFonts w:asciiTheme="minorHAnsi" w:eastAsia="STXingkai" w:hAnsiTheme="minorHAnsi" w:cstheme="minorHAnsi"/>
          <w:lang w:val="en-US"/>
        </w:rPr>
        <w:t>)</w:t>
      </w:r>
      <w:r w:rsidR="004C7968" w:rsidRPr="001B5EB6">
        <w:rPr>
          <w:rFonts w:asciiTheme="minorHAnsi" w:eastAsia="STXingkai" w:hAnsiTheme="minorHAnsi" w:cstheme="minorHAnsi"/>
          <w:lang w:val="en-US"/>
        </w:rPr>
        <w:t>.</w:t>
      </w:r>
    </w:p>
    <w:p w14:paraId="49FD236B" w14:textId="02585213" w:rsidR="00E00800" w:rsidRPr="00786B85" w:rsidRDefault="00E00800" w:rsidP="00786B85">
      <w:pPr>
        <w:spacing w:after="160" w:line="360" w:lineRule="auto"/>
        <w:jc w:val="both"/>
        <w:rPr>
          <w:rFonts w:asciiTheme="minorHAnsi" w:hAnsiTheme="minorHAnsi" w:cstheme="minorHAnsi"/>
          <w:iCs/>
          <w:lang w:val="en-US"/>
        </w:rPr>
      </w:pPr>
      <w:r w:rsidRPr="001B5EB6">
        <w:rPr>
          <w:rFonts w:asciiTheme="minorHAnsi" w:hAnsiTheme="minorHAnsi" w:cstheme="minorHAnsi"/>
          <w:b/>
          <w:lang w:val="en-US"/>
        </w:rPr>
        <w:t>Results:</w:t>
      </w:r>
      <w:r w:rsidR="004000E1" w:rsidRPr="001B5EB6">
        <w:rPr>
          <w:rFonts w:asciiTheme="minorHAnsi" w:hAnsiTheme="minorHAnsi" w:cstheme="minorHAnsi"/>
          <w:b/>
          <w:lang w:val="en-US"/>
        </w:rPr>
        <w:t xml:space="preserve"> </w:t>
      </w:r>
      <w:r w:rsidR="004000E1" w:rsidRPr="001B5EB6">
        <w:rPr>
          <w:rFonts w:asciiTheme="minorHAnsi" w:hAnsiTheme="minorHAnsi" w:cstheme="minorHAnsi"/>
          <w:lang w:val="en-US"/>
        </w:rPr>
        <w:t>Mean (SD) age was 70.9 (5.4) years</w:t>
      </w:r>
      <w:r w:rsidR="00F63420" w:rsidRPr="001B5EB6">
        <w:rPr>
          <w:rFonts w:asciiTheme="minorHAnsi" w:hAnsiTheme="minorHAnsi" w:cstheme="minorHAnsi"/>
          <w:lang w:val="en-US"/>
        </w:rPr>
        <w:t xml:space="preserve">; </w:t>
      </w:r>
      <w:r w:rsidR="004000E1" w:rsidRPr="001B5EB6">
        <w:rPr>
          <w:rFonts w:asciiTheme="minorHAnsi" w:hAnsiTheme="minorHAnsi" w:cstheme="minorHAnsi"/>
          <w:lang w:val="en-US"/>
        </w:rPr>
        <w:t>35.0% were overweight</w:t>
      </w:r>
      <w:r w:rsidR="006B42CD" w:rsidRPr="001B5EB6">
        <w:rPr>
          <w:rFonts w:asciiTheme="minorHAnsi" w:hAnsiTheme="minorHAnsi" w:cstheme="minorHAnsi"/>
          <w:lang w:val="en-US"/>
        </w:rPr>
        <w:t xml:space="preserve">, </w:t>
      </w:r>
      <w:r w:rsidR="004000E1" w:rsidRPr="001B5EB6">
        <w:rPr>
          <w:rFonts w:asciiTheme="minorHAnsi" w:hAnsiTheme="minorHAnsi" w:cstheme="minorHAnsi"/>
          <w:lang w:val="en-US"/>
        </w:rPr>
        <w:t>14.5% class 1 obese</w:t>
      </w:r>
      <w:r w:rsidR="006B42CD" w:rsidRPr="001B5EB6">
        <w:rPr>
          <w:rFonts w:asciiTheme="minorHAnsi" w:hAnsiTheme="minorHAnsi" w:cstheme="minorHAnsi"/>
          <w:lang w:val="en-US"/>
        </w:rPr>
        <w:t xml:space="preserve">, </w:t>
      </w:r>
      <w:r w:rsidR="004000E1" w:rsidRPr="001B5EB6">
        <w:rPr>
          <w:rFonts w:asciiTheme="minorHAnsi" w:hAnsiTheme="minorHAnsi" w:cstheme="minorHAnsi"/>
          <w:lang w:val="en-US"/>
        </w:rPr>
        <w:t>and 7.7% class 2/3 obese</w:t>
      </w:r>
      <w:r w:rsidR="006B42CD" w:rsidRPr="001B5EB6">
        <w:rPr>
          <w:rFonts w:asciiTheme="minorHAnsi" w:hAnsiTheme="minorHAnsi" w:cstheme="minorHAnsi"/>
          <w:lang w:val="en-US"/>
        </w:rPr>
        <w:t xml:space="preserve">. </w:t>
      </w:r>
      <w:r w:rsidR="00786B85" w:rsidRPr="00786B85">
        <w:rPr>
          <w:rFonts w:asciiTheme="minorHAnsi" w:hAnsiTheme="minorHAnsi" w:cstheme="minorHAnsi"/>
          <w:iCs/>
          <w:lang w:val="en-US"/>
        </w:rPr>
        <w:t>There were significant inc</w:t>
      </w:r>
      <w:r w:rsidR="00786B85">
        <w:rPr>
          <w:rFonts w:asciiTheme="minorHAnsi" w:hAnsiTheme="minorHAnsi" w:cstheme="minorHAnsi"/>
          <w:iCs/>
          <w:lang w:val="en-US"/>
        </w:rPr>
        <w:t xml:space="preserve">reasing trends according to BMI </w:t>
      </w:r>
      <w:r w:rsidR="00786B85" w:rsidRPr="00786B85">
        <w:rPr>
          <w:rFonts w:asciiTheme="minorHAnsi" w:hAnsiTheme="minorHAnsi" w:cstheme="minorHAnsi"/>
          <w:iCs/>
          <w:lang w:val="en-US"/>
        </w:rPr>
        <w:t>category in aBMD of whole body, hip, femoral neck</w:t>
      </w:r>
      <w:r w:rsidR="00786B85">
        <w:rPr>
          <w:rFonts w:asciiTheme="minorHAnsi" w:hAnsiTheme="minorHAnsi" w:cstheme="minorHAnsi"/>
          <w:iCs/>
          <w:lang w:val="en-US"/>
        </w:rPr>
        <w:t xml:space="preserve"> and lumbar spine (p≤0.001); cortical area (p&lt;</w:t>
      </w:r>
      <w:r w:rsidR="00786B85" w:rsidRPr="00786B85">
        <w:rPr>
          <w:rFonts w:asciiTheme="minorHAnsi" w:hAnsiTheme="minorHAnsi" w:cstheme="minorHAnsi"/>
          <w:iCs/>
          <w:lang w:val="en-US"/>
        </w:rPr>
        <w:t>0.001</w:t>
      </w:r>
      <w:r w:rsidR="00786B85">
        <w:rPr>
          <w:rFonts w:asciiTheme="minorHAnsi" w:hAnsiTheme="minorHAnsi" w:cstheme="minorHAnsi"/>
          <w:iCs/>
          <w:lang w:val="en-US"/>
        </w:rPr>
        <w:t>), thickness (p&lt;</w:t>
      </w:r>
      <w:r w:rsidR="00786B85" w:rsidRPr="00786B85">
        <w:rPr>
          <w:rFonts w:asciiTheme="minorHAnsi" w:hAnsiTheme="minorHAnsi" w:cstheme="minorHAnsi"/>
          <w:iCs/>
          <w:lang w:val="en-US"/>
        </w:rPr>
        <w:t>0.001), and</w:t>
      </w:r>
      <w:r w:rsidR="00786B85">
        <w:rPr>
          <w:rFonts w:asciiTheme="minorHAnsi" w:hAnsiTheme="minorHAnsi" w:cstheme="minorHAnsi"/>
          <w:iCs/>
          <w:lang w:val="en-US"/>
        </w:rPr>
        <w:t xml:space="preserve"> volumetric density (p&lt;0.03), and trabecular number (p&lt;0.001), volumetric density (p&lt;0.04) and separation (p&lt;</w:t>
      </w:r>
      <w:r w:rsidR="00786B85" w:rsidRPr="00786B85">
        <w:rPr>
          <w:rFonts w:asciiTheme="minorHAnsi" w:hAnsiTheme="minorHAnsi" w:cstheme="minorHAnsi"/>
          <w:iCs/>
          <w:lang w:val="en-US"/>
        </w:rPr>
        <w:t>0.001 for decreasing trend) at the radius and tibia.</w:t>
      </w:r>
      <w:r w:rsidR="003A4458">
        <w:rPr>
          <w:rFonts w:asciiTheme="minorHAnsi" w:hAnsiTheme="minorHAnsi" w:cstheme="minorHAnsi"/>
          <w:iCs/>
          <w:lang w:val="en-US"/>
        </w:rPr>
        <w:t xml:space="preserve"> </w:t>
      </w:r>
      <w:r w:rsidR="00971193">
        <w:rPr>
          <w:rFonts w:asciiTheme="minorHAnsi" w:hAnsiTheme="minorHAnsi" w:cstheme="minorHAnsi"/>
          <w:iCs/>
          <w:lang w:val="en-US"/>
        </w:rPr>
        <w:t xml:space="preserve">When </w:t>
      </w:r>
      <w:proofErr w:type="spellStart"/>
      <w:r w:rsidR="00971193">
        <w:rPr>
          <w:rFonts w:asciiTheme="minorHAnsi" w:hAnsiTheme="minorHAnsi" w:cstheme="minorHAnsi"/>
          <w:iCs/>
          <w:lang w:val="en-US"/>
        </w:rPr>
        <w:t>normalised</w:t>
      </w:r>
      <w:proofErr w:type="spellEnd"/>
      <w:r w:rsidR="00971193">
        <w:rPr>
          <w:rFonts w:asciiTheme="minorHAnsi" w:hAnsiTheme="minorHAnsi" w:cstheme="minorHAnsi"/>
          <w:iCs/>
          <w:lang w:val="en-US"/>
        </w:rPr>
        <w:t xml:space="preserve"> for body weight, a</w:t>
      </w:r>
      <w:r w:rsidR="003A4458">
        <w:rPr>
          <w:rFonts w:asciiTheme="minorHAnsi" w:hAnsiTheme="minorHAnsi" w:cstheme="minorHAnsi"/>
          <w:iCs/>
          <w:lang w:val="en-US"/>
        </w:rPr>
        <w:t xml:space="preserve">ll </w:t>
      </w:r>
      <w:r w:rsidR="00971193">
        <w:rPr>
          <w:rFonts w:asciiTheme="minorHAnsi" w:hAnsiTheme="minorHAnsi" w:cstheme="minorHAnsi"/>
          <w:iCs/>
          <w:lang w:val="en-US"/>
        </w:rPr>
        <w:t xml:space="preserve">HRpQCT and DXA aBMD </w:t>
      </w:r>
      <w:r w:rsidR="003A4458">
        <w:rPr>
          <w:rFonts w:asciiTheme="minorHAnsi" w:hAnsiTheme="minorHAnsi" w:cstheme="minorHAnsi"/>
          <w:iCs/>
          <w:lang w:val="en-US"/>
        </w:rPr>
        <w:t xml:space="preserve">parameters </w:t>
      </w:r>
      <w:r w:rsidR="00971193">
        <w:rPr>
          <w:rFonts w:asciiTheme="minorHAnsi" w:hAnsiTheme="minorHAnsi" w:cstheme="minorHAnsi"/>
          <w:iCs/>
          <w:lang w:val="en-US"/>
        </w:rPr>
        <w:t>decreased as BMI increased (p&lt;0.001)</w:t>
      </w:r>
      <w:r w:rsidR="003A4458">
        <w:rPr>
          <w:rFonts w:asciiTheme="minorHAnsi" w:hAnsiTheme="minorHAnsi" w:cstheme="minorHAnsi"/>
          <w:iCs/>
          <w:lang w:val="en-US"/>
        </w:rPr>
        <w:t>.</w:t>
      </w:r>
      <w:r w:rsidR="00F63420" w:rsidRPr="001B5EB6">
        <w:rPr>
          <w:rFonts w:asciiTheme="minorHAnsi" w:hAnsiTheme="minorHAnsi" w:cstheme="minorHAnsi"/>
          <w:lang w:val="en-US"/>
        </w:rPr>
        <w:t xml:space="preserve"> </w:t>
      </w:r>
      <w:r w:rsidR="006B42CD" w:rsidRPr="001B5EB6">
        <w:rPr>
          <w:rFonts w:asciiTheme="minorHAnsi" w:hAnsiTheme="minorHAnsi" w:cstheme="minorHAnsi"/>
          <w:lang w:val="en-US"/>
        </w:rPr>
        <w:t xml:space="preserve">FMI residuals were associated with </w:t>
      </w:r>
      <w:r w:rsidR="006B42CD" w:rsidRPr="001B5EB6">
        <w:rPr>
          <w:rFonts w:asciiTheme="minorHAnsi" w:eastAsiaTheme="minorHAnsi" w:hAnsiTheme="minorHAnsi" w:cstheme="minorHAnsi"/>
          <w:lang w:val="en-US"/>
        </w:rPr>
        <w:t xml:space="preserve">bone size and trabecular architecture at the radius and tibia, and </w:t>
      </w:r>
      <w:r w:rsidR="00EA4E29">
        <w:rPr>
          <w:rFonts w:asciiTheme="minorHAnsi" w:eastAsiaTheme="minorHAnsi" w:hAnsiTheme="minorHAnsi" w:cstheme="minorHAnsi"/>
          <w:lang w:val="en-US"/>
        </w:rPr>
        <w:t>tibial</w:t>
      </w:r>
      <w:r w:rsidR="006B42CD" w:rsidRPr="001B5EB6">
        <w:rPr>
          <w:rFonts w:asciiTheme="minorHAnsi" w:hAnsiTheme="minorHAnsi" w:cstheme="minorHAnsi"/>
          <w:lang w:val="en-US"/>
        </w:rPr>
        <w:t xml:space="preserve"> </w:t>
      </w:r>
      <w:r w:rsidR="006B42CD" w:rsidRPr="001B5EB6">
        <w:rPr>
          <w:rFonts w:asciiTheme="minorHAnsi" w:eastAsiaTheme="minorHAnsi" w:hAnsiTheme="minorHAnsi" w:cstheme="minorHAnsi"/>
          <w:lang w:val="en-US"/>
        </w:rPr>
        <w:t xml:space="preserve">cortical </w:t>
      </w:r>
      <w:r w:rsidR="00EA4E29">
        <w:rPr>
          <w:rFonts w:asciiTheme="minorHAnsi" w:eastAsiaTheme="minorHAnsi" w:hAnsiTheme="minorHAnsi" w:cstheme="minorHAnsi"/>
          <w:lang w:val="en-US"/>
        </w:rPr>
        <w:t>microarchitecture</w:t>
      </w:r>
      <w:r w:rsidR="00897ADD" w:rsidRPr="001B5EB6">
        <w:rPr>
          <w:rFonts w:asciiTheme="minorHAnsi" w:eastAsiaTheme="minorHAnsi" w:hAnsiTheme="minorHAnsi" w:cstheme="minorHAnsi"/>
          <w:lang w:val="en-US"/>
        </w:rPr>
        <w:t>.</w:t>
      </w:r>
    </w:p>
    <w:p w14:paraId="393B910E" w14:textId="4B788BA8" w:rsidR="00E00800" w:rsidRDefault="00E00800" w:rsidP="00EA4E29">
      <w:pPr>
        <w:spacing w:line="360" w:lineRule="auto"/>
        <w:jc w:val="both"/>
        <w:rPr>
          <w:rFonts w:asciiTheme="minorHAnsi" w:hAnsiTheme="minorHAnsi" w:cstheme="minorHAnsi"/>
          <w:iCs/>
          <w:lang w:val="en-US"/>
        </w:rPr>
      </w:pPr>
      <w:r w:rsidRPr="001B5EB6">
        <w:rPr>
          <w:rFonts w:asciiTheme="minorHAnsi" w:hAnsiTheme="minorHAnsi" w:cstheme="minorHAnsi"/>
          <w:b/>
          <w:lang w:val="en-US"/>
        </w:rPr>
        <w:t>Conclusion:</w:t>
      </w:r>
      <w:r w:rsidR="004C7968" w:rsidRPr="001B5EB6">
        <w:rPr>
          <w:rFonts w:asciiTheme="minorHAnsi" w:hAnsiTheme="minorHAnsi" w:cstheme="minorHAnsi"/>
          <w:b/>
          <w:lang w:val="en-US"/>
        </w:rPr>
        <w:t xml:space="preserve"> </w:t>
      </w:r>
      <w:r w:rsidR="00F63420" w:rsidRPr="001B5EB6">
        <w:rPr>
          <w:rFonts w:asciiTheme="minorHAnsi" w:hAnsiTheme="minorHAnsi" w:cstheme="minorHAnsi"/>
          <w:iCs/>
          <w:lang w:val="en-US"/>
        </w:rPr>
        <w:t>S</w:t>
      </w:r>
      <w:r w:rsidR="004C7968" w:rsidRPr="001B5EB6">
        <w:rPr>
          <w:rFonts w:asciiTheme="minorHAnsi" w:hAnsiTheme="minorHAnsi" w:cstheme="minorHAnsi"/>
          <w:iCs/>
          <w:lang w:val="en-US"/>
        </w:rPr>
        <w:t>ignificant trends in HRpQCT parameters suggest</w:t>
      </w:r>
      <w:r w:rsidR="00F63420" w:rsidRPr="001B5EB6">
        <w:rPr>
          <w:rFonts w:asciiTheme="minorHAnsi" w:hAnsiTheme="minorHAnsi" w:cstheme="minorHAnsi"/>
          <w:iCs/>
          <w:lang w:val="en-US"/>
        </w:rPr>
        <w:t>ed</w:t>
      </w:r>
      <w:r w:rsidR="004C7968" w:rsidRPr="001B5EB6">
        <w:rPr>
          <w:rFonts w:asciiTheme="minorHAnsi" w:hAnsiTheme="minorHAnsi" w:cstheme="minorHAnsi"/>
          <w:iCs/>
          <w:lang w:val="en-US"/>
        </w:rPr>
        <w:t xml:space="preserve"> favorable bone microarchitecture at </w:t>
      </w:r>
      <w:r w:rsidR="00CC690D">
        <w:rPr>
          <w:rFonts w:asciiTheme="minorHAnsi" w:hAnsiTheme="minorHAnsi" w:cstheme="minorHAnsi"/>
          <w:iCs/>
          <w:lang w:val="en-US"/>
        </w:rPr>
        <w:t xml:space="preserve">the </w:t>
      </w:r>
      <w:r w:rsidR="004C7968" w:rsidRPr="001B5EB6">
        <w:rPr>
          <w:rFonts w:asciiTheme="minorHAnsi" w:hAnsiTheme="minorHAnsi" w:cstheme="minorHAnsi"/>
          <w:iCs/>
          <w:lang w:val="en-US"/>
        </w:rPr>
        <w:t xml:space="preserve">radius and tibia </w:t>
      </w:r>
      <w:r w:rsidR="004C7968" w:rsidRPr="001B5EB6">
        <w:rPr>
          <w:rFonts w:asciiTheme="minorHAnsi" w:hAnsiTheme="minorHAnsi" w:cstheme="minorHAnsi"/>
          <w:bCs/>
          <w:lang w:val="en-US"/>
        </w:rPr>
        <w:t xml:space="preserve">with </w:t>
      </w:r>
      <w:r w:rsidR="00D94B10">
        <w:rPr>
          <w:rFonts w:asciiTheme="minorHAnsi" w:hAnsiTheme="minorHAnsi" w:cstheme="minorHAnsi"/>
          <w:bCs/>
          <w:lang w:val="en-US"/>
        </w:rPr>
        <w:t>increasing BMI</w:t>
      </w:r>
      <w:r w:rsidR="003A4458">
        <w:rPr>
          <w:rFonts w:asciiTheme="minorHAnsi" w:hAnsiTheme="minorHAnsi" w:cstheme="minorHAnsi"/>
          <w:bCs/>
          <w:lang w:val="en-US"/>
        </w:rPr>
        <w:t xml:space="preserve"> but these </w:t>
      </w:r>
      <w:r w:rsidR="008267AF">
        <w:rPr>
          <w:rFonts w:asciiTheme="minorHAnsi" w:hAnsiTheme="minorHAnsi" w:cstheme="minorHAnsi"/>
          <w:bCs/>
          <w:lang w:val="en-US"/>
        </w:rPr>
        <w:t>were not proportion</w:t>
      </w:r>
      <w:r w:rsidR="00CC690D">
        <w:rPr>
          <w:rFonts w:asciiTheme="minorHAnsi" w:hAnsiTheme="minorHAnsi" w:cstheme="minorHAnsi"/>
          <w:bCs/>
          <w:lang w:val="en-US"/>
        </w:rPr>
        <w:t>ate</w:t>
      </w:r>
      <w:r w:rsidR="008267AF">
        <w:rPr>
          <w:rFonts w:asciiTheme="minorHAnsi" w:hAnsiTheme="minorHAnsi" w:cstheme="minorHAnsi"/>
          <w:bCs/>
          <w:lang w:val="en-US"/>
        </w:rPr>
        <w:t xml:space="preserve"> to </w:t>
      </w:r>
      <w:r w:rsidR="00CC690D">
        <w:rPr>
          <w:rFonts w:asciiTheme="minorHAnsi" w:hAnsiTheme="minorHAnsi" w:cstheme="minorHAnsi"/>
          <w:bCs/>
          <w:lang w:val="en-US"/>
        </w:rPr>
        <w:t xml:space="preserve">increased </w:t>
      </w:r>
      <w:r w:rsidR="008267AF">
        <w:rPr>
          <w:rFonts w:asciiTheme="minorHAnsi" w:hAnsiTheme="minorHAnsi" w:cstheme="minorHAnsi"/>
          <w:bCs/>
          <w:lang w:val="en-US"/>
        </w:rPr>
        <w:t>weight</w:t>
      </w:r>
      <w:r w:rsidR="008267AF">
        <w:rPr>
          <w:rFonts w:asciiTheme="minorHAnsi" w:hAnsiTheme="minorHAnsi" w:cstheme="minorHAnsi"/>
          <w:iCs/>
          <w:lang w:val="en-US"/>
        </w:rPr>
        <w:t>.</w:t>
      </w:r>
    </w:p>
    <w:p w14:paraId="16DF9192" w14:textId="77777777" w:rsidR="00EA4E29" w:rsidRPr="001B5EB6" w:rsidRDefault="00EA4E29" w:rsidP="00EA4E29">
      <w:pPr>
        <w:spacing w:line="360" w:lineRule="auto"/>
        <w:jc w:val="both"/>
        <w:rPr>
          <w:rFonts w:asciiTheme="minorHAnsi" w:hAnsiTheme="minorHAnsi" w:cstheme="minorHAnsi"/>
          <w:b/>
          <w:lang w:val="en-US"/>
        </w:rPr>
      </w:pPr>
    </w:p>
    <w:p w14:paraId="043D397F" w14:textId="77777777" w:rsidR="00473B4A" w:rsidRDefault="008A7452" w:rsidP="00473B4A">
      <w:pPr>
        <w:spacing w:line="360" w:lineRule="auto"/>
        <w:jc w:val="both"/>
        <w:rPr>
          <w:rFonts w:asciiTheme="minorHAnsi" w:eastAsia="STXingkai" w:hAnsiTheme="minorHAnsi" w:cstheme="minorHAnsi"/>
          <w:lang w:val="en-US"/>
        </w:rPr>
      </w:pPr>
      <w:r w:rsidRPr="001B5EB6">
        <w:rPr>
          <w:rFonts w:asciiTheme="minorHAnsi" w:hAnsiTheme="minorHAnsi" w:cstheme="minorHAnsi"/>
          <w:b/>
          <w:lang w:val="en-US"/>
        </w:rPr>
        <w:t>Keywords:</w:t>
      </w:r>
      <w:r w:rsidR="00473B4A">
        <w:rPr>
          <w:rFonts w:asciiTheme="minorHAnsi" w:hAnsiTheme="minorHAnsi" w:cstheme="minorHAnsi"/>
          <w:b/>
          <w:lang w:val="en-US"/>
        </w:rPr>
        <w:t xml:space="preserve"> </w:t>
      </w:r>
      <w:r w:rsidR="00473B4A">
        <w:rPr>
          <w:rFonts w:asciiTheme="minorHAnsi" w:hAnsiTheme="minorHAnsi" w:cstheme="minorHAnsi"/>
          <w:bCs/>
          <w:lang w:val="en-US"/>
        </w:rPr>
        <w:t xml:space="preserve">Osteoporosis, Epidemiology, </w:t>
      </w:r>
      <w:r w:rsidR="00473B4A" w:rsidRPr="001B5EB6">
        <w:rPr>
          <w:rFonts w:asciiTheme="minorHAnsi" w:hAnsiTheme="minorHAnsi" w:cstheme="minorHAnsi"/>
          <w:bCs/>
          <w:lang w:val="en-US"/>
        </w:rPr>
        <w:t xml:space="preserve">Adiposity, BMI, </w:t>
      </w:r>
      <w:r w:rsidR="00473B4A" w:rsidRPr="001B5EB6">
        <w:rPr>
          <w:rFonts w:asciiTheme="minorHAnsi" w:eastAsia="STXingkai" w:hAnsiTheme="minorHAnsi" w:cstheme="minorHAnsi"/>
          <w:lang w:val="en-US"/>
        </w:rPr>
        <w:t>HRpQCT, DXA</w:t>
      </w:r>
    </w:p>
    <w:p w14:paraId="2501596F" w14:textId="3BD35FFB" w:rsidR="00112935" w:rsidRPr="00473B4A" w:rsidRDefault="00112935" w:rsidP="00473B4A">
      <w:pPr>
        <w:spacing w:line="360" w:lineRule="auto"/>
        <w:jc w:val="both"/>
        <w:rPr>
          <w:rFonts w:asciiTheme="minorHAnsi" w:eastAsia="STXingkai" w:hAnsiTheme="minorHAnsi" w:cstheme="minorHAnsi"/>
          <w:lang w:val="en-US"/>
        </w:rPr>
      </w:pPr>
      <w:r w:rsidRPr="00BA741A">
        <w:rPr>
          <w:rFonts w:asciiTheme="minorHAnsi" w:hAnsiTheme="minorHAnsi" w:cstheme="minorHAnsi"/>
          <w:b/>
          <w:lang w:val="en-US"/>
        </w:rPr>
        <w:lastRenderedPageBreak/>
        <w:t>Introduction</w:t>
      </w:r>
    </w:p>
    <w:p w14:paraId="398964FD" w14:textId="6049E87C" w:rsidR="00F81CE1" w:rsidRPr="00BA741A" w:rsidRDefault="00625281" w:rsidP="00BA741A">
      <w:pPr>
        <w:spacing w:line="360" w:lineRule="auto"/>
        <w:jc w:val="both"/>
        <w:rPr>
          <w:rFonts w:asciiTheme="minorHAnsi" w:hAnsiTheme="minorHAnsi" w:cstheme="minorHAnsi"/>
          <w:color w:val="000000"/>
          <w:shd w:val="clear" w:color="auto" w:fill="FFFFFF"/>
          <w:lang w:val="en-US"/>
        </w:rPr>
      </w:pPr>
      <w:r w:rsidRPr="00BA741A">
        <w:rPr>
          <w:rFonts w:asciiTheme="minorHAnsi" w:hAnsiTheme="minorHAnsi" w:cstheme="minorHAnsi"/>
          <w:color w:val="000000"/>
          <w:shd w:val="clear" w:color="auto" w:fill="FFFFFF"/>
          <w:lang w:val="en-US"/>
        </w:rPr>
        <w:t>Osteoporosis is characterized by low bone mass and microarchitectural deterioration of bone tissue</w:t>
      </w:r>
      <w:r w:rsidR="00862FCE" w:rsidRPr="00BA741A">
        <w:rPr>
          <w:rFonts w:asciiTheme="minorHAnsi" w:hAnsiTheme="minorHAnsi" w:cstheme="minorHAnsi"/>
          <w:color w:val="000000"/>
          <w:shd w:val="clear" w:color="auto" w:fill="FFFFFF"/>
          <w:lang w:val="en-US"/>
        </w:rPr>
        <w:t xml:space="preserve"> leading to increased bone fragilit</w:t>
      </w:r>
      <w:r w:rsidR="00053BF9" w:rsidRPr="00BA741A">
        <w:rPr>
          <w:rFonts w:asciiTheme="minorHAnsi" w:hAnsiTheme="minorHAnsi" w:cstheme="minorHAnsi"/>
          <w:color w:val="000000"/>
          <w:shd w:val="clear" w:color="auto" w:fill="FFFFFF"/>
          <w:lang w:val="en-US"/>
        </w:rPr>
        <w:t>y</w:t>
      </w:r>
      <w:r w:rsidR="00A10AB4">
        <w:rPr>
          <w:rFonts w:asciiTheme="minorHAnsi" w:hAnsiTheme="minorHAnsi" w:cstheme="minorHAnsi"/>
          <w:color w:val="000000"/>
          <w:shd w:val="clear" w:color="auto" w:fill="FFFFFF"/>
          <w:lang w:val="en-US"/>
        </w:rPr>
        <w:t xml:space="preserve"> </w:t>
      </w:r>
      <w:r w:rsidR="00A10AB4">
        <w:rPr>
          <w:rFonts w:asciiTheme="minorHAnsi" w:hAnsiTheme="minorHAnsi" w:cstheme="minorHAnsi"/>
          <w:color w:val="000000"/>
          <w:shd w:val="clear" w:color="auto" w:fill="FFFFFF"/>
          <w:lang w:val="en-US"/>
        </w:rPr>
        <w:fldChar w:fldCharType="begin"/>
      </w:r>
      <w:r w:rsidR="000F48F0">
        <w:rPr>
          <w:rFonts w:asciiTheme="minorHAnsi" w:hAnsiTheme="minorHAnsi" w:cstheme="minorHAnsi"/>
          <w:color w:val="000000"/>
          <w:shd w:val="clear" w:color="auto" w:fill="FFFFFF"/>
          <w:lang w:val="en-US"/>
        </w:rPr>
        <w:instrText xml:space="preserve"> ADDIN EN.CITE &lt;EndNote&gt;&lt;Cite&gt;&lt;Author&gt;Consensus&lt;/Author&gt;&lt;Year&gt;1993&lt;/Year&gt;&lt;RecNum&gt;291&lt;/RecNum&gt;&lt;DisplayText&gt;[1]&lt;/DisplayText&gt;&lt;record&gt;&lt;rec-number&gt;291&lt;/rec-number&gt;&lt;foreign-keys&gt;&lt;key app="EN" db-id="xp2sx5aahpsveaea2zq5s2xsef9d0fsxsxex" timestamp="1599572606"&gt;291&lt;/key&gt;&lt;/foreign-keys&gt;&lt;ref-type name="Journal Article"&gt;17&lt;/ref-type&gt;&lt;contributors&gt;&lt;authors&gt;&lt;author&gt;Consensus development conference,&lt;/author&gt;&lt;/authors&gt;&lt;/contributors&gt;&lt;titles&gt;&lt;title&gt;Diagnosis, prophylaxis, and treatment of osteoporosis&lt;/title&gt;&lt;secondary-title&gt;Am J Med&lt;/secondary-title&gt;&lt;/titles&gt;&lt;periodical&gt;&lt;full-title&gt;American Journal of Medicine&lt;/full-title&gt;&lt;abbr-1&gt;Am. J. Med.&lt;/abbr-1&gt;&lt;abbr-2&gt;Am J Med&lt;/abbr-2&gt;&lt;/periodical&gt;&lt;pages&gt;646-50&lt;/pages&gt;&lt;volume&gt;94&lt;/volume&gt;&lt;number&gt;6&lt;/number&gt;&lt;dates&gt;&lt;year&gt;1993&lt;/year&gt;&lt;/dates&gt;&lt;urls&gt;&lt;/urls&gt;&lt;/record&gt;&lt;/Cite&gt;&lt;/EndNote&gt;</w:instrText>
      </w:r>
      <w:r w:rsidR="00A10AB4">
        <w:rPr>
          <w:rFonts w:asciiTheme="minorHAnsi" w:hAnsiTheme="minorHAnsi" w:cstheme="minorHAnsi"/>
          <w:color w:val="000000"/>
          <w:shd w:val="clear" w:color="auto" w:fill="FFFFFF"/>
          <w:lang w:val="en-US"/>
        </w:rPr>
        <w:fldChar w:fldCharType="separate"/>
      </w:r>
      <w:r w:rsidR="00A10AB4">
        <w:rPr>
          <w:rFonts w:asciiTheme="minorHAnsi" w:hAnsiTheme="minorHAnsi" w:cstheme="minorHAnsi"/>
          <w:noProof/>
          <w:color w:val="000000"/>
          <w:shd w:val="clear" w:color="auto" w:fill="FFFFFF"/>
          <w:lang w:val="en-US"/>
        </w:rPr>
        <w:t>[1]</w:t>
      </w:r>
      <w:r w:rsidR="00A10AB4">
        <w:rPr>
          <w:rFonts w:asciiTheme="minorHAnsi" w:hAnsiTheme="minorHAnsi" w:cstheme="minorHAnsi"/>
          <w:color w:val="000000"/>
          <w:shd w:val="clear" w:color="auto" w:fill="FFFFFF"/>
          <w:lang w:val="en-US"/>
        </w:rPr>
        <w:fldChar w:fldCharType="end"/>
      </w:r>
      <w:r w:rsidR="00BA741A" w:rsidRPr="00BA741A">
        <w:rPr>
          <w:rFonts w:asciiTheme="minorHAnsi" w:hAnsiTheme="minorHAnsi" w:cstheme="minorHAnsi"/>
          <w:color w:val="000000"/>
          <w:shd w:val="clear" w:color="auto" w:fill="FFFFFF"/>
          <w:lang w:val="en-US"/>
        </w:rPr>
        <w:t>.</w:t>
      </w:r>
      <w:r w:rsidR="00862FCE" w:rsidRPr="00BA741A">
        <w:rPr>
          <w:rFonts w:asciiTheme="minorHAnsi" w:hAnsiTheme="minorHAnsi" w:cstheme="minorHAnsi"/>
          <w:color w:val="000000"/>
          <w:shd w:val="clear" w:color="auto" w:fill="FFFFFF"/>
          <w:lang w:val="en-US"/>
        </w:rPr>
        <w:t xml:space="preserve"> </w:t>
      </w:r>
      <w:r w:rsidR="00053BF9" w:rsidRPr="00BA741A">
        <w:rPr>
          <w:rFonts w:asciiTheme="minorHAnsi" w:hAnsiTheme="minorHAnsi" w:cstheme="minorHAnsi"/>
          <w:color w:val="000000"/>
          <w:shd w:val="clear" w:color="auto" w:fill="FFFFFF"/>
          <w:lang w:val="en-US"/>
        </w:rPr>
        <w:t>Osteoporotic fractures are associated with considerable morbidity, mortality and socioeconomic cost</w:t>
      </w:r>
      <w:r w:rsidR="00A10AB4">
        <w:rPr>
          <w:rFonts w:asciiTheme="minorHAnsi" w:hAnsiTheme="minorHAnsi" w:cstheme="minorHAnsi"/>
          <w:color w:val="000000"/>
          <w:shd w:val="clear" w:color="auto" w:fill="FFFFFF"/>
          <w:lang w:val="en-US"/>
        </w:rPr>
        <w:t xml:space="preserve"> </w:t>
      </w:r>
      <w:r w:rsidR="00A10AB4">
        <w:rPr>
          <w:rFonts w:asciiTheme="minorHAnsi" w:hAnsiTheme="minorHAnsi" w:cstheme="minorHAnsi"/>
          <w:color w:val="000000"/>
          <w:shd w:val="clear" w:color="auto" w:fill="FFFFFF"/>
          <w:lang w:val="en-US"/>
        </w:rPr>
        <w:fldChar w:fldCharType="begin"/>
      </w:r>
      <w:r w:rsidR="00A10AB4">
        <w:rPr>
          <w:rFonts w:asciiTheme="minorHAnsi" w:hAnsiTheme="minorHAnsi" w:cstheme="minorHAnsi"/>
          <w:color w:val="000000"/>
          <w:shd w:val="clear" w:color="auto" w:fill="FFFFFF"/>
          <w:lang w:val="en-US"/>
        </w:rPr>
        <w:instrText xml:space="preserve"> ADDIN EN.CITE &lt;EndNote&gt;&lt;Cite&gt;&lt;Author&gt;Hernlund&lt;/Author&gt;&lt;Year&gt;2013&lt;/Year&gt;&lt;RecNum&gt;209&lt;/RecNum&gt;&lt;DisplayText&gt;[2]&lt;/DisplayText&gt;&lt;record&gt;&lt;rec-number&gt;209&lt;/rec-number&gt;&lt;foreign-keys&gt;&lt;key app="EN" db-id="xp2sx5aahpsveaea2zq5s2xsef9d0fsxsxex" timestamp="1537866268"&gt;209&lt;/key&gt;&lt;/foreign-keys&gt;&lt;ref-type name="Journal Article"&gt;17&lt;/ref-type&gt;&lt;contributors&gt;&lt;authors&gt;&lt;author&gt;Hernlund, E&lt;/author&gt;&lt;author&gt;Svedbom, A&lt;/author&gt;&lt;author&gt;Ivergård, M&lt;/author&gt;&lt;author&gt;Compston, J&lt;/author&gt;&lt;author&gt;Cooper, Cyrus&lt;/author&gt;&lt;author&gt;Stenmark, J&lt;/author&gt;&lt;author&gt;McCloskey, Eugene V&lt;/author&gt;&lt;author&gt;Jönsson, Bengt&lt;/author&gt;&lt;author&gt;Kanis, John A&lt;/author&gt;&lt;/authors&gt;&lt;/contributors&gt;&lt;titles&gt;&lt;title&gt;Osteoporosis in the European Union: medical management, epidemiology and economic burden&lt;/title&gt;&lt;secondary-title&gt;Arch Osteoporos.&lt;/secondary-title&gt;&lt;/titles&gt;&lt;periodical&gt;&lt;full-title&gt;Arch Osteoporos.&lt;/full-title&gt;&lt;/periodical&gt;&lt;pages&gt;136&lt;/pages&gt;&lt;volume&gt;8&lt;/volume&gt;&lt;number&gt;1-2&lt;/number&gt;&lt;dates&gt;&lt;year&gt;2013&lt;/year&gt;&lt;/dates&gt;&lt;isbn&gt;1862-3522&lt;/isbn&gt;&lt;urls&gt;&lt;/urls&gt;&lt;/record&gt;&lt;/Cite&gt;&lt;/EndNote&gt;</w:instrText>
      </w:r>
      <w:r w:rsidR="00A10AB4">
        <w:rPr>
          <w:rFonts w:asciiTheme="minorHAnsi" w:hAnsiTheme="minorHAnsi" w:cstheme="minorHAnsi"/>
          <w:color w:val="000000"/>
          <w:shd w:val="clear" w:color="auto" w:fill="FFFFFF"/>
          <w:lang w:val="en-US"/>
        </w:rPr>
        <w:fldChar w:fldCharType="separate"/>
      </w:r>
      <w:r w:rsidR="00A10AB4">
        <w:rPr>
          <w:rFonts w:asciiTheme="minorHAnsi" w:hAnsiTheme="minorHAnsi" w:cstheme="minorHAnsi"/>
          <w:noProof/>
          <w:color w:val="000000"/>
          <w:shd w:val="clear" w:color="auto" w:fill="FFFFFF"/>
          <w:lang w:val="en-US"/>
        </w:rPr>
        <w:t>[2]</w:t>
      </w:r>
      <w:r w:rsidR="00A10AB4">
        <w:rPr>
          <w:rFonts w:asciiTheme="minorHAnsi" w:hAnsiTheme="minorHAnsi" w:cstheme="minorHAnsi"/>
          <w:color w:val="000000"/>
          <w:shd w:val="clear" w:color="auto" w:fill="FFFFFF"/>
          <w:lang w:val="en-US"/>
        </w:rPr>
        <w:fldChar w:fldCharType="end"/>
      </w:r>
      <w:r w:rsidR="00804057" w:rsidRPr="00BA741A">
        <w:rPr>
          <w:rFonts w:asciiTheme="minorHAnsi" w:hAnsiTheme="minorHAnsi" w:cstheme="minorHAnsi"/>
          <w:color w:val="000000"/>
          <w:shd w:val="clear" w:color="auto" w:fill="FFFFFF"/>
          <w:lang w:val="en-US"/>
        </w:rPr>
        <w:t>.</w:t>
      </w:r>
      <w:r w:rsidR="00F6421C" w:rsidRPr="00BA741A">
        <w:rPr>
          <w:rFonts w:asciiTheme="minorHAnsi" w:hAnsiTheme="minorHAnsi" w:cstheme="minorHAnsi"/>
          <w:lang w:val="en-US"/>
        </w:rPr>
        <w:t xml:space="preserve"> </w:t>
      </w:r>
      <w:r w:rsidR="009877C5" w:rsidRPr="00BA741A">
        <w:rPr>
          <w:rFonts w:asciiTheme="minorHAnsi" w:hAnsiTheme="minorHAnsi" w:cstheme="minorHAnsi"/>
          <w:color w:val="000000"/>
          <w:shd w:val="clear" w:color="auto" w:fill="FFFFFF"/>
          <w:lang w:val="en-US"/>
        </w:rPr>
        <w:t>As the worldwide population is aging, the prevalence of osteoporosis is escalating and becoming a major public health issue</w:t>
      </w:r>
      <w:r w:rsidR="00A10AB4">
        <w:rPr>
          <w:rFonts w:asciiTheme="minorHAnsi" w:hAnsiTheme="minorHAnsi" w:cstheme="minorHAnsi"/>
          <w:color w:val="000000"/>
          <w:shd w:val="clear" w:color="auto" w:fill="FFFFFF"/>
          <w:lang w:val="en-US"/>
        </w:rPr>
        <w:t xml:space="preserve"> </w:t>
      </w:r>
      <w:r w:rsidR="00A10AB4">
        <w:rPr>
          <w:rFonts w:asciiTheme="minorHAnsi" w:hAnsiTheme="minorHAnsi" w:cstheme="minorHAnsi"/>
          <w:color w:val="000000"/>
          <w:shd w:val="clear" w:color="auto" w:fill="FFFFFF"/>
          <w:lang w:val="en-US"/>
        </w:rPr>
        <w:fldChar w:fldCharType="begin"/>
      </w:r>
      <w:r w:rsidR="00A10AB4">
        <w:rPr>
          <w:rFonts w:asciiTheme="minorHAnsi" w:hAnsiTheme="minorHAnsi" w:cstheme="minorHAnsi"/>
          <w:color w:val="000000"/>
          <w:shd w:val="clear" w:color="auto" w:fill="FFFFFF"/>
          <w:lang w:val="en-US"/>
        </w:rPr>
        <w:instrText xml:space="preserve"> ADDIN EN.CITE &lt;EndNote&gt;&lt;Cite&gt;&lt;Author&gt;Reginster&lt;/Author&gt;&lt;Year&gt;2006&lt;/Year&gt;&lt;RecNum&gt;292&lt;/RecNum&gt;&lt;DisplayText&gt;[3]&lt;/DisplayText&gt;&lt;record&gt;&lt;rec-number&gt;292&lt;/rec-number&gt;&lt;foreign-keys&gt;&lt;key app="EN" db-id="xp2sx5aahpsveaea2zq5s2xsef9d0fsxsxex" timestamp="1599572748"&gt;292&lt;/key&gt;&lt;/foreign-keys&gt;&lt;ref-type name="Journal Article"&gt;17&lt;/ref-type&gt;&lt;contributors&gt;&lt;authors&gt;&lt;author&gt;Reginster, Jean-Yves&lt;/author&gt;&lt;author&gt;Burlet, Nansa&lt;/author&gt;&lt;/authors&gt;&lt;/contributors&gt;&lt;titles&gt;&lt;title&gt;Osteoporosis: a still increasing prevalence&lt;/title&gt;&lt;secondary-title&gt;Bone&lt;/secondary-title&gt;&lt;/titles&gt;&lt;periodical&gt;&lt;full-title&gt;Bone&lt;/full-title&gt;&lt;abbr-1&gt;Bone&lt;/abbr-1&gt;&lt;abbr-2&gt;Bone&lt;/abbr-2&gt;&lt;/periodical&gt;&lt;pages&gt;4-9&lt;/pages&gt;&lt;volume&gt;38&lt;/volume&gt;&lt;number&gt;2&lt;/number&gt;&lt;dates&gt;&lt;year&gt;2006&lt;/year&gt;&lt;/dates&gt;&lt;isbn&gt;8756-3282&lt;/isbn&gt;&lt;urls&gt;&lt;/urls&gt;&lt;/record&gt;&lt;/Cite&gt;&lt;/EndNote&gt;</w:instrText>
      </w:r>
      <w:r w:rsidR="00A10AB4">
        <w:rPr>
          <w:rFonts w:asciiTheme="minorHAnsi" w:hAnsiTheme="minorHAnsi" w:cstheme="minorHAnsi"/>
          <w:color w:val="000000"/>
          <w:shd w:val="clear" w:color="auto" w:fill="FFFFFF"/>
          <w:lang w:val="en-US"/>
        </w:rPr>
        <w:fldChar w:fldCharType="separate"/>
      </w:r>
      <w:r w:rsidR="00A10AB4">
        <w:rPr>
          <w:rFonts w:asciiTheme="minorHAnsi" w:hAnsiTheme="minorHAnsi" w:cstheme="minorHAnsi"/>
          <w:noProof/>
          <w:color w:val="000000"/>
          <w:shd w:val="clear" w:color="auto" w:fill="FFFFFF"/>
          <w:lang w:val="en-US"/>
        </w:rPr>
        <w:t>[3]</w:t>
      </w:r>
      <w:r w:rsidR="00A10AB4">
        <w:rPr>
          <w:rFonts w:asciiTheme="minorHAnsi" w:hAnsiTheme="minorHAnsi" w:cstheme="minorHAnsi"/>
          <w:color w:val="000000"/>
          <w:shd w:val="clear" w:color="auto" w:fill="FFFFFF"/>
          <w:lang w:val="en-US"/>
        </w:rPr>
        <w:fldChar w:fldCharType="end"/>
      </w:r>
      <w:r w:rsidR="00C30A84" w:rsidRPr="00BA741A">
        <w:rPr>
          <w:rFonts w:asciiTheme="minorHAnsi" w:hAnsiTheme="minorHAnsi" w:cstheme="minorHAnsi"/>
          <w:color w:val="000000"/>
          <w:shd w:val="clear" w:color="auto" w:fill="FFFFFF"/>
          <w:lang w:val="en-US"/>
        </w:rPr>
        <w:t>,</w:t>
      </w:r>
      <w:r w:rsidR="009877C5" w:rsidRPr="00BA741A">
        <w:rPr>
          <w:rFonts w:asciiTheme="minorHAnsi" w:hAnsiTheme="minorHAnsi" w:cstheme="minorHAnsi"/>
          <w:color w:val="000000"/>
          <w:shd w:val="clear" w:color="auto" w:fill="FFFFFF"/>
          <w:lang w:val="en-US"/>
        </w:rPr>
        <w:t xml:space="preserve"> </w:t>
      </w:r>
      <w:r w:rsidR="00AB27C1" w:rsidRPr="00BA741A">
        <w:rPr>
          <w:rFonts w:asciiTheme="minorHAnsi" w:hAnsiTheme="minorHAnsi" w:cstheme="minorHAnsi"/>
          <w:color w:val="000000"/>
          <w:shd w:val="clear" w:color="auto" w:fill="FFFFFF"/>
          <w:lang w:val="en-US"/>
        </w:rPr>
        <w:t>with data from US and UK suggesting</w:t>
      </w:r>
      <w:r w:rsidR="00F81CE1" w:rsidRPr="00BA741A">
        <w:rPr>
          <w:rFonts w:asciiTheme="minorHAnsi" w:hAnsiTheme="minorHAnsi" w:cstheme="minorHAnsi"/>
          <w:color w:val="000000"/>
          <w:shd w:val="clear" w:color="auto" w:fill="FFFFFF"/>
          <w:lang w:val="en-US"/>
        </w:rPr>
        <w:t xml:space="preserve"> that almost one in two women and one in five men will experience a fracture in their remaining lifetime from the age of 50 years</w:t>
      </w:r>
      <w:r w:rsidR="00A10AB4">
        <w:rPr>
          <w:rFonts w:asciiTheme="minorHAnsi" w:hAnsiTheme="minorHAnsi" w:cstheme="minorHAnsi"/>
          <w:color w:val="000000"/>
          <w:shd w:val="clear" w:color="auto" w:fill="FFFFFF"/>
          <w:lang w:val="en-US"/>
        </w:rPr>
        <w:t xml:space="preserve"> </w:t>
      </w:r>
      <w:r w:rsidR="00A10AB4">
        <w:rPr>
          <w:rFonts w:asciiTheme="minorHAnsi" w:hAnsiTheme="minorHAnsi" w:cstheme="minorHAnsi"/>
          <w:color w:val="000000"/>
          <w:shd w:val="clear" w:color="auto" w:fill="FFFFFF"/>
          <w:lang w:val="en-US"/>
        </w:rPr>
        <w:fldChar w:fldCharType="begin"/>
      </w:r>
      <w:r w:rsidR="000F48F0">
        <w:rPr>
          <w:rFonts w:asciiTheme="minorHAnsi" w:hAnsiTheme="minorHAnsi" w:cstheme="minorHAnsi"/>
          <w:color w:val="000000"/>
          <w:shd w:val="clear" w:color="auto" w:fill="FFFFFF"/>
          <w:lang w:val="en-US"/>
        </w:rPr>
        <w:instrText xml:space="preserve"> ADDIN EN.CITE &lt;EndNote&gt;&lt;Cite&gt;&lt;Author&gt;Office of the Surgeon General (US)&lt;/Author&gt;&lt;Year&gt;2004&lt;/Year&gt;&lt;RecNum&gt;293&lt;/RecNum&gt;&lt;DisplayText&gt;[4, 5]&lt;/DisplayText&gt;&lt;record&gt;&lt;rec-number&gt;293&lt;/rec-number&gt;&lt;foreign-keys&gt;&lt;key app="EN" db-id="xp2sx5aahpsveaea2zq5s2xsef9d0fsxsxex" timestamp="1599572860"&gt;293&lt;/key&gt;&lt;/foreign-keys&gt;&lt;ref-type name="Journal Article"&gt;17&lt;/ref-type&gt;&lt;contributors&gt;&lt;authors&gt;&lt;author&gt;Office of the Surgeon General (US),&lt;/author&gt;&lt;/authors&gt;&lt;/contributors&gt;&lt;titles&gt;&lt;title&gt;Bone Health and Osteoporosis: A Report of the Surgeon General&lt;/title&gt;&lt;secondary-title&gt;Rockville (MD): Office of the Surgeon General (US)&lt;/secondary-title&gt;&lt;/titles&gt;&lt;periodical&gt;&lt;full-title&gt;Rockville (MD): Office of the Surgeon General (US)&lt;/full-title&gt;&lt;/periodical&gt;&lt;dates&gt;&lt;year&gt;2004&lt;/year&gt;&lt;/dates&gt;&lt;urls&gt;&lt;/urls&gt;&lt;/record&gt;&lt;/Cite&gt;&lt;Cite&gt;&lt;Author&gt;Van Staa&lt;/Author&gt;&lt;Year&gt;2001&lt;/Year&gt;&lt;RecNum&gt;294&lt;/RecNum&gt;&lt;record&gt;&lt;rec-number&gt;294&lt;/rec-number&gt;&lt;foreign-keys&gt;&lt;key app="EN" db-id="xp2sx5aahpsveaea2zq5s2xsef9d0fsxsxex" timestamp="1599572945"&gt;294&lt;/key&gt;&lt;/foreign-keys&gt;&lt;ref-type name="Journal Article"&gt;17&lt;/ref-type&gt;&lt;contributors&gt;&lt;authors&gt;&lt;author&gt;Van Staa, TP&lt;/author&gt;&lt;author&gt;Dennison, EM&lt;/author&gt;&lt;author&gt;Leufkens, HGMet al&lt;/author&gt;&lt;author&gt;Cooper, C&lt;/author&gt;&lt;/authors&gt;&lt;/contributors&gt;&lt;titles&gt;&lt;title&gt;Epidemiology of fractures in England and Wales&lt;/title&gt;&lt;secondary-title&gt;Bone&lt;/secondary-title&gt;&lt;/titles&gt;&lt;periodical&gt;&lt;full-title&gt;Bone&lt;/full-title&gt;&lt;abbr-1&gt;Bone&lt;/abbr-1&gt;&lt;abbr-2&gt;Bone&lt;/abbr-2&gt;&lt;/periodical&gt;&lt;pages&gt;517-522&lt;/pages&gt;&lt;volume&gt;29&lt;/volume&gt;&lt;number&gt;6&lt;/number&gt;&lt;dates&gt;&lt;year&gt;2001&lt;/year&gt;&lt;/dates&gt;&lt;isbn&gt;8756-3282&lt;/isbn&gt;&lt;urls&gt;&lt;/urls&gt;&lt;/record&gt;&lt;/Cite&gt;&lt;/EndNote&gt;</w:instrText>
      </w:r>
      <w:r w:rsidR="00A10AB4">
        <w:rPr>
          <w:rFonts w:asciiTheme="minorHAnsi" w:hAnsiTheme="minorHAnsi" w:cstheme="minorHAnsi"/>
          <w:color w:val="000000"/>
          <w:shd w:val="clear" w:color="auto" w:fill="FFFFFF"/>
          <w:lang w:val="en-US"/>
        </w:rPr>
        <w:fldChar w:fldCharType="separate"/>
      </w:r>
      <w:r w:rsidR="00260524">
        <w:rPr>
          <w:rFonts w:asciiTheme="minorHAnsi" w:hAnsiTheme="minorHAnsi" w:cstheme="minorHAnsi"/>
          <w:noProof/>
          <w:color w:val="000000"/>
          <w:shd w:val="clear" w:color="auto" w:fill="FFFFFF"/>
          <w:lang w:val="en-US"/>
        </w:rPr>
        <w:t>[4, 5]</w:t>
      </w:r>
      <w:r w:rsidR="00A10AB4">
        <w:rPr>
          <w:rFonts w:asciiTheme="minorHAnsi" w:hAnsiTheme="minorHAnsi" w:cstheme="minorHAnsi"/>
          <w:color w:val="000000"/>
          <w:shd w:val="clear" w:color="auto" w:fill="FFFFFF"/>
          <w:lang w:val="en-US"/>
        </w:rPr>
        <w:fldChar w:fldCharType="end"/>
      </w:r>
      <w:r w:rsidR="00F81CE1" w:rsidRPr="00BA741A">
        <w:rPr>
          <w:rFonts w:asciiTheme="minorHAnsi" w:hAnsiTheme="minorHAnsi" w:cstheme="minorHAnsi"/>
          <w:color w:val="000000"/>
          <w:shd w:val="clear" w:color="auto" w:fill="FFFFFF"/>
          <w:lang w:val="en-US"/>
        </w:rPr>
        <w:t>.</w:t>
      </w:r>
      <w:r w:rsidR="005B2D15" w:rsidRPr="00BA741A">
        <w:rPr>
          <w:rFonts w:asciiTheme="minorHAnsi" w:hAnsiTheme="minorHAnsi" w:cstheme="minorHAnsi"/>
          <w:color w:val="000000"/>
          <w:shd w:val="clear" w:color="auto" w:fill="FFFFFF"/>
          <w:lang w:val="en-US"/>
        </w:rPr>
        <w:t xml:space="preserve"> </w:t>
      </w:r>
      <w:r w:rsidR="004D1CBD" w:rsidRPr="00BA741A">
        <w:rPr>
          <w:rFonts w:asciiTheme="minorHAnsi" w:hAnsiTheme="minorHAnsi" w:cstheme="minorHAnsi"/>
          <w:color w:val="000000"/>
          <w:shd w:val="clear" w:color="auto" w:fill="FFFFFF"/>
          <w:lang w:val="en-US"/>
        </w:rPr>
        <w:t>E</w:t>
      </w:r>
      <w:r w:rsidR="00C30A84" w:rsidRPr="00BA741A">
        <w:rPr>
          <w:rFonts w:asciiTheme="minorHAnsi" w:hAnsiTheme="minorHAnsi" w:cstheme="minorHAnsi"/>
          <w:color w:val="000000"/>
          <w:shd w:val="clear" w:color="auto" w:fill="FFFFFF"/>
          <w:lang w:val="en-US"/>
        </w:rPr>
        <w:t>conomic</w:t>
      </w:r>
      <w:r w:rsidR="004D1CBD" w:rsidRPr="00BA741A">
        <w:rPr>
          <w:rFonts w:asciiTheme="minorHAnsi" w:hAnsiTheme="minorHAnsi" w:cstheme="minorHAnsi"/>
          <w:color w:val="000000"/>
          <w:shd w:val="clear" w:color="auto" w:fill="FFFFFF"/>
          <w:lang w:val="en-US"/>
        </w:rPr>
        <w:t>ally</w:t>
      </w:r>
      <w:r w:rsidR="008847AF" w:rsidRPr="00BA741A">
        <w:rPr>
          <w:rFonts w:asciiTheme="minorHAnsi" w:hAnsiTheme="minorHAnsi" w:cstheme="minorHAnsi"/>
          <w:color w:val="000000"/>
          <w:shd w:val="clear" w:color="auto" w:fill="FFFFFF"/>
          <w:lang w:val="en-US"/>
        </w:rPr>
        <w:t>, the</w:t>
      </w:r>
      <w:r w:rsidR="00C30A84" w:rsidRPr="00BA741A">
        <w:rPr>
          <w:rFonts w:asciiTheme="minorHAnsi" w:hAnsiTheme="minorHAnsi" w:cstheme="minorHAnsi"/>
          <w:color w:val="000000"/>
          <w:shd w:val="clear" w:color="auto" w:fill="FFFFFF"/>
          <w:lang w:val="en-US"/>
        </w:rPr>
        <w:t xml:space="preserve"> cost of osteoporosis and fractures are projected to increase in the EU from €37.4 billion in 2010 to €46.8 billion by 2025 and, in the US, from $17 billion in 2005 to $25.3 billion by 2025</w:t>
      </w:r>
      <w:r w:rsidR="007208A9">
        <w:rPr>
          <w:rFonts w:asciiTheme="minorHAnsi" w:hAnsiTheme="minorHAnsi" w:cstheme="minorHAnsi"/>
          <w:color w:val="000000"/>
          <w:shd w:val="clear" w:color="auto" w:fill="FFFFFF"/>
          <w:lang w:val="en-US"/>
        </w:rPr>
        <w:t xml:space="preserve"> </w:t>
      </w:r>
      <w:r w:rsidR="007208A9">
        <w:rPr>
          <w:rFonts w:asciiTheme="minorHAnsi" w:hAnsiTheme="minorHAnsi" w:cstheme="minorHAnsi"/>
          <w:color w:val="000000"/>
          <w:shd w:val="clear" w:color="auto" w:fill="FFFFFF"/>
          <w:lang w:val="en-US"/>
        </w:rPr>
        <w:fldChar w:fldCharType="begin">
          <w:fldData xml:space="preserve">PEVuZE5vdGU+PENpdGU+PEF1dGhvcj5IZXJubHVuZDwvQXV0aG9yPjxZZWFyPjIwMTM8L1llYXI+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</w:fldData>
        </w:fldChar>
      </w:r>
      <w:r w:rsidR="00260524">
        <w:rPr>
          <w:rFonts w:asciiTheme="minorHAnsi" w:hAnsiTheme="minorHAnsi" w:cstheme="minorHAnsi"/>
          <w:color w:val="000000"/>
          <w:shd w:val="clear" w:color="auto" w:fill="FFFFFF"/>
          <w:lang w:val="en-US"/>
        </w:rPr>
        <w:instrText xml:space="preserve"> ADDIN EN.CITE </w:instrText>
      </w:r>
      <w:r w:rsidR="00260524">
        <w:rPr>
          <w:rFonts w:asciiTheme="minorHAnsi" w:hAnsiTheme="minorHAnsi" w:cstheme="minorHAnsi"/>
          <w:color w:val="000000"/>
          <w:shd w:val="clear" w:color="auto" w:fill="FFFFFF"/>
          <w:lang w:val="en-US"/>
        </w:rPr>
        <w:fldChar w:fldCharType="begin">
          <w:fldData xml:space="preserve">PEVuZE5vdGU+PENpdGU+PEF1dGhvcj5IZXJubHVuZDwvQXV0aG9yPjxZZWFyPjIwMTM8L1llYXI+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</w:fldData>
        </w:fldChar>
      </w:r>
      <w:r w:rsidR="00260524">
        <w:rPr>
          <w:rFonts w:asciiTheme="minorHAnsi" w:hAnsiTheme="minorHAnsi" w:cstheme="minorHAnsi"/>
          <w:color w:val="000000"/>
          <w:shd w:val="clear" w:color="auto" w:fill="FFFFFF"/>
          <w:lang w:val="en-US"/>
        </w:rPr>
        <w:instrText xml:space="preserve"> ADDIN EN.CITE.DATA </w:instrText>
      </w:r>
      <w:r w:rsidR="00260524">
        <w:rPr>
          <w:rFonts w:asciiTheme="minorHAnsi" w:hAnsiTheme="minorHAnsi" w:cstheme="minorHAnsi"/>
          <w:color w:val="000000"/>
          <w:shd w:val="clear" w:color="auto" w:fill="FFFFFF"/>
          <w:lang w:val="en-US"/>
        </w:rPr>
      </w:r>
      <w:r w:rsidR="00260524">
        <w:rPr>
          <w:rFonts w:asciiTheme="minorHAnsi" w:hAnsiTheme="minorHAnsi" w:cstheme="minorHAnsi"/>
          <w:color w:val="000000"/>
          <w:shd w:val="clear" w:color="auto" w:fill="FFFFFF"/>
          <w:lang w:val="en-US"/>
        </w:rPr>
        <w:fldChar w:fldCharType="end"/>
      </w:r>
      <w:r w:rsidR="007208A9">
        <w:rPr>
          <w:rFonts w:asciiTheme="minorHAnsi" w:hAnsiTheme="minorHAnsi" w:cstheme="minorHAnsi"/>
          <w:color w:val="000000"/>
          <w:shd w:val="clear" w:color="auto" w:fill="FFFFFF"/>
          <w:lang w:val="en-US"/>
        </w:rPr>
      </w:r>
      <w:r w:rsidR="007208A9">
        <w:rPr>
          <w:rFonts w:asciiTheme="minorHAnsi" w:hAnsiTheme="minorHAnsi" w:cstheme="minorHAnsi"/>
          <w:color w:val="000000"/>
          <w:shd w:val="clear" w:color="auto" w:fill="FFFFFF"/>
          <w:lang w:val="en-US"/>
        </w:rPr>
        <w:fldChar w:fldCharType="separate"/>
      </w:r>
      <w:r w:rsidR="00260524">
        <w:rPr>
          <w:rFonts w:asciiTheme="minorHAnsi" w:hAnsiTheme="minorHAnsi" w:cstheme="minorHAnsi"/>
          <w:noProof/>
          <w:color w:val="000000"/>
          <w:shd w:val="clear" w:color="auto" w:fill="FFFFFF"/>
          <w:lang w:val="en-US"/>
        </w:rPr>
        <w:t>[2, 6]</w:t>
      </w:r>
      <w:r w:rsidR="007208A9">
        <w:rPr>
          <w:rFonts w:asciiTheme="minorHAnsi" w:hAnsiTheme="minorHAnsi" w:cstheme="minorHAnsi"/>
          <w:color w:val="000000"/>
          <w:shd w:val="clear" w:color="auto" w:fill="FFFFFF"/>
          <w:lang w:val="en-US"/>
        </w:rPr>
        <w:fldChar w:fldCharType="end"/>
      </w:r>
      <w:r w:rsidR="00C30A84" w:rsidRPr="00BA741A">
        <w:rPr>
          <w:rFonts w:asciiTheme="minorHAnsi" w:hAnsiTheme="minorHAnsi" w:cstheme="minorHAnsi"/>
          <w:color w:val="000000"/>
          <w:shd w:val="clear" w:color="auto" w:fill="FFFFFF"/>
          <w:lang w:val="en-US"/>
        </w:rPr>
        <w:t>.</w:t>
      </w:r>
      <w:r w:rsidR="001D210C" w:rsidRPr="00BA741A">
        <w:rPr>
          <w:rFonts w:asciiTheme="minorHAnsi" w:hAnsiTheme="minorHAnsi" w:cstheme="minorHAnsi"/>
          <w:color w:val="000000"/>
          <w:shd w:val="clear" w:color="auto" w:fill="FFFFFF"/>
          <w:lang w:val="en-US"/>
        </w:rPr>
        <w:t xml:space="preserve"> </w:t>
      </w:r>
    </w:p>
    <w:p w14:paraId="582F2A70" w14:textId="77777777" w:rsidR="00790C4F" w:rsidRPr="00BA741A" w:rsidRDefault="00790C4F" w:rsidP="00BA741A">
      <w:pPr>
        <w:spacing w:line="360" w:lineRule="auto"/>
        <w:jc w:val="both"/>
        <w:rPr>
          <w:rFonts w:asciiTheme="minorHAnsi" w:hAnsiTheme="minorHAnsi" w:cstheme="minorHAnsi"/>
          <w:lang w:val="en-US"/>
        </w:rPr>
      </w:pPr>
    </w:p>
    <w:p w14:paraId="37AFCCEC" w14:textId="757D5F69" w:rsidR="00AE4ABB" w:rsidRPr="00BA741A" w:rsidRDefault="00DE4BE8" w:rsidP="00BA741A">
      <w:pPr>
        <w:spacing w:line="360" w:lineRule="auto"/>
        <w:jc w:val="both"/>
        <w:rPr>
          <w:rFonts w:asciiTheme="minorHAnsi" w:hAnsiTheme="minorHAnsi" w:cstheme="minorHAnsi"/>
          <w:color w:val="000000"/>
          <w:shd w:val="clear" w:color="auto" w:fill="FFFFFF"/>
          <w:lang w:val="en-US"/>
        </w:rPr>
      </w:pPr>
      <w:r w:rsidRPr="00BA741A">
        <w:rPr>
          <w:rFonts w:asciiTheme="minorHAnsi" w:hAnsiTheme="minorHAnsi" w:cstheme="minorHAnsi"/>
          <w:color w:val="000000"/>
          <w:shd w:val="clear" w:color="auto" w:fill="FFFFFF"/>
          <w:lang w:val="en-US"/>
        </w:rPr>
        <w:t>While l</w:t>
      </w:r>
      <w:r w:rsidR="00E44B57" w:rsidRPr="00BA741A">
        <w:rPr>
          <w:rFonts w:asciiTheme="minorHAnsi" w:hAnsiTheme="minorHAnsi" w:cstheme="minorHAnsi"/>
          <w:color w:val="000000"/>
          <w:shd w:val="clear" w:color="auto" w:fill="FFFFFF"/>
          <w:lang w:val="en-US"/>
        </w:rPr>
        <w:t>ow body mass index (BMI) is</w:t>
      </w:r>
      <w:r w:rsidR="00301DA9" w:rsidRPr="00BA741A">
        <w:rPr>
          <w:rFonts w:asciiTheme="minorHAnsi" w:hAnsiTheme="minorHAnsi" w:cstheme="minorHAnsi"/>
          <w:color w:val="000000"/>
          <w:shd w:val="clear" w:color="auto" w:fill="FFFFFF"/>
          <w:lang w:val="en-US"/>
        </w:rPr>
        <w:t xml:space="preserve"> well</w:t>
      </w:r>
      <w:r w:rsidR="00327AA2" w:rsidRPr="00BA741A">
        <w:rPr>
          <w:rFonts w:asciiTheme="minorHAnsi" w:hAnsiTheme="minorHAnsi" w:cstheme="minorHAnsi"/>
          <w:color w:val="000000"/>
          <w:shd w:val="clear" w:color="auto" w:fill="FFFFFF"/>
          <w:lang w:val="en-US"/>
        </w:rPr>
        <w:t xml:space="preserve"> </w:t>
      </w:r>
      <w:r w:rsidR="00301DA9" w:rsidRPr="00BA741A">
        <w:rPr>
          <w:rFonts w:asciiTheme="minorHAnsi" w:hAnsiTheme="minorHAnsi" w:cstheme="minorHAnsi"/>
          <w:color w:val="000000"/>
          <w:shd w:val="clear" w:color="auto" w:fill="FFFFFF"/>
          <w:lang w:val="en-US"/>
        </w:rPr>
        <w:t>recogni</w:t>
      </w:r>
      <w:r w:rsidR="00327AA2" w:rsidRPr="00BA741A">
        <w:rPr>
          <w:rFonts w:asciiTheme="minorHAnsi" w:hAnsiTheme="minorHAnsi" w:cstheme="minorHAnsi"/>
          <w:color w:val="000000"/>
          <w:shd w:val="clear" w:color="auto" w:fill="FFFFFF"/>
          <w:lang w:val="en-US"/>
        </w:rPr>
        <w:t>s</w:t>
      </w:r>
      <w:r w:rsidR="00301DA9" w:rsidRPr="00BA741A">
        <w:rPr>
          <w:rFonts w:asciiTheme="minorHAnsi" w:hAnsiTheme="minorHAnsi" w:cstheme="minorHAnsi"/>
          <w:color w:val="000000"/>
          <w:shd w:val="clear" w:color="auto" w:fill="FFFFFF"/>
          <w:lang w:val="en-US"/>
        </w:rPr>
        <w:t xml:space="preserve">ed </w:t>
      </w:r>
      <w:r w:rsidR="00B43147" w:rsidRPr="00BA741A">
        <w:rPr>
          <w:rFonts w:asciiTheme="minorHAnsi" w:hAnsiTheme="minorHAnsi" w:cstheme="minorHAnsi"/>
          <w:color w:val="000000"/>
          <w:shd w:val="clear" w:color="auto" w:fill="FFFFFF"/>
          <w:lang w:val="en-US"/>
        </w:rPr>
        <w:t>as an</w:t>
      </w:r>
      <w:r w:rsidR="00E44B57" w:rsidRPr="00BA741A">
        <w:rPr>
          <w:rFonts w:asciiTheme="minorHAnsi" w:hAnsiTheme="minorHAnsi" w:cstheme="minorHAnsi"/>
          <w:color w:val="000000"/>
          <w:shd w:val="clear" w:color="auto" w:fill="FFFFFF"/>
          <w:lang w:val="en-US"/>
        </w:rPr>
        <w:t xml:space="preserve"> important risk factor for fractures in postmenopausal women</w:t>
      </w:r>
      <w:r w:rsidR="002A2AD9" w:rsidRPr="00BA741A">
        <w:rPr>
          <w:rFonts w:asciiTheme="minorHAnsi" w:hAnsiTheme="minorHAnsi" w:cstheme="minorHAnsi"/>
          <w:color w:val="000000"/>
          <w:shd w:val="clear" w:color="auto" w:fill="FFFFFF"/>
          <w:lang w:val="en-US"/>
        </w:rPr>
        <w:t>,</w:t>
      </w:r>
      <w:r w:rsidR="00E44B57" w:rsidRPr="00BA741A">
        <w:rPr>
          <w:rStyle w:val="apple-converted-space"/>
          <w:rFonts w:asciiTheme="minorHAnsi" w:hAnsiTheme="minorHAnsi" w:cstheme="minorHAnsi"/>
          <w:color w:val="000000"/>
          <w:shd w:val="clear" w:color="auto" w:fill="FFFFFF"/>
          <w:lang w:val="en-US"/>
        </w:rPr>
        <w:t> </w:t>
      </w:r>
      <w:r w:rsidR="00936571" w:rsidRPr="00BA741A">
        <w:rPr>
          <w:rFonts w:asciiTheme="minorHAnsi" w:hAnsiTheme="minorHAnsi" w:cstheme="minorHAnsi"/>
          <w:color w:val="000000"/>
          <w:shd w:val="clear" w:color="auto" w:fill="FFFFFF"/>
          <w:lang w:val="en-US"/>
        </w:rPr>
        <w:t xml:space="preserve">the interaction of obesity with bone metabolism </w:t>
      </w:r>
      <w:r w:rsidR="00490B84" w:rsidRPr="00BA741A">
        <w:rPr>
          <w:rFonts w:asciiTheme="minorHAnsi" w:hAnsiTheme="minorHAnsi" w:cstheme="minorHAnsi"/>
          <w:color w:val="000000"/>
          <w:shd w:val="clear" w:color="auto" w:fill="FFFFFF"/>
          <w:lang w:val="en-US"/>
        </w:rPr>
        <w:t xml:space="preserve">and microarchitecture </w:t>
      </w:r>
      <w:r w:rsidR="00936571" w:rsidRPr="00BA741A">
        <w:rPr>
          <w:rFonts w:asciiTheme="minorHAnsi" w:hAnsiTheme="minorHAnsi" w:cstheme="minorHAnsi"/>
          <w:color w:val="000000"/>
          <w:shd w:val="clear" w:color="auto" w:fill="FFFFFF"/>
          <w:lang w:val="en-US"/>
        </w:rPr>
        <w:t>is complex and not fully</w:t>
      </w:r>
      <w:r w:rsidR="00D95BD2" w:rsidRPr="00BA741A">
        <w:rPr>
          <w:rFonts w:asciiTheme="minorHAnsi" w:hAnsiTheme="minorHAnsi" w:cstheme="minorHAnsi"/>
          <w:color w:val="000000"/>
          <w:shd w:val="clear" w:color="auto" w:fill="FFFFFF"/>
          <w:lang w:val="en-US"/>
        </w:rPr>
        <w:t xml:space="preserve"> understood. </w:t>
      </w:r>
      <w:r w:rsidR="0016543E" w:rsidRPr="00BA741A">
        <w:rPr>
          <w:rFonts w:asciiTheme="minorHAnsi" w:hAnsiTheme="minorHAnsi" w:cstheme="minorHAnsi"/>
          <w:color w:val="000000"/>
          <w:shd w:val="clear" w:color="auto" w:fill="FFFFFF"/>
          <w:lang w:val="en-US"/>
        </w:rPr>
        <w:t>BMI is incorporated in the fracture risk assessment tool (FRAX), and higher BMI is associated with lower future fracture risk.</w:t>
      </w:r>
      <w:r w:rsidR="0016543E">
        <w:rPr>
          <w:rFonts w:asciiTheme="minorHAnsi" w:hAnsiTheme="minorHAnsi" w:cstheme="minorHAnsi"/>
          <w:color w:val="000000"/>
          <w:shd w:val="clear" w:color="auto" w:fill="FFFFFF"/>
          <w:lang w:val="en-US"/>
        </w:rPr>
        <w:t xml:space="preserve">  Higher BMI </w:t>
      </w:r>
      <w:r w:rsidR="00EC1A00" w:rsidRPr="00BA741A">
        <w:rPr>
          <w:rFonts w:asciiTheme="minorHAnsi" w:hAnsiTheme="minorHAnsi" w:cstheme="minorHAnsi"/>
          <w:color w:val="000000"/>
          <w:shd w:val="clear" w:color="auto" w:fill="FFFFFF"/>
          <w:lang w:val="en-US"/>
        </w:rPr>
        <w:t>w</w:t>
      </w:r>
      <w:r w:rsidR="00A775B8" w:rsidRPr="00BA741A">
        <w:rPr>
          <w:rFonts w:asciiTheme="minorHAnsi" w:hAnsiTheme="minorHAnsi" w:cstheme="minorHAnsi"/>
          <w:color w:val="000000"/>
          <w:shd w:val="clear" w:color="auto" w:fill="FFFFFF"/>
          <w:lang w:val="en-US"/>
        </w:rPr>
        <w:t xml:space="preserve">as </w:t>
      </w:r>
      <w:r w:rsidR="00490B84" w:rsidRPr="00BA741A">
        <w:rPr>
          <w:rFonts w:asciiTheme="minorHAnsi" w:hAnsiTheme="minorHAnsi" w:cstheme="minorHAnsi"/>
          <w:color w:val="000000"/>
          <w:shd w:val="clear" w:color="auto" w:fill="FFFFFF"/>
          <w:lang w:val="en-US"/>
        </w:rPr>
        <w:t xml:space="preserve">traditionally </w:t>
      </w:r>
      <w:r w:rsidR="00A775B8" w:rsidRPr="00BA741A">
        <w:rPr>
          <w:rFonts w:asciiTheme="minorHAnsi" w:hAnsiTheme="minorHAnsi" w:cstheme="minorHAnsi"/>
          <w:color w:val="000000"/>
          <w:shd w:val="clear" w:color="auto" w:fill="FFFFFF"/>
          <w:lang w:val="en-US"/>
        </w:rPr>
        <w:t>considered protective against</w:t>
      </w:r>
      <w:r w:rsidR="008E2844" w:rsidRPr="00BA741A">
        <w:rPr>
          <w:rFonts w:asciiTheme="minorHAnsi" w:hAnsiTheme="minorHAnsi" w:cstheme="minorHAnsi"/>
          <w:color w:val="000000"/>
          <w:shd w:val="clear" w:color="auto" w:fill="FFFFFF"/>
          <w:lang w:val="en-US"/>
        </w:rPr>
        <w:t xml:space="preserve"> fracture</w:t>
      </w:r>
      <w:r w:rsidR="005D700E" w:rsidRPr="00BA741A">
        <w:rPr>
          <w:rFonts w:asciiTheme="minorHAnsi" w:hAnsiTheme="minorHAnsi" w:cstheme="minorHAnsi"/>
          <w:color w:val="000000"/>
          <w:shd w:val="clear" w:color="auto" w:fill="FFFFFF"/>
          <w:lang w:val="en-US"/>
        </w:rPr>
        <w:t xml:space="preserve"> </w:t>
      </w:r>
      <w:r w:rsidR="00490B84" w:rsidRPr="00BA741A">
        <w:rPr>
          <w:rFonts w:asciiTheme="minorHAnsi" w:hAnsiTheme="minorHAnsi" w:cstheme="minorHAnsi"/>
          <w:color w:val="000000"/>
          <w:shd w:val="clear" w:color="auto" w:fill="FFFFFF"/>
          <w:lang w:val="en-US"/>
        </w:rPr>
        <w:t>through a direct effect</w:t>
      </w:r>
      <w:r w:rsidR="0016543E">
        <w:rPr>
          <w:rFonts w:asciiTheme="minorHAnsi" w:hAnsiTheme="minorHAnsi" w:cstheme="minorHAnsi"/>
          <w:color w:val="000000"/>
          <w:shd w:val="clear" w:color="auto" w:fill="FFFFFF"/>
          <w:lang w:val="en-US"/>
        </w:rPr>
        <w:t xml:space="preserve"> of increased loading through body weight</w:t>
      </w:r>
      <w:r w:rsidR="00490B84" w:rsidRPr="00BA741A">
        <w:rPr>
          <w:rFonts w:asciiTheme="minorHAnsi" w:hAnsiTheme="minorHAnsi" w:cstheme="minorHAnsi"/>
          <w:color w:val="000000"/>
          <w:shd w:val="clear" w:color="auto" w:fill="FFFFFF"/>
          <w:lang w:val="en-US"/>
        </w:rPr>
        <w:t xml:space="preserve"> on </w:t>
      </w:r>
      <w:r w:rsidR="00AD1D3D" w:rsidRPr="00BA741A">
        <w:rPr>
          <w:rFonts w:asciiTheme="minorHAnsi" w:hAnsiTheme="minorHAnsi" w:cstheme="minorHAnsi"/>
          <w:color w:val="000000"/>
          <w:shd w:val="clear" w:color="auto" w:fill="FFFFFF"/>
          <w:lang w:val="en-US"/>
        </w:rPr>
        <w:t>bone mineral density</w:t>
      </w:r>
      <w:r w:rsidR="00BA741A" w:rsidRPr="00BA741A">
        <w:rPr>
          <w:rFonts w:asciiTheme="minorHAnsi" w:hAnsiTheme="minorHAnsi" w:cstheme="minorHAnsi"/>
          <w:color w:val="000000"/>
          <w:shd w:val="clear" w:color="auto" w:fill="FFFFFF"/>
          <w:lang w:val="en-US"/>
        </w:rPr>
        <w:t>,</w:t>
      </w:r>
      <w:r w:rsidR="00AD1D3D" w:rsidRPr="00BA741A">
        <w:rPr>
          <w:rFonts w:asciiTheme="minorHAnsi" w:hAnsiTheme="minorHAnsi" w:cstheme="minorHAnsi"/>
          <w:color w:val="000000"/>
          <w:shd w:val="clear" w:color="auto" w:fill="FFFFFF"/>
          <w:lang w:val="en-US"/>
        </w:rPr>
        <w:t xml:space="preserve"> </w:t>
      </w:r>
      <w:r w:rsidR="005D700E" w:rsidRPr="00BA741A">
        <w:rPr>
          <w:rFonts w:asciiTheme="minorHAnsi" w:hAnsiTheme="minorHAnsi" w:cstheme="minorHAnsi"/>
          <w:color w:val="000000"/>
          <w:shd w:val="clear" w:color="auto" w:fill="FFFFFF"/>
          <w:lang w:val="en-US"/>
        </w:rPr>
        <w:t xml:space="preserve">and </w:t>
      </w:r>
      <w:r w:rsidR="00490B84" w:rsidRPr="00BA741A">
        <w:rPr>
          <w:rFonts w:asciiTheme="minorHAnsi" w:hAnsiTheme="minorHAnsi" w:cstheme="minorHAnsi"/>
          <w:color w:val="000000"/>
          <w:shd w:val="clear" w:color="auto" w:fill="FFFFFF"/>
          <w:lang w:val="en-US"/>
        </w:rPr>
        <w:t xml:space="preserve">because of </w:t>
      </w:r>
      <w:r w:rsidR="005D700E" w:rsidRPr="00BA741A">
        <w:rPr>
          <w:rFonts w:asciiTheme="minorHAnsi" w:hAnsiTheme="minorHAnsi" w:cstheme="minorHAnsi"/>
          <w:color w:val="000000"/>
          <w:shd w:val="clear" w:color="auto" w:fill="FFFFFF"/>
          <w:lang w:val="en-US"/>
        </w:rPr>
        <w:t>reduced impact of falls as a result of increased soft-tissue paddin</w:t>
      </w:r>
      <w:r w:rsidR="005D700E" w:rsidRPr="00BA741A">
        <w:rPr>
          <w:rFonts w:asciiTheme="minorHAnsi" w:hAnsiTheme="minorHAnsi" w:cstheme="minorHAnsi"/>
          <w:lang w:val="en-US"/>
        </w:rPr>
        <w:t>g</w:t>
      </w:r>
      <w:r w:rsidR="00C37555">
        <w:rPr>
          <w:rFonts w:asciiTheme="minorHAnsi" w:hAnsiTheme="minorHAnsi" w:cstheme="minorHAnsi"/>
          <w:lang w:val="en-US"/>
        </w:rPr>
        <w:t xml:space="preserve"> </w:t>
      </w:r>
      <w:r w:rsidR="00C37555">
        <w:rPr>
          <w:rFonts w:asciiTheme="minorHAnsi" w:hAnsiTheme="minorHAnsi" w:cstheme="minorHAnsi"/>
          <w:lang w:val="en-US"/>
        </w:rPr>
        <w:fldChar w:fldCharType="begin"/>
      </w:r>
      <w:r w:rsidR="00C37555">
        <w:rPr>
          <w:rFonts w:asciiTheme="minorHAnsi" w:hAnsiTheme="minorHAnsi" w:cstheme="minorHAnsi"/>
          <w:lang w:val="en-US"/>
        </w:rPr>
        <w:instrText xml:space="preserve"> ADDIN EN.CITE &lt;EndNote&gt;&lt;Cite&gt;&lt;Author&gt;De Laet&lt;/Author&gt;&lt;Year&gt;2005&lt;/Year&gt;&lt;RecNum&gt;296&lt;/RecNum&gt;&lt;DisplayText&gt;[7]&lt;/DisplayText&gt;&lt;record&gt;&lt;rec-number&gt;296&lt;/rec-number&gt;&lt;foreign-keys&gt;&lt;key app="EN" db-id="xp2sx5aahpsveaea2zq5s2xsef9d0fsxsxex" timestamp="1599574056"&gt;296&lt;/key&gt;&lt;/foreign-keys&gt;&lt;ref-type name="Journal Article"&gt;17&lt;/ref-type&gt;&lt;contributors&gt;&lt;authors&gt;&lt;author&gt;De Laet, C&lt;/author&gt;&lt;author&gt;Kanis, JA&lt;/author&gt;&lt;author&gt;Odén, Anders&lt;/author&gt;&lt;author&gt;Johanson, H&lt;/author&gt;&lt;author&gt;Johnell, Olof&lt;/author&gt;&lt;author&gt;Delmas, P&lt;/author&gt;&lt;author&gt;Eisman, JA&lt;/author&gt;&lt;author&gt;Kroger, H&lt;/author&gt;&lt;author&gt;Fujiwara, S&lt;/author&gt;&lt;author&gt;Garnero, P&lt;/author&gt;&lt;/authors&gt;&lt;/contributors&gt;&lt;titles&gt;&lt;title&gt;Body mass index as a predictor of fracture risk: a meta-analysis&lt;/title&gt;&lt;secondary-title&gt;Osteoporosis international&lt;/secondary-title&gt;&lt;/titles&gt;&lt;periodical&gt;&lt;full-title&gt;Osteoporosis International&lt;/full-title&gt;&lt;abbr-1&gt;Osteoporos. Int.&lt;/abbr-1&gt;&lt;abbr-2&gt;Osteoporos Int&lt;/abbr-2&gt;&lt;/periodical&gt;&lt;pages&gt;1330-1338&lt;/pages&gt;&lt;volume&gt;16&lt;/volume&gt;&lt;number&gt;11&lt;/number&gt;&lt;dates&gt;&lt;year&gt;2005&lt;/year&gt;&lt;/dates&gt;&lt;isbn&gt;0937-941X&lt;/isbn&gt;&lt;urls&gt;&lt;/urls&gt;&lt;/record&gt;&lt;/Cite&gt;&lt;/EndNote&gt;</w:instrText>
      </w:r>
      <w:r w:rsidR="00C37555">
        <w:rPr>
          <w:rFonts w:asciiTheme="minorHAnsi" w:hAnsiTheme="minorHAnsi" w:cstheme="minorHAnsi"/>
          <w:lang w:val="en-US"/>
        </w:rPr>
        <w:fldChar w:fldCharType="separate"/>
      </w:r>
      <w:r w:rsidR="00C37555">
        <w:rPr>
          <w:rFonts w:asciiTheme="minorHAnsi" w:hAnsiTheme="minorHAnsi" w:cstheme="minorHAnsi"/>
          <w:noProof/>
          <w:lang w:val="en-US"/>
        </w:rPr>
        <w:t>[7]</w:t>
      </w:r>
      <w:r w:rsidR="00C37555">
        <w:rPr>
          <w:rFonts w:asciiTheme="minorHAnsi" w:hAnsiTheme="minorHAnsi" w:cstheme="minorHAnsi"/>
          <w:lang w:val="en-US"/>
        </w:rPr>
        <w:fldChar w:fldCharType="end"/>
      </w:r>
      <w:r w:rsidR="00EC1A00" w:rsidRPr="00BA741A">
        <w:rPr>
          <w:rFonts w:asciiTheme="minorHAnsi" w:hAnsiTheme="minorHAnsi" w:cstheme="minorHAnsi"/>
          <w:color w:val="000000"/>
          <w:shd w:val="clear" w:color="auto" w:fill="FFFFFF"/>
          <w:lang w:val="en-US"/>
        </w:rPr>
        <w:t>.</w:t>
      </w:r>
      <w:r w:rsidR="00A41361" w:rsidRPr="00BA741A">
        <w:rPr>
          <w:rFonts w:asciiTheme="minorHAnsi" w:hAnsiTheme="minorHAnsi" w:cstheme="minorHAnsi"/>
          <w:color w:val="000000"/>
          <w:shd w:val="clear" w:color="auto" w:fill="FFFFFF"/>
          <w:lang w:val="en-US"/>
        </w:rPr>
        <w:t xml:space="preserve"> </w:t>
      </w:r>
      <w:r w:rsidR="00EC1A00" w:rsidRPr="00BA741A">
        <w:rPr>
          <w:rFonts w:asciiTheme="minorHAnsi" w:hAnsiTheme="minorHAnsi" w:cstheme="minorHAnsi"/>
          <w:color w:val="000000"/>
          <w:shd w:val="clear" w:color="auto" w:fill="FFFFFF"/>
          <w:lang w:val="en-US"/>
        </w:rPr>
        <w:t xml:space="preserve">However, </w:t>
      </w:r>
      <w:r w:rsidR="00C209E8" w:rsidRPr="00BA741A">
        <w:rPr>
          <w:rFonts w:asciiTheme="minorHAnsi" w:hAnsiTheme="minorHAnsi" w:cstheme="minorHAnsi"/>
          <w:color w:val="000000"/>
          <w:shd w:val="clear" w:color="auto" w:fill="FFFFFF"/>
          <w:lang w:val="en-US"/>
        </w:rPr>
        <w:t xml:space="preserve">accumulating evidence indicates that the relationship between BMI and fracture varies according to fracture site with lower rates of hip and pelvis </w:t>
      </w:r>
      <w:r w:rsidR="00DD0CD1">
        <w:rPr>
          <w:rFonts w:asciiTheme="minorHAnsi" w:hAnsiTheme="minorHAnsi" w:cstheme="minorHAnsi"/>
          <w:color w:val="000000"/>
          <w:shd w:val="clear" w:color="auto" w:fill="FFFFFF"/>
          <w:lang w:val="en-US"/>
        </w:rPr>
        <w:t xml:space="preserve">fractures </w:t>
      </w:r>
      <w:r w:rsidR="00C209E8" w:rsidRPr="00BA741A">
        <w:rPr>
          <w:rFonts w:asciiTheme="minorHAnsi" w:hAnsiTheme="minorHAnsi" w:cstheme="minorHAnsi"/>
          <w:color w:val="000000"/>
          <w:shd w:val="clear" w:color="auto" w:fill="FFFFFF"/>
          <w:lang w:val="en-US"/>
        </w:rPr>
        <w:t>in obese individuals</w:t>
      </w:r>
      <w:r w:rsidR="00C37555">
        <w:rPr>
          <w:rFonts w:asciiTheme="minorHAnsi" w:hAnsiTheme="minorHAnsi" w:cstheme="minorHAnsi"/>
          <w:color w:val="000000"/>
          <w:shd w:val="clear" w:color="auto" w:fill="FFFFFF"/>
          <w:lang w:val="en-US"/>
        </w:rPr>
        <w:t xml:space="preserve"> </w:t>
      </w:r>
      <w:r w:rsidR="00C37555">
        <w:rPr>
          <w:rFonts w:asciiTheme="minorHAnsi" w:hAnsiTheme="minorHAnsi" w:cstheme="minorHAnsi"/>
          <w:color w:val="000000"/>
          <w:shd w:val="clear" w:color="auto" w:fill="FFFFFF"/>
          <w:lang w:val="en-US"/>
        </w:rPr>
        <w:fldChar w:fldCharType="begin">
          <w:fldData xml:space="preserve">PEVuZE5vdGU+PENpdGU+PEF1dGhvcj5Db21wc3RvbjwvQXV0aG9yPjxZZWFyPjIwMTE8L1llYXI+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</w:fldData>
        </w:fldChar>
      </w:r>
      <w:r w:rsidR="000D2CA0">
        <w:rPr>
          <w:rFonts w:asciiTheme="minorHAnsi" w:hAnsiTheme="minorHAnsi" w:cstheme="minorHAnsi"/>
          <w:color w:val="000000"/>
          <w:shd w:val="clear" w:color="auto" w:fill="FFFFFF"/>
          <w:lang w:val="en-US"/>
        </w:rPr>
        <w:instrText xml:space="preserve"> ADDIN EN.CITE </w:instrText>
      </w:r>
      <w:r w:rsidR="000D2CA0">
        <w:rPr>
          <w:rFonts w:asciiTheme="minorHAnsi" w:hAnsiTheme="minorHAnsi" w:cstheme="minorHAnsi"/>
          <w:color w:val="000000"/>
          <w:shd w:val="clear" w:color="auto" w:fill="FFFFFF"/>
          <w:lang w:val="en-US"/>
        </w:rPr>
        <w:fldChar w:fldCharType="begin">
          <w:fldData xml:space="preserve">PEVuZE5vdGU+PENpdGU+PEF1dGhvcj5Db21wc3RvbjwvQXV0aG9yPjxZZWFyPjIwMTE8L1llYXI+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</w:fldData>
        </w:fldChar>
      </w:r>
      <w:r w:rsidR="000D2CA0">
        <w:rPr>
          <w:rFonts w:asciiTheme="minorHAnsi" w:hAnsiTheme="minorHAnsi" w:cstheme="minorHAnsi"/>
          <w:color w:val="000000"/>
          <w:shd w:val="clear" w:color="auto" w:fill="FFFFFF"/>
          <w:lang w:val="en-US"/>
        </w:rPr>
        <w:instrText xml:space="preserve"> ADDIN EN.CITE.DATA </w:instrText>
      </w:r>
      <w:r w:rsidR="000D2CA0">
        <w:rPr>
          <w:rFonts w:asciiTheme="minorHAnsi" w:hAnsiTheme="minorHAnsi" w:cstheme="minorHAnsi"/>
          <w:color w:val="000000"/>
          <w:shd w:val="clear" w:color="auto" w:fill="FFFFFF"/>
          <w:lang w:val="en-US"/>
        </w:rPr>
      </w:r>
      <w:r w:rsidR="000D2CA0">
        <w:rPr>
          <w:rFonts w:asciiTheme="minorHAnsi" w:hAnsiTheme="minorHAnsi" w:cstheme="minorHAnsi"/>
          <w:color w:val="000000"/>
          <w:shd w:val="clear" w:color="auto" w:fill="FFFFFF"/>
          <w:lang w:val="en-US"/>
        </w:rPr>
        <w:fldChar w:fldCharType="end"/>
      </w:r>
      <w:r w:rsidR="00C37555">
        <w:rPr>
          <w:rFonts w:asciiTheme="minorHAnsi" w:hAnsiTheme="minorHAnsi" w:cstheme="minorHAnsi"/>
          <w:color w:val="000000"/>
          <w:shd w:val="clear" w:color="auto" w:fill="FFFFFF"/>
          <w:lang w:val="en-US"/>
        </w:rPr>
      </w:r>
      <w:r w:rsidR="00C37555">
        <w:rPr>
          <w:rFonts w:asciiTheme="minorHAnsi" w:hAnsiTheme="minorHAnsi" w:cstheme="minorHAnsi"/>
          <w:color w:val="000000"/>
          <w:shd w:val="clear" w:color="auto" w:fill="FFFFFF"/>
          <w:lang w:val="en-US"/>
        </w:rPr>
        <w:fldChar w:fldCharType="separate"/>
      </w:r>
      <w:r w:rsidR="000D2CA0">
        <w:rPr>
          <w:rFonts w:asciiTheme="minorHAnsi" w:hAnsiTheme="minorHAnsi" w:cstheme="minorHAnsi"/>
          <w:noProof/>
          <w:color w:val="000000"/>
          <w:shd w:val="clear" w:color="auto" w:fill="FFFFFF"/>
          <w:lang w:val="en-US"/>
        </w:rPr>
        <w:t>[8, 9]</w:t>
      </w:r>
      <w:r w:rsidR="00C37555">
        <w:rPr>
          <w:rFonts w:asciiTheme="minorHAnsi" w:hAnsiTheme="minorHAnsi" w:cstheme="minorHAnsi"/>
          <w:color w:val="000000"/>
          <w:shd w:val="clear" w:color="auto" w:fill="FFFFFF"/>
          <w:lang w:val="en-US"/>
        </w:rPr>
        <w:fldChar w:fldCharType="end"/>
      </w:r>
      <w:r w:rsidR="00C209E8" w:rsidRPr="00BA741A">
        <w:rPr>
          <w:rFonts w:asciiTheme="minorHAnsi" w:hAnsiTheme="minorHAnsi" w:cstheme="minorHAnsi"/>
          <w:color w:val="000000"/>
          <w:shd w:val="clear" w:color="auto" w:fill="FFFFFF"/>
          <w:lang w:val="en-US"/>
        </w:rPr>
        <w:t xml:space="preserve">, </w:t>
      </w:r>
      <w:r w:rsidR="00BA741A" w:rsidRPr="00BA741A">
        <w:rPr>
          <w:rFonts w:asciiTheme="minorHAnsi" w:hAnsiTheme="minorHAnsi" w:cstheme="minorHAnsi"/>
          <w:color w:val="000000"/>
          <w:shd w:val="clear" w:color="auto" w:fill="FFFFFF"/>
          <w:lang w:val="en-US"/>
        </w:rPr>
        <w:t xml:space="preserve">in contrast to a </w:t>
      </w:r>
      <w:r w:rsidR="00C209E8" w:rsidRPr="00BA741A">
        <w:rPr>
          <w:rFonts w:asciiTheme="minorHAnsi" w:hAnsiTheme="minorHAnsi" w:cstheme="minorHAnsi"/>
          <w:color w:val="000000"/>
          <w:shd w:val="clear" w:color="auto" w:fill="FFFFFF"/>
          <w:lang w:val="en-US"/>
        </w:rPr>
        <w:t>higher risk of some non-spine fractures including</w:t>
      </w:r>
      <w:r w:rsidR="00BA741A" w:rsidRPr="00BA741A">
        <w:rPr>
          <w:rFonts w:asciiTheme="minorHAnsi" w:hAnsiTheme="minorHAnsi" w:cstheme="minorHAnsi"/>
          <w:color w:val="000000"/>
          <w:shd w:val="clear" w:color="auto" w:fill="FFFFFF"/>
          <w:lang w:val="en-US"/>
        </w:rPr>
        <w:t xml:space="preserve"> those of the </w:t>
      </w:r>
      <w:r w:rsidR="00C209E8" w:rsidRPr="00BA741A">
        <w:rPr>
          <w:rFonts w:asciiTheme="minorHAnsi" w:hAnsiTheme="minorHAnsi" w:cstheme="minorHAnsi"/>
          <w:color w:val="000000"/>
          <w:shd w:val="clear" w:color="auto" w:fill="FFFFFF"/>
          <w:lang w:val="en-US"/>
        </w:rPr>
        <w:t xml:space="preserve">proximal </w:t>
      </w:r>
      <w:proofErr w:type="spellStart"/>
      <w:r w:rsidR="00C209E8" w:rsidRPr="00BA741A">
        <w:rPr>
          <w:rFonts w:asciiTheme="minorHAnsi" w:hAnsiTheme="minorHAnsi" w:cstheme="minorHAnsi"/>
          <w:color w:val="000000"/>
          <w:shd w:val="clear" w:color="auto" w:fill="FFFFFF"/>
          <w:lang w:val="en-US"/>
        </w:rPr>
        <w:t>humerus</w:t>
      </w:r>
      <w:proofErr w:type="spellEnd"/>
      <w:r w:rsidR="00C209E8" w:rsidRPr="00BA741A">
        <w:rPr>
          <w:rFonts w:asciiTheme="minorHAnsi" w:hAnsiTheme="minorHAnsi" w:cstheme="minorHAnsi"/>
          <w:color w:val="000000"/>
          <w:shd w:val="clear" w:color="auto" w:fill="FFFFFF"/>
          <w:lang w:val="en-US"/>
        </w:rPr>
        <w:t>, upper leg, and ankle</w:t>
      </w:r>
      <w:r w:rsidR="00E565C5">
        <w:rPr>
          <w:rFonts w:asciiTheme="minorHAnsi" w:hAnsiTheme="minorHAnsi" w:cstheme="minorHAnsi"/>
          <w:color w:val="000000"/>
          <w:shd w:val="clear" w:color="auto" w:fill="FFFFFF"/>
          <w:lang w:val="en-US"/>
        </w:rPr>
        <w:t>, perhaps because bone mineral density</w:t>
      </w:r>
      <w:r w:rsidR="00E565C5" w:rsidRPr="00EA4E29">
        <w:rPr>
          <w:rFonts w:asciiTheme="minorHAnsi" w:hAnsiTheme="minorHAnsi" w:cstheme="minorHAnsi"/>
          <w:color w:val="000000"/>
          <w:shd w:val="clear" w:color="auto" w:fill="FFFFFF"/>
          <w:lang w:val="en-US"/>
        </w:rPr>
        <w:t>, although higher in more adipose patients, does not show a rise commensurate with body size</w:t>
      </w:r>
      <w:r w:rsidR="00E565C5">
        <w:rPr>
          <w:rFonts w:asciiTheme="minorHAnsi" w:hAnsiTheme="minorHAnsi" w:cstheme="minorHAnsi"/>
          <w:color w:val="000000"/>
          <w:shd w:val="clear" w:color="auto" w:fill="FFFFFF"/>
          <w:lang w:val="en-US"/>
        </w:rPr>
        <w:t xml:space="preserve"> </w:t>
      </w:r>
      <w:r w:rsidR="000D2CA0">
        <w:rPr>
          <w:rFonts w:asciiTheme="minorHAnsi" w:hAnsiTheme="minorHAnsi" w:cstheme="minorHAnsi"/>
          <w:color w:val="000000"/>
          <w:shd w:val="clear" w:color="auto" w:fill="FFFFFF"/>
          <w:lang w:val="en-US"/>
        </w:rPr>
        <w:fldChar w:fldCharType="begin">
          <w:fldData xml:space="preserve">PEVuZE5vdGU+PENpdGU+PEF1dGhvcj5Db21wc3RvbjwvQXV0aG9yPjxZZWFyPjIwMTE8L1llYXI+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</w:fldData>
        </w:fldChar>
      </w:r>
      <w:r w:rsidR="000D2CA0">
        <w:rPr>
          <w:rFonts w:asciiTheme="minorHAnsi" w:hAnsiTheme="minorHAnsi" w:cstheme="minorHAnsi"/>
          <w:color w:val="000000"/>
          <w:shd w:val="clear" w:color="auto" w:fill="FFFFFF"/>
          <w:lang w:val="en-US"/>
        </w:rPr>
        <w:instrText xml:space="preserve"> ADDIN EN.CITE </w:instrText>
      </w:r>
      <w:r w:rsidR="000D2CA0">
        <w:rPr>
          <w:rFonts w:asciiTheme="minorHAnsi" w:hAnsiTheme="minorHAnsi" w:cstheme="minorHAnsi"/>
          <w:color w:val="000000"/>
          <w:shd w:val="clear" w:color="auto" w:fill="FFFFFF"/>
          <w:lang w:val="en-US"/>
        </w:rPr>
        <w:fldChar w:fldCharType="begin">
          <w:fldData xml:space="preserve">PEVuZE5vdGU+PENpdGU+PEF1dGhvcj5Db21wc3RvbjwvQXV0aG9yPjxZZWFyPjIwMTE8L1llYXI+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</w:fldData>
        </w:fldChar>
      </w:r>
      <w:r w:rsidR="000D2CA0">
        <w:rPr>
          <w:rFonts w:asciiTheme="minorHAnsi" w:hAnsiTheme="minorHAnsi" w:cstheme="minorHAnsi"/>
          <w:color w:val="000000"/>
          <w:shd w:val="clear" w:color="auto" w:fill="FFFFFF"/>
          <w:lang w:val="en-US"/>
        </w:rPr>
        <w:instrText xml:space="preserve"> ADDIN EN.CITE.DATA </w:instrText>
      </w:r>
      <w:r w:rsidR="000D2CA0">
        <w:rPr>
          <w:rFonts w:asciiTheme="minorHAnsi" w:hAnsiTheme="minorHAnsi" w:cstheme="minorHAnsi"/>
          <w:color w:val="000000"/>
          <w:shd w:val="clear" w:color="auto" w:fill="FFFFFF"/>
          <w:lang w:val="en-US"/>
        </w:rPr>
      </w:r>
      <w:r w:rsidR="000D2CA0">
        <w:rPr>
          <w:rFonts w:asciiTheme="minorHAnsi" w:hAnsiTheme="minorHAnsi" w:cstheme="minorHAnsi"/>
          <w:color w:val="000000"/>
          <w:shd w:val="clear" w:color="auto" w:fill="FFFFFF"/>
          <w:lang w:val="en-US"/>
        </w:rPr>
        <w:fldChar w:fldCharType="end"/>
      </w:r>
      <w:r w:rsidR="000D2CA0">
        <w:rPr>
          <w:rFonts w:asciiTheme="minorHAnsi" w:hAnsiTheme="minorHAnsi" w:cstheme="minorHAnsi"/>
          <w:color w:val="000000"/>
          <w:shd w:val="clear" w:color="auto" w:fill="FFFFFF"/>
          <w:lang w:val="en-US"/>
        </w:rPr>
      </w:r>
      <w:r w:rsidR="000D2CA0">
        <w:rPr>
          <w:rFonts w:asciiTheme="minorHAnsi" w:hAnsiTheme="minorHAnsi" w:cstheme="minorHAnsi"/>
          <w:color w:val="000000"/>
          <w:shd w:val="clear" w:color="auto" w:fill="FFFFFF"/>
          <w:lang w:val="en-US"/>
        </w:rPr>
        <w:fldChar w:fldCharType="separate"/>
      </w:r>
      <w:r w:rsidR="000D2CA0">
        <w:rPr>
          <w:rFonts w:asciiTheme="minorHAnsi" w:hAnsiTheme="minorHAnsi" w:cstheme="minorHAnsi"/>
          <w:noProof/>
          <w:color w:val="000000"/>
          <w:shd w:val="clear" w:color="auto" w:fill="FFFFFF"/>
          <w:lang w:val="en-US"/>
        </w:rPr>
        <w:t>[8, 10-13]</w:t>
      </w:r>
      <w:r w:rsidR="000D2CA0">
        <w:rPr>
          <w:rFonts w:asciiTheme="minorHAnsi" w:hAnsiTheme="minorHAnsi" w:cstheme="minorHAnsi"/>
          <w:color w:val="000000"/>
          <w:shd w:val="clear" w:color="auto" w:fill="FFFFFF"/>
          <w:lang w:val="en-US"/>
        </w:rPr>
        <w:fldChar w:fldCharType="end"/>
      </w:r>
      <w:r w:rsidR="00702E1D" w:rsidRPr="00BA741A">
        <w:rPr>
          <w:rFonts w:asciiTheme="minorHAnsi" w:hAnsiTheme="minorHAnsi" w:cstheme="minorHAnsi"/>
          <w:color w:val="000000"/>
          <w:shd w:val="clear" w:color="auto" w:fill="FFFFFF"/>
          <w:lang w:val="en-US"/>
        </w:rPr>
        <w:t>.</w:t>
      </w:r>
    </w:p>
    <w:p w14:paraId="588E35EE" w14:textId="77777777" w:rsidR="00AE4ABB" w:rsidRPr="00BA741A" w:rsidRDefault="00AE4ABB" w:rsidP="00BA741A">
      <w:pPr>
        <w:spacing w:line="360" w:lineRule="auto"/>
        <w:jc w:val="both"/>
        <w:rPr>
          <w:rFonts w:asciiTheme="minorHAnsi" w:hAnsiTheme="minorHAnsi" w:cstheme="minorHAnsi"/>
          <w:color w:val="000000"/>
          <w:shd w:val="clear" w:color="auto" w:fill="FFFFFF"/>
          <w:lang w:val="en-US"/>
        </w:rPr>
      </w:pPr>
    </w:p>
    <w:p w14:paraId="35E618BE" w14:textId="3F7F40EB" w:rsidR="005A00CE" w:rsidRPr="00BA741A" w:rsidRDefault="00802150" w:rsidP="00BA741A">
      <w:pPr>
        <w:spacing w:line="360" w:lineRule="auto"/>
        <w:jc w:val="both"/>
        <w:rPr>
          <w:rFonts w:asciiTheme="minorHAnsi" w:hAnsiTheme="minorHAnsi" w:cstheme="minorHAnsi"/>
          <w:iCs/>
          <w:color w:val="303030"/>
          <w:lang w:val="en-US"/>
        </w:rPr>
      </w:pPr>
      <w:r w:rsidRPr="00BA741A">
        <w:rPr>
          <w:rFonts w:asciiTheme="minorHAnsi" w:hAnsiTheme="minorHAnsi" w:cstheme="minorHAnsi"/>
          <w:color w:val="000000"/>
          <w:shd w:val="clear" w:color="auto" w:fill="FFFFFF"/>
          <w:lang w:val="en-US"/>
        </w:rPr>
        <w:t>The greater risk of lower limb fractures with</w:t>
      </w:r>
      <w:r w:rsidR="000A3EE7" w:rsidRPr="00BA741A">
        <w:rPr>
          <w:rFonts w:asciiTheme="minorHAnsi" w:hAnsiTheme="minorHAnsi" w:cstheme="minorHAnsi"/>
          <w:color w:val="000000"/>
          <w:shd w:val="clear" w:color="auto" w:fill="FFFFFF"/>
          <w:lang w:val="en-US"/>
        </w:rPr>
        <w:t xml:space="preserve"> </w:t>
      </w:r>
      <w:r w:rsidRPr="00BA741A">
        <w:rPr>
          <w:rFonts w:asciiTheme="minorHAnsi" w:hAnsiTheme="minorHAnsi" w:cstheme="minorHAnsi"/>
          <w:color w:val="000000"/>
          <w:shd w:val="clear" w:color="auto" w:fill="FFFFFF"/>
          <w:lang w:val="en-US"/>
        </w:rPr>
        <w:t xml:space="preserve">obesity </w:t>
      </w:r>
      <w:r w:rsidR="00083D4A" w:rsidRPr="00BA741A">
        <w:rPr>
          <w:rFonts w:asciiTheme="minorHAnsi" w:hAnsiTheme="minorHAnsi" w:cstheme="minorHAnsi"/>
          <w:color w:val="000000"/>
          <w:shd w:val="clear" w:color="auto" w:fill="FFFFFF"/>
          <w:lang w:val="en-US"/>
        </w:rPr>
        <w:t xml:space="preserve">might </w:t>
      </w:r>
      <w:r w:rsidR="00E565C5">
        <w:rPr>
          <w:rFonts w:asciiTheme="minorHAnsi" w:hAnsiTheme="minorHAnsi" w:cstheme="minorHAnsi"/>
          <w:color w:val="000000"/>
          <w:shd w:val="clear" w:color="auto" w:fill="FFFFFF"/>
          <w:lang w:val="en-US"/>
        </w:rPr>
        <w:t xml:space="preserve">therefore </w:t>
      </w:r>
      <w:r w:rsidR="00083D4A" w:rsidRPr="00BA741A">
        <w:rPr>
          <w:rFonts w:asciiTheme="minorHAnsi" w:hAnsiTheme="minorHAnsi" w:cstheme="minorHAnsi"/>
          <w:color w:val="000000"/>
          <w:shd w:val="clear" w:color="auto" w:fill="FFFFFF"/>
          <w:lang w:val="en-US"/>
        </w:rPr>
        <w:t xml:space="preserve">reflect </w:t>
      </w:r>
      <w:r w:rsidR="00B9166F" w:rsidRPr="00BA741A">
        <w:rPr>
          <w:rFonts w:asciiTheme="minorHAnsi" w:hAnsiTheme="minorHAnsi" w:cstheme="minorHAnsi"/>
          <w:color w:val="000000"/>
          <w:shd w:val="clear" w:color="auto" w:fill="FFFFFF"/>
          <w:lang w:val="en-US"/>
        </w:rPr>
        <w:t xml:space="preserve">biomechanical </w:t>
      </w:r>
      <w:proofErr w:type="gramStart"/>
      <w:r w:rsidR="00B9166F" w:rsidRPr="00BA741A">
        <w:rPr>
          <w:rFonts w:asciiTheme="minorHAnsi" w:hAnsiTheme="minorHAnsi" w:cstheme="minorHAnsi"/>
          <w:color w:val="000000"/>
          <w:shd w:val="clear" w:color="auto" w:fill="FFFFFF"/>
          <w:lang w:val="en-US"/>
        </w:rPr>
        <w:t>factors, but</w:t>
      </w:r>
      <w:proofErr w:type="gramEnd"/>
      <w:r w:rsidR="00B9166F" w:rsidRPr="00BA741A">
        <w:rPr>
          <w:rFonts w:asciiTheme="minorHAnsi" w:hAnsiTheme="minorHAnsi" w:cstheme="minorHAnsi"/>
          <w:color w:val="000000"/>
          <w:shd w:val="clear" w:color="auto" w:fill="FFFFFF"/>
          <w:lang w:val="en-US"/>
        </w:rPr>
        <w:t xml:space="preserve"> </w:t>
      </w:r>
      <w:r w:rsidRPr="00BA741A">
        <w:rPr>
          <w:rFonts w:asciiTheme="minorHAnsi" w:hAnsiTheme="minorHAnsi" w:cstheme="minorHAnsi"/>
          <w:color w:val="000000"/>
          <w:shd w:val="clear" w:color="auto" w:fill="FFFFFF"/>
          <w:lang w:val="en-US"/>
        </w:rPr>
        <w:t xml:space="preserve">could </w:t>
      </w:r>
      <w:r w:rsidR="00B9166F" w:rsidRPr="00BA741A">
        <w:rPr>
          <w:rFonts w:asciiTheme="minorHAnsi" w:hAnsiTheme="minorHAnsi" w:cstheme="minorHAnsi"/>
          <w:color w:val="000000"/>
          <w:shd w:val="clear" w:color="auto" w:fill="FFFFFF"/>
          <w:lang w:val="en-US"/>
        </w:rPr>
        <w:t xml:space="preserve">also </w:t>
      </w:r>
      <w:r w:rsidRPr="00BA741A">
        <w:rPr>
          <w:rFonts w:asciiTheme="minorHAnsi" w:hAnsiTheme="minorHAnsi" w:cstheme="minorHAnsi"/>
          <w:color w:val="000000"/>
          <w:shd w:val="clear" w:color="auto" w:fill="FFFFFF"/>
          <w:lang w:val="en-US"/>
        </w:rPr>
        <w:t xml:space="preserve">result from differences in bone </w:t>
      </w:r>
      <w:r w:rsidR="00C173EA" w:rsidRPr="00BA741A">
        <w:rPr>
          <w:rFonts w:asciiTheme="minorHAnsi" w:hAnsiTheme="minorHAnsi" w:cstheme="minorHAnsi"/>
          <w:color w:val="000000"/>
          <w:shd w:val="clear" w:color="auto" w:fill="FFFFFF"/>
          <w:lang w:val="en-US"/>
        </w:rPr>
        <w:t>structure</w:t>
      </w:r>
      <w:r w:rsidR="007F2901" w:rsidRPr="00BA741A">
        <w:rPr>
          <w:rFonts w:asciiTheme="minorHAnsi" w:hAnsiTheme="minorHAnsi" w:cstheme="minorHAnsi"/>
          <w:color w:val="000000"/>
          <w:shd w:val="clear" w:color="auto" w:fill="FFFFFF"/>
          <w:lang w:val="en-US"/>
        </w:rPr>
        <w:t>.</w:t>
      </w:r>
      <w:r w:rsidR="00AE4ABB" w:rsidRPr="00BA741A">
        <w:rPr>
          <w:rFonts w:asciiTheme="minorHAnsi" w:hAnsiTheme="minorHAnsi" w:cstheme="minorHAnsi"/>
          <w:color w:val="000000"/>
          <w:shd w:val="clear" w:color="auto" w:fill="FFFFFF"/>
          <w:lang w:val="en-US"/>
        </w:rPr>
        <w:t xml:space="preserve"> </w:t>
      </w:r>
      <w:r w:rsidR="00280EA0" w:rsidRPr="00BA741A">
        <w:rPr>
          <w:rFonts w:asciiTheme="minorHAnsi" w:hAnsiTheme="minorHAnsi" w:cstheme="minorHAnsi"/>
          <w:iCs/>
          <w:color w:val="303030"/>
          <w:lang w:val="en-US"/>
        </w:rPr>
        <w:t>It is widely accepted that b</w:t>
      </w:r>
      <w:r w:rsidR="000B4B21" w:rsidRPr="00BA741A">
        <w:rPr>
          <w:rFonts w:asciiTheme="minorHAnsi" w:hAnsiTheme="minorHAnsi" w:cstheme="minorHAnsi"/>
          <w:iCs/>
          <w:color w:val="303030"/>
          <w:lang w:val="en-US"/>
        </w:rPr>
        <w:t>one density is not the sole determinant of bone strength</w:t>
      </w:r>
      <w:r w:rsidR="00D5537F">
        <w:rPr>
          <w:rFonts w:asciiTheme="minorHAnsi" w:hAnsiTheme="minorHAnsi" w:cstheme="minorHAnsi"/>
          <w:iCs/>
          <w:color w:val="303030"/>
          <w:lang w:val="en-US"/>
        </w:rPr>
        <w:t xml:space="preserve"> </w:t>
      </w:r>
      <w:r w:rsidR="00D5537F">
        <w:rPr>
          <w:rFonts w:asciiTheme="minorHAnsi" w:hAnsiTheme="minorHAnsi" w:cstheme="minorHAnsi"/>
          <w:iCs/>
          <w:color w:val="303030"/>
          <w:lang w:val="en-US"/>
        </w:rPr>
        <w:fldChar w:fldCharType="begin"/>
      </w:r>
      <w:r w:rsidR="00D5537F">
        <w:rPr>
          <w:rFonts w:asciiTheme="minorHAnsi" w:hAnsiTheme="minorHAnsi" w:cstheme="minorHAnsi"/>
          <w:iCs/>
          <w:color w:val="303030"/>
          <w:lang w:val="en-US"/>
        </w:rPr>
        <w:instrText xml:space="preserve"> ADDIN EN.CITE &lt;EndNote&gt;&lt;Cite&gt;&lt;Author&gt;Friedman&lt;/Author&gt;&lt;Year&gt;2006&lt;/Year&gt;&lt;RecNum&gt;304&lt;/RecNum&gt;&lt;DisplayText&gt;[14]&lt;/DisplayText&gt;&lt;record&gt;&lt;rec-number&gt;304&lt;/rec-number&gt;&lt;foreign-keys&gt;&lt;key app="EN" db-id="xp2sx5aahpsveaea2zq5s2xsef9d0fsxsxex" timestamp="1599575043"&gt;304&lt;/key&gt;&lt;/foreign-keys&gt;&lt;ref-type name="Journal Article"&gt;17&lt;/ref-type&gt;&lt;contributors&gt;&lt;authors&gt;&lt;author&gt;Friedman, Alan W&lt;/author&gt;&lt;/authors&gt;&lt;/contributors&gt;&lt;titles&gt;&lt;title&gt;Important determinants of bone strength: beyond bone mineral density&lt;/title&gt;&lt;secondary-title&gt;JCR: Journal of Clinical Rheumatology&lt;/secondary-title&gt;&lt;/titles&gt;&lt;periodical&gt;&lt;full-title&gt;JCR: Journal of Clinical Rheumatology&lt;/full-title&gt;&lt;/periodical&gt;&lt;pages&gt;70-77&lt;/pages&gt;&lt;volume&gt;12&lt;/volume&gt;&lt;number&gt;2&lt;/number&gt;&lt;dates&gt;&lt;year&gt;2006&lt;/year&gt;&lt;/dates&gt;&lt;isbn&gt;1076-1608&lt;/isbn&gt;&lt;urls&gt;&lt;/urls&gt;&lt;/record&gt;&lt;/Cite&gt;&lt;/EndNote&gt;</w:instrText>
      </w:r>
      <w:r w:rsidR="00D5537F">
        <w:rPr>
          <w:rFonts w:asciiTheme="minorHAnsi" w:hAnsiTheme="minorHAnsi" w:cstheme="minorHAnsi"/>
          <w:iCs/>
          <w:color w:val="303030"/>
          <w:lang w:val="en-US"/>
        </w:rPr>
        <w:fldChar w:fldCharType="separate"/>
      </w:r>
      <w:r w:rsidR="00D5537F">
        <w:rPr>
          <w:rFonts w:asciiTheme="minorHAnsi" w:hAnsiTheme="minorHAnsi" w:cstheme="minorHAnsi"/>
          <w:iCs/>
          <w:noProof/>
          <w:color w:val="303030"/>
          <w:lang w:val="en-US"/>
        </w:rPr>
        <w:t>[14]</w:t>
      </w:r>
      <w:r w:rsidR="00D5537F">
        <w:rPr>
          <w:rFonts w:asciiTheme="minorHAnsi" w:hAnsiTheme="minorHAnsi" w:cstheme="minorHAnsi"/>
          <w:iCs/>
          <w:color w:val="303030"/>
          <w:lang w:val="en-US"/>
        </w:rPr>
        <w:fldChar w:fldCharType="end"/>
      </w:r>
      <w:r w:rsidR="00B43147" w:rsidRPr="00BA741A">
        <w:rPr>
          <w:rFonts w:asciiTheme="minorHAnsi" w:hAnsiTheme="minorHAnsi" w:cstheme="minorHAnsi"/>
          <w:iCs/>
          <w:color w:val="303030"/>
          <w:lang w:val="en-US"/>
        </w:rPr>
        <w:t>;</w:t>
      </w:r>
      <w:r w:rsidR="00A5656B" w:rsidRPr="00BA741A">
        <w:rPr>
          <w:rFonts w:asciiTheme="minorHAnsi" w:hAnsiTheme="minorHAnsi" w:cstheme="minorHAnsi"/>
          <w:iCs/>
          <w:color w:val="303030"/>
          <w:lang w:val="en-US"/>
        </w:rPr>
        <w:t xml:space="preserve"> </w:t>
      </w:r>
      <w:r w:rsidR="00B43147" w:rsidRPr="00BA741A">
        <w:rPr>
          <w:rFonts w:asciiTheme="minorHAnsi" w:hAnsiTheme="minorHAnsi" w:cstheme="minorHAnsi"/>
          <w:iCs/>
          <w:color w:val="303030"/>
          <w:lang w:val="en-US"/>
        </w:rPr>
        <w:t>a</w:t>
      </w:r>
      <w:r w:rsidR="000B4B21" w:rsidRPr="00BA741A">
        <w:rPr>
          <w:rFonts w:asciiTheme="minorHAnsi" w:hAnsiTheme="minorHAnsi" w:cstheme="minorHAnsi"/>
          <w:iCs/>
          <w:color w:val="303030"/>
          <w:lang w:val="en-US"/>
        </w:rPr>
        <w:t>dditional factors i</w:t>
      </w:r>
      <w:r w:rsidR="005B2176">
        <w:rPr>
          <w:rFonts w:asciiTheme="minorHAnsi" w:hAnsiTheme="minorHAnsi" w:cstheme="minorHAnsi"/>
          <w:iCs/>
          <w:color w:val="303030"/>
          <w:lang w:val="en-US"/>
        </w:rPr>
        <w:t>ncluding</w:t>
      </w:r>
      <w:r w:rsidR="000B4B21" w:rsidRPr="00BA741A">
        <w:rPr>
          <w:rFonts w:asciiTheme="minorHAnsi" w:hAnsiTheme="minorHAnsi" w:cstheme="minorHAnsi"/>
          <w:iCs/>
          <w:color w:val="303030"/>
          <w:lang w:val="en-US"/>
        </w:rPr>
        <w:t xml:space="preserve"> bone geometry and bone micro-architecture</w:t>
      </w:r>
      <w:r w:rsidR="00B43147" w:rsidRPr="00BA741A">
        <w:rPr>
          <w:rFonts w:asciiTheme="minorHAnsi" w:hAnsiTheme="minorHAnsi" w:cstheme="minorHAnsi"/>
          <w:iCs/>
          <w:color w:val="303030"/>
          <w:lang w:val="en-US"/>
        </w:rPr>
        <w:t xml:space="preserve"> may also be important</w:t>
      </w:r>
      <w:r w:rsidR="000B4B21" w:rsidRPr="00BA741A">
        <w:rPr>
          <w:rFonts w:asciiTheme="minorHAnsi" w:hAnsiTheme="minorHAnsi" w:cstheme="minorHAnsi"/>
          <w:iCs/>
          <w:color w:val="303030"/>
          <w:lang w:val="en-US"/>
        </w:rPr>
        <w:t>. High-resolution peripheral quantitative computed</w:t>
      </w:r>
      <w:r w:rsidR="00835596" w:rsidRPr="00BA741A">
        <w:rPr>
          <w:rFonts w:asciiTheme="minorHAnsi" w:hAnsiTheme="minorHAnsi" w:cstheme="minorHAnsi"/>
          <w:iCs/>
          <w:color w:val="303030"/>
          <w:lang w:val="en-US"/>
        </w:rPr>
        <w:t xml:space="preserve"> </w:t>
      </w:r>
      <w:r w:rsidR="00BA741A">
        <w:rPr>
          <w:rFonts w:asciiTheme="minorHAnsi" w:hAnsiTheme="minorHAnsi" w:cstheme="minorHAnsi"/>
          <w:iCs/>
          <w:color w:val="303030"/>
          <w:lang w:val="en-US"/>
        </w:rPr>
        <w:t>tomography (HR</w:t>
      </w:r>
      <w:r w:rsidR="000B4B21" w:rsidRPr="00BA741A">
        <w:rPr>
          <w:rFonts w:asciiTheme="minorHAnsi" w:hAnsiTheme="minorHAnsi" w:cstheme="minorHAnsi"/>
          <w:iCs/>
          <w:color w:val="303030"/>
          <w:lang w:val="en-US"/>
        </w:rPr>
        <w:t xml:space="preserve">pQCT) allows study of </w:t>
      </w:r>
      <w:r w:rsidR="002D6EC2" w:rsidRPr="00BA741A">
        <w:rPr>
          <w:rFonts w:asciiTheme="minorHAnsi" w:hAnsiTheme="minorHAnsi" w:cstheme="minorHAnsi"/>
          <w:iCs/>
          <w:color w:val="303030"/>
          <w:lang w:val="en-US"/>
        </w:rPr>
        <w:t>cortical and trabecular compartment</w:t>
      </w:r>
      <w:r w:rsidR="00B43147" w:rsidRPr="00BA741A">
        <w:rPr>
          <w:rFonts w:asciiTheme="minorHAnsi" w:hAnsiTheme="minorHAnsi" w:cstheme="minorHAnsi"/>
          <w:iCs/>
          <w:color w:val="303030"/>
          <w:lang w:val="en-US"/>
        </w:rPr>
        <w:t>s</w:t>
      </w:r>
      <w:r w:rsidR="002D6EC2" w:rsidRPr="00BA741A">
        <w:rPr>
          <w:rFonts w:asciiTheme="minorHAnsi" w:hAnsiTheme="minorHAnsi" w:cstheme="minorHAnsi"/>
          <w:iCs/>
          <w:color w:val="303030"/>
          <w:lang w:val="en-US"/>
        </w:rPr>
        <w:t xml:space="preserve"> of the bone</w:t>
      </w:r>
      <w:r w:rsidR="00D138F1" w:rsidRPr="00BA741A">
        <w:rPr>
          <w:rFonts w:asciiTheme="minorHAnsi" w:hAnsiTheme="minorHAnsi" w:cstheme="minorHAnsi"/>
          <w:iCs/>
          <w:color w:val="303030"/>
          <w:lang w:val="en-US"/>
        </w:rPr>
        <w:t xml:space="preserve"> and is </w:t>
      </w:r>
      <w:r w:rsidR="00597689" w:rsidRPr="00BA741A">
        <w:rPr>
          <w:rFonts w:asciiTheme="minorHAnsi" w:hAnsiTheme="minorHAnsi" w:cstheme="minorHAnsi"/>
          <w:iCs/>
          <w:color w:val="303030"/>
          <w:lang w:val="en-US"/>
        </w:rPr>
        <w:t xml:space="preserve">not as affected by overlying soft tissue, providing a more reliable way to assess bone </w:t>
      </w:r>
      <w:r w:rsidR="0028367B" w:rsidRPr="00BA741A">
        <w:rPr>
          <w:rFonts w:asciiTheme="minorHAnsi" w:hAnsiTheme="minorHAnsi" w:cstheme="minorHAnsi"/>
          <w:iCs/>
          <w:color w:val="303030"/>
          <w:lang w:val="en-US"/>
        </w:rPr>
        <w:t>structure</w:t>
      </w:r>
      <w:r w:rsidR="00597689" w:rsidRPr="00BA741A">
        <w:rPr>
          <w:rFonts w:asciiTheme="minorHAnsi" w:hAnsiTheme="minorHAnsi" w:cstheme="minorHAnsi"/>
          <w:iCs/>
          <w:color w:val="303030"/>
          <w:lang w:val="en-US"/>
        </w:rPr>
        <w:t xml:space="preserve"> in </w:t>
      </w:r>
      <w:r w:rsidR="001E62FF">
        <w:rPr>
          <w:rFonts w:asciiTheme="minorHAnsi" w:hAnsiTheme="minorHAnsi" w:cstheme="minorHAnsi"/>
          <w:iCs/>
          <w:color w:val="303030"/>
          <w:lang w:val="en-US"/>
        </w:rPr>
        <w:t>obese individuals</w:t>
      </w:r>
      <w:r w:rsidR="0028367B" w:rsidRPr="00BA741A">
        <w:rPr>
          <w:rFonts w:asciiTheme="minorHAnsi" w:hAnsiTheme="minorHAnsi" w:cstheme="minorHAnsi"/>
          <w:iCs/>
          <w:color w:val="303030"/>
          <w:lang w:val="en-US"/>
        </w:rPr>
        <w:t>.</w:t>
      </w:r>
      <w:r w:rsidR="000B4B21" w:rsidRPr="00BA741A">
        <w:rPr>
          <w:rFonts w:asciiTheme="minorHAnsi" w:hAnsiTheme="minorHAnsi" w:cstheme="minorHAnsi"/>
          <w:iCs/>
          <w:color w:val="303030"/>
          <w:lang w:val="en-US"/>
        </w:rPr>
        <w:t xml:space="preserve"> </w:t>
      </w:r>
      <w:r w:rsidR="00B43147" w:rsidRPr="00BA741A">
        <w:rPr>
          <w:rFonts w:asciiTheme="minorHAnsi" w:hAnsiTheme="minorHAnsi" w:cstheme="minorHAnsi"/>
          <w:iCs/>
          <w:color w:val="303030"/>
          <w:lang w:val="en-US"/>
        </w:rPr>
        <w:t xml:space="preserve">Results of studies undertaken to date using this technology </w:t>
      </w:r>
      <w:r w:rsidR="00AB5A95" w:rsidRPr="00BA741A">
        <w:rPr>
          <w:rFonts w:asciiTheme="minorHAnsi" w:hAnsiTheme="minorHAnsi" w:cstheme="minorHAnsi"/>
          <w:color w:val="000000"/>
          <w:shd w:val="clear" w:color="auto" w:fill="FFFFFF"/>
          <w:lang w:val="en-US"/>
        </w:rPr>
        <w:t>have been inconsistent</w:t>
      </w:r>
      <w:r w:rsidR="00886372" w:rsidRPr="00BA741A">
        <w:rPr>
          <w:rFonts w:asciiTheme="minorHAnsi" w:hAnsiTheme="minorHAnsi" w:cstheme="minorHAnsi"/>
          <w:color w:val="000000"/>
          <w:shd w:val="clear" w:color="auto" w:fill="FFFFFF"/>
          <w:lang w:val="en-US"/>
        </w:rPr>
        <w:t xml:space="preserve">, and studies </w:t>
      </w:r>
      <w:r w:rsidR="00AE4ABB" w:rsidRPr="00BA741A">
        <w:rPr>
          <w:rFonts w:asciiTheme="minorHAnsi" w:hAnsiTheme="minorHAnsi" w:cstheme="minorHAnsi"/>
          <w:color w:val="000000"/>
          <w:shd w:val="clear" w:color="auto" w:fill="FFFFFF"/>
          <w:lang w:val="en-US"/>
        </w:rPr>
        <w:t>have been</w:t>
      </w:r>
      <w:r w:rsidR="00886372" w:rsidRPr="00BA741A">
        <w:rPr>
          <w:rFonts w:asciiTheme="minorHAnsi" w:hAnsiTheme="minorHAnsi" w:cstheme="minorHAnsi"/>
          <w:color w:val="000000"/>
          <w:shd w:val="clear" w:color="auto" w:fill="FFFFFF"/>
          <w:lang w:val="en-US"/>
        </w:rPr>
        <w:t xml:space="preserve"> </w:t>
      </w:r>
      <w:r w:rsidR="00886372" w:rsidRPr="00BA741A">
        <w:rPr>
          <w:rFonts w:asciiTheme="minorHAnsi" w:hAnsiTheme="minorHAnsi" w:cstheme="minorHAnsi"/>
          <w:color w:val="000000"/>
          <w:shd w:val="clear" w:color="auto" w:fill="FFFFFF"/>
          <w:lang w:val="en-US"/>
        </w:rPr>
        <w:lastRenderedPageBreak/>
        <w:t>performed mainly in obese children and adolescents</w:t>
      </w:r>
      <w:r w:rsidR="00D5537F">
        <w:rPr>
          <w:rFonts w:asciiTheme="minorHAnsi" w:hAnsiTheme="minorHAnsi" w:cstheme="minorHAnsi"/>
          <w:color w:val="000000"/>
          <w:shd w:val="clear" w:color="auto" w:fill="FFFFFF"/>
          <w:lang w:val="en-US"/>
        </w:rPr>
        <w:t xml:space="preserve"> </w:t>
      </w:r>
      <w:r w:rsidR="00D5537F">
        <w:rPr>
          <w:rFonts w:asciiTheme="minorHAnsi" w:hAnsiTheme="minorHAnsi" w:cstheme="minorHAnsi"/>
          <w:color w:val="000000"/>
          <w:shd w:val="clear" w:color="auto" w:fill="FFFFFF"/>
          <w:lang w:val="en-US"/>
        </w:rPr>
        <w:fldChar w:fldCharType="begin">
          <w:fldData xml:space="preserve">PEVuZE5vdGU+PENpdGU+PEF1dGhvcj5Qb2xsb2NrPC9BdXRob3I+PFllYXI+MjAwNzwvWWVhcj48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</w:fldData>
        </w:fldChar>
      </w:r>
      <w:r w:rsidR="00D5537F">
        <w:rPr>
          <w:rFonts w:asciiTheme="minorHAnsi" w:hAnsiTheme="minorHAnsi" w:cstheme="minorHAnsi"/>
          <w:color w:val="000000"/>
          <w:shd w:val="clear" w:color="auto" w:fill="FFFFFF"/>
          <w:lang w:val="en-US"/>
        </w:rPr>
        <w:instrText xml:space="preserve"> ADDIN EN.CITE </w:instrText>
      </w:r>
      <w:r w:rsidR="00D5537F">
        <w:rPr>
          <w:rFonts w:asciiTheme="minorHAnsi" w:hAnsiTheme="minorHAnsi" w:cstheme="minorHAnsi"/>
          <w:color w:val="000000"/>
          <w:shd w:val="clear" w:color="auto" w:fill="FFFFFF"/>
          <w:lang w:val="en-US"/>
        </w:rPr>
        <w:fldChar w:fldCharType="begin">
          <w:fldData xml:space="preserve">PEVuZE5vdGU+PENpdGU+PEF1dGhvcj5Qb2xsb2NrPC9BdXRob3I+PFllYXI+MjAwNzwvWWVhcj48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</w:fldData>
        </w:fldChar>
      </w:r>
      <w:r w:rsidR="00D5537F">
        <w:rPr>
          <w:rFonts w:asciiTheme="minorHAnsi" w:hAnsiTheme="minorHAnsi" w:cstheme="minorHAnsi"/>
          <w:color w:val="000000"/>
          <w:shd w:val="clear" w:color="auto" w:fill="FFFFFF"/>
          <w:lang w:val="en-US"/>
        </w:rPr>
        <w:instrText xml:space="preserve"> ADDIN EN.CITE.DATA </w:instrText>
      </w:r>
      <w:r w:rsidR="00D5537F">
        <w:rPr>
          <w:rFonts w:asciiTheme="minorHAnsi" w:hAnsiTheme="minorHAnsi" w:cstheme="minorHAnsi"/>
          <w:color w:val="000000"/>
          <w:shd w:val="clear" w:color="auto" w:fill="FFFFFF"/>
          <w:lang w:val="en-US"/>
        </w:rPr>
      </w:r>
      <w:r w:rsidR="00D5537F">
        <w:rPr>
          <w:rFonts w:asciiTheme="minorHAnsi" w:hAnsiTheme="minorHAnsi" w:cstheme="minorHAnsi"/>
          <w:color w:val="000000"/>
          <w:shd w:val="clear" w:color="auto" w:fill="FFFFFF"/>
          <w:lang w:val="en-US"/>
        </w:rPr>
        <w:fldChar w:fldCharType="end"/>
      </w:r>
      <w:r w:rsidR="00D5537F">
        <w:rPr>
          <w:rFonts w:asciiTheme="minorHAnsi" w:hAnsiTheme="minorHAnsi" w:cstheme="minorHAnsi"/>
          <w:color w:val="000000"/>
          <w:shd w:val="clear" w:color="auto" w:fill="FFFFFF"/>
          <w:lang w:val="en-US"/>
        </w:rPr>
      </w:r>
      <w:r w:rsidR="00D5537F">
        <w:rPr>
          <w:rFonts w:asciiTheme="minorHAnsi" w:hAnsiTheme="minorHAnsi" w:cstheme="minorHAnsi"/>
          <w:color w:val="000000"/>
          <w:shd w:val="clear" w:color="auto" w:fill="FFFFFF"/>
          <w:lang w:val="en-US"/>
        </w:rPr>
        <w:fldChar w:fldCharType="separate"/>
      </w:r>
      <w:r w:rsidR="00D5537F">
        <w:rPr>
          <w:rFonts w:asciiTheme="minorHAnsi" w:hAnsiTheme="minorHAnsi" w:cstheme="minorHAnsi"/>
          <w:noProof/>
          <w:color w:val="000000"/>
          <w:shd w:val="clear" w:color="auto" w:fill="FFFFFF"/>
          <w:lang w:val="en-US"/>
        </w:rPr>
        <w:t>[15-18]</w:t>
      </w:r>
      <w:r w:rsidR="00D5537F">
        <w:rPr>
          <w:rFonts w:asciiTheme="minorHAnsi" w:hAnsiTheme="minorHAnsi" w:cstheme="minorHAnsi"/>
          <w:color w:val="000000"/>
          <w:shd w:val="clear" w:color="auto" w:fill="FFFFFF"/>
          <w:lang w:val="en-US"/>
        </w:rPr>
        <w:fldChar w:fldCharType="end"/>
      </w:r>
      <w:r w:rsidR="00AB5A95" w:rsidRPr="00BA741A">
        <w:rPr>
          <w:rStyle w:val="apple-converted-space"/>
          <w:rFonts w:asciiTheme="minorHAnsi" w:hAnsiTheme="minorHAnsi" w:cstheme="minorHAnsi"/>
          <w:color w:val="000000"/>
          <w:shd w:val="clear" w:color="auto" w:fill="FFFFFF"/>
          <w:lang w:val="en-US"/>
        </w:rPr>
        <w:t>.</w:t>
      </w:r>
      <w:r w:rsidR="00151206" w:rsidRPr="00BA741A">
        <w:rPr>
          <w:rStyle w:val="apple-converted-space"/>
          <w:rFonts w:asciiTheme="minorHAnsi" w:hAnsiTheme="minorHAnsi" w:cstheme="minorHAnsi"/>
          <w:color w:val="000000"/>
          <w:shd w:val="clear" w:color="auto" w:fill="FFFFFF"/>
          <w:lang w:val="en-US"/>
        </w:rPr>
        <w:t xml:space="preserve"> </w:t>
      </w:r>
      <w:r w:rsidR="00B43147" w:rsidRPr="00BA741A">
        <w:rPr>
          <w:rStyle w:val="apple-converted-space"/>
          <w:rFonts w:asciiTheme="minorHAnsi" w:hAnsiTheme="minorHAnsi" w:cstheme="minorHAnsi"/>
          <w:color w:val="000000"/>
          <w:shd w:val="clear" w:color="auto" w:fill="FFFFFF"/>
          <w:lang w:val="en-US"/>
        </w:rPr>
        <w:t xml:space="preserve">One </w:t>
      </w:r>
      <w:r w:rsidR="00AB3E62" w:rsidRPr="00BA741A">
        <w:rPr>
          <w:rFonts w:asciiTheme="minorHAnsi" w:hAnsiTheme="minorHAnsi" w:cstheme="minorHAnsi"/>
          <w:iCs/>
          <w:color w:val="303030"/>
          <w:lang w:val="en-US"/>
        </w:rPr>
        <w:t>cross-sectional case-control study</w:t>
      </w:r>
      <w:r w:rsidR="006D7AFD" w:rsidRPr="00BA741A">
        <w:rPr>
          <w:rFonts w:asciiTheme="minorHAnsi" w:hAnsiTheme="minorHAnsi" w:cstheme="minorHAnsi"/>
          <w:iCs/>
          <w:color w:val="303030"/>
          <w:lang w:val="en-US"/>
        </w:rPr>
        <w:t xml:space="preserve"> </w:t>
      </w:r>
      <w:r w:rsidR="00F33730" w:rsidRPr="00BA741A">
        <w:rPr>
          <w:rFonts w:asciiTheme="minorHAnsi" w:hAnsiTheme="minorHAnsi" w:cstheme="minorHAnsi"/>
          <w:iCs/>
          <w:color w:val="303030"/>
          <w:lang w:val="en-US"/>
        </w:rPr>
        <w:t>d</w:t>
      </w:r>
      <w:r w:rsidR="00AB3E62" w:rsidRPr="00BA741A">
        <w:rPr>
          <w:rFonts w:asciiTheme="minorHAnsi" w:hAnsiTheme="minorHAnsi" w:cstheme="minorHAnsi"/>
          <w:iCs/>
          <w:color w:val="303030"/>
          <w:lang w:val="en-US"/>
        </w:rPr>
        <w:t>emonstrated that both obese men and women had higher v</w:t>
      </w:r>
      <w:r w:rsidR="00BA741A" w:rsidRPr="00BA741A">
        <w:rPr>
          <w:rFonts w:asciiTheme="minorHAnsi" w:hAnsiTheme="minorHAnsi" w:cstheme="minorHAnsi"/>
          <w:iCs/>
          <w:color w:val="303030"/>
          <w:lang w:val="en-US"/>
        </w:rPr>
        <w:t xml:space="preserve">olumetric </w:t>
      </w:r>
      <w:r w:rsidR="00AB3E62" w:rsidRPr="00BA741A">
        <w:rPr>
          <w:rFonts w:asciiTheme="minorHAnsi" w:hAnsiTheme="minorHAnsi" w:cstheme="minorHAnsi"/>
          <w:iCs/>
          <w:color w:val="303030"/>
          <w:lang w:val="en-US"/>
        </w:rPr>
        <w:t>BMD at the distal radius and distal tibia when compared to normal weight individuals</w:t>
      </w:r>
      <w:r w:rsidR="00D5537F">
        <w:rPr>
          <w:rFonts w:asciiTheme="minorHAnsi" w:hAnsiTheme="minorHAnsi" w:cstheme="minorHAnsi"/>
          <w:iCs/>
          <w:color w:val="303030"/>
          <w:lang w:val="en-US"/>
        </w:rPr>
        <w:t xml:space="preserve"> </w:t>
      </w:r>
      <w:r w:rsidR="00D5537F">
        <w:rPr>
          <w:rFonts w:asciiTheme="minorHAnsi" w:hAnsiTheme="minorHAnsi" w:cstheme="minorHAnsi"/>
          <w:iCs/>
          <w:color w:val="303030"/>
          <w:lang w:val="en-US"/>
        </w:rPr>
        <w:fldChar w:fldCharType="begin"/>
      </w:r>
      <w:r w:rsidR="00D5537F">
        <w:rPr>
          <w:rFonts w:asciiTheme="minorHAnsi" w:hAnsiTheme="minorHAnsi" w:cstheme="minorHAnsi"/>
          <w:iCs/>
          <w:color w:val="303030"/>
          <w:lang w:val="en-US"/>
        </w:rPr>
        <w:instrText xml:space="preserve"> ADDIN EN.CITE &lt;EndNote&gt;&lt;Cite&gt;&lt;Author&gt;Evans&lt;/Author&gt;&lt;Year&gt;2015&lt;/Year&gt;&lt;RecNum&gt;309&lt;/RecNum&gt;&lt;DisplayText&gt;[19]&lt;/DisplayText&gt;&lt;record&gt;&lt;rec-number&gt;309&lt;/rec-number&gt;&lt;foreign-keys&gt;&lt;key app="EN" db-id="xp2sx5aahpsveaea2zq5s2xsef9d0fsxsxex" timestamp="1599575429"&gt;309&lt;/key&gt;&lt;/foreign-keys&gt;&lt;ref-type name="Journal Article"&gt;17&lt;/ref-type&gt;&lt;contributors&gt;&lt;authors&gt;&lt;author&gt;Evans, Amy L&lt;/author&gt;&lt;author&gt;Paggiosi, Margaret A&lt;/author&gt;&lt;author&gt;Eastell, Richard&lt;/author&gt;&lt;author&gt;Walsh, Jennifer S&lt;/author&gt;&lt;/authors&gt;&lt;/contributors&gt;&lt;titles&gt;&lt;title&gt;Bone density, microstructure and strength in obese and normal weight men and women in younger and older adulthood&lt;/title&gt;&lt;secondary-title&gt;Journal of Bone and Mineral Research&lt;/secondary-title&gt;&lt;/titles&gt;&lt;periodical&gt;&lt;full-title&gt;Journal of Bone and Mineral Research&lt;/full-title&gt;&lt;abbr-1&gt;J. Bone Miner. Res.&lt;/abbr-1&gt;&lt;abbr-2&gt;J Bone Miner Res&lt;/abbr-2&gt;&lt;abbr-3&gt;Journal of Bone &amp;amp; Mineral Research&lt;/abbr-3&gt;&lt;/periodical&gt;&lt;pages&gt;920-928&lt;/pages&gt;&lt;volume&gt;30&lt;/volume&gt;&lt;number&gt;5&lt;/number&gt;&lt;dates&gt;&lt;year&gt;2015&lt;/year&gt;&lt;/dates&gt;&lt;isbn&gt;0884-0431&lt;/isbn&gt;&lt;urls&gt;&lt;/urls&gt;&lt;/record&gt;&lt;/Cite&gt;&lt;/EndNote&gt;</w:instrText>
      </w:r>
      <w:r w:rsidR="00D5537F">
        <w:rPr>
          <w:rFonts w:asciiTheme="minorHAnsi" w:hAnsiTheme="minorHAnsi" w:cstheme="minorHAnsi"/>
          <w:iCs/>
          <w:color w:val="303030"/>
          <w:lang w:val="en-US"/>
        </w:rPr>
        <w:fldChar w:fldCharType="separate"/>
      </w:r>
      <w:r w:rsidR="00D5537F">
        <w:rPr>
          <w:rFonts w:asciiTheme="minorHAnsi" w:hAnsiTheme="minorHAnsi" w:cstheme="minorHAnsi"/>
          <w:iCs/>
          <w:noProof/>
          <w:color w:val="303030"/>
          <w:lang w:val="en-US"/>
        </w:rPr>
        <w:t>[19]</w:t>
      </w:r>
      <w:r w:rsidR="00D5537F">
        <w:rPr>
          <w:rFonts w:asciiTheme="minorHAnsi" w:hAnsiTheme="minorHAnsi" w:cstheme="minorHAnsi"/>
          <w:iCs/>
          <w:color w:val="303030"/>
          <w:lang w:val="en-US"/>
        </w:rPr>
        <w:fldChar w:fldCharType="end"/>
      </w:r>
      <w:r w:rsidR="00AB3E62" w:rsidRPr="00BA741A">
        <w:rPr>
          <w:rFonts w:asciiTheme="minorHAnsi" w:hAnsiTheme="minorHAnsi" w:cstheme="minorHAnsi"/>
          <w:color w:val="1C1D1E"/>
          <w:shd w:val="clear" w:color="auto" w:fill="FFFFFF"/>
          <w:lang w:val="en-US"/>
        </w:rPr>
        <w:t xml:space="preserve">. </w:t>
      </w:r>
      <w:r w:rsidR="00AB5A95" w:rsidRPr="00BA741A">
        <w:rPr>
          <w:rStyle w:val="apple-converted-space"/>
          <w:rFonts w:asciiTheme="minorHAnsi" w:hAnsiTheme="minorHAnsi" w:cstheme="minorHAnsi"/>
          <w:color w:val="000000"/>
          <w:shd w:val="clear" w:color="auto" w:fill="FFFFFF"/>
          <w:lang w:val="en-US"/>
        </w:rPr>
        <w:t xml:space="preserve"> </w:t>
      </w:r>
      <w:r w:rsidR="00A95C86">
        <w:rPr>
          <w:rFonts w:asciiTheme="minorHAnsi" w:hAnsiTheme="minorHAnsi" w:cstheme="minorHAnsi"/>
          <w:iCs/>
          <w:color w:val="303030"/>
          <w:lang w:val="en-US"/>
        </w:rPr>
        <w:t>In</w:t>
      </w:r>
      <w:r w:rsidR="00DA0FA3">
        <w:rPr>
          <w:rFonts w:asciiTheme="minorHAnsi" w:hAnsiTheme="minorHAnsi" w:cstheme="minorHAnsi"/>
          <w:iCs/>
          <w:color w:val="303030"/>
          <w:lang w:val="en-US"/>
        </w:rPr>
        <w:t xml:space="preserve"> a</w:t>
      </w:r>
      <w:r w:rsidR="000B4B21" w:rsidRPr="00BA741A">
        <w:rPr>
          <w:rFonts w:asciiTheme="minorHAnsi" w:hAnsiTheme="minorHAnsi" w:cstheme="minorHAnsi"/>
          <w:iCs/>
          <w:color w:val="303030"/>
          <w:lang w:val="en-US"/>
        </w:rPr>
        <w:t xml:space="preserve"> </w:t>
      </w:r>
      <w:r w:rsidR="00FB49C6">
        <w:rPr>
          <w:rFonts w:asciiTheme="minorHAnsi" w:hAnsiTheme="minorHAnsi" w:cstheme="minorHAnsi"/>
          <w:iCs/>
          <w:color w:val="303030"/>
          <w:lang w:val="en-US"/>
        </w:rPr>
        <w:t xml:space="preserve">modest sized </w:t>
      </w:r>
      <w:r w:rsidR="000B4B21" w:rsidRPr="00BA741A">
        <w:rPr>
          <w:rFonts w:asciiTheme="minorHAnsi" w:hAnsiTheme="minorHAnsi" w:cstheme="minorHAnsi"/>
          <w:iCs/>
          <w:color w:val="303030"/>
          <w:lang w:val="en-US"/>
        </w:rPr>
        <w:t>stud</w:t>
      </w:r>
      <w:r w:rsidR="00F52904" w:rsidRPr="00BA741A">
        <w:rPr>
          <w:rFonts w:asciiTheme="minorHAnsi" w:hAnsiTheme="minorHAnsi" w:cstheme="minorHAnsi"/>
          <w:iCs/>
          <w:color w:val="303030"/>
          <w:lang w:val="en-US"/>
        </w:rPr>
        <w:t>y</w:t>
      </w:r>
      <w:r w:rsidR="000B4B21" w:rsidRPr="00BA741A">
        <w:rPr>
          <w:rFonts w:asciiTheme="minorHAnsi" w:hAnsiTheme="minorHAnsi" w:cstheme="minorHAnsi"/>
          <w:iCs/>
          <w:color w:val="303030"/>
          <w:lang w:val="en-US"/>
        </w:rPr>
        <w:t xml:space="preserve">  investigat</w:t>
      </w:r>
      <w:r w:rsidR="00477A57">
        <w:rPr>
          <w:rFonts w:asciiTheme="minorHAnsi" w:hAnsiTheme="minorHAnsi" w:cstheme="minorHAnsi"/>
          <w:iCs/>
          <w:color w:val="303030"/>
          <w:lang w:val="en-US"/>
        </w:rPr>
        <w:t>ing</w:t>
      </w:r>
      <w:r w:rsidR="000B4B21" w:rsidRPr="00BA741A">
        <w:rPr>
          <w:rFonts w:asciiTheme="minorHAnsi" w:hAnsiTheme="minorHAnsi" w:cstheme="minorHAnsi"/>
          <w:iCs/>
          <w:color w:val="303030"/>
          <w:lang w:val="en-US"/>
        </w:rPr>
        <w:t xml:space="preserve"> associations</w:t>
      </w:r>
      <w:r w:rsidR="005E0193" w:rsidRPr="00BA741A">
        <w:rPr>
          <w:rFonts w:asciiTheme="minorHAnsi" w:hAnsiTheme="minorHAnsi" w:cstheme="minorHAnsi"/>
          <w:iCs/>
          <w:color w:val="303030"/>
          <w:lang w:val="en-US"/>
        </w:rPr>
        <w:t xml:space="preserve"> </w:t>
      </w:r>
      <w:r w:rsidR="000B4B21" w:rsidRPr="00BA741A">
        <w:rPr>
          <w:rFonts w:asciiTheme="minorHAnsi" w:hAnsiTheme="minorHAnsi" w:cstheme="minorHAnsi"/>
          <w:iCs/>
          <w:color w:val="303030"/>
          <w:lang w:val="en-US"/>
        </w:rPr>
        <w:t>between obesity and</w:t>
      </w:r>
      <w:r w:rsidR="009C6848" w:rsidRPr="00BA741A">
        <w:rPr>
          <w:rFonts w:asciiTheme="minorHAnsi" w:hAnsiTheme="minorHAnsi" w:cstheme="minorHAnsi"/>
          <w:iCs/>
          <w:color w:val="303030"/>
          <w:lang w:val="en-US"/>
        </w:rPr>
        <w:t xml:space="preserve"> </w:t>
      </w:r>
      <w:r w:rsidR="000B4B21" w:rsidRPr="00BA741A">
        <w:rPr>
          <w:rFonts w:asciiTheme="minorHAnsi" w:hAnsiTheme="minorHAnsi" w:cstheme="minorHAnsi"/>
          <w:iCs/>
          <w:color w:val="303030"/>
          <w:lang w:val="en-US"/>
        </w:rPr>
        <w:t xml:space="preserve">measures of </w:t>
      </w:r>
      <w:r w:rsidR="00797C8E" w:rsidRPr="00BA741A">
        <w:rPr>
          <w:rFonts w:asciiTheme="minorHAnsi" w:hAnsiTheme="minorHAnsi" w:cstheme="minorHAnsi"/>
          <w:iCs/>
          <w:color w:val="303030"/>
          <w:lang w:val="en-US"/>
        </w:rPr>
        <w:t>bone microarchitecture</w:t>
      </w:r>
      <w:r w:rsidR="005C2B53" w:rsidRPr="00BA741A">
        <w:rPr>
          <w:rFonts w:asciiTheme="minorHAnsi" w:hAnsiTheme="minorHAnsi" w:cstheme="minorHAnsi"/>
          <w:iCs/>
          <w:color w:val="303030"/>
          <w:lang w:val="en-US"/>
        </w:rPr>
        <w:t xml:space="preserve"> in </w:t>
      </w:r>
      <w:r w:rsidR="00FA70AC">
        <w:rPr>
          <w:rFonts w:asciiTheme="minorHAnsi" w:hAnsiTheme="minorHAnsi" w:cstheme="minorHAnsi"/>
          <w:iCs/>
          <w:color w:val="303030"/>
          <w:lang w:val="en-US"/>
        </w:rPr>
        <w:t>post</w:t>
      </w:r>
      <w:r w:rsidR="00DA0FA3">
        <w:rPr>
          <w:rFonts w:asciiTheme="minorHAnsi" w:hAnsiTheme="minorHAnsi" w:cstheme="minorHAnsi"/>
          <w:iCs/>
          <w:color w:val="303030"/>
          <w:lang w:val="en-US"/>
        </w:rPr>
        <w:t>menopausal</w:t>
      </w:r>
      <w:r w:rsidR="005C2B53" w:rsidRPr="00BA741A">
        <w:rPr>
          <w:rFonts w:asciiTheme="minorHAnsi" w:hAnsiTheme="minorHAnsi" w:cstheme="minorHAnsi"/>
          <w:iCs/>
          <w:color w:val="303030"/>
          <w:lang w:val="en-US"/>
        </w:rPr>
        <w:t xml:space="preserve"> </w:t>
      </w:r>
      <w:r w:rsidR="00FB49C6">
        <w:rPr>
          <w:rFonts w:asciiTheme="minorHAnsi" w:hAnsiTheme="minorHAnsi" w:cstheme="minorHAnsi"/>
          <w:iCs/>
          <w:color w:val="303030"/>
          <w:lang w:val="en-US"/>
        </w:rPr>
        <w:t xml:space="preserve">French </w:t>
      </w:r>
      <w:r w:rsidR="005C2B53" w:rsidRPr="00BA741A">
        <w:rPr>
          <w:rFonts w:asciiTheme="minorHAnsi" w:hAnsiTheme="minorHAnsi" w:cstheme="minorHAnsi"/>
          <w:iCs/>
          <w:color w:val="303030"/>
          <w:lang w:val="en-US"/>
        </w:rPr>
        <w:t>women</w:t>
      </w:r>
      <w:r w:rsidR="00B43147" w:rsidRPr="00BA741A">
        <w:rPr>
          <w:rFonts w:asciiTheme="minorHAnsi" w:hAnsiTheme="minorHAnsi" w:cstheme="minorHAnsi"/>
          <w:iCs/>
          <w:color w:val="303030"/>
          <w:lang w:val="en-US"/>
        </w:rPr>
        <w:t>,</w:t>
      </w:r>
      <w:r w:rsidR="005164E3" w:rsidRPr="00BA741A">
        <w:rPr>
          <w:rFonts w:asciiTheme="minorHAnsi" w:hAnsiTheme="minorHAnsi" w:cstheme="minorHAnsi"/>
          <w:iCs/>
          <w:color w:val="303030"/>
          <w:lang w:val="en-US"/>
        </w:rPr>
        <w:t xml:space="preserve"> </w:t>
      </w:r>
      <w:r w:rsidR="00C76152">
        <w:rPr>
          <w:rFonts w:asciiTheme="minorHAnsi" w:hAnsiTheme="minorHAnsi" w:cstheme="minorHAnsi"/>
          <w:iCs/>
          <w:color w:val="303030"/>
          <w:lang w:val="en-US"/>
        </w:rPr>
        <w:t xml:space="preserve"> </w:t>
      </w:r>
      <w:r w:rsidR="00C76152" w:rsidRPr="00AD7C70">
        <w:rPr>
          <w:rFonts w:ascii="Calibri" w:hAnsi="Calibri" w:cs="Calibri"/>
          <w:noProof/>
          <w:lang w:val="en-GB"/>
        </w:rPr>
        <w:t xml:space="preserve">Sornay-Rendu </w:t>
      </w:r>
      <w:r w:rsidR="00C76152">
        <w:rPr>
          <w:rFonts w:ascii="Calibri" w:hAnsi="Calibri" w:cs="Calibri"/>
          <w:noProof/>
          <w:lang w:val="en-GB"/>
        </w:rPr>
        <w:t>and collegues reported</w:t>
      </w:r>
      <w:r w:rsidR="005164E3" w:rsidRPr="00BA741A">
        <w:rPr>
          <w:rFonts w:asciiTheme="minorHAnsi" w:hAnsiTheme="minorHAnsi" w:cstheme="minorHAnsi"/>
          <w:iCs/>
          <w:color w:val="303030"/>
          <w:lang w:val="en-US"/>
        </w:rPr>
        <w:t xml:space="preserve"> that obese women had higher v</w:t>
      </w:r>
      <w:r w:rsidR="00BA741A" w:rsidRPr="00BA741A">
        <w:rPr>
          <w:rFonts w:asciiTheme="minorHAnsi" w:hAnsiTheme="minorHAnsi" w:cstheme="minorHAnsi"/>
          <w:iCs/>
          <w:color w:val="303030"/>
          <w:lang w:val="en-US"/>
        </w:rPr>
        <w:t xml:space="preserve">olumetric </w:t>
      </w:r>
      <w:r w:rsidR="005164E3" w:rsidRPr="00BA741A">
        <w:rPr>
          <w:rFonts w:asciiTheme="minorHAnsi" w:hAnsiTheme="minorHAnsi" w:cstheme="minorHAnsi"/>
          <w:iCs/>
          <w:color w:val="303030"/>
          <w:lang w:val="en-US"/>
        </w:rPr>
        <w:t>BMD and higher values of cortical and</w:t>
      </w:r>
      <w:r w:rsidR="00BA741A" w:rsidRPr="00BA741A">
        <w:rPr>
          <w:rFonts w:asciiTheme="minorHAnsi" w:hAnsiTheme="minorHAnsi" w:cstheme="minorHAnsi"/>
          <w:iCs/>
          <w:color w:val="303030"/>
          <w:lang w:val="en-US"/>
        </w:rPr>
        <w:t xml:space="preserve"> </w:t>
      </w:r>
      <w:r w:rsidR="005164E3" w:rsidRPr="00BA741A">
        <w:rPr>
          <w:rFonts w:asciiTheme="minorHAnsi" w:hAnsiTheme="minorHAnsi" w:cstheme="minorHAnsi"/>
          <w:iCs/>
          <w:color w:val="303030"/>
          <w:lang w:val="en-US"/>
        </w:rPr>
        <w:t>trabecular architecture compared with normal weight women</w:t>
      </w:r>
      <w:r w:rsidR="00D5537F">
        <w:rPr>
          <w:rFonts w:asciiTheme="minorHAnsi" w:hAnsiTheme="minorHAnsi" w:cstheme="minorHAnsi"/>
          <w:iCs/>
          <w:color w:val="303030"/>
          <w:lang w:val="en-US"/>
        </w:rPr>
        <w:t xml:space="preserve"> </w:t>
      </w:r>
      <w:r w:rsidR="00D5537F">
        <w:rPr>
          <w:rFonts w:asciiTheme="minorHAnsi" w:hAnsiTheme="minorHAnsi" w:cstheme="minorHAnsi"/>
          <w:iCs/>
          <w:color w:val="303030"/>
          <w:lang w:val="en-US"/>
        </w:rPr>
        <w:fldChar w:fldCharType="begin"/>
      </w:r>
      <w:r w:rsidR="00D5537F">
        <w:rPr>
          <w:rFonts w:asciiTheme="minorHAnsi" w:hAnsiTheme="minorHAnsi" w:cstheme="minorHAnsi"/>
          <w:iCs/>
          <w:color w:val="303030"/>
          <w:lang w:val="en-US"/>
        </w:rPr>
        <w:instrText xml:space="preserve"> ADDIN EN.CITE &lt;EndNote&gt;&lt;Cite&gt;&lt;Author&gt;Sornay‐Rendu&lt;/Author&gt;&lt;Year&gt;2013&lt;/Year&gt;&lt;RecNum&gt;303&lt;/RecNum&gt;&lt;DisplayText&gt;[13]&lt;/DisplayText&gt;&lt;record&gt;&lt;rec-number&gt;303&lt;/rec-number&gt;&lt;foreign-keys&gt;&lt;key app="EN" db-id="xp2sx5aahpsveaea2zq5s2xsef9d0fsxsxex" timestamp="1599574932"&gt;303&lt;/key&gt;&lt;/foreign-keys&gt;&lt;ref-type name="Journal Article"&gt;17&lt;/ref-type&gt;&lt;contributors&gt;&lt;authors&gt;&lt;author&gt;Sornay‐Rendu, Elisabeth&lt;/author&gt;&lt;author&gt;Boutroy, Stephanie&lt;/author&gt;&lt;author&gt;Vilayphiou, Nicolas&lt;/author&gt;&lt;author&gt;Claustrat, Bruno&lt;/author&gt;&lt;author&gt;Chapurlat, Roland D&lt;/author&gt;&lt;/authors&gt;&lt;/contributors&gt;&lt;titles&gt;&lt;title&gt;In obese postmenopausal women, bone microarchitecture and strength are not commensurate to greater body weight: the Os des Femmes de Lyon (OFELY) study&lt;/title&gt;&lt;secondary-title&gt;Journal of Bone and Mineral Research&lt;/secondary-title&gt;&lt;/titles&gt;&lt;periodical&gt;&lt;full-title&gt;Journal of Bone and Mineral Research&lt;/full-title&gt;&lt;abbr-1&gt;J. Bone Miner. Res.&lt;/abbr-1&gt;&lt;abbr-2&gt;J Bone Miner Res&lt;/abbr-2&gt;&lt;abbr-3&gt;Journal of Bone &amp;amp; Mineral Research&lt;/abbr-3&gt;&lt;/periodical&gt;&lt;pages&gt;1679-1687&lt;/pages&gt;&lt;volume&gt;28&lt;/volume&gt;&lt;number&gt;7&lt;/number&gt;&lt;dates&gt;&lt;year&gt;2013&lt;/year&gt;&lt;/dates&gt;&lt;isbn&gt;0884-0431&lt;/isbn&gt;&lt;urls&gt;&lt;/urls&gt;&lt;/record&gt;&lt;/Cite&gt;&lt;/EndNote&gt;</w:instrText>
      </w:r>
      <w:r w:rsidR="00D5537F">
        <w:rPr>
          <w:rFonts w:asciiTheme="minorHAnsi" w:hAnsiTheme="minorHAnsi" w:cstheme="minorHAnsi"/>
          <w:iCs/>
          <w:color w:val="303030"/>
          <w:lang w:val="en-US"/>
        </w:rPr>
        <w:fldChar w:fldCharType="separate"/>
      </w:r>
      <w:r w:rsidR="00D5537F">
        <w:rPr>
          <w:rFonts w:asciiTheme="minorHAnsi" w:hAnsiTheme="minorHAnsi" w:cstheme="minorHAnsi"/>
          <w:iCs/>
          <w:noProof/>
          <w:color w:val="303030"/>
          <w:lang w:val="en-US"/>
        </w:rPr>
        <w:t>[13]</w:t>
      </w:r>
      <w:r w:rsidR="00D5537F">
        <w:rPr>
          <w:rFonts w:asciiTheme="minorHAnsi" w:hAnsiTheme="minorHAnsi" w:cstheme="minorHAnsi"/>
          <w:iCs/>
          <w:color w:val="303030"/>
          <w:lang w:val="en-US"/>
        </w:rPr>
        <w:fldChar w:fldCharType="end"/>
      </w:r>
      <w:r w:rsidR="00174F0C" w:rsidRPr="00BA741A">
        <w:rPr>
          <w:rFonts w:asciiTheme="minorHAnsi" w:hAnsiTheme="minorHAnsi" w:cstheme="minorHAnsi"/>
          <w:iCs/>
          <w:color w:val="303030"/>
          <w:lang w:val="en-US"/>
        </w:rPr>
        <w:t>.</w:t>
      </w:r>
      <w:r w:rsidR="009C6848" w:rsidRPr="00BA741A">
        <w:rPr>
          <w:rFonts w:asciiTheme="minorHAnsi" w:hAnsiTheme="minorHAnsi" w:cstheme="minorHAnsi"/>
          <w:iCs/>
          <w:color w:val="303030"/>
          <w:lang w:val="en-US"/>
        </w:rPr>
        <w:t xml:space="preserve"> </w:t>
      </w:r>
      <w:r w:rsidR="005164E3" w:rsidRPr="00BA741A">
        <w:rPr>
          <w:rFonts w:asciiTheme="minorHAnsi" w:hAnsiTheme="minorHAnsi" w:cstheme="minorHAnsi"/>
          <w:iCs/>
          <w:color w:val="303030"/>
          <w:lang w:val="en-US"/>
        </w:rPr>
        <w:t>However,</w:t>
      </w:r>
      <w:r w:rsidR="00AE4ABB" w:rsidRPr="00BA741A">
        <w:rPr>
          <w:rFonts w:asciiTheme="minorHAnsi" w:hAnsiTheme="minorHAnsi" w:cstheme="minorHAnsi"/>
          <w:iCs/>
          <w:color w:val="303030"/>
          <w:lang w:val="en-US"/>
        </w:rPr>
        <w:t xml:space="preserve"> </w:t>
      </w:r>
      <w:r w:rsidR="005164E3" w:rsidRPr="00BA741A">
        <w:rPr>
          <w:rFonts w:asciiTheme="minorHAnsi" w:hAnsiTheme="minorHAnsi" w:cstheme="minorHAnsi"/>
          <w:iCs/>
          <w:color w:val="303030"/>
          <w:lang w:val="en-US"/>
        </w:rPr>
        <w:t>the increase of all parameters in obese women was lower relative to the excess of weigh</w:t>
      </w:r>
      <w:r w:rsidR="00B43147" w:rsidRPr="00BA741A">
        <w:rPr>
          <w:rFonts w:asciiTheme="minorHAnsi" w:hAnsiTheme="minorHAnsi" w:cstheme="minorHAnsi"/>
          <w:iCs/>
          <w:color w:val="303030"/>
          <w:lang w:val="en-US"/>
        </w:rPr>
        <w:t>t</w:t>
      </w:r>
      <w:r w:rsidR="005164E3" w:rsidRPr="00BA741A">
        <w:rPr>
          <w:rFonts w:asciiTheme="minorHAnsi" w:hAnsiTheme="minorHAnsi" w:cstheme="minorHAnsi"/>
          <w:iCs/>
          <w:color w:val="303030"/>
          <w:lang w:val="en-US"/>
        </w:rPr>
        <w:t xml:space="preserve"> for BMI. </w:t>
      </w:r>
      <w:r w:rsidR="00AE4ABB" w:rsidRPr="00BA741A">
        <w:rPr>
          <w:rFonts w:asciiTheme="minorHAnsi" w:hAnsiTheme="minorHAnsi" w:cstheme="minorHAnsi"/>
          <w:iCs/>
          <w:color w:val="303030"/>
          <w:lang w:val="en-US"/>
        </w:rPr>
        <w:t>Importantly i</w:t>
      </w:r>
      <w:r w:rsidR="00A73CA7" w:rsidRPr="00BA741A">
        <w:rPr>
          <w:rFonts w:asciiTheme="minorHAnsi" w:hAnsiTheme="minorHAnsi" w:cstheme="minorHAnsi"/>
          <w:iCs/>
          <w:color w:val="303030"/>
          <w:lang w:val="en-US"/>
        </w:rPr>
        <w:t xml:space="preserve">t is not known </w:t>
      </w:r>
      <w:r w:rsidR="00164CFE" w:rsidRPr="00BA741A">
        <w:rPr>
          <w:rFonts w:asciiTheme="minorHAnsi" w:hAnsiTheme="minorHAnsi" w:cstheme="minorHAnsi"/>
          <w:iCs/>
          <w:color w:val="303030"/>
          <w:lang w:val="en-US"/>
        </w:rPr>
        <w:t xml:space="preserve">whether </w:t>
      </w:r>
      <w:r w:rsidR="00AF24B9" w:rsidRPr="00BA741A">
        <w:rPr>
          <w:rFonts w:asciiTheme="minorHAnsi" w:hAnsiTheme="minorHAnsi" w:cstheme="minorHAnsi"/>
          <w:iCs/>
          <w:color w:val="303030"/>
          <w:lang w:val="en-US"/>
        </w:rPr>
        <w:t xml:space="preserve">associations between </w:t>
      </w:r>
      <w:r w:rsidR="001B4F03" w:rsidRPr="00BA741A">
        <w:rPr>
          <w:rFonts w:asciiTheme="minorHAnsi" w:hAnsiTheme="minorHAnsi" w:cstheme="minorHAnsi"/>
          <w:iCs/>
          <w:color w:val="303030"/>
          <w:lang w:val="en-US"/>
        </w:rPr>
        <w:t xml:space="preserve">BMI and bone microarchitecture </w:t>
      </w:r>
      <w:r w:rsidR="002D339B" w:rsidRPr="00BA741A">
        <w:rPr>
          <w:rFonts w:asciiTheme="minorHAnsi" w:hAnsiTheme="minorHAnsi" w:cstheme="minorHAnsi"/>
          <w:iCs/>
          <w:color w:val="303030"/>
          <w:lang w:val="en-US"/>
        </w:rPr>
        <w:t xml:space="preserve">are </w:t>
      </w:r>
      <w:r w:rsidR="00770EA3" w:rsidRPr="00BA741A">
        <w:rPr>
          <w:rFonts w:asciiTheme="minorHAnsi" w:hAnsiTheme="minorHAnsi" w:cstheme="minorHAnsi"/>
          <w:iCs/>
          <w:color w:val="303030"/>
          <w:lang w:val="en-US"/>
        </w:rPr>
        <w:t xml:space="preserve">the same </w:t>
      </w:r>
      <w:r w:rsidR="002D339B" w:rsidRPr="00BA741A">
        <w:rPr>
          <w:rFonts w:asciiTheme="minorHAnsi" w:hAnsiTheme="minorHAnsi" w:cstheme="minorHAnsi"/>
          <w:iCs/>
          <w:color w:val="303030"/>
          <w:lang w:val="en-US"/>
        </w:rPr>
        <w:t>between</w:t>
      </w:r>
      <w:r w:rsidR="002A6D89" w:rsidRPr="00BA741A">
        <w:rPr>
          <w:rFonts w:asciiTheme="minorHAnsi" w:hAnsiTheme="minorHAnsi" w:cstheme="minorHAnsi"/>
          <w:iCs/>
          <w:color w:val="303030"/>
          <w:lang w:val="en-US"/>
        </w:rPr>
        <w:t xml:space="preserve"> different clas</w:t>
      </w:r>
      <w:r w:rsidR="00D6012D" w:rsidRPr="00BA741A">
        <w:rPr>
          <w:rFonts w:asciiTheme="minorHAnsi" w:hAnsiTheme="minorHAnsi" w:cstheme="minorHAnsi"/>
          <w:iCs/>
          <w:color w:val="303030"/>
          <w:lang w:val="en-US"/>
        </w:rPr>
        <w:t>ses of obesity (</w:t>
      </w:r>
      <w:r w:rsidR="00847849" w:rsidRPr="00BA741A">
        <w:rPr>
          <w:rFonts w:asciiTheme="minorHAnsi" w:hAnsiTheme="minorHAnsi" w:cstheme="minorHAnsi"/>
          <w:iCs/>
          <w:color w:val="303030"/>
          <w:lang w:val="en-US"/>
        </w:rPr>
        <w:t>overweight, C</w:t>
      </w:r>
      <w:r w:rsidR="00D6012D" w:rsidRPr="00BA741A">
        <w:rPr>
          <w:rFonts w:asciiTheme="minorHAnsi" w:hAnsiTheme="minorHAnsi" w:cstheme="minorHAnsi"/>
          <w:iCs/>
          <w:color w:val="303030"/>
          <w:lang w:val="en-US"/>
        </w:rPr>
        <w:t xml:space="preserve">lass I, Class II/III, </w:t>
      </w:r>
      <w:r w:rsidR="005C1FB6" w:rsidRPr="00BA741A">
        <w:rPr>
          <w:rFonts w:asciiTheme="minorHAnsi" w:hAnsiTheme="minorHAnsi" w:cstheme="minorHAnsi"/>
          <w:iCs/>
          <w:color w:val="303030"/>
          <w:lang w:val="en-US"/>
        </w:rPr>
        <w:t>morbid obesity)</w:t>
      </w:r>
      <w:r w:rsidR="00516C05" w:rsidRPr="00BA741A">
        <w:rPr>
          <w:rFonts w:asciiTheme="minorHAnsi" w:hAnsiTheme="minorHAnsi" w:cstheme="minorHAnsi"/>
          <w:iCs/>
          <w:color w:val="303030"/>
          <w:lang w:val="en-US"/>
        </w:rPr>
        <w:t xml:space="preserve"> at both weight bearing </w:t>
      </w:r>
      <w:r w:rsidR="0046345B" w:rsidRPr="00BA741A">
        <w:rPr>
          <w:rFonts w:asciiTheme="minorHAnsi" w:hAnsiTheme="minorHAnsi" w:cstheme="minorHAnsi"/>
          <w:iCs/>
          <w:color w:val="303030"/>
          <w:lang w:val="en-US"/>
        </w:rPr>
        <w:t>and non-weight-bearing skeletal sites</w:t>
      </w:r>
      <w:r w:rsidR="00FB49C6">
        <w:rPr>
          <w:rFonts w:asciiTheme="minorHAnsi" w:hAnsiTheme="minorHAnsi" w:cstheme="minorHAnsi"/>
          <w:iCs/>
          <w:color w:val="303030"/>
          <w:lang w:val="en-US"/>
        </w:rPr>
        <w:t xml:space="preserve"> in other populations</w:t>
      </w:r>
      <w:r w:rsidR="0046345B" w:rsidRPr="00BA741A">
        <w:rPr>
          <w:rFonts w:asciiTheme="minorHAnsi" w:hAnsiTheme="minorHAnsi" w:cstheme="minorHAnsi"/>
          <w:iCs/>
          <w:color w:val="303030"/>
          <w:lang w:val="en-US"/>
        </w:rPr>
        <w:t>.</w:t>
      </w:r>
    </w:p>
    <w:p w14:paraId="3FD58265" w14:textId="77777777" w:rsidR="00790C4F" w:rsidRPr="00BA741A" w:rsidRDefault="00790C4F" w:rsidP="00BA741A">
      <w:pPr>
        <w:spacing w:line="360" w:lineRule="auto"/>
        <w:jc w:val="both"/>
        <w:rPr>
          <w:rFonts w:asciiTheme="minorHAnsi" w:hAnsiTheme="minorHAnsi" w:cstheme="minorHAnsi"/>
          <w:iCs/>
          <w:color w:val="303030"/>
          <w:lang w:val="en-US"/>
        </w:rPr>
      </w:pPr>
    </w:p>
    <w:p w14:paraId="18D39411" w14:textId="143B43F9" w:rsidR="007B58C1" w:rsidRPr="00BA741A" w:rsidRDefault="0057288D" w:rsidP="00BA741A">
      <w:pPr>
        <w:spacing w:line="360" w:lineRule="auto"/>
        <w:jc w:val="both"/>
        <w:rPr>
          <w:rFonts w:asciiTheme="minorHAnsi" w:hAnsiTheme="minorHAnsi" w:cstheme="minorHAnsi"/>
          <w:lang w:val="en-US"/>
        </w:rPr>
      </w:pPr>
      <w:r w:rsidRPr="0057288D">
        <w:rPr>
          <w:rFonts w:asciiTheme="minorHAnsi" w:hAnsiTheme="minorHAnsi" w:cstheme="minorHAnsi"/>
          <w:iCs/>
          <w:color w:val="303030"/>
          <w:lang w:val="en-US"/>
        </w:rPr>
        <w:t>Therefore, the</w:t>
      </w:r>
      <w:r w:rsidR="00B77490" w:rsidRPr="00BA741A">
        <w:rPr>
          <w:rFonts w:asciiTheme="minorHAnsi" w:hAnsiTheme="minorHAnsi" w:cstheme="minorHAnsi"/>
          <w:iCs/>
          <w:color w:val="303030"/>
          <w:lang w:val="en-US"/>
        </w:rPr>
        <w:t xml:space="preserve"> aim of this study was </w:t>
      </w:r>
      <w:r w:rsidR="00622692" w:rsidRPr="00BA741A">
        <w:rPr>
          <w:rFonts w:asciiTheme="minorHAnsi" w:hAnsiTheme="minorHAnsi" w:cstheme="minorHAnsi"/>
          <w:iCs/>
          <w:color w:val="303030"/>
          <w:lang w:val="en-US"/>
        </w:rPr>
        <w:t>to examine the relationships of bone microarchitecture with fat mass</w:t>
      </w:r>
      <w:r w:rsidR="009C6848" w:rsidRPr="00BA741A">
        <w:rPr>
          <w:rFonts w:asciiTheme="minorHAnsi" w:hAnsiTheme="minorHAnsi" w:cstheme="minorHAnsi"/>
          <w:iCs/>
          <w:color w:val="303030"/>
          <w:lang w:val="en-US"/>
        </w:rPr>
        <w:t xml:space="preserve"> </w:t>
      </w:r>
      <w:r w:rsidR="00A50E71" w:rsidRPr="00BA741A">
        <w:rPr>
          <w:rFonts w:asciiTheme="minorHAnsi" w:hAnsiTheme="minorHAnsi" w:cstheme="minorHAnsi"/>
          <w:iCs/>
          <w:color w:val="303030"/>
          <w:lang w:val="en-US"/>
        </w:rPr>
        <w:t xml:space="preserve">and </w:t>
      </w:r>
      <w:r w:rsidR="00DD0490" w:rsidRPr="00BA741A">
        <w:rPr>
          <w:rFonts w:asciiTheme="minorHAnsi" w:hAnsiTheme="minorHAnsi" w:cstheme="minorHAnsi"/>
          <w:iCs/>
          <w:color w:val="303030"/>
          <w:lang w:val="en-US"/>
        </w:rPr>
        <w:t xml:space="preserve">to </w:t>
      </w:r>
      <w:r w:rsidRPr="0057288D">
        <w:rPr>
          <w:rFonts w:asciiTheme="minorHAnsi" w:hAnsiTheme="minorHAnsi" w:cstheme="minorHAnsi"/>
          <w:iCs/>
          <w:color w:val="303030"/>
          <w:lang w:val="en-US"/>
        </w:rPr>
        <w:t>explore both areal bone mineral density (aBMD) and microarchitecture in relation to BMI categories (including obesity categories)</w:t>
      </w:r>
      <w:r w:rsidR="00724BD7">
        <w:rPr>
          <w:rFonts w:asciiTheme="minorHAnsi" w:hAnsiTheme="minorHAnsi" w:cstheme="minorHAnsi"/>
          <w:iCs/>
          <w:color w:val="303030"/>
          <w:lang w:val="en-US"/>
        </w:rPr>
        <w:t xml:space="preserve"> </w:t>
      </w:r>
      <w:r w:rsidR="00023F0A" w:rsidRPr="00BA741A">
        <w:rPr>
          <w:rFonts w:asciiTheme="minorHAnsi" w:hAnsiTheme="minorHAnsi" w:cstheme="minorHAnsi"/>
          <w:iCs/>
          <w:color w:val="303030"/>
          <w:lang w:val="en-US"/>
        </w:rPr>
        <w:t xml:space="preserve">in </w:t>
      </w:r>
      <w:r w:rsidR="00191CE9" w:rsidRPr="00BA741A">
        <w:rPr>
          <w:rFonts w:asciiTheme="minorHAnsi" w:hAnsiTheme="minorHAnsi" w:cstheme="minorHAnsi"/>
          <w:iCs/>
          <w:color w:val="303030"/>
          <w:lang w:val="en-US"/>
        </w:rPr>
        <w:t>the UK arm of the GLOW study.</w:t>
      </w:r>
      <w:r w:rsidR="00FB63D7" w:rsidRPr="00BA741A">
        <w:rPr>
          <w:rFonts w:asciiTheme="minorHAnsi" w:hAnsiTheme="minorHAnsi" w:cstheme="minorHAnsi"/>
          <w:iCs/>
          <w:color w:val="303030"/>
          <w:lang w:val="en-US"/>
        </w:rPr>
        <w:t xml:space="preserve"> </w:t>
      </w:r>
    </w:p>
    <w:p w14:paraId="2E9FF333" w14:textId="574FF8CE" w:rsidR="00F14352" w:rsidRPr="00BA741A" w:rsidRDefault="00F14352" w:rsidP="00BA741A">
      <w:pPr>
        <w:spacing w:line="360" w:lineRule="auto"/>
        <w:jc w:val="both"/>
        <w:rPr>
          <w:rFonts w:asciiTheme="minorHAnsi" w:hAnsiTheme="minorHAnsi" w:cstheme="minorHAnsi"/>
          <w:lang w:val="en-US"/>
        </w:rPr>
      </w:pPr>
    </w:p>
    <w:p w14:paraId="794035EE" w14:textId="7C3E8C74" w:rsidR="006B28D8" w:rsidRPr="00BA741A" w:rsidRDefault="00EA4FC5" w:rsidP="00BA741A">
      <w:pPr>
        <w:spacing w:line="360" w:lineRule="auto"/>
        <w:jc w:val="both"/>
        <w:rPr>
          <w:rFonts w:asciiTheme="minorHAnsi" w:hAnsiTheme="minorHAnsi" w:cstheme="minorHAnsi"/>
          <w:b/>
          <w:lang w:val="en-US"/>
        </w:rPr>
      </w:pPr>
      <w:r w:rsidRPr="00BA741A">
        <w:rPr>
          <w:rFonts w:asciiTheme="minorHAnsi" w:hAnsiTheme="minorHAnsi" w:cstheme="minorHAnsi"/>
          <w:b/>
          <w:lang w:val="en-US"/>
        </w:rPr>
        <w:t>Methods</w:t>
      </w:r>
    </w:p>
    <w:p w14:paraId="306C8230" w14:textId="77777777" w:rsidR="0084015E" w:rsidRPr="00BA741A" w:rsidRDefault="0084015E" w:rsidP="00BA741A">
      <w:pPr>
        <w:spacing w:line="360" w:lineRule="auto"/>
        <w:jc w:val="both"/>
        <w:rPr>
          <w:rFonts w:asciiTheme="minorHAnsi" w:hAnsiTheme="minorHAnsi" w:cstheme="minorHAnsi"/>
          <w:b/>
          <w:lang w:val="en-US"/>
        </w:rPr>
      </w:pPr>
    </w:p>
    <w:p w14:paraId="66ED4337" w14:textId="38A50D60" w:rsidR="00F02699" w:rsidRPr="00BA741A" w:rsidRDefault="00F02699" w:rsidP="00BA741A">
      <w:pPr>
        <w:spacing w:line="360" w:lineRule="auto"/>
        <w:jc w:val="both"/>
        <w:rPr>
          <w:rFonts w:asciiTheme="minorHAnsi" w:hAnsiTheme="minorHAnsi" w:cstheme="minorHAnsi"/>
          <w:i/>
          <w:lang w:val="en-US"/>
        </w:rPr>
      </w:pPr>
      <w:r w:rsidRPr="00BA741A">
        <w:rPr>
          <w:rFonts w:asciiTheme="minorHAnsi" w:hAnsiTheme="minorHAnsi" w:cstheme="minorHAnsi"/>
          <w:i/>
          <w:lang w:val="en-US"/>
        </w:rPr>
        <w:t>Study participants</w:t>
      </w:r>
    </w:p>
    <w:p w14:paraId="37387C75" w14:textId="179A81FF" w:rsidR="00F02699" w:rsidRPr="00BA741A" w:rsidRDefault="00F02699" w:rsidP="00BA741A">
      <w:pPr>
        <w:spacing w:line="360" w:lineRule="auto"/>
        <w:jc w:val="both"/>
        <w:rPr>
          <w:rFonts w:asciiTheme="minorHAnsi" w:hAnsiTheme="minorHAnsi" w:cstheme="minorHAnsi"/>
          <w:lang w:val="en-US"/>
        </w:rPr>
      </w:pPr>
      <w:r w:rsidRPr="00BA741A">
        <w:rPr>
          <w:rFonts w:asciiTheme="minorHAnsi" w:hAnsiTheme="minorHAnsi" w:cstheme="minorHAnsi"/>
          <w:lang w:val="en-US"/>
        </w:rPr>
        <w:t>GLOW is a prospective, observational cohort study conducted through general physician practices in 10 countries. Study design and recruitment have been described in detail previously</w:t>
      </w:r>
      <w:r w:rsidR="00D5537F">
        <w:rPr>
          <w:rFonts w:asciiTheme="minorHAnsi" w:hAnsiTheme="minorHAnsi" w:cstheme="minorHAnsi"/>
          <w:lang w:val="en-GB"/>
        </w:rPr>
        <w:t xml:space="preserve"> </w:t>
      </w:r>
      <w:r w:rsidR="00D5537F">
        <w:rPr>
          <w:rFonts w:asciiTheme="minorHAnsi" w:hAnsiTheme="minorHAnsi" w:cstheme="minorHAnsi"/>
          <w:lang w:val="en-GB"/>
        </w:rPr>
        <w:fldChar w:fldCharType="begin"/>
      </w:r>
      <w:r w:rsidR="00D5537F">
        <w:rPr>
          <w:rFonts w:asciiTheme="minorHAnsi" w:hAnsiTheme="minorHAnsi" w:cstheme="minorHAnsi"/>
          <w:lang w:val="en-GB"/>
        </w:rPr>
        <w:instrText xml:space="preserve"> ADDIN EN.CITE &lt;EndNote&gt;&lt;Cite&gt;&lt;Author&gt;Hooven&lt;/Author&gt;&lt;Year&gt;2009&lt;/Year&gt;&lt;RecNum&gt;94&lt;/RecNum&gt;&lt;DisplayText&gt;[20]&lt;/DisplayText&gt;&lt;record&gt;&lt;rec-number&gt;94&lt;/rec-number&gt;&lt;foreign-keys&gt;&lt;key app="EN" db-id="xp2sx5aahpsveaea2zq5s2xsef9d0fsxsxex" timestamp="1494926303"&gt;94&lt;/key&gt;&lt;/foreign-keys&gt;&lt;ref-type name="Journal Article"&gt;17&lt;/ref-type&gt;&lt;contributors&gt;&lt;authors&gt;&lt;author&gt;Hooven, Frederick H&lt;/author&gt;&lt;author&gt;Adachi, Jonathan D&lt;/author&gt;&lt;author&gt;Adami, Silvano&lt;/author&gt;&lt;author&gt;Boonen, Steven&lt;/author&gt;&lt;author&gt;Compston, J&lt;/author&gt;&lt;author&gt;Cooper, Cyrus&lt;/author&gt;&lt;author&gt;Delmas, Pierre&lt;/author&gt;&lt;author&gt;Diez-Perez, Adolfo&lt;/author&gt;&lt;author&gt;Gehlbach, S&lt;/author&gt;&lt;author&gt;Greenspan, Susan L&lt;/author&gt;&lt;/authors&gt;&lt;/contributors&gt;&lt;titles&gt;&lt;title&gt;The Global Longitudinal Study of Osteoporosis in Women (GLOW): rationale and study design&lt;/title&gt;&lt;secondary-title&gt;Osteoporosis international&lt;/secondary-title&gt;&lt;/titles&gt;&lt;periodical&gt;&lt;full-title&gt;Osteoporosis International&lt;/full-title&gt;&lt;abbr-1&gt;Osteoporos. Int.&lt;/abbr-1&gt;&lt;abbr-2&gt;Osteoporos Int&lt;/abbr-2&gt;&lt;/periodical&gt;&lt;pages&gt;1107-1116&lt;/pages&gt;&lt;volume&gt;20&lt;/volume&gt;&lt;number&gt;7&lt;/number&gt;&lt;dates&gt;&lt;year&gt;2009&lt;/year&gt;&lt;/dates&gt;&lt;isbn&gt;0937-941X&lt;/isbn&gt;&lt;urls&gt;&lt;/urls&gt;&lt;/record&gt;&lt;/Cite&gt;&lt;/EndNote&gt;</w:instrText>
      </w:r>
      <w:r w:rsidR="00D5537F">
        <w:rPr>
          <w:rFonts w:asciiTheme="minorHAnsi" w:hAnsiTheme="minorHAnsi" w:cstheme="minorHAnsi"/>
          <w:lang w:val="en-GB"/>
        </w:rPr>
        <w:fldChar w:fldCharType="separate"/>
      </w:r>
      <w:r w:rsidR="00D5537F">
        <w:rPr>
          <w:rFonts w:asciiTheme="minorHAnsi" w:hAnsiTheme="minorHAnsi" w:cstheme="minorHAnsi"/>
          <w:noProof/>
          <w:lang w:val="en-GB"/>
        </w:rPr>
        <w:t>[20]</w:t>
      </w:r>
      <w:r w:rsidR="00D5537F">
        <w:rPr>
          <w:rFonts w:asciiTheme="minorHAnsi" w:hAnsiTheme="minorHAnsi" w:cstheme="minorHAnsi"/>
          <w:lang w:val="en-GB"/>
        </w:rPr>
        <w:fldChar w:fldCharType="end"/>
      </w:r>
      <w:r w:rsidRPr="00BA741A">
        <w:rPr>
          <w:rFonts w:asciiTheme="minorHAnsi" w:hAnsiTheme="minorHAnsi" w:cstheme="minorHAnsi"/>
          <w:lang w:val="en-US"/>
        </w:rPr>
        <w:t>. In brief, practices, representative of each region, were recruited through primary care networks and provided the names of women aged 55 years and older who had been seen by their physician in the past 24 months. The primary aim of GLOW was to characteri</w:t>
      </w:r>
      <w:r w:rsidR="006F1E52">
        <w:rPr>
          <w:rFonts w:asciiTheme="minorHAnsi" w:hAnsiTheme="minorHAnsi" w:cstheme="minorHAnsi"/>
          <w:lang w:val="en-US"/>
        </w:rPr>
        <w:t>z</w:t>
      </w:r>
      <w:r w:rsidRPr="00BA741A">
        <w:rPr>
          <w:rFonts w:asciiTheme="minorHAnsi" w:hAnsiTheme="minorHAnsi" w:cstheme="minorHAnsi"/>
          <w:lang w:val="en-US"/>
        </w:rPr>
        <w:t xml:space="preserve">e the descriptive epidemiology and health impact of osteoporosis-related fractures among women who were 55 years of age and older worldwide. Globally, GLOW enrolled over 60,000 women through over 700 physicians in 10 </w:t>
      </w:r>
      <w:proofErr w:type="gramStart"/>
      <w:r w:rsidRPr="00BA741A">
        <w:rPr>
          <w:rFonts w:asciiTheme="minorHAnsi" w:hAnsiTheme="minorHAnsi" w:cstheme="minorHAnsi"/>
          <w:lang w:val="en-US"/>
        </w:rPr>
        <w:t>countries, and</w:t>
      </w:r>
      <w:proofErr w:type="gramEnd"/>
      <w:r w:rsidRPr="00BA741A">
        <w:rPr>
          <w:rFonts w:asciiTheme="minorHAnsi" w:hAnsiTheme="minorHAnsi" w:cstheme="minorHAnsi"/>
          <w:lang w:val="en-US"/>
        </w:rPr>
        <w:t xml:space="preserve"> conducted annual follow-up for up to 5 years</w:t>
      </w:r>
      <w:r w:rsidR="00305F08" w:rsidRPr="00BA741A">
        <w:rPr>
          <w:rFonts w:asciiTheme="minorHAnsi" w:hAnsiTheme="minorHAnsi" w:cstheme="minorHAnsi"/>
          <w:lang w:val="en-US"/>
        </w:rPr>
        <w:t xml:space="preserve">. </w:t>
      </w:r>
      <w:r w:rsidRPr="00BA741A">
        <w:rPr>
          <w:rFonts w:asciiTheme="minorHAnsi" w:hAnsiTheme="minorHAnsi" w:cstheme="minorHAnsi"/>
          <w:lang w:val="en-US"/>
        </w:rPr>
        <w:t xml:space="preserve">In Southampton only, </w:t>
      </w:r>
      <w:r w:rsidR="00EB44F9">
        <w:rPr>
          <w:rFonts w:asciiTheme="minorHAnsi" w:hAnsiTheme="minorHAnsi" w:cstheme="minorHAnsi"/>
          <w:lang w:val="en-US"/>
        </w:rPr>
        <w:t xml:space="preserve">1367 </w:t>
      </w:r>
      <w:r w:rsidRPr="00BA741A">
        <w:rPr>
          <w:rFonts w:asciiTheme="minorHAnsi" w:hAnsiTheme="minorHAnsi" w:cstheme="minorHAnsi"/>
          <w:lang w:val="en-US"/>
        </w:rPr>
        <w:t xml:space="preserve">participants with baseline data and at least one follow-up questionnaire were invited, after completion of 5 years of follow-up, for a follow-up study which included DXA and HRpQCT. Participants were scanned between April 2014 and December 2017. Patients who were institutionalized or were not able </w:t>
      </w:r>
      <w:r w:rsidRPr="00BA741A">
        <w:rPr>
          <w:rFonts w:asciiTheme="minorHAnsi" w:hAnsiTheme="minorHAnsi" w:cstheme="minorHAnsi"/>
          <w:lang w:val="en-US"/>
        </w:rPr>
        <w:lastRenderedPageBreak/>
        <w:t xml:space="preserve">to complete the study survey by themselves due to cognitive impairment, language </w:t>
      </w:r>
      <w:proofErr w:type="gramStart"/>
      <w:r w:rsidRPr="00BA741A">
        <w:rPr>
          <w:rFonts w:asciiTheme="minorHAnsi" w:hAnsiTheme="minorHAnsi" w:cstheme="minorHAnsi"/>
          <w:lang w:val="en-US"/>
        </w:rPr>
        <w:t xml:space="preserve">barriers, </w:t>
      </w:r>
      <w:r w:rsidR="004421B6">
        <w:rPr>
          <w:rFonts w:asciiTheme="minorHAnsi" w:hAnsiTheme="minorHAnsi" w:cstheme="minorHAnsi"/>
          <w:lang w:val="en-US"/>
        </w:rPr>
        <w:t xml:space="preserve"> </w:t>
      </w:r>
      <w:r w:rsidRPr="00BA741A">
        <w:rPr>
          <w:rFonts w:asciiTheme="minorHAnsi" w:hAnsiTheme="minorHAnsi" w:cstheme="minorHAnsi"/>
          <w:lang w:val="en-US"/>
        </w:rPr>
        <w:t>or</w:t>
      </w:r>
      <w:proofErr w:type="gramEnd"/>
      <w:r w:rsidRPr="00BA741A">
        <w:rPr>
          <w:rFonts w:asciiTheme="minorHAnsi" w:hAnsiTheme="minorHAnsi" w:cstheme="minorHAnsi"/>
          <w:lang w:val="en-US"/>
        </w:rPr>
        <w:t xml:space="preserve"> were too ill to complete the survey or attend for the scans were excluded.</w:t>
      </w:r>
      <w:r w:rsidR="0041753C">
        <w:rPr>
          <w:rFonts w:asciiTheme="minorHAnsi" w:hAnsiTheme="minorHAnsi" w:cstheme="minorHAnsi"/>
          <w:lang w:val="en-US"/>
        </w:rPr>
        <w:t xml:space="preserve"> </w:t>
      </w:r>
    </w:p>
    <w:p w14:paraId="0D0B686D" w14:textId="77777777" w:rsidR="00F02699" w:rsidRPr="00BA741A" w:rsidRDefault="00F02699" w:rsidP="00BA741A">
      <w:pPr>
        <w:spacing w:line="360" w:lineRule="auto"/>
        <w:jc w:val="both"/>
        <w:rPr>
          <w:rFonts w:asciiTheme="minorHAnsi" w:hAnsiTheme="minorHAnsi" w:cstheme="minorHAnsi"/>
          <w:lang w:val="en-US"/>
        </w:rPr>
      </w:pPr>
    </w:p>
    <w:p w14:paraId="09B1E1DC" w14:textId="77777777" w:rsidR="00F02699" w:rsidRPr="00BA741A" w:rsidRDefault="00F02699" w:rsidP="00BA741A">
      <w:pPr>
        <w:spacing w:line="360" w:lineRule="auto"/>
        <w:jc w:val="both"/>
        <w:rPr>
          <w:rFonts w:asciiTheme="minorHAnsi" w:hAnsiTheme="minorHAnsi" w:cstheme="minorHAnsi"/>
          <w:i/>
          <w:lang w:val="en-US"/>
        </w:rPr>
      </w:pPr>
      <w:r w:rsidRPr="00BA741A">
        <w:rPr>
          <w:rFonts w:asciiTheme="minorHAnsi" w:hAnsiTheme="minorHAnsi" w:cstheme="minorHAnsi"/>
          <w:i/>
          <w:lang w:val="en-US"/>
        </w:rPr>
        <w:t>Questionnaires</w:t>
      </w:r>
    </w:p>
    <w:p w14:paraId="08327A9C" w14:textId="7AA04064" w:rsidR="00F02699" w:rsidRPr="00BA741A" w:rsidRDefault="00F02699" w:rsidP="00BA741A">
      <w:pPr>
        <w:spacing w:line="360" w:lineRule="auto"/>
        <w:jc w:val="both"/>
        <w:rPr>
          <w:rFonts w:asciiTheme="minorHAnsi" w:hAnsiTheme="minorHAnsi" w:cstheme="minorHAnsi"/>
          <w:lang w:val="en-US"/>
        </w:rPr>
      </w:pPr>
      <w:r w:rsidRPr="00BA741A">
        <w:rPr>
          <w:rFonts w:asciiTheme="minorHAnsi" w:hAnsiTheme="minorHAnsi" w:cstheme="minorHAnsi"/>
          <w:bCs/>
          <w:lang w:val="en-US"/>
        </w:rPr>
        <w:t xml:space="preserve">Information was collected using self-administered questionnaires and included details regarding smoking status, alcohol consumption, education level, </w:t>
      </w:r>
      <w:r w:rsidR="00A10830" w:rsidRPr="00BA741A">
        <w:rPr>
          <w:rFonts w:asciiTheme="minorHAnsi" w:hAnsiTheme="minorHAnsi" w:cstheme="minorHAnsi"/>
          <w:bCs/>
          <w:lang w:val="en-US"/>
        </w:rPr>
        <w:t>medical diagnoses (</w:t>
      </w:r>
      <w:r w:rsidR="00BA741A">
        <w:rPr>
          <w:rFonts w:asciiTheme="minorHAnsi" w:hAnsiTheme="minorHAnsi" w:cstheme="minorHAnsi"/>
          <w:bCs/>
          <w:lang w:val="en-US"/>
        </w:rPr>
        <w:t xml:space="preserve">participants were </w:t>
      </w:r>
      <w:r w:rsidR="00A10830" w:rsidRPr="00BA741A">
        <w:rPr>
          <w:rFonts w:asciiTheme="minorHAnsi" w:hAnsiTheme="minorHAnsi" w:cstheme="minorHAnsi"/>
          <w:bCs/>
          <w:lang w:val="en-US"/>
        </w:rPr>
        <w:t xml:space="preserve">asked if a doctor or health provider had ever told them </w:t>
      </w:r>
      <w:r w:rsidR="003C4673" w:rsidRPr="00BA741A">
        <w:rPr>
          <w:rFonts w:asciiTheme="minorHAnsi" w:hAnsiTheme="minorHAnsi" w:cstheme="minorHAnsi"/>
          <w:bCs/>
          <w:lang w:val="en-US"/>
        </w:rPr>
        <w:t>that</w:t>
      </w:r>
      <w:r w:rsidR="00A10830" w:rsidRPr="00BA741A">
        <w:rPr>
          <w:rFonts w:asciiTheme="minorHAnsi" w:hAnsiTheme="minorHAnsi" w:cstheme="minorHAnsi"/>
          <w:bCs/>
          <w:lang w:val="en-US"/>
        </w:rPr>
        <w:t xml:space="preserve"> they had any of the listed morbidities including </w:t>
      </w:r>
      <w:r w:rsidR="00AA1415" w:rsidRPr="00BA741A">
        <w:rPr>
          <w:rFonts w:asciiTheme="minorHAnsi" w:hAnsiTheme="minorHAnsi" w:cstheme="minorHAnsi"/>
          <w:bCs/>
          <w:lang w:val="en-US"/>
        </w:rPr>
        <w:t xml:space="preserve">type 2 diabetes mellitus </w:t>
      </w:r>
      <w:r w:rsidR="00833C40" w:rsidRPr="00BA741A">
        <w:rPr>
          <w:rFonts w:asciiTheme="minorHAnsi" w:hAnsiTheme="minorHAnsi" w:cstheme="minorHAnsi"/>
          <w:bCs/>
          <w:lang w:val="en-US"/>
        </w:rPr>
        <w:t>and</w:t>
      </w:r>
      <w:r w:rsidR="00AA1415" w:rsidRPr="00BA741A">
        <w:rPr>
          <w:rFonts w:asciiTheme="minorHAnsi" w:hAnsiTheme="minorHAnsi" w:cstheme="minorHAnsi"/>
          <w:bCs/>
          <w:lang w:val="en-US"/>
        </w:rPr>
        <w:t xml:space="preserve"> hypertension</w:t>
      </w:r>
      <w:r w:rsidR="00A10830" w:rsidRPr="00BA741A">
        <w:rPr>
          <w:rFonts w:asciiTheme="minorHAnsi" w:hAnsiTheme="minorHAnsi" w:cstheme="minorHAnsi"/>
          <w:bCs/>
          <w:lang w:val="en-US"/>
        </w:rPr>
        <w:t>)</w:t>
      </w:r>
      <w:r w:rsidR="00FE40FE">
        <w:rPr>
          <w:rFonts w:asciiTheme="minorHAnsi" w:hAnsiTheme="minorHAnsi" w:cstheme="minorHAnsi"/>
          <w:bCs/>
          <w:lang w:val="en-US"/>
        </w:rPr>
        <w:t>, falls, fractures,</w:t>
      </w:r>
      <w:r w:rsidR="00A10830" w:rsidRPr="00BA741A">
        <w:rPr>
          <w:rFonts w:asciiTheme="minorHAnsi" w:hAnsiTheme="minorHAnsi" w:cstheme="minorHAnsi"/>
          <w:bCs/>
          <w:lang w:val="en-US"/>
        </w:rPr>
        <w:t xml:space="preserve"> </w:t>
      </w:r>
      <w:r w:rsidRPr="00BA741A">
        <w:rPr>
          <w:rFonts w:asciiTheme="minorHAnsi" w:hAnsiTheme="minorHAnsi" w:cstheme="minorHAnsi"/>
          <w:bCs/>
          <w:lang w:val="en-US"/>
        </w:rPr>
        <w:t xml:space="preserve">use of anti-osteoporotic medication (AOM), years since menopause and use of </w:t>
      </w:r>
      <w:proofErr w:type="spellStart"/>
      <w:r w:rsidRPr="00BA741A">
        <w:rPr>
          <w:rFonts w:asciiTheme="minorHAnsi" w:hAnsiTheme="minorHAnsi" w:cstheme="minorHAnsi"/>
          <w:bCs/>
          <w:lang w:val="en-US"/>
        </w:rPr>
        <w:t>oestrogen</w:t>
      </w:r>
      <w:proofErr w:type="spellEnd"/>
      <w:r w:rsidRPr="00BA741A">
        <w:rPr>
          <w:rFonts w:asciiTheme="minorHAnsi" w:hAnsiTheme="minorHAnsi" w:cstheme="minorHAnsi"/>
          <w:bCs/>
          <w:lang w:val="en-US"/>
        </w:rPr>
        <w:t xml:space="preserve"> or </w:t>
      </w:r>
      <w:r w:rsidRPr="00BA741A">
        <w:rPr>
          <w:rFonts w:asciiTheme="minorHAnsi" w:hAnsiTheme="minorHAnsi" w:cstheme="minorHAnsi"/>
          <w:lang w:val="en-US"/>
        </w:rPr>
        <w:t>hormone replacement therapy (HRT). Information on possible confounders was taken from the questionnaires where it was available closest in time to the scan date. Participants were also asked to rate how physically active they were compared to other women of the same age out of the following responses: ‘very active’; ‘somewhat active’; ‘a little</w:t>
      </w:r>
      <w:r w:rsidR="00EE25CA">
        <w:rPr>
          <w:rFonts w:asciiTheme="minorHAnsi" w:hAnsiTheme="minorHAnsi" w:cstheme="minorHAnsi"/>
          <w:lang w:val="en-US"/>
        </w:rPr>
        <w:t xml:space="preserve"> active</w:t>
      </w:r>
      <w:r w:rsidRPr="00BA741A">
        <w:rPr>
          <w:rFonts w:asciiTheme="minorHAnsi" w:hAnsiTheme="minorHAnsi" w:cstheme="minorHAnsi"/>
          <w:lang w:val="en-US"/>
        </w:rPr>
        <w:t>’; and ‘not at all’. Participants were considered to be taking AOM if, from baseline to the 5 year-follow-up, they reported current use of alendronate, etidronate, ibandronate, pamidronate, risedronate,</w:t>
      </w:r>
      <w:r w:rsidR="00DA573F">
        <w:rPr>
          <w:rFonts w:asciiTheme="minorHAnsi" w:hAnsiTheme="minorHAnsi" w:cstheme="minorHAnsi"/>
          <w:lang w:val="en-US"/>
        </w:rPr>
        <w:t xml:space="preserve"> </w:t>
      </w:r>
      <w:r w:rsidR="00DA573F" w:rsidRPr="00BA741A">
        <w:rPr>
          <w:rFonts w:asciiTheme="minorHAnsi" w:hAnsiTheme="minorHAnsi" w:cstheme="minorHAnsi"/>
          <w:lang w:val="en-US"/>
        </w:rPr>
        <w:t>zoledronic acid</w:t>
      </w:r>
      <w:r w:rsidR="00DA573F">
        <w:rPr>
          <w:rFonts w:asciiTheme="minorHAnsi" w:hAnsiTheme="minorHAnsi" w:cstheme="minorHAnsi"/>
          <w:lang w:val="en-US"/>
        </w:rPr>
        <w:t>,</w:t>
      </w:r>
      <w:r w:rsidRPr="00BA741A">
        <w:rPr>
          <w:rFonts w:asciiTheme="minorHAnsi" w:hAnsiTheme="minorHAnsi" w:cstheme="minorHAnsi"/>
          <w:lang w:val="en-US"/>
        </w:rPr>
        <w:t xml:space="preserve"> strontium ranelate, teriparatide, </w:t>
      </w:r>
      <w:proofErr w:type="gramStart"/>
      <w:r w:rsidR="0068319A" w:rsidRPr="00BA741A">
        <w:rPr>
          <w:rFonts w:asciiTheme="minorHAnsi" w:hAnsiTheme="minorHAnsi" w:cstheme="minorHAnsi"/>
          <w:lang w:val="en-US"/>
        </w:rPr>
        <w:t xml:space="preserve">calcitonin,  </w:t>
      </w:r>
      <w:r w:rsidRPr="00BA741A">
        <w:rPr>
          <w:rFonts w:asciiTheme="minorHAnsi" w:hAnsiTheme="minorHAnsi" w:cstheme="minorHAnsi"/>
          <w:lang w:val="en-US"/>
        </w:rPr>
        <w:t>tibolone</w:t>
      </w:r>
      <w:proofErr w:type="gramEnd"/>
      <w:r w:rsidR="00F72963">
        <w:rPr>
          <w:rFonts w:asciiTheme="minorHAnsi" w:hAnsiTheme="minorHAnsi" w:cstheme="minorHAnsi"/>
          <w:lang w:val="en-US"/>
        </w:rPr>
        <w:t xml:space="preserve"> </w:t>
      </w:r>
      <w:r w:rsidRPr="00BA741A">
        <w:rPr>
          <w:rFonts w:asciiTheme="minorHAnsi" w:hAnsiTheme="minorHAnsi" w:cstheme="minorHAnsi"/>
          <w:lang w:val="en-US"/>
        </w:rPr>
        <w:t xml:space="preserve">or </w:t>
      </w:r>
      <w:r w:rsidR="00DA573F" w:rsidRPr="00BA741A">
        <w:rPr>
          <w:rFonts w:asciiTheme="minorHAnsi" w:hAnsiTheme="minorHAnsi" w:cstheme="minorHAnsi"/>
          <w:lang w:val="en-US"/>
        </w:rPr>
        <w:t>raloxifene</w:t>
      </w:r>
      <w:r w:rsidRPr="00BA741A">
        <w:rPr>
          <w:rFonts w:asciiTheme="minorHAnsi" w:hAnsiTheme="minorHAnsi" w:cstheme="minorHAnsi"/>
          <w:lang w:val="en-US"/>
        </w:rPr>
        <w:t xml:space="preserve">. </w:t>
      </w:r>
    </w:p>
    <w:p w14:paraId="1396634E" w14:textId="77777777" w:rsidR="00F02699" w:rsidRPr="00BA741A" w:rsidRDefault="00F02699" w:rsidP="00BA741A">
      <w:pPr>
        <w:spacing w:line="360" w:lineRule="auto"/>
        <w:jc w:val="both"/>
        <w:rPr>
          <w:rFonts w:asciiTheme="minorHAnsi" w:hAnsiTheme="minorHAnsi" w:cstheme="minorHAnsi"/>
          <w:lang w:val="en-US"/>
        </w:rPr>
      </w:pPr>
    </w:p>
    <w:p w14:paraId="0B6C5665" w14:textId="77777777" w:rsidR="00F02699" w:rsidRPr="00BA741A" w:rsidRDefault="00F02699" w:rsidP="00BA741A">
      <w:pPr>
        <w:spacing w:line="360" w:lineRule="auto"/>
        <w:jc w:val="both"/>
        <w:rPr>
          <w:rFonts w:asciiTheme="minorHAnsi" w:hAnsiTheme="minorHAnsi" w:cstheme="minorHAnsi"/>
          <w:i/>
          <w:lang w:val="en-US"/>
        </w:rPr>
      </w:pPr>
      <w:r w:rsidRPr="00BA741A">
        <w:rPr>
          <w:rFonts w:asciiTheme="minorHAnsi" w:hAnsiTheme="minorHAnsi" w:cstheme="minorHAnsi"/>
          <w:i/>
          <w:lang w:val="en-US"/>
        </w:rPr>
        <w:t>Assessment of bone by HRpQCT</w:t>
      </w:r>
    </w:p>
    <w:p w14:paraId="563B16DD" w14:textId="378CA0EA" w:rsidR="00F02699" w:rsidRPr="00BA741A" w:rsidRDefault="00F02699" w:rsidP="00AF4D3D">
      <w:pPr>
        <w:spacing w:line="360" w:lineRule="auto"/>
        <w:jc w:val="both"/>
        <w:rPr>
          <w:rFonts w:asciiTheme="minorHAnsi" w:hAnsiTheme="minorHAnsi" w:cstheme="minorHAnsi"/>
          <w:lang w:val="en-US"/>
        </w:rPr>
      </w:pPr>
      <w:r w:rsidRPr="00BA741A">
        <w:rPr>
          <w:rFonts w:asciiTheme="minorHAnsi" w:hAnsiTheme="minorHAnsi" w:cstheme="minorHAnsi"/>
          <w:lang w:val="en-US"/>
        </w:rPr>
        <w:t xml:space="preserve">Participants underwent a HRpQCT scan of the non-dominant distal radius and tibia using </w:t>
      </w:r>
      <w:proofErr w:type="spellStart"/>
      <w:r w:rsidRPr="00BA741A">
        <w:rPr>
          <w:rFonts w:asciiTheme="minorHAnsi" w:hAnsiTheme="minorHAnsi" w:cstheme="minorHAnsi"/>
          <w:lang w:val="en-US"/>
        </w:rPr>
        <w:t>XtremeCT</w:t>
      </w:r>
      <w:proofErr w:type="spellEnd"/>
      <w:r w:rsidRPr="00BA741A">
        <w:rPr>
          <w:rFonts w:asciiTheme="minorHAnsi" w:hAnsiTheme="minorHAnsi" w:cstheme="minorHAnsi"/>
          <w:lang w:val="en-US"/>
        </w:rPr>
        <w:t xml:space="preserve"> I, (</w:t>
      </w:r>
      <w:proofErr w:type="spellStart"/>
      <w:r w:rsidRPr="00BA741A">
        <w:rPr>
          <w:rFonts w:asciiTheme="minorHAnsi" w:hAnsiTheme="minorHAnsi" w:cstheme="minorHAnsi"/>
          <w:lang w:val="en-US"/>
        </w:rPr>
        <w:t>Scanco</w:t>
      </w:r>
      <w:proofErr w:type="spellEnd"/>
      <w:r w:rsidRPr="00BA741A">
        <w:rPr>
          <w:rFonts w:asciiTheme="minorHAnsi" w:hAnsiTheme="minorHAnsi" w:cstheme="minorHAnsi"/>
          <w:lang w:val="en-US"/>
        </w:rPr>
        <w:t xml:space="preserve"> Medical, </w:t>
      </w:r>
      <w:proofErr w:type="spellStart"/>
      <w:r w:rsidRPr="00BA741A">
        <w:rPr>
          <w:rFonts w:asciiTheme="minorHAnsi" w:hAnsiTheme="minorHAnsi" w:cstheme="minorHAnsi"/>
          <w:lang w:val="en-US"/>
        </w:rPr>
        <w:t>Basserdorf</w:t>
      </w:r>
      <w:proofErr w:type="spellEnd"/>
      <w:r w:rsidRPr="00BA741A">
        <w:rPr>
          <w:rFonts w:asciiTheme="minorHAnsi" w:hAnsiTheme="minorHAnsi" w:cstheme="minorHAnsi"/>
          <w:lang w:val="en-US"/>
        </w:rPr>
        <w:t>, Switzerland) on the same day as the DXA scan; if there was a history of fracture on the non-dominant limb, the non-fractured limb was measured. A stack of 104 parallel HRpQCT slices were acquired with an isotropic voxel size of 82 µm.</w:t>
      </w:r>
      <w:r w:rsidR="00434942">
        <w:rPr>
          <w:rFonts w:asciiTheme="minorHAnsi" w:hAnsiTheme="minorHAnsi" w:cstheme="minorHAnsi"/>
          <w:lang w:val="en-US"/>
        </w:rPr>
        <w:t xml:space="preserve"> </w:t>
      </w:r>
      <w:r w:rsidR="00AF4D3D" w:rsidRPr="00AF4D3D">
        <w:rPr>
          <w:rFonts w:asciiTheme="minorHAnsi" w:hAnsiTheme="minorHAnsi" w:cstheme="minorHAnsi"/>
          <w:lang w:val="en-US"/>
        </w:rPr>
        <w:t>Each scan was assessed for motion artefact, and if</w:t>
      </w:r>
      <w:r w:rsidR="00AF4D3D">
        <w:rPr>
          <w:rFonts w:asciiTheme="minorHAnsi" w:hAnsiTheme="minorHAnsi" w:cstheme="minorHAnsi"/>
          <w:lang w:val="en-US"/>
        </w:rPr>
        <w:t xml:space="preserve"> </w:t>
      </w:r>
      <w:r w:rsidR="00AF4D3D" w:rsidRPr="00AF4D3D">
        <w:rPr>
          <w:rFonts w:asciiTheme="minorHAnsi" w:hAnsiTheme="minorHAnsi" w:cstheme="minorHAnsi"/>
          <w:lang w:val="en-US"/>
        </w:rPr>
        <w:t>present a second scan was performed. The quality of the</w:t>
      </w:r>
      <w:r w:rsidR="00AF4D3D">
        <w:rPr>
          <w:rFonts w:asciiTheme="minorHAnsi" w:hAnsiTheme="minorHAnsi" w:cstheme="minorHAnsi"/>
          <w:lang w:val="en-US"/>
        </w:rPr>
        <w:t xml:space="preserve"> </w:t>
      </w:r>
      <w:r w:rsidR="00562521">
        <w:rPr>
          <w:rFonts w:asciiTheme="minorHAnsi" w:hAnsiTheme="minorHAnsi" w:cstheme="minorHAnsi"/>
          <w:lang w:val="en-US"/>
        </w:rPr>
        <w:t xml:space="preserve">measurements was assessed </w:t>
      </w:r>
      <w:r w:rsidR="00AF4D3D" w:rsidRPr="00AF4D3D">
        <w:rPr>
          <w:rFonts w:asciiTheme="minorHAnsi" w:hAnsiTheme="minorHAnsi" w:cstheme="minorHAnsi"/>
          <w:lang w:val="en-US"/>
        </w:rPr>
        <w:t>using a 5-point scale recommended by the manufacturer (1, excellent; 2, good; 3,</w:t>
      </w:r>
      <w:r w:rsidR="00AF4D3D">
        <w:rPr>
          <w:rFonts w:asciiTheme="minorHAnsi" w:hAnsiTheme="minorHAnsi" w:cstheme="minorHAnsi"/>
          <w:lang w:val="en-US"/>
        </w:rPr>
        <w:t xml:space="preserve"> </w:t>
      </w:r>
      <w:r w:rsidR="00AF4D3D" w:rsidRPr="00AF4D3D">
        <w:rPr>
          <w:rFonts w:asciiTheme="minorHAnsi" w:hAnsiTheme="minorHAnsi" w:cstheme="minorHAnsi"/>
          <w:lang w:val="en-US"/>
        </w:rPr>
        <w:t>acceptable; 4, poor; 5, unacceptable)</w:t>
      </w:r>
      <w:r w:rsidR="00562521">
        <w:rPr>
          <w:rFonts w:asciiTheme="minorHAnsi" w:hAnsiTheme="minorHAnsi" w:cstheme="minorHAnsi"/>
          <w:lang w:val="en-US"/>
        </w:rPr>
        <w:t xml:space="preserve"> </w:t>
      </w:r>
      <w:r w:rsidR="00562521">
        <w:rPr>
          <w:rFonts w:asciiTheme="minorHAnsi" w:hAnsiTheme="minorHAnsi" w:cstheme="minorHAnsi"/>
          <w:lang w:val="en-US"/>
        </w:rPr>
        <w:fldChar w:fldCharType="begin"/>
      </w:r>
      <w:r w:rsidR="00562521">
        <w:rPr>
          <w:rFonts w:asciiTheme="minorHAnsi" w:hAnsiTheme="minorHAnsi" w:cstheme="minorHAnsi"/>
          <w:lang w:val="en-US"/>
        </w:rPr>
        <w:instrText xml:space="preserve"> ADDIN EN.CITE &lt;EndNote&gt;&lt;Cite&gt;&lt;Author&gt;Pialat&lt;/Author&gt;&lt;Year&gt;2012&lt;/Year&gt;&lt;RecNum&gt;310&lt;/RecNum&gt;&lt;DisplayText&gt;[21]&lt;/DisplayText&gt;&lt;record&gt;&lt;rec-number&gt;310&lt;/rec-number&gt;&lt;foreign-keys&gt;&lt;key app="EN" db-id="xp2sx5aahpsveaea2zq5s2xsef9d0fsxsxex" timestamp="1599575795"&gt;310&lt;/key&gt;&lt;/foreign-keys&gt;&lt;ref-type name="Journal Article"&gt;17&lt;/ref-type&gt;&lt;contributors&gt;&lt;authors&gt;&lt;author&gt;Pialat, JB&lt;/author&gt;&lt;author&gt;Burghardt, AJ&lt;/author&gt;&lt;author&gt;Sode, M&lt;/author&gt;&lt;author&gt;Link, TM&lt;/author&gt;&lt;author&gt;Majumdar, S&lt;/author&gt;&lt;/authors&gt;&lt;/contributors&gt;&lt;titles&gt;&lt;title&gt;Visual grading of motion induced image degradation in high resolution peripheral computed tomography: impact of image quality on measures of bone density and micro-architecture&lt;/title&gt;&lt;secondary-title&gt;Bone&lt;/secondary-title&gt;&lt;/titles&gt;&lt;periodical&gt;&lt;full-title&gt;Bone&lt;/full-title&gt;&lt;abbr-1&gt;Bone&lt;/abbr-1&gt;&lt;abbr-2&gt;Bone&lt;/abbr-2&gt;&lt;/periodical&gt;&lt;pages&gt;111-118&lt;/pages&gt;&lt;volume&gt;50&lt;/volume&gt;&lt;number&gt;1&lt;/number&gt;&lt;dates&gt;&lt;year&gt;2012&lt;/year&gt;&lt;/dates&gt;&lt;isbn&gt;8756-3282&lt;/isbn&gt;&lt;urls&gt;&lt;/urls&gt;&lt;/record&gt;&lt;/Cite&gt;&lt;/EndNote&gt;</w:instrText>
      </w:r>
      <w:r w:rsidR="00562521">
        <w:rPr>
          <w:rFonts w:asciiTheme="minorHAnsi" w:hAnsiTheme="minorHAnsi" w:cstheme="minorHAnsi"/>
          <w:lang w:val="en-US"/>
        </w:rPr>
        <w:fldChar w:fldCharType="separate"/>
      </w:r>
      <w:r w:rsidR="00562521">
        <w:rPr>
          <w:rFonts w:asciiTheme="minorHAnsi" w:hAnsiTheme="minorHAnsi" w:cstheme="minorHAnsi"/>
          <w:noProof/>
          <w:lang w:val="en-US"/>
        </w:rPr>
        <w:t>[21]</w:t>
      </w:r>
      <w:r w:rsidR="00562521">
        <w:rPr>
          <w:rFonts w:asciiTheme="minorHAnsi" w:hAnsiTheme="minorHAnsi" w:cstheme="minorHAnsi"/>
          <w:lang w:val="en-US"/>
        </w:rPr>
        <w:fldChar w:fldCharType="end"/>
      </w:r>
      <w:r w:rsidR="002B732F">
        <w:rPr>
          <w:rFonts w:asciiTheme="minorHAnsi" w:hAnsiTheme="minorHAnsi" w:cstheme="minorHAnsi"/>
          <w:lang w:val="en-US"/>
        </w:rPr>
        <w:t xml:space="preserve">. </w:t>
      </w:r>
      <w:r w:rsidR="00DF3F2B">
        <w:rPr>
          <w:rFonts w:asciiTheme="minorHAnsi" w:hAnsiTheme="minorHAnsi" w:cstheme="minorHAnsi"/>
          <w:lang w:val="en-US"/>
        </w:rPr>
        <w:t>Grade 5</w:t>
      </w:r>
      <w:r w:rsidR="008A6F97">
        <w:rPr>
          <w:rFonts w:asciiTheme="minorHAnsi" w:hAnsiTheme="minorHAnsi" w:cstheme="minorHAnsi"/>
          <w:lang w:val="en-US"/>
        </w:rPr>
        <w:t xml:space="preserve"> images</w:t>
      </w:r>
      <w:r w:rsidR="0044210E" w:rsidRPr="0044210E">
        <w:rPr>
          <w:rFonts w:asciiTheme="minorHAnsi" w:hAnsiTheme="minorHAnsi" w:cstheme="minorHAnsi"/>
          <w:lang w:val="en-US"/>
        </w:rPr>
        <w:t xml:space="preserve"> were excluded due to excessive motion artefact</w:t>
      </w:r>
      <w:r w:rsidR="003E1C69" w:rsidRPr="003E1C69">
        <w:rPr>
          <w:rFonts w:asciiTheme="minorHAnsi" w:hAnsiTheme="minorHAnsi" w:cstheme="minorHAnsi"/>
          <w:lang w:val="en-US"/>
        </w:rPr>
        <w:t xml:space="preserve">; </w:t>
      </w:r>
      <w:r w:rsidR="00562521">
        <w:rPr>
          <w:rFonts w:asciiTheme="minorHAnsi" w:hAnsiTheme="minorHAnsi" w:cstheme="minorHAnsi"/>
          <w:lang w:val="en-US"/>
        </w:rPr>
        <w:t xml:space="preserve">the </w:t>
      </w:r>
      <w:r w:rsidR="003E1C69" w:rsidRPr="003E1C69">
        <w:rPr>
          <w:rFonts w:asciiTheme="minorHAnsi" w:hAnsiTheme="minorHAnsi" w:cstheme="minorHAnsi"/>
          <w:lang w:val="en-US"/>
        </w:rPr>
        <w:t>number of radius and tibia scans excluded for this reason were 102 and 16 respectively.</w:t>
      </w:r>
      <w:r w:rsidR="0044210E" w:rsidRPr="0044210E">
        <w:rPr>
          <w:rFonts w:asciiTheme="minorHAnsi" w:hAnsiTheme="minorHAnsi" w:cstheme="minorHAnsi"/>
          <w:lang w:val="en-US"/>
        </w:rPr>
        <w:t xml:space="preserve"> Initial image analysis was carried out using the standard manufacturer’s method and Image Processing Language (IPL, Version 6.1, </w:t>
      </w:r>
      <w:proofErr w:type="spellStart"/>
      <w:r w:rsidR="0044210E" w:rsidRPr="0044210E">
        <w:rPr>
          <w:rFonts w:asciiTheme="minorHAnsi" w:hAnsiTheme="minorHAnsi" w:cstheme="minorHAnsi"/>
          <w:lang w:val="en-US"/>
        </w:rPr>
        <w:t>ScancoMedical</w:t>
      </w:r>
      <w:proofErr w:type="spellEnd"/>
      <w:r w:rsidR="0044210E" w:rsidRPr="0044210E">
        <w:rPr>
          <w:rFonts w:asciiTheme="minorHAnsi" w:hAnsiTheme="minorHAnsi" w:cstheme="minorHAnsi"/>
          <w:lang w:val="en-US"/>
        </w:rPr>
        <w:t xml:space="preserve">). </w:t>
      </w:r>
      <w:r w:rsidRPr="00BA741A">
        <w:rPr>
          <w:rFonts w:asciiTheme="minorHAnsi" w:hAnsiTheme="minorHAnsi" w:cstheme="minorHAnsi"/>
          <w:lang w:val="en-US"/>
        </w:rPr>
        <w:t xml:space="preserve">For this analysis, the standard evaluation and cortical porosity scripts were run to obtain estimates of the following parameters at the radius and tibia: </w:t>
      </w:r>
      <w:r w:rsidR="007179C6" w:rsidRPr="00737905">
        <w:rPr>
          <w:rFonts w:asciiTheme="minorHAnsi" w:hAnsiTheme="minorHAnsi" w:cstheme="minorHAnsi"/>
          <w:lang w:val="en-US"/>
        </w:rPr>
        <w:t xml:space="preserve">total area and trabecular area, volumetric density, </w:t>
      </w:r>
      <w:r w:rsidR="007179C6" w:rsidRPr="00737905">
        <w:rPr>
          <w:rFonts w:asciiTheme="minorHAnsi" w:hAnsiTheme="minorHAnsi" w:cstheme="minorHAnsi"/>
          <w:lang w:val="en-US"/>
        </w:rPr>
        <w:lastRenderedPageBreak/>
        <w:t>number, thickness and separation; cortical area, thickness, volumetric density and pores diameter; and cortical porosity</w:t>
      </w:r>
      <w:r w:rsidR="00726D52">
        <w:rPr>
          <w:rFonts w:asciiTheme="minorHAnsi" w:hAnsiTheme="minorHAnsi" w:cstheme="minorHAnsi"/>
          <w:lang w:val="en-US"/>
        </w:rPr>
        <w:t xml:space="preserve"> </w:t>
      </w:r>
      <w:r w:rsidR="00726D52">
        <w:rPr>
          <w:rFonts w:asciiTheme="minorHAnsi" w:hAnsiTheme="minorHAnsi" w:cstheme="minorHAnsi"/>
          <w:lang w:val="en-US"/>
        </w:rPr>
        <w:fldChar w:fldCharType="begin"/>
      </w:r>
      <w:r w:rsidR="00726D52">
        <w:rPr>
          <w:rFonts w:asciiTheme="minorHAnsi" w:hAnsiTheme="minorHAnsi" w:cstheme="minorHAnsi"/>
          <w:lang w:val="en-US"/>
        </w:rPr>
        <w:instrText xml:space="preserve"> ADDIN EN.CITE &lt;EndNote&gt;&lt;Cite&gt;&lt;Author&gt;Burghardt&lt;/Author&gt;&lt;Year&gt;2010&lt;/Year&gt;&lt;RecNum&gt;311&lt;/RecNum&gt;&lt;DisplayText&gt;[22]&lt;/DisplayText&gt;&lt;record&gt;&lt;rec-number&gt;311&lt;/rec-number&gt;&lt;foreign-keys&gt;&lt;key app="EN" db-id="xp2sx5aahpsveaea2zq5s2xsef9d0fsxsxex" timestamp="1599577185"&gt;311&lt;/key&gt;&lt;/foreign-keys&gt;&lt;ref-type name="Journal Article"&gt;17&lt;/ref-type&gt;&lt;contributors&gt;&lt;authors&gt;&lt;author&gt;Burghardt, Andrew J&lt;/author&gt;&lt;author&gt;Kazakia, Galateia J&lt;/author&gt;&lt;author&gt;Ramachandran, Sweta&lt;/author&gt;&lt;author&gt;Link, Thomas M&lt;/author&gt;&lt;author&gt;Majumdar, Sharmila&lt;/author&gt;&lt;/authors&gt;&lt;/contributors&gt;&lt;titles&gt;&lt;title&gt;Age‐and gender‐related differences in the geometric properties and biomechanical significance of intracortical porosity in the distal radius and tibia&lt;/title&gt;&lt;secondary-title&gt;Journal of Bone and Mineral Research&lt;/secondary-title&gt;&lt;/titles&gt;&lt;periodical&gt;&lt;full-title&gt;Journal of Bone and Mineral Research&lt;/full-title&gt;&lt;abbr-1&gt;J. Bone Miner. Res.&lt;/abbr-1&gt;&lt;abbr-2&gt;J Bone Miner Res&lt;/abbr-2&gt;&lt;abbr-3&gt;Journal of Bone &amp;amp; Mineral Research&lt;/abbr-3&gt;&lt;/periodical&gt;&lt;pages&gt;983-993&lt;/pages&gt;&lt;volume&gt;25&lt;/volume&gt;&lt;number&gt;5&lt;/number&gt;&lt;dates&gt;&lt;year&gt;2010&lt;/year&gt;&lt;/dates&gt;&lt;isbn&gt;0884-0431&lt;/isbn&gt;&lt;urls&gt;&lt;/urls&gt;&lt;/record&gt;&lt;/Cite&gt;&lt;/EndNote&gt;</w:instrText>
      </w:r>
      <w:r w:rsidR="00726D52">
        <w:rPr>
          <w:rFonts w:asciiTheme="minorHAnsi" w:hAnsiTheme="minorHAnsi" w:cstheme="minorHAnsi"/>
          <w:lang w:val="en-US"/>
        </w:rPr>
        <w:fldChar w:fldCharType="separate"/>
      </w:r>
      <w:r w:rsidR="00726D52">
        <w:rPr>
          <w:rFonts w:asciiTheme="minorHAnsi" w:hAnsiTheme="minorHAnsi" w:cstheme="minorHAnsi"/>
          <w:noProof/>
          <w:lang w:val="en-US"/>
        </w:rPr>
        <w:t>[22]</w:t>
      </w:r>
      <w:r w:rsidR="00726D52">
        <w:rPr>
          <w:rFonts w:asciiTheme="minorHAnsi" w:hAnsiTheme="minorHAnsi" w:cstheme="minorHAnsi"/>
          <w:lang w:val="en-US"/>
        </w:rPr>
        <w:fldChar w:fldCharType="end"/>
      </w:r>
      <w:r w:rsidRPr="00BA741A">
        <w:rPr>
          <w:rFonts w:asciiTheme="minorHAnsi" w:hAnsiTheme="minorHAnsi" w:cstheme="minorHAnsi"/>
          <w:lang w:val="en-US"/>
        </w:rPr>
        <w:t>.</w:t>
      </w:r>
    </w:p>
    <w:p w14:paraId="33E902A3" w14:textId="77777777" w:rsidR="00F02699" w:rsidRPr="00BA741A" w:rsidRDefault="00F02699" w:rsidP="00BA741A">
      <w:pPr>
        <w:spacing w:line="360" w:lineRule="auto"/>
        <w:jc w:val="both"/>
        <w:rPr>
          <w:rFonts w:asciiTheme="minorHAnsi" w:hAnsiTheme="minorHAnsi" w:cstheme="minorHAnsi"/>
          <w:lang w:val="en-US"/>
        </w:rPr>
      </w:pPr>
    </w:p>
    <w:p w14:paraId="0D1705B4" w14:textId="77777777" w:rsidR="00F02699" w:rsidRPr="00BA741A" w:rsidRDefault="00F02699" w:rsidP="00BA741A">
      <w:pPr>
        <w:spacing w:line="360" w:lineRule="auto"/>
        <w:jc w:val="both"/>
        <w:rPr>
          <w:rFonts w:asciiTheme="minorHAnsi" w:hAnsiTheme="minorHAnsi" w:cstheme="minorHAnsi"/>
          <w:i/>
          <w:lang w:val="en-US"/>
        </w:rPr>
      </w:pPr>
      <w:r w:rsidRPr="00BA741A">
        <w:rPr>
          <w:rFonts w:asciiTheme="minorHAnsi" w:hAnsiTheme="minorHAnsi" w:cstheme="minorHAnsi"/>
          <w:i/>
          <w:lang w:val="en-US"/>
        </w:rPr>
        <w:t>Anthropometry and DXA</w:t>
      </w:r>
    </w:p>
    <w:p w14:paraId="47427FBD" w14:textId="685A6A40" w:rsidR="00F02699" w:rsidRPr="00BA741A" w:rsidRDefault="00F02699" w:rsidP="00BA741A">
      <w:pPr>
        <w:spacing w:line="360" w:lineRule="auto"/>
        <w:jc w:val="both"/>
        <w:rPr>
          <w:rFonts w:asciiTheme="minorHAnsi" w:hAnsiTheme="minorHAnsi" w:cstheme="minorHAnsi"/>
          <w:bCs/>
          <w:lang w:val="en-US"/>
        </w:rPr>
      </w:pPr>
      <w:r w:rsidRPr="00BA741A">
        <w:rPr>
          <w:rFonts w:asciiTheme="minorHAnsi" w:hAnsiTheme="minorHAnsi" w:cstheme="minorHAnsi"/>
          <w:bCs/>
          <w:lang w:val="en-US"/>
        </w:rPr>
        <w:t xml:space="preserve">Height was measured to the nearest 0.1 cm using a Marsden stadiometer on the day of scanning; weight was measured to the nearest 0.1 kg using a Marsden MPPS-250 (Marsden Weighing Machine Group Limited, </w:t>
      </w:r>
      <w:proofErr w:type="spellStart"/>
      <w:r w:rsidRPr="00BA741A">
        <w:rPr>
          <w:rFonts w:asciiTheme="minorHAnsi" w:hAnsiTheme="minorHAnsi" w:cstheme="minorHAnsi"/>
          <w:bCs/>
          <w:lang w:val="en-US"/>
        </w:rPr>
        <w:t>Rotherham</w:t>
      </w:r>
      <w:proofErr w:type="spellEnd"/>
      <w:r w:rsidRPr="00BA741A">
        <w:rPr>
          <w:rFonts w:asciiTheme="minorHAnsi" w:hAnsiTheme="minorHAnsi" w:cstheme="minorHAnsi"/>
          <w:bCs/>
          <w:lang w:val="en-US"/>
        </w:rPr>
        <w:t xml:space="preserve">, UK) digital floor scale. </w:t>
      </w:r>
      <w:r w:rsidR="006224F0" w:rsidRPr="00BA741A">
        <w:rPr>
          <w:rFonts w:asciiTheme="minorHAnsi" w:hAnsiTheme="minorHAnsi" w:cstheme="minorHAnsi"/>
          <w:bCs/>
          <w:lang w:val="en-US"/>
        </w:rPr>
        <w:t>BMI</w:t>
      </w:r>
      <w:r w:rsidR="00562521">
        <w:rPr>
          <w:rFonts w:asciiTheme="minorHAnsi" w:hAnsiTheme="minorHAnsi" w:cstheme="minorHAnsi"/>
          <w:bCs/>
          <w:lang w:val="en-US"/>
        </w:rPr>
        <w:t xml:space="preserve"> </w:t>
      </w:r>
      <w:r w:rsidR="00562521" w:rsidRPr="00BA741A">
        <w:rPr>
          <w:rFonts w:asciiTheme="minorHAnsi" w:hAnsiTheme="minorHAnsi" w:cstheme="minorHAnsi"/>
          <w:bCs/>
          <w:lang w:val="en-US"/>
        </w:rPr>
        <w:t>(kg/m</w:t>
      </w:r>
      <w:r w:rsidR="00562521" w:rsidRPr="00BA741A">
        <w:rPr>
          <w:rFonts w:asciiTheme="minorHAnsi" w:hAnsiTheme="minorHAnsi" w:cstheme="minorHAnsi"/>
          <w:bCs/>
          <w:vertAlign w:val="superscript"/>
          <w:lang w:val="en-US"/>
        </w:rPr>
        <w:t>2</w:t>
      </w:r>
      <w:r w:rsidR="00562521" w:rsidRPr="00BA741A">
        <w:rPr>
          <w:rFonts w:asciiTheme="minorHAnsi" w:hAnsiTheme="minorHAnsi" w:cstheme="minorHAnsi"/>
          <w:bCs/>
          <w:lang w:val="en-US"/>
        </w:rPr>
        <w:t>)</w:t>
      </w:r>
      <w:r w:rsidR="006224F0" w:rsidRPr="00BA741A">
        <w:rPr>
          <w:rFonts w:asciiTheme="minorHAnsi" w:hAnsiTheme="minorHAnsi" w:cstheme="minorHAnsi"/>
          <w:bCs/>
          <w:lang w:val="en-US"/>
        </w:rPr>
        <w:t xml:space="preserve"> was calculated </w:t>
      </w:r>
      <w:r w:rsidR="00B81EA4" w:rsidRPr="00BA741A">
        <w:rPr>
          <w:rFonts w:asciiTheme="minorHAnsi" w:hAnsiTheme="minorHAnsi" w:cstheme="minorHAnsi"/>
          <w:bCs/>
          <w:lang w:val="en-US"/>
        </w:rPr>
        <w:t xml:space="preserve">by dividing </w:t>
      </w:r>
      <w:r w:rsidR="00513743" w:rsidRPr="00BA741A">
        <w:rPr>
          <w:rFonts w:asciiTheme="minorHAnsi" w:hAnsiTheme="minorHAnsi" w:cstheme="minorHAnsi"/>
          <w:bCs/>
          <w:lang w:val="en-US"/>
        </w:rPr>
        <w:t>body weight</w:t>
      </w:r>
      <w:r w:rsidR="00B81EA4" w:rsidRPr="00BA741A">
        <w:rPr>
          <w:rFonts w:asciiTheme="minorHAnsi" w:hAnsiTheme="minorHAnsi" w:cstheme="minorHAnsi"/>
          <w:bCs/>
          <w:lang w:val="en-US"/>
        </w:rPr>
        <w:t xml:space="preserve"> by </w:t>
      </w:r>
      <w:r w:rsidR="00513743" w:rsidRPr="00BA741A">
        <w:rPr>
          <w:rFonts w:asciiTheme="minorHAnsi" w:hAnsiTheme="minorHAnsi" w:cstheme="minorHAnsi"/>
          <w:bCs/>
          <w:lang w:val="en-US"/>
        </w:rPr>
        <w:t>height</w:t>
      </w:r>
      <w:r w:rsidR="00562521">
        <w:rPr>
          <w:rFonts w:asciiTheme="minorHAnsi" w:hAnsiTheme="minorHAnsi" w:cstheme="minorHAnsi"/>
          <w:bCs/>
          <w:vertAlign w:val="superscript"/>
          <w:lang w:val="en-US"/>
        </w:rPr>
        <w:t>2</w:t>
      </w:r>
      <w:r w:rsidR="005B1604" w:rsidRPr="00BA741A">
        <w:rPr>
          <w:rFonts w:asciiTheme="minorHAnsi" w:hAnsiTheme="minorHAnsi" w:cstheme="minorHAnsi"/>
          <w:bCs/>
          <w:lang w:val="en-US"/>
        </w:rPr>
        <w:t>.</w:t>
      </w:r>
      <w:r w:rsidR="00CE1BFD" w:rsidRPr="00BA741A">
        <w:rPr>
          <w:rFonts w:asciiTheme="minorHAnsi" w:hAnsiTheme="minorHAnsi" w:cstheme="minorHAnsi"/>
          <w:bCs/>
          <w:lang w:val="en-US"/>
        </w:rPr>
        <w:t xml:space="preserve"> </w:t>
      </w:r>
      <w:r w:rsidR="00F91DB5" w:rsidRPr="00BA741A">
        <w:rPr>
          <w:rFonts w:asciiTheme="minorHAnsi" w:hAnsiTheme="minorHAnsi" w:cstheme="minorHAnsi"/>
          <w:lang w:val="en-US"/>
        </w:rPr>
        <w:t>BMI categories were defined as underweight</w:t>
      </w:r>
      <w:r w:rsidR="0039374C" w:rsidRPr="00BA741A">
        <w:rPr>
          <w:rFonts w:asciiTheme="minorHAnsi" w:hAnsiTheme="minorHAnsi" w:cstheme="minorHAnsi"/>
          <w:lang w:val="en-US"/>
        </w:rPr>
        <w:t xml:space="preserve"> (BMI &lt; 18.5), </w:t>
      </w:r>
      <w:r w:rsidR="00D152F7" w:rsidRPr="00BA741A">
        <w:rPr>
          <w:rFonts w:asciiTheme="minorHAnsi" w:hAnsiTheme="minorHAnsi" w:cstheme="minorHAnsi"/>
          <w:lang w:val="en-US"/>
        </w:rPr>
        <w:t>normal (18.5 ≤ BMI</w:t>
      </w:r>
      <w:r w:rsidR="00041ABD" w:rsidRPr="00BA741A">
        <w:rPr>
          <w:rFonts w:asciiTheme="minorHAnsi" w:hAnsiTheme="minorHAnsi" w:cstheme="minorHAnsi"/>
          <w:lang w:val="en-US"/>
        </w:rPr>
        <w:t xml:space="preserve"> </w:t>
      </w:r>
      <w:r w:rsidR="00D152F7" w:rsidRPr="00BA741A">
        <w:rPr>
          <w:rFonts w:asciiTheme="minorHAnsi" w:hAnsiTheme="minorHAnsi" w:cstheme="minorHAnsi"/>
          <w:lang w:val="en-US"/>
        </w:rPr>
        <w:t>&lt;</w:t>
      </w:r>
      <w:r w:rsidR="00041ABD" w:rsidRPr="00BA741A">
        <w:rPr>
          <w:rFonts w:asciiTheme="minorHAnsi" w:hAnsiTheme="minorHAnsi" w:cstheme="minorHAnsi"/>
          <w:lang w:val="en-US"/>
        </w:rPr>
        <w:t xml:space="preserve"> </w:t>
      </w:r>
      <w:r w:rsidR="00D152F7" w:rsidRPr="00BA741A">
        <w:rPr>
          <w:rFonts w:asciiTheme="minorHAnsi" w:hAnsiTheme="minorHAnsi" w:cstheme="minorHAnsi"/>
          <w:lang w:val="en-US"/>
        </w:rPr>
        <w:t>25),</w:t>
      </w:r>
      <w:r w:rsidR="009C6271" w:rsidRPr="00BA741A">
        <w:rPr>
          <w:rFonts w:asciiTheme="minorHAnsi" w:hAnsiTheme="minorHAnsi" w:cstheme="minorHAnsi"/>
          <w:lang w:val="en-US"/>
        </w:rPr>
        <w:t xml:space="preserve"> overweight (25 ≤ BMI &lt; 30), class 1 obese (30 ≤ BMI &lt; 35), </w:t>
      </w:r>
      <w:r w:rsidR="00884804" w:rsidRPr="00BA741A">
        <w:rPr>
          <w:rFonts w:asciiTheme="minorHAnsi" w:hAnsiTheme="minorHAnsi" w:cstheme="minorHAnsi"/>
          <w:lang w:val="en-US"/>
        </w:rPr>
        <w:t xml:space="preserve">Class 2/3 obese (BMI </w:t>
      </w:r>
      <w:r w:rsidR="001E1DC9" w:rsidRPr="00BA741A">
        <w:rPr>
          <w:rFonts w:asciiTheme="minorHAnsi" w:hAnsiTheme="minorHAnsi" w:cstheme="minorHAnsi"/>
          <w:lang w:val="en-US"/>
        </w:rPr>
        <w:t>≥</w:t>
      </w:r>
      <w:r w:rsidR="00884804" w:rsidRPr="00BA741A">
        <w:rPr>
          <w:rFonts w:asciiTheme="minorHAnsi" w:hAnsiTheme="minorHAnsi" w:cstheme="minorHAnsi"/>
          <w:lang w:val="en-US"/>
        </w:rPr>
        <w:t xml:space="preserve"> 35)</w:t>
      </w:r>
      <w:r w:rsidR="00F52371" w:rsidRPr="00BA741A">
        <w:rPr>
          <w:rFonts w:asciiTheme="minorHAnsi" w:hAnsiTheme="minorHAnsi" w:cstheme="minorHAnsi"/>
          <w:lang w:val="en-US"/>
        </w:rPr>
        <w:t xml:space="preserve">, morbid obesity (BMI </w:t>
      </w:r>
      <w:r w:rsidR="001E1DC9" w:rsidRPr="00BA741A">
        <w:rPr>
          <w:rFonts w:asciiTheme="minorHAnsi" w:hAnsiTheme="minorHAnsi" w:cstheme="minorHAnsi"/>
          <w:lang w:val="en-US"/>
        </w:rPr>
        <w:t>≥</w:t>
      </w:r>
      <w:r w:rsidR="00F52371" w:rsidRPr="00BA741A">
        <w:rPr>
          <w:rFonts w:asciiTheme="minorHAnsi" w:hAnsiTheme="minorHAnsi" w:cstheme="minorHAnsi"/>
          <w:lang w:val="en-US"/>
        </w:rPr>
        <w:t xml:space="preserve"> 35 and </w:t>
      </w:r>
      <w:r w:rsidR="00B81EA4" w:rsidRPr="00BA741A">
        <w:rPr>
          <w:rFonts w:asciiTheme="minorHAnsi" w:hAnsiTheme="minorHAnsi" w:cstheme="minorHAnsi"/>
          <w:lang w:val="en-US"/>
        </w:rPr>
        <w:t xml:space="preserve">either hypertension or </w:t>
      </w:r>
      <w:r w:rsidR="005836A6" w:rsidRPr="00BA741A">
        <w:rPr>
          <w:rFonts w:asciiTheme="minorHAnsi" w:hAnsiTheme="minorHAnsi" w:cstheme="minorHAnsi"/>
          <w:lang w:val="en-US"/>
        </w:rPr>
        <w:t>type 2 diabetes or both</w:t>
      </w:r>
      <w:r w:rsidR="00B81EA4" w:rsidRPr="00BA741A">
        <w:rPr>
          <w:rFonts w:asciiTheme="minorHAnsi" w:hAnsiTheme="minorHAnsi" w:cstheme="minorHAnsi"/>
          <w:lang w:val="en-US"/>
        </w:rPr>
        <w:t xml:space="preserve"> conditions</w:t>
      </w:r>
      <w:r w:rsidR="00F52371" w:rsidRPr="00BA741A">
        <w:rPr>
          <w:rFonts w:asciiTheme="minorHAnsi" w:hAnsiTheme="minorHAnsi" w:cstheme="minorHAnsi"/>
          <w:lang w:val="en-US"/>
        </w:rPr>
        <w:t>)</w:t>
      </w:r>
      <w:r w:rsidR="00B81EA4" w:rsidRPr="00BA741A">
        <w:rPr>
          <w:rFonts w:asciiTheme="minorHAnsi" w:hAnsiTheme="minorHAnsi" w:cstheme="minorHAnsi"/>
          <w:lang w:val="en-US"/>
        </w:rPr>
        <w:t>.</w:t>
      </w:r>
      <w:r w:rsidR="0084015E" w:rsidRPr="00BA741A">
        <w:rPr>
          <w:rFonts w:asciiTheme="minorHAnsi" w:hAnsiTheme="minorHAnsi" w:cstheme="minorHAnsi"/>
          <w:bCs/>
          <w:lang w:val="en-US"/>
        </w:rPr>
        <w:t xml:space="preserve"> </w:t>
      </w:r>
      <w:r w:rsidRPr="00BA741A">
        <w:rPr>
          <w:rFonts w:asciiTheme="minorHAnsi" w:hAnsiTheme="minorHAnsi" w:cstheme="minorHAnsi"/>
          <w:bCs/>
          <w:lang w:val="en-US"/>
        </w:rPr>
        <w:t>DXA Hologic Horizon W (software version Apex 5.5.3.1 [</w:t>
      </w:r>
      <w:proofErr w:type="spellStart"/>
      <w:r w:rsidRPr="00BA741A">
        <w:rPr>
          <w:rFonts w:asciiTheme="minorHAnsi" w:hAnsiTheme="minorHAnsi" w:cstheme="minorHAnsi"/>
          <w:bCs/>
          <w:lang w:val="en-US"/>
        </w:rPr>
        <w:t>Vertec</w:t>
      </w:r>
      <w:proofErr w:type="spellEnd"/>
      <w:r w:rsidRPr="00BA741A">
        <w:rPr>
          <w:rFonts w:asciiTheme="minorHAnsi" w:hAnsiTheme="minorHAnsi" w:cstheme="minorHAnsi"/>
          <w:bCs/>
          <w:lang w:val="en-US"/>
        </w:rPr>
        <w:t xml:space="preserve"> Scientific, Reading, UK]) was used to measure whole body fat and </w:t>
      </w:r>
      <w:r w:rsidR="006F1E52">
        <w:rPr>
          <w:rFonts w:asciiTheme="minorHAnsi" w:hAnsiTheme="minorHAnsi" w:cstheme="minorHAnsi"/>
          <w:bCs/>
          <w:lang w:val="en-US"/>
        </w:rPr>
        <w:t>fat free</w:t>
      </w:r>
      <w:r w:rsidRPr="00BA741A">
        <w:rPr>
          <w:rFonts w:asciiTheme="minorHAnsi" w:hAnsiTheme="minorHAnsi" w:cstheme="minorHAnsi"/>
          <w:bCs/>
          <w:lang w:val="en-US"/>
        </w:rPr>
        <w:t xml:space="preserve"> mass</w:t>
      </w:r>
      <w:r w:rsidR="00562521">
        <w:rPr>
          <w:rFonts w:asciiTheme="minorHAnsi" w:hAnsiTheme="minorHAnsi" w:cstheme="minorHAnsi"/>
          <w:bCs/>
          <w:lang w:val="en-US"/>
        </w:rPr>
        <w:t>, from which lean mass was</w:t>
      </w:r>
      <w:r w:rsidR="006F1E52">
        <w:rPr>
          <w:rFonts w:asciiTheme="minorHAnsi" w:hAnsiTheme="minorHAnsi" w:cstheme="minorHAnsi"/>
          <w:bCs/>
          <w:lang w:val="en-US"/>
        </w:rPr>
        <w:t xml:space="preserve"> estimated,</w:t>
      </w:r>
      <w:r w:rsidRPr="00BA741A">
        <w:rPr>
          <w:rFonts w:asciiTheme="minorHAnsi" w:hAnsiTheme="minorHAnsi" w:cstheme="minorHAnsi"/>
          <w:bCs/>
          <w:lang w:val="en-US"/>
        </w:rPr>
        <w:t xml:space="preserve"> as well as </w:t>
      </w:r>
      <w:r w:rsidR="005B2176">
        <w:rPr>
          <w:rFonts w:asciiTheme="minorHAnsi" w:hAnsiTheme="minorHAnsi" w:cstheme="minorHAnsi"/>
          <w:bCs/>
          <w:lang w:val="en-US"/>
        </w:rPr>
        <w:t xml:space="preserve">areal </w:t>
      </w:r>
      <w:r w:rsidRPr="00BA741A">
        <w:rPr>
          <w:rFonts w:asciiTheme="minorHAnsi" w:hAnsiTheme="minorHAnsi" w:cstheme="minorHAnsi"/>
          <w:bCs/>
          <w:lang w:val="en-US"/>
        </w:rPr>
        <w:t>bone mineral density (</w:t>
      </w:r>
      <w:r w:rsidR="005B2176">
        <w:rPr>
          <w:rFonts w:asciiTheme="minorHAnsi" w:hAnsiTheme="minorHAnsi" w:cstheme="minorHAnsi"/>
          <w:bCs/>
          <w:lang w:val="en-US"/>
        </w:rPr>
        <w:t>a</w:t>
      </w:r>
      <w:r w:rsidRPr="00BA741A">
        <w:rPr>
          <w:rFonts w:asciiTheme="minorHAnsi" w:hAnsiTheme="minorHAnsi" w:cstheme="minorHAnsi"/>
          <w:bCs/>
          <w:lang w:val="en-US"/>
        </w:rPr>
        <w:t>BMD, g/cm</w:t>
      </w:r>
      <w:r w:rsidRPr="00BA741A">
        <w:rPr>
          <w:rFonts w:asciiTheme="minorHAnsi" w:hAnsiTheme="minorHAnsi" w:cstheme="minorHAnsi"/>
          <w:bCs/>
          <w:vertAlign w:val="superscript"/>
          <w:lang w:val="en-US"/>
        </w:rPr>
        <w:t>2</w:t>
      </w:r>
      <w:r w:rsidRPr="00BA741A">
        <w:rPr>
          <w:rFonts w:asciiTheme="minorHAnsi" w:hAnsiTheme="minorHAnsi" w:cstheme="minorHAnsi"/>
          <w:bCs/>
          <w:lang w:val="en-US"/>
        </w:rPr>
        <w:t>) of the whole body, hip, femoral neck and lumbar spine.</w:t>
      </w:r>
    </w:p>
    <w:p w14:paraId="5D2B5C16" w14:textId="77777777" w:rsidR="00F02699" w:rsidRPr="00BA741A" w:rsidRDefault="00F02699" w:rsidP="00BA741A">
      <w:pPr>
        <w:spacing w:line="360" w:lineRule="auto"/>
        <w:jc w:val="both"/>
        <w:rPr>
          <w:rFonts w:asciiTheme="minorHAnsi" w:hAnsiTheme="minorHAnsi" w:cstheme="minorHAnsi"/>
          <w:bCs/>
          <w:lang w:val="en-US"/>
        </w:rPr>
      </w:pPr>
    </w:p>
    <w:p w14:paraId="56446EFA" w14:textId="77777777" w:rsidR="00B81EA4" w:rsidRPr="00BA741A" w:rsidRDefault="00B81EA4" w:rsidP="00BA741A">
      <w:pPr>
        <w:spacing w:line="360" w:lineRule="auto"/>
        <w:jc w:val="both"/>
        <w:rPr>
          <w:rFonts w:asciiTheme="minorHAnsi" w:hAnsiTheme="minorHAnsi" w:cstheme="minorHAnsi"/>
          <w:bCs/>
          <w:i/>
          <w:lang w:val="en-GB" w:eastAsia="en-US"/>
        </w:rPr>
      </w:pPr>
      <w:r w:rsidRPr="00BA741A">
        <w:rPr>
          <w:rFonts w:asciiTheme="minorHAnsi" w:hAnsiTheme="minorHAnsi" w:cstheme="minorHAnsi"/>
          <w:bCs/>
          <w:i/>
          <w:lang w:val="en-GB" w:eastAsia="en-US"/>
        </w:rPr>
        <w:t>Derived measures</w:t>
      </w:r>
    </w:p>
    <w:p w14:paraId="4D90ABCF" w14:textId="62EAE8C6" w:rsidR="000D175F" w:rsidRPr="000D175F" w:rsidRDefault="00B81EA4" w:rsidP="001E20DD">
      <w:pPr>
        <w:spacing w:line="360" w:lineRule="auto"/>
        <w:jc w:val="both"/>
        <w:rPr>
          <w:rFonts w:asciiTheme="minorHAnsi" w:hAnsiTheme="minorHAnsi" w:cstheme="minorHAnsi"/>
          <w:bCs/>
          <w:lang w:val="en-GB" w:eastAsia="en-US"/>
        </w:rPr>
      </w:pPr>
      <w:r w:rsidRPr="00BA741A">
        <w:rPr>
          <w:rFonts w:asciiTheme="minorHAnsi" w:hAnsiTheme="minorHAnsi" w:cstheme="minorHAnsi"/>
          <w:bCs/>
          <w:lang w:val="en-GB" w:eastAsia="en-US"/>
        </w:rPr>
        <w:t>Lean mass index (LMI</w:t>
      </w:r>
      <w:r w:rsidR="006F1E52">
        <w:rPr>
          <w:rFonts w:asciiTheme="minorHAnsi" w:hAnsiTheme="minorHAnsi" w:cstheme="minorHAnsi"/>
          <w:bCs/>
          <w:lang w:val="en-GB" w:eastAsia="en-US"/>
        </w:rPr>
        <w:t>, kg/m</w:t>
      </w:r>
      <w:r w:rsidR="006F1E52" w:rsidRPr="000670F5">
        <w:rPr>
          <w:rFonts w:asciiTheme="minorHAnsi" w:hAnsiTheme="minorHAnsi" w:cstheme="minorHAnsi"/>
          <w:bCs/>
          <w:vertAlign w:val="superscript"/>
          <w:lang w:val="en-GB" w:eastAsia="en-US"/>
        </w:rPr>
        <w:t>2</w:t>
      </w:r>
      <w:r w:rsidRPr="00BA741A">
        <w:rPr>
          <w:rFonts w:asciiTheme="minorHAnsi" w:hAnsiTheme="minorHAnsi" w:cstheme="minorHAnsi"/>
          <w:bCs/>
          <w:lang w:val="en-GB" w:eastAsia="en-US"/>
        </w:rPr>
        <w:t>) and fat mass index (FMI</w:t>
      </w:r>
      <w:r w:rsidR="001664C6">
        <w:rPr>
          <w:rFonts w:asciiTheme="minorHAnsi" w:hAnsiTheme="minorHAnsi" w:cstheme="minorHAnsi"/>
          <w:bCs/>
          <w:lang w:val="en-GB" w:eastAsia="en-US"/>
        </w:rPr>
        <w:t>,</w:t>
      </w:r>
      <w:r w:rsidR="006F1E52">
        <w:rPr>
          <w:rFonts w:asciiTheme="minorHAnsi" w:hAnsiTheme="minorHAnsi" w:cstheme="minorHAnsi"/>
          <w:bCs/>
          <w:lang w:val="en-GB" w:eastAsia="en-US"/>
        </w:rPr>
        <w:t xml:space="preserve"> kg/m</w:t>
      </w:r>
      <w:r w:rsidR="006F1E52" w:rsidRPr="002C1B5D">
        <w:rPr>
          <w:rFonts w:asciiTheme="minorHAnsi" w:hAnsiTheme="minorHAnsi" w:cstheme="minorHAnsi"/>
          <w:bCs/>
          <w:vertAlign w:val="superscript"/>
          <w:lang w:val="en-GB" w:eastAsia="en-US"/>
        </w:rPr>
        <w:t>2</w:t>
      </w:r>
      <w:r w:rsidRPr="00BA741A">
        <w:rPr>
          <w:rFonts w:asciiTheme="minorHAnsi" w:hAnsiTheme="minorHAnsi" w:cstheme="minorHAnsi"/>
          <w:bCs/>
          <w:lang w:val="en-GB" w:eastAsia="en-US"/>
        </w:rPr>
        <w:t>) were derived by dividing the corresponding measures by height</w:t>
      </w:r>
      <w:r w:rsidRPr="00BA741A">
        <w:rPr>
          <w:rFonts w:asciiTheme="minorHAnsi" w:hAnsiTheme="minorHAnsi" w:cstheme="minorHAnsi"/>
          <w:bCs/>
          <w:vertAlign w:val="superscript"/>
          <w:lang w:val="en-GB" w:eastAsia="en-US"/>
        </w:rPr>
        <w:t>2</w:t>
      </w:r>
      <w:r w:rsidRPr="00BA741A">
        <w:rPr>
          <w:rFonts w:asciiTheme="minorHAnsi" w:hAnsiTheme="minorHAnsi" w:cstheme="minorHAnsi"/>
          <w:bCs/>
          <w:lang w:val="en-GB" w:eastAsia="en-US"/>
        </w:rPr>
        <w:t xml:space="preserve"> (m). </w:t>
      </w:r>
      <w:r w:rsidR="003C4673" w:rsidRPr="00BA741A">
        <w:rPr>
          <w:rFonts w:asciiTheme="minorHAnsi" w:hAnsiTheme="minorHAnsi" w:cstheme="minorHAnsi"/>
          <w:bCs/>
          <w:lang w:val="en-GB" w:eastAsia="en-US"/>
        </w:rPr>
        <w:t>To obtain a measure of fat mass that was independent of lean mass, standardised FMI residuals were obtained from a linear regression model with FMI as the outcome and LMI as the predictor</w:t>
      </w:r>
      <w:r w:rsidR="000D175F" w:rsidRPr="000D175F">
        <w:rPr>
          <w:rFonts w:asciiTheme="minorHAnsi" w:hAnsiTheme="minorHAnsi" w:cstheme="minorHAnsi"/>
          <w:bCs/>
          <w:lang w:val="en-GB" w:eastAsia="en-US"/>
        </w:rPr>
        <w:t>; the linear relationship between FMI and LMI was checked by a scatterplot.</w:t>
      </w:r>
    </w:p>
    <w:p w14:paraId="2EB66B2B" w14:textId="77777777" w:rsidR="00F02699" w:rsidRPr="00BA741A" w:rsidRDefault="00F02699" w:rsidP="00BA741A">
      <w:pPr>
        <w:spacing w:line="360" w:lineRule="auto"/>
        <w:jc w:val="both"/>
        <w:rPr>
          <w:rFonts w:asciiTheme="minorHAnsi" w:hAnsiTheme="minorHAnsi" w:cstheme="minorHAnsi"/>
          <w:lang w:val="en-US"/>
        </w:rPr>
      </w:pPr>
    </w:p>
    <w:p w14:paraId="273A0C31" w14:textId="64E718B8" w:rsidR="00F02699" w:rsidRPr="00BA741A" w:rsidRDefault="00F02699" w:rsidP="00BA741A">
      <w:pPr>
        <w:spacing w:line="360" w:lineRule="auto"/>
        <w:jc w:val="both"/>
        <w:rPr>
          <w:rFonts w:asciiTheme="minorHAnsi" w:hAnsiTheme="minorHAnsi" w:cstheme="minorHAnsi"/>
          <w:i/>
          <w:lang w:val="en-US"/>
        </w:rPr>
      </w:pPr>
      <w:r w:rsidRPr="00BA741A">
        <w:rPr>
          <w:rFonts w:asciiTheme="minorHAnsi" w:hAnsiTheme="minorHAnsi" w:cstheme="minorHAnsi"/>
          <w:i/>
          <w:lang w:val="en-US"/>
        </w:rPr>
        <w:t>Statistical analysis</w:t>
      </w:r>
    </w:p>
    <w:p w14:paraId="15326A5A" w14:textId="608F7F52" w:rsidR="00CE204A" w:rsidRPr="00D120D5" w:rsidRDefault="00CE204A" w:rsidP="00BA741A">
      <w:pPr>
        <w:spacing w:line="360" w:lineRule="auto"/>
        <w:jc w:val="both"/>
        <w:rPr>
          <w:rFonts w:asciiTheme="minorHAnsi" w:hAnsiTheme="minorHAnsi" w:cstheme="minorHAnsi"/>
          <w:lang w:val="en-GB"/>
        </w:rPr>
      </w:pPr>
      <w:r w:rsidRPr="00BA741A">
        <w:rPr>
          <w:rFonts w:asciiTheme="minorHAnsi" w:hAnsiTheme="minorHAnsi" w:cstheme="minorHAnsi"/>
          <w:color w:val="000000"/>
          <w:lang w:val="en-US"/>
        </w:rPr>
        <w:t>The analysis sample comprised 491 individuals with non-missing values for BMI category or FMI residual and</w:t>
      </w:r>
      <w:r w:rsidRPr="00BA741A">
        <w:rPr>
          <w:rFonts w:asciiTheme="minorHAnsi" w:hAnsiTheme="minorHAnsi" w:cstheme="minorHAnsi"/>
          <w:lang w:val="en-US"/>
        </w:rPr>
        <w:t xml:space="preserve"> HRpQCT </w:t>
      </w:r>
      <w:r w:rsidR="0018450D">
        <w:rPr>
          <w:rFonts w:asciiTheme="minorHAnsi" w:hAnsiTheme="minorHAnsi" w:cstheme="minorHAnsi"/>
          <w:lang w:val="en-US"/>
        </w:rPr>
        <w:t xml:space="preserve">of at </w:t>
      </w:r>
      <w:r w:rsidR="0018450D" w:rsidRPr="00BA741A">
        <w:rPr>
          <w:rFonts w:asciiTheme="minorHAnsi" w:hAnsiTheme="minorHAnsi" w:cstheme="minorHAnsi"/>
          <w:lang w:val="en-US"/>
        </w:rPr>
        <w:t xml:space="preserve">least one </w:t>
      </w:r>
      <w:r w:rsidR="00666F7F">
        <w:rPr>
          <w:rFonts w:asciiTheme="minorHAnsi" w:hAnsiTheme="minorHAnsi" w:cstheme="minorHAnsi"/>
          <w:lang w:val="en-US"/>
        </w:rPr>
        <w:t>sit</w:t>
      </w:r>
      <w:r w:rsidR="002F1D69">
        <w:rPr>
          <w:rFonts w:asciiTheme="minorHAnsi" w:hAnsiTheme="minorHAnsi" w:cstheme="minorHAnsi"/>
          <w:lang w:val="en-US"/>
        </w:rPr>
        <w:t>e</w:t>
      </w:r>
      <w:r w:rsidR="00BB3442">
        <w:rPr>
          <w:rFonts w:asciiTheme="minorHAnsi" w:hAnsiTheme="minorHAnsi" w:cstheme="minorHAnsi"/>
          <w:lang w:val="en-US"/>
        </w:rPr>
        <w:t>, radius or tibia,</w:t>
      </w:r>
      <w:r w:rsidR="002F1D69">
        <w:rPr>
          <w:rFonts w:asciiTheme="minorHAnsi" w:hAnsiTheme="minorHAnsi" w:cstheme="minorHAnsi"/>
          <w:lang w:val="en-US"/>
        </w:rPr>
        <w:t xml:space="preserve"> </w:t>
      </w:r>
      <w:r w:rsidR="00BB3442">
        <w:rPr>
          <w:rFonts w:asciiTheme="minorHAnsi" w:hAnsiTheme="minorHAnsi" w:cstheme="minorHAnsi"/>
          <w:lang w:val="en-US"/>
        </w:rPr>
        <w:t>scanned.</w:t>
      </w:r>
    </w:p>
    <w:p w14:paraId="40914F32" w14:textId="77777777" w:rsidR="00296DCC" w:rsidRPr="00BA741A" w:rsidRDefault="00296DCC" w:rsidP="00BA741A">
      <w:pPr>
        <w:spacing w:line="360" w:lineRule="auto"/>
        <w:jc w:val="both"/>
        <w:rPr>
          <w:rFonts w:asciiTheme="minorHAnsi" w:hAnsiTheme="minorHAnsi" w:cstheme="minorHAnsi"/>
          <w:lang w:val="en-US"/>
        </w:rPr>
      </w:pPr>
    </w:p>
    <w:p w14:paraId="71FE2003" w14:textId="0AA0FCBA" w:rsidR="00EF428E" w:rsidRPr="00D120D5" w:rsidRDefault="00EF428E" w:rsidP="00BA741A">
      <w:pPr>
        <w:spacing w:line="360" w:lineRule="auto"/>
        <w:jc w:val="both"/>
        <w:rPr>
          <w:rFonts w:asciiTheme="minorHAnsi" w:hAnsiTheme="minorHAnsi" w:cstheme="minorHAnsi"/>
          <w:lang w:val="en-GB"/>
        </w:rPr>
      </w:pPr>
      <w:r>
        <w:rPr>
          <w:rFonts w:asciiTheme="minorHAnsi" w:hAnsiTheme="minorHAnsi" w:cstheme="minorHAnsi"/>
          <w:lang w:val="en-US"/>
        </w:rPr>
        <w:t>Skewed</w:t>
      </w:r>
      <w:r w:rsidR="00F02699" w:rsidRPr="00BA741A">
        <w:rPr>
          <w:rFonts w:asciiTheme="minorHAnsi" w:hAnsiTheme="minorHAnsi" w:cstheme="minorHAnsi"/>
          <w:lang w:val="en-US"/>
        </w:rPr>
        <w:t xml:space="preserve"> parameters were transformed prior to </w:t>
      </w:r>
      <w:proofErr w:type="spellStart"/>
      <w:r w:rsidR="00F02699" w:rsidRPr="00BA741A">
        <w:rPr>
          <w:rFonts w:asciiTheme="minorHAnsi" w:hAnsiTheme="minorHAnsi" w:cstheme="minorHAnsi"/>
          <w:lang w:val="en-US"/>
        </w:rPr>
        <w:t>standardising</w:t>
      </w:r>
      <w:proofErr w:type="spellEnd"/>
      <w:r w:rsidR="00F02699" w:rsidRPr="00BA741A">
        <w:rPr>
          <w:rFonts w:asciiTheme="minorHAnsi" w:hAnsiTheme="minorHAnsi" w:cstheme="minorHAnsi"/>
          <w:lang w:val="en-US"/>
        </w:rPr>
        <w:t>.</w:t>
      </w:r>
      <w:r w:rsidR="002D45BF" w:rsidRPr="00BA741A">
        <w:rPr>
          <w:rFonts w:asciiTheme="minorHAnsi" w:hAnsiTheme="minorHAnsi" w:cstheme="minorHAnsi"/>
          <w:color w:val="000000"/>
          <w:lang w:val="en-US"/>
        </w:rPr>
        <w:t xml:space="preserve"> </w:t>
      </w:r>
      <w:r w:rsidR="003C4673" w:rsidRPr="00BA741A">
        <w:rPr>
          <w:rFonts w:asciiTheme="minorHAnsi" w:hAnsiTheme="minorHAnsi" w:cstheme="minorHAnsi"/>
          <w:color w:val="000000"/>
          <w:lang w:val="en-US"/>
        </w:rPr>
        <w:t>M</w:t>
      </w:r>
      <w:r w:rsidR="002D45BF" w:rsidRPr="00BA741A">
        <w:rPr>
          <w:rFonts w:asciiTheme="minorHAnsi" w:hAnsiTheme="minorHAnsi" w:cstheme="minorHAnsi"/>
          <w:color w:val="000000"/>
          <w:lang w:val="en-US"/>
        </w:rPr>
        <w:t xml:space="preserve">ean (SD) z-scores for the HRpQCT parameters </w:t>
      </w:r>
      <w:r w:rsidR="00BE2BCD" w:rsidRPr="00BA741A">
        <w:rPr>
          <w:rFonts w:asciiTheme="minorHAnsi" w:hAnsiTheme="minorHAnsi" w:cstheme="minorHAnsi"/>
          <w:lang w:val="en-US"/>
        </w:rPr>
        <w:t>of the tibia and radius</w:t>
      </w:r>
      <w:r w:rsidR="00BE2BCD" w:rsidRPr="00BA741A">
        <w:rPr>
          <w:rFonts w:asciiTheme="minorHAnsi" w:hAnsiTheme="minorHAnsi" w:cstheme="minorHAnsi"/>
          <w:color w:val="000000"/>
          <w:lang w:val="en-US"/>
        </w:rPr>
        <w:t xml:space="preserve"> </w:t>
      </w:r>
      <w:r w:rsidR="00074C6D" w:rsidRPr="00BA741A">
        <w:rPr>
          <w:rFonts w:asciiTheme="minorHAnsi" w:hAnsiTheme="minorHAnsi" w:cstheme="minorHAnsi"/>
          <w:color w:val="000000"/>
          <w:lang w:val="en-US"/>
        </w:rPr>
        <w:t xml:space="preserve">and DXA aBMD parameters </w:t>
      </w:r>
      <w:r w:rsidR="00C92954" w:rsidRPr="00BA741A">
        <w:rPr>
          <w:rFonts w:asciiTheme="minorHAnsi" w:hAnsiTheme="minorHAnsi" w:cstheme="minorHAnsi"/>
          <w:color w:val="000000"/>
          <w:lang w:val="en-US"/>
        </w:rPr>
        <w:t xml:space="preserve">were examined </w:t>
      </w:r>
      <w:r w:rsidR="002D45BF" w:rsidRPr="00BA741A">
        <w:rPr>
          <w:rFonts w:asciiTheme="minorHAnsi" w:hAnsiTheme="minorHAnsi" w:cstheme="minorHAnsi"/>
          <w:color w:val="000000"/>
          <w:lang w:val="en-US"/>
        </w:rPr>
        <w:t>according to BMI category</w:t>
      </w:r>
      <w:r w:rsidR="003C4673" w:rsidRPr="00BA741A">
        <w:rPr>
          <w:rFonts w:asciiTheme="minorHAnsi" w:hAnsiTheme="minorHAnsi" w:cstheme="minorHAnsi"/>
          <w:color w:val="000000"/>
          <w:lang w:val="en-US"/>
        </w:rPr>
        <w:t>; test</w:t>
      </w:r>
      <w:r w:rsidR="00726D52">
        <w:rPr>
          <w:rFonts w:asciiTheme="minorHAnsi" w:hAnsiTheme="minorHAnsi" w:cstheme="minorHAnsi"/>
          <w:color w:val="000000"/>
          <w:lang w:val="en-US"/>
        </w:rPr>
        <w:t>s</w:t>
      </w:r>
      <w:r w:rsidR="003C4673" w:rsidRPr="00BA741A">
        <w:rPr>
          <w:rFonts w:asciiTheme="minorHAnsi" w:hAnsiTheme="minorHAnsi" w:cstheme="minorHAnsi"/>
          <w:color w:val="000000"/>
          <w:lang w:val="en-US"/>
        </w:rPr>
        <w:t xml:space="preserve"> for linear trends according to BMI category were also performed</w:t>
      </w:r>
      <w:r w:rsidR="00E130AA" w:rsidRPr="00BA741A">
        <w:rPr>
          <w:rFonts w:asciiTheme="minorHAnsi" w:hAnsiTheme="minorHAnsi" w:cstheme="minorHAnsi"/>
          <w:color w:val="000000"/>
          <w:lang w:val="en-US"/>
        </w:rPr>
        <w:t xml:space="preserve"> using </w:t>
      </w:r>
      <w:r w:rsidR="00E130AA">
        <w:rPr>
          <w:rFonts w:asciiTheme="minorHAnsi" w:hAnsiTheme="minorHAnsi" w:cstheme="minorHAnsi"/>
          <w:color w:val="000000"/>
          <w:lang w:val="en-US"/>
        </w:rPr>
        <w:t>linear regression</w:t>
      </w:r>
      <w:r w:rsidR="00C92954" w:rsidRPr="00BA741A">
        <w:rPr>
          <w:rFonts w:asciiTheme="minorHAnsi" w:hAnsiTheme="minorHAnsi" w:cstheme="minorHAnsi"/>
          <w:color w:val="000000"/>
          <w:lang w:val="en-US"/>
        </w:rPr>
        <w:t>.</w:t>
      </w:r>
      <w:r w:rsidRPr="00D120D5">
        <w:rPr>
          <w:lang w:val="en-GB"/>
        </w:rPr>
        <w:t xml:space="preserve"> </w:t>
      </w:r>
      <w:r w:rsidRPr="00EF428E">
        <w:rPr>
          <w:rFonts w:asciiTheme="minorHAnsi" w:hAnsiTheme="minorHAnsi" w:cstheme="minorHAnsi"/>
          <w:color w:val="000000"/>
          <w:lang w:val="en-US"/>
        </w:rPr>
        <w:t>To investigate whether in</w:t>
      </w:r>
      <w:r>
        <w:rPr>
          <w:rFonts w:asciiTheme="minorHAnsi" w:hAnsiTheme="minorHAnsi" w:cstheme="minorHAnsi"/>
          <w:color w:val="000000"/>
          <w:lang w:val="en-US"/>
        </w:rPr>
        <w:t xml:space="preserve">creases in bone parameters in higher BMI groups </w:t>
      </w:r>
      <w:r w:rsidRPr="00EF428E">
        <w:rPr>
          <w:rFonts w:asciiTheme="minorHAnsi" w:hAnsiTheme="minorHAnsi" w:cstheme="minorHAnsi"/>
          <w:color w:val="000000"/>
          <w:lang w:val="en-US"/>
        </w:rPr>
        <w:t>were in p</w:t>
      </w:r>
      <w:r w:rsidR="0015252A">
        <w:rPr>
          <w:rFonts w:asciiTheme="minorHAnsi" w:hAnsiTheme="minorHAnsi" w:cstheme="minorHAnsi"/>
          <w:color w:val="000000"/>
          <w:lang w:val="en-US"/>
        </w:rPr>
        <w:t>roportion to participant</w:t>
      </w:r>
      <w:r>
        <w:rPr>
          <w:rFonts w:asciiTheme="minorHAnsi" w:hAnsiTheme="minorHAnsi" w:cstheme="minorHAnsi"/>
          <w:color w:val="000000"/>
          <w:lang w:val="en-US"/>
        </w:rPr>
        <w:t>s</w:t>
      </w:r>
      <w:r w:rsidR="0015252A">
        <w:rPr>
          <w:rFonts w:asciiTheme="minorHAnsi" w:hAnsiTheme="minorHAnsi" w:cstheme="minorHAnsi"/>
          <w:color w:val="000000"/>
          <w:lang w:val="en-US"/>
        </w:rPr>
        <w:t>’</w:t>
      </w:r>
      <w:r>
        <w:rPr>
          <w:rFonts w:asciiTheme="minorHAnsi" w:hAnsiTheme="minorHAnsi" w:cstheme="minorHAnsi"/>
          <w:color w:val="000000"/>
          <w:lang w:val="en-US"/>
        </w:rPr>
        <w:t xml:space="preserve"> greater weight, these steps were repeated after dividing the bone parameters by body weight.</w:t>
      </w:r>
      <w:r w:rsidR="00C92954" w:rsidRPr="00BA741A">
        <w:rPr>
          <w:rFonts w:asciiTheme="minorHAnsi" w:hAnsiTheme="minorHAnsi" w:cstheme="minorHAnsi"/>
          <w:lang w:val="en-US"/>
        </w:rPr>
        <w:t xml:space="preserve"> </w:t>
      </w:r>
      <w:r w:rsidR="00F14F3D" w:rsidRPr="00F14F3D">
        <w:rPr>
          <w:rFonts w:asciiTheme="minorHAnsi" w:hAnsiTheme="minorHAnsi" w:cstheme="minorHAnsi"/>
          <w:lang w:val="en-US"/>
        </w:rPr>
        <w:t xml:space="preserve">The differences in parameters </w:t>
      </w:r>
      <w:r w:rsidR="00F14F3D" w:rsidRPr="00F14F3D">
        <w:rPr>
          <w:rFonts w:asciiTheme="minorHAnsi" w:hAnsiTheme="minorHAnsi" w:cstheme="minorHAnsi"/>
          <w:lang w:val="en-US"/>
        </w:rPr>
        <w:lastRenderedPageBreak/>
        <w:t>between participants with morbid obesity (Class 2/3 obese with hypertension or diabetes) and those with Class 2/3 obesity but without hypertension or diabetes were examined using t-tests.</w:t>
      </w:r>
    </w:p>
    <w:p w14:paraId="684BA2FF" w14:textId="77777777" w:rsidR="00EF428E" w:rsidRDefault="00EF428E" w:rsidP="00BA741A">
      <w:pPr>
        <w:spacing w:line="360" w:lineRule="auto"/>
        <w:jc w:val="both"/>
        <w:rPr>
          <w:rFonts w:asciiTheme="minorHAnsi" w:hAnsiTheme="minorHAnsi" w:cstheme="minorHAnsi"/>
          <w:lang w:val="en-US"/>
        </w:rPr>
      </w:pPr>
    </w:p>
    <w:p w14:paraId="78F276C9" w14:textId="1800D35C" w:rsidR="00F02699" w:rsidRDefault="00F02699" w:rsidP="00BA741A">
      <w:pPr>
        <w:spacing w:line="360" w:lineRule="auto"/>
        <w:jc w:val="both"/>
        <w:rPr>
          <w:rFonts w:asciiTheme="minorHAnsi" w:hAnsiTheme="minorHAnsi" w:cstheme="minorHAnsi"/>
          <w:lang w:val="en-US"/>
        </w:rPr>
      </w:pPr>
      <w:r w:rsidRPr="00BA741A">
        <w:rPr>
          <w:rFonts w:asciiTheme="minorHAnsi" w:hAnsiTheme="minorHAnsi" w:cstheme="minorHAnsi"/>
          <w:lang w:val="en-US"/>
        </w:rPr>
        <w:t xml:space="preserve">Linear regression was used to examine the association between FMI residuals and HRpQCT parameters. The following models were implemented: unadjusted; adjusted for age at time of HRpQCT scan, physical activity, smoking status, alcohol consumption, education and use of </w:t>
      </w:r>
      <w:r w:rsidR="00DD0CD1">
        <w:rPr>
          <w:rFonts w:asciiTheme="minorHAnsi" w:hAnsiTheme="minorHAnsi" w:cstheme="minorHAnsi"/>
          <w:lang w:val="en-US"/>
        </w:rPr>
        <w:t>AOM</w:t>
      </w:r>
      <w:r w:rsidRPr="00BA741A">
        <w:rPr>
          <w:rFonts w:asciiTheme="minorHAnsi" w:hAnsiTheme="minorHAnsi" w:cstheme="minorHAnsi"/>
          <w:lang w:val="en-US"/>
        </w:rPr>
        <w:t xml:space="preserve"> and </w:t>
      </w:r>
      <w:proofErr w:type="spellStart"/>
      <w:r w:rsidR="003C4673" w:rsidRPr="00BA741A">
        <w:rPr>
          <w:rFonts w:asciiTheme="minorHAnsi" w:hAnsiTheme="minorHAnsi" w:cstheme="minorHAnsi"/>
          <w:lang w:val="en-US"/>
        </w:rPr>
        <w:t>o</w:t>
      </w:r>
      <w:r w:rsidRPr="00BA741A">
        <w:rPr>
          <w:rFonts w:asciiTheme="minorHAnsi" w:hAnsiTheme="minorHAnsi" w:cstheme="minorHAnsi"/>
          <w:lang w:val="en-US"/>
        </w:rPr>
        <w:t>estrogen</w:t>
      </w:r>
      <w:proofErr w:type="spellEnd"/>
      <w:r w:rsidRPr="00BA741A">
        <w:rPr>
          <w:rFonts w:asciiTheme="minorHAnsi" w:hAnsiTheme="minorHAnsi" w:cstheme="minorHAnsi"/>
          <w:lang w:val="en-US"/>
        </w:rPr>
        <w:t xml:space="preserve">/hormone replacement (pill/skin patch); and </w:t>
      </w:r>
      <w:proofErr w:type="gramStart"/>
      <w:r w:rsidRPr="00BA741A">
        <w:rPr>
          <w:rFonts w:asciiTheme="minorHAnsi" w:hAnsiTheme="minorHAnsi" w:cstheme="minorHAnsi"/>
          <w:lang w:val="en-US"/>
        </w:rPr>
        <w:t>additionally</w:t>
      </w:r>
      <w:proofErr w:type="gramEnd"/>
      <w:r w:rsidRPr="00BA741A">
        <w:rPr>
          <w:rFonts w:asciiTheme="minorHAnsi" w:hAnsiTheme="minorHAnsi" w:cstheme="minorHAnsi"/>
          <w:lang w:val="en-US"/>
        </w:rPr>
        <w:t xml:space="preserve"> adjusted for total hip BMD. Analyses were conducted using Stata 15 (StataCorp. 2017. Stata Statistical Software: Release 15. College Station, TX: StataCorp LLC)</w:t>
      </w:r>
      <w:r w:rsidR="00074C6D" w:rsidRPr="00BA741A">
        <w:rPr>
          <w:rFonts w:asciiTheme="minorHAnsi" w:hAnsiTheme="minorHAnsi" w:cstheme="minorHAnsi"/>
          <w:lang w:val="en-US"/>
        </w:rPr>
        <w:t>;</w:t>
      </w:r>
      <w:r w:rsidRPr="00BA741A">
        <w:rPr>
          <w:rFonts w:asciiTheme="minorHAnsi" w:hAnsiTheme="minorHAnsi" w:cstheme="minorHAnsi"/>
          <w:lang w:val="en-US"/>
        </w:rPr>
        <w:t xml:space="preserve"> p&lt;0.05 was regarded as statistically significant.</w:t>
      </w:r>
    </w:p>
    <w:p w14:paraId="444D2249" w14:textId="5E2933F1" w:rsidR="00555A61" w:rsidRDefault="00555A61" w:rsidP="00BA741A">
      <w:pPr>
        <w:spacing w:line="360" w:lineRule="auto"/>
        <w:jc w:val="both"/>
        <w:rPr>
          <w:rFonts w:asciiTheme="minorHAnsi" w:hAnsiTheme="minorHAnsi" w:cstheme="minorHAnsi"/>
          <w:lang w:val="en-US"/>
        </w:rPr>
      </w:pPr>
    </w:p>
    <w:p w14:paraId="6DBA9431" w14:textId="1FD0CED7" w:rsidR="00555A61" w:rsidRPr="00BA741A" w:rsidRDefault="00555A61" w:rsidP="00BA741A">
      <w:pPr>
        <w:spacing w:line="360" w:lineRule="auto"/>
        <w:jc w:val="both"/>
        <w:rPr>
          <w:rFonts w:asciiTheme="minorHAnsi" w:hAnsiTheme="minorHAnsi" w:cstheme="minorHAnsi"/>
          <w:lang w:val="en-US"/>
        </w:rPr>
      </w:pPr>
      <w:r w:rsidRPr="00555A61">
        <w:rPr>
          <w:rFonts w:asciiTheme="minorHAnsi" w:hAnsiTheme="minorHAnsi" w:cstheme="minorHAnsi"/>
          <w:lang w:val="en-US"/>
        </w:rPr>
        <w:t>This research was performed in accordance with the Declaration of Helsinki and was approved by the UK Health Research Authority, reference 07/MRE01/30. All participants gave informed consent</w:t>
      </w:r>
      <w:r>
        <w:rPr>
          <w:rFonts w:asciiTheme="minorHAnsi" w:hAnsiTheme="minorHAnsi" w:cstheme="minorHAnsi"/>
          <w:lang w:val="en-US"/>
        </w:rPr>
        <w:t>.</w:t>
      </w:r>
    </w:p>
    <w:p w14:paraId="79282F51" w14:textId="77777777" w:rsidR="00ED6260" w:rsidRPr="00BA741A" w:rsidRDefault="00ED6260" w:rsidP="00BA741A">
      <w:pPr>
        <w:spacing w:line="360" w:lineRule="auto"/>
        <w:jc w:val="both"/>
        <w:rPr>
          <w:rFonts w:asciiTheme="minorHAnsi" w:hAnsiTheme="minorHAnsi" w:cstheme="minorHAnsi"/>
          <w:lang w:val="en-US"/>
        </w:rPr>
      </w:pPr>
    </w:p>
    <w:p w14:paraId="3DFCA6EC" w14:textId="77777777" w:rsidR="0084015E" w:rsidRPr="00BA741A" w:rsidRDefault="0084015E" w:rsidP="00BA741A">
      <w:pPr>
        <w:spacing w:line="360" w:lineRule="auto"/>
        <w:jc w:val="both"/>
        <w:rPr>
          <w:rFonts w:asciiTheme="minorHAnsi" w:hAnsiTheme="minorHAnsi" w:cstheme="minorHAnsi"/>
          <w:b/>
          <w:lang w:val="en-US"/>
        </w:rPr>
      </w:pPr>
    </w:p>
    <w:p w14:paraId="20A08218" w14:textId="77777777" w:rsidR="00C36447" w:rsidRDefault="00C36447" w:rsidP="00BA741A">
      <w:pPr>
        <w:spacing w:line="360" w:lineRule="auto"/>
        <w:jc w:val="both"/>
        <w:rPr>
          <w:rFonts w:asciiTheme="minorHAnsi" w:hAnsiTheme="minorHAnsi" w:cstheme="minorHAnsi"/>
          <w:b/>
          <w:lang w:val="en-US"/>
        </w:rPr>
      </w:pPr>
    </w:p>
    <w:p w14:paraId="15AC2925" w14:textId="0A775FBD" w:rsidR="00ED6260" w:rsidRPr="00BA741A" w:rsidRDefault="006B28D8" w:rsidP="00BA741A">
      <w:pPr>
        <w:spacing w:line="360" w:lineRule="auto"/>
        <w:jc w:val="both"/>
        <w:rPr>
          <w:rFonts w:asciiTheme="minorHAnsi" w:hAnsiTheme="minorHAnsi" w:cstheme="minorHAnsi"/>
          <w:b/>
          <w:lang w:val="en-US"/>
        </w:rPr>
      </w:pPr>
      <w:r w:rsidRPr="00BA741A">
        <w:rPr>
          <w:rFonts w:asciiTheme="minorHAnsi" w:hAnsiTheme="minorHAnsi" w:cstheme="minorHAnsi"/>
          <w:b/>
          <w:lang w:val="en-US"/>
        </w:rPr>
        <w:t>Results</w:t>
      </w:r>
    </w:p>
    <w:p w14:paraId="4DCB2F9F" w14:textId="77777777" w:rsidR="0084015E" w:rsidRPr="00BA741A" w:rsidRDefault="0084015E" w:rsidP="00BA741A">
      <w:pPr>
        <w:spacing w:line="360" w:lineRule="auto"/>
        <w:jc w:val="both"/>
        <w:rPr>
          <w:rFonts w:asciiTheme="minorHAnsi" w:hAnsiTheme="minorHAnsi" w:cstheme="minorHAnsi"/>
          <w:b/>
          <w:lang w:val="en-US"/>
        </w:rPr>
      </w:pPr>
    </w:p>
    <w:p w14:paraId="30D4C896" w14:textId="77777777" w:rsidR="00EC151D" w:rsidRPr="00BA741A" w:rsidRDefault="00EC151D" w:rsidP="00BA741A">
      <w:pPr>
        <w:spacing w:line="360" w:lineRule="auto"/>
        <w:jc w:val="both"/>
        <w:rPr>
          <w:rFonts w:asciiTheme="minorHAnsi" w:hAnsiTheme="minorHAnsi" w:cstheme="minorHAnsi"/>
          <w:i/>
          <w:lang w:val="en-US"/>
        </w:rPr>
      </w:pPr>
      <w:r w:rsidRPr="00BA741A">
        <w:rPr>
          <w:rFonts w:asciiTheme="minorHAnsi" w:hAnsiTheme="minorHAnsi" w:cstheme="minorHAnsi"/>
          <w:i/>
          <w:lang w:val="en-US"/>
        </w:rPr>
        <w:t>Participant characteristics</w:t>
      </w:r>
    </w:p>
    <w:p w14:paraId="12F2C67A" w14:textId="460184F0" w:rsidR="00B13ACE" w:rsidRPr="00943BC3" w:rsidRDefault="00974393" w:rsidP="00BA741A">
      <w:pPr>
        <w:spacing w:line="360" w:lineRule="auto"/>
        <w:jc w:val="both"/>
        <w:rPr>
          <w:rFonts w:asciiTheme="minorHAnsi" w:hAnsiTheme="minorHAnsi" w:cstheme="minorHAnsi"/>
          <w:lang w:val="en-US"/>
        </w:rPr>
      </w:pPr>
      <w:r w:rsidRPr="00BA741A">
        <w:rPr>
          <w:rFonts w:asciiTheme="minorHAnsi" w:hAnsiTheme="minorHAnsi" w:cstheme="minorHAnsi"/>
          <w:lang w:val="en-US"/>
        </w:rPr>
        <w:t xml:space="preserve">Baseline participant characteristics of the </w:t>
      </w:r>
      <w:r w:rsidR="00A50E71" w:rsidRPr="00BA741A">
        <w:rPr>
          <w:rFonts w:asciiTheme="minorHAnsi" w:hAnsiTheme="minorHAnsi" w:cstheme="minorHAnsi"/>
          <w:lang w:val="en-US"/>
        </w:rPr>
        <w:t>study</w:t>
      </w:r>
      <w:r w:rsidRPr="00BA741A">
        <w:rPr>
          <w:rFonts w:asciiTheme="minorHAnsi" w:hAnsiTheme="minorHAnsi" w:cstheme="minorHAnsi"/>
          <w:lang w:val="en-US"/>
        </w:rPr>
        <w:t xml:space="preserve"> sample are presented in</w:t>
      </w:r>
      <w:r w:rsidR="00EC151D" w:rsidRPr="00BA741A">
        <w:rPr>
          <w:rFonts w:asciiTheme="minorHAnsi" w:hAnsiTheme="minorHAnsi" w:cstheme="minorHAnsi"/>
          <w:lang w:val="en-US"/>
        </w:rPr>
        <w:t xml:space="preserve"> Table 1. </w:t>
      </w:r>
      <w:r w:rsidR="00074C6D" w:rsidRPr="00BA741A">
        <w:rPr>
          <w:rFonts w:asciiTheme="minorHAnsi" w:hAnsiTheme="minorHAnsi" w:cstheme="minorHAnsi"/>
          <w:lang w:val="en-US"/>
        </w:rPr>
        <w:t>Mean (SD) age at scan was 70.9 (5.4) years.</w:t>
      </w:r>
      <w:r w:rsidR="00074C6D" w:rsidRPr="00BA741A" w:rsidDel="00074C6D">
        <w:rPr>
          <w:rFonts w:asciiTheme="minorHAnsi" w:hAnsiTheme="minorHAnsi" w:cstheme="minorHAnsi"/>
          <w:lang w:val="en-US"/>
        </w:rPr>
        <w:t xml:space="preserve"> </w:t>
      </w:r>
      <w:r w:rsidR="0055220B" w:rsidRPr="00BA741A">
        <w:rPr>
          <w:rFonts w:asciiTheme="minorHAnsi" w:hAnsiTheme="minorHAnsi" w:cstheme="minorHAnsi"/>
          <w:lang w:val="en-US"/>
        </w:rPr>
        <w:t>Mean (SD) BMI was 26.8 (5.0) kg</w:t>
      </w:r>
      <w:r w:rsidR="00E130AA">
        <w:rPr>
          <w:rFonts w:asciiTheme="minorHAnsi" w:hAnsiTheme="minorHAnsi" w:cstheme="minorHAnsi"/>
          <w:lang w:val="en-US"/>
        </w:rPr>
        <w:t>/m</w:t>
      </w:r>
      <w:r w:rsidR="00E130AA" w:rsidRPr="00E130AA">
        <w:rPr>
          <w:rFonts w:asciiTheme="minorHAnsi" w:hAnsiTheme="minorHAnsi" w:cstheme="minorHAnsi"/>
          <w:vertAlign w:val="superscript"/>
          <w:lang w:val="en-US"/>
        </w:rPr>
        <w:t>2</w:t>
      </w:r>
      <w:r w:rsidR="0055220B" w:rsidRPr="00BA741A">
        <w:rPr>
          <w:rFonts w:asciiTheme="minorHAnsi" w:hAnsiTheme="minorHAnsi" w:cstheme="minorHAnsi"/>
          <w:lang w:val="en-US"/>
        </w:rPr>
        <w:t>;</w:t>
      </w:r>
      <w:r w:rsidR="003C4673" w:rsidRPr="00BA741A">
        <w:rPr>
          <w:rFonts w:asciiTheme="minorHAnsi" w:hAnsiTheme="minorHAnsi" w:cstheme="minorHAnsi"/>
          <w:lang w:val="en-US"/>
        </w:rPr>
        <w:t xml:space="preserve"> 35.0%</w:t>
      </w:r>
      <w:r w:rsidR="0061094C" w:rsidRPr="00BA741A">
        <w:rPr>
          <w:rFonts w:asciiTheme="minorHAnsi" w:hAnsiTheme="minorHAnsi" w:cstheme="minorHAnsi"/>
          <w:lang w:val="en-US"/>
        </w:rPr>
        <w:t xml:space="preserve"> </w:t>
      </w:r>
      <w:r w:rsidR="00DD60DF" w:rsidRPr="00BA741A">
        <w:rPr>
          <w:rFonts w:asciiTheme="minorHAnsi" w:hAnsiTheme="minorHAnsi" w:cstheme="minorHAnsi"/>
          <w:lang w:val="en-US"/>
        </w:rPr>
        <w:t xml:space="preserve">were </w:t>
      </w:r>
      <w:r w:rsidR="003C4673" w:rsidRPr="00BA741A">
        <w:rPr>
          <w:rFonts w:asciiTheme="minorHAnsi" w:hAnsiTheme="minorHAnsi" w:cstheme="minorHAnsi"/>
          <w:lang w:val="en-US"/>
        </w:rPr>
        <w:t>overweight (25 ≤ BMI &lt; 30)</w:t>
      </w:r>
      <w:r w:rsidR="00F66B20" w:rsidRPr="00BA741A">
        <w:rPr>
          <w:rFonts w:asciiTheme="minorHAnsi" w:hAnsiTheme="minorHAnsi" w:cstheme="minorHAnsi"/>
          <w:lang w:val="en-US"/>
        </w:rPr>
        <w:t xml:space="preserve">, 14.5 </w:t>
      </w:r>
      <w:r w:rsidR="00DD60DF" w:rsidRPr="00BA741A">
        <w:rPr>
          <w:rFonts w:asciiTheme="minorHAnsi" w:hAnsiTheme="minorHAnsi" w:cstheme="minorHAnsi"/>
          <w:lang w:val="en-US"/>
        </w:rPr>
        <w:t xml:space="preserve">% were </w:t>
      </w:r>
      <w:r w:rsidR="003C4673" w:rsidRPr="00BA741A">
        <w:rPr>
          <w:rFonts w:asciiTheme="minorHAnsi" w:hAnsiTheme="minorHAnsi" w:cstheme="minorHAnsi"/>
          <w:lang w:val="en-US"/>
        </w:rPr>
        <w:t>class 1 obese (30 ≤ BMI &lt; 35)</w:t>
      </w:r>
      <w:r w:rsidR="00DD60DF" w:rsidRPr="00BA741A">
        <w:rPr>
          <w:rFonts w:asciiTheme="minorHAnsi" w:hAnsiTheme="minorHAnsi" w:cstheme="minorHAnsi"/>
          <w:lang w:val="en-US"/>
        </w:rPr>
        <w:t xml:space="preserve"> and</w:t>
      </w:r>
      <w:r w:rsidR="00F66B20" w:rsidRPr="00BA741A">
        <w:rPr>
          <w:rFonts w:asciiTheme="minorHAnsi" w:hAnsiTheme="minorHAnsi" w:cstheme="minorHAnsi"/>
          <w:lang w:val="en-US"/>
        </w:rPr>
        <w:t xml:space="preserve"> 7.7</w:t>
      </w:r>
      <w:r w:rsidR="00DD60DF" w:rsidRPr="00BA741A">
        <w:rPr>
          <w:rFonts w:asciiTheme="minorHAnsi" w:hAnsiTheme="minorHAnsi" w:cstheme="minorHAnsi"/>
          <w:lang w:val="en-US"/>
        </w:rPr>
        <w:t xml:space="preserve">% were </w:t>
      </w:r>
      <w:r w:rsidR="003C4673" w:rsidRPr="00BA741A">
        <w:rPr>
          <w:rFonts w:asciiTheme="minorHAnsi" w:hAnsiTheme="minorHAnsi" w:cstheme="minorHAnsi"/>
          <w:lang w:val="en-US"/>
        </w:rPr>
        <w:t>class 2/3 obese (BMI ≥ 35)</w:t>
      </w:r>
      <w:r w:rsidR="00DD60DF" w:rsidRPr="00BA741A">
        <w:rPr>
          <w:rFonts w:asciiTheme="minorHAnsi" w:hAnsiTheme="minorHAnsi" w:cstheme="minorHAnsi"/>
          <w:lang w:val="en-US"/>
        </w:rPr>
        <w:t>. Only 4</w:t>
      </w:r>
      <w:r w:rsidR="00E130AA">
        <w:rPr>
          <w:rFonts w:asciiTheme="minorHAnsi" w:hAnsiTheme="minorHAnsi" w:cstheme="minorHAnsi"/>
          <w:lang w:val="en-US"/>
        </w:rPr>
        <w:t>.5</w:t>
      </w:r>
      <w:r w:rsidR="00DD60DF" w:rsidRPr="00BA741A">
        <w:rPr>
          <w:rFonts w:asciiTheme="minorHAnsi" w:hAnsiTheme="minorHAnsi" w:cstheme="minorHAnsi"/>
          <w:lang w:val="en-US"/>
        </w:rPr>
        <w:t xml:space="preserve">% </w:t>
      </w:r>
      <w:r w:rsidR="00E130AA" w:rsidRPr="00943BC3">
        <w:rPr>
          <w:rFonts w:asciiTheme="minorHAnsi" w:hAnsiTheme="minorHAnsi" w:cstheme="minorHAnsi"/>
          <w:lang w:val="en-US"/>
        </w:rPr>
        <w:t xml:space="preserve">of the sample </w:t>
      </w:r>
      <w:r w:rsidR="00DD60DF" w:rsidRPr="00BA741A">
        <w:rPr>
          <w:rFonts w:asciiTheme="minorHAnsi" w:hAnsiTheme="minorHAnsi" w:cstheme="minorHAnsi"/>
          <w:lang w:val="en-US"/>
        </w:rPr>
        <w:t xml:space="preserve">were </w:t>
      </w:r>
      <w:r w:rsidR="00E130AA">
        <w:rPr>
          <w:rFonts w:asciiTheme="minorHAnsi" w:hAnsiTheme="minorHAnsi" w:cstheme="minorHAnsi"/>
          <w:lang w:val="en-US"/>
        </w:rPr>
        <w:t>c</w:t>
      </w:r>
      <w:r w:rsidR="00DD60DF" w:rsidRPr="00BA741A">
        <w:rPr>
          <w:rFonts w:asciiTheme="minorHAnsi" w:hAnsiTheme="minorHAnsi" w:cstheme="minorHAnsi"/>
          <w:lang w:val="en-US"/>
        </w:rPr>
        <w:t>l</w:t>
      </w:r>
      <w:r w:rsidR="0055220B" w:rsidRPr="00BA741A">
        <w:rPr>
          <w:rFonts w:asciiTheme="minorHAnsi" w:hAnsiTheme="minorHAnsi" w:cstheme="minorHAnsi"/>
          <w:lang w:val="en-US"/>
        </w:rPr>
        <w:t>ass 2/3 obese and had hypertension or type 2 diabetes.</w:t>
      </w:r>
      <w:r w:rsidR="0055220B" w:rsidRPr="00BA741A" w:rsidDel="00074C6D">
        <w:rPr>
          <w:rFonts w:asciiTheme="minorHAnsi" w:hAnsiTheme="minorHAnsi" w:cstheme="minorHAnsi"/>
          <w:lang w:val="en-US"/>
        </w:rPr>
        <w:t xml:space="preserve"> </w:t>
      </w:r>
      <w:r w:rsidR="00EC151D" w:rsidRPr="00BA741A">
        <w:rPr>
          <w:rFonts w:asciiTheme="minorHAnsi" w:hAnsiTheme="minorHAnsi" w:cstheme="minorHAnsi"/>
          <w:lang w:val="en-US"/>
        </w:rPr>
        <w:t>Mean (SD) value</w:t>
      </w:r>
      <w:r w:rsidR="0055220B" w:rsidRPr="00BA741A">
        <w:rPr>
          <w:rFonts w:asciiTheme="minorHAnsi" w:hAnsiTheme="minorHAnsi" w:cstheme="minorHAnsi"/>
          <w:lang w:val="en-US"/>
        </w:rPr>
        <w:t>s</w:t>
      </w:r>
      <w:r w:rsidR="00EC151D" w:rsidRPr="00BA741A">
        <w:rPr>
          <w:rFonts w:asciiTheme="minorHAnsi" w:hAnsiTheme="minorHAnsi" w:cstheme="minorHAnsi"/>
          <w:lang w:val="en-US"/>
        </w:rPr>
        <w:t xml:space="preserve"> for </w:t>
      </w:r>
      <w:r w:rsidR="0055220B" w:rsidRPr="00BA741A">
        <w:rPr>
          <w:rFonts w:asciiTheme="minorHAnsi" w:hAnsiTheme="minorHAnsi" w:cstheme="minorHAnsi"/>
          <w:lang w:val="en-US"/>
        </w:rPr>
        <w:t>whole body fat mass and FMI were 29.5 (9.1) kg and 11.5 (3.6) kg/m</w:t>
      </w:r>
      <w:r w:rsidR="0055220B" w:rsidRPr="00BA741A">
        <w:rPr>
          <w:rFonts w:asciiTheme="minorHAnsi" w:hAnsiTheme="minorHAnsi" w:cstheme="minorHAnsi"/>
          <w:vertAlign w:val="superscript"/>
          <w:lang w:val="en-US"/>
        </w:rPr>
        <w:t>2</w:t>
      </w:r>
      <w:r w:rsidR="0055220B" w:rsidRPr="00BA741A">
        <w:rPr>
          <w:rFonts w:asciiTheme="minorHAnsi" w:hAnsiTheme="minorHAnsi" w:cstheme="minorHAnsi"/>
          <w:lang w:val="en-US"/>
        </w:rPr>
        <w:t xml:space="preserve"> respectively.</w:t>
      </w:r>
      <w:r w:rsidR="00AC3D86">
        <w:rPr>
          <w:rFonts w:asciiTheme="minorHAnsi" w:hAnsiTheme="minorHAnsi" w:cstheme="minorHAnsi"/>
          <w:lang w:val="en-US"/>
        </w:rPr>
        <w:t xml:space="preserve"> The number</w:t>
      </w:r>
      <w:r w:rsidR="00645360">
        <w:rPr>
          <w:rFonts w:asciiTheme="minorHAnsi" w:hAnsiTheme="minorHAnsi" w:cstheme="minorHAnsi"/>
          <w:lang w:val="en-US"/>
        </w:rPr>
        <w:t xml:space="preserve"> of participants with </w:t>
      </w:r>
      <w:r w:rsidR="00AC3D86">
        <w:rPr>
          <w:rFonts w:asciiTheme="minorHAnsi" w:hAnsiTheme="minorHAnsi" w:cstheme="minorHAnsi"/>
          <w:lang w:val="en-US"/>
        </w:rPr>
        <w:t xml:space="preserve">fractures at certain sites </w:t>
      </w:r>
      <w:r w:rsidR="00645360">
        <w:rPr>
          <w:rFonts w:asciiTheme="minorHAnsi" w:hAnsiTheme="minorHAnsi" w:cstheme="minorHAnsi"/>
          <w:lang w:val="en-US"/>
        </w:rPr>
        <w:t xml:space="preserve">and falls </w:t>
      </w:r>
      <w:r w:rsidR="00AC3D86">
        <w:rPr>
          <w:rFonts w:asciiTheme="minorHAnsi" w:hAnsiTheme="minorHAnsi" w:cstheme="minorHAnsi"/>
          <w:lang w:val="en-US"/>
        </w:rPr>
        <w:t>according to categories of BMI is presented in</w:t>
      </w:r>
      <w:r w:rsidR="000101B6">
        <w:rPr>
          <w:rFonts w:asciiTheme="minorHAnsi" w:hAnsiTheme="minorHAnsi" w:cstheme="minorHAnsi"/>
          <w:lang w:val="en-US"/>
        </w:rPr>
        <w:t xml:space="preserve"> </w:t>
      </w:r>
      <w:proofErr w:type="spellStart"/>
      <w:r w:rsidR="000101B6">
        <w:rPr>
          <w:rFonts w:asciiTheme="minorHAnsi" w:hAnsiTheme="minorHAnsi" w:cstheme="minorHAnsi"/>
          <w:lang w:val="en-US"/>
        </w:rPr>
        <w:t>eTable</w:t>
      </w:r>
      <w:proofErr w:type="spellEnd"/>
      <w:r w:rsidR="000101B6">
        <w:rPr>
          <w:rFonts w:asciiTheme="minorHAnsi" w:hAnsiTheme="minorHAnsi" w:cstheme="minorHAnsi"/>
          <w:lang w:val="en-US"/>
        </w:rPr>
        <w:t xml:space="preserve"> 1 (Online Resource).</w:t>
      </w:r>
      <w:r w:rsidR="00AC3D86">
        <w:rPr>
          <w:rFonts w:asciiTheme="minorHAnsi" w:hAnsiTheme="minorHAnsi" w:cstheme="minorHAnsi"/>
          <w:lang w:val="en-US"/>
        </w:rPr>
        <w:t xml:space="preserve"> </w:t>
      </w:r>
    </w:p>
    <w:p w14:paraId="11F851FC" w14:textId="77777777" w:rsidR="00975856" w:rsidRPr="00BA741A" w:rsidRDefault="00975856" w:rsidP="00BA741A">
      <w:pPr>
        <w:spacing w:line="360" w:lineRule="auto"/>
        <w:jc w:val="both"/>
        <w:rPr>
          <w:rFonts w:asciiTheme="minorHAnsi" w:hAnsiTheme="minorHAnsi" w:cstheme="minorHAnsi"/>
          <w:i/>
          <w:iCs/>
          <w:lang w:val="en-US"/>
        </w:rPr>
      </w:pPr>
    </w:p>
    <w:p w14:paraId="37478956" w14:textId="77777777" w:rsidR="00911D7B" w:rsidRPr="00BA741A" w:rsidRDefault="00911D7B" w:rsidP="00BA741A">
      <w:pPr>
        <w:spacing w:line="360" w:lineRule="auto"/>
        <w:jc w:val="both"/>
        <w:rPr>
          <w:rFonts w:asciiTheme="minorHAnsi" w:hAnsiTheme="minorHAnsi" w:cstheme="minorHAnsi"/>
          <w:i/>
          <w:lang w:val="en-US"/>
        </w:rPr>
      </w:pPr>
      <w:r w:rsidRPr="00BA741A">
        <w:rPr>
          <w:rFonts w:asciiTheme="minorHAnsi" w:hAnsiTheme="minorHAnsi" w:cstheme="minorHAnsi"/>
          <w:i/>
          <w:lang w:val="en-US"/>
        </w:rPr>
        <w:t>FMI residuals in relation to HRpQCT parameters</w:t>
      </w:r>
    </w:p>
    <w:p w14:paraId="1F08F2C7" w14:textId="4355D177" w:rsidR="00DD60DF" w:rsidRPr="00FD3476" w:rsidRDefault="00911D7B" w:rsidP="00BA741A">
      <w:pPr>
        <w:spacing w:line="360" w:lineRule="auto"/>
        <w:jc w:val="both"/>
        <w:rPr>
          <w:rFonts w:asciiTheme="minorHAnsi" w:hAnsiTheme="minorHAnsi" w:cstheme="minorHAnsi"/>
          <w:lang w:val="en-US"/>
        </w:rPr>
      </w:pPr>
      <w:r w:rsidRPr="00FD3476">
        <w:rPr>
          <w:rFonts w:asciiTheme="minorHAnsi" w:hAnsiTheme="minorHAnsi" w:cstheme="minorHAnsi"/>
          <w:lang w:val="en-US"/>
        </w:rPr>
        <w:t xml:space="preserve">Associations between FMI residuals and HRpQCT parameters are presented in Table </w:t>
      </w:r>
      <w:r w:rsidR="00D5426F" w:rsidRPr="00FD3476">
        <w:rPr>
          <w:rFonts w:asciiTheme="minorHAnsi" w:hAnsiTheme="minorHAnsi" w:cstheme="minorHAnsi"/>
          <w:lang w:val="en-US"/>
        </w:rPr>
        <w:t>2</w:t>
      </w:r>
      <w:r w:rsidRPr="00FD3476">
        <w:rPr>
          <w:rFonts w:asciiTheme="minorHAnsi" w:hAnsiTheme="minorHAnsi" w:cstheme="minorHAnsi"/>
          <w:lang w:val="en-US"/>
        </w:rPr>
        <w:t xml:space="preserve">. At the radius, FMI residuals were positively associated with trabecular number and negatively </w:t>
      </w:r>
      <w:r w:rsidRPr="00FD3476">
        <w:rPr>
          <w:rFonts w:asciiTheme="minorHAnsi" w:hAnsiTheme="minorHAnsi" w:cstheme="minorHAnsi"/>
          <w:lang w:val="en-US"/>
        </w:rPr>
        <w:lastRenderedPageBreak/>
        <w:t>associated with total area</w:t>
      </w:r>
      <w:r w:rsidR="00D37603" w:rsidRPr="00FD3476">
        <w:rPr>
          <w:rFonts w:asciiTheme="minorHAnsi" w:hAnsiTheme="minorHAnsi" w:cstheme="minorHAnsi"/>
          <w:lang w:val="en-US"/>
        </w:rPr>
        <w:t xml:space="preserve">, </w:t>
      </w:r>
      <w:r w:rsidRPr="00FD3476">
        <w:rPr>
          <w:rFonts w:asciiTheme="minorHAnsi" w:hAnsiTheme="minorHAnsi" w:cstheme="minorHAnsi"/>
          <w:lang w:val="en-US"/>
        </w:rPr>
        <w:t xml:space="preserve">trabecular area and trabecular separation </w:t>
      </w:r>
      <w:r w:rsidR="00275E71" w:rsidRPr="00FD3476">
        <w:rPr>
          <w:rFonts w:asciiTheme="minorHAnsi" w:hAnsiTheme="minorHAnsi" w:cstheme="minorHAnsi"/>
          <w:lang w:val="en-US"/>
        </w:rPr>
        <w:t>in unadjusted and adjusted models</w:t>
      </w:r>
      <w:r w:rsidR="00A577D8">
        <w:rPr>
          <w:rFonts w:asciiTheme="minorHAnsi" w:hAnsiTheme="minorHAnsi" w:cstheme="minorHAnsi"/>
          <w:lang w:val="en-US"/>
        </w:rPr>
        <w:t xml:space="preserve"> (p&lt;0.01 for all associations)</w:t>
      </w:r>
      <w:r w:rsidR="00275E71" w:rsidRPr="00FD3476">
        <w:rPr>
          <w:rFonts w:asciiTheme="minorHAnsi" w:hAnsiTheme="minorHAnsi" w:cstheme="minorHAnsi"/>
          <w:lang w:val="en-US"/>
        </w:rPr>
        <w:t xml:space="preserve">; </w:t>
      </w:r>
      <w:r w:rsidR="00090EA9" w:rsidRPr="00FD3476">
        <w:rPr>
          <w:rFonts w:asciiTheme="minorHAnsi" w:hAnsiTheme="minorHAnsi" w:cstheme="minorHAnsi"/>
          <w:lang w:val="en-US"/>
        </w:rPr>
        <w:t>apart from trabecular separation, these associations</w:t>
      </w:r>
      <w:r w:rsidR="00275E71" w:rsidRPr="00FD3476">
        <w:rPr>
          <w:rFonts w:asciiTheme="minorHAnsi" w:hAnsiTheme="minorHAnsi" w:cstheme="minorHAnsi"/>
          <w:lang w:val="en-US"/>
        </w:rPr>
        <w:t xml:space="preserve"> were robust when additionally adjusted for total hip aBMD</w:t>
      </w:r>
      <w:r w:rsidRPr="00FD3476">
        <w:rPr>
          <w:rFonts w:asciiTheme="minorHAnsi" w:hAnsiTheme="minorHAnsi" w:cstheme="minorHAnsi"/>
          <w:lang w:val="en-US"/>
        </w:rPr>
        <w:t>. FMI residuals were positively associated with cortical thickness</w:t>
      </w:r>
      <w:r w:rsidR="00A577D8">
        <w:rPr>
          <w:rFonts w:asciiTheme="minorHAnsi" w:hAnsiTheme="minorHAnsi" w:cstheme="minorHAnsi"/>
          <w:lang w:val="en-US"/>
        </w:rPr>
        <w:t xml:space="preserve"> (p&lt;0.05)</w:t>
      </w:r>
      <w:r w:rsidRPr="00FD3476">
        <w:rPr>
          <w:rFonts w:asciiTheme="minorHAnsi" w:hAnsiTheme="minorHAnsi" w:cstheme="minorHAnsi"/>
          <w:lang w:val="en-US"/>
        </w:rPr>
        <w:t xml:space="preserve"> </w:t>
      </w:r>
      <w:r w:rsidR="00275E71" w:rsidRPr="00FD3476">
        <w:rPr>
          <w:rFonts w:asciiTheme="minorHAnsi" w:hAnsiTheme="minorHAnsi" w:cstheme="minorHAnsi"/>
          <w:lang w:val="en-US"/>
        </w:rPr>
        <w:t>in unadjusted analysis only</w:t>
      </w:r>
      <w:r w:rsidR="00A10076" w:rsidRPr="00FD3476">
        <w:rPr>
          <w:rFonts w:asciiTheme="minorHAnsi" w:hAnsiTheme="minorHAnsi" w:cstheme="minorHAnsi"/>
          <w:lang w:val="en-US"/>
        </w:rPr>
        <w:t>.</w:t>
      </w:r>
    </w:p>
    <w:p w14:paraId="4E6C836E" w14:textId="35566F65" w:rsidR="00911D7B" w:rsidRPr="00FD3476" w:rsidRDefault="00911D7B" w:rsidP="00BA741A">
      <w:pPr>
        <w:spacing w:line="360" w:lineRule="auto"/>
        <w:jc w:val="both"/>
        <w:rPr>
          <w:rFonts w:asciiTheme="minorHAnsi" w:hAnsiTheme="minorHAnsi" w:cstheme="minorHAnsi"/>
          <w:lang w:val="en-US"/>
        </w:rPr>
      </w:pPr>
      <w:r w:rsidRPr="00FD3476">
        <w:rPr>
          <w:rFonts w:asciiTheme="minorHAnsi" w:hAnsiTheme="minorHAnsi" w:cstheme="minorHAnsi"/>
          <w:lang w:val="en-US"/>
        </w:rPr>
        <w:t xml:space="preserve">  </w:t>
      </w:r>
    </w:p>
    <w:p w14:paraId="33FAEEF9" w14:textId="344BA1AB" w:rsidR="00911D7B" w:rsidRPr="00BA741A" w:rsidRDefault="00911D7B" w:rsidP="00BA741A">
      <w:pPr>
        <w:spacing w:line="360" w:lineRule="auto"/>
        <w:jc w:val="both"/>
        <w:rPr>
          <w:rFonts w:asciiTheme="minorHAnsi" w:hAnsiTheme="minorHAnsi" w:cstheme="minorHAnsi"/>
          <w:lang w:val="en-US"/>
        </w:rPr>
      </w:pPr>
      <w:r w:rsidRPr="00FD3476">
        <w:rPr>
          <w:rFonts w:asciiTheme="minorHAnsi" w:hAnsiTheme="minorHAnsi" w:cstheme="minorHAnsi"/>
          <w:lang w:val="en-US"/>
        </w:rPr>
        <w:t xml:space="preserve">At the tibia, FMI residuals were positively associated with cortical </w:t>
      </w:r>
      <w:r w:rsidR="00873BA4" w:rsidRPr="00FD3476">
        <w:rPr>
          <w:rFonts w:asciiTheme="minorHAnsi" w:hAnsiTheme="minorHAnsi" w:cstheme="minorHAnsi"/>
          <w:lang w:val="en-US"/>
        </w:rPr>
        <w:t xml:space="preserve">volumetric density </w:t>
      </w:r>
      <w:r w:rsidRPr="00FD3476">
        <w:rPr>
          <w:rFonts w:asciiTheme="minorHAnsi" w:hAnsiTheme="minorHAnsi" w:cstheme="minorHAnsi"/>
          <w:lang w:val="en-US"/>
        </w:rPr>
        <w:t>(p</w:t>
      </w:r>
      <w:r w:rsidR="00FD3476" w:rsidRPr="00FD3476">
        <w:rPr>
          <w:rFonts w:asciiTheme="minorHAnsi" w:hAnsiTheme="minorHAnsi" w:cstheme="minorHAnsi"/>
          <w:lang w:val="en-US"/>
        </w:rPr>
        <w:t>&lt;</w:t>
      </w:r>
      <w:r w:rsidRPr="00FD3476">
        <w:rPr>
          <w:rFonts w:asciiTheme="minorHAnsi" w:hAnsiTheme="minorHAnsi" w:cstheme="minorHAnsi"/>
          <w:lang w:val="en-US"/>
        </w:rPr>
        <w:t>0.00</w:t>
      </w:r>
      <w:r w:rsidR="00FD3476" w:rsidRPr="00FD3476">
        <w:rPr>
          <w:rFonts w:asciiTheme="minorHAnsi" w:hAnsiTheme="minorHAnsi" w:cstheme="minorHAnsi"/>
          <w:lang w:val="en-US"/>
        </w:rPr>
        <w:t>3</w:t>
      </w:r>
      <w:r w:rsidRPr="00FD3476">
        <w:rPr>
          <w:rFonts w:asciiTheme="minorHAnsi" w:hAnsiTheme="minorHAnsi" w:cstheme="minorHAnsi"/>
          <w:lang w:val="en-US"/>
        </w:rPr>
        <w:t>) and negatively associated with total and trabecular area (p&lt;0.0</w:t>
      </w:r>
      <w:r w:rsidR="00873BA4" w:rsidRPr="00FD3476">
        <w:rPr>
          <w:rFonts w:asciiTheme="minorHAnsi" w:hAnsiTheme="minorHAnsi" w:cstheme="minorHAnsi"/>
          <w:lang w:val="en-US"/>
        </w:rPr>
        <w:t>3</w:t>
      </w:r>
      <w:r w:rsidRPr="00FD3476">
        <w:rPr>
          <w:rFonts w:asciiTheme="minorHAnsi" w:hAnsiTheme="minorHAnsi" w:cstheme="minorHAnsi"/>
          <w:lang w:val="en-US"/>
        </w:rPr>
        <w:t>), cortical porosity (p&lt;0.02) and cortical pores diameter (p&lt;0.03); these associations were robust in all models. FMI residuals were positively associated with cortical</w:t>
      </w:r>
      <w:r w:rsidR="00FD3476" w:rsidRPr="00FD3476">
        <w:rPr>
          <w:rFonts w:asciiTheme="minorHAnsi" w:hAnsiTheme="minorHAnsi" w:cstheme="minorHAnsi"/>
          <w:lang w:val="en-US"/>
        </w:rPr>
        <w:t xml:space="preserve"> area (p&lt;0.004), cortical</w:t>
      </w:r>
      <w:r w:rsidRPr="00FD3476">
        <w:rPr>
          <w:rFonts w:asciiTheme="minorHAnsi" w:hAnsiTheme="minorHAnsi" w:cstheme="minorHAnsi"/>
          <w:lang w:val="en-US"/>
        </w:rPr>
        <w:t xml:space="preserve"> thickness (p</w:t>
      </w:r>
      <w:r w:rsidR="00873BA4" w:rsidRPr="00FD3476">
        <w:rPr>
          <w:rFonts w:asciiTheme="minorHAnsi" w:hAnsiTheme="minorHAnsi" w:cstheme="minorHAnsi"/>
          <w:lang w:val="en-US"/>
        </w:rPr>
        <w:t>&lt;0.02</w:t>
      </w:r>
      <w:r w:rsidRPr="00FD3476">
        <w:rPr>
          <w:rFonts w:asciiTheme="minorHAnsi" w:hAnsiTheme="minorHAnsi" w:cstheme="minorHAnsi"/>
          <w:lang w:val="en-US"/>
        </w:rPr>
        <w:t>) and trabecular number (p&lt;0.0</w:t>
      </w:r>
      <w:r w:rsidR="00873BA4" w:rsidRPr="00FD3476">
        <w:rPr>
          <w:rFonts w:asciiTheme="minorHAnsi" w:hAnsiTheme="minorHAnsi" w:cstheme="minorHAnsi"/>
          <w:lang w:val="en-US"/>
        </w:rPr>
        <w:t>3</w:t>
      </w:r>
      <w:r w:rsidRPr="00FD3476">
        <w:rPr>
          <w:rFonts w:asciiTheme="minorHAnsi" w:hAnsiTheme="minorHAnsi" w:cstheme="minorHAnsi"/>
          <w:lang w:val="en-US"/>
        </w:rPr>
        <w:t>)</w:t>
      </w:r>
      <w:r w:rsidR="00FD3476" w:rsidRPr="00FD3476">
        <w:rPr>
          <w:rFonts w:asciiTheme="minorHAnsi" w:hAnsiTheme="minorHAnsi" w:cstheme="minorHAnsi"/>
          <w:lang w:val="en-US"/>
        </w:rPr>
        <w:t xml:space="preserve"> and negatively associated with trabecular separation (p&lt;0.05)</w:t>
      </w:r>
      <w:r w:rsidRPr="00FD3476">
        <w:rPr>
          <w:rFonts w:asciiTheme="minorHAnsi" w:hAnsiTheme="minorHAnsi" w:cstheme="minorHAnsi"/>
          <w:lang w:val="en-US"/>
        </w:rPr>
        <w:t xml:space="preserve"> in unadjusted and adjusted analys</w:t>
      </w:r>
      <w:r w:rsidR="00873BA4" w:rsidRPr="00FD3476">
        <w:rPr>
          <w:rFonts w:asciiTheme="minorHAnsi" w:hAnsiTheme="minorHAnsi" w:cstheme="minorHAnsi"/>
          <w:lang w:val="en-US"/>
        </w:rPr>
        <w:t>i</w:t>
      </w:r>
      <w:r w:rsidRPr="00FD3476">
        <w:rPr>
          <w:rFonts w:asciiTheme="minorHAnsi" w:hAnsiTheme="minorHAnsi" w:cstheme="minorHAnsi"/>
          <w:lang w:val="en-US"/>
        </w:rPr>
        <w:t xml:space="preserve">s but not after adjustment for </w:t>
      </w:r>
      <w:r w:rsidR="00873BA4" w:rsidRPr="00FD3476">
        <w:rPr>
          <w:rFonts w:asciiTheme="minorHAnsi" w:hAnsiTheme="minorHAnsi" w:cstheme="minorHAnsi"/>
          <w:lang w:val="en-US"/>
        </w:rPr>
        <w:t xml:space="preserve">total </w:t>
      </w:r>
      <w:r w:rsidRPr="00FD3476">
        <w:rPr>
          <w:rFonts w:asciiTheme="minorHAnsi" w:hAnsiTheme="minorHAnsi" w:cstheme="minorHAnsi"/>
          <w:lang w:val="en-US"/>
        </w:rPr>
        <w:t xml:space="preserve">hip </w:t>
      </w:r>
      <w:r w:rsidR="00873BA4" w:rsidRPr="00FD3476">
        <w:rPr>
          <w:rFonts w:asciiTheme="minorHAnsi" w:hAnsiTheme="minorHAnsi" w:cstheme="minorHAnsi"/>
          <w:lang w:val="en-US"/>
        </w:rPr>
        <w:t>a</w:t>
      </w:r>
      <w:r w:rsidRPr="00FD3476">
        <w:rPr>
          <w:rFonts w:asciiTheme="minorHAnsi" w:hAnsiTheme="minorHAnsi" w:cstheme="minorHAnsi"/>
          <w:lang w:val="en-US"/>
        </w:rPr>
        <w:t>BMD.</w:t>
      </w:r>
    </w:p>
    <w:p w14:paraId="0BB0197D" w14:textId="10F014AC" w:rsidR="00911D7B" w:rsidRDefault="00911D7B" w:rsidP="00BA741A">
      <w:pPr>
        <w:spacing w:line="360" w:lineRule="auto"/>
        <w:jc w:val="both"/>
        <w:rPr>
          <w:rFonts w:asciiTheme="minorHAnsi" w:hAnsiTheme="minorHAnsi" w:cstheme="minorHAnsi"/>
          <w:lang w:val="en-US"/>
        </w:rPr>
      </w:pPr>
    </w:p>
    <w:p w14:paraId="2448C4D8" w14:textId="77777777" w:rsidR="00D5426F" w:rsidRPr="00BA741A" w:rsidRDefault="00D5426F" w:rsidP="00D5426F">
      <w:pPr>
        <w:spacing w:line="360" w:lineRule="auto"/>
        <w:jc w:val="both"/>
        <w:rPr>
          <w:rFonts w:asciiTheme="minorHAnsi" w:hAnsiTheme="minorHAnsi" w:cstheme="minorHAnsi"/>
          <w:i/>
          <w:iCs/>
          <w:lang w:val="en-US"/>
        </w:rPr>
      </w:pPr>
      <w:r w:rsidRPr="00BA741A">
        <w:rPr>
          <w:rFonts w:asciiTheme="minorHAnsi" w:hAnsiTheme="minorHAnsi" w:cstheme="minorHAnsi"/>
          <w:i/>
          <w:iCs/>
          <w:lang w:val="en-US"/>
        </w:rPr>
        <w:t>DXA aBMD parameters in relation to BMI category</w:t>
      </w:r>
    </w:p>
    <w:p w14:paraId="16B45DD9" w14:textId="42C22130" w:rsidR="00D5426F" w:rsidRPr="00BA741A" w:rsidRDefault="00D5426F" w:rsidP="00D5426F">
      <w:pPr>
        <w:spacing w:line="360" w:lineRule="auto"/>
        <w:jc w:val="both"/>
        <w:rPr>
          <w:rFonts w:asciiTheme="minorHAnsi" w:hAnsiTheme="minorHAnsi" w:cstheme="minorHAnsi"/>
          <w:lang w:val="en-US"/>
        </w:rPr>
      </w:pPr>
      <w:r w:rsidRPr="00BA741A">
        <w:rPr>
          <w:rFonts w:asciiTheme="minorHAnsi" w:hAnsiTheme="minorHAnsi" w:cstheme="minorHAnsi"/>
          <w:iCs/>
          <w:lang w:val="en-US"/>
        </w:rPr>
        <w:t xml:space="preserve">The DXA aBMD parameters according to BMI category are presented in Table </w:t>
      </w:r>
      <w:r w:rsidR="00D159E1">
        <w:rPr>
          <w:rFonts w:asciiTheme="minorHAnsi" w:hAnsiTheme="minorHAnsi" w:cstheme="minorHAnsi"/>
          <w:iCs/>
          <w:lang w:val="en-US"/>
        </w:rPr>
        <w:t>3</w:t>
      </w:r>
      <w:r w:rsidRPr="00BA741A">
        <w:rPr>
          <w:rFonts w:asciiTheme="minorHAnsi" w:hAnsiTheme="minorHAnsi" w:cstheme="minorHAnsi"/>
          <w:iCs/>
          <w:lang w:val="en-US"/>
        </w:rPr>
        <w:t xml:space="preserve">. </w:t>
      </w:r>
      <w:r w:rsidR="00DD0CD1">
        <w:rPr>
          <w:rFonts w:asciiTheme="minorHAnsi" w:hAnsiTheme="minorHAnsi" w:cstheme="minorHAnsi"/>
          <w:iCs/>
          <w:lang w:val="en-US"/>
        </w:rPr>
        <w:t>All DXA aBMD parameters increased with increasing BMI category (p-values for trend ≤0.001).</w:t>
      </w:r>
      <w:r w:rsidR="00971193">
        <w:rPr>
          <w:rFonts w:asciiTheme="minorHAnsi" w:hAnsiTheme="minorHAnsi" w:cstheme="minorHAnsi"/>
          <w:iCs/>
          <w:lang w:val="en-US"/>
        </w:rPr>
        <w:t xml:space="preserve"> However, this trend was reversed for all DXA aBMD parameters after normalizing values for body weight (p-values </w:t>
      </w:r>
      <w:r w:rsidR="00F44D16">
        <w:rPr>
          <w:rFonts w:asciiTheme="minorHAnsi" w:hAnsiTheme="minorHAnsi" w:cstheme="minorHAnsi"/>
          <w:iCs/>
          <w:lang w:val="en-US"/>
        </w:rPr>
        <w:t>f</w:t>
      </w:r>
      <w:r w:rsidR="00971193">
        <w:rPr>
          <w:rFonts w:asciiTheme="minorHAnsi" w:hAnsiTheme="minorHAnsi" w:cstheme="minorHAnsi"/>
          <w:iCs/>
          <w:lang w:val="en-US"/>
        </w:rPr>
        <w:t>or trend &lt;0.001)</w:t>
      </w:r>
      <w:r w:rsidR="00F44D16">
        <w:rPr>
          <w:rFonts w:asciiTheme="minorHAnsi" w:hAnsiTheme="minorHAnsi" w:cstheme="minorHAnsi"/>
          <w:iCs/>
          <w:lang w:val="en-US"/>
        </w:rPr>
        <w:t xml:space="preserve"> (Table 4).</w:t>
      </w:r>
    </w:p>
    <w:p w14:paraId="6555B68A" w14:textId="77777777" w:rsidR="00D5426F" w:rsidRPr="00BA741A" w:rsidRDefault="00D5426F" w:rsidP="00BA741A">
      <w:pPr>
        <w:spacing w:line="360" w:lineRule="auto"/>
        <w:jc w:val="both"/>
        <w:rPr>
          <w:rFonts w:asciiTheme="minorHAnsi" w:hAnsiTheme="minorHAnsi" w:cstheme="minorHAnsi"/>
          <w:lang w:val="en-US"/>
        </w:rPr>
      </w:pPr>
    </w:p>
    <w:p w14:paraId="29B2A28A" w14:textId="0934A3E4" w:rsidR="00BA2170" w:rsidRPr="00BA741A" w:rsidRDefault="00BD5CFD" w:rsidP="00BA741A">
      <w:pPr>
        <w:spacing w:line="360" w:lineRule="auto"/>
        <w:jc w:val="both"/>
        <w:rPr>
          <w:rFonts w:asciiTheme="minorHAnsi" w:hAnsiTheme="minorHAnsi" w:cstheme="minorHAnsi"/>
          <w:i/>
          <w:lang w:val="en-US"/>
        </w:rPr>
      </w:pPr>
      <w:r w:rsidRPr="00BA741A">
        <w:rPr>
          <w:rFonts w:asciiTheme="minorHAnsi" w:hAnsiTheme="minorHAnsi" w:cstheme="minorHAnsi"/>
          <w:i/>
          <w:lang w:val="en-US"/>
        </w:rPr>
        <w:t>HRpQCT parameters in relation to BMI category</w:t>
      </w:r>
    </w:p>
    <w:p w14:paraId="1E1EAF7F" w14:textId="6E24D6D3" w:rsidR="00BD5CFD" w:rsidRPr="00BA741A" w:rsidRDefault="00172C2C" w:rsidP="00BA741A">
      <w:pPr>
        <w:spacing w:line="360" w:lineRule="auto"/>
        <w:jc w:val="both"/>
        <w:rPr>
          <w:rFonts w:asciiTheme="minorHAnsi" w:hAnsiTheme="minorHAnsi" w:cstheme="minorHAnsi"/>
          <w:iCs/>
          <w:lang w:val="en-US"/>
        </w:rPr>
      </w:pPr>
      <w:r w:rsidRPr="00BA741A">
        <w:rPr>
          <w:rFonts w:asciiTheme="minorHAnsi" w:hAnsiTheme="minorHAnsi" w:cstheme="minorHAnsi"/>
          <w:iCs/>
          <w:lang w:val="en-US"/>
        </w:rPr>
        <w:t xml:space="preserve">The HRpQCT parameters </w:t>
      </w:r>
      <w:r w:rsidR="00C06B86" w:rsidRPr="00BA741A">
        <w:rPr>
          <w:rFonts w:asciiTheme="minorHAnsi" w:hAnsiTheme="minorHAnsi" w:cstheme="minorHAnsi"/>
          <w:iCs/>
          <w:lang w:val="en-US"/>
        </w:rPr>
        <w:t xml:space="preserve">at </w:t>
      </w:r>
      <w:r w:rsidR="000B6145">
        <w:rPr>
          <w:rFonts w:asciiTheme="minorHAnsi" w:hAnsiTheme="minorHAnsi" w:cstheme="minorHAnsi"/>
          <w:iCs/>
          <w:lang w:val="en-US"/>
        </w:rPr>
        <w:t xml:space="preserve">the </w:t>
      </w:r>
      <w:r w:rsidR="00C06B86" w:rsidRPr="00BA741A">
        <w:rPr>
          <w:rFonts w:asciiTheme="minorHAnsi" w:hAnsiTheme="minorHAnsi" w:cstheme="minorHAnsi"/>
          <w:iCs/>
          <w:lang w:val="en-US"/>
        </w:rPr>
        <w:t xml:space="preserve">radius and tibia according to BMI category are presented in Table </w:t>
      </w:r>
      <w:r w:rsidR="00D159E1">
        <w:rPr>
          <w:rFonts w:asciiTheme="minorHAnsi" w:hAnsiTheme="minorHAnsi" w:cstheme="minorHAnsi"/>
          <w:iCs/>
          <w:lang w:val="en-US"/>
        </w:rPr>
        <w:t>3</w:t>
      </w:r>
      <w:r w:rsidR="00C06B86" w:rsidRPr="00BA741A">
        <w:rPr>
          <w:rFonts w:asciiTheme="minorHAnsi" w:hAnsiTheme="minorHAnsi" w:cstheme="minorHAnsi"/>
          <w:iCs/>
          <w:lang w:val="en-US"/>
        </w:rPr>
        <w:t>.</w:t>
      </w:r>
      <w:r w:rsidR="008621D6" w:rsidRPr="00BA741A">
        <w:rPr>
          <w:rFonts w:asciiTheme="minorHAnsi" w:hAnsiTheme="minorHAnsi" w:cstheme="minorHAnsi"/>
          <w:iCs/>
          <w:lang w:val="en-US"/>
        </w:rPr>
        <w:t xml:space="preserve"> </w:t>
      </w:r>
      <w:r w:rsidR="00D7121D" w:rsidRPr="00BA741A">
        <w:rPr>
          <w:rFonts w:asciiTheme="minorHAnsi" w:hAnsiTheme="minorHAnsi" w:cstheme="minorHAnsi"/>
          <w:iCs/>
          <w:lang w:val="en-US"/>
        </w:rPr>
        <w:t xml:space="preserve">There were significant trends in </w:t>
      </w:r>
      <w:r w:rsidR="005815BA" w:rsidRPr="00BA741A">
        <w:rPr>
          <w:rFonts w:asciiTheme="minorHAnsi" w:hAnsiTheme="minorHAnsi" w:cstheme="minorHAnsi"/>
          <w:iCs/>
          <w:lang w:val="en-US"/>
        </w:rPr>
        <w:t xml:space="preserve">cortical </w:t>
      </w:r>
      <w:r w:rsidR="00D656D6" w:rsidRPr="00BA741A">
        <w:rPr>
          <w:rFonts w:asciiTheme="minorHAnsi" w:hAnsiTheme="minorHAnsi" w:cstheme="minorHAnsi"/>
          <w:iCs/>
          <w:lang w:val="en-US"/>
        </w:rPr>
        <w:t xml:space="preserve">and trabecular </w:t>
      </w:r>
      <w:r w:rsidR="00D7121D" w:rsidRPr="00BA741A">
        <w:rPr>
          <w:rFonts w:asciiTheme="minorHAnsi" w:hAnsiTheme="minorHAnsi" w:cstheme="minorHAnsi"/>
          <w:iCs/>
          <w:lang w:val="en-US"/>
        </w:rPr>
        <w:t>parameters</w:t>
      </w:r>
      <w:r w:rsidR="00D656D6" w:rsidRPr="00BA741A">
        <w:rPr>
          <w:rFonts w:asciiTheme="minorHAnsi" w:hAnsiTheme="minorHAnsi" w:cstheme="minorHAnsi"/>
          <w:iCs/>
          <w:lang w:val="en-US"/>
        </w:rPr>
        <w:t xml:space="preserve"> at both radius and tibia</w:t>
      </w:r>
      <w:r w:rsidR="00D7121D" w:rsidRPr="00BA741A">
        <w:rPr>
          <w:rFonts w:asciiTheme="minorHAnsi" w:hAnsiTheme="minorHAnsi" w:cstheme="minorHAnsi"/>
          <w:iCs/>
          <w:lang w:val="en-US"/>
        </w:rPr>
        <w:t xml:space="preserve"> according to BMI </w:t>
      </w:r>
      <w:r w:rsidR="00B16BF8" w:rsidRPr="00BA741A">
        <w:rPr>
          <w:rFonts w:asciiTheme="minorHAnsi" w:hAnsiTheme="minorHAnsi" w:cstheme="minorHAnsi"/>
          <w:iCs/>
          <w:lang w:val="en-US"/>
        </w:rPr>
        <w:t>c</w:t>
      </w:r>
      <w:r w:rsidR="001B4E89" w:rsidRPr="00BA741A">
        <w:rPr>
          <w:rFonts w:asciiTheme="minorHAnsi" w:hAnsiTheme="minorHAnsi" w:cstheme="minorHAnsi"/>
          <w:iCs/>
          <w:lang w:val="en-US"/>
        </w:rPr>
        <w:t>a</w:t>
      </w:r>
      <w:r w:rsidR="00B16BF8" w:rsidRPr="00BA741A">
        <w:rPr>
          <w:rFonts w:asciiTheme="minorHAnsi" w:hAnsiTheme="minorHAnsi" w:cstheme="minorHAnsi"/>
          <w:iCs/>
          <w:lang w:val="en-US"/>
        </w:rPr>
        <w:t>tegory</w:t>
      </w:r>
      <w:r w:rsidR="00647193" w:rsidRPr="00BA741A">
        <w:rPr>
          <w:rFonts w:asciiTheme="minorHAnsi" w:hAnsiTheme="minorHAnsi" w:cstheme="minorHAnsi"/>
          <w:iCs/>
          <w:lang w:val="en-US"/>
        </w:rPr>
        <w:t>.</w:t>
      </w:r>
      <w:r w:rsidR="007572A5" w:rsidRPr="00BA741A">
        <w:rPr>
          <w:rFonts w:asciiTheme="minorHAnsi" w:hAnsiTheme="minorHAnsi" w:cstheme="minorHAnsi"/>
          <w:iCs/>
          <w:lang w:val="en-US"/>
        </w:rPr>
        <w:t xml:space="preserve"> </w:t>
      </w:r>
      <w:r w:rsidR="00611CAC" w:rsidRPr="00BA741A">
        <w:rPr>
          <w:rFonts w:asciiTheme="minorHAnsi" w:hAnsiTheme="minorHAnsi" w:cstheme="minorHAnsi"/>
          <w:iCs/>
          <w:lang w:val="en-US"/>
        </w:rPr>
        <w:t xml:space="preserve">At </w:t>
      </w:r>
      <w:r w:rsidR="00B43147" w:rsidRPr="00BA741A">
        <w:rPr>
          <w:rFonts w:asciiTheme="minorHAnsi" w:hAnsiTheme="minorHAnsi" w:cstheme="minorHAnsi"/>
          <w:iCs/>
          <w:lang w:val="en-US"/>
        </w:rPr>
        <w:t xml:space="preserve">the </w:t>
      </w:r>
      <w:r w:rsidR="00611CAC" w:rsidRPr="00BA741A">
        <w:rPr>
          <w:rFonts w:asciiTheme="minorHAnsi" w:hAnsiTheme="minorHAnsi" w:cstheme="minorHAnsi"/>
          <w:iCs/>
          <w:lang w:val="en-US"/>
        </w:rPr>
        <w:t>radius</w:t>
      </w:r>
      <w:r w:rsidR="001664C6">
        <w:rPr>
          <w:rFonts w:asciiTheme="minorHAnsi" w:hAnsiTheme="minorHAnsi" w:cstheme="minorHAnsi"/>
          <w:iCs/>
          <w:lang w:val="en-US"/>
        </w:rPr>
        <w:t>,</w:t>
      </w:r>
      <w:r w:rsidR="00611CAC" w:rsidRPr="00BA741A">
        <w:rPr>
          <w:rFonts w:asciiTheme="minorHAnsi" w:hAnsiTheme="minorHAnsi" w:cstheme="minorHAnsi"/>
          <w:iCs/>
          <w:lang w:val="en-US"/>
        </w:rPr>
        <w:t xml:space="preserve"> </w:t>
      </w:r>
      <w:r w:rsidR="00E82F4D" w:rsidRPr="00BA741A">
        <w:rPr>
          <w:rFonts w:asciiTheme="minorHAnsi" w:hAnsiTheme="minorHAnsi" w:cstheme="minorHAnsi"/>
          <w:iCs/>
          <w:lang w:val="en-US"/>
        </w:rPr>
        <w:t xml:space="preserve">there </w:t>
      </w:r>
      <w:r w:rsidR="00F3483E" w:rsidRPr="00BA741A">
        <w:rPr>
          <w:rFonts w:asciiTheme="minorHAnsi" w:hAnsiTheme="minorHAnsi" w:cstheme="minorHAnsi"/>
          <w:iCs/>
          <w:lang w:val="en-US"/>
        </w:rPr>
        <w:t>wa</w:t>
      </w:r>
      <w:r w:rsidR="00E82F4D" w:rsidRPr="00BA741A">
        <w:rPr>
          <w:rFonts w:asciiTheme="minorHAnsi" w:hAnsiTheme="minorHAnsi" w:cstheme="minorHAnsi"/>
          <w:iCs/>
          <w:lang w:val="en-US"/>
        </w:rPr>
        <w:t xml:space="preserve">s </w:t>
      </w:r>
      <w:r w:rsidR="00675B5C">
        <w:rPr>
          <w:rFonts w:asciiTheme="minorHAnsi" w:hAnsiTheme="minorHAnsi" w:cstheme="minorHAnsi"/>
          <w:iCs/>
          <w:lang w:val="en-US"/>
        </w:rPr>
        <w:t xml:space="preserve">a </w:t>
      </w:r>
      <w:r w:rsidR="00900E0C" w:rsidRPr="00BA741A">
        <w:rPr>
          <w:rFonts w:asciiTheme="minorHAnsi" w:hAnsiTheme="minorHAnsi" w:cstheme="minorHAnsi"/>
          <w:iCs/>
          <w:lang w:val="en-US"/>
        </w:rPr>
        <w:t>significant</w:t>
      </w:r>
      <w:r w:rsidR="00F3483E" w:rsidRPr="00BA741A">
        <w:rPr>
          <w:rFonts w:asciiTheme="minorHAnsi" w:hAnsiTheme="minorHAnsi" w:cstheme="minorHAnsi"/>
          <w:iCs/>
          <w:lang w:val="en-US"/>
        </w:rPr>
        <w:t xml:space="preserve"> </w:t>
      </w:r>
      <w:r w:rsidR="00E05C54" w:rsidRPr="00BA741A">
        <w:rPr>
          <w:rFonts w:asciiTheme="minorHAnsi" w:hAnsiTheme="minorHAnsi" w:cstheme="minorHAnsi"/>
          <w:iCs/>
          <w:lang w:val="en-US"/>
        </w:rPr>
        <w:t>increase in cortical area</w:t>
      </w:r>
      <w:r w:rsidR="006775B3" w:rsidRPr="00BA741A">
        <w:rPr>
          <w:rFonts w:asciiTheme="minorHAnsi" w:hAnsiTheme="minorHAnsi" w:cstheme="minorHAnsi"/>
          <w:iCs/>
          <w:lang w:val="en-US"/>
        </w:rPr>
        <w:t xml:space="preserve"> (p&lt;0.001)</w:t>
      </w:r>
      <w:r w:rsidR="00E05C54" w:rsidRPr="00BA741A">
        <w:rPr>
          <w:rFonts w:asciiTheme="minorHAnsi" w:hAnsiTheme="minorHAnsi" w:cstheme="minorHAnsi"/>
          <w:iCs/>
          <w:lang w:val="en-US"/>
        </w:rPr>
        <w:t xml:space="preserve">, thickness </w:t>
      </w:r>
      <w:r w:rsidR="00252770" w:rsidRPr="00BA741A">
        <w:rPr>
          <w:rFonts w:asciiTheme="minorHAnsi" w:hAnsiTheme="minorHAnsi" w:cstheme="minorHAnsi"/>
          <w:iCs/>
          <w:lang w:val="en-US"/>
        </w:rPr>
        <w:t>(p&lt;0.001)</w:t>
      </w:r>
      <w:r w:rsidR="004C7738" w:rsidRPr="00BA741A">
        <w:rPr>
          <w:rFonts w:asciiTheme="minorHAnsi" w:hAnsiTheme="minorHAnsi" w:cstheme="minorHAnsi"/>
          <w:iCs/>
          <w:lang w:val="en-US"/>
        </w:rPr>
        <w:t xml:space="preserve"> and</w:t>
      </w:r>
      <w:r w:rsidR="000B6145">
        <w:rPr>
          <w:rFonts w:asciiTheme="minorHAnsi" w:hAnsiTheme="minorHAnsi" w:cstheme="minorHAnsi"/>
          <w:iCs/>
          <w:lang w:val="en-US"/>
        </w:rPr>
        <w:t xml:space="preserve"> </w:t>
      </w:r>
      <w:r w:rsidR="004C7738" w:rsidRPr="00BA741A">
        <w:rPr>
          <w:rFonts w:asciiTheme="minorHAnsi" w:hAnsiTheme="minorHAnsi" w:cstheme="minorHAnsi"/>
          <w:iCs/>
          <w:lang w:val="en-US"/>
        </w:rPr>
        <w:t>volumetric density (</w:t>
      </w:r>
      <w:r w:rsidR="00155366" w:rsidRPr="00BA741A">
        <w:rPr>
          <w:rFonts w:asciiTheme="minorHAnsi" w:hAnsiTheme="minorHAnsi" w:cstheme="minorHAnsi"/>
          <w:iCs/>
          <w:lang w:val="en-US"/>
        </w:rPr>
        <w:t>p</w:t>
      </w:r>
      <w:r w:rsidR="001E04A1" w:rsidRPr="00BA741A">
        <w:rPr>
          <w:rFonts w:asciiTheme="minorHAnsi" w:hAnsiTheme="minorHAnsi" w:cstheme="minorHAnsi"/>
          <w:iCs/>
          <w:lang w:val="en-US"/>
        </w:rPr>
        <w:t>&lt;0</w:t>
      </w:r>
      <w:r w:rsidR="00DE6474" w:rsidRPr="00BA741A">
        <w:rPr>
          <w:rFonts w:asciiTheme="minorHAnsi" w:hAnsiTheme="minorHAnsi" w:cstheme="minorHAnsi"/>
          <w:iCs/>
          <w:lang w:val="en-US"/>
        </w:rPr>
        <w:t>.03)</w:t>
      </w:r>
      <w:r w:rsidR="00716A1A" w:rsidRPr="00BA741A">
        <w:rPr>
          <w:rFonts w:asciiTheme="minorHAnsi" w:hAnsiTheme="minorHAnsi" w:cstheme="minorHAnsi"/>
          <w:iCs/>
          <w:lang w:val="en-US"/>
        </w:rPr>
        <w:t xml:space="preserve"> </w:t>
      </w:r>
      <w:r w:rsidR="00E05C54" w:rsidRPr="00BA741A">
        <w:rPr>
          <w:rFonts w:asciiTheme="minorHAnsi" w:hAnsiTheme="minorHAnsi" w:cstheme="minorHAnsi"/>
          <w:iCs/>
          <w:lang w:val="en-US"/>
        </w:rPr>
        <w:t xml:space="preserve">and </w:t>
      </w:r>
      <w:r w:rsidR="005A033C" w:rsidRPr="00BA741A">
        <w:rPr>
          <w:rFonts w:asciiTheme="minorHAnsi" w:hAnsiTheme="minorHAnsi" w:cstheme="minorHAnsi"/>
          <w:iCs/>
          <w:lang w:val="en-US"/>
        </w:rPr>
        <w:t xml:space="preserve">trabecular </w:t>
      </w:r>
      <w:r w:rsidR="006A7988" w:rsidRPr="00BA741A">
        <w:rPr>
          <w:rFonts w:asciiTheme="minorHAnsi" w:hAnsiTheme="minorHAnsi" w:cstheme="minorHAnsi"/>
          <w:iCs/>
          <w:lang w:val="en-US"/>
        </w:rPr>
        <w:t xml:space="preserve">number </w:t>
      </w:r>
      <w:r w:rsidR="00DE6474" w:rsidRPr="00BA741A">
        <w:rPr>
          <w:rFonts w:asciiTheme="minorHAnsi" w:hAnsiTheme="minorHAnsi" w:cstheme="minorHAnsi"/>
          <w:iCs/>
          <w:lang w:val="en-US"/>
        </w:rPr>
        <w:t>(p&lt;0.001)</w:t>
      </w:r>
      <w:r w:rsidR="000B6145">
        <w:rPr>
          <w:rFonts w:asciiTheme="minorHAnsi" w:hAnsiTheme="minorHAnsi" w:cstheme="minorHAnsi"/>
          <w:iCs/>
          <w:lang w:val="en-US"/>
        </w:rPr>
        <w:t xml:space="preserve"> and </w:t>
      </w:r>
      <w:r w:rsidR="00790A83" w:rsidRPr="00BA741A">
        <w:rPr>
          <w:rFonts w:asciiTheme="minorHAnsi" w:hAnsiTheme="minorHAnsi" w:cstheme="minorHAnsi"/>
          <w:iCs/>
          <w:lang w:val="en-US"/>
        </w:rPr>
        <w:t>volumetric density</w:t>
      </w:r>
      <w:r w:rsidR="007A7308" w:rsidRPr="00BA741A">
        <w:rPr>
          <w:rFonts w:asciiTheme="minorHAnsi" w:hAnsiTheme="minorHAnsi" w:cstheme="minorHAnsi"/>
          <w:iCs/>
          <w:lang w:val="en-US"/>
        </w:rPr>
        <w:t xml:space="preserve"> </w:t>
      </w:r>
      <w:r w:rsidR="00827DDC" w:rsidRPr="00BA741A">
        <w:rPr>
          <w:rFonts w:asciiTheme="minorHAnsi" w:hAnsiTheme="minorHAnsi" w:cstheme="minorHAnsi"/>
          <w:iCs/>
          <w:lang w:val="en-US"/>
        </w:rPr>
        <w:t>(p&lt;0.0</w:t>
      </w:r>
      <w:r w:rsidR="009000C9">
        <w:rPr>
          <w:rFonts w:asciiTheme="minorHAnsi" w:hAnsiTheme="minorHAnsi" w:cstheme="minorHAnsi"/>
          <w:iCs/>
          <w:lang w:val="en-US"/>
        </w:rPr>
        <w:t>0</w:t>
      </w:r>
      <w:r w:rsidR="00827DDC" w:rsidRPr="00BA741A">
        <w:rPr>
          <w:rFonts w:asciiTheme="minorHAnsi" w:hAnsiTheme="minorHAnsi" w:cstheme="minorHAnsi"/>
          <w:iCs/>
          <w:lang w:val="en-US"/>
        </w:rPr>
        <w:t>3)</w:t>
      </w:r>
      <w:r w:rsidR="000B6145">
        <w:rPr>
          <w:rFonts w:asciiTheme="minorHAnsi" w:hAnsiTheme="minorHAnsi" w:cstheme="minorHAnsi"/>
          <w:iCs/>
          <w:lang w:val="en-US"/>
        </w:rPr>
        <w:t>,</w:t>
      </w:r>
      <w:r w:rsidR="00827DDC" w:rsidRPr="00BA741A">
        <w:rPr>
          <w:rFonts w:asciiTheme="minorHAnsi" w:hAnsiTheme="minorHAnsi" w:cstheme="minorHAnsi"/>
          <w:iCs/>
          <w:lang w:val="en-US"/>
        </w:rPr>
        <w:t xml:space="preserve"> </w:t>
      </w:r>
      <w:r w:rsidR="00C22049" w:rsidRPr="00BA741A">
        <w:rPr>
          <w:rFonts w:asciiTheme="minorHAnsi" w:hAnsiTheme="minorHAnsi" w:cstheme="minorHAnsi"/>
          <w:iCs/>
          <w:lang w:val="en-US"/>
        </w:rPr>
        <w:t xml:space="preserve">and </w:t>
      </w:r>
      <w:r w:rsidR="000B6145">
        <w:rPr>
          <w:rFonts w:asciiTheme="minorHAnsi" w:hAnsiTheme="minorHAnsi" w:cstheme="minorHAnsi"/>
          <w:iCs/>
          <w:lang w:val="en-US"/>
        </w:rPr>
        <w:t xml:space="preserve">a </w:t>
      </w:r>
      <w:r w:rsidR="00C22049" w:rsidRPr="00BA741A">
        <w:rPr>
          <w:rFonts w:asciiTheme="minorHAnsi" w:hAnsiTheme="minorHAnsi" w:cstheme="minorHAnsi"/>
          <w:iCs/>
          <w:lang w:val="en-US"/>
        </w:rPr>
        <w:t>decrease in trabecular separation (p&lt;0.001)</w:t>
      </w:r>
      <w:r w:rsidR="007D66E6" w:rsidRPr="00BA741A">
        <w:rPr>
          <w:rFonts w:asciiTheme="minorHAnsi" w:hAnsiTheme="minorHAnsi" w:cstheme="minorHAnsi"/>
          <w:iCs/>
          <w:lang w:val="en-US"/>
        </w:rPr>
        <w:t xml:space="preserve"> </w:t>
      </w:r>
      <w:r w:rsidR="007A7308" w:rsidRPr="00BA741A">
        <w:rPr>
          <w:rFonts w:asciiTheme="minorHAnsi" w:hAnsiTheme="minorHAnsi" w:cstheme="minorHAnsi"/>
          <w:iCs/>
          <w:lang w:val="en-US"/>
        </w:rPr>
        <w:t>as BMI category increase</w:t>
      </w:r>
      <w:r w:rsidR="00F3483E" w:rsidRPr="00BA741A">
        <w:rPr>
          <w:rFonts w:asciiTheme="minorHAnsi" w:hAnsiTheme="minorHAnsi" w:cstheme="minorHAnsi"/>
          <w:iCs/>
          <w:lang w:val="en-US"/>
        </w:rPr>
        <w:t>d</w:t>
      </w:r>
      <w:r w:rsidR="007A7308" w:rsidRPr="00BA741A">
        <w:rPr>
          <w:rFonts w:asciiTheme="minorHAnsi" w:hAnsiTheme="minorHAnsi" w:cstheme="minorHAnsi"/>
          <w:iCs/>
          <w:lang w:val="en-US"/>
        </w:rPr>
        <w:t xml:space="preserve">. </w:t>
      </w:r>
      <w:r w:rsidR="009C212F" w:rsidRPr="00BA741A">
        <w:rPr>
          <w:rFonts w:asciiTheme="minorHAnsi" w:hAnsiTheme="minorHAnsi" w:cstheme="minorHAnsi"/>
          <w:iCs/>
          <w:lang w:val="en-US"/>
        </w:rPr>
        <w:t>At the tibia</w:t>
      </w:r>
      <w:r w:rsidR="00733124" w:rsidRPr="00BA741A">
        <w:rPr>
          <w:rFonts w:asciiTheme="minorHAnsi" w:hAnsiTheme="minorHAnsi" w:cstheme="minorHAnsi"/>
          <w:iCs/>
          <w:lang w:val="en-US"/>
        </w:rPr>
        <w:t xml:space="preserve"> </w:t>
      </w:r>
      <w:r w:rsidR="003B5DC8" w:rsidRPr="00BA741A">
        <w:rPr>
          <w:rFonts w:asciiTheme="minorHAnsi" w:hAnsiTheme="minorHAnsi" w:cstheme="minorHAnsi"/>
          <w:iCs/>
          <w:lang w:val="en-US"/>
        </w:rPr>
        <w:t xml:space="preserve">there was </w:t>
      </w:r>
      <w:r w:rsidR="00675B5C">
        <w:rPr>
          <w:rFonts w:asciiTheme="minorHAnsi" w:hAnsiTheme="minorHAnsi" w:cstheme="minorHAnsi"/>
          <w:iCs/>
          <w:lang w:val="en-US"/>
        </w:rPr>
        <w:t xml:space="preserve">a </w:t>
      </w:r>
      <w:r w:rsidR="003B5DC8" w:rsidRPr="00BA741A">
        <w:rPr>
          <w:rFonts w:asciiTheme="minorHAnsi" w:hAnsiTheme="minorHAnsi" w:cstheme="minorHAnsi"/>
          <w:iCs/>
          <w:lang w:val="en-US"/>
        </w:rPr>
        <w:t>significant increase in cortical area</w:t>
      </w:r>
      <w:r w:rsidR="00AF0B25" w:rsidRPr="00BA741A">
        <w:rPr>
          <w:rFonts w:asciiTheme="minorHAnsi" w:hAnsiTheme="minorHAnsi" w:cstheme="minorHAnsi"/>
          <w:iCs/>
          <w:lang w:val="en-US"/>
        </w:rPr>
        <w:t xml:space="preserve"> (p&lt;0.001)</w:t>
      </w:r>
      <w:r w:rsidR="003B5DC8" w:rsidRPr="00BA741A">
        <w:rPr>
          <w:rFonts w:asciiTheme="minorHAnsi" w:hAnsiTheme="minorHAnsi" w:cstheme="minorHAnsi"/>
          <w:iCs/>
          <w:lang w:val="en-US"/>
        </w:rPr>
        <w:t>, thickness</w:t>
      </w:r>
      <w:r w:rsidR="009000C9">
        <w:rPr>
          <w:rFonts w:asciiTheme="minorHAnsi" w:hAnsiTheme="minorHAnsi" w:cstheme="minorHAnsi"/>
          <w:iCs/>
          <w:lang w:val="en-US"/>
        </w:rPr>
        <w:t xml:space="preserve"> </w:t>
      </w:r>
      <w:r w:rsidR="00AF0B25" w:rsidRPr="00BA741A">
        <w:rPr>
          <w:rFonts w:asciiTheme="minorHAnsi" w:hAnsiTheme="minorHAnsi" w:cstheme="minorHAnsi"/>
          <w:iCs/>
          <w:lang w:val="en-US"/>
        </w:rPr>
        <w:t xml:space="preserve">(p&lt;0.001), </w:t>
      </w:r>
      <w:r w:rsidR="00A577C7" w:rsidRPr="00BA741A">
        <w:rPr>
          <w:rFonts w:asciiTheme="minorHAnsi" w:hAnsiTheme="minorHAnsi" w:cstheme="minorHAnsi"/>
          <w:iCs/>
          <w:lang w:val="en-US"/>
        </w:rPr>
        <w:t xml:space="preserve">volumetric </w:t>
      </w:r>
      <w:r w:rsidR="00637B12" w:rsidRPr="00BA741A">
        <w:rPr>
          <w:rFonts w:asciiTheme="minorHAnsi" w:hAnsiTheme="minorHAnsi" w:cstheme="minorHAnsi"/>
          <w:iCs/>
          <w:lang w:val="en-US"/>
        </w:rPr>
        <w:t>density</w:t>
      </w:r>
      <w:r w:rsidR="003B5DC8" w:rsidRPr="00BA741A">
        <w:rPr>
          <w:rFonts w:asciiTheme="minorHAnsi" w:hAnsiTheme="minorHAnsi" w:cstheme="minorHAnsi"/>
          <w:iCs/>
          <w:lang w:val="en-US"/>
        </w:rPr>
        <w:t xml:space="preserve"> </w:t>
      </w:r>
      <w:r w:rsidR="00AF0B25" w:rsidRPr="00BA741A">
        <w:rPr>
          <w:rFonts w:asciiTheme="minorHAnsi" w:hAnsiTheme="minorHAnsi" w:cstheme="minorHAnsi"/>
          <w:iCs/>
          <w:lang w:val="en-US"/>
        </w:rPr>
        <w:t xml:space="preserve">(p&lt;0.001), </w:t>
      </w:r>
      <w:r w:rsidR="003B5DC8" w:rsidRPr="00BA741A">
        <w:rPr>
          <w:rFonts w:asciiTheme="minorHAnsi" w:hAnsiTheme="minorHAnsi" w:cstheme="minorHAnsi"/>
          <w:iCs/>
          <w:lang w:val="en-US"/>
        </w:rPr>
        <w:t>and trabecular microarchitecture: trabecular number</w:t>
      </w:r>
      <w:r w:rsidR="00AE168E" w:rsidRPr="00BA741A">
        <w:rPr>
          <w:rFonts w:asciiTheme="minorHAnsi" w:hAnsiTheme="minorHAnsi" w:cstheme="minorHAnsi"/>
          <w:iCs/>
          <w:lang w:val="en-US"/>
        </w:rPr>
        <w:t xml:space="preserve"> (p&lt;0.001), </w:t>
      </w:r>
      <w:r w:rsidR="003B5DC8" w:rsidRPr="00BA741A">
        <w:rPr>
          <w:rFonts w:asciiTheme="minorHAnsi" w:hAnsiTheme="minorHAnsi" w:cstheme="minorHAnsi"/>
          <w:iCs/>
          <w:lang w:val="en-US"/>
        </w:rPr>
        <w:t xml:space="preserve">and </w:t>
      </w:r>
      <w:r w:rsidR="005C6A12" w:rsidRPr="00BA741A">
        <w:rPr>
          <w:rFonts w:asciiTheme="minorHAnsi" w:hAnsiTheme="minorHAnsi" w:cstheme="minorHAnsi"/>
          <w:iCs/>
          <w:lang w:val="en-US"/>
        </w:rPr>
        <w:t xml:space="preserve">trabecular volumetric </w:t>
      </w:r>
      <w:r w:rsidR="00C66D76" w:rsidRPr="00BA741A">
        <w:rPr>
          <w:rFonts w:asciiTheme="minorHAnsi" w:hAnsiTheme="minorHAnsi" w:cstheme="minorHAnsi"/>
          <w:iCs/>
          <w:lang w:val="en-US"/>
        </w:rPr>
        <w:t>density (p&lt;0.0</w:t>
      </w:r>
      <w:r w:rsidR="009000C9">
        <w:rPr>
          <w:rFonts w:asciiTheme="minorHAnsi" w:hAnsiTheme="minorHAnsi" w:cstheme="minorHAnsi"/>
          <w:iCs/>
          <w:lang w:val="en-US"/>
        </w:rPr>
        <w:t>4</w:t>
      </w:r>
      <w:r w:rsidR="00C66D76" w:rsidRPr="00BA741A">
        <w:rPr>
          <w:rFonts w:asciiTheme="minorHAnsi" w:hAnsiTheme="minorHAnsi" w:cstheme="minorHAnsi"/>
          <w:iCs/>
          <w:lang w:val="en-US"/>
        </w:rPr>
        <w:t xml:space="preserve">) as well as decrease in cortical pores diameter (p&lt;0.001), </w:t>
      </w:r>
      <w:r w:rsidR="003F75B4" w:rsidRPr="00BA741A">
        <w:rPr>
          <w:rFonts w:asciiTheme="minorHAnsi" w:hAnsiTheme="minorHAnsi" w:cstheme="minorHAnsi"/>
          <w:iCs/>
          <w:lang w:val="en-US"/>
        </w:rPr>
        <w:t xml:space="preserve">trabecular thickness </w:t>
      </w:r>
      <w:r w:rsidR="00A65CF5" w:rsidRPr="00BA741A">
        <w:rPr>
          <w:rFonts w:asciiTheme="minorHAnsi" w:hAnsiTheme="minorHAnsi" w:cstheme="minorHAnsi"/>
          <w:iCs/>
          <w:lang w:val="en-US"/>
        </w:rPr>
        <w:t>(p&lt;0.01)</w:t>
      </w:r>
      <w:r w:rsidR="00BA741A">
        <w:rPr>
          <w:rFonts w:asciiTheme="minorHAnsi" w:hAnsiTheme="minorHAnsi" w:cstheme="minorHAnsi"/>
          <w:iCs/>
          <w:lang w:val="en-US"/>
        </w:rPr>
        <w:t xml:space="preserve"> </w:t>
      </w:r>
      <w:r w:rsidR="003F75B4" w:rsidRPr="00BA741A">
        <w:rPr>
          <w:rFonts w:asciiTheme="minorHAnsi" w:hAnsiTheme="minorHAnsi" w:cstheme="minorHAnsi"/>
          <w:iCs/>
          <w:lang w:val="en-US"/>
        </w:rPr>
        <w:t>and trabecular separation</w:t>
      </w:r>
      <w:r w:rsidR="00F4303B" w:rsidRPr="00BA741A">
        <w:rPr>
          <w:rFonts w:asciiTheme="minorHAnsi" w:hAnsiTheme="minorHAnsi" w:cstheme="minorHAnsi"/>
          <w:iCs/>
          <w:lang w:val="en-US"/>
        </w:rPr>
        <w:t xml:space="preserve"> (p&lt;0.001)</w:t>
      </w:r>
      <w:r w:rsidR="003F75B4" w:rsidRPr="00BA741A">
        <w:rPr>
          <w:rFonts w:asciiTheme="minorHAnsi" w:hAnsiTheme="minorHAnsi" w:cstheme="minorHAnsi"/>
          <w:iCs/>
          <w:lang w:val="en-US"/>
        </w:rPr>
        <w:t xml:space="preserve"> </w:t>
      </w:r>
      <w:r w:rsidR="003B5DC8" w:rsidRPr="00BA741A">
        <w:rPr>
          <w:rFonts w:asciiTheme="minorHAnsi" w:hAnsiTheme="minorHAnsi" w:cstheme="minorHAnsi"/>
          <w:iCs/>
          <w:lang w:val="en-US"/>
        </w:rPr>
        <w:t xml:space="preserve">parameters as BMI category increased. </w:t>
      </w:r>
      <w:r w:rsidR="00B31F7C" w:rsidRPr="00BA741A">
        <w:rPr>
          <w:rFonts w:asciiTheme="minorHAnsi" w:hAnsiTheme="minorHAnsi" w:cstheme="minorHAnsi"/>
          <w:iCs/>
          <w:lang w:val="en-US"/>
        </w:rPr>
        <w:t>However,</w:t>
      </w:r>
      <w:r w:rsidR="00404221" w:rsidRPr="00BA741A">
        <w:rPr>
          <w:rFonts w:asciiTheme="minorHAnsi" w:hAnsiTheme="minorHAnsi" w:cstheme="minorHAnsi"/>
          <w:iCs/>
          <w:lang w:val="en-US"/>
        </w:rPr>
        <w:t xml:space="preserve"> at </w:t>
      </w:r>
      <w:r w:rsidR="00675B5C">
        <w:rPr>
          <w:rFonts w:asciiTheme="minorHAnsi" w:hAnsiTheme="minorHAnsi" w:cstheme="minorHAnsi"/>
          <w:iCs/>
          <w:lang w:val="en-US"/>
        </w:rPr>
        <w:t xml:space="preserve">the </w:t>
      </w:r>
      <w:r w:rsidR="00404221" w:rsidRPr="00BA741A">
        <w:rPr>
          <w:rFonts w:asciiTheme="minorHAnsi" w:hAnsiTheme="minorHAnsi" w:cstheme="minorHAnsi"/>
          <w:iCs/>
          <w:lang w:val="en-US"/>
        </w:rPr>
        <w:t>tibia</w:t>
      </w:r>
      <w:r w:rsidR="00B31F7C" w:rsidRPr="00BA741A">
        <w:rPr>
          <w:rFonts w:asciiTheme="minorHAnsi" w:hAnsiTheme="minorHAnsi" w:cstheme="minorHAnsi"/>
          <w:iCs/>
          <w:lang w:val="en-US"/>
        </w:rPr>
        <w:t xml:space="preserve"> </w:t>
      </w:r>
      <w:r w:rsidR="0019528B" w:rsidRPr="00BA741A">
        <w:rPr>
          <w:rFonts w:asciiTheme="minorHAnsi" w:hAnsiTheme="minorHAnsi" w:cstheme="minorHAnsi"/>
          <w:iCs/>
          <w:lang w:val="en-US"/>
        </w:rPr>
        <w:t>th</w:t>
      </w:r>
      <w:r w:rsidR="00AA53EE" w:rsidRPr="00BA741A">
        <w:rPr>
          <w:rFonts w:asciiTheme="minorHAnsi" w:hAnsiTheme="minorHAnsi" w:cstheme="minorHAnsi"/>
          <w:iCs/>
          <w:lang w:val="en-US"/>
        </w:rPr>
        <w:t>is</w:t>
      </w:r>
      <w:r w:rsidR="00D321AA" w:rsidRPr="00BA741A">
        <w:rPr>
          <w:rFonts w:asciiTheme="minorHAnsi" w:hAnsiTheme="minorHAnsi" w:cstheme="minorHAnsi"/>
          <w:iCs/>
          <w:lang w:val="en-US"/>
        </w:rPr>
        <w:t xml:space="preserve"> pattern</w:t>
      </w:r>
      <w:r w:rsidR="00811C12" w:rsidRPr="00BA741A">
        <w:rPr>
          <w:rFonts w:asciiTheme="minorHAnsi" w:hAnsiTheme="minorHAnsi" w:cstheme="minorHAnsi"/>
          <w:iCs/>
          <w:lang w:val="en-US"/>
        </w:rPr>
        <w:t xml:space="preserve"> </w:t>
      </w:r>
      <w:r w:rsidR="00F3483E" w:rsidRPr="00BA741A">
        <w:rPr>
          <w:rFonts w:asciiTheme="minorHAnsi" w:hAnsiTheme="minorHAnsi" w:cstheme="minorHAnsi"/>
          <w:iCs/>
          <w:lang w:val="en-US"/>
        </w:rPr>
        <w:t>wa</w:t>
      </w:r>
      <w:r w:rsidR="00811C12" w:rsidRPr="00BA741A">
        <w:rPr>
          <w:rFonts w:asciiTheme="minorHAnsi" w:hAnsiTheme="minorHAnsi" w:cstheme="minorHAnsi"/>
          <w:iCs/>
          <w:lang w:val="en-US"/>
        </w:rPr>
        <w:t>s reversed in morbid obesity</w:t>
      </w:r>
      <w:r w:rsidR="00074202" w:rsidRPr="00BA741A">
        <w:rPr>
          <w:rFonts w:asciiTheme="minorHAnsi" w:hAnsiTheme="minorHAnsi" w:cstheme="minorHAnsi"/>
          <w:iCs/>
          <w:lang w:val="en-US"/>
        </w:rPr>
        <w:t xml:space="preserve"> with</w:t>
      </w:r>
      <w:r w:rsidR="00F3483E" w:rsidRPr="00BA741A">
        <w:rPr>
          <w:rFonts w:asciiTheme="minorHAnsi" w:hAnsiTheme="minorHAnsi" w:cstheme="minorHAnsi"/>
          <w:iCs/>
          <w:lang w:val="en-US"/>
        </w:rPr>
        <w:t xml:space="preserve"> a</w:t>
      </w:r>
      <w:r w:rsidR="00074202" w:rsidRPr="00BA741A">
        <w:rPr>
          <w:rFonts w:asciiTheme="minorHAnsi" w:hAnsiTheme="minorHAnsi" w:cstheme="minorHAnsi"/>
          <w:iCs/>
          <w:lang w:val="en-US"/>
        </w:rPr>
        <w:t xml:space="preserve"> </w:t>
      </w:r>
      <w:r w:rsidR="00621ABD" w:rsidRPr="00BA741A">
        <w:rPr>
          <w:rFonts w:asciiTheme="minorHAnsi" w:hAnsiTheme="minorHAnsi" w:cstheme="minorHAnsi"/>
          <w:iCs/>
          <w:lang w:val="en-US"/>
        </w:rPr>
        <w:t>less favorable</w:t>
      </w:r>
      <w:r w:rsidR="00074202" w:rsidRPr="00BA741A">
        <w:rPr>
          <w:rFonts w:asciiTheme="minorHAnsi" w:hAnsiTheme="minorHAnsi" w:cstheme="minorHAnsi"/>
          <w:iCs/>
          <w:lang w:val="en-US"/>
        </w:rPr>
        <w:t xml:space="preserve"> </w:t>
      </w:r>
      <w:r w:rsidR="00BA741A">
        <w:rPr>
          <w:rFonts w:asciiTheme="minorHAnsi" w:hAnsiTheme="minorHAnsi" w:cstheme="minorHAnsi"/>
          <w:iCs/>
          <w:lang w:val="en-US"/>
        </w:rPr>
        <w:t xml:space="preserve">profile for </w:t>
      </w:r>
      <w:r w:rsidR="009B3CE4" w:rsidRPr="00BA741A">
        <w:rPr>
          <w:rFonts w:asciiTheme="minorHAnsi" w:hAnsiTheme="minorHAnsi" w:cstheme="minorHAnsi"/>
          <w:iCs/>
          <w:lang w:val="en-US"/>
        </w:rPr>
        <w:t xml:space="preserve">some </w:t>
      </w:r>
      <w:r w:rsidR="004818BD" w:rsidRPr="00BA741A">
        <w:rPr>
          <w:rFonts w:asciiTheme="minorHAnsi" w:hAnsiTheme="minorHAnsi" w:cstheme="minorHAnsi"/>
          <w:iCs/>
          <w:lang w:val="en-US"/>
        </w:rPr>
        <w:t xml:space="preserve">of the </w:t>
      </w:r>
      <w:r w:rsidR="00375CAB" w:rsidRPr="00BA741A">
        <w:rPr>
          <w:rFonts w:asciiTheme="minorHAnsi" w:hAnsiTheme="minorHAnsi" w:cstheme="minorHAnsi"/>
          <w:iCs/>
          <w:lang w:val="en-US"/>
        </w:rPr>
        <w:t>tibial parameters</w:t>
      </w:r>
      <w:r w:rsidR="009000C9">
        <w:rPr>
          <w:rFonts w:asciiTheme="minorHAnsi" w:hAnsiTheme="minorHAnsi" w:cstheme="minorHAnsi"/>
          <w:iCs/>
          <w:lang w:val="en-US"/>
        </w:rPr>
        <w:t xml:space="preserve"> (compared to other class 2/3 obese participants without hypertension or type 2 </w:t>
      </w:r>
      <w:r w:rsidR="009000C9">
        <w:rPr>
          <w:rFonts w:asciiTheme="minorHAnsi" w:hAnsiTheme="minorHAnsi" w:cstheme="minorHAnsi"/>
          <w:iCs/>
          <w:lang w:val="en-US"/>
        </w:rPr>
        <w:lastRenderedPageBreak/>
        <w:t>diabetes)</w:t>
      </w:r>
      <w:r w:rsidR="00BA741A">
        <w:rPr>
          <w:rFonts w:asciiTheme="minorHAnsi" w:hAnsiTheme="minorHAnsi" w:cstheme="minorHAnsi"/>
          <w:iCs/>
          <w:lang w:val="en-US"/>
        </w:rPr>
        <w:t>,</w:t>
      </w:r>
      <w:r w:rsidR="009B3CE4" w:rsidRPr="00BA741A">
        <w:rPr>
          <w:rFonts w:asciiTheme="minorHAnsi" w:hAnsiTheme="minorHAnsi" w:cstheme="minorHAnsi"/>
          <w:iCs/>
          <w:lang w:val="en-US"/>
        </w:rPr>
        <w:t xml:space="preserve"> </w:t>
      </w:r>
      <w:r w:rsidR="002B0D06" w:rsidRPr="00BA741A">
        <w:rPr>
          <w:rFonts w:asciiTheme="minorHAnsi" w:hAnsiTheme="minorHAnsi" w:cstheme="minorHAnsi"/>
          <w:iCs/>
          <w:lang w:val="en-US"/>
        </w:rPr>
        <w:t xml:space="preserve">mainly of the trabecular compartment: </w:t>
      </w:r>
      <w:r w:rsidR="00971193">
        <w:rPr>
          <w:rFonts w:asciiTheme="minorHAnsi" w:hAnsiTheme="minorHAnsi" w:cstheme="minorHAnsi"/>
          <w:iCs/>
          <w:lang w:val="en-US"/>
        </w:rPr>
        <w:t xml:space="preserve">lower </w:t>
      </w:r>
      <w:r w:rsidR="009619C2" w:rsidRPr="00BA741A">
        <w:rPr>
          <w:rFonts w:asciiTheme="minorHAnsi" w:hAnsiTheme="minorHAnsi" w:cstheme="minorHAnsi"/>
          <w:iCs/>
          <w:lang w:val="en-US"/>
        </w:rPr>
        <w:t>tra</w:t>
      </w:r>
      <w:r w:rsidR="00147B43" w:rsidRPr="00BA741A">
        <w:rPr>
          <w:rFonts w:asciiTheme="minorHAnsi" w:hAnsiTheme="minorHAnsi" w:cstheme="minorHAnsi"/>
          <w:iCs/>
          <w:lang w:val="en-US"/>
        </w:rPr>
        <w:t>becular number (p</w:t>
      </w:r>
      <w:r w:rsidR="00867EF7" w:rsidRPr="00BA741A">
        <w:rPr>
          <w:rFonts w:asciiTheme="minorHAnsi" w:hAnsiTheme="minorHAnsi" w:cstheme="minorHAnsi"/>
          <w:iCs/>
          <w:lang w:val="en-US"/>
        </w:rPr>
        <w:t>&lt;</w:t>
      </w:r>
      <w:r w:rsidR="00147B43" w:rsidRPr="00BA741A">
        <w:rPr>
          <w:rFonts w:asciiTheme="minorHAnsi" w:hAnsiTheme="minorHAnsi" w:cstheme="minorHAnsi"/>
          <w:iCs/>
          <w:lang w:val="en-US"/>
        </w:rPr>
        <w:t>0.0</w:t>
      </w:r>
      <w:r w:rsidR="00867EF7" w:rsidRPr="00BA741A">
        <w:rPr>
          <w:rFonts w:asciiTheme="minorHAnsi" w:hAnsiTheme="minorHAnsi" w:cstheme="minorHAnsi"/>
          <w:iCs/>
          <w:lang w:val="en-US"/>
        </w:rPr>
        <w:t>1</w:t>
      </w:r>
      <w:r w:rsidR="007A7104" w:rsidRPr="00BA741A">
        <w:rPr>
          <w:rFonts w:asciiTheme="minorHAnsi" w:hAnsiTheme="minorHAnsi" w:cstheme="minorHAnsi"/>
          <w:iCs/>
          <w:lang w:val="en-US"/>
        </w:rPr>
        <w:t xml:space="preserve">), </w:t>
      </w:r>
      <w:r w:rsidR="00971193">
        <w:rPr>
          <w:rFonts w:asciiTheme="minorHAnsi" w:hAnsiTheme="minorHAnsi" w:cstheme="minorHAnsi"/>
          <w:iCs/>
          <w:lang w:val="en-US"/>
        </w:rPr>
        <w:t xml:space="preserve">higher </w:t>
      </w:r>
      <w:r w:rsidR="007A7104" w:rsidRPr="00BA741A">
        <w:rPr>
          <w:rFonts w:asciiTheme="minorHAnsi" w:hAnsiTheme="minorHAnsi" w:cstheme="minorHAnsi"/>
          <w:iCs/>
          <w:lang w:val="en-US"/>
        </w:rPr>
        <w:t>trabecular sepa</w:t>
      </w:r>
      <w:r w:rsidR="008C38CC" w:rsidRPr="00BA741A">
        <w:rPr>
          <w:rFonts w:asciiTheme="minorHAnsi" w:hAnsiTheme="minorHAnsi" w:cstheme="minorHAnsi"/>
          <w:iCs/>
          <w:lang w:val="en-US"/>
        </w:rPr>
        <w:t>r</w:t>
      </w:r>
      <w:r w:rsidR="007A7104" w:rsidRPr="00BA741A">
        <w:rPr>
          <w:rFonts w:asciiTheme="minorHAnsi" w:hAnsiTheme="minorHAnsi" w:cstheme="minorHAnsi"/>
          <w:iCs/>
          <w:lang w:val="en-US"/>
        </w:rPr>
        <w:t>ation</w:t>
      </w:r>
      <w:r w:rsidR="008C38CC" w:rsidRPr="00BA741A">
        <w:rPr>
          <w:rFonts w:asciiTheme="minorHAnsi" w:hAnsiTheme="minorHAnsi" w:cstheme="minorHAnsi"/>
          <w:iCs/>
          <w:lang w:val="en-US"/>
        </w:rPr>
        <w:t xml:space="preserve"> </w:t>
      </w:r>
      <w:r w:rsidR="009A5ADC" w:rsidRPr="00BA741A">
        <w:rPr>
          <w:rFonts w:asciiTheme="minorHAnsi" w:hAnsiTheme="minorHAnsi" w:cstheme="minorHAnsi"/>
          <w:iCs/>
          <w:lang w:val="en-US"/>
        </w:rPr>
        <w:t>(p</w:t>
      </w:r>
      <w:r w:rsidR="008C38CC" w:rsidRPr="00BA741A">
        <w:rPr>
          <w:rFonts w:asciiTheme="minorHAnsi" w:hAnsiTheme="minorHAnsi" w:cstheme="minorHAnsi"/>
          <w:iCs/>
          <w:lang w:val="en-US"/>
        </w:rPr>
        <w:t>&lt;</w:t>
      </w:r>
      <w:r w:rsidR="009A5ADC" w:rsidRPr="00BA741A">
        <w:rPr>
          <w:rFonts w:asciiTheme="minorHAnsi" w:hAnsiTheme="minorHAnsi" w:cstheme="minorHAnsi"/>
          <w:iCs/>
          <w:lang w:val="en-US"/>
        </w:rPr>
        <w:t>0.0</w:t>
      </w:r>
      <w:r w:rsidR="00867EF7" w:rsidRPr="00BA741A">
        <w:rPr>
          <w:rFonts w:asciiTheme="minorHAnsi" w:hAnsiTheme="minorHAnsi" w:cstheme="minorHAnsi"/>
          <w:iCs/>
          <w:lang w:val="en-US"/>
        </w:rPr>
        <w:t>1</w:t>
      </w:r>
      <w:r w:rsidR="009A5ADC" w:rsidRPr="00BA741A">
        <w:rPr>
          <w:rFonts w:asciiTheme="minorHAnsi" w:hAnsiTheme="minorHAnsi" w:cstheme="minorHAnsi"/>
          <w:iCs/>
          <w:lang w:val="en-US"/>
        </w:rPr>
        <w:t>)</w:t>
      </w:r>
      <w:r w:rsidR="001E2F62" w:rsidRPr="00BA741A">
        <w:rPr>
          <w:rFonts w:asciiTheme="minorHAnsi" w:hAnsiTheme="minorHAnsi" w:cstheme="minorHAnsi"/>
          <w:iCs/>
          <w:lang w:val="en-US"/>
        </w:rPr>
        <w:t xml:space="preserve"> and </w:t>
      </w:r>
      <w:r w:rsidR="00971193">
        <w:rPr>
          <w:rFonts w:asciiTheme="minorHAnsi" w:hAnsiTheme="minorHAnsi" w:cstheme="minorHAnsi"/>
          <w:iCs/>
          <w:lang w:val="en-US"/>
        </w:rPr>
        <w:t xml:space="preserve">lower </w:t>
      </w:r>
      <w:r w:rsidR="001E2F62" w:rsidRPr="00BA741A">
        <w:rPr>
          <w:rFonts w:asciiTheme="minorHAnsi" w:hAnsiTheme="minorHAnsi" w:cstheme="minorHAnsi"/>
          <w:iCs/>
          <w:lang w:val="en-US"/>
        </w:rPr>
        <w:t>trabecular volumetric density</w:t>
      </w:r>
      <w:r w:rsidR="006458CE" w:rsidRPr="00BA741A">
        <w:rPr>
          <w:rFonts w:asciiTheme="minorHAnsi" w:hAnsiTheme="minorHAnsi" w:cstheme="minorHAnsi"/>
          <w:iCs/>
          <w:lang w:val="en-US"/>
        </w:rPr>
        <w:t xml:space="preserve"> (p</w:t>
      </w:r>
      <w:r w:rsidR="00867EF7" w:rsidRPr="00BA741A">
        <w:rPr>
          <w:rFonts w:asciiTheme="minorHAnsi" w:hAnsiTheme="minorHAnsi" w:cstheme="minorHAnsi"/>
          <w:iCs/>
          <w:lang w:val="en-US"/>
        </w:rPr>
        <w:t>&lt;0.03)</w:t>
      </w:r>
      <w:r w:rsidR="00A15995" w:rsidRPr="00BA741A">
        <w:rPr>
          <w:rFonts w:asciiTheme="minorHAnsi" w:hAnsiTheme="minorHAnsi" w:cstheme="minorHAnsi"/>
          <w:iCs/>
          <w:lang w:val="en-US"/>
        </w:rPr>
        <w:t xml:space="preserve">; and </w:t>
      </w:r>
      <w:r w:rsidR="00971193">
        <w:rPr>
          <w:rFonts w:asciiTheme="minorHAnsi" w:hAnsiTheme="minorHAnsi" w:cstheme="minorHAnsi"/>
          <w:iCs/>
          <w:lang w:val="en-US"/>
        </w:rPr>
        <w:t xml:space="preserve">higher </w:t>
      </w:r>
      <w:r w:rsidR="00A15995" w:rsidRPr="00BA741A">
        <w:rPr>
          <w:rFonts w:asciiTheme="minorHAnsi" w:hAnsiTheme="minorHAnsi" w:cstheme="minorHAnsi"/>
          <w:iCs/>
          <w:lang w:val="en-US"/>
        </w:rPr>
        <w:t>corti</w:t>
      </w:r>
      <w:r w:rsidR="00F4303B" w:rsidRPr="00BA741A">
        <w:rPr>
          <w:rFonts w:asciiTheme="minorHAnsi" w:hAnsiTheme="minorHAnsi" w:cstheme="minorHAnsi"/>
          <w:iCs/>
          <w:lang w:val="en-US"/>
        </w:rPr>
        <w:t>c</w:t>
      </w:r>
      <w:r w:rsidR="00A15995" w:rsidRPr="00BA741A">
        <w:rPr>
          <w:rFonts w:asciiTheme="minorHAnsi" w:hAnsiTheme="minorHAnsi" w:cstheme="minorHAnsi"/>
          <w:iCs/>
          <w:lang w:val="en-US"/>
        </w:rPr>
        <w:t>al pore</w:t>
      </w:r>
      <w:r w:rsidR="0098632F" w:rsidRPr="00BA741A">
        <w:rPr>
          <w:rFonts w:asciiTheme="minorHAnsi" w:hAnsiTheme="minorHAnsi" w:cstheme="minorHAnsi"/>
          <w:iCs/>
          <w:lang w:val="en-US"/>
        </w:rPr>
        <w:t>s diameter (</w:t>
      </w:r>
      <w:r w:rsidR="00952D5F" w:rsidRPr="00BA741A">
        <w:rPr>
          <w:rFonts w:asciiTheme="minorHAnsi" w:hAnsiTheme="minorHAnsi" w:cstheme="minorHAnsi"/>
          <w:iCs/>
          <w:lang w:val="en-US"/>
        </w:rPr>
        <w:t>p&lt;0.05)</w:t>
      </w:r>
      <w:r w:rsidR="009000C9">
        <w:rPr>
          <w:rFonts w:asciiTheme="minorHAnsi" w:hAnsiTheme="minorHAnsi" w:cstheme="minorHAnsi"/>
          <w:iCs/>
          <w:lang w:val="en-US"/>
        </w:rPr>
        <w:t>; these parameters did not differ significantly between participants with morbid obesity and those with normal BMI.</w:t>
      </w:r>
      <w:r w:rsidR="00971193">
        <w:rPr>
          <w:rFonts w:asciiTheme="minorHAnsi" w:hAnsiTheme="minorHAnsi" w:cstheme="minorHAnsi"/>
          <w:iCs/>
          <w:lang w:val="en-US"/>
        </w:rPr>
        <w:t xml:space="preserve"> </w:t>
      </w:r>
      <w:r w:rsidR="00971193" w:rsidRPr="00971193">
        <w:rPr>
          <w:rFonts w:asciiTheme="minorHAnsi" w:hAnsiTheme="minorHAnsi" w:cstheme="minorHAnsi"/>
          <w:iCs/>
          <w:lang w:val="en-US"/>
        </w:rPr>
        <w:t xml:space="preserve">When </w:t>
      </w:r>
      <w:proofErr w:type="spellStart"/>
      <w:r w:rsidR="00971193" w:rsidRPr="00971193">
        <w:rPr>
          <w:rFonts w:asciiTheme="minorHAnsi" w:hAnsiTheme="minorHAnsi" w:cstheme="minorHAnsi"/>
          <w:iCs/>
          <w:lang w:val="en-US"/>
        </w:rPr>
        <w:t>normalised</w:t>
      </w:r>
      <w:proofErr w:type="spellEnd"/>
      <w:r w:rsidR="00971193" w:rsidRPr="00971193">
        <w:rPr>
          <w:rFonts w:asciiTheme="minorHAnsi" w:hAnsiTheme="minorHAnsi" w:cstheme="minorHAnsi"/>
          <w:iCs/>
          <w:lang w:val="en-US"/>
        </w:rPr>
        <w:t xml:space="preserve"> for body weight, all HRpQCT parameters decreased as BMI </w:t>
      </w:r>
      <w:r w:rsidR="00971193">
        <w:rPr>
          <w:rFonts w:asciiTheme="minorHAnsi" w:hAnsiTheme="minorHAnsi" w:cstheme="minorHAnsi"/>
          <w:iCs/>
          <w:lang w:val="en-US"/>
        </w:rPr>
        <w:t xml:space="preserve">category </w:t>
      </w:r>
      <w:r w:rsidR="00971193" w:rsidRPr="00971193">
        <w:rPr>
          <w:rFonts w:asciiTheme="minorHAnsi" w:hAnsiTheme="minorHAnsi" w:cstheme="minorHAnsi"/>
          <w:iCs/>
          <w:lang w:val="en-US"/>
        </w:rPr>
        <w:t>increased (p&lt;0.001)</w:t>
      </w:r>
      <w:r w:rsidR="00F44D16">
        <w:rPr>
          <w:rFonts w:asciiTheme="minorHAnsi" w:hAnsiTheme="minorHAnsi" w:cstheme="minorHAnsi"/>
          <w:iCs/>
          <w:lang w:val="en-US"/>
        </w:rPr>
        <w:t xml:space="preserve"> (Table 4)</w:t>
      </w:r>
      <w:r w:rsidR="00CC690D">
        <w:rPr>
          <w:rFonts w:asciiTheme="minorHAnsi" w:hAnsiTheme="minorHAnsi" w:cstheme="minorHAnsi"/>
          <w:iCs/>
          <w:lang w:val="en-US"/>
        </w:rPr>
        <w:t>.</w:t>
      </w:r>
    </w:p>
    <w:p w14:paraId="3379CADA" w14:textId="77777777" w:rsidR="00AB2DAD" w:rsidRPr="00BA741A" w:rsidRDefault="00AB2DAD" w:rsidP="00BA741A">
      <w:pPr>
        <w:spacing w:line="360" w:lineRule="auto"/>
        <w:jc w:val="both"/>
        <w:rPr>
          <w:rFonts w:asciiTheme="minorHAnsi" w:hAnsiTheme="minorHAnsi" w:cstheme="minorHAnsi"/>
          <w:lang w:val="en-US"/>
        </w:rPr>
      </w:pPr>
    </w:p>
    <w:p w14:paraId="78F0CA09" w14:textId="77777777" w:rsidR="005B2176" w:rsidRDefault="005B2176" w:rsidP="00BA741A">
      <w:pPr>
        <w:spacing w:line="360" w:lineRule="auto"/>
        <w:jc w:val="both"/>
        <w:rPr>
          <w:rFonts w:asciiTheme="minorHAnsi" w:hAnsiTheme="minorHAnsi" w:cstheme="minorHAnsi"/>
          <w:b/>
          <w:lang w:val="en-US"/>
        </w:rPr>
      </w:pPr>
    </w:p>
    <w:p w14:paraId="024B70CE" w14:textId="77777777" w:rsidR="005B2176" w:rsidRDefault="005B2176" w:rsidP="00BA741A">
      <w:pPr>
        <w:spacing w:line="360" w:lineRule="auto"/>
        <w:jc w:val="both"/>
        <w:rPr>
          <w:rFonts w:asciiTheme="minorHAnsi" w:hAnsiTheme="minorHAnsi" w:cstheme="minorHAnsi"/>
          <w:b/>
          <w:lang w:val="en-US"/>
        </w:rPr>
      </w:pPr>
    </w:p>
    <w:p w14:paraId="02EDCCF0" w14:textId="77777777" w:rsidR="005B2176" w:rsidRDefault="005B2176" w:rsidP="00BA741A">
      <w:pPr>
        <w:spacing w:line="360" w:lineRule="auto"/>
        <w:jc w:val="both"/>
        <w:rPr>
          <w:rFonts w:asciiTheme="minorHAnsi" w:hAnsiTheme="minorHAnsi" w:cstheme="minorHAnsi"/>
          <w:b/>
          <w:lang w:val="en-US"/>
        </w:rPr>
      </w:pPr>
    </w:p>
    <w:p w14:paraId="6267CFE1" w14:textId="2333526C" w:rsidR="00AB2DAD" w:rsidRPr="00BA741A" w:rsidRDefault="00AB2DAD" w:rsidP="00BA741A">
      <w:pPr>
        <w:spacing w:line="360" w:lineRule="auto"/>
        <w:jc w:val="both"/>
        <w:rPr>
          <w:rFonts w:asciiTheme="minorHAnsi" w:hAnsiTheme="minorHAnsi" w:cstheme="minorHAnsi"/>
          <w:b/>
          <w:lang w:val="en-US"/>
        </w:rPr>
      </w:pPr>
      <w:r w:rsidRPr="00BA741A">
        <w:rPr>
          <w:rFonts w:asciiTheme="minorHAnsi" w:hAnsiTheme="minorHAnsi" w:cstheme="minorHAnsi"/>
          <w:b/>
          <w:lang w:val="en-US"/>
        </w:rPr>
        <w:t>Discussion</w:t>
      </w:r>
    </w:p>
    <w:p w14:paraId="7916D7F3" w14:textId="7C677CC9" w:rsidR="00992ABE" w:rsidRPr="00BA741A" w:rsidRDefault="00992ABE" w:rsidP="00BA741A">
      <w:pPr>
        <w:spacing w:line="360" w:lineRule="auto"/>
        <w:jc w:val="both"/>
        <w:rPr>
          <w:rFonts w:asciiTheme="minorHAnsi" w:hAnsiTheme="minorHAnsi" w:cstheme="minorHAnsi"/>
          <w:b/>
          <w:lang w:val="en-US"/>
        </w:rPr>
      </w:pPr>
    </w:p>
    <w:p w14:paraId="73E5516D" w14:textId="2F8ACF23" w:rsidR="002C5F6E" w:rsidRPr="000B6145" w:rsidRDefault="00222D87" w:rsidP="000B6145">
      <w:pPr>
        <w:spacing w:line="360" w:lineRule="auto"/>
        <w:jc w:val="both"/>
        <w:rPr>
          <w:rFonts w:asciiTheme="minorHAnsi" w:eastAsiaTheme="minorHAnsi" w:hAnsiTheme="minorHAnsi" w:cstheme="minorHAnsi"/>
          <w:lang w:val="en-US"/>
        </w:rPr>
      </w:pPr>
      <w:r w:rsidRPr="00BA741A">
        <w:rPr>
          <w:rFonts w:asciiTheme="minorHAnsi" w:hAnsiTheme="minorHAnsi" w:cstheme="minorHAnsi"/>
          <w:bCs/>
          <w:lang w:val="en-US"/>
        </w:rPr>
        <w:t xml:space="preserve">In this study, we found </w:t>
      </w:r>
      <w:r w:rsidR="007D4AFE" w:rsidRPr="00BA741A">
        <w:rPr>
          <w:rFonts w:asciiTheme="minorHAnsi" w:hAnsiTheme="minorHAnsi" w:cstheme="minorHAnsi"/>
          <w:bCs/>
          <w:lang w:val="en-US"/>
        </w:rPr>
        <w:t xml:space="preserve">that </w:t>
      </w:r>
      <w:r w:rsidR="009C1AC1" w:rsidRPr="00BA741A">
        <w:rPr>
          <w:rFonts w:asciiTheme="minorHAnsi" w:hAnsiTheme="minorHAnsi" w:cstheme="minorHAnsi"/>
          <w:bCs/>
          <w:lang w:val="en-US"/>
        </w:rPr>
        <w:t xml:space="preserve">in postmenopausal women </w:t>
      </w:r>
      <w:r w:rsidR="00D747E1" w:rsidRPr="00BA741A">
        <w:rPr>
          <w:rFonts w:asciiTheme="minorHAnsi" w:hAnsiTheme="minorHAnsi" w:cstheme="minorHAnsi"/>
          <w:iCs/>
          <w:lang w:val="en-US"/>
        </w:rPr>
        <w:t xml:space="preserve">there </w:t>
      </w:r>
      <w:r w:rsidR="00F3483E" w:rsidRPr="00BA741A">
        <w:rPr>
          <w:rFonts w:asciiTheme="minorHAnsi" w:hAnsiTheme="minorHAnsi" w:cstheme="minorHAnsi"/>
          <w:iCs/>
          <w:lang w:val="en-US"/>
        </w:rPr>
        <w:t>w</w:t>
      </w:r>
      <w:r w:rsidR="00972925" w:rsidRPr="00BA741A">
        <w:rPr>
          <w:rFonts w:asciiTheme="minorHAnsi" w:hAnsiTheme="minorHAnsi" w:cstheme="minorHAnsi"/>
          <w:iCs/>
          <w:lang w:val="en-US"/>
        </w:rPr>
        <w:t>ere</w:t>
      </w:r>
      <w:r w:rsidR="00A50E71" w:rsidRPr="00BA741A">
        <w:rPr>
          <w:rFonts w:asciiTheme="minorHAnsi" w:hAnsiTheme="minorHAnsi" w:cstheme="minorHAnsi"/>
          <w:iCs/>
          <w:lang w:val="en-US"/>
        </w:rPr>
        <w:t xml:space="preserve"> </w:t>
      </w:r>
      <w:r w:rsidR="001164EC" w:rsidRPr="00BA741A">
        <w:rPr>
          <w:rFonts w:asciiTheme="minorHAnsi" w:hAnsiTheme="minorHAnsi" w:cstheme="minorHAnsi"/>
          <w:iCs/>
          <w:lang w:val="en-US"/>
        </w:rPr>
        <w:t>s</w:t>
      </w:r>
      <w:r w:rsidR="00972925" w:rsidRPr="00BA741A">
        <w:rPr>
          <w:rFonts w:asciiTheme="minorHAnsi" w:hAnsiTheme="minorHAnsi" w:cstheme="minorHAnsi"/>
          <w:iCs/>
          <w:lang w:val="en-US"/>
        </w:rPr>
        <w:t>ignificant trends in HRpQCT</w:t>
      </w:r>
      <w:r w:rsidR="00544ACE" w:rsidRPr="00BA741A">
        <w:rPr>
          <w:rFonts w:asciiTheme="minorHAnsi" w:hAnsiTheme="minorHAnsi" w:cstheme="minorHAnsi"/>
          <w:iCs/>
          <w:lang w:val="en-US"/>
        </w:rPr>
        <w:t xml:space="preserve"> </w:t>
      </w:r>
      <w:r w:rsidR="00972925" w:rsidRPr="00BA741A">
        <w:rPr>
          <w:rFonts w:asciiTheme="minorHAnsi" w:hAnsiTheme="minorHAnsi" w:cstheme="minorHAnsi"/>
          <w:iCs/>
          <w:lang w:val="en-US"/>
        </w:rPr>
        <w:t xml:space="preserve">parameters </w:t>
      </w:r>
      <w:r w:rsidR="008E66C4" w:rsidRPr="00BA741A">
        <w:rPr>
          <w:rFonts w:asciiTheme="minorHAnsi" w:hAnsiTheme="minorHAnsi" w:cstheme="minorHAnsi"/>
          <w:iCs/>
          <w:lang w:val="en-US"/>
        </w:rPr>
        <w:t>sugg</w:t>
      </w:r>
      <w:r w:rsidR="0064213F" w:rsidRPr="00BA741A">
        <w:rPr>
          <w:rFonts w:asciiTheme="minorHAnsi" w:hAnsiTheme="minorHAnsi" w:cstheme="minorHAnsi"/>
          <w:iCs/>
          <w:lang w:val="en-US"/>
        </w:rPr>
        <w:t>e</w:t>
      </w:r>
      <w:r w:rsidR="008E66C4" w:rsidRPr="00BA741A">
        <w:rPr>
          <w:rFonts w:asciiTheme="minorHAnsi" w:hAnsiTheme="minorHAnsi" w:cstheme="minorHAnsi"/>
          <w:iCs/>
          <w:lang w:val="en-US"/>
        </w:rPr>
        <w:t>sti</w:t>
      </w:r>
      <w:r w:rsidR="0064213F" w:rsidRPr="00BA741A">
        <w:rPr>
          <w:rFonts w:asciiTheme="minorHAnsi" w:hAnsiTheme="minorHAnsi" w:cstheme="minorHAnsi"/>
          <w:iCs/>
          <w:lang w:val="en-US"/>
        </w:rPr>
        <w:t>ng</w:t>
      </w:r>
      <w:r w:rsidR="00AD0D39" w:rsidRPr="00BA741A">
        <w:rPr>
          <w:rFonts w:asciiTheme="minorHAnsi" w:hAnsiTheme="minorHAnsi" w:cstheme="minorHAnsi"/>
          <w:iCs/>
          <w:lang w:val="en-US"/>
        </w:rPr>
        <w:t xml:space="preserve"> favorable </w:t>
      </w:r>
      <w:r w:rsidR="00156590" w:rsidRPr="00BA741A">
        <w:rPr>
          <w:rFonts w:asciiTheme="minorHAnsi" w:hAnsiTheme="minorHAnsi" w:cstheme="minorHAnsi"/>
          <w:iCs/>
          <w:lang w:val="en-US"/>
        </w:rPr>
        <w:t>bone</w:t>
      </w:r>
      <w:r w:rsidR="00F35509" w:rsidRPr="00BA741A">
        <w:rPr>
          <w:rFonts w:asciiTheme="minorHAnsi" w:hAnsiTheme="minorHAnsi" w:cstheme="minorHAnsi"/>
          <w:iCs/>
          <w:lang w:val="en-US"/>
        </w:rPr>
        <w:t xml:space="preserve"> microarchitecture</w:t>
      </w:r>
      <w:r w:rsidR="00156590" w:rsidRPr="00BA741A">
        <w:rPr>
          <w:rFonts w:asciiTheme="minorHAnsi" w:hAnsiTheme="minorHAnsi" w:cstheme="minorHAnsi"/>
          <w:iCs/>
          <w:lang w:val="en-US"/>
        </w:rPr>
        <w:t xml:space="preserve"> </w:t>
      </w:r>
      <w:r w:rsidR="002C1F33" w:rsidRPr="00BA741A">
        <w:rPr>
          <w:rFonts w:asciiTheme="minorHAnsi" w:hAnsiTheme="minorHAnsi" w:cstheme="minorHAnsi"/>
          <w:iCs/>
          <w:lang w:val="en-US"/>
        </w:rPr>
        <w:t xml:space="preserve">at both radius and tibia </w:t>
      </w:r>
      <w:r w:rsidR="002F5FC3" w:rsidRPr="00BA741A">
        <w:rPr>
          <w:rFonts w:asciiTheme="minorHAnsi" w:hAnsiTheme="minorHAnsi" w:cstheme="minorHAnsi"/>
          <w:bCs/>
          <w:lang w:val="en-US"/>
        </w:rPr>
        <w:t xml:space="preserve">with </w:t>
      </w:r>
      <w:r w:rsidR="002C1F33" w:rsidRPr="00BA741A">
        <w:rPr>
          <w:rFonts w:asciiTheme="minorHAnsi" w:hAnsiTheme="minorHAnsi" w:cstheme="minorHAnsi"/>
          <w:bCs/>
          <w:lang w:val="en-US"/>
        </w:rPr>
        <w:t>an</w:t>
      </w:r>
      <w:r w:rsidR="002F5FC3" w:rsidRPr="00BA741A">
        <w:rPr>
          <w:rFonts w:asciiTheme="minorHAnsi" w:hAnsiTheme="minorHAnsi" w:cstheme="minorHAnsi"/>
          <w:bCs/>
          <w:lang w:val="en-US"/>
        </w:rPr>
        <w:t xml:space="preserve"> </w:t>
      </w:r>
      <w:r w:rsidR="002F5FC3" w:rsidRPr="00BA741A">
        <w:rPr>
          <w:rFonts w:asciiTheme="minorHAnsi" w:hAnsiTheme="minorHAnsi" w:cstheme="minorHAnsi"/>
          <w:iCs/>
          <w:lang w:val="en-US"/>
        </w:rPr>
        <w:t>increase of BMI category</w:t>
      </w:r>
      <w:r w:rsidR="00426015" w:rsidRPr="00BA741A">
        <w:rPr>
          <w:rFonts w:asciiTheme="minorHAnsi" w:hAnsiTheme="minorHAnsi" w:cstheme="minorHAnsi"/>
          <w:iCs/>
          <w:lang w:val="en-US"/>
        </w:rPr>
        <w:t>.</w:t>
      </w:r>
      <w:r w:rsidR="00303C12">
        <w:rPr>
          <w:rFonts w:asciiTheme="minorHAnsi" w:hAnsiTheme="minorHAnsi" w:cstheme="minorHAnsi"/>
          <w:iCs/>
          <w:lang w:val="en-US"/>
        </w:rPr>
        <w:t xml:space="preserve"> However, w</w:t>
      </w:r>
      <w:r w:rsidR="00303C12" w:rsidRPr="00303C12">
        <w:rPr>
          <w:rFonts w:asciiTheme="minorHAnsi" w:hAnsiTheme="minorHAnsi" w:cstheme="minorHAnsi"/>
          <w:iCs/>
          <w:lang w:val="en-US"/>
        </w:rPr>
        <w:t xml:space="preserve">hen </w:t>
      </w:r>
      <w:proofErr w:type="spellStart"/>
      <w:r w:rsidR="00303C12" w:rsidRPr="00303C12">
        <w:rPr>
          <w:rFonts w:asciiTheme="minorHAnsi" w:hAnsiTheme="minorHAnsi" w:cstheme="minorHAnsi"/>
          <w:iCs/>
          <w:lang w:val="en-US"/>
        </w:rPr>
        <w:t>normalised</w:t>
      </w:r>
      <w:proofErr w:type="spellEnd"/>
      <w:r w:rsidR="00303C12" w:rsidRPr="00303C12">
        <w:rPr>
          <w:rFonts w:asciiTheme="minorHAnsi" w:hAnsiTheme="minorHAnsi" w:cstheme="minorHAnsi"/>
          <w:iCs/>
          <w:lang w:val="en-US"/>
        </w:rPr>
        <w:t xml:space="preserve"> for body weight, all HRpQCT and DXA aBMD parameters decreased as </w:t>
      </w:r>
      <w:r w:rsidR="00F44D16">
        <w:rPr>
          <w:rFonts w:asciiTheme="minorHAnsi" w:hAnsiTheme="minorHAnsi" w:cstheme="minorHAnsi"/>
          <w:iCs/>
          <w:lang w:val="en-US"/>
        </w:rPr>
        <w:t xml:space="preserve">BMI </w:t>
      </w:r>
      <w:r w:rsidR="005B2176">
        <w:rPr>
          <w:rFonts w:asciiTheme="minorHAnsi" w:hAnsiTheme="minorHAnsi" w:cstheme="minorHAnsi"/>
          <w:iCs/>
          <w:lang w:val="en-US"/>
        </w:rPr>
        <w:t>increased</w:t>
      </w:r>
      <w:r w:rsidR="00303C12">
        <w:rPr>
          <w:rFonts w:asciiTheme="minorHAnsi" w:hAnsiTheme="minorHAnsi" w:cstheme="minorHAnsi"/>
          <w:iCs/>
          <w:lang w:val="en-US"/>
        </w:rPr>
        <w:t>, illustrating that</w:t>
      </w:r>
      <w:r w:rsidR="00704B36">
        <w:rPr>
          <w:rFonts w:asciiTheme="minorHAnsi" w:hAnsiTheme="minorHAnsi" w:cstheme="minorHAnsi"/>
          <w:iCs/>
          <w:lang w:val="en-US"/>
        </w:rPr>
        <w:t>, for parameters where higher values are indicative of better bone health,</w:t>
      </w:r>
      <w:r w:rsidR="00303C12">
        <w:rPr>
          <w:rFonts w:asciiTheme="minorHAnsi" w:hAnsiTheme="minorHAnsi" w:cstheme="minorHAnsi"/>
          <w:iCs/>
          <w:lang w:val="en-US"/>
        </w:rPr>
        <w:t xml:space="preserve"> these improvements were not proportional to the increase in body weight</w:t>
      </w:r>
      <w:r w:rsidR="00303C12" w:rsidRPr="00303C12">
        <w:rPr>
          <w:rFonts w:asciiTheme="minorHAnsi" w:hAnsiTheme="minorHAnsi" w:cstheme="minorHAnsi"/>
          <w:iCs/>
          <w:lang w:val="en-US"/>
        </w:rPr>
        <w:t>.</w:t>
      </w:r>
      <w:r w:rsidR="00426015" w:rsidRPr="00BA741A">
        <w:rPr>
          <w:rFonts w:asciiTheme="minorHAnsi" w:hAnsiTheme="minorHAnsi" w:cstheme="minorHAnsi"/>
          <w:iCs/>
          <w:lang w:val="en-US"/>
        </w:rPr>
        <w:t xml:space="preserve"> </w:t>
      </w:r>
      <w:r w:rsidR="00587391" w:rsidRPr="00587391">
        <w:rPr>
          <w:rFonts w:asciiTheme="minorHAnsi" w:hAnsiTheme="minorHAnsi" w:cstheme="minorHAnsi"/>
          <w:iCs/>
          <w:lang w:val="en-US"/>
        </w:rPr>
        <w:t>Similar</w:t>
      </w:r>
      <w:r w:rsidR="00587391">
        <w:rPr>
          <w:rFonts w:asciiTheme="minorHAnsi" w:hAnsiTheme="minorHAnsi" w:cstheme="minorHAnsi"/>
          <w:iCs/>
          <w:lang w:val="en-US"/>
        </w:rPr>
        <w:t xml:space="preserve"> FM</w:t>
      </w:r>
      <w:r w:rsidR="00324200">
        <w:rPr>
          <w:rFonts w:asciiTheme="minorHAnsi" w:hAnsiTheme="minorHAnsi" w:cstheme="minorHAnsi"/>
          <w:iCs/>
          <w:lang w:val="en-US"/>
        </w:rPr>
        <w:t>I</w:t>
      </w:r>
      <w:r w:rsidR="00587391" w:rsidRPr="00587391">
        <w:rPr>
          <w:rFonts w:asciiTheme="minorHAnsi" w:hAnsiTheme="minorHAnsi" w:cstheme="minorHAnsi"/>
          <w:iCs/>
          <w:lang w:val="en-US"/>
        </w:rPr>
        <w:t xml:space="preserve"> patterns were observed </w:t>
      </w:r>
      <w:r w:rsidR="002318AF">
        <w:rPr>
          <w:rFonts w:asciiTheme="minorHAnsi" w:hAnsiTheme="minorHAnsi" w:cstheme="minorHAnsi"/>
          <w:iCs/>
          <w:lang w:val="en-US"/>
        </w:rPr>
        <w:t>at</w:t>
      </w:r>
      <w:r w:rsidR="00587391" w:rsidRPr="00587391">
        <w:rPr>
          <w:rFonts w:asciiTheme="minorHAnsi" w:hAnsiTheme="minorHAnsi" w:cstheme="minorHAnsi"/>
          <w:iCs/>
          <w:lang w:val="en-US"/>
        </w:rPr>
        <w:t xml:space="preserve"> both sites</w:t>
      </w:r>
      <w:r w:rsidR="002C5F6E">
        <w:rPr>
          <w:rFonts w:asciiTheme="minorHAnsi" w:hAnsiTheme="minorHAnsi" w:cstheme="minorHAnsi"/>
          <w:iCs/>
          <w:lang w:val="en-US"/>
        </w:rPr>
        <w:t xml:space="preserve">. </w:t>
      </w:r>
      <w:r w:rsidR="00587391" w:rsidRPr="00587391">
        <w:rPr>
          <w:rFonts w:asciiTheme="minorHAnsi" w:hAnsiTheme="minorHAnsi" w:cstheme="minorHAnsi"/>
          <w:iCs/>
          <w:lang w:val="en-US"/>
        </w:rPr>
        <w:t xml:space="preserve"> </w:t>
      </w:r>
      <w:r w:rsidR="00617D82">
        <w:rPr>
          <w:rFonts w:asciiTheme="minorHAnsi" w:hAnsiTheme="minorHAnsi" w:cstheme="minorHAnsi"/>
          <w:iCs/>
          <w:lang w:val="en-US"/>
        </w:rPr>
        <w:t xml:space="preserve"> </w:t>
      </w:r>
      <w:r w:rsidR="002C5F6E" w:rsidRPr="00BA08C1">
        <w:rPr>
          <w:rFonts w:asciiTheme="minorHAnsi" w:eastAsiaTheme="minorHAnsi" w:hAnsiTheme="minorHAnsi" w:cstheme="minorHAnsi"/>
          <w:color w:val="222222"/>
          <w:shd w:val="clear" w:color="auto" w:fill="FFFFFF"/>
          <w:lang w:val="en-GB" w:eastAsia="en-US"/>
        </w:rPr>
        <w:t xml:space="preserve">At the tibial site, despite the positive association with cortical </w:t>
      </w:r>
      <w:proofErr w:type="spellStart"/>
      <w:r w:rsidR="002C5F6E" w:rsidRPr="00BA08C1">
        <w:rPr>
          <w:rFonts w:asciiTheme="minorHAnsi" w:eastAsiaTheme="minorHAnsi" w:hAnsiTheme="minorHAnsi" w:cstheme="minorHAnsi"/>
          <w:color w:val="222222"/>
          <w:shd w:val="clear" w:color="auto" w:fill="FFFFFF"/>
          <w:lang w:val="en-GB" w:eastAsia="en-US"/>
        </w:rPr>
        <w:t>vBMD</w:t>
      </w:r>
      <w:proofErr w:type="spellEnd"/>
      <w:r w:rsidR="002C5F6E" w:rsidRPr="00BA08C1">
        <w:rPr>
          <w:rFonts w:asciiTheme="minorHAnsi" w:eastAsiaTheme="minorHAnsi" w:hAnsiTheme="minorHAnsi" w:cstheme="minorHAnsi"/>
          <w:color w:val="222222"/>
          <w:shd w:val="clear" w:color="auto" w:fill="FFFFFF"/>
          <w:lang w:val="en-GB" w:eastAsia="en-US"/>
        </w:rPr>
        <w:t xml:space="preserve"> and negative association with porosity, which we would expect to be associated with greater bone strength, the effect sizes were relatively small. </w:t>
      </w:r>
    </w:p>
    <w:p w14:paraId="24E9BCD2" w14:textId="750DA6CF" w:rsidR="004B6F59" w:rsidRPr="00BA741A" w:rsidRDefault="004B6F59" w:rsidP="00BA741A">
      <w:pPr>
        <w:spacing w:line="360" w:lineRule="auto"/>
        <w:jc w:val="both"/>
        <w:rPr>
          <w:rFonts w:asciiTheme="minorHAnsi" w:eastAsiaTheme="minorHAnsi" w:hAnsiTheme="minorHAnsi" w:cstheme="minorHAnsi"/>
          <w:lang w:val="en-US"/>
        </w:rPr>
      </w:pPr>
    </w:p>
    <w:p w14:paraId="2A2FBA37" w14:textId="1743F72C" w:rsidR="00F3483E" w:rsidRPr="00BA741A" w:rsidRDefault="00DA65C6" w:rsidP="00BA741A">
      <w:pPr>
        <w:spacing w:line="360" w:lineRule="auto"/>
        <w:jc w:val="both"/>
        <w:rPr>
          <w:rFonts w:asciiTheme="minorHAnsi" w:hAnsiTheme="minorHAnsi" w:cstheme="minorHAnsi"/>
          <w:iCs/>
          <w:lang w:val="en-US"/>
        </w:rPr>
      </w:pPr>
      <w:r w:rsidRPr="00BA741A">
        <w:rPr>
          <w:rFonts w:asciiTheme="minorHAnsi" w:eastAsiaTheme="minorHAnsi" w:hAnsiTheme="minorHAnsi" w:cstheme="minorHAnsi"/>
          <w:lang w:val="en-US"/>
        </w:rPr>
        <w:t xml:space="preserve">Excess body weight </w:t>
      </w:r>
      <w:r w:rsidR="00847284" w:rsidRPr="00BA741A">
        <w:rPr>
          <w:rFonts w:asciiTheme="minorHAnsi" w:eastAsiaTheme="minorHAnsi" w:hAnsiTheme="minorHAnsi" w:cstheme="minorHAnsi"/>
          <w:lang w:val="en-US"/>
        </w:rPr>
        <w:t>due to obesity has traditi</w:t>
      </w:r>
      <w:r w:rsidR="001768C7" w:rsidRPr="00BA741A">
        <w:rPr>
          <w:rFonts w:asciiTheme="minorHAnsi" w:eastAsiaTheme="minorHAnsi" w:hAnsiTheme="minorHAnsi" w:cstheme="minorHAnsi"/>
          <w:lang w:val="en-US"/>
        </w:rPr>
        <w:t>onally been considered</w:t>
      </w:r>
      <w:r w:rsidR="0044127A" w:rsidRPr="00BA741A">
        <w:rPr>
          <w:rFonts w:asciiTheme="minorHAnsi" w:eastAsiaTheme="minorHAnsi" w:hAnsiTheme="minorHAnsi" w:cstheme="minorHAnsi"/>
          <w:lang w:val="en-US"/>
        </w:rPr>
        <w:t xml:space="preserve"> to have a positive effect </w:t>
      </w:r>
      <w:r w:rsidR="00C37427" w:rsidRPr="00BA741A">
        <w:rPr>
          <w:rFonts w:asciiTheme="minorHAnsi" w:eastAsiaTheme="minorHAnsi" w:hAnsiTheme="minorHAnsi" w:cstheme="minorHAnsi"/>
          <w:lang w:val="en-US"/>
        </w:rPr>
        <w:t xml:space="preserve">on </w:t>
      </w:r>
      <w:r w:rsidR="0044127A" w:rsidRPr="00BA741A">
        <w:rPr>
          <w:rFonts w:asciiTheme="minorHAnsi" w:eastAsiaTheme="minorHAnsi" w:hAnsiTheme="minorHAnsi" w:cstheme="minorHAnsi"/>
          <w:lang w:val="en-US"/>
        </w:rPr>
        <w:t>bone</w:t>
      </w:r>
      <w:r w:rsidR="00C17646" w:rsidRPr="00BA741A">
        <w:rPr>
          <w:rFonts w:asciiTheme="minorHAnsi" w:eastAsiaTheme="minorHAnsi" w:hAnsiTheme="minorHAnsi" w:cstheme="minorHAnsi"/>
          <w:lang w:val="en-US"/>
        </w:rPr>
        <w:t xml:space="preserve"> </w:t>
      </w:r>
      <w:r w:rsidR="000A42C2" w:rsidRPr="00BA741A">
        <w:rPr>
          <w:rFonts w:asciiTheme="minorHAnsi" w:eastAsiaTheme="minorHAnsi" w:hAnsiTheme="minorHAnsi" w:cstheme="minorHAnsi"/>
          <w:lang w:val="en-US"/>
        </w:rPr>
        <w:t xml:space="preserve">with a </w:t>
      </w:r>
      <w:r w:rsidR="00803070" w:rsidRPr="00BA741A">
        <w:rPr>
          <w:rFonts w:asciiTheme="minorHAnsi" w:eastAsiaTheme="minorHAnsi" w:hAnsiTheme="minorHAnsi" w:cstheme="minorHAnsi"/>
          <w:lang w:val="en-US"/>
        </w:rPr>
        <w:t>well</w:t>
      </w:r>
      <w:r w:rsidR="00F405CC" w:rsidRPr="00BA741A">
        <w:rPr>
          <w:rFonts w:asciiTheme="minorHAnsi" w:eastAsiaTheme="minorHAnsi" w:hAnsiTheme="minorHAnsi" w:cstheme="minorHAnsi"/>
          <w:lang w:val="en-US"/>
        </w:rPr>
        <w:t>-described</w:t>
      </w:r>
      <w:r w:rsidR="00803070" w:rsidRPr="00BA741A">
        <w:rPr>
          <w:rFonts w:asciiTheme="minorHAnsi" w:eastAsiaTheme="minorHAnsi" w:hAnsiTheme="minorHAnsi" w:cstheme="minorHAnsi"/>
          <w:lang w:val="en-US"/>
        </w:rPr>
        <w:t xml:space="preserve"> </w:t>
      </w:r>
      <w:r w:rsidR="000C36EB" w:rsidRPr="00BA741A">
        <w:rPr>
          <w:rFonts w:asciiTheme="minorHAnsi" w:eastAsiaTheme="minorHAnsi" w:hAnsiTheme="minorHAnsi" w:cstheme="minorHAnsi"/>
          <w:lang w:val="en-US"/>
        </w:rPr>
        <w:t>associat</w:t>
      </w:r>
      <w:r w:rsidR="00993659" w:rsidRPr="00BA741A">
        <w:rPr>
          <w:rFonts w:asciiTheme="minorHAnsi" w:eastAsiaTheme="minorHAnsi" w:hAnsiTheme="minorHAnsi" w:cstheme="minorHAnsi"/>
          <w:lang w:val="en-US"/>
        </w:rPr>
        <w:t xml:space="preserve">ion </w:t>
      </w:r>
      <w:r w:rsidR="00F405CC" w:rsidRPr="00BA741A">
        <w:rPr>
          <w:rFonts w:asciiTheme="minorHAnsi" w:eastAsiaTheme="minorHAnsi" w:hAnsiTheme="minorHAnsi" w:cstheme="minorHAnsi"/>
          <w:lang w:val="en-US"/>
        </w:rPr>
        <w:t xml:space="preserve">of high BMD </w:t>
      </w:r>
      <w:r w:rsidR="002E1014" w:rsidRPr="00BA741A">
        <w:rPr>
          <w:rFonts w:asciiTheme="minorHAnsi" w:eastAsiaTheme="minorHAnsi" w:hAnsiTheme="minorHAnsi" w:cstheme="minorHAnsi"/>
          <w:lang w:val="en-US"/>
        </w:rPr>
        <w:t>with obesity</w:t>
      </w:r>
      <w:r w:rsidR="00705C08">
        <w:rPr>
          <w:rFonts w:asciiTheme="minorHAnsi" w:eastAsiaTheme="minorHAnsi" w:hAnsiTheme="minorHAnsi" w:cstheme="minorHAnsi"/>
          <w:lang w:val="en-US"/>
        </w:rPr>
        <w:t xml:space="preserve"> </w:t>
      </w:r>
      <w:r w:rsidR="00705C08">
        <w:rPr>
          <w:rFonts w:asciiTheme="minorHAnsi" w:eastAsiaTheme="minorHAnsi" w:hAnsiTheme="minorHAnsi" w:cstheme="minorHAnsi"/>
          <w:lang w:val="en-US"/>
        </w:rPr>
        <w:fldChar w:fldCharType="begin"/>
      </w:r>
      <w:r w:rsidR="00705C08">
        <w:rPr>
          <w:rFonts w:asciiTheme="minorHAnsi" w:eastAsiaTheme="minorHAnsi" w:hAnsiTheme="minorHAnsi" w:cstheme="minorHAnsi"/>
          <w:lang w:val="en-US"/>
        </w:rPr>
        <w:instrText xml:space="preserve"> ADDIN EN.CITE &lt;EndNote&gt;&lt;Cite&gt;&lt;Author&gt;Premaor&lt;/Author&gt;&lt;Year&gt;2010&lt;/Year&gt;&lt;RecNum&gt;301&lt;/RecNum&gt;&lt;DisplayText&gt;[11, 23]&lt;/DisplayText&gt;&lt;record&gt;&lt;rec-number&gt;301&lt;/rec-number&gt;&lt;foreign-keys&gt;&lt;key app="EN" db-id="xp2sx5aahpsveaea2zq5s2xsef9d0fsxsxex" timestamp="1599574742"&gt;301&lt;/key&gt;&lt;/foreign-keys&gt;&lt;ref-type name="Journal Article"&gt;17&lt;/ref-type&gt;&lt;contributors&gt;&lt;authors&gt;&lt;author&gt;Premaor, Melissa Orlandin&lt;/author&gt;&lt;author&gt;Pilbrow, Lesley&lt;/author&gt;&lt;author&gt;Tonkin, Carol&lt;/author&gt;&lt;author&gt;Parker, Richard A&lt;/author&gt;&lt;author&gt;Compston, Juliet&lt;/author&gt;&lt;/authors&gt;&lt;/contributors&gt;&lt;titles&gt;&lt;title&gt;Obesity and fractures in postmenopausal women&lt;/title&gt;&lt;secondary-title&gt;Journal of bone and mineral research&lt;/secondary-title&gt;&lt;/titles&gt;&lt;periodical&gt;&lt;full-title&gt;Journal of Bone and Mineral Research&lt;/full-title&gt;&lt;abbr-1&gt;J. Bone Miner. Res.&lt;/abbr-1&gt;&lt;abbr-2&gt;J Bone Miner Res&lt;/abbr-2&gt;&lt;abbr-3&gt;Journal of Bone &amp;amp; Mineral Research&lt;/abbr-3&gt;&lt;/periodical&gt;&lt;pages&gt;292-297&lt;/pages&gt;&lt;volume&gt;25&lt;/volume&gt;&lt;number&gt;2&lt;/number&gt;&lt;dates&gt;&lt;year&gt;2010&lt;/year&gt;&lt;/dates&gt;&lt;isbn&gt;0884-0431&lt;/isbn&gt;&lt;urls&gt;&lt;/urls&gt;&lt;/record&gt;&lt;/Cite&gt;&lt;Cite&gt;&lt;Author&gt;Morin&lt;/Author&gt;&lt;Year&gt;2009&lt;/Year&gt;&lt;RecNum&gt;312&lt;/RecNum&gt;&lt;record&gt;&lt;rec-number&gt;312&lt;/rec-number&gt;&lt;foreign-keys&gt;&lt;key app="EN" db-id="xp2sx5aahpsveaea2zq5s2xsef9d0fsxsxex" timestamp="1599578551"&gt;312&lt;/key&gt;&lt;/foreign-keys&gt;&lt;ref-type name="Journal Article"&gt;17&lt;/ref-type&gt;&lt;contributors&gt;&lt;authors&gt;&lt;author&gt;Morin, S&lt;/author&gt;&lt;author&gt;Leslie, WD&lt;/author&gt;&lt;author&gt;Manitoba Bone Density Program&lt;/author&gt;&lt;/authors&gt;&lt;/contributors&gt;&lt;titles&gt;&lt;title&gt;High bone mineral density is associated with high body mass index&lt;/title&gt;&lt;secondary-title&gt;Osteoporosis international&lt;/secondary-title&gt;&lt;/titles&gt;&lt;periodical&gt;&lt;full-title&gt;Osteoporosis International&lt;/full-title&gt;&lt;abbr-1&gt;Osteoporos. Int.&lt;/abbr-1&gt;&lt;abbr-2&gt;Osteoporos Int&lt;/abbr-2&gt;&lt;/periodical&gt;&lt;pages&gt;1267-1271&lt;/pages&gt;&lt;volume&gt;20&lt;/volume&gt;&lt;number&gt;7&lt;/number&gt;&lt;dates&gt;&lt;year&gt;2009&lt;/year&gt;&lt;/dates&gt;&lt;isbn&gt;0937-941X&lt;/isbn&gt;&lt;urls&gt;&lt;/urls&gt;&lt;/record&gt;&lt;/Cite&gt;&lt;/EndNote&gt;</w:instrText>
      </w:r>
      <w:r w:rsidR="00705C08">
        <w:rPr>
          <w:rFonts w:asciiTheme="minorHAnsi" w:eastAsiaTheme="minorHAnsi" w:hAnsiTheme="minorHAnsi" w:cstheme="minorHAnsi"/>
          <w:lang w:val="en-US"/>
        </w:rPr>
        <w:fldChar w:fldCharType="separate"/>
      </w:r>
      <w:r w:rsidR="00705C08">
        <w:rPr>
          <w:rFonts w:asciiTheme="minorHAnsi" w:eastAsiaTheme="minorHAnsi" w:hAnsiTheme="minorHAnsi" w:cstheme="minorHAnsi"/>
          <w:noProof/>
          <w:lang w:val="en-US"/>
        </w:rPr>
        <w:t>[11, 23]</w:t>
      </w:r>
      <w:r w:rsidR="00705C08">
        <w:rPr>
          <w:rFonts w:asciiTheme="minorHAnsi" w:eastAsiaTheme="minorHAnsi" w:hAnsiTheme="minorHAnsi" w:cstheme="minorHAnsi"/>
          <w:lang w:val="en-US"/>
        </w:rPr>
        <w:fldChar w:fldCharType="end"/>
      </w:r>
      <w:r w:rsidR="009D4484" w:rsidRPr="00BA741A">
        <w:rPr>
          <w:rFonts w:asciiTheme="minorHAnsi" w:eastAsiaTheme="minorHAnsi" w:hAnsiTheme="minorHAnsi" w:cstheme="minorHAnsi"/>
          <w:lang w:val="en-US"/>
        </w:rPr>
        <w:t>.</w:t>
      </w:r>
      <w:r w:rsidR="008543CC" w:rsidRPr="00BA741A">
        <w:rPr>
          <w:rFonts w:asciiTheme="minorHAnsi" w:eastAsiaTheme="minorHAnsi" w:hAnsiTheme="minorHAnsi" w:cstheme="minorHAnsi"/>
          <w:lang w:val="en-US"/>
        </w:rPr>
        <w:t xml:space="preserve"> Similarly, in our study</w:t>
      </w:r>
      <w:r w:rsidR="00E14263" w:rsidRPr="00BA741A">
        <w:rPr>
          <w:rFonts w:asciiTheme="minorHAnsi" w:eastAsiaTheme="minorHAnsi" w:hAnsiTheme="minorHAnsi" w:cstheme="minorHAnsi"/>
          <w:lang w:val="en-US"/>
        </w:rPr>
        <w:t xml:space="preserve">, an increase of aBMD assessed by DXA was observed </w:t>
      </w:r>
      <w:r w:rsidR="00E14263" w:rsidRPr="00BA741A">
        <w:rPr>
          <w:rFonts w:asciiTheme="minorHAnsi" w:hAnsiTheme="minorHAnsi" w:cstheme="minorHAnsi"/>
          <w:bCs/>
          <w:lang w:val="en-US"/>
        </w:rPr>
        <w:t xml:space="preserve">with </w:t>
      </w:r>
      <w:r w:rsidR="00E14263" w:rsidRPr="00BA741A">
        <w:rPr>
          <w:rFonts w:asciiTheme="minorHAnsi" w:hAnsiTheme="minorHAnsi" w:cstheme="minorHAnsi"/>
          <w:iCs/>
          <w:lang w:val="en-US"/>
        </w:rPr>
        <w:t>increase</w:t>
      </w:r>
      <w:r w:rsidR="00F3483E" w:rsidRPr="00BA741A">
        <w:rPr>
          <w:rFonts w:asciiTheme="minorHAnsi" w:hAnsiTheme="minorHAnsi" w:cstheme="minorHAnsi"/>
          <w:iCs/>
          <w:lang w:val="en-US"/>
        </w:rPr>
        <w:t>d</w:t>
      </w:r>
      <w:r w:rsidR="00E14263" w:rsidRPr="00BA741A">
        <w:rPr>
          <w:rFonts w:asciiTheme="minorHAnsi" w:hAnsiTheme="minorHAnsi" w:cstheme="minorHAnsi"/>
          <w:iCs/>
          <w:lang w:val="en-US"/>
        </w:rPr>
        <w:t xml:space="preserve"> BMI. However, </w:t>
      </w:r>
      <w:r w:rsidR="00F3483E" w:rsidRPr="00BA741A">
        <w:rPr>
          <w:rFonts w:asciiTheme="minorHAnsi" w:hAnsiTheme="minorHAnsi" w:cstheme="minorHAnsi"/>
          <w:iCs/>
          <w:lang w:val="en-US"/>
        </w:rPr>
        <w:t xml:space="preserve">a </w:t>
      </w:r>
      <w:r w:rsidR="00E14263" w:rsidRPr="00BA741A">
        <w:rPr>
          <w:rFonts w:asciiTheme="minorHAnsi" w:hAnsiTheme="minorHAnsi" w:cstheme="minorHAnsi"/>
          <w:iCs/>
          <w:lang w:val="en-US"/>
        </w:rPr>
        <w:t xml:space="preserve">higher </w:t>
      </w:r>
      <w:r w:rsidR="0090192B" w:rsidRPr="00BA741A">
        <w:rPr>
          <w:rFonts w:asciiTheme="minorHAnsi" w:hAnsiTheme="minorHAnsi" w:cstheme="minorHAnsi"/>
          <w:iCs/>
          <w:lang w:val="en-US"/>
        </w:rPr>
        <w:t>a</w:t>
      </w:r>
      <w:r w:rsidR="00E14263" w:rsidRPr="00BA741A">
        <w:rPr>
          <w:rFonts w:asciiTheme="minorHAnsi" w:hAnsiTheme="minorHAnsi" w:cstheme="minorHAnsi"/>
          <w:iCs/>
          <w:lang w:val="en-US"/>
        </w:rPr>
        <w:t xml:space="preserve">BMD in people with </w:t>
      </w:r>
      <w:r w:rsidR="00F3483E" w:rsidRPr="00BA741A">
        <w:rPr>
          <w:rFonts w:asciiTheme="minorHAnsi" w:hAnsiTheme="minorHAnsi" w:cstheme="minorHAnsi"/>
          <w:iCs/>
          <w:lang w:val="en-US"/>
        </w:rPr>
        <w:t xml:space="preserve">a </w:t>
      </w:r>
      <w:r w:rsidR="00E14263" w:rsidRPr="00BA741A">
        <w:rPr>
          <w:rFonts w:asciiTheme="minorHAnsi" w:hAnsiTheme="minorHAnsi" w:cstheme="minorHAnsi"/>
          <w:iCs/>
          <w:lang w:val="en-US"/>
        </w:rPr>
        <w:t>higher BMI may represent appropriate adjustment of the skeleton to increased body weight</w:t>
      </w:r>
      <w:r w:rsidR="00874968" w:rsidRPr="00BA741A">
        <w:rPr>
          <w:rFonts w:asciiTheme="minorHAnsi" w:hAnsiTheme="minorHAnsi" w:cstheme="minorHAnsi"/>
          <w:iCs/>
          <w:lang w:val="en-US"/>
        </w:rPr>
        <w:t xml:space="preserve">, but not relate to greater </w:t>
      </w:r>
      <w:r w:rsidR="00E14263" w:rsidRPr="00BA741A">
        <w:rPr>
          <w:rFonts w:asciiTheme="minorHAnsi" w:hAnsiTheme="minorHAnsi" w:cstheme="minorHAnsi"/>
          <w:iCs/>
          <w:lang w:val="en-US"/>
        </w:rPr>
        <w:t>bone strength</w:t>
      </w:r>
      <w:r w:rsidR="00383DF4">
        <w:rPr>
          <w:rFonts w:asciiTheme="minorHAnsi" w:hAnsiTheme="minorHAnsi" w:cstheme="minorHAnsi"/>
          <w:iCs/>
          <w:lang w:val="en-US"/>
        </w:rPr>
        <w:t xml:space="preserve"> </w:t>
      </w:r>
      <w:r w:rsidR="00383DF4">
        <w:rPr>
          <w:rFonts w:asciiTheme="minorHAnsi" w:hAnsiTheme="minorHAnsi" w:cstheme="minorHAnsi"/>
          <w:iCs/>
          <w:lang w:val="en-US"/>
        </w:rPr>
        <w:fldChar w:fldCharType="begin"/>
      </w:r>
      <w:r w:rsidR="00383DF4">
        <w:rPr>
          <w:rFonts w:asciiTheme="minorHAnsi" w:hAnsiTheme="minorHAnsi" w:cstheme="minorHAnsi"/>
          <w:iCs/>
          <w:lang w:val="en-US"/>
        </w:rPr>
        <w:instrText xml:space="preserve"> ADDIN EN.CITE &lt;EndNote&gt;&lt;Cite&gt;&lt;Author&gt;Pesonen&lt;/Author&gt;&lt;Year&gt;2005&lt;/Year&gt;&lt;RecNum&gt;313&lt;/RecNum&gt;&lt;DisplayText&gt;[24]&lt;/DisplayText&gt;&lt;record&gt;&lt;rec-number&gt;313&lt;/rec-number&gt;&lt;foreign-keys&gt;&lt;key app="EN" db-id="xp2sx5aahpsveaea2zq5s2xsef9d0fsxsxex" timestamp="1599578779"&gt;313&lt;/key&gt;&lt;/foreign-keys&gt;&lt;ref-type name="Journal Article"&gt;17&lt;/ref-type&gt;&lt;contributors&gt;&lt;authors&gt;&lt;author&gt;Pesonen, Janne&lt;/author&gt;&lt;author&gt;Sirola, Joonas&lt;/author&gt;&lt;author&gt;Tuppurainen, Marjo&lt;/author&gt;&lt;author&gt;Jurvelin, Jukka&lt;/author&gt;&lt;author&gt;Alhava, Esko&lt;/author&gt;&lt;author&gt;Honkanen, Risto&lt;/author&gt;&lt;author&gt;Kr, Heikki&lt;/author&gt;&lt;/authors&gt;&lt;/contributors&gt;&lt;titles&gt;&lt;title&gt;High bone mineral density among perimenopausal women&lt;/title&gt;&lt;secondary-title&gt;Osteoporosis international&lt;/secondary-title&gt;&lt;/titles&gt;&lt;periodical&gt;&lt;full-title&gt;Osteoporosis International&lt;/full-title&gt;&lt;abbr-1&gt;Osteoporos. Int.&lt;/abbr-1&gt;&lt;abbr-2&gt;Osteoporos Int&lt;/abbr-2&gt;&lt;/periodical&gt;&lt;pages&gt;1899-1906&lt;/pages&gt;&lt;volume&gt;16&lt;/volume&gt;&lt;number&gt;12&lt;/number&gt;&lt;dates&gt;&lt;year&gt;2005&lt;/year&gt;&lt;/dates&gt;&lt;isbn&gt;0937-941X&lt;/isbn&gt;&lt;urls&gt;&lt;/urls&gt;&lt;/record&gt;&lt;/Cite&gt;&lt;/EndNote&gt;</w:instrText>
      </w:r>
      <w:r w:rsidR="00383DF4">
        <w:rPr>
          <w:rFonts w:asciiTheme="minorHAnsi" w:hAnsiTheme="minorHAnsi" w:cstheme="minorHAnsi"/>
          <w:iCs/>
          <w:lang w:val="en-US"/>
        </w:rPr>
        <w:fldChar w:fldCharType="separate"/>
      </w:r>
      <w:r w:rsidR="00383DF4">
        <w:rPr>
          <w:rFonts w:asciiTheme="minorHAnsi" w:hAnsiTheme="minorHAnsi" w:cstheme="minorHAnsi"/>
          <w:iCs/>
          <w:noProof/>
          <w:lang w:val="en-US"/>
        </w:rPr>
        <w:t>[24]</w:t>
      </w:r>
      <w:r w:rsidR="00383DF4">
        <w:rPr>
          <w:rFonts w:asciiTheme="minorHAnsi" w:hAnsiTheme="minorHAnsi" w:cstheme="minorHAnsi"/>
          <w:iCs/>
          <w:lang w:val="en-US"/>
        </w:rPr>
        <w:fldChar w:fldCharType="end"/>
      </w:r>
      <w:r w:rsidR="00E14263" w:rsidRPr="00BA741A">
        <w:rPr>
          <w:rFonts w:asciiTheme="minorHAnsi" w:hAnsiTheme="minorHAnsi" w:cstheme="minorHAnsi"/>
          <w:iCs/>
          <w:lang w:val="en-US"/>
        </w:rPr>
        <w:t>. L</w:t>
      </w:r>
      <w:r w:rsidR="00BE6946" w:rsidRPr="00BA741A">
        <w:rPr>
          <w:rFonts w:asciiTheme="minorHAnsi" w:eastAsiaTheme="minorHAnsi" w:hAnsiTheme="minorHAnsi" w:cstheme="minorHAnsi"/>
          <w:lang w:val="en-US"/>
        </w:rPr>
        <w:t>ower rates</w:t>
      </w:r>
      <w:r w:rsidR="00792D36" w:rsidRPr="00BA741A">
        <w:rPr>
          <w:rFonts w:asciiTheme="minorHAnsi" w:eastAsiaTheme="minorHAnsi" w:hAnsiTheme="minorHAnsi" w:cstheme="minorHAnsi"/>
          <w:lang w:val="en-US"/>
        </w:rPr>
        <w:t xml:space="preserve"> of</w:t>
      </w:r>
      <w:r w:rsidR="007D74F8" w:rsidRPr="00BA741A">
        <w:rPr>
          <w:rFonts w:asciiTheme="minorHAnsi" w:eastAsiaTheme="minorHAnsi" w:hAnsiTheme="minorHAnsi" w:cstheme="minorHAnsi"/>
          <w:lang w:val="en-US"/>
        </w:rPr>
        <w:t xml:space="preserve"> hip, pelvis</w:t>
      </w:r>
      <w:r w:rsidR="007102EC" w:rsidRPr="00BA741A">
        <w:rPr>
          <w:rFonts w:asciiTheme="minorHAnsi" w:eastAsiaTheme="minorHAnsi" w:hAnsiTheme="minorHAnsi" w:cstheme="minorHAnsi"/>
          <w:lang w:val="en-US"/>
        </w:rPr>
        <w:t>,</w:t>
      </w:r>
      <w:r w:rsidR="007D74F8" w:rsidRPr="00BA741A">
        <w:rPr>
          <w:rFonts w:asciiTheme="minorHAnsi" w:eastAsiaTheme="minorHAnsi" w:hAnsiTheme="minorHAnsi" w:cstheme="minorHAnsi"/>
          <w:lang w:val="en-US"/>
        </w:rPr>
        <w:t xml:space="preserve"> and wrist fractures</w:t>
      </w:r>
      <w:r w:rsidR="00FB59F8" w:rsidRPr="00BA741A">
        <w:rPr>
          <w:rFonts w:asciiTheme="minorHAnsi" w:eastAsiaTheme="minorHAnsi" w:hAnsiTheme="minorHAnsi" w:cstheme="minorHAnsi"/>
          <w:lang w:val="en-US"/>
        </w:rPr>
        <w:t xml:space="preserve"> in obese individuals</w:t>
      </w:r>
      <w:r w:rsidR="007D74F8" w:rsidRPr="00BA741A">
        <w:rPr>
          <w:rFonts w:asciiTheme="minorHAnsi" w:eastAsiaTheme="minorHAnsi" w:hAnsiTheme="minorHAnsi" w:cstheme="minorHAnsi"/>
          <w:lang w:val="en-US"/>
        </w:rPr>
        <w:t xml:space="preserve"> </w:t>
      </w:r>
      <w:r w:rsidR="00E14263" w:rsidRPr="00BA741A">
        <w:rPr>
          <w:rFonts w:asciiTheme="minorHAnsi" w:eastAsiaTheme="minorHAnsi" w:hAnsiTheme="minorHAnsi" w:cstheme="minorHAnsi"/>
          <w:lang w:val="en-US"/>
        </w:rPr>
        <w:t>may</w:t>
      </w:r>
      <w:r w:rsidR="007D74F8" w:rsidRPr="00BA741A">
        <w:rPr>
          <w:rFonts w:asciiTheme="minorHAnsi" w:eastAsiaTheme="minorHAnsi" w:hAnsiTheme="minorHAnsi" w:cstheme="minorHAnsi"/>
          <w:lang w:val="en-US"/>
        </w:rPr>
        <w:t xml:space="preserve"> result from the protective effects of</w:t>
      </w:r>
      <w:r w:rsidR="00B90E46" w:rsidRPr="00BA741A">
        <w:rPr>
          <w:rFonts w:asciiTheme="minorHAnsi" w:eastAsiaTheme="minorHAnsi" w:hAnsiTheme="minorHAnsi" w:cstheme="minorHAnsi"/>
          <w:lang w:val="en-US"/>
        </w:rPr>
        <w:t xml:space="preserve"> </w:t>
      </w:r>
      <w:r w:rsidR="00B90E46" w:rsidRPr="00BA741A">
        <w:rPr>
          <w:rFonts w:asciiTheme="minorHAnsi" w:hAnsiTheme="minorHAnsi" w:cstheme="minorHAnsi"/>
          <w:color w:val="000000"/>
          <w:shd w:val="clear" w:color="auto" w:fill="FFFFFF"/>
          <w:lang w:val="en-US"/>
        </w:rPr>
        <w:t>increased soft-tissue padding</w:t>
      </w:r>
      <w:r w:rsidR="007D74F8" w:rsidRPr="00BA741A">
        <w:rPr>
          <w:rFonts w:asciiTheme="minorHAnsi" w:eastAsiaTheme="minorHAnsi" w:hAnsiTheme="minorHAnsi" w:cstheme="minorHAnsi"/>
          <w:lang w:val="en-US"/>
        </w:rPr>
        <w:t xml:space="preserve"> </w:t>
      </w:r>
      <w:r w:rsidR="00AA700A" w:rsidRPr="00BA741A">
        <w:rPr>
          <w:rFonts w:asciiTheme="minorHAnsi" w:eastAsiaTheme="minorHAnsi" w:hAnsiTheme="minorHAnsi" w:cstheme="minorHAnsi"/>
          <w:lang w:val="en-US"/>
        </w:rPr>
        <w:t xml:space="preserve">and </w:t>
      </w:r>
      <w:r w:rsidR="00175177" w:rsidRPr="00BA741A">
        <w:rPr>
          <w:rFonts w:asciiTheme="minorHAnsi" w:eastAsiaTheme="minorHAnsi" w:hAnsiTheme="minorHAnsi" w:cstheme="minorHAnsi"/>
          <w:lang w:val="en-US"/>
        </w:rPr>
        <w:t>differen</w:t>
      </w:r>
      <w:r w:rsidR="003C0DAE" w:rsidRPr="00BA741A">
        <w:rPr>
          <w:rFonts w:asciiTheme="minorHAnsi" w:eastAsiaTheme="minorHAnsi" w:hAnsiTheme="minorHAnsi" w:cstheme="minorHAnsi"/>
          <w:lang w:val="en-US"/>
        </w:rPr>
        <w:t>ces in</w:t>
      </w:r>
      <w:r w:rsidR="007D74F8" w:rsidRPr="00BA741A">
        <w:rPr>
          <w:rFonts w:asciiTheme="minorHAnsi" w:eastAsiaTheme="minorHAnsi" w:hAnsiTheme="minorHAnsi" w:cstheme="minorHAnsi"/>
          <w:lang w:val="en-US"/>
        </w:rPr>
        <w:t xml:space="preserve"> fall</w:t>
      </w:r>
      <w:r w:rsidR="0044210A" w:rsidRPr="00BA741A">
        <w:rPr>
          <w:rFonts w:asciiTheme="minorHAnsi" w:eastAsiaTheme="minorHAnsi" w:hAnsiTheme="minorHAnsi" w:cstheme="minorHAnsi"/>
          <w:lang w:val="en-US"/>
        </w:rPr>
        <w:t xml:space="preserve"> characteristics</w:t>
      </w:r>
      <w:r w:rsidR="00383DF4">
        <w:rPr>
          <w:rFonts w:asciiTheme="minorHAnsi" w:eastAsiaTheme="minorHAnsi" w:hAnsiTheme="minorHAnsi" w:cstheme="minorHAnsi"/>
          <w:lang w:val="en-US"/>
        </w:rPr>
        <w:t xml:space="preserve"> </w:t>
      </w:r>
      <w:r w:rsidR="00383DF4">
        <w:rPr>
          <w:rFonts w:asciiTheme="minorHAnsi" w:eastAsiaTheme="minorHAnsi" w:hAnsiTheme="minorHAnsi" w:cstheme="minorHAnsi"/>
          <w:lang w:val="en-US"/>
        </w:rPr>
        <w:fldChar w:fldCharType="begin">
          <w:fldData xml:space="preserve">PEVuZE5vdGU+PENpdGU+PEF1dGhvcj5Db21wc3RvbjwvQXV0aG9yPjxZZWFyPjIwMTE8L1llYXI+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</w:fldData>
        </w:fldChar>
      </w:r>
      <w:r w:rsidR="000F48F0">
        <w:rPr>
          <w:rFonts w:asciiTheme="minorHAnsi" w:eastAsiaTheme="minorHAnsi" w:hAnsiTheme="minorHAnsi" w:cstheme="minorHAnsi"/>
          <w:lang w:val="en-US"/>
        </w:rPr>
        <w:instrText xml:space="preserve"> ADDIN EN.CITE </w:instrText>
      </w:r>
      <w:r w:rsidR="000F48F0">
        <w:rPr>
          <w:rFonts w:asciiTheme="minorHAnsi" w:eastAsiaTheme="minorHAnsi" w:hAnsiTheme="minorHAnsi" w:cstheme="minorHAnsi"/>
          <w:lang w:val="en-US"/>
        </w:rPr>
        <w:fldChar w:fldCharType="begin">
          <w:fldData xml:space="preserve">PEVuZE5vdGU+PENpdGU+PEF1dGhvcj5Db21wc3RvbjwvQXV0aG9yPjxZZWFyPjIwMTE8L1llYXI+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</w:fldData>
        </w:fldChar>
      </w:r>
      <w:r w:rsidR="000F48F0">
        <w:rPr>
          <w:rFonts w:asciiTheme="minorHAnsi" w:eastAsiaTheme="minorHAnsi" w:hAnsiTheme="minorHAnsi" w:cstheme="minorHAnsi"/>
          <w:lang w:val="en-US"/>
        </w:rPr>
        <w:instrText xml:space="preserve"> ADDIN EN.CITE.DATA </w:instrText>
      </w:r>
      <w:r w:rsidR="000F48F0">
        <w:rPr>
          <w:rFonts w:asciiTheme="minorHAnsi" w:eastAsiaTheme="minorHAnsi" w:hAnsiTheme="minorHAnsi" w:cstheme="minorHAnsi"/>
          <w:lang w:val="en-US"/>
        </w:rPr>
      </w:r>
      <w:r w:rsidR="000F48F0">
        <w:rPr>
          <w:rFonts w:asciiTheme="minorHAnsi" w:eastAsiaTheme="minorHAnsi" w:hAnsiTheme="minorHAnsi" w:cstheme="minorHAnsi"/>
          <w:lang w:val="en-US"/>
        </w:rPr>
        <w:fldChar w:fldCharType="end"/>
      </w:r>
      <w:r w:rsidR="00383DF4">
        <w:rPr>
          <w:rFonts w:asciiTheme="minorHAnsi" w:eastAsiaTheme="minorHAnsi" w:hAnsiTheme="minorHAnsi" w:cstheme="minorHAnsi"/>
          <w:lang w:val="en-US"/>
        </w:rPr>
      </w:r>
      <w:r w:rsidR="00383DF4">
        <w:rPr>
          <w:rFonts w:asciiTheme="minorHAnsi" w:eastAsiaTheme="minorHAnsi" w:hAnsiTheme="minorHAnsi" w:cstheme="minorHAnsi"/>
          <w:lang w:val="en-US"/>
        </w:rPr>
        <w:fldChar w:fldCharType="separate"/>
      </w:r>
      <w:r w:rsidR="00383DF4">
        <w:rPr>
          <w:rFonts w:asciiTheme="minorHAnsi" w:eastAsiaTheme="minorHAnsi" w:hAnsiTheme="minorHAnsi" w:cstheme="minorHAnsi"/>
          <w:noProof/>
          <w:lang w:val="en-US"/>
        </w:rPr>
        <w:t>[8, 9, 25]</w:t>
      </w:r>
      <w:r w:rsidR="00383DF4">
        <w:rPr>
          <w:rFonts w:asciiTheme="minorHAnsi" w:eastAsiaTheme="minorHAnsi" w:hAnsiTheme="minorHAnsi" w:cstheme="minorHAnsi"/>
          <w:lang w:val="en-US"/>
        </w:rPr>
        <w:fldChar w:fldCharType="end"/>
      </w:r>
      <w:r w:rsidR="008078FE" w:rsidRPr="00BA741A">
        <w:rPr>
          <w:rFonts w:asciiTheme="minorHAnsi" w:eastAsiaTheme="minorHAnsi" w:hAnsiTheme="minorHAnsi" w:cstheme="minorHAnsi"/>
          <w:lang w:val="en-US"/>
        </w:rPr>
        <w:t xml:space="preserve">, whereas </w:t>
      </w:r>
      <w:r w:rsidR="00F3483E" w:rsidRPr="00BA741A">
        <w:rPr>
          <w:rFonts w:asciiTheme="minorHAnsi" w:eastAsiaTheme="minorHAnsi" w:hAnsiTheme="minorHAnsi" w:cstheme="minorHAnsi"/>
          <w:lang w:val="en-US"/>
        </w:rPr>
        <w:t xml:space="preserve">a </w:t>
      </w:r>
      <w:r w:rsidR="008078FE" w:rsidRPr="00BA741A">
        <w:rPr>
          <w:rFonts w:asciiTheme="minorHAnsi" w:eastAsiaTheme="minorHAnsi" w:hAnsiTheme="minorHAnsi" w:cstheme="minorHAnsi"/>
          <w:lang w:val="en-US"/>
        </w:rPr>
        <w:t>higher risk for</w:t>
      </w:r>
      <w:r w:rsidR="00D53C21" w:rsidRPr="00BA741A">
        <w:rPr>
          <w:rFonts w:asciiTheme="minorHAnsi" w:eastAsiaTheme="minorHAnsi" w:hAnsiTheme="minorHAnsi" w:cstheme="minorHAnsi"/>
          <w:lang w:val="en-US"/>
        </w:rPr>
        <w:t xml:space="preserve"> </w:t>
      </w:r>
      <w:r w:rsidR="00AB7553" w:rsidRPr="00BA741A">
        <w:rPr>
          <w:rFonts w:asciiTheme="minorHAnsi" w:hAnsiTheme="minorHAnsi" w:cstheme="minorHAnsi"/>
          <w:color w:val="000000"/>
          <w:shd w:val="clear" w:color="auto" w:fill="FFFFFF"/>
          <w:lang w:val="en-US"/>
        </w:rPr>
        <w:t>ankle</w:t>
      </w:r>
      <w:r w:rsidR="008078FE" w:rsidRPr="00BA741A">
        <w:rPr>
          <w:rFonts w:asciiTheme="minorHAnsi" w:hAnsiTheme="minorHAnsi" w:cstheme="minorHAnsi"/>
          <w:color w:val="000000"/>
          <w:shd w:val="clear" w:color="auto" w:fill="FFFFFF"/>
          <w:lang w:val="en-US"/>
        </w:rPr>
        <w:t>,</w:t>
      </w:r>
      <w:r w:rsidR="00AB7553" w:rsidRPr="00BA741A">
        <w:rPr>
          <w:rFonts w:asciiTheme="minorHAnsi" w:hAnsiTheme="minorHAnsi" w:cstheme="minorHAnsi"/>
          <w:color w:val="000000"/>
          <w:shd w:val="clear" w:color="auto" w:fill="FFFFFF"/>
          <w:lang w:val="en-US"/>
        </w:rPr>
        <w:t xml:space="preserve"> upper leg</w:t>
      </w:r>
      <w:r w:rsidR="00446A36" w:rsidRPr="00BA741A">
        <w:rPr>
          <w:rFonts w:asciiTheme="minorHAnsi" w:hAnsiTheme="minorHAnsi" w:cstheme="minorHAnsi"/>
          <w:color w:val="000000"/>
          <w:shd w:val="clear" w:color="auto" w:fill="FFFFFF"/>
          <w:lang w:val="en-US"/>
        </w:rPr>
        <w:t xml:space="preserve"> </w:t>
      </w:r>
      <w:r w:rsidR="008078FE" w:rsidRPr="00BA741A">
        <w:rPr>
          <w:rFonts w:asciiTheme="minorHAnsi" w:hAnsiTheme="minorHAnsi" w:cstheme="minorHAnsi"/>
          <w:color w:val="000000"/>
          <w:shd w:val="clear" w:color="auto" w:fill="FFFFFF"/>
          <w:lang w:val="en-US"/>
        </w:rPr>
        <w:t xml:space="preserve">and </w:t>
      </w:r>
      <w:proofErr w:type="spellStart"/>
      <w:r w:rsidR="008078FE" w:rsidRPr="00BA741A">
        <w:rPr>
          <w:rFonts w:asciiTheme="minorHAnsi" w:hAnsiTheme="minorHAnsi" w:cstheme="minorHAnsi"/>
          <w:color w:val="000000"/>
          <w:shd w:val="clear" w:color="auto" w:fill="FFFFFF"/>
          <w:lang w:val="en-US"/>
        </w:rPr>
        <w:t>humerus</w:t>
      </w:r>
      <w:proofErr w:type="spellEnd"/>
      <w:r w:rsidR="008078FE" w:rsidRPr="00BA741A">
        <w:rPr>
          <w:rFonts w:asciiTheme="minorHAnsi" w:hAnsiTheme="minorHAnsi" w:cstheme="minorHAnsi"/>
          <w:color w:val="000000"/>
          <w:shd w:val="clear" w:color="auto" w:fill="FFFFFF"/>
          <w:lang w:val="en-US"/>
        </w:rPr>
        <w:t xml:space="preserve"> </w:t>
      </w:r>
      <w:r w:rsidR="00446A36" w:rsidRPr="00BA741A">
        <w:rPr>
          <w:rFonts w:asciiTheme="minorHAnsi" w:hAnsiTheme="minorHAnsi" w:cstheme="minorHAnsi"/>
          <w:color w:val="000000"/>
          <w:shd w:val="clear" w:color="auto" w:fill="FFFFFF"/>
          <w:lang w:val="en-US"/>
        </w:rPr>
        <w:t>fractures</w:t>
      </w:r>
      <w:r w:rsidR="008078FE" w:rsidRPr="00BA741A">
        <w:rPr>
          <w:rFonts w:asciiTheme="minorHAnsi" w:hAnsiTheme="minorHAnsi" w:cstheme="minorHAnsi"/>
          <w:color w:val="000000"/>
          <w:shd w:val="clear" w:color="auto" w:fill="FFFFFF"/>
          <w:lang w:val="en-US"/>
        </w:rPr>
        <w:t xml:space="preserve"> m</w:t>
      </w:r>
      <w:r w:rsidR="008078FE" w:rsidRPr="00BA741A">
        <w:rPr>
          <w:rFonts w:asciiTheme="minorHAnsi" w:eastAsiaTheme="minorHAnsi" w:hAnsiTheme="minorHAnsi" w:cstheme="minorHAnsi"/>
          <w:lang w:val="en-US"/>
        </w:rPr>
        <w:t xml:space="preserve">ight reflect biomechanical factors, but could also represent relative reduced parameters at </w:t>
      </w:r>
      <w:r w:rsidR="00FF27AB">
        <w:rPr>
          <w:rFonts w:asciiTheme="minorHAnsi" w:eastAsiaTheme="minorHAnsi" w:hAnsiTheme="minorHAnsi" w:cstheme="minorHAnsi"/>
          <w:lang w:val="en-US"/>
        </w:rPr>
        <w:t xml:space="preserve">the </w:t>
      </w:r>
      <w:r w:rsidR="008078FE" w:rsidRPr="00BA741A">
        <w:rPr>
          <w:rFonts w:asciiTheme="minorHAnsi" w:eastAsiaTheme="minorHAnsi" w:hAnsiTheme="minorHAnsi" w:cstheme="minorHAnsi"/>
          <w:lang w:val="en-US"/>
        </w:rPr>
        <w:t>highest BMIs</w:t>
      </w:r>
      <w:r w:rsidR="00383DF4">
        <w:rPr>
          <w:rFonts w:asciiTheme="minorHAnsi" w:eastAsiaTheme="minorHAnsi" w:hAnsiTheme="minorHAnsi" w:cstheme="minorHAnsi"/>
          <w:lang w:val="en-US"/>
        </w:rPr>
        <w:t xml:space="preserve"> </w:t>
      </w:r>
      <w:r w:rsidR="00383DF4">
        <w:rPr>
          <w:rFonts w:asciiTheme="minorHAnsi" w:hAnsiTheme="minorHAnsi" w:cstheme="minorHAnsi"/>
          <w:color w:val="000000"/>
          <w:shd w:val="clear" w:color="auto" w:fill="FFFFFF"/>
          <w:lang w:val="en-US"/>
        </w:rPr>
        <w:fldChar w:fldCharType="begin">
          <w:fldData xml:space="preserve">PEVuZE5vdGU+PENpdGU+PEF1dGhvcj5Db21wc3RvbjwvQXV0aG9yPjxZZWFyPjIwMTE8L1llYXI+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</w:fldData>
        </w:fldChar>
      </w:r>
      <w:r w:rsidR="00383DF4">
        <w:rPr>
          <w:rFonts w:asciiTheme="minorHAnsi" w:hAnsiTheme="minorHAnsi" w:cstheme="minorHAnsi"/>
          <w:color w:val="000000"/>
          <w:shd w:val="clear" w:color="auto" w:fill="FFFFFF"/>
          <w:lang w:val="en-US"/>
        </w:rPr>
        <w:instrText xml:space="preserve"> ADDIN EN.CITE </w:instrText>
      </w:r>
      <w:r w:rsidR="00383DF4">
        <w:rPr>
          <w:rFonts w:asciiTheme="minorHAnsi" w:hAnsiTheme="minorHAnsi" w:cstheme="minorHAnsi"/>
          <w:color w:val="000000"/>
          <w:shd w:val="clear" w:color="auto" w:fill="FFFFFF"/>
          <w:lang w:val="en-US"/>
        </w:rPr>
        <w:fldChar w:fldCharType="begin">
          <w:fldData xml:space="preserve">PEVuZE5vdGU+PENpdGU+PEF1dGhvcj5Db21wc3RvbjwvQXV0aG9yPjxZZWFyPjIwMTE8L1llYXI+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</w:fldData>
        </w:fldChar>
      </w:r>
      <w:r w:rsidR="00383DF4">
        <w:rPr>
          <w:rFonts w:asciiTheme="minorHAnsi" w:hAnsiTheme="minorHAnsi" w:cstheme="minorHAnsi"/>
          <w:color w:val="000000"/>
          <w:shd w:val="clear" w:color="auto" w:fill="FFFFFF"/>
          <w:lang w:val="en-US"/>
        </w:rPr>
        <w:instrText xml:space="preserve"> ADDIN EN.CITE.DATA </w:instrText>
      </w:r>
      <w:r w:rsidR="00383DF4">
        <w:rPr>
          <w:rFonts w:asciiTheme="minorHAnsi" w:hAnsiTheme="minorHAnsi" w:cstheme="minorHAnsi"/>
          <w:color w:val="000000"/>
          <w:shd w:val="clear" w:color="auto" w:fill="FFFFFF"/>
          <w:lang w:val="en-US"/>
        </w:rPr>
      </w:r>
      <w:r w:rsidR="00383DF4">
        <w:rPr>
          <w:rFonts w:asciiTheme="minorHAnsi" w:hAnsiTheme="minorHAnsi" w:cstheme="minorHAnsi"/>
          <w:color w:val="000000"/>
          <w:shd w:val="clear" w:color="auto" w:fill="FFFFFF"/>
          <w:lang w:val="en-US"/>
        </w:rPr>
        <w:fldChar w:fldCharType="end"/>
      </w:r>
      <w:r w:rsidR="00383DF4">
        <w:rPr>
          <w:rFonts w:asciiTheme="minorHAnsi" w:hAnsiTheme="minorHAnsi" w:cstheme="minorHAnsi"/>
          <w:color w:val="000000"/>
          <w:shd w:val="clear" w:color="auto" w:fill="FFFFFF"/>
          <w:lang w:val="en-US"/>
        </w:rPr>
      </w:r>
      <w:r w:rsidR="00383DF4">
        <w:rPr>
          <w:rFonts w:asciiTheme="minorHAnsi" w:hAnsiTheme="minorHAnsi" w:cstheme="minorHAnsi"/>
          <w:color w:val="000000"/>
          <w:shd w:val="clear" w:color="auto" w:fill="FFFFFF"/>
          <w:lang w:val="en-US"/>
        </w:rPr>
        <w:fldChar w:fldCharType="separate"/>
      </w:r>
      <w:r w:rsidR="00383DF4">
        <w:rPr>
          <w:rFonts w:asciiTheme="minorHAnsi" w:hAnsiTheme="minorHAnsi" w:cstheme="minorHAnsi"/>
          <w:noProof/>
          <w:color w:val="000000"/>
          <w:shd w:val="clear" w:color="auto" w:fill="FFFFFF"/>
          <w:lang w:val="en-US"/>
        </w:rPr>
        <w:t>[8, 10-13]</w:t>
      </w:r>
      <w:r w:rsidR="00383DF4">
        <w:rPr>
          <w:rFonts w:asciiTheme="minorHAnsi" w:hAnsiTheme="minorHAnsi" w:cstheme="minorHAnsi"/>
          <w:color w:val="000000"/>
          <w:shd w:val="clear" w:color="auto" w:fill="FFFFFF"/>
          <w:lang w:val="en-US"/>
        </w:rPr>
        <w:fldChar w:fldCharType="end"/>
      </w:r>
      <w:r w:rsidR="008078FE" w:rsidRPr="00BA741A">
        <w:rPr>
          <w:rFonts w:asciiTheme="minorHAnsi" w:eastAsiaTheme="minorHAnsi" w:hAnsiTheme="minorHAnsi" w:cstheme="minorHAnsi"/>
          <w:lang w:val="en-US"/>
        </w:rPr>
        <w:t xml:space="preserve">. </w:t>
      </w:r>
      <w:r w:rsidR="00F26080" w:rsidRPr="00BA741A">
        <w:rPr>
          <w:rFonts w:asciiTheme="minorHAnsi" w:eastAsiaTheme="minorHAnsi" w:hAnsiTheme="minorHAnsi" w:cstheme="minorHAnsi"/>
          <w:lang w:val="en-US"/>
        </w:rPr>
        <w:t xml:space="preserve">We found </w:t>
      </w:r>
      <w:r w:rsidR="006439BC" w:rsidRPr="00BA741A">
        <w:rPr>
          <w:rFonts w:asciiTheme="minorHAnsi" w:hAnsiTheme="minorHAnsi" w:cstheme="minorHAnsi"/>
          <w:iCs/>
          <w:lang w:val="en-US"/>
        </w:rPr>
        <w:t>significant increase</w:t>
      </w:r>
      <w:r w:rsidR="00E90421">
        <w:rPr>
          <w:rFonts w:asciiTheme="minorHAnsi" w:hAnsiTheme="minorHAnsi" w:cstheme="minorHAnsi"/>
          <w:iCs/>
          <w:lang w:val="en-US"/>
        </w:rPr>
        <w:t>s</w:t>
      </w:r>
      <w:r w:rsidR="006439BC" w:rsidRPr="00BA741A">
        <w:rPr>
          <w:rFonts w:asciiTheme="minorHAnsi" w:hAnsiTheme="minorHAnsi" w:cstheme="minorHAnsi"/>
          <w:iCs/>
          <w:lang w:val="en-US"/>
        </w:rPr>
        <w:t xml:space="preserve"> in cortical area, thickness, cortical volumetric density and trabecular number and </w:t>
      </w:r>
      <w:r w:rsidR="00BD4050" w:rsidRPr="00BA741A">
        <w:rPr>
          <w:rFonts w:asciiTheme="minorHAnsi" w:hAnsiTheme="minorHAnsi" w:cstheme="minorHAnsi"/>
          <w:iCs/>
          <w:lang w:val="en-US"/>
        </w:rPr>
        <w:t>decrease</w:t>
      </w:r>
      <w:r w:rsidR="00194629">
        <w:rPr>
          <w:rFonts w:asciiTheme="minorHAnsi" w:hAnsiTheme="minorHAnsi" w:cstheme="minorHAnsi"/>
          <w:iCs/>
          <w:lang w:val="en-US"/>
        </w:rPr>
        <w:t>s</w:t>
      </w:r>
      <w:r w:rsidR="00BD4050" w:rsidRPr="00BA741A">
        <w:rPr>
          <w:rFonts w:asciiTheme="minorHAnsi" w:hAnsiTheme="minorHAnsi" w:cstheme="minorHAnsi"/>
          <w:iCs/>
          <w:lang w:val="en-US"/>
        </w:rPr>
        <w:t xml:space="preserve"> in trabecular separation </w:t>
      </w:r>
      <w:r w:rsidR="006439BC" w:rsidRPr="00BA741A">
        <w:rPr>
          <w:rFonts w:asciiTheme="minorHAnsi" w:hAnsiTheme="minorHAnsi" w:cstheme="minorHAnsi"/>
          <w:iCs/>
          <w:lang w:val="en-US"/>
        </w:rPr>
        <w:t xml:space="preserve">parameters at the radius as BMI </w:t>
      </w:r>
      <w:r w:rsidR="006439BC" w:rsidRPr="00BA741A">
        <w:rPr>
          <w:rFonts w:asciiTheme="minorHAnsi" w:hAnsiTheme="minorHAnsi" w:cstheme="minorHAnsi"/>
          <w:iCs/>
          <w:lang w:val="en-US"/>
        </w:rPr>
        <w:lastRenderedPageBreak/>
        <w:t>category increased. At the tibia there was significant increase</w:t>
      </w:r>
      <w:r w:rsidR="00194629">
        <w:rPr>
          <w:rFonts w:asciiTheme="minorHAnsi" w:hAnsiTheme="minorHAnsi" w:cstheme="minorHAnsi"/>
          <w:iCs/>
          <w:lang w:val="en-US"/>
        </w:rPr>
        <w:t>s</w:t>
      </w:r>
      <w:r w:rsidR="006439BC" w:rsidRPr="00BA741A">
        <w:rPr>
          <w:rFonts w:asciiTheme="minorHAnsi" w:hAnsiTheme="minorHAnsi" w:cstheme="minorHAnsi"/>
          <w:iCs/>
          <w:lang w:val="en-US"/>
        </w:rPr>
        <w:t xml:space="preserve"> in cortical area, thickness, volumetric density and trabecular microarchitecture</w:t>
      </w:r>
      <w:r w:rsidR="00194629">
        <w:rPr>
          <w:rFonts w:asciiTheme="minorHAnsi" w:hAnsiTheme="minorHAnsi" w:cstheme="minorHAnsi"/>
          <w:iCs/>
          <w:lang w:val="en-US"/>
        </w:rPr>
        <w:t xml:space="preserve"> parameters</w:t>
      </w:r>
      <w:r w:rsidR="006439BC" w:rsidRPr="00BA741A">
        <w:rPr>
          <w:rFonts w:asciiTheme="minorHAnsi" w:hAnsiTheme="minorHAnsi" w:cstheme="minorHAnsi"/>
          <w:iCs/>
          <w:lang w:val="en-US"/>
        </w:rPr>
        <w:t>: trabecular number</w:t>
      </w:r>
      <w:r w:rsidR="008F595F" w:rsidRPr="00BA741A">
        <w:rPr>
          <w:rFonts w:asciiTheme="minorHAnsi" w:hAnsiTheme="minorHAnsi" w:cstheme="minorHAnsi"/>
          <w:iCs/>
          <w:lang w:val="en-US"/>
        </w:rPr>
        <w:t xml:space="preserve">, trabecular </w:t>
      </w:r>
      <w:r w:rsidR="009000C9">
        <w:rPr>
          <w:rFonts w:asciiTheme="minorHAnsi" w:hAnsiTheme="minorHAnsi" w:cstheme="minorHAnsi"/>
          <w:iCs/>
          <w:lang w:val="en-US"/>
        </w:rPr>
        <w:t xml:space="preserve">volumetric density </w:t>
      </w:r>
      <w:r w:rsidR="006439BC" w:rsidRPr="00BA741A">
        <w:rPr>
          <w:rFonts w:asciiTheme="minorHAnsi" w:hAnsiTheme="minorHAnsi" w:cstheme="minorHAnsi"/>
          <w:iCs/>
          <w:lang w:val="en-US"/>
        </w:rPr>
        <w:t xml:space="preserve">and </w:t>
      </w:r>
      <w:r w:rsidR="008F595F" w:rsidRPr="00BA741A">
        <w:rPr>
          <w:rFonts w:asciiTheme="minorHAnsi" w:hAnsiTheme="minorHAnsi" w:cstheme="minorHAnsi"/>
          <w:iCs/>
          <w:lang w:val="en-US"/>
        </w:rPr>
        <w:t>decrease</w:t>
      </w:r>
      <w:r w:rsidR="00194629">
        <w:rPr>
          <w:rFonts w:asciiTheme="minorHAnsi" w:hAnsiTheme="minorHAnsi" w:cstheme="minorHAnsi"/>
          <w:iCs/>
          <w:lang w:val="en-US"/>
        </w:rPr>
        <w:t>s</w:t>
      </w:r>
      <w:r w:rsidR="008F595F" w:rsidRPr="00BA741A">
        <w:rPr>
          <w:rFonts w:asciiTheme="minorHAnsi" w:hAnsiTheme="minorHAnsi" w:cstheme="minorHAnsi"/>
          <w:iCs/>
          <w:lang w:val="en-US"/>
        </w:rPr>
        <w:t xml:space="preserve"> in trabecular </w:t>
      </w:r>
      <w:r w:rsidR="006439BC" w:rsidRPr="00BA741A">
        <w:rPr>
          <w:rFonts w:asciiTheme="minorHAnsi" w:hAnsiTheme="minorHAnsi" w:cstheme="minorHAnsi"/>
          <w:iCs/>
          <w:lang w:val="en-US"/>
        </w:rPr>
        <w:t xml:space="preserve">separation </w:t>
      </w:r>
      <w:r w:rsidR="00204C00" w:rsidRPr="00BA741A">
        <w:rPr>
          <w:rFonts w:asciiTheme="minorHAnsi" w:hAnsiTheme="minorHAnsi" w:cstheme="minorHAnsi"/>
          <w:iCs/>
          <w:lang w:val="en-US"/>
        </w:rPr>
        <w:t xml:space="preserve">and thickness </w:t>
      </w:r>
      <w:r w:rsidR="006439BC" w:rsidRPr="00BA741A">
        <w:rPr>
          <w:rFonts w:asciiTheme="minorHAnsi" w:hAnsiTheme="minorHAnsi" w:cstheme="minorHAnsi"/>
          <w:iCs/>
          <w:lang w:val="en-US"/>
        </w:rPr>
        <w:t>parameters as BMI category increased</w:t>
      </w:r>
      <w:r w:rsidR="00F26080" w:rsidRPr="00BA741A">
        <w:rPr>
          <w:rFonts w:asciiTheme="minorHAnsi" w:hAnsiTheme="minorHAnsi" w:cstheme="minorHAnsi"/>
          <w:iCs/>
          <w:lang w:val="en-US"/>
        </w:rPr>
        <w:t xml:space="preserve">. </w:t>
      </w:r>
      <w:r w:rsidR="00006441" w:rsidRPr="00BA741A">
        <w:rPr>
          <w:rFonts w:asciiTheme="minorHAnsi" w:hAnsiTheme="minorHAnsi" w:cstheme="minorHAnsi"/>
          <w:iCs/>
          <w:lang w:val="en-US"/>
        </w:rPr>
        <w:t xml:space="preserve">However, at </w:t>
      </w:r>
      <w:r w:rsidR="00194629">
        <w:rPr>
          <w:rFonts w:asciiTheme="minorHAnsi" w:hAnsiTheme="minorHAnsi" w:cstheme="minorHAnsi"/>
          <w:iCs/>
          <w:lang w:val="en-US"/>
        </w:rPr>
        <w:t xml:space="preserve">the </w:t>
      </w:r>
      <w:r w:rsidR="00006441" w:rsidRPr="00BA741A">
        <w:rPr>
          <w:rFonts w:asciiTheme="minorHAnsi" w:hAnsiTheme="minorHAnsi" w:cstheme="minorHAnsi"/>
          <w:iCs/>
          <w:lang w:val="en-US"/>
        </w:rPr>
        <w:t>tibia this pattern was reversed in morbid obesity with a fall in some tibial parameters</w:t>
      </w:r>
      <w:r w:rsidR="009000C9">
        <w:rPr>
          <w:rFonts w:asciiTheme="minorHAnsi" w:hAnsiTheme="minorHAnsi" w:cstheme="minorHAnsi"/>
          <w:iCs/>
          <w:lang w:val="en-US"/>
        </w:rPr>
        <w:t xml:space="preserve"> (compared to participants without hypertension or diabetes who were class 2/3 obese)</w:t>
      </w:r>
      <w:r w:rsidR="00006441" w:rsidRPr="00BA741A">
        <w:rPr>
          <w:rFonts w:asciiTheme="minorHAnsi" w:hAnsiTheme="minorHAnsi" w:cstheme="minorHAnsi"/>
          <w:iCs/>
          <w:lang w:val="en-US"/>
        </w:rPr>
        <w:t xml:space="preserve"> mainly of the trabecular compartment</w:t>
      </w:r>
      <w:r w:rsidR="00BC5D92" w:rsidRPr="00BA741A">
        <w:rPr>
          <w:rFonts w:asciiTheme="minorHAnsi" w:hAnsiTheme="minorHAnsi" w:cstheme="minorHAnsi"/>
          <w:iCs/>
          <w:lang w:val="en-US"/>
        </w:rPr>
        <w:t xml:space="preserve"> i.e</w:t>
      </w:r>
      <w:r w:rsidR="00791859" w:rsidRPr="00BA741A">
        <w:rPr>
          <w:rFonts w:asciiTheme="minorHAnsi" w:hAnsiTheme="minorHAnsi" w:cstheme="minorHAnsi"/>
          <w:iCs/>
          <w:lang w:val="en-US"/>
        </w:rPr>
        <w:t>.</w:t>
      </w:r>
      <w:r w:rsidR="00BC5D92" w:rsidRPr="00BA741A">
        <w:rPr>
          <w:rFonts w:asciiTheme="minorHAnsi" w:hAnsiTheme="minorHAnsi" w:cstheme="minorHAnsi"/>
          <w:iCs/>
          <w:lang w:val="en-US"/>
        </w:rPr>
        <w:t xml:space="preserve"> </w:t>
      </w:r>
      <w:r w:rsidR="00F26080" w:rsidRPr="00BA741A">
        <w:rPr>
          <w:rFonts w:asciiTheme="minorHAnsi" w:hAnsiTheme="minorHAnsi" w:cstheme="minorHAnsi"/>
          <w:iCs/>
          <w:lang w:val="en-US"/>
        </w:rPr>
        <w:t>trabecular</w:t>
      </w:r>
      <w:r w:rsidR="00345F24" w:rsidRPr="00BA741A">
        <w:rPr>
          <w:rFonts w:asciiTheme="minorHAnsi" w:hAnsiTheme="minorHAnsi" w:cstheme="minorHAnsi"/>
          <w:iCs/>
          <w:lang w:val="en-US"/>
        </w:rPr>
        <w:t xml:space="preserve"> volumetric density (due to </w:t>
      </w:r>
      <w:r w:rsidR="009000C9">
        <w:rPr>
          <w:rFonts w:asciiTheme="minorHAnsi" w:hAnsiTheme="minorHAnsi" w:cstheme="minorHAnsi"/>
          <w:iCs/>
          <w:lang w:val="en-US"/>
        </w:rPr>
        <w:t>lower</w:t>
      </w:r>
      <w:r w:rsidR="009000C9" w:rsidRPr="00BA741A">
        <w:rPr>
          <w:rFonts w:asciiTheme="minorHAnsi" w:hAnsiTheme="minorHAnsi" w:cstheme="minorHAnsi"/>
          <w:iCs/>
          <w:lang w:val="en-US"/>
        </w:rPr>
        <w:t xml:space="preserve"> </w:t>
      </w:r>
      <w:r w:rsidR="00345F24" w:rsidRPr="00BA741A">
        <w:rPr>
          <w:rFonts w:asciiTheme="minorHAnsi" w:hAnsiTheme="minorHAnsi" w:cstheme="minorHAnsi"/>
          <w:iCs/>
          <w:lang w:val="en-US"/>
        </w:rPr>
        <w:t xml:space="preserve">trabecular number and </w:t>
      </w:r>
      <w:r w:rsidR="009000C9">
        <w:rPr>
          <w:rFonts w:asciiTheme="minorHAnsi" w:hAnsiTheme="minorHAnsi" w:cstheme="minorHAnsi"/>
          <w:iCs/>
          <w:lang w:val="en-US"/>
        </w:rPr>
        <w:t>higher</w:t>
      </w:r>
      <w:r w:rsidR="00345F24" w:rsidRPr="00BA741A">
        <w:rPr>
          <w:rFonts w:asciiTheme="minorHAnsi" w:hAnsiTheme="minorHAnsi" w:cstheme="minorHAnsi"/>
          <w:iCs/>
          <w:lang w:val="en-US"/>
        </w:rPr>
        <w:t xml:space="preserve"> trabecular separation)</w:t>
      </w:r>
      <w:r w:rsidR="00791859" w:rsidRPr="00BA741A">
        <w:rPr>
          <w:rFonts w:asciiTheme="minorHAnsi" w:hAnsiTheme="minorHAnsi" w:cstheme="minorHAnsi"/>
          <w:iCs/>
          <w:lang w:val="en-US"/>
        </w:rPr>
        <w:t>.</w:t>
      </w:r>
      <w:r w:rsidR="006D682A" w:rsidRPr="00BA741A">
        <w:rPr>
          <w:rFonts w:asciiTheme="minorHAnsi" w:hAnsiTheme="minorHAnsi" w:cstheme="minorHAnsi"/>
          <w:iCs/>
          <w:lang w:val="en-US"/>
        </w:rPr>
        <w:t xml:space="preserve"> </w:t>
      </w:r>
      <w:r w:rsidR="00DA5329" w:rsidRPr="00BA741A">
        <w:rPr>
          <w:rFonts w:asciiTheme="minorHAnsi" w:hAnsiTheme="minorHAnsi" w:cstheme="minorHAnsi"/>
          <w:iCs/>
          <w:lang w:val="en-US"/>
        </w:rPr>
        <w:t>We did see differences in relationships at the radius and tibia which require validation in other samples. This may reflect technical differences in acquisition at the two sites, or differences due to the weight bearing/non-weight bearing nature of the two sites.</w:t>
      </w:r>
      <w:r w:rsidR="00523CCE" w:rsidRPr="00BA741A">
        <w:rPr>
          <w:rFonts w:asciiTheme="minorHAnsi" w:hAnsiTheme="minorHAnsi" w:cstheme="minorHAnsi"/>
          <w:iCs/>
          <w:lang w:val="en-US"/>
        </w:rPr>
        <w:t xml:space="preserve"> Fracture</w:t>
      </w:r>
      <w:r w:rsidR="00BB0BF2" w:rsidRPr="00BA741A">
        <w:rPr>
          <w:rFonts w:asciiTheme="minorHAnsi" w:hAnsiTheme="minorHAnsi" w:cstheme="minorHAnsi"/>
          <w:iCs/>
          <w:lang w:val="en-US"/>
        </w:rPr>
        <w:t xml:space="preserve"> risk</w:t>
      </w:r>
      <w:r w:rsidR="00523CCE" w:rsidRPr="00BA741A">
        <w:rPr>
          <w:rFonts w:asciiTheme="minorHAnsi" w:hAnsiTheme="minorHAnsi" w:cstheme="minorHAnsi"/>
          <w:iCs/>
          <w:lang w:val="en-US"/>
        </w:rPr>
        <w:t xml:space="preserve"> in the GLOW </w:t>
      </w:r>
      <w:r w:rsidR="007A247D" w:rsidRPr="00BA741A">
        <w:rPr>
          <w:rFonts w:asciiTheme="minorHAnsi" w:hAnsiTheme="minorHAnsi" w:cstheme="minorHAnsi"/>
          <w:iCs/>
          <w:lang w:val="en-US"/>
        </w:rPr>
        <w:t>global cohort</w:t>
      </w:r>
      <w:r w:rsidR="00523CCE" w:rsidRPr="00BA741A">
        <w:rPr>
          <w:rFonts w:asciiTheme="minorHAnsi" w:hAnsiTheme="minorHAnsi" w:cstheme="minorHAnsi"/>
          <w:iCs/>
          <w:lang w:val="en-US"/>
        </w:rPr>
        <w:t xml:space="preserve"> w</w:t>
      </w:r>
      <w:r w:rsidR="002A442D" w:rsidRPr="00BA741A">
        <w:rPr>
          <w:rFonts w:asciiTheme="minorHAnsi" w:hAnsiTheme="minorHAnsi" w:cstheme="minorHAnsi"/>
          <w:iCs/>
          <w:lang w:val="en-US"/>
        </w:rPr>
        <w:t>as reported to be increased</w:t>
      </w:r>
      <w:r w:rsidR="007A247D" w:rsidRPr="00BA741A">
        <w:rPr>
          <w:rFonts w:asciiTheme="minorHAnsi" w:hAnsiTheme="minorHAnsi" w:cstheme="minorHAnsi"/>
          <w:iCs/>
          <w:lang w:val="en-US"/>
        </w:rPr>
        <w:t xml:space="preserve"> </w:t>
      </w:r>
      <w:r w:rsidR="00523CCE" w:rsidRPr="00BA741A">
        <w:rPr>
          <w:rFonts w:asciiTheme="minorHAnsi" w:hAnsiTheme="minorHAnsi" w:cstheme="minorHAnsi"/>
          <w:iCs/>
          <w:lang w:val="en-US"/>
        </w:rPr>
        <w:t xml:space="preserve">at the </w:t>
      </w:r>
      <w:r w:rsidR="002A442D" w:rsidRPr="00BA741A">
        <w:rPr>
          <w:rFonts w:asciiTheme="minorHAnsi" w:hAnsiTheme="minorHAnsi" w:cstheme="minorHAnsi"/>
          <w:iCs/>
          <w:lang w:val="en-US"/>
        </w:rPr>
        <w:t>ankle and upper le</w:t>
      </w:r>
      <w:r w:rsidR="00E65247" w:rsidRPr="00BA741A">
        <w:rPr>
          <w:rFonts w:asciiTheme="minorHAnsi" w:hAnsiTheme="minorHAnsi" w:cstheme="minorHAnsi"/>
          <w:iCs/>
          <w:lang w:val="en-US"/>
        </w:rPr>
        <w:t>g in obese women</w:t>
      </w:r>
      <w:r w:rsidR="00523CCE" w:rsidRPr="00BA741A">
        <w:rPr>
          <w:rFonts w:asciiTheme="minorHAnsi" w:hAnsiTheme="minorHAnsi" w:cstheme="minorHAnsi"/>
          <w:iCs/>
          <w:lang w:val="en-US"/>
        </w:rPr>
        <w:t>, which may also</w:t>
      </w:r>
      <w:r w:rsidR="00FF27AB">
        <w:rPr>
          <w:rFonts w:asciiTheme="minorHAnsi" w:hAnsiTheme="minorHAnsi" w:cstheme="minorHAnsi"/>
          <w:iCs/>
          <w:lang w:val="en-US"/>
        </w:rPr>
        <w:t xml:space="preserve"> </w:t>
      </w:r>
      <w:r w:rsidR="00523CCE" w:rsidRPr="00BA741A">
        <w:rPr>
          <w:rFonts w:asciiTheme="minorHAnsi" w:hAnsiTheme="minorHAnsi" w:cstheme="minorHAnsi"/>
          <w:iCs/>
          <w:lang w:val="en-US"/>
        </w:rPr>
        <w:t>be relevant</w:t>
      </w:r>
      <w:r w:rsidR="00383DF4">
        <w:rPr>
          <w:rFonts w:asciiTheme="minorHAnsi" w:hAnsiTheme="minorHAnsi" w:cstheme="minorHAnsi"/>
          <w:iCs/>
          <w:lang w:val="en-US"/>
        </w:rPr>
        <w:t xml:space="preserve"> </w:t>
      </w:r>
      <w:r w:rsidR="00383DF4">
        <w:rPr>
          <w:rFonts w:asciiTheme="minorHAnsi" w:hAnsiTheme="minorHAnsi" w:cstheme="minorHAnsi"/>
          <w:iCs/>
          <w:lang w:val="en-US"/>
        </w:rPr>
        <w:fldChar w:fldCharType="begin"/>
      </w:r>
      <w:r w:rsidR="00383DF4">
        <w:rPr>
          <w:rFonts w:asciiTheme="minorHAnsi" w:hAnsiTheme="minorHAnsi" w:cstheme="minorHAnsi"/>
          <w:iCs/>
          <w:lang w:val="en-US"/>
        </w:rPr>
        <w:instrText xml:space="preserve"> ADDIN EN.CITE &lt;EndNote&gt;&lt;Cite&gt;&lt;Author&gt;Compston&lt;/Author&gt;&lt;Year&gt;2011&lt;/Year&gt;&lt;RecNum&gt;297&lt;/RecNum&gt;&lt;DisplayText&gt;[8]&lt;/DisplayText&gt;&lt;record&gt;&lt;rec-number&gt;297&lt;/rec-number&gt;&lt;foreign-keys&gt;&lt;key app="EN" db-id="xp2sx5aahpsveaea2zq5s2xsef9d0fsxsxex" timestamp="1599574171"&gt;297&lt;/key&gt;&lt;/foreign-keys&gt;&lt;ref-type name="Journal Article"&gt;17&lt;/ref-type&gt;&lt;contributors&gt;&lt;authors&gt;&lt;author&gt;Compston, Juliet E&lt;/author&gt;&lt;author&gt;Watts, Nelson B&lt;/author&gt;&lt;author&gt;Chapurlat, Roland&lt;/author&gt;&lt;author&gt;Cooper, Cyrus&lt;/author&gt;&lt;author&gt;Boonen, Steven&lt;/author&gt;&lt;author&gt;Greenspan, Susan&lt;/author&gt;&lt;author&gt;Pfeilschifter, Johannes&lt;/author&gt;&lt;author&gt;Silverman, Stuart&lt;/author&gt;&lt;author&gt;Díez-Pérez, Adolfo&lt;/author&gt;&lt;author&gt;Lindsay, Robert&lt;/author&gt;&lt;/authors&gt;&lt;/contributors&gt;&lt;titles&gt;&lt;title&gt;Obesity is not protective against fracture in postmenopausal women: GLOW&lt;/title&gt;&lt;secondary-title&gt;The American journal of medicine&lt;/secondary-title&gt;&lt;/titles&gt;&lt;periodical&gt;&lt;full-title&gt;The American journal of medicine&lt;/full-title&gt;&lt;/periodical&gt;&lt;pages&gt;1043-1050&lt;/pages&gt;&lt;volume&gt;124&lt;/volume&gt;&lt;number&gt;11&lt;/number&gt;&lt;dates&gt;&lt;year&gt;2011&lt;/year&gt;&lt;/dates&gt;&lt;isbn&gt;0002-9343&lt;/isbn&gt;&lt;urls&gt;&lt;/urls&gt;&lt;/record&gt;&lt;/Cite&gt;&lt;/EndNote&gt;</w:instrText>
      </w:r>
      <w:r w:rsidR="00383DF4">
        <w:rPr>
          <w:rFonts w:asciiTheme="minorHAnsi" w:hAnsiTheme="minorHAnsi" w:cstheme="minorHAnsi"/>
          <w:iCs/>
          <w:lang w:val="en-US"/>
        </w:rPr>
        <w:fldChar w:fldCharType="separate"/>
      </w:r>
      <w:r w:rsidR="00383DF4">
        <w:rPr>
          <w:rFonts w:asciiTheme="minorHAnsi" w:hAnsiTheme="minorHAnsi" w:cstheme="minorHAnsi"/>
          <w:iCs/>
          <w:noProof/>
          <w:lang w:val="en-US"/>
        </w:rPr>
        <w:t>[8]</w:t>
      </w:r>
      <w:r w:rsidR="00383DF4">
        <w:rPr>
          <w:rFonts w:asciiTheme="minorHAnsi" w:hAnsiTheme="minorHAnsi" w:cstheme="minorHAnsi"/>
          <w:iCs/>
          <w:lang w:val="en-US"/>
        </w:rPr>
        <w:fldChar w:fldCharType="end"/>
      </w:r>
      <w:r w:rsidR="00E65247" w:rsidRPr="00BA741A">
        <w:rPr>
          <w:rFonts w:asciiTheme="minorHAnsi" w:hAnsiTheme="minorHAnsi" w:cstheme="minorHAnsi"/>
          <w:iCs/>
          <w:lang w:val="en-US"/>
        </w:rPr>
        <w:t>.</w:t>
      </w:r>
    </w:p>
    <w:p w14:paraId="30DA7F33" w14:textId="77777777" w:rsidR="00F3483E" w:rsidRPr="00BA741A" w:rsidRDefault="00F3483E" w:rsidP="00BA741A">
      <w:pPr>
        <w:spacing w:line="360" w:lineRule="auto"/>
        <w:jc w:val="both"/>
        <w:rPr>
          <w:rFonts w:asciiTheme="minorHAnsi" w:hAnsiTheme="minorHAnsi" w:cstheme="minorHAnsi"/>
          <w:iCs/>
          <w:lang w:val="en-US"/>
        </w:rPr>
      </w:pPr>
    </w:p>
    <w:p w14:paraId="297F8701" w14:textId="32F52DAD" w:rsidR="00A21ACE" w:rsidRDefault="00F3483E" w:rsidP="00BA741A">
      <w:pPr>
        <w:spacing w:line="360" w:lineRule="auto"/>
        <w:jc w:val="both"/>
        <w:rPr>
          <w:lang w:val="en-US"/>
        </w:rPr>
      </w:pPr>
      <w:r w:rsidRPr="00BA741A">
        <w:rPr>
          <w:rFonts w:asciiTheme="minorHAnsi" w:hAnsiTheme="minorHAnsi" w:cstheme="minorHAnsi"/>
          <w:color w:val="1C1D1E"/>
          <w:shd w:val="clear" w:color="auto" w:fill="FFFFFF"/>
          <w:lang w:val="en-US"/>
        </w:rPr>
        <w:t>In previous work</w:t>
      </w:r>
      <w:r w:rsidR="00C47367">
        <w:rPr>
          <w:rFonts w:asciiTheme="minorHAnsi" w:hAnsiTheme="minorHAnsi" w:cstheme="minorHAnsi"/>
          <w:color w:val="1C1D1E"/>
          <w:shd w:val="clear" w:color="auto" w:fill="FFFFFF"/>
          <w:lang w:val="en-US"/>
        </w:rPr>
        <w:t>,</w:t>
      </w:r>
      <w:r w:rsidR="00953399" w:rsidRPr="00BA741A">
        <w:rPr>
          <w:rFonts w:asciiTheme="minorHAnsi" w:hAnsiTheme="minorHAnsi" w:cstheme="minorHAnsi"/>
          <w:color w:val="1C1D1E"/>
          <w:shd w:val="clear" w:color="auto" w:fill="FFFFFF"/>
          <w:lang w:val="en-US"/>
        </w:rPr>
        <w:t xml:space="preserve"> </w:t>
      </w:r>
      <w:proofErr w:type="spellStart"/>
      <w:r w:rsidR="00953399" w:rsidRPr="00BA741A">
        <w:rPr>
          <w:rFonts w:asciiTheme="minorHAnsi" w:hAnsiTheme="minorHAnsi" w:cstheme="minorHAnsi"/>
          <w:color w:val="000000"/>
          <w:lang w:val="en-US"/>
        </w:rPr>
        <w:t>Sornay-Rendu</w:t>
      </w:r>
      <w:proofErr w:type="spellEnd"/>
      <w:r w:rsidR="00953399" w:rsidRPr="00BA741A">
        <w:rPr>
          <w:rFonts w:asciiTheme="minorHAnsi" w:hAnsiTheme="minorHAnsi" w:cstheme="minorHAnsi"/>
          <w:color w:val="000000"/>
          <w:lang w:val="en-US"/>
        </w:rPr>
        <w:t xml:space="preserve"> and colleague</w:t>
      </w:r>
      <w:r w:rsidRPr="00BA741A">
        <w:rPr>
          <w:rFonts w:asciiTheme="minorHAnsi" w:hAnsiTheme="minorHAnsi" w:cstheme="minorHAnsi"/>
          <w:color w:val="000000"/>
          <w:lang w:val="en-US"/>
        </w:rPr>
        <w:t>s</w:t>
      </w:r>
      <w:r w:rsidR="00953399" w:rsidRPr="00BA741A">
        <w:rPr>
          <w:rFonts w:asciiTheme="minorHAnsi" w:hAnsiTheme="minorHAnsi" w:cstheme="minorHAnsi"/>
          <w:color w:val="000000"/>
          <w:lang w:val="en-US"/>
        </w:rPr>
        <w:t xml:space="preserve"> reported </w:t>
      </w:r>
      <w:r w:rsidR="00345F24" w:rsidRPr="00BA741A">
        <w:rPr>
          <w:rFonts w:asciiTheme="minorHAnsi" w:hAnsiTheme="minorHAnsi" w:cstheme="minorHAnsi"/>
          <w:color w:val="000000"/>
          <w:lang w:val="en-US"/>
        </w:rPr>
        <w:t>g</w:t>
      </w:r>
      <w:r w:rsidR="00953399" w:rsidRPr="00BA741A">
        <w:rPr>
          <w:rFonts w:asciiTheme="minorHAnsi" w:hAnsiTheme="minorHAnsi" w:cstheme="minorHAnsi"/>
          <w:color w:val="000000"/>
          <w:lang w:val="en-US"/>
        </w:rPr>
        <w:t>reater v</w:t>
      </w:r>
      <w:r w:rsidR="005B2176">
        <w:rPr>
          <w:rFonts w:asciiTheme="minorHAnsi" w:hAnsiTheme="minorHAnsi" w:cstheme="minorHAnsi"/>
          <w:color w:val="000000"/>
          <w:lang w:val="en-US"/>
        </w:rPr>
        <w:t xml:space="preserve">olumetric </w:t>
      </w:r>
      <w:r w:rsidR="00953399" w:rsidRPr="00BA741A">
        <w:rPr>
          <w:rFonts w:asciiTheme="minorHAnsi" w:hAnsiTheme="minorHAnsi" w:cstheme="minorHAnsi"/>
          <w:color w:val="000000"/>
          <w:lang w:val="en-US"/>
        </w:rPr>
        <w:t xml:space="preserve">BMD at the distal radius and distal tibia </w:t>
      </w:r>
      <w:r w:rsidR="00345F24" w:rsidRPr="00BA741A">
        <w:rPr>
          <w:rFonts w:asciiTheme="minorHAnsi" w:hAnsiTheme="minorHAnsi" w:cstheme="minorHAnsi"/>
          <w:color w:val="000000"/>
          <w:lang w:val="en-US"/>
        </w:rPr>
        <w:t>resulting from greater</w:t>
      </w:r>
      <w:r w:rsidR="006A7F6D" w:rsidRPr="00BA741A">
        <w:rPr>
          <w:rFonts w:asciiTheme="minorHAnsi" w:hAnsiTheme="minorHAnsi" w:cstheme="minorHAnsi"/>
          <w:color w:val="000000"/>
          <w:lang w:val="en-US"/>
        </w:rPr>
        <w:t xml:space="preserve"> </w:t>
      </w:r>
      <w:r w:rsidR="006A7F6D" w:rsidRPr="00BA741A">
        <w:rPr>
          <w:rFonts w:asciiTheme="minorHAnsi" w:hAnsiTheme="minorHAnsi" w:cstheme="minorHAnsi"/>
          <w:iCs/>
          <w:lang w:val="en-US"/>
        </w:rPr>
        <w:t>trabecular volumetric density and trabecular thickness an</w:t>
      </w:r>
      <w:r w:rsidR="0067149E" w:rsidRPr="00BA741A">
        <w:rPr>
          <w:rFonts w:asciiTheme="minorHAnsi" w:hAnsiTheme="minorHAnsi" w:cstheme="minorHAnsi"/>
          <w:iCs/>
          <w:lang w:val="en-US"/>
        </w:rPr>
        <w:t>d</w:t>
      </w:r>
      <w:r w:rsidR="006A7F6D" w:rsidRPr="00BA741A">
        <w:rPr>
          <w:rFonts w:asciiTheme="minorHAnsi" w:hAnsiTheme="minorHAnsi" w:cstheme="minorHAnsi"/>
          <w:iCs/>
          <w:lang w:val="en-US"/>
        </w:rPr>
        <w:t xml:space="preserve"> greater cortical volumetric density (due to lower cortical pores)</w:t>
      </w:r>
      <w:r w:rsidR="0067149E" w:rsidRPr="00BA741A">
        <w:rPr>
          <w:rFonts w:asciiTheme="minorHAnsi" w:hAnsiTheme="minorHAnsi" w:cstheme="minorHAnsi"/>
          <w:iCs/>
          <w:lang w:val="en-US"/>
        </w:rPr>
        <w:t xml:space="preserve"> in obese postmenopausal women, compared to </w:t>
      </w:r>
      <w:r w:rsidRPr="00BA741A">
        <w:rPr>
          <w:rFonts w:asciiTheme="minorHAnsi" w:hAnsiTheme="minorHAnsi" w:cstheme="minorHAnsi"/>
          <w:iCs/>
          <w:lang w:val="en-US"/>
        </w:rPr>
        <w:t xml:space="preserve">a </w:t>
      </w:r>
      <w:r w:rsidR="0067149E" w:rsidRPr="00BA741A">
        <w:rPr>
          <w:rFonts w:asciiTheme="minorHAnsi" w:hAnsiTheme="minorHAnsi" w:cstheme="minorHAnsi"/>
          <w:iCs/>
          <w:lang w:val="en-US"/>
        </w:rPr>
        <w:t>non</w:t>
      </w:r>
      <w:r w:rsidR="00BA741A">
        <w:rPr>
          <w:rFonts w:asciiTheme="minorHAnsi" w:hAnsiTheme="minorHAnsi" w:cstheme="minorHAnsi"/>
          <w:iCs/>
          <w:lang w:val="en-US"/>
        </w:rPr>
        <w:t>-</w:t>
      </w:r>
      <w:r w:rsidR="0067149E" w:rsidRPr="00BA741A">
        <w:rPr>
          <w:rFonts w:asciiTheme="minorHAnsi" w:hAnsiTheme="minorHAnsi" w:cstheme="minorHAnsi"/>
          <w:iCs/>
          <w:lang w:val="en-US"/>
        </w:rPr>
        <w:t>obese control group</w:t>
      </w:r>
      <w:r w:rsidR="003E513E">
        <w:rPr>
          <w:rFonts w:asciiTheme="minorHAnsi" w:hAnsiTheme="minorHAnsi" w:cstheme="minorHAnsi"/>
          <w:iCs/>
          <w:lang w:val="en-US"/>
        </w:rPr>
        <w:t xml:space="preserve"> </w:t>
      </w:r>
      <w:r w:rsidR="003E513E">
        <w:rPr>
          <w:rFonts w:asciiTheme="minorHAnsi" w:hAnsiTheme="minorHAnsi" w:cstheme="minorHAnsi"/>
          <w:iCs/>
          <w:lang w:val="en-US"/>
        </w:rPr>
        <w:fldChar w:fldCharType="begin"/>
      </w:r>
      <w:r w:rsidR="003E513E">
        <w:rPr>
          <w:rFonts w:asciiTheme="minorHAnsi" w:hAnsiTheme="minorHAnsi" w:cstheme="minorHAnsi"/>
          <w:iCs/>
          <w:lang w:val="en-US"/>
        </w:rPr>
        <w:instrText xml:space="preserve"> ADDIN EN.CITE &lt;EndNote&gt;&lt;Cite&gt;&lt;Author&gt;Sornay‐Rendu&lt;/Author&gt;&lt;Year&gt;2013&lt;/Year&gt;&lt;RecNum&gt;303&lt;/RecNum&gt;&lt;DisplayText&gt;[13]&lt;/DisplayText&gt;&lt;record&gt;&lt;rec-number&gt;303&lt;/rec-number&gt;&lt;foreign-keys&gt;&lt;key app="EN" db-id="xp2sx5aahpsveaea2zq5s2xsef9d0fsxsxex" timestamp="1599574932"&gt;303&lt;/key&gt;&lt;/foreign-keys&gt;&lt;ref-type name="Journal Article"&gt;17&lt;/ref-type&gt;&lt;contributors&gt;&lt;authors&gt;&lt;author&gt;Sornay‐Rendu, Elisabeth&lt;/author&gt;&lt;author&gt;Boutroy, Stephanie&lt;/author&gt;&lt;author&gt;Vilayphiou, Nicolas&lt;/author&gt;&lt;author&gt;Claustrat, Bruno&lt;/author&gt;&lt;author&gt;Chapurlat, Roland D&lt;/author&gt;&lt;/authors&gt;&lt;/contributors&gt;&lt;titles&gt;&lt;title&gt;In obese postmenopausal women, bone microarchitecture and strength are not commensurate to greater body weight: the Os des Femmes de Lyon (OFELY) study&lt;/title&gt;&lt;secondary-title&gt;Journal of Bone and Mineral Research&lt;/secondary-title&gt;&lt;/titles&gt;&lt;periodical&gt;&lt;full-title&gt;Journal of Bone and Mineral Research&lt;/full-title&gt;&lt;abbr-1&gt;J. Bone Miner. Res.&lt;/abbr-1&gt;&lt;abbr-2&gt;J Bone Miner Res&lt;/abbr-2&gt;&lt;abbr-3&gt;Journal of Bone &amp;amp; Mineral Research&lt;/abbr-3&gt;&lt;/periodical&gt;&lt;pages&gt;1679-1687&lt;/pages&gt;&lt;volume&gt;28&lt;/volume&gt;&lt;number&gt;7&lt;/number&gt;&lt;dates&gt;&lt;year&gt;2013&lt;/year&gt;&lt;/dates&gt;&lt;isbn&gt;0884-0431&lt;/isbn&gt;&lt;urls&gt;&lt;/urls&gt;&lt;/record&gt;&lt;/Cite&gt;&lt;/EndNote&gt;</w:instrText>
      </w:r>
      <w:r w:rsidR="003E513E">
        <w:rPr>
          <w:rFonts w:asciiTheme="minorHAnsi" w:hAnsiTheme="minorHAnsi" w:cstheme="minorHAnsi"/>
          <w:iCs/>
          <w:lang w:val="en-US"/>
        </w:rPr>
        <w:fldChar w:fldCharType="separate"/>
      </w:r>
      <w:r w:rsidR="003E513E">
        <w:rPr>
          <w:rFonts w:asciiTheme="minorHAnsi" w:hAnsiTheme="minorHAnsi" w:cstheme="minorHAnsi"/>
          <w:iCs/>
          <w:noProof/>
          <w:lang w:val="en-US"/>
        </w:rPr>
        <w:t>[13]</w:t>
      </w:r>
      <w:r w:rsidR="003E513E">
        <w:rPr>
          <w:rFonts w:asciiTheme="minorHAnsi" w:hAnsiTheme="minorHAnsi" w:cstheme="minorHAnsi"/>
          <w:iCs/>
          <w:lang w:val="en-US"/>
        </w:rPr>
        <w:fldChar w:fldCharType="end"/>
      </w:r>
      <w:r w:rsidR="006A7F6D" w:rsidRPr="00BA741A">
        <w:rPr>
          <w:rFonts w:asciiTheme="minorHAnsi" w:hAnsiTheme="minorHAnsi" w:cstheme="minorHAnsi"/>
          <w:iCs/>
          <w:lang w:val="en-US"/>
        </w:rPr>
        <w:t>. Evans et al.</w:t>
      </w:r>
      <w:r w:rsidR="0006730F" w:rsidRPr="00BA741A">
        <w:rPr>
          <w:rFonts w:asciiTheme="minorHAnsi" w:hAnsiTheme="minorHAnsi" w:cstheme="minorHAnsi"/>
          <w:iCs/>
          <w:lang w:val="en-US"/>
        </w:rPr>
        <w:t xml:space="preserve"> </w:t>
      </w:r>
      <w:r w:rsidR="00845A39" w:rsidRPr="00BA741A">
        <w:rPr>
          <w:rFonts w:asciiTheme="minorHAnsi" w:hAnsiTheme="minorHAnsi" w:cstheme="minorHAnsi"/>
          <w:iCs/>
          <w:lang w:val="en-US"/>
        </w:rPr>
        <w:t>compared</w:t>
      </w:r>
      <w:r w:rsidR="0006730F" w:rsidRPr="00BA741A">
        <w:rPr>
          <w:rFonts w:asciiTheme="minorHAnsi" w:hAnsiTheme="minorHAnsi" w:cstheme="minorHAnsi"/>
          <w:iCs/>
          <w:lang w:val="en-US"/>
        </w:rPr>
        <w:t xml:space="preserve"> bone density and microarchitecture </w:t>
      </w:r>
      <w:r w:rsidR="00845A39" w:rsidRPr="00BA741A">
        <w:rPr>
          <w:rFonts w:asciiTheme="minorHAnsi" w:hAnsiTheme="minorHAnsi" w:cstheme="minorHAnsi"/>
          <w:iCs/>
          <w:lang w:val="en-US"/>
        </w:rPr>
        <w:t>in younger (age 25-40) and older (age 55-75)</w:t>
      </w:r>
      <w:r w:rsidR="0006730F" w:rsidRPr="00BA741A">
        <w:rPr>
          <w:rFonts w:asciiTheme="minorHAnsi" w:hAnsiTheme="minorHAnsi" w:cstheme="minorHAnsi"/>
          <w:iCs/>
          <w:lang w:val="en-US"/>
        </w:rPr>
        <w:t xml:space="preserve"> obese men and women</w:t>
      </w:r>
      <w:r w:rsidR="00845A39" w:rsidRPr="00BA741A">
        <w:rPr>
          <w:rFonts w:asciiTheme="minorHAnsi" w:hAnsiTheme="minorHAnsi" w:cstheme="minorHAnsi"/>
          <w:iCs/>
          <w:lang w:val="en-US"/>
        </w:rPr>
        <w:t xml:space="preserve"> to </w:t>
      </w:r>
      <w:r w:rsidRPr="00BA741A">
        <w:rPr>
          <w:rFonts w:asciiTheme="minorHAnsi" w:hAnsiTheme="minorHAnsi" w:cstheme="minorHAnsi"/>
          <w:iCs/>
          <w:lang w:val="en-US"/>
        </w:rPr>
        <w:t xml:space="preserve">a </w:t>
      </w:r>
      <w:r w:rsidR="00845A39" w:rsidRPr="00BA741A">
        <w:rPr>
          <w:rFonts w:asciiTheme="minorHAnsi" w:hAnsiTheme="minorHAnsi" w:cstheme="minorHAnsi"/>
          <w:iCs/>
          <w:lang w:val="en-US"/>
        </w:rPr>
        <w:t>non</w:t>
      </w:r>
      <w:r w:rsidR="00BA741A">
        <w:rPr>
          <w:rFonts w:asciiTheme="minorHAnsi" w:hAnsiTheme="minorHAnsi" w:cstheme="minorHAnsi"/>
          <w:iCs/>
          <w:lang w:val="en-US"/>
        </w:rPr>
        <w:t>-</w:t>
      </w:r>
      <w:r w:rsidR="00845A39" w:rsidRPr="00BA741A">
        <w:rPr>
          <w:rFonts w:asciiTheme="minorHAnsi" w:hAnsiTheme="minorHAnsi" w:cstheme="minorHAnsi"/>
          <w:iCs/>
          <w:lang w:val="en-US"/>
        </w:rPr>
        <w:t xml:space="preserve">obese </w:t>
      </w:r>
      <w:r w:rsidR="00AC7D9A" w:rsidRPr="00BA741A">
        <w:rPr>
          <w:rFonts w:asciiTheme="minorHAnsi" w:hAnsiTheme="minorHAnsi" w:cstheme="minorHAnsi"/>
          <w:iCs/>
          <w:lang w:val="en-US"/>
        </w:rPr>
        <w:t xml:space="preserve">control </w:t>
      </w:r>
      <w:r w:rsidR="00845A39" w:rsidRPr="00BA741A">
        <w:rPr>
          <w:rFonts w:asciiTheme="minorHAnsi" w:hAnsiTheme="minorHAnsi" w:cstheme="minorHAnsi"/>
          <w:iCs/>
          <w:lang w:val="en-US"/>
        </w:rPr>
        <w:t>group</w:t>
      </w:r>
      <w:r w:rsidR="000D63D3">
        <w:rPr>
          <w:rFonts w:asciiTheme="minorHAnsi" w:hAnsiTheme="minorHAnsi" w:cstheme="minorHAnsi"/>
          <w:iCs/>
          <w:lang w:val="en-US"/>
        </w:rPr>
        <w:t xml:space="preserve"> </w:t>
      </w:r>
      <w:r w:rsidR="000D63D3">
        <w:rPr>
          <w:rFonts w:asciiTheme="minorHAnsi" w:hAnsiTheme="minorHAnsi" w:cstheme="minorHAnsi"/>
          <w:iCs/>
          <w:lang w:val="en-US"/>
        </w:rPr>
        <w:fldChar w:fldCharType="begin"/>
      </w:r>
      <w:r w:rsidR="000D63D3">
        <w:rPr>
          <w:rFonts w:asciiTheme="minorHAnsi" w:hAnsiTheme="minorHAnsi" w:cstheme="minorHAnsi"/>
          <w:iCs/>
          <w:lang w:val="en-US"/>
        </w:rPr>
        <w:instrText xml:space="preserve"> ADDIN EN.CITE &lt;EndNote&gt;&lt;Cite&gt;&lt;Author&gt;Evans&lt;/Author&gt;&lt;Year&gt;2015&lt;/Year&gt;&lt;RecNum&gt;309&lt;/RecNum&gt;&lt;DisplayText&gt;[19]&lt;/DisplayText&gt;&lt;record&gt;&lt;rec-number&gt;309&lt;/rec-number&gt;&lt;foreign-keys&gt;&lt;key app="EN" db-id="xp2sx5aahpsveaea2zq5s2xsef9d0fsxsxex" timestamp="1599575429"&gt;309&lt;/key&gt;&lt;/foreign-keys&gt;&lt;ref-type name="Journal Article"&gt;17&lt;/ref-type&gt;&lt;contributors&gt;&lt;authors&gt;&lt;author&gt;Evans, Amy L&lt;/author&gt;&lt;author&gt;Paggiosi, Margaret A&lt;/author&gt;&lt;author&gt;Eastell, Richard&lt;/author&gt;&lt;author&gt;Walsh, Jennifer S&lt;/author&gt;&lt;/authors&gt;&lt;/contributors&gt;&lt;titles&gt;&lt;title&gt;Bone density, microstructure and strength in obese and normal weight men and women in younger and older adulthood&lt;/title&gt;&lt;secondary-title&gt;Journal of Bone and Mineral Research&lt;/secondary-title&gt;&lt;/titles&gt;&lt;periodical&gt;&lt;full-title&gt;Journal of Bone and Mineral Research&lt;/full-title&gt;&lt;abbr-1&gt;J. Bone Miner. Res.&lt;/abbr-1&gt;&lt;abbr-2&gt;J Bone Miner Res&lt;/abbr-2&gt;&lt;abbr-3&gt;Journal of Bone &amp;amp; Mineral Research&lt;/abbr-3&gt;&lt;/periodical&gt;&lt;pages&gt;920-928&lt;/pages&gt;&lt;volume&gt;30&lt;/volume&gt;&lt;number&gt;5&lt;/number&gt;&lt;dates&gt;&lt;year&gt;2015&lt;/year&gt;&lt;/dates&gt;&lt;isbn&gt;0884-0431&lt;/isbn&gt;&lt;urls&gt;&lt;/urls&gt;&lt;/record&gt;&lt;/Cite&gt;&lt;/EndNote&gt;</w:instrText>
      </w:r>
      <w:r w:rsidR="000D63D3">
        <w:rPr>
          <w:rFonts w:asciiTheme="minorHAnsi" w:hAnsiTheme="minorHAnsi" w:cstheme="minorHAnsi"/>
          <w:iCs/>
          <w:lang w:val="en-US"/>
        </w:rPr>
        <w:fldChar w:fldCharType="separate"/>
      </w:r>
      <w:r w:rsidR="000D63D3">
        <w:rPr>
          <w:rFonts w:asciiTheme="minorHAnsi" w:hAnsiTheme="minorHAnsi" w:cstheme="minorHAnsi"/>
          <w:iCs/>
          <w:noProof/>
          <w:lang w:val="en-US"/>
        </w:rPr>
        <w:t>[19]</w:t>
      </w:r>
      <w:r w:rsidR="000D63D3">
        <w:rPr>
          <w:rFonts w:asciiTheme="minorHAnsi" w:hAnsiTheme="minorHAnsi" w:cstheme="minorHAnsi"/>
          <w:iCs/>
          <w:lang w:val="en-US"/>
        </w:rPr>
        <w:fldChar w:fldCharType="end"/>
      </w:r>
      <w:r w:rsidR="00845A39" w:rsidRPr="00BA741A">
        <w:rPr>
          <w:rFonts w:asciiTheme="minorHAnsi" w:hAnsiTheme="minorHAnsi" w:cstheme="minorHAnsi"/>
          <w:iCs/>
          <w:lang w:val="en-US"/>
        </w:rPr>
        <w:t xml:space="preserve">. </w:t>
      </w:r>
      <w:r w:rsidR="00BA4325" w:rsidRPr="00BA4325">
        <w:rPr>
          <w:rFonts w:asciiTheme="minorHAnsi" w:hAnsiTheme="minorHAnsi" w:cstheme="minorHAnsi"/>
          <w:iCs/>
          <w:lang w:val="en-US"/>
        </w:rPr>
        <w:t xml:space="preserve">Greater differences in BMD and HRpQCT measurements between obese and normal adults were observed in the older adults than the younger adults </w:t>
      </w:r>
      <w:r w:rsidR="003E260F">
        <w:rPr>
          <w:rFonts w:asciiTheme="minorHAnsi" w:hAnsiTheme="minorHAnsi" w:cstheme="minorHAnsi"/>
          <w:iCs/>
          <w:lang w:val="en-US"/>
        </w:rPr>
        <w:t>with</w:t>
      </w:r>
      <w:r w:rsidR="0067149E" w:rsidRPr="00BA741A">
        <w:rPr>
          <w:rFonts w:asciiTheme="minorHAnsi" w:hAnsiTheme="minorHAnsi" w:cstheme="minorHAnsi"/>
          <w:iCs/>
          <w:lang w:val="en-US"/>
        </w:rPr>
        <w:t xml:space="preserve"> </w:t>
      </w:r>
      <w:r w:rsidR="0067149E" w:rsidRPr="00BA741A">
        <w:rPr>
          <w:rFonts w:asciiTheme="minorHAnsi" w:hAnsiTheme="minorHAnsi" w:cstheme="minorHAnsi"/>
          <w:color w:val="000000"/>
          <w:lang w:val="en-US"/>
        </w:rPr>
        <w:t xml:space="preserve">greater </w:t>
      </w:r>
      <w:r w:rsidR="00CC690D">
        <w:rPr>
          <w:rFonts w:asciiTheme="minorHAnsi" w:hAnsiTheme="minorHAnsi" w:cstheme="minorHAnsi"/>
          <w:color w:val="000000"/>
          <w:lang w:val="en-US"/>
        </w:rPr>
        <w:t xml:space="preserve">volumetric </w:t>
      </w:r>
      <w:r w:rsidR="0067149E" w:rsidRPr="00BA741A">
        <w:rPr>
          <w:rFonts w:asciiTheme="minorHAnsi" w:hAnsiTheme="minorHAnsi" w:cstheme="minorHAnsi"/>
          <w:color w:val="000000"/>
          <w:lang w:val="en-US"/>
        </w:rPr>
        <w:t xml:space="preserve">BMD at the distal radius and distal tibia </w:t>
      </w:r>
      <w:r w:rsidR="0067149E" w:rsidRPr="00BA741A">
        <w:rPr>
          <w:rFonts w:asciiTheme="minorHAnsi" w:hAnsiTheme="minorHAnsi" w:cstheme="minorHAnsi"/>
          <w:iCs/>
          <w:lang w:val="en-US"/>
        </w:rPr>
        <w:t>in obese, compared to non</w:t>
      </w:r>
      <w:r w:rsidR="00BA741A">
        <w:rPr>
          <w:rFonts w:asciiTheme="minorHAnsi" w:hAnsiTheme="minorHAnsi" w:cstheme="minorHAnsi"/>
          <w:iCs/>
          <w:lang w:val="en-US"/>
        </w:rPr>
        <w:t>-</w:t>
      </w:r>
      <w:r w:rsidR="0067149E" w:rsidRPr="00BA741A">
        <w:rPr>
          <w:rFonts w:asciiTheme="minorHAnsi" w:hAnsiTheme="minorHAnsi" w:cstheme="minorHAnsi"/>
          <w:iCs/>
          <w:lang w:val="en-US"/>
        </w:rPr>
        <w:t>obese individuals</w:t>
      </w:r>
      <w:r w:rsidR="0067149E" w:rsidRPr="00BA741A">
        <w:rPr>
          <w:rFonts w:asciiTheme="minorHAnsi" w:hAnsiTheme="minorHAnsi" w:cstheme="minorHAnsi"/>
          <w:color w:val="000000"/>
          <w:lang w:val="en-US"/>
        </w:rPr>
        <w:t xml:space="preserve"> in </w:t>
      </w:r>
      <w:r w:rsidR="00AC7D9A" w:rsidRPr="00BA741A">
        <w:rPr>
          <w:rFonts w:asciiTheme="minorHAnsi" w:hAnsiTheme="minorHAnsi" w:cstheme="minorHAnsi"/>
          <w:color w:val="000000"/>
          <w:lang w:val="en-US"/>
        </w:rPr>
        <w:t xml:space="preserve">the </w:t>
      </w:r>
      <w:r w:rsidR="00F66B20" w:rsidRPr="00BA741A">
        <w:rPr>
          <w:rFonts w:asciiTheme="minorHAnsi" w:hAnsiTheme="minorHAnsi" w:cstheme="minorHAnsi"/>
          <w:color w:val="000000"/>
          <w:lang w:val="en-US"/>
        </w:rPr>
        <w:t>older age group</w:t>
      </w:r>
      <w:r w:rsidR="00CC690D">
        <w:rPr>
          <w:rFonts w:asciiTheme="minorHAnsi" w:hAnsiTheme="minorHAnsi" w:cstheme="minorHAnsi"/>
          <w:color w:val="000000"/>
          <w:lang w:val="en-US"/>
        </w:rPr>
        <w:t>.</w:t>
      </w:r>
      <w:r w:rsidR="00073E56" w:rsidRPr="00BA741A">
        <w:rPr>
          <w:rFonts w:asciiTheme="minorHAnsi" w:hAnsiTheme="minorHAnsi" w:cstheme="minorHAnsi"/>
          <w:color w:val="000000"/>
          <w:lang w:val="en-US"/>
        </w:rPr>
        <w:t xml:space="preserve"> </w:t>
      </w:r>
      <w:r w:rsidR="00CC690D">
        <w:rPr>
          <w:rFonts w:asciiTheme="minorHAnsi" w:hAnsiTheme="minorHAnsi" w:cstheme="minorHAnsi"/>
          <w:color w:val="000000"/>
          <w:lang w:val="en-US"/>
        </w:rPr>
        <w:t>I</w:t>
      </w:r>
      <w:r w:rsidR="00C71206">
        <w:rPr>
          <w:rFonts w:asciiTheme="minorHAnsi" w:hAnsiTheme="minorHAnsi" w:cstheme="minorHAnsi"/>
          <w:color w:val="000000"/>
          <w:lang w:val="en-US"/>
        </w:rPr>
        <w:t xml:space="preserve">n the </w:t>
      </w:r>
      <w:r w:rsidR="00073E56" w:rsidRPr="00BA741A">
        <w:rPr>
          <w:rFonts w:asciiTheme="minorHAnsi" w:hAnsiTheme="minorHAnsi" w:cstheme="minorHAnsi"/>
          <w:color w:val="000000"/>
          <w:lang w:val="en-US"/>
        </w:rPr>
        <w:t>younger group</w:t>
      </w:r>
      <w:r w:rsidR="00C71206">
        <w:rPr>
          <w:rFonts w:asciiTheme="minorHAnsi" w:hAnsiTheme="minorHAnsi" w:cstheme="minorHAnsi"/>
          <w:color w:val="000000"/>
          <w:lang w:val="en-US"/>
        </w:rPr>
        <w:t>,</w:t>
      </w:r>
      <w:r w:rsidR="00073E56" w:rsidRPr="00BA741A">
        <w:rPr>
          <w:rFonts w:asciiTheme="minorHAnsi" w:hAnsiTheme="minorHAnsi" w:cstheme="minorHAnsi"/>
          <w:color w:val="000000"/>
          <w:lang w:val="en-US"/>
        </w:rPr>
        <w:t xml:space="preserve"> obese adults had greater v</w:t>
      </w:r>
      <w:r w:rsidR="00BA741A">
        <w:rPr>
          <w:rFonts w:asciiTheme="minorHAnsi" w:hAnsiTheme="minorHAnsi" w:cstheme="minorHAnsi"/>
          <w:color w:val="000000"/>
          <w:lang w:val="en-US"/>
        </w:rPr>
        <w:t xml:space="preserve">olumetric </w:t>
      </w:r>
      <w:r w:rsidR="00073E56" w:rsidRPr="00BA741A">
        <w:rPr>
          <w:rFonts w:asciiTheme="minorHAnsi" w:hAnsiTheme="minorHAnsi" w:cstheme="minorHAnsi"/>
          <w:color w:val="000000"/>
          <w:lang w:val="en-US"/>
        </w:rPr>
        <w:t>BMD than</w:t>
      </w:r>
      <w:r w:rsidR="00F0263C" w:rsidRPr="00BA741A">
        <w:rPr>
          <w:rFonts w:asciiTheme="minorHAnsi" w:hAnsiTheme="minorHAnsi" w:cstheme="minorHAnsi"/>
          <w:color w:val="000000"/>
          <w:lang w:val="en-US"/>
        </w:rPr>
        <w:t xml:space="preserve"> </w:t>
      </w:r>
      <w:r w:rsidR="00073E56" w:rsidRPr="00BA741A">
        <w:rPr>
          <w:rFonts w:asciiTheme="minorHAnsi" w:hAnsiTheme="minorHAnsi" w:cstheme="minorHAnsi"/>
          <w:color w:val="000000"/>
          <w:lang w:val="en-US"/>
        </w:rPr>
        <w:t xml:space="preserve">normal </w:t>
      </w:r>
      <w:r w:rsidR="00C71206">
        <w:rPr>
          <w:rFonts w:asciiTheme="minorHAnsi" w:hAnsiTheme="minorHAnsi" w:cstheme="minorHAnsi"/>
          <w:color w:val="000000"/>
          <w:lang w:val="en-US"/>
        </w:rPr>
        <w:t xml:space="preserve">BMI </w:t>
      </w:r>
      <w:r w:rsidR="00073E56" w:rsidRPr="00BA741A">
        <w:rPr>
          <w:rFonts w:asciiTheme="minorHAnsi" w:hAnsiTheme="minorHAnsi" w:cstheme="minorHAnsi"/>
          <w:color w:val="000000"/>
          <w:lang w:val="en-US"/>
        </w:rPr>
        <w:t>adults at the tibia only</w:t>
      </w:r>
      <w:r w:rsidR="00C71206">
        <w:rPr>
          <w:rFonts w:asciiTheme="minorHAnsi" w:hAnsiTheme="minorHAnsi" w:cstheme="minorHAnsi"/>
          <w:color w:val="000000"/>
          <w:lang w:val="en-US"/>
        </w:rPr>
        <w:t xml:space="preserve">. </w:t>
      </w:r>
      <w:r w:rsidR="00567353">
        <w:rPr>
          <w:rFonts w:asciiTheme="minorHAnsi" w:hAnsiTheme="minorHAnsi" w:cstheme="minorHAnsi"/>
          <w:color w:val="000000"/>
          <w:lang w:val="en-US"/>
        </w:rPr>
        <w:t>O</w:t>
      </w:r>
      <w:r w:rsidR="0073618F">
        <w:rPr>
          <w:rFonts w:asciiTheme="minorHAnsi" w:hAnsiTheme="minorHAnsi" w:cstheme="minorHAnsi"/>
          <w:color w:val="000000"/>
          <w:lang w:val="en-US"/>
        </w:rPr>
        <w:t>lder</w:t>
      </w:r>
      <w:r w:rsidR="00073E56" w:rsidRPr="00BA741A">
        <w:rPr>
          <w:rFonts w:asciiTheme="minorHAnsi" w:hAnsiTheme="minorHAnsi" w:cstheme="minorHAnsi"/>
          <w:color w:val="000000"/>
          <w:lang w:val="en-US"/>
        </w:rPr>
        <w:t xml:space="preserve"> obese individuals</w:t>
      </w:r>
      <w:r w:rsidR="00D9207B">
        <w:rPr>
          <w:rFonts w:asciiTheme="minorHAnsi" w:hAnsiTheme="minorHAnsi" w:cstheme="minorHAnsi"/>
          <w:color w:val="000000"/>
          <w:lang w:val="en-US"/>
        </w:rPr>
        <w:t xml:space="preserve"> had </w:t>
      </w:r>
      <w:r w:rsidR="00255351">
        <w:rPr>
          <w:rFonts w:asciiTheme="minorHAnsi" w:hAnsiTheme="minorHAnsi" w:cstheme="minorHAnsi"/>
          <w:color w:val="000000"/>
          <w:lang w:val="en-US"/>
        </w:rPr>
        <w:t>favo</w:t>
      </w:r>
      <w:r w:rsidR="006B0E9C">
        <w:rPr>
          <w:rFonts w:asciiTheme="minorHAnsi" w:hAnsiTheme="minorHAnsi" w:cstheme="minorHAnsi"/>
          <w:color w:val="000000"/>
          <w:lang w:val="en-US"/>
        </w:rPr>
        <w:t>rable cortical and trabecular compartment</w:t>
      </w:r>
      <w:r w:rsidR="00243E14">
        <w:rPr>
          <w:rFonts w:asciiTheme="minorHAnsi" w:hAnsiTheme="minorHAnsi" w:cstheme="minorHAnsi"/>
          <w:color w:val="000000"/>
          <w:lang w:val="en-US"/>
        </w:rPr>
        <w:t xml:space="preserve"> parameters </w:t>
      </w:r>
      <w:r w:rsidR="006B0E9C">
        <w:rPr>
          <w:rFonts w:asciiTheme="minorHAnsi" w:hAnsiTheme="minorHAnsi" w:cstheme="minorHAnsi"/>
          <w:color w:val="000000"/>
          <w:lang w:val="en-US"/>
        </w:rPr>
        <w:t>with</w:t>
      </w:r>
      <w:r w:rsidR="001E3158">
        <w:rPr>
          <w:rFonts w:asciiTheme="minorHAnsi" w:hAnsiTheme="minorHAnsi" w:cstheme="minorHAnsi"/>
          <w:color w:val="000000"/>
          <w:lang w:val="en-US"/>
        </w:rPr>
        <w:t xml:space="preserve"> </w:t>
      </w:r>
      <w:r w:rsidR="00073E56" w:rsidRPr="00BA741A">
        <w:rPr>
          <w:rFonts w:asciiTheme="minorHAnsi" w:hAnsiTheme="minorHAnsi" w:cstheme="minorHAnsi"/>
          <w:color w:val="000000"/>
          <w:lang w:val="en-US"/>
        </w:rPr>
        <w:t xml:space="preserve">thicker cortices, higher cortical </w:t>
      </w:r>
      <w:r w:rsidR="00147A38" w:rsidRPr="00BA741A">
        <w:rPr>
          <w:rFonts w:asciiTheme="minorHAnsi" w:hAnsiTheme="minorHAnsi" w:cstheme="minorHAnsi"/>
          <w:iCs/>
          <w:lang w:val="en-US"/>
        </w:rPr>
        <w:t>volumetric density</w:t>
      </w:r>
      <w:r w:rsidR="00F0263C" w:rsidRPr="00BA741A">
        <w:rPr>
          <w:rFonts w:asciiTheme="minorHAnsi" w:hAnsiTheme="minorHAnsi" w:cstheme="minorHAnsi"/>
          <w:color w:val="000000"/>
          <w:lang w:val="en-US"/>
        </w:rPr>
        <w:t xml:space="preserve">, </w:t>
      </w:r>
      <w:r w:rsidR="00073E56" w:rsidRPr="00BA741A">
        <w:rPr>
          <w:rFonts w:asciiTheme="minorHAnsi" w:hAnsiTheme="minorHAnsi" w:cstheme="minorHAnsi"/>
          <w:color w:val="000000"/>
          <w:lang w:val="en-US"/>
        </w:rPr>
        <w:t xml:space="preserve">higher trabecular </w:t>
      </w:r>
      <w:r w:rsidR="00147A38" w:rsidRPr="00BA741A">
        <w:rPr>
          <w:rFonts w:asciiTheme="minorHAnsi" w:hAnsiTheme="minorHAnsi" w:cstheme="minorHAnsi"/>
          <w:iCs/>
          <w:lang w:val="en-US"/>
        </w:rPr>
        <w:t>volumetric density</w:t>
      </w:r>
      <w:r w:rsidR="00073E56" w:rsidRPr="00BA741A">
        <w:rPr>
          <w:rFonts w:asciiTheme="minorHAnsi" w:hAnsiTheme="minorHAnsi" w:cstheme="minorHAnsi"/>
          <w:color w:val="000000"/>
          <w:lang w:val="en-US"/>
        </w:rPr>
        <w:t xml:space="preserve">, and higher trabecular number than normal </w:t>
      </w:r>
      <w:r w:rsidR="00AC7D9A" w:rsidRPr="00BA741A">
        <w:rPr>
          <w:rFonts w:asciiTheme="minorHAnsi" w:hAnsiTheme="minorHAnsi" w:cstheme="minorHAnsi"/>
          <w:color w:val="000000"/>
          <w:lang w:val="en-US"/>
        </w:rPr>
        <w:t xml:space="preserve">weight </w:t>
      </w:r>
      <w:r w:rsidR="00073E56" w:rsidRPr="00BA741A">
        <w:rPr>
          <w:rFonts w:asciiTheme="minorHAnsi" w:hAnsiTheme="minorHAnsi" w:cstheme="minorHAnsi"/>
          <w:color w:val="000000"/>
          <w:lang w:val="en-US"/>
        </w:rPr>
        <w:t>adults</w:t>
      </w:r>
      <w:r w:rsidR="0084445C">
        <w:rPr>
          <w:rFonts w:asciiTheme="minorHAnsi" w:hAnsiTheme="minorHAnsi" w:cstheme="minorHAnsi"/>
          <w:color w:val="000000"/>
          <w:lang w:val="en-US"/>
        </w:rPr>
        <w:t xml:space="preserve"> at both sites scanned</w:t>
      </w:r>
      <w:r w:rsidR="00CC690D">
        <w:rPr>
          <w:rFonts w:asciiTheme="minorHAnsi" w:hAnsiTheme="minorHAnsi" w:cstheme="minorHAnsi"/>
          <w:color w:val="000000"/>
          <w:lang w:val="en-US"/>
        </w:rPr>
        <w:t xml:space="preserve">, </w:t>
      </w:r>
      <w:r w:rsidR="00333377">
        <w:rPr>
          <w:rFonts w:asciiTheme="minorHAnsi" w:hAnsiTheme="minorHAnsi" w:cstheme="minorHAnsi"/>
          <w:color w:val="000000"/>
          <w:lang w:val="en-US"/>
        </w:rPr>
        <w:t>w</w:t>
      </w:r>
      <w:r w:rsidR="0084445C">
        <w:rPr>
          <w:rFonts w:asciiTheme="minorHAnsi" w:hAnsiTheme="minorHAnsi" w:cstheme="minorHAnsi"/>
          <w:color w:val="000000"/>
          <w:lang w:val="en-US"/>
        </w:rPr>
        <w:t xml:space="preserve">hereas </w:t>
      </w:r>
      <w:r w:rsidR="00C541D9">
        <w:rPr>
          <w:rFonts w:asciiTheme="minorHAnsi" w:hAnsiTheme="minorHAnsi" w:cstheme="minorHAnsi"/>
          <w:color w:val="000000"/>
          <w:lang w:val="en-US"/>
        </w:rPr>
        <w:t>in</w:t>
      </w:r>
      <w:r w:rsidR="00CC690D">
        <w:rPr>
          <w:rFonts w:asciiTheme="minorHAnsi" w:hAnsiTheme="minorHAnsi" w:cstheme="minorHAnsi"/>
          <w:color w:val="000000"/>
          <w:lang w:val="en-US"/>
        </w:rPr>
        <w:t xml:space="preserve"> the</w:t>
      </w:r>
      <w:r w:rsidR="00C541D9">
        <w:rPr>
          <w:rFonts w:asciiTheme="minorHAnsi" w:hAnsiTheme="minorHAnsi" w:cstheme="minorHAnsi"/>
          <w:color w:val="000000"/>
          <w:lang w:val="en-US"/>
        </w:rPr>
        <w:t xml:space="preserve"> younger group </w:t>
      </w:r>
      <w:r w:rsidR="0048016A" w:rsidRPr="0048016A">
        <w:rPr>
          <w:rFonts w:asciiTheme="minorHAnsi" w:hAnsiTheme="minorHAnsi" w:cstheme="minorHAnsi"/>
          <w:color w:val="000000"/>
          <w:lang w:val="en-US"/>
        </w:rPr>
        <w:t xml:space="preserve">the higher </w:t>
      </w:r>
      <w:r w:rsidR="00CC690D">
        <w:rPr>
          <w:rFonts w:asciiTheme="minorHAnsi" w:hAnsiTheme="minorHAnsi" w:cstheme="minorHAnsi"/>
          <w:color w:val="000000"/>
          <w:lang w:val="en-US"/>
        </w:rPr>
        <w:t xml:space="preserve">volumetric </w:t>
      </w:r>
      <w:r w:rsidR="0048016A" w:rsidRPr="0048016A">
        <w:rPr>
          <w:rFonts w:asciiTheme="minorHAnsi" w:hAnsiTheme="minorHAnsi" w:cstheme="minorHAnsi"/>
          <w:color w:val="000000"/>
          <w:lang w:val="en-US"/>
        </w:rPr>
        <w:t xml:space="preserve">BMD in </w:t>
      </w:r>
      <w:r w:rsidR="00C47367">
        <w:rPr>
          <w:rFonts w:asciiTheme="minorHAnsi" w:hAnsiTheme="minorHAnsi" w:cstheme="minorHAnsi"/>
          <w:color w:val="000000"/>
          <w:lang w:val="en-US"/>
        </w:rPr>
        <w:t>obese participants</w:t>
      </w:r>
      <w:r w:rsidR="00C47367" w:rsidRPr="0048016A">
        <w:rPr>
          <w:rFonts w:asciiTheme="minorHAnsi" w:hAnsiTheme="minorHAnsi" w:cstheme="minorHAnsi"/>
          <w:color w:val="000000"/>
          <w:lang w:val="en-US"/>
        </w:rPr>
        <w:t xml:space="preserve"> </w:t>
      </w:r>
      <w:r w:rsidR="0048016A" w:rsidRPr="0048016A">
        <w:rPr>
          <w:rFonts w:asciiTheme="minorHAnsi" w:hAnsiTheme="minorHAnsi" w:cstheme="minorHAnsi"/>
          <w:color w:val="000000"/>
          <w:lang w:val="en-US"/>
        </w:rPr>
        <w:t>was due to greater trabecular density</w:t>
      </w:r>
      <w:r w:rsidR="00A91BE7">
        <w:rPr>
          <w:rFonts w:asciiTheme="minorHAnsi" w:hAnsiTheme="minorHAnsi" w:cstheme="minorHAnsi"/>
          <w:color w:val="000000"/>
          <w:lang w:val="en-US"/>
        </w:rPr>
        <w:t xml:space="preserve">, </w:t>
      </w:r>
      <w:r w:rsidR="00A91BE7" w:rsidRPr="00A91BE7">
        <w:rPr>
          <w:rFonts w:asciiTheme="minorHAnsi" w:hAnsiTheme="minorHAnsi" w:cstheme="minorHAnsi"/>
          <w:color w:val="000000"/>
          <w:lang w:val="en-US"/>
        </w:rPr>
        <w:t>due to higher trabecular numbe</w:t>
      </w:r>
      <w:r w:rsidR="00A91BE7">
        <w:rPr>
          <w:rFonts w:asciiTheme="minorHAnsi" w:hAnsiTheme="minorHAnsi" w:cstheme="minorHAnsi"/>
          <w:color w:val="000000"/>
          <w:lang w:val="en-US"/>
        </w:rPr>
        <w:t>r</w:t>
      </w:r>
      <w:r w:rsidR="00F4383D">
        <w:rPr>
          <w:rFonts w:asciiTheme="minorHAnsi" w:hAnsiTheme="minorHAnsi" w:cstheme="minorHAnsi"/>
          <w:color w:val="000000"/>
          <w:lang w:val="en-US"/>
        </w:rPr>
        <w:t xml:space="preserve"> and lower </w:t>
      </w:r>
      <w:r w:rsidR="00CA452C">
        <w:rPr>
          <w:rFonts w:asciiTheme="minorHAnsi" w:hAnsiTheme="minorHAnsi" w:cstheme="minorHAnsi"/>
          <w:color w:val="000000"/>
          <w:lang w:val="en-US"/>
        </w:rPr>
        <w:t xml:space="preserve">trabecular </w:t>
      </w:r>
      <w:r w:rsidR="00F4383D">
        <w:rPr>
          <w:rFonts w:asciiTheme="minorHAnsi" w:hAnsiTheme="minorHAnsi" w:cstheme="minorHAnsi"/>
          <w:color w:val="000000"/>
          <w:lang w:val="en-US"/>
        </w:rPr>
        <w:t>separat</w:t>
      </w:r>
      <w:r w:rsidR="00CA452C">
        <w:rPr>
          <w:rFonts w:asciiTheme="minorHAnsi" w:hAnsiTheme="minorHAnsi" w:cstheme="minorHAnsi"/>
          <w:color w:val="000000"/>
          <w:lang w:val="en-US"/>
        </w:rPr>
        <w:t>ion</w:t>
      </w:r>
      <w:r w:rsidR="0084736E">
        <w:rPr>
          <w:rFonts w:asciiTheme="minorHAnsi" w:hAnsiTheme="minorHAnsi" w:cstheme="minorHAnsi"/>
          <w:color w:val="000000"/>
          <w:lang w:val="en-US"/>
        </w:rPr>
        <w:t xml:space="preserve"> at </w:t>
      </w:r>
      <w:r w:rsidR="00C47367">
        <w:rPr>
          <w:rFonts w:asciiTheme="minorHAnsi" w:hAnsiTheme="minorHAnsi" w:cstheme="minorHAnsi"/>
          <w:color w:val="000000"/>
          <w:lang w:val="en-US"/>
        </w:rPr>
        <w:t xml:space="preserve">the </w:t>
      </w:r>
      <w:r w:rsidR="0084736E">
        <w:rPr>
          <w:rFonts w:asciiTheme="minorHAnsi" w:hAnsiTheme="minorHAnsi" w:cstheme="minorHAnsi"/>
          <w:color w:val="000000"/>
          <w:lang w:val="en-US"/>
        </w:rPr>
        <w:t>radius and tibia</w:t>
      </w:r>
      <w:r w:rsidR="00073E56" w:rsidRPr="00BA741A">
        <w:rPr>
          <w:rFonts w:asciiTheme="minorHAnsi" w:hAnsiTheme="minorHAnsi" w:cstheme="minorHAnsi"/>
          <w:color w:val="000000"/>
          <w:lang w:val="en-US"/>
        </w:rPr>
        <w:t>.</w:t>
      </w:r>
      <w:r w:rsidR="00B61E6E" w:rsidRPr="00BA741A">
        <w:rPr>
          <w:rFonts w:asciiTheme="minorHAnsi" w:hAnsiTheme="minorHAnsi" w:cstheme="minorHAnsi"/>
          <w:color w:val="000000"/>
          <w:lang w:val="en-US"/>
        </w:rPr>
        <w:t xml:space="preserve"> </w:t>
      </w:r>
      <w:r w:rsidR="00654539">
        <w:rPr>
          <w:rFonts w:asciiTheme="minorHAnsi" w:hAnsiTheme="minorHAnsi" w:cstheme="minorHAnsi"/>
          <w:color w:val="000000"/>
          <w:lang w:val="en-US"/>
        </w:rPr>
        <w:t xml:space="preserve">Those results suggest that </w:t>
      </w:r>
      <w:r w:rsidR="008F0973" w:rsidRPr="008F0973">
        <w:rPr>
          <w:rFonts w:asciiTheme="minorHAnsi" w:hAnsiTheme="minorHAnsi" w:cstheme="minorHAnsi"/>
          <w:color w:val="000000"/>
          <w:lang w:val="en-US"/>
        </w:rPr>
        <w:t xml:space="preserve">obesity may protect against age‐related bone loss, </w:t>
      </w:r>
      <w:proofErr w:type="gramStart"/>
      <w:r w:rsidR="008F0973" w:rsidRPr="008F0973">
        <w:rPr>
          <w:rFonts w:asciiTheme="minorHAnsi" w:hAnsiTheme="minorHAnsi" w:cstheme="minorHAnsi"/>
          <w:color w:val="000000"/>
          <w:lang w:val="en-US"/>
        </w:rPr>
        <w:t>and also</w:t>
      </w:r>
      <w:proofErr w:type="gramEnd"/>
      <w:r w:rsidR="008F0973" w:rsidRPr="008F0973">
        <w:rPr>
          <w:rFonts w:asciiTheme="minorHAnsi" w:hAnsiTheme="minorHAnsi" w:cstheme="minorHAnsi"/>
          <w:color w:val="000000"/>
          <w:lang w:val="en-US"/>
        </w:rPr>
        <w:t xml:space="preserve"> increase peak bone mass</w:t>
      </w:r>
      <w:r w:rsidR="001564FC">
        <w:rPr>
          <w:rFonts w:asciiTheme="minorHAnsi" w:hAnsiTheme="minorHAnsi" w:cstheme="minorHAnsi"/>
          <w:color w:val="000000"/>
          <w:lang w:val="en-US"/>
        </w:rPr>
        <w:t>.</w:t>
      </w:r>
      <w:r w:rsidR="008F0973" w:rsidRPr="008F0973">
        <w:rPr>
          <w:rFonts w:asciiTheme="minorHAnsi" w:hAnsiTheme="minorHAnsi" w:cstheme="minorHAnsi"/>
          <w:color w:val="000000"/>
          <w:lang w:val="en-US"/>
        </w:rPr>
        <w:t xml:space="preserve"> </w:t>
      </w:r>
      <w:r w:rsidR="003C19D5">
        <w:rPr>
          <w:rFonts w:asciiTheme="minorHAnsi" w:hAnsiTheme="minorHAnsi" w:cstheme="minorHAnsi"/>
          <w:color w:val="000000"/>
          <w:lang w:val="en-US"/>
        </w:rPr>
        <w:t xml:space="preserve">However, no </w:t>
      </w:r>
      <w:r w:rsidR="003C19D5" w:rsidRPr="00BA741A">
        <w:rPr>
          <w:rFonts w:asciiTheme="minorHAnsi" w:hAnsiTheme="minorHAnsi" w:cstheme="minorHAnsi"/>
          <w:iCs/>
          <w:color w:val="303030"/>
          <w:lang w:val="en-US"/>
        </w:rPr>
        <w:t>BMI categories of obesity</w:t>
      </w:r>
      <w:r w:rsidR="003C19D5">
        <w:rPr>
          <w:rFonts w:asciiTheme="minorHAnsi" w:hAnsiTheme="minorHAnsi" w:cstheme="minorHAnsi"/>
          <w:iCs/>
          <w:color w:val="303030"/>
          <w:lang w:val="en-US"/>
        </w:rPr>
        <w:t xml:space="preserve"> were distinguished in th</w:t>
      </w:r>
      <w:r w:rsidR="00EA78F9">
        <w:rPr>
          <w:rFonts w:asciiTheme="minorHAnsi" w:hAnsiTheme="minorHAnsi" w:cstheme="minorHAnsi"/>
          <w:iCs/>
          <w:color w:val="303030"/>
          <w:lang w:val="en-US"/>
        </w:rPr>
        <w:t>ese</w:t>
      </w:r>
      <w:r w:rsidR="003C19D5">
        <w:rPr>
          <w:rFonts w:asciiTheme="minorHAnsi" w:hAnsiTheme="minorHAnsi" w:cstheme="minorHAnsi"/>
          <w:iCs/>
          <w:color w:val="303030"/>
          <w:lang w:val="en-US"/>
        </w:rPr>
        <w:t xml:space="preserve"> stud</w:t>
      </w:r>
      <w:r w:rsidR="00EA78F9">
        <w:rPr>
          <w:rFonts w:asciiTheme="minorHAnsi" w:hAnsiTheme="minorHAnsi" w:cstheme="minorHAnsi"/>
          <w:iCs/>
          <w:color w:val="303030"/>
          <w:lang w:val="en-US"/>
        </w:rPr>
        <w:t xml:space="preserve">ies. </w:t>
      </w:r>
      <w:r w:rsidR="00DD1ECF">
        <w:rPr>
          <w:rFonts w:asciiTheme="minorHAnsi" w:hAnsiTheme="minorHAnsi" w:cstheme="minorHAnsi"/>
          <w:color w:val="000000"/>
          <w:lang w:val="en-US"/>
        </w:rPr>
        <w:t xml:space="preserve"> </w:t>
      </w:r>
      <w:r w:rsidR="00147A38" w:rsidRPr="00BA741A">
        <w:rPr>
          <w:rFonts w:asciiTheme="minorHAnsi" w:hAnsiTheme="minorHAnsi" w:cstheme="minorHAnsi"/>
          <w:color w:val="1C1D1E"/>
          <w:shd w:val="clear" w:color="auto" w:fill="FFFFFF"/>
          <w:lang w:val="en-US"/>
        </w:rPr>
        <w:t>Su</w:t>
      </w:r>
      <w:r w:rsidR="00F72C67" w:rsidRPr="00BA741A">
        <w:rPr>
          <w:rFonts w:asciiTheme="minorHAnsi" w:hAnsiTheme="minorHAnsi" w:cstheme="minorHAnsi"/>
          <w:color w:val="1C1D1E"/>
          <w:shd w:val="clear" w:color="auto" w:fill="FFFFFF"/>
          <w:lang w:val="en-US"/>
        </w:rPr>
        <w:t>ku</w:t>
      </w:r>
      <w:r w:rsidR="00147A38" w:rsidRPr="00BA741A">
        <w:rPr>
          <w:rFonts w:asciiTheme="minorHAnsi" w:hAnsiTheme="minorHAnsi" w:cstheme="minorHAnsi"/>
          <w:color w:val="1C1D1E"/>
          <w:shd w:val="clear" w:color="auto" w:fill="FFFFFF"/>
          <w:lang w:val="en-US"/>
        </w:rPr>
        <w:t xml:space="preserve">mar et al </w:t>
      </w:r>
      <w:r w:rsidR="00AC7D9A" w:rsidRPr="00BA741A">
        <w:rPr>
          <w:rFonts w:asciiTheme="minorHAnsi" w:hAnsiTheme="minorHAnsi" w:cstheme="minorHAnsi"/>
          <w:color w:val="1C1D1E"/>
          <w:shd w:val="clear" w:color="auto" w:fill="FFFFFF"/>
          <w:lang w:val="en-US"/>
        </w:rPr>
        <w:t xml:space="preserve">performed </w:t>
      </w:r>
      <w:r w:rsidR="00077DC2" w:rsidRPr="00BA741A">
        <w:rPr>
          <w:rFonts w:asciiTheme="minorHAnsi" w:hAnsiTheme="minorHAnsi" w:cstheme="minorHAnsi"/>
          <w:color w:val="1C1D1E"/>
          <w:shd w:val="clear" w:color="auto" w:fill="FFFFFF"/>
          <w:lang w:val="en-US"/>
        </w:rPr>
        <w:t xml:space="preserve">a study of </w:t>
      </w:r>
      <w:r w:rsidR="00077DC2" w:rsidRPr="00BA741A">
        <w:rPr>
          <w:rFonts w:asciiTheme="minorHAnsi" w:hAnsiTheme="minorHAnsi" w:cstheme="minorHAnsi"/>
          <w:color w:val="000000"/>
          <w:lang w:val="en-US"/>
        </w:rPr>
        <w:t xml:space="preserve">211 women of </w:t>
      </w:r>
      <w:r w:rsidR="00AC7D9A" w:rsidRPr="00BA741A">
        <w:rPr>
          <w:rFonts w:asciiTheme="minorHAnsi" w:hAnsiTheme="minorHAnsi" w:cstheme="minorHAnsi"/>
          <w:color w:val="000000"/>
          <w:lang w:val="en-US"/>
        </w:rPr>
        <w:t xml:space="preserve">a </w:t>
      </w:r>
      <w:r w:rsidR="00077DC2" w:rsidRPr="00BA741A">
        <w:rPr>
          <w:rFonts w:asciiTheme="minorHAnsi" w:hAnsiTheme="minorHAnsi" w:cstheme="minorHAnsi"/>
          <w:color w:val="000000"/>
          <w:lang w:val="en-US"/>
        </w:rPr>
        <w:t>wider age range (25-71) and BMI classified into 3 categories (normal weight, obese-class</w:t>
      </w:r>
      <w:r w:rsidR="00C71206">
        <w:rPr>
          <w:rFonts w:asciiTheme="minorHAnsi" w:hAnsiTheme="minorHAnsi" w:cstheme="minorHAnsi"/>
          <w:color w:val="000000"/>
          <w:lang w:val="en-US"/>
        </w:rPr>
        <w:t xml:space="preserve"> </w:t>
      </w:r>
      <w:r w:rsidR="00077DC2" w:rsidRPr="00BA741A">
        <w:rPr>
          <w:rFonts w:asciiTheme="minorHAnsi" w:hAnsiTheme="minorHAnsi" w:cstheme="minorHAnsi"/>
          <w:color w:val="000000"/>
          <w:lang w:val="en-US"/>
        </w:rPr>
        <w:t>1 and obese-class</w:t>
      </w:r>
      <w:r w:rsidR="00C71206">
        <w:rPr>
          <w:rFonts w:asciiTheme="minorHAnsi" w:hAnsiTheme="minorHAnsi" w:cstheme="minorHAnsi"/>
          <w:color w:val="000000"/>
          <w:lang w:val="en-US"/>
        </w:rPr>
        <w:t xml:space="preserve"> </w:t>
      </w:r>
      <w:r w:rsidR="00077DC2" w:rsidRPr="00BA741A">
        <w:rPr>
          <w:rFonts w:asciiTheme="minorHAnsi" w:hAnsiTheme="minorHAnsi" w:cstheme="minorHAnsi"/>
          <w:color w:val="000000"/>
          <w:lang w:val="en-US"/>
        </w:rPr>
        <w:t xml:space="preserve">2/3) </w:t>
      </w:r>
      <w:r w:rsidR="00E358F2">
        <w:rPr>
          <w:rFonts w:asciiTheme="minorHAnsi" w:hAnsiTheme="minorHAnsi" w:cstheme="minorHAnsi"/>
          <w:color w:val="000000"/>
          <w:lang w:val="en-US"/>
        </w:rPr>
        <w:t xml:space="preserve">measuring </w:t>
      </w:r>
      <w:r w:rsidR="00E358F2">
        <w:rPr>
          <w:rFonts w:asciiTheme="minorHAnsi" w:hAnsiTheme="minorHAnsi" w:cstheme="minorHAnsi"/>
          <w:color w:val="000000"/>
          <w:lang w:val="en-US"/>
        </w:rPr>
        <w:lastRenderedPageBreak/>
        <w:t xml:space="preserve">bone parameters by </w:t>
      </w:r>
      <w:proofErr w:type="spellStart"/>
      <w:r w:rsidR="00E358F2">
        <w:rPr>
          <w:rFonts w:asciiTheme="minorHAnsi" w:hAnsiTheme="minorHAnsi" w:cstheme="minorHAnsi"/>
          <w:color w:val="000000"/>
          <w:lang w:val="en-US"/>
        </w:rPr>
        <w:t>p</w:t>
      </w:r>
      <w:r w:rsidR="00867AAC">
        <w:rPr>
          <w:rFonts w:asciiTheme="minorHAnsi" w:hAnsiTheme="minorHAnsi" w:cstheme="minorHAnsi"/>
          <w:color w:val="000000"/>
          <w:lang w:val="en-US"/>
        </w:rPr>
        <w:t>QCT</w:t>
      </w:r>
      <w:proofErr w:type="spellEnd"/>
      <w:r w:rsidR="00867AAC">
        <w:rPr>
          <w:rFonts w:asciiTheme="minorHAnsi" w:hAnsiTheme="minorHAnsi" w:cstheme="minorHAnsi"/>
          <w:color w:val="000000"/>
          <w:lang w:val="en-US"/>
        </w:rPr>
        <w:t xml:space="preserve">. In contrast to our findings, they </w:t>
      </w:r>
      <w:r w:rsidR="00147A38" w:rsidRPr="00BA741A">
        <w:rPr>
          <w:rFonts w:asciiTheme="minorHAnsi" w:hAnsiTheme="minorHAnsi" w:cstheme="minorHAnsi"/>
          <w:color w:val="1C1D1E"/>
          <w:shd w:val="clear" w:color="auto" w:fill="FFFFFF"/>
          <w:lang w:val="en-US"/>
        </w:rPr>
        <w:t xml:space="preserve">reported that </w:t>
      </w:r>
      <w:r w:rsidR="00147A38" w:rsidRPr="00BA741A">
        <w:rPr>
          <w:rFonts w:asciiTheme="minorHAnsi" w:hAnsiTheme="minorHAnsi" w:cstheme="minorHAnsi"/>
          <w:color w:val="000000"/>
          <w:lang w:val="en-US"/>
        </w:rPr>
        <w:t xml:space="preserve">women with </w:t>
      </w:r>
      <w:r w:rsidR="00147A38" w:rsidRPr="00BA741A">
        <w:rPr>
          <w:rFonts w:asciiTheme="minorHAnsi" w:hAnsiTheme="minorHAnsi" w:cstheme="minorHAnsi"/>
          <w:iCs/>
          <w:lang w:val="en-US"/>
        </w:rPr>
        <w:t xml:space="preserve">Class 2/3 obesity </w:t>
      </w:r>
      <w:r w:rsidR="00147A38" w:rsidRPr="00BA741A">
        <w:rPr>
          <w:rFonts w:asciiTheme="minorHAnsi" w:hAnsiTheme="minorHAnsi" w:cstheme="minorHAnsi"/>
          <w:lang w:val="en-US"/>
        </w:rPr>
        <w:t xml:space="preserve">had reduced cortical but increased trabecular volumetric density </w:t>
      </w:r>
      <w:r w:rsidR="00867AAC">
        <w:rPr>
          <w:rFonts w:asciiTheme="minorHAnsi" w:hAnsiTheme="minorHAnsi" w:cstheme="minorHAnsi"/>
          <w:lang w:val="en-US"/>
        </w:rPr>
        <w:t>at</w:t>
      </w:r>
      <w:r w:rsidR="004C033A">
        <w:rPr>
          <w:rFonts w:asciiTheme="minorHAnsi" w:hAnsiTheme="minorHAnsi" w:cstheme="minorHAnsi"/>
          <w:lang w:val="en-US"/>
        </w:rPr>
        <w:t xml:space="preserve"> </w:t>
      </w:r>
      <w:r w:rsidR="00FF27AB">
        <w:rPr>
          <w:rFonts w:asciiTheme="minorHAnsi" w:hAnsiTheme="minorHAnsi" w:cstheme="minorHAnsi"/>
          <w:lang w:val="en-US"/>
        </w:rPr>
        <w:t xml:space="preserve">the </w:t>
      </w:r>
      <w:r w:rsidR="004C033A">
        <w:rPr>
          <w:rFonts w:asciiTheme="minorHAnsi" w:hAnsiTheme="minorHAnsi" w:cstheme="minorHAnsi"/>
          <w:lang w:val="en-US"/>
        </w:rPr>
        <w:t xml:space="preserve">tibia </w:t>
      </w:r>
      <w:r w:rsidR="00147A38" w:rsidRPr="00BA741A">
        <w:rPr>
          <w:rFonts w:asciiTheme="minorHAnsi" w:hAnsiTheme="minorHAnsi" w:cstheme="minorHAnsi"/>
          <w:lang w:val="en-US"/>
        </w:rPr>
        <w:t xml:space="preserve">measured by </w:t>
      </w:r>
      <w:proofErr w:type="spellStart"/>
      <w:r w:rsidR="00147A38" w:rsidRPr="00BA741A">
        <w:rPr>
          <w:rFonts w:asciiTheme="minorHAnsi" w:hAnsiTheme="minorHAnsi" w:cstheme="minorHAnsi"/>
          <w:lang w:val="en-US"/>
        </w:rPr>
        <w:t>pQCT</w:t>
      </w:r>
      <w:proofErr w:type="spellEnd"/>
      <w:r w:rsidR="000D63D3">
        <w:rPr>
          <w:rFonts w:asciiTheme="minorHAnsi" w:hAnsiTheme="minorHAnsi" w:cstheme="minorHAnsi"/>
          <w:lang w:val="en-US"/>
        </w:rPr>
        <w:t xml:space="preserve"> </w:t>
      </w:r>
      <w:r w:rsidR="000D63D3">
        <w:rPr>
          <w:rFonts w:asciiTheme="minorHAnsi" w:hAnsiTheme="minorHAnsi" w:cstheme="minorHAnsi"/>
          <w:lang w:val="en-US"/>
        </w:rPr>
        <w:fldChar w:fldCharType="begin"/>
      </w:r>
      <w:r w:rsidR="000D63D3">
        <w:rPr>
          <w:rFonts w:asciiTheme="minorHAnsi" w:hAnsiTheme="minorHAnsi" w:cstheme="minorHAnsi"/>
          <w:lang w:val="en-US"/>
        </w:rPr>
        <w:instrText xml:space="preserve"> ADDIN EN.CITE &lt;EndNote&gt;&lt;Cite&gt;&lt;Author&gt;Sukumar&lt;/Author&gt;&lt;Year&gt;2011&lt;/Year&gt;&lt;RecNum&gt;315&lt;/RecNum&gt;&lt;DisplayText&gt;[26]&lt;/DisplayText&gt;&lt;record&gt;&lt;rec-number&gt;315&lt;/rec-number&gt;&lt;foreign-keys&gt;&lt;key app="EN" db-id="xp2sx5aahpsveaea2zq5s2xsef9d0fsxsxex" timestamp="1599579573"&gt;315&lt;/key&gt;&lt;/foreign-keys&gt;&lt;ref-type name="Journal Article"&gt;17&lt;/ref-type&gt;&lt;contributors&gt;&lt;authors&gt;&lt;author&gt;Sukumar, D&lt;/author&gt;&lt;author&gt;Schlussel, Y&lt;/author&gt;&lt;author&gt;Riedt, CS&lt;/author&gt;&lt;author&gt;Gordon, C&lt;/author&gt;&lt;author&gt;Stahl, T&lt;/author&gt;&lt;author&gt;Shapses, SA&lt;/author&gt;&lt;/authors&gt;&lt;/contributors&gt;&lt;titles&gt;&lt;title&gt;Obesity alters cortical and trabecular bone density and geometry in women&lt;/title&gt;&lt;secondary-title&gt;Osteoporosis international&lt;/secondary-title&gt;&lt;/titles&gt;&lt;periodical&gt;&lt;full-title&gt;Osteoporosis International&lt;/full-title&gt;&lt;abbr-1&gt;Osteoporos. Int.&lt;/abbr-1&gt;&lt;abbr-2&gt;Osteoporos Int&lt;/abbr-2&gt;&lt;/periodical&gt;&lt;pages&gt;635-645&lt;/pages&gt;&lt;volume&gt;22&lt;/volume&gt;&lt;number&gt;2&lt;/number&gt;&lt;dates&gt;&lt;year&gt;2011&lt;/year&gt;&lt;/dates&gt;&lt;isbn&gt;0937-941X&lt;/isbn&gt;&lt;urls&gt;&lt;/urls&gt;&lt;/record&gt;&lt;/Cite&gt;&lt;/EndNote&gt;</w:instrText>
      </w:r>
      <w:r w:rsidR="000D63D3">
        <w:rPr>
          <w:rFonts w:asciiTheme="minorHAnsi" w:hAnsiTheme="minorHAnsi" w:cstheme="minorHAnsi"/>
          <w:lang w:val="en-US"/>
        </w:rPr>
        <w:fldChar w:fldCharType="separate"/>
      </w:r>
      <w:r w:rsidR="000D63D3">
        <w:rPr>
          <w:rFonts w:asciiTheme="minorHAnsi" w:hAnsiTheme="minorHAnsi" w:cstheme="minorHAnsi"/>
          <w:noProof/>
          <w:lang w:val="en-US"/>
        </w:rPr>
        <w:t>[26]</w:t>
      </w:r>
      <w:r w:rsidR="000D63D3">
        <w:rPr>
          <w:rFonts w:asciiTheme="minorHAnsi" w:hAnsiTheme="minorHAnsi" w:cstheme="minorHAnsi"/>
          <w:lang w:val="en-US"/>
        </w:rPr>
        <w:fldChar w:fldCharType="end"/>
      </w:r>
      <w:r w:rsidR="00283F83" w:rsidRPr="00BA741A">
        <w:rPr>
          <w:rFonts w:asciiTheme="minorHAnsi" w:hAnsiTheme="minorHAnsi" w:cstheme="minorHAnsi"/>
          <w:lang w:val="en-US"/>
        </w:rPr>
        <w:t>.</w:t>
      </w:r>
      <w:r w:rsidR="00952011" w:rsidRPr="00BA741A">
        <w:rPr>
          <w:rFonts w:asciiTheme="minorHAnsi" w:hAnsiTheme="minorHAnsi" w:cstheme="minorHAnsi"/>
          <w:lang w:val="en-US"/>
        </w:rPr>
        <w:t xml:space="preserve"> </w:t>
      </w:r>
      <w:r w:rsidR="005A390D" w:rsidRPr="00BA741A">
        <w:rPr>
          <w:rFonts w:asciiTheme="minorHAnsi" w:hAnsiTheme="minorHAnsi" w:cstheme="minorHAnsi"/>
          <w:lang w:val="en-US"/>
        </w:rPr>
        <w:t>However</w:t>
      </w:r>
      <w:r w:rsidR="006B00E9" w:rsidRPr="00BA741A">
        <w:rPr>
          <w:rFonts w:asciiTheme="minorHAnsi" w:hAnsiTheme="minorHAnsi" w:cstheme="minorHAnsi"/>
          <w:lang w:val="en-US"/>
        </w:rPr>
        <w:t>,</w:t>
      </w:r>
      <w:r w:rsidR="005A390D" w:rsidRPr="00BA741A">
        <w:rPr>
          <w:rFonts w:asciiTheme="minorHAnsi" w:hAnsiTheme="minorHAnsi" w:cstheme="minorHAnsi"/>
          <w:lang w:val="en-US"/>
        </w:rPr>
        <w:t xml:space="preserve"> in that study</w:t>
      </w:r>
      <w:r w:rsidR="006B00E9" w:rsidRPr="00BA741A">
        <w:rPr>
          <w:rFonts w:asciiTheme="minorHAnsi" w:hAnsiTheme="minorHAnsi" w:cstheme="minorHAnsi"/>
          <w:lang w:val="en-US"/>
        </w:rPr>
        <w:t>, the negative association between BMI and</w:t>
      </w:r>
      <w:r w:rsidR="00E96679" w:rsidRPr="00BA741A">
        <w:rPr>
          <w:rFonts w:asciiTheme="minorHAnsi" w:hAnsiTheme="minorHAnsi" w:cstheme="minorHAnsi"/>
          <w:lang w:val="en-US"/>
        </w:rPr>
        <w:t xml:space="preserve"> cortical</w:t>
      </w:r>
      <w:r w:rsidR="006B00E9" w:rsidRPr="00BA741A">
        <w:rPr>
          <w:rFonts w:asciiTheme="minorHAnsi" w:hAnsiTheme="minorHAnsi" w:cstheme="minorHAnsi"/>
          <w:lang w:val="en-US"/>
        </w:rPr>
        <w:t xml:space="preserve"> v</w:t>
      </w:r>
      <w:r w:rsidR="00BA741A">
        <w:rPr>
          <w:rFonts w:asciiTheme="minorHAnsi" w:hAnsiTheme="minorHAnsi" w:cstheme="minorHAnsi"/>
          <w:lang w:val="en-US"/>
        </w:rPr>
        <w:t xml:space="preserve">olumetric </w:t>
      </w:r>
      <w:r w:rsidR="006B00E9" w:rsidRPr="00BA741A">
        <w:rPr>
          <w:rFonts w:asciiTheme="minorHAnsi" w:hAnsiTheme="minorHAnsi" w:cstheme="minorHAnsi"/>
          <w:lang w:val="en-US"/>
        </w:rPr>
        <w:t>BMD was significant only in the pre</w:t>
      </w:r>
      <w:r w:rsidR="00E96679" w:rsidRPr="00BA741A">
        <w:rPr>
          <w:rFonts w:asciiTheme="minorHAnsi" w:hAnsiTheme="minorHAnsi" w:cstheme="minorHAnsi"/>
          <w:lang w:val="en-US"/>
        </w:rPr>
        <w:t>menopausal</w:t>
      </w:r>
      <w:r w:rsidR="006B00E9" w:rsidRPr="00BA741A">
        <w:rPr>
          <w:rFonts w:asciiTheme="minorHAnsi" w:hAnsiTheme="minorHAnsi" w:cstheme="minorHAnsi"/>
          <w:lang w:val="en-US"/>
        </w:rPr>
        <w:t xml:space="preserve"> </w:t>
      </w:r>
      <w:r w:rsidR="0000782F" w:rsidRPr="00BA741A">
        <w:rPr>
          <w:rFonts w:asciiTheme="minorHAnsi" w:hAnsiTheme="minorHAnsi" w:cstheme="minorHAnsi"/>
          <w:lang w:val="en-US"/>
        </w:rPr>
        <w:t>(</w:t>
      </w:r>
      <w:r w:rsidR="00BF0AAA">
        <w:rPr>
          <w:rFonts w:asciiTheme="minorHAnsi" w:hAnsiTheme="minorHAnsi" w:cstheme="minorHAnsi"/>
          <w:lang w:val="en-US"/>
        </w:rPr>
        <w:t>p&lt;0.0</w:t>
      </w:r>
      <w:r w:rsidR="006B00E9" w:rsidRPr="00BA741A">
        <w:rPr>
          <w:rFonts w:asciiTheme="minorHAnsi" w:hAnsiTheme="minorHAnsi" w:cstheme="minorHAnsi"/>
          <w:lang w:val="en-US"/>
        </w:rPr>
        <w:t>01) and not in the postmenopausal (p=0.1) women</w:t>
      </w:r>
      <w:r w:rsidR="0000782F" w:rsidRPr="00BA741A">
        <w:rPr>
          <w:rFonts w:asciiTheme="minorHAnsi" w:hAnsiTheme="minorHAnsi" w:cstheme="minorHAnsi"/>
          <w:lang w:val="en-US"/>
        </w:rPr>
        <w:t>.</w:t>
      </w:r>
      <w:r w:rsidR="00C221C2" w:rsidRPr="00BA741A">
        <w:rPr>
          <w:rFonts w:asciiTheme="minorHAnsi" w:hAnsiTheme="minorHAnsi" w:cstheme="minorHAnsi"/>
          <w:lang w:val="en-US"/>
        </w:rPr>
        <w:t xml:space="preserve"> It is possible that cortical v</w:t>
      </w:r>
      <w:r w:rsidR="00BA741A">
        <w:rPr>
          <w:rFonts w:asciiTheme="minorHAnsi" w:hAnsiTheme="minorHAnsi" w:cstheme="minorHAnsi"/>
          <w:lang w:val="en-US"/>
        </w:rPr>
        <w:t xml:space="preserve">olumetric </w:t>
      </w:r>
      <w:r w:rsidR="00C221C2" w:rsidRPr="00BA741A">
        <w:rPr>
          <w:rFonts w:asciiTheme="minorHAnsi" w:hAnsiTheme="minorHAnsi" w:cstheme="minorHAnsi"/>
          <w:lang w:val="en-US"/>
        </w:rPr>
        <w:t xml:space="preserve">BMD does not decline as dramatically </w:t>
      </w:r>
      <w:r w:rsidR="005262F4" w:rsidRPr="00BA741A">
        <w:rPr>
          <w:rFonts w:asciiTheme="minorHAnsi" w:hAnsiTheme="minorHAnsi" w:cstheme="minorHAnsi"/>
          <w:lang w:val="en-US"/>
        </w:rPr>
        <w:t xml:space="preserve">in obese </w:t>
      </w:r>
      <w:r w:rsidR="009000C9">
        <w:rPr>
          <w:rFonts w:asciiTheme="minorHAnsi" w:hAnsiTheme="minorHAnsi" w:cstheme="minorHAnsi"/>
          <w:lang w:val="en-US"/>
        </w:rPr>
        <w:t>compared to</w:t>
      </w:r>
      <w:r w:rsidR="009000C9" w:rsidRPr="00BA741A">
        <w:rPr>
          <w:rFonts w:asciiTheme="minorHAnsi" w:hAnsiTheme="minorHAnsi" w:cstheme="minorHAnsi"/>
          <w:lang w:val="en-US"/>
        </w:rPr>
        <w:t xml:space="preserve"> </w:t>
      </w:r>
      <w:r w:rsidR="00C221C2" w:rsidRPr="00BA741A">
        <w:rPr>
          <w:rFonts w:asciiTheme="minorHAnsi" w:hAnsiTheme="minorHAnsi" w:cstheme="minorHAnsi"/>
          <w:lang w:val="en-US"/>
        </w:rPr>
        <w:t>in leaner women with aging</w:t>
      </w:r>
      <w:r w:rsidR="00A45C68">
        <w:rPr>
          <w:rFonts w:asciiTheme="minorHAnsi" w:hAnsiTheme="minorHAnsi" w:cstheme="minorHAnsi"/>
          <w:lang w:val="en-US"/>
        </w:rPr>
        <w:t xml:space="preserve">, or </w:t>
      </w:r>
      <w:r w:rsidR="00A45C68" w:rsidRPr="00BA47FA">
        <w:rPr>
          <w:rFonts w:asciiTheme="minorHAnsi" w:hAnsiTheme="minorHAnsi" w:cstheme="minorHAnsi"/>
          <w:lang w:val="en-US"/>
        </w:rPr>
        <w:t>other ageing factors (e</w:t>
      </w:r>
      <w:r w:rsidR="00BE361D">
        <w:rPr>
          <w:rFonts w:asciiTheme="minorHAnsi" w:hAnsiTheme="minorHAnsi" w:cstheme="minorHAnsi"/>
          <w:lang w:val="en-US"/>
        </w:rPr>
        <w:t>.</w:t>
      </w:r>
      <w:r w:rsidR="00A45C68" w:rsidRPr="00BA47FA">
        <w:rPr>
          <w:rFonts w:asciiTheme="minorHAnsi" w:hAnsiTheme="minorHAnsi" w:cstheme="minorHAnsi"/>
          <w:lang w:val="en-US"/>
        </w:rPr>
        <w:t>g</w:t>
      </w:r>
      <w:r w:rsidR="00BE361D">
        <w:rPr>
          <w:rFonts w:asciiTheme="minorHAnsi" w:hAnsiTheme="minorHAnsi" w:cstheme="minorHAnsi"/>
          <w:lang w:val="en-US"/>
        </w:rPr>
        <w:t>.</w:t>
      </w:r>
      <w:r w:rsidR="00BF0AAA">
        <w:rPr>
          <w:rFonts w:asciiTheme="minorHAnsi" w:hAnsiTheme="minorHAnsi" w:cstheme="minorHAnsi"/>
          <w:lang w:val="en-US"/>
        </w:rPr>
        <w:t xml:space="preserve"> menopause) overriding</w:t>
      </w:r>
      <w:r w:rsidR="00A45C68" w:rsidRPr="00BA47FA">
        <w:rPr>
          <w:rFonts w:asciiTheme="minorHAnsi" w:hAnsiTheme="minorHAnsi" w:cstheme="minorHAnsi"/>
          <w:lang w:val="en-US"/>
        </w:rPr>
        <w:t xml:space="preserve"> the obesity ‘effect’ through cortical thinning and reduced density</w:t>
      </w:r>
      <w:r w:rsidR="004F1582">
        <w:rPr>
          <w:lang w:val="en-US"/>
        </w:rPr>
        <w:t>.</w:t>
      </w:r>
    </w:p>
    <w:p w14:paraId="722D0671" w14:textId="77777777" w:rsidR="00D24EEE" w:rsidRPr="002523DD" w:rsidRDefault="00D24EEE" w:rsidP="00BA741A">
      <w:pPr>
        <w:spacing w:line="360" w:lineRule="auto"/>
        <w:jc w:val="both"/>
        <w:rPr>
          <w:rFonts w:asciiTheme="minorHAnsi" w:hAnsiTheme="minorHAnsi" w:cstheme="minorHAnsi"/>
          <w:color w:val="000000"/>
          <w:lang w:val="en-US"/>
        </w:rPr>
      </w:pPr>
    </w:p>
    <w:p w14:paraId="78030409" w14:textId="0F2DE0EB" w:rsidR="00F0263C" w:rsidRPr="00BA741A" w:rsidRDefault="005E3488" w:rsidP="00BA741A">
      <w:pPr>
        <w:spacing w:line="360" w:lineRule="auto"/>
        <w:jc w:val="both"/>
        <w:rPr>
          <w:rFonts w:asciiTheme="minorHAnsi" w:hAnsiTheme="minorHAnsi" w:cstheme="minorHAnsi"/>
          <w:lang w:val="en-US"/>
        </w:rPr>
      </w:pPr>
      <w:r w:rsidRPr="00BA741A">
        <w:rPr>
          <w:rFonts w:asciiTheme="minorHAnsi" w:eastAsiaTheme="minorHAnsi" w:hAnsiTheme="minorHAnsi" w:cstheme="minorHAnsi"/>
          <w:lang w:val="en-US"/>
        </w:rPr>
        <w:t>W</w:t>
      </w:r>
      <w:r w:rsidR="00CA6D10" w:rsidRPr="00BA741A">
        <w:rPr>
          <w:rFonts w:asciiTheme="minorHAnsi" w:eastAsiaTheme="minorHAnsi" w:hAnsiTheme="minorHAnsi" w:cstheme="minorHAnsi"/>
          <w:lang w:val="en-US"/>
        </w:rPr>
        <w:t xml:space="preserve">e observed </w:t>
      </w:r>
      <w:r w:rsidR="002C1689">
        <w:rPr>
          <w:rFonts w:asciiTheme="minorHAnsi" w:eastAsiaTheme="minorHAnsi" w:hAnsiTheme="minorHAnsi" w:cstheme="minorHAnsi"/>
          <w:lang w:val="en-US"/>
        </w:rPr>
        <w:t>some differences in</w:t>
      </w:r>
      <w:r w:rsidR="002C1689" w:rsidRPr="00BA741A">
        <w:rPr>
          <w:rFonts w:asciiTheme="minorHAnsi" w:eastAsiaTheme="minorHAnsi" w:hAnsiTheme="minorHAnsi" w:cstheme="minorHAnsi"/>
          <w:lang w:val="en-US"/>
        </w:rPr>
        <w:t xml:space="preserve"> </w:t>
      </w:r>
      <w:r w:rsidR="00CA6D10" w:rsidRPr="00BA741A">
        <w:rPr>
          <w:rFonts w:asciiTheme="minorHAnsi" w:eastAsiaTheme="minorHAnsi" w:hAnsiTheme="minorHAnsi" w:cstheme="minorHAnsi"/>
          <w:lang w:val="en-US"/>
        </w:rPr>
        <w:t>FMI patterns at the radius and tibia.</w:t>
      </w:r>
      <w:r w:rsidR="00341DD0" w:rsidRPr="00BA741A">
        <w:rPr>
          <w:rFonts w:asciiTheme="minorHAnsi" w:eastAsiaTheme="minorHAnsi" w:hAnsiTheme="minorHAnsi" w:cstheme="minorHAnsi"/>
          <w:lang w:val="en-US"/>
        </w:rPr>
        <w:t xml:space="preserve"> At </w:t>
      </w:r>
      <w:r w:rsidR="00844C81" w:rsidRPr="00BA741A">
        <w:rPr>
          <w:rFonts w:asciiTheme="minorHAnsi" w:eastAsiaTheme="minorHAnsi" w:hAnsiTheme="minorHAnsi" w:cstheme="minorHAnsi"/>
          <w:lang w:val="en-US"/>
        </w:rPr>
        <w:t xml:space="preserve">the </w:t>
      </w:r>
      <w:r w:rsidR="00341DD0" w:rsidRPr="00BA741A">
        <w:rPr>
          <w:rFonts w:asciiTheme="minorHAnsi" w:eastAsiaTheme="minorHAnsi" w:hAnsiTheme="minorHAnsi" w:cstheme="minorHAnsi"/>
          <w:lang w:val="en-US"/>
        </w:rPr>
        <w:t>distal radius</w:t>
      </w:r>
      <w:r w:rsidR="002C1689">
        <w:rPr>
          <w:rFonts w:asciiTheme="minorHAnsi" w:eastAsiaTheme="minorHAnsi" w:hAnsiTheme="minorHAnsi" w:cstheme="minorHAnsi"/>
          <w:lang w:val="en-US"/>
        </w:rPr>
        <w:t xml:space="preserve"> and tibia,</w:t>
      </w:r>
      <w:r w:rsidR="00341DD0" w:rsidRPr="00BA741A">
        <w:rPr>
          <w:rFonts w:asciiTheme="minorHAnsi" w:eastAsiaTheme="minorHAnsi" w:hAnsiTheme="minorHAnsi" w:cstheme="minorHAnsi"/>
          <w:lang w:val="en-US"/>
        </w:rPr>
        <w:t xml:space="preserve"> </w:t>
      </w:r>
      <w:r w:rsidR="00341DD0" w:rsidRPr="00BA741A">
        <w:rPr>
          <w:rFonts w:asciiTheme="minorHAnsi" w:hAnsiTheme="minorHAnsi" w:cstheme="minorHAnsi"/>
          <w:lang w:val="en-US"/>
        </w:rPr>
        <w:t>FMI residuals were associated with parameters of</w:t>
      </w:r>
      <w:r w:rsidR="00341DD0" w:rsidRPr="00BA741A">
        <w:rPr>
          <w:rFonts w:asciiTheme="minorHAnsi" w:eastAsiaTheme="minorHAnsi" w:hAnsiTheme="minorHAnsi" w:cstheme="minorHAnsi"/>
          <w:lang w:val="en-US"/>
        </w:rPr>
        <w:t xml:space="preserve"> bone size and trabecular architecture, whereas </w:t>
      </w:r>
      <w:r w:rsidR="00341DD0" w:rsidRPr="00BA741A">
        <w:rPr>
          <w:rFonts w:asciiTheme="minorHAnsi" w:hAnsiTheme="minorHAnsi" w:cstheme="minorHAnsi"/>
          <w:lang w:val="en-US"/>
        </w:rPr>
        <w:t>at the distal tibia</w:t>
      </w:r>
      <w:r w:rsidR="002C1689">
        <w:rPr>
          <w:rFonts w:asciiTheme="minorHAnsi" w:hAnsiTheme="minorHAnsi" w:cstheme="minorHAnsi"/>
          <w:lang w:val="en-US"/>
        </w:rPr>
        <w:t xml:space="preserve"> only</w:t>
      </w:r>
      <w:r w:rsidR="00341DD0" w:rsidRPr="00BA741A">
        <w:rPr>
          <w:rFonts w:asciiTheme="minorHAnsi" w:hAnsiTheme="minorHAnsi" w:cstheme="minorHAnsi"/>
          <w:lang w:val="en-US"/>
        </w:rPr>
        <w:t xml:space="preserve">, FMI residuals were </w:t>
      </w:r>
      <w:r w:rsidR="002C1689">
        <w:rPr>
          <w:rFonts w:asciiTheme="minorHAnsi" w:hAnsiTheme="minorHAnsi" w:cstheme="minorHAnsi"/>
          <w:lang w:val="en-US"/>
        </w:rPr>
        <w:t xml:space="preserve">also </w:t>
      </w:r>
      <w:r w:rsidR="00341DD0" w:rsidRPr="00BA741A">
        <w:rPr>
          <w:rFonts w:asciiTheme="minorHAnsi" w:hAnsiTheme="minorHAnsi" w:cstheme="minorHAnsi"/>
          <w:lang w:val="en-US"/>
        </w:rPr>
        <w:t xml:space="preserve">associated with </w:t>
      </w:r>
      <w:r w:rsidR="00341DD0" w:rsidRPr="00BA741A">
        <w:rPr>
          <w:rFonts w:asciiTheme="minorHAnsi" w:eastAsiaTheme="minorHAnsi" w:hAnsiTheme="minorHAnsi" w:cstheme="minorHAnsi"/>
          <w:lang w:val="en-US"/>
        </w:rPr>
        <w:t xml:space="preserve">cortical compartment </w:t>
      </w:r>
      <w:r w:rsidR="00AC7D9A" w:rsidRPr="00BA741A">
        <w:rPr>
          <w:rFonts w:asciiTheme="minorHAnsi" w:eastAsiaTheme="minorHAnsi" w:hAnsiTheme="minorHAnsi" w:cstheme="minorHAnsi"/>
          <w:lang w:val="en-US"/>
        </w:rPr>
        <w:t>parameters</w:t>
      </w:r>
      <w:r w:rsidR="00341DD0" w:rsidRPr="00BA741A">
        <w:rPr>
          <w:rFonts w:asciiTheme="minorHAnsi" w:eastAsiaTheme="minorHAnsi" w:hAnsiTheme="minorHAnsi" w:cstheme="minorHAnsi"/>
          <w:lang w:val="en-US"/>
        </w:rPr>
        <w:t>.</w:t>
      </w:r>
      <w:r w:rsidR="00B95409" w:rsidRPr="00BA741A">
        <w:rPr>
          <w:rFonts w:asciiTheme="minorHAnsi" w:eastAsiaTheme="minorHAnsi" w:hAnsiTheme="minorHAnsi" w:cstheme="minorHAnsi"/>
          <w:lang w:val="en-US"/>
        </w:rPr>
        <w:t xml:space="preserve"> </w:t>
      </w:r>
      <w:r w:rsidRPr="00BA741A">
        <w:rPr>
          <w:rFonts w:asciiTheme="minorHAnsi" w:hAnsiTheme="minorHAnsi" w:cstheme="minorHAnsi"/>
          <w:lang w:val="en-US"/>
        </w:rPr>
        <w:t>T</w:t>
      </w:r>
      <w:r w:rsidR="00844C81" w:rsidRPr="00BA741A">
        <w:rPr>
          <w:rFonts w:asciiTheme="minorHAnsi" w:hAnsiTheme="minorHAnsi" w:cstheme="minorHAnsi"/>
          <w:lang w:val="en-US"/>
        </w:rPr>
        <w:t xml:space="preserve">he </w:t>
      </w:r>
      <w:r w:rsidR="003C04EE" w:rsidRPr="00BA741A">
        <w:rPr>
          <w:rFonts w:asciiTheme="minorHAnsi" w:hAnsiTheme="minorHAnsi" w:cstheme="minorHAnsi"/>
          <w:lang w:val="en-US"/>
        </w:rPr>
        <w:t>existing</w:t>
      </w:r>
      <w:r w:rsidR="00283F83" w:rsidRPr="00BA741A">
        <w:rPr>
          <w:rFonts w:asciiTheme="minorHAnsi" w:hAnsiTheme="minorHAnsi" w:cstheme="minorHAnsi"/>
          <w:lang w:val="en-US"/>
        </w:rPr>
        <w:t xml:space="preserve"> literature</w:t>
      </w:r>
      <w:r w:rsidR="00B95409" w:rsidRPr="00BA741A">
        <w:rPr>
          <w:rFonts w:asciiTheme="minorHAnsi" w:eastAsiaTheme="minorHAnsi" w:hAnsiTheme="minorHAnsi" w:cstheme="minorHAnsi"/>
          <w:lang w:val="en-US"/>
        </w:rPr>
        <w:t xml:space="preserve"> </w:t>
      </w:r>
      <w:r w:rsidR="00844C81" w:rsidRPr="00BA741A">
        <w:rPr>
          <w:rFonts w:asciiTheme="minorHAnsi" w:eastAsiaTheme="minorHAnsi" w:hAnsiTheme="minorHAnsi" w:cstheme="minorHAnsi"/>
          <w:lang w:val="en-US"/>
        </w:rPr>
        <w:t xml:space="preserve">has shown </w:t>
      </w:r>
      <w:r w:rsidR="00B95409" w:rsidRPr="00BA741A">
        <w:rPr>
          <w:rFonts w:asciiTheme="minorHAnsi" w:eastAsiaTheme="minorHAnsi" w:hAnsiTheme="minorHAnsi" w:cstheme="minorHAnsi"/>
          <w:lang w:val="en-US"/>
        </w:rPr>
        <w:t>some positive relationships</w:t>
      </w:r>
      <w:r w:rsidR="00C44867" w:rsidRPr="00BA741A">
        <w:rPr>
          <w:rFonts w:asciiTheme="minorHAnsi" w:eastAsiaTheme="minorHAnsi" w:hAnsiTheme="minorHAnsi" w:cstheme="minorHAnsi"/>
          <w:lang w:val="en-US"/>
        </w:rPr>
        <w:t xml:space="preserve"> </w:t>
      </w:r>
      <w:r w:rsidR="009000C9">
        <w:rPr>
          <w:rFonts w:asciiTheme="minorHAnsi" w:eastAsiaTheme="minorHAnsi" w:hAnsiTheme="minorHAnsi" w:cstheme="minorHAnsi"/>
          <w:lang w:val="en-US"/>
        </w:rPr>
        <w:t xml:space="preserve">(among women and after </w:t>
      </w:r>
      <w:r w:rsidR="00C71206">
        <w:rPr>
          <w:rFonts w:asciiTheme="minorHAnsi" w:eastAsiaTheme="minorHAnsi" w:hAnsiTheme="minorHAnsi" w:cstheme="minorHAnsi"/>
          <w:lang w:val="en-US"/>
        </w:rPr>
        <w:t>accounting</w:t>
      </w:r>
      <w:r w:rsidR="009000C9">
        <w:rPr>
          <w:rFonts w:asciiTheme="minorHAnsi" w:eastAsiaTheme="minorHAnsi" w:hAnsiTheme="minorHAnsi" w:cstheme="minorHAnsi"/>
          <w:lang w:val="en-US"/>
        </w:rPr>
        <w:t xml:space="preserve"> for LMI)</w:t>
      </w:r>
      <w:r w:rsidR="004F6FDB">
        <w:rPr>
          <w:rFonts w:asciiTheme="minorHAnsi" w:eastAsiaTheme="minorHAnsi" w:hAnsiTheme="minorHAnsi" w:cstheme="minorHAnsi"/>
          <w:lang w:val="en-US"/>
        </w:rPr>
        <w:t xml:space="preserve"> </w:t>
      </w:r>
      <w:r w:rsidR="00B95409" w:rsidRPr="00BA741A">
        <w:rPr>
          <w:rFonts w:asciiTheme="minorHAnsi" w:eastAsiaTheme="minorHAnsi" w:hAnsiTheme="minorHAnsi" w:cstheme="minorHAnsi"/>
          <w:lang w:val="en-US"/>
        </w:rPr>
        <w:t xml:space="preserve">between adiposity and bone geometry, </w:t>
      </w:r>
      <w:r w:rsidR="00283F83" w:rsidRPr="00BA741A">
        <w:rPr>
          <w:rFonts w:asciiTheme="minorHAnsi" w:eastAsiaTheme="minorHAnsi" w:hAnsiTheme="minorHAnsi" w:cstheme="minorHAnsi"/>
          <w:lang w:val="en-US"/>
        </w:rPr>
        <w:t xml:space="preserve">however </w:t>
      </w:r>
      <w:r w:rsidR="00B95409" w:rsidRPr="00BA741A">
        <w:rPr>
          <w:rFonts w:asciiTheme="minorHAnsi" w:eastAsiaTheme="minorHAnsi" w:hAnsiTheme="minorHAnsi" w:cstheme="minorHAnsi"/>
          <w:lang w:val="en-US"/>
        </w:rPr>
        <w:t>the specific compartments affected have varied</w:t>
      </w:r>
      <w:r w:rsidR="00D24EEE">
        <w:rPr>
          <w:rFonts w:asciiTheme="minorHAnsi" w:eastAsiaTheme="minorHAnsi" w:hAnsiTheme="minorHAnsi" w:cstheme="minorHAnsi"/>
          <w:lang w:val="en-US"/>
        </w:rPr>
        <w:t xml:space="preserve"> and studies are few</w:t>
      </w:r>
      <w:r w:rsidR="00BF0AAA">
        <w:rPr>
          <w:rFonts w:asciiTheme="minorHAnsi" w:eastAsiaTheme="minorHAnsi" w:hAnsiTheme="minorHAnsi" w:cstheme="minorHAnsi"/>
          <w:lang w:val="en-US"/>
        </w:rPr>
        <w:t xml:space="preserve"> </w:t>
      </w:r>
      <w:r w:rsidR="00BF0AAA">
        <w:rPr>
          <w:rFonts w:asciiTheme="minorHAnsi" w:eastAsiaTheme="minorHAnsi" w:hAnsiTheme="minorHAnsi" w:cstheme="minorHAnsi"/>
          <w:lang w:val="en-US"/>
        </w:rPr>
        <w:fldChar w:fldCharType="begin"/>
      </w:r>
      <w:r w:rsidR="00BF0AAA">
        <w:rPr>
          <w:rFonts w:asciiTheme="minorHAnsi" w:eastAsiaTheme="minorHAnsi" w:hAnsiTheme="minorHAnsi" w:cstheme="minorHAnsi"/>
          <w:lang w:val="en-US"/>
        </w:rPr>
        <w:instrText xml:space="preserve"> ADDIN EN.CITE &lt;EndNote&gt;&lt;Cite&gt;&lt;Author&gt;Pollock&lt;/Author&gt;&lt;Year&gt;2007&lt;/Year&gt;&lt;RecNum&gt;305&lt;/RecNum&gt;&lt;DisplayText&gt;[15, 16]&lt;/DisplayText&gt;&lt;record&gt;&lt;rec-number&gt;305&lt;/rec-number&gt;&lt;foreign-keys&gt;&lt;key app="EN" db-id="xp2sx5aahpsveaea2zq5s2xsef9d0fsxsxex" timestamp="1599575145"&gt;305&lt;/key&gt;&lt;/foreign-keys&gt;&lt;ref-type name="Journal Article"&gt;17&lt;/ref-type&gt;&lt;contributors&gt;&lt;authors&gt;&lt;author&gt;Pollock, Norman K&lt;/author&gt;&lt;author&gt;Laing, Emma M&lt;/author&gt;&lt;author&gt;Baile, Clifton A&lt;/author&gt;&lt;author&gt;Hamrick, Mark W&lt;/author&gt;&lt;author&gt;Hall, Daniel B&lt;/author&gt;&lt;author&gt;Lewis, Richard D&lt;/author&gt;&lt;/authors&gt;&lt;/contributors&gt;&lt;titles&gt;&lt;title&gt;Is adiposity advantageous for bone strength? A peripheral quantitative computed tomography study in late adolescent females&lt;/title&gt;&lt;secondary-title&gt;The American journal of clinical nutrition&lt;/secondary-title&gt;&lt;/titles&gt;&lt;periodical&gt;&lt;full-title&gt;The American journal of clinical nutrition&lt;/full-title&gt;&lt;/periodical&gt;&lt;pages&gt;1530-1538&lt;/pages&gt;&lt;volume&gt;86&lt;/volume&gt;&lt;number&gt;5&lt;/number&gt;&lt;dates&gt;&lt;year&gt;2007&lt;/year&gt;&lt;/dates&gt;&lt;isbn&gt;0002-9165&lt;/isbn&gt;&lt;urls&gt;&lt;/urls&gt;&lt;/record&gt;&lt;/Cite&gt;&lt;Cite&gt;&lt;Author&gt;Farr&lt;/Author&gt;&lt;Year&gt;2010&lt;/Year&gt;&lt;RecNum&gt;306&lt;/RecNum&gt;&lt;record&gt;&lt;rec-number&gt;306&lt;/rec-number&gt;&lt;foreign-keys&gt;&lt;key app="EN" db-id="xp2sx5aahpsveaea2zq5s2xsef9d0fsxsxex" timestamp="1599575210"&gt;306&lt;/key&gt;&lt;/foreign-keys&gt;&lt;ref-type name="Journal Article"&gt;17&lt;/ref-type&gt;&lt;contributors&gt;&lt;authors&gt;&lt;author&gt;Farr, Joshua N&lt;/author&gt;&lt;author&gt;Chen, Zhao&lt;/author&gt;&lt;author&gt;Lisse, Jeffrey R&lt;/author&gt;&lt;author&gt;Lohman, Timothy G&lt;/author&gt;&lt;author&gt;Going, Scott B&lt;/author&gt;&lt;/authors&gt;&lt;/contributors&gt;&lt;titles&gt;&lt;title&gt;Relationship of total body fat mass to weight-bearing bone volumetric density, geometry, and strength in young girls&lt;/title&gt;&lt;secondary-title&gt;Bone&lt;/secondary-title&gt;&lt;/titles&gt;&lt;periodical&gt;&lt;full-title&gt;Bone&lt;/full-title&gt;&lt;abbr-1&gt;Bone&lt;/abbr-1&gt;&lt;abbr-2&gt;Bone&lt;/abbr-2&gt;&lt;/periodical&gt;&lt;pages&gt;977-984&lt;/pages&gt;&lt;volume&gt;46&lt;/volume&gt;&lt;number&gt;4&lt;/number&gt;&lt;dates&gt;&lt;year&gt;2010&lt;/year&gt;&lt;/dates&gt;&lt;isbn&gt;8756-3282&lt;/isbn&gt;&lt;urls&gt;&lt;/urls&gt;&lt;/record&gt;&lt;/Cite&gt;&lt;/EndNote&gt;</w:instrText>
      </w:r>
      <w:r w:rsidR="00BF0AAA">
        <w:rPr>
          <w:rFonts w:asciiTheme="minorHAnsi" w:eastAsiaTheme="minorHAnsi" w:hAnsiTheme="minorHAnsi" w:cstheme="minorHAnsi"/>
          <w:lang w:val="en-US"/>
        </w:rPr>
        <w:fldChar w:fldCharType="separate"/>
      </w:r>
      <w:r w:rsidR="00BF0AAA">
        <w:rPr>
          <w:rFonts w:asciiTheme="minorHAnsi" w:eastAsiaTheme="minorHAnsi" w:hAnsiTheme="minorHAnsi" w:cstheme="minorHAnsi"/>
          <w:noProof/>
          <w:lang w:val="en-US"/>
        </w:rPr>
        <w:t>[15, 16]</w:t>
      </w:r>
      <w:r w:rsidR="00BF0AAA">
        <w:rPr>
          <w:rFonts w:asciiTheme="minorHAnsi" w:eastAsiaTheme="minorHAnsi" w:hAnsiTheme="minorHAnsi" w:cstheme="minorHAnsi"/>
          <w:lang w:val="en-US"/>
        </w:rPr>
        <w:fldChar w:fldCharType="end"/>
      </w:r>
      <w:r w:rsidR="00B95409" w:rsidRPr="00BA741A">
        <w:rPr>
          <w:rFonts w:asciiTheme="minorHAnsi" w:eastAsiaTheme="minorHAnsi" w:hAnsiTheme="minorHAnsi" w:cstheme="minorHAnsi"/>
          <w:lang w:val="en-US"/>
        </w:rPr>
        <w:t>.</w:t>
      </w:r>
      <w:r w:rsidR="003C04EE" w:rsidRPr="00BA741A">
        <w:rPr>
          <w:rFonts w:asciiTheme="minorHAnsi" w:hAnsiTheme="minorHAnsi" w:cstheme="minorHAnsi"/>
          <w:lang w:val="en-US"/>
        </w:rPr>
        <w:t xml:space="preserve"> Edwards and colleague</w:t>
      </w:r>
      <w:r w:rsidR="00AC7D9A" w:rsidRPr="00BA741A">
        <w:rPr>
          <w:rFonts w:asciiTheme="minorHAnsi" w:hAnsiTheme="minorHAnsi" w:cstheme="minorHAnsi"/>
          <w:lang w:val="en-US"/>
        </w:rPr>
        <w:t>s</w:t>
      </w:r>
      <w:r w:rsidR="003C04EE" w:rsidRPr="00BA741A">
        <w:rPr>
          <w:rFonts w:asciiTheme="minorHAnsi" w:hAnsiTheme="minorHAnsi" w:cstheme="minorHAnsi"/>
          <w:lang w:val="en-US"/>
        </w:rPr>
        <w:t xml:space="preserve"> reported </w:t>
      </w:r>
      <w:r w:rsidR="00B95409" w:rsidRPr="00BA741A">
        <w:rPr>
          <w:rFonts w:asciiTheme="minorHAnsi" w:eastAsiaTheme="minorHAnsi" w:hAnsiTheme="minorHAnsi" w:cstheme="minorHAnsi"/>
          <w:lang w:val="en-US"/>
        </w:rPr>
        <w:t xml:space="preserve">positive relationships </w:t>
      </w:r>
      <w:r w:rsidR="00A35C5B">
        <w:rPr>
          <w:rFonts w:asciiTheme="minorHAnsi" w:eastAsiaTheme="minorHAnsi" w:hAnsiTheme="minorHAnsi" w:cstheme="minorHAnsi"/>
          <w:lang w:val="en-US"/>
        </w:rPr>
        <w:t xml:space="preserve">among women </w:t>
      </w:r>
      <w:r w:rsidR="00B95409" w:rsidRPr="00BA741A">
        <w:rPr>
          <w:rFonts w:asciiTheme="minorHAnsi" w:eastAsiaTheme="minorHAnsi" w:hAnsiTheme="minorHAnsi" w:cstheme="minorHAnsi"/>
          <w:lang w:val="en-US"/>
        </w:rPr>
        <w:t xml:space="preserve">between FMI </w:t>
      </w:r>
      <w:r w:rsidR="003C04EE" w:rsidRPr="00BA741A">
        <w:rPr>
          <w:rFonts w:asciiTheme="minorHAnsi" w:hAnsiTheme="minorHAnsi" w:cstheme="minorHAnsi"/>
          <w:lang w:val="en-US"/>
        </w:rPr>
        <w:t>and</w:t>
      </w:r>
      <w:r w:rsidR="00B95409" w:rsidRPr="00BA741A">
        <w:rPr>
          <w:rFonts w:asciiTheme="minorHAnsi" w:eastAsiaTheme="minorHAnsi" w:hAnsiTheme="minorHAnsi" w:cstheme="minorHAnsi"/>
          <w:lang w:val="en-US"/>
        </w:rPr>
        <w:t xml:space="preserve"> </w:t>
      </w:r>
      <w:r w:rsidR="003C04EE" w:rsidRPr="00BA741A">
        <w:rPr>
          <w:rFonts w:asciiTheme="minorHAnsi" w:eastAsiaTheme="minorHAnsi" w:hAnsiTheme="minorHAnsi" w:cstheme="minorHAnsi"/>
          <w:lang w:val="en-US"/>
        </w:rPr>
        <w:t>trabecular number</w:t>
      </w:r>
      <w:r w:rsidR="00F84B82" w:rsidRPr="00BA741A">
        <w:rPr>
          <w:rFonts w:asciiTheme="minorHAnsi" w:eastAsiaTheme="minorHAnsi" w:hAnsiTheme="minorHAnsi" w:cstheme="minorHAnsi"/>
          <w:lang w:val="en-US"/>
        </w:rPr>
        <w:t xml:space="preserve"> and cortical area in tibia</w:t>
      </w:r>
      <w:r w:rsidR="00373FA9" w:rsidRPr="00BA741A">
        <w:rPr>
          <w:rFonts w:asciiTheme="minorHAnsi" w:eastAsiaTheme="minorHAnsi" w:hAnsiTheme="minorHAnsi" w:cstheme="minorHAnsi"/>
          <w:lang w:val="en-US"/>
        </w:rPr>
        <w:t xml:space="preserve"> and only </w:t>
      </w:r>
      <w:r w:rsidR="0020447D" w:rsidRPr="00BA741A">
        <w:rPr>
          <w:rFonts w:asciiTheme="minorHAnsi" w:eastAsiaTheme="minorHAnsi" w:hAnsiTheme="minorHAnsi" w:cstheme="minorHAnsi"/>
          <w:lang w:val="en-US"/>
        </w:rPr>
        <w:t xml:space="preserve">trabecular number </w:t>
      </w:r>
      <w:r w:rsidR="00373FA9" w:rsidRPr="00BA741A">
        <w:rPr>
          <w:rFonts w:asciiTheme="minorHAnsi" w:eastAsiaTheme="minorHAnsi" w:hAnsiTheme="minorHAnsi" w:cstheme="minorHAnsi"/>
          <w:lang w:val="en-US"/>
        </w:rPr>
        <w:t>in the radius</w:t>
      </w:r>
      <w:r w:rsidR="00112E53">
        <w:rPr>
          <w:rFonts w:asciiTheme="minorHAnsi" w:eastAsiaTheme="minorHAnsi" w:hAnsiTheme="minorHAnsi" w:cstheme="minorHAnsi"/>
          <w:lang w:val="en-US"/>
        </w:rPr>
        <w:t xml:space="preserve"> </w:t>
      </w:r>
      <w:r w:rsidR="00112E53">
        <w:rPr>
          <w:rFonts w:asciiTheme="minorHAnsi" w:eastAsiaTheme="minorHAnsi" w:hAnsiTheme="minorHAnsi" w:cstheme="minorHAnsi"/>
          <w:lang w:val="en-US"/>
        </w:rPr>
        <w:fldChar w:fldCharType="begin"/>
      </w:r>
      <w:r w:rsidR="00112E53">
        <w:rPr>
          <w:rFonts w:asciiTheme="minorHAnsi" w:eastAsiaTheme="minorHAnsi" w:hAnsiTheme="minorHAnsi" w:cstheme="minorHAnsi"/>
          <w:lang w:val="en-US"/>
        </w:rPr>
        <w:instrText xml:space="preserve"> ADDIN EN.CITE &lt;EndNote&gt;&lt;Cite&gt;&lt;Author&gt;Edwards&lt;/Author&gt;&lt;Year&gt;2015&lt;/Year&gt;&lt;RecNum&gt;307&lt;/RecNum&gt;&lt;DisplayText&gt;[17]&lt;/DisplayText&gt;&lt;record&gt;&lt;rec-number&gt;307&lt;/rec-number&gt;&lt;foreign-keys&gt;&lt;key app="EN" db-id="xp2sx5aahpsveaea2zq5s2xsef9d0fsxsxex" timestamp="1599575306"&gt;307&lt;/key&gt;&lt;/foreign-keys&gt;&lt;ref-type name="Journal Article"&gt;17&lt;/ref-type&gt;&lt;contributors&gt;&lt;authors&gt;&lt;author&gt;Edwards, Mark H&lt;/author&gt;&lt;author&gt;Ward, Kate A&lt;/author&gt;&lt;author&gt;Ntani, Georgia&lt;/author&gt;&lt;author&gt;Parsons, Camille&lt;/author&gt;&lt;author&gt;Thompson, Jennifer&lt;/author&gt;&lt;author&gt;Sayer, Avan A&lt;/author&gt;&lt;author&gt;Dennison, Elaine M&lt;/author&gt;&lt;author&gt;Cooper, Cyrus&lt;/author&gt;&lt;/authors&gt;&lt;/contributors&gt;&lt;titles&gt;&lt;title&gt;Lean mass and fat mass have differing associations with bone microarchitecture assessed by high resolution peripheral quantitative computed tomography in men and women from the Hertfordshire Cohort Study&lt;/title&gt;&lt;secondary-title&gt;Bone&lt;/secondary-title&gt;&lt;/titles&gt;&lt;periodical&gt;&lt;full-title&gt;Bone&lt;/full-title&gt;&lt;abbr-1&gt;Bone&lt;/abbr-1&gt;&lt;abbr-2&gt;Bone&lt;/abbr-2&gt;&lt;/periodical&gt;&lt;pages&gt;145-151&lt;/pages&gt;&lt;volume&gt;81&lt;/volume&gt;&lt;dates&gt;&lt;year&gt;2015&lt;/year&gt;&lt;/dates&gt;&lt;isbn&gt;8756-3282&lt;/isbn&gt;&lt;urls&gt;&lt;/urls&gt;&lt;/record&gt;&lt;/Cite&gt;&lt;/EndNote&gt;</w:instrText>
      </w:r>
      <w:r w:rsidR="00112E53">
        <w:rPr>
          <w:rFonts w:asciiTheme="minorHAnsi" w:eastAsiaTheme="minorHAnsi" w:hAnsiTheme="minorHAnsi" w:cstheme="minorHAnsi"/>
          <w:lang w:val="en-US"/>
        </w:rPr>
        <w:fldChar w:fldCharType="separate"/>
      </w:r>
      <w:r w:rsidR="00112E53">
        <w:rPr>
          <w:rFonts w:asciiTheme="minorHAnsi" w:eastAsiaTheme="minorHAnsi" w:hAnsiTheme="minorHAnsi" w:cstheme="minorHAnsi"/>
          <w:noProof/>
          <w:lang w:val="en-US"/>
        </w:rPr>
        <w:t>[17]</w:t>
      </w:r>
      <w:r w:rsidR="00112E53">
        <w:rPr>
          <w:rFonts w:asciiTheme="minorHAnsi" w:eastAsiaTheme="minorHAnsi" w:hAnsiTheme="minorHAnsi" w:cstheme="minorHAnsi"/>
          <w:lang w:val="en-US"/>
        </w:rPr>
        <w:fldChar w:fldCharType="end"/>
      </w:r>
      <w:r w:rsidR="0020447D" w:rsidRPr="00BA741A">
        <w:rPr>
          <w:rFonts w:asciiTheme="minorHAnsi" w:eastAsiaTheme="minorHAnsi" w:hAnsiTheme="minorHAnsi" w:cstheme="minorHAnsi"/>
          <w:lang w:val="en-US"/>
        </w:rPr>
        <w:t xml:space="preserve">. </w:t>
      </w:r>
      <w:r w:rsidR="006B1241" w:rsidRPr="00BA741A">
        <w:rPr>
          <w:rFonts w:asciiTheme="minorHAnsi" w:hAnsiTheme="minorHAnsi" w:cstheme="minorHAnsi"/>
          <w:lang w:val="en-US"/>
        </w:rPr>
        <w:t>Inte</w:t>
      </w:r>
      <w:r w:rsidR="005E58BD" w:rsidRPr="00BA741A">
        <w:rPr>
          <w:rFonts w:asciiTheme="minorHAnsi" w:hAnsiTheme="minorHAnsi" w:cstheme="minorHAnsi"/>
          <w:lang w:val="en-US"/>
        </w:rPr>
        <w:t>r</w:t>
      </w:r>
      <w:r w:rsidR="00837FE1" w:rsidRPr="00BA741A">
        <w:rPr>
          <w:rFonts w:asciiTheme="minorHAnsi" w:hAnsiTheme="minorHAnsi" w:cstheme="minorHAnsi"/>
          <w:lang w:val="en-US"/>
        </w:rPr>
        <w:t>estingly,</w:t>
      </w:r>
      <w:r w:rsidR="00017131" w:rsidRPr="00BA741A">
        <w:rPr>
          <w:rFonts w:asciiTheme="minorHAnsi" w:hAnsiTheme="minorHAnsi" w:cstheme="minorHAnsi"/>
          <w:lang w:val="en-US"/>
        </w:rPr>
        <w:t xml:space="preserve"> </w:t>
      </w:r>
      <w:r w:rsidR="00837FE1" w:rsidRPr="00BA741A">
        <w:rPr>
          <w:rFonts w:asciiTheme="minorHAnsi" w:hAnsiTheme="minorHAnsi" w:cstheme="minorHAnsi"/>
          <w:lang w:val="en-US"/>
        </w:rPr>
        <w:t>i</w:t>
      </w:r>
      <w:r w:rsidR="00017131" w:rsidRPr="00BA741A">
        <w:rPr>
          <w:rFonts w:asciiTheme="minorHAnsi" w:hAnsiTheme="minorHAnsi" w:cstheme="minorHAnsi"/>
          <w:lang w:val="en-US"/>
        </w:rPr>
        <w:t xml:space="preserve">n </w:t>
      </w:r>
      <w:r w:rsidR="005E1715">
        <w:rPr>
          <w:rFonts w:asciiTheme="minorHAnsi" w:hAnsiTheme="minorHAnsi" w:cstheme="minorHAnsi"/>
          <w:lang w:val="en-US"/>
        </w:rPr>
        <w:t>the current</w:t>
      </w:r>
      <w:r w:rsidR="005E1715" w:rsidRPr="00BA741A">
        <w:rPr>
          <w:rFonts w:asciiTheme="minorHAnsi" w:hAnsiTheme="minorHAnsi" w:cstheme="minorHAnsi"/>
          <w:lang w:val="en-US"/>
        </w:rPr>
        <w:t xml:space="preserve"> </w:t>
      </w:r>
      <w:r w:rsidR="00017131" w:rsidRPr="00BA741A">
        <w:rPr>
          <w:rFonts w:asciiTheme="minorHAnsi" w:hAnsiTheme="minorHAnsi" w:cstheme="minorHAnsi"/>
          <w:lang w:val="en-US"/>
        </w:rPr>
        <w:t xml:space="preserve">study, </w:t>
      </w:r>
      <w:r w:rsidR="002D1094" w:rsidRPr="00BA741A">
        <w:rPr>
          <w:rFonts w:asciiTheme="minorHAnsi" w:hAnsiTheme="minorHAnsi" w:cstheme="minorHAnsi"/>
          <w:lang w:val="en-US"/>
        </w:rPr>
        <w:t xml:space="preserve">at the distal tibia, FMI residuals were associated </w:t>
      </w:r>
      <w:r w:rsidR="00D24EEE">
        <w:rPr>
          <w:rFonts w:asciiTheme="minorHAnsi" w:hAnsiTheme="minorHAnsi" w:cstheme="minorHAnsi"/>
          <w:lang w:val="en-US"/>
        </w:rPr>
        <w:t xml:space="preserve">more strongly </w:t>
      </w:r>
      <w:r w:rsidR="002D1094" w:rsidRPr="00BA741A">
        <w:rPr>
          <w:rFonts w:asciiTheme="minorHAnsi" w:hAnsiTheme="minorHAnsi" w:cstheme="minorHAnsi"/>
          <w:lang w:val="en-US"/>
        </w:rPr>
        <w:t xml:space="preserve">with </w:t>
      </w:r>
      <w:r w:rsidR="002D1094" w:rsidRPr="00BA741A">
        <w:rPr>
          <w:rFonts w:asciiTheme="minorHAnsi" w:eastAsiaTheme="minorHAnsi" w:hAnsiTheme="minorHAnsi" w:cstheme="minorHAnsi"/>
          <w:lang w:val="en-US"/>
        </w:rPr>
        <w:t>cortical compartment parameters and bone size</w:t>
      </w:r>
      <w:r w:rsidR="00D24EEE">
        <w:rPr>
          <w:rFonts w:asciiTheme="minorHAnsi" w:eastAsiaTheme="minorHAnsi" w:hAnsiTheme="minorHAnsi" w:cstheme="minorHAnsi"/>
          <w:lang w:val="en-US"/>
        </w:rPr>
        <w:t>,</w:t>
      </w:r>
      <w:r w:rsidR="00017131" w:rsidRPr="00BA741A">
        <w:rPr>
          <w:rFonts w:asciiTheme="minorHAnsi" w:hAnsiTheme="minorHAnsi" w:cstheme="minorHAnsi"/>
          <w:lang w:val="en-US"/>
        </w:rPr>
        <w:t xml:space="preserve"> in contrast to the</w:t>
      </w:r>
      <w:r w:rsidR="00DE62C5" w:rsidRPr="00BA741A">
        <w:rPr>
          <w:rFonts w:asciiTheme="minorHAnsi" w:hAnsiTheme="minorHAnsi" w:cstheme="minorHAnsi"/>
          <w:lang w:val="en-US"/>
        </w:rPr>
        <w:t xml:space="preserve"> study by Edwards et al.</w:t>
      </w:r>
      <w:r w:rsidR="001B15ED">
        <w:rPr>
          <w:rFonts w:asciiTheme="minorHAnsi" w:hAnsiTheme="minorHAnsi" w:cstheme="minorHAnsi"/>
          <w:lang w:val="en-US"/>
        </w:rPr>
        <w:t>, that indicate</w:t>
      </w:r>
      <w:r w:rsidR="00D24EEE">
        <w:rPr>
          <w:rFonts w:asciiTheme="minorHAnsi" w:hAnsiTheme="minorHAnsi" w:cstheme="minorHAnsi"/>
          <w:lang w:val="en-US"/>
        </w:rPr>
        <w:t xml:space="preserve">d </w:t>
      </w:r>
      <w:r w:rsidR="0055218B">
        <w:rPr>
          <w:rFonts w:asciiTheme="minorHAnsi" w:hAnsiTheme="minorHAnsi" w:cstheme="minorHAnsi"/>
          <w:lang w:val="en-US"/>
        </w:rPr>
        <w:t xml:space="preserve">a </w:t>
      </w:r>
      <w:r w:rsidR="00D24EEE">
        <w:rPr>
          <w:rFonts w:asciiTheme="minorHAnsi" w:hAnsiTheme="minorHAnsi" w:cstheme="minorHAnsi"/>
          <w:lang w:val="en-US"/>
        </w:rPr>
        <w:t>stronger</w:t>
      </w:r>
      <w:r w:rsidR="001B15ED">
        <w:rPr>
          <w:rFonts w:asciiTheme="minorHAnsi" w:hAnsiTheme="minorHAnsi" w:cstheme="minorHAnsi"/>
          <w:lang w:val="en-US"/>
        </w:rPr>
        <w:t xml:space="preserve"> </w:t>
      </w:r>
      <w:r w:rsidR="00BE3373">
        <w:rPr>
          <w:rFonts w:asciiTheme="minorHAnsi" w:hAnsiTheme="minorHAnsi" w:cstheme="minorHAnsi"/>
          <w:lang w:val="en-US"/>
        </w:rPr>
        <w:t xml:space="preserve">association with </w:t>
      </w:r>
      <w:r w:rsidR="00D24EEE">
        <w:rPr>
          <w:rFonts w:asciiTheme="minorHAnsi" w:hAnsiTheme="minorHAnsi" w:cstheme="minorHAnsi"/>
          <w:lang w:val="en-US"/>
        </w:rPr>
        <w:t xml:space="preserve">the </w:t>
      </w:r>
      <w:r w:rsidR="00BE3373">
        <w:rPr>
          <w:rFonts w:asciiTheme="minorHAnsi" w:hAnsiTheme="minorHAnsi" w:cstheme="minorHAnsi"/>
          <w:lang w:val="en-US"/>
        </w:rPr>
        <w:t>trabe</w:t>
      </w:r>
      <w:r w:rsidR="00D24EEE">
        <w:rPr>
          <w:rFonts w:asciiTheme="minorHAnsi" w:hAnsiTheme="minorHAnsi" w:cstheme="minorHAnsi"/>
          <w:lang w:val="en-US"/>
        </w:rPr>
        <w:t>c</w:t>
      </w:r>
      <w:r w:rsidR="00BE3373">
        <w:rPr>
          <w:rFonts w:asciiTheme="minorHAnsi" w:hAnsiTheme="minorHAnsi" w:cstheme="minorHAnsi"/>
          <w:lang w:val="en-US"/>
        </w:rPr>
        <w:t>u</w:t>
      </w:r>
      <w:r w:rsidR="00D24EEE">
        <w:rPr>
          <w:rFonts w:asciiTheme="minorHAnsi" w:hAnsiTheme="minorHAnsi" w:cstheme="minorHAnsi"/>
          <w:lang w:val="en-US"/>
        </w:rPr>
        <w:t>l</w:t>
      </w:r>
      <w:r w:rsidR="00BE3373">
        <w:rPr>
          <w:rFonts w:asciiTheme="minorHAnsi" w:hAnsiTheme="minorHAnsi" w:cstheme="minorHAnsi"/>
          <w:lang w:val="en-US"/>
        </w:rPr>
        <w:t xml:space="preserve">ar compartment. </w:t>
      </w:r>
      <w:r w:rsidR="00017131" w:rsidRPr="00BA741A">
        <w:rPr>
          <w:rFonts w:asciiTheme="minorHAnsi" w:hAnsiTheme="minorHAnsi" w:cstheme="minorHAnsi"/>
          <w:lang w:val="en-US"/>
        </w:rPr>
        <w:t xml:space="preserve"> </w:t>
      </w:r>
      <w:r w:rsidR="00BE3373">
        <w:rPr>
          <w:rFonts w:asciiTheme="minorHAnsi" w:hAnsiTheme="minorHAnsi" w:cstheme="minorHAnsi"/>
          <w:lang w:val="en-US"/>
        </w:rPr>
        <w:t>In that study</w:t>
      </w:r>
      <w:r w:rsidR="008F4D4A" w:rsidRPr="00BA741A">
        <w:rPr>
          <w:rFonts w:asciiTheme="minorHAnsi" w:hAnsiTheme="minorHAnsi" w:cstheme="minorHAnsi"/>
          <w:lang w:val="en-US"/>
        </w:rPr>
        <w:t xml:space="preserve"> </w:t>
      </w:r>
      <w:r w:rsidR="00017131" w:rsidRPr="00BA741A">
        <w:rPr>
          <w:rFonts w:asciiTheme="minorHAnsi" w:hAnsiTheme="minorHAnsi" w:cstheme="minorHAnsi"/>
          <w:lang w:val="en-US"/>
        </w:rPr>
        <w:t>participants were recruited from the Hertfordshire Cohort</w:t>
      </w:r>
      <w:r w:rsidR="00BA741A">
        <w:rPr>
          <w:rFonts w:asciiTheme="minorHAnsi" w:hAnsiTheme="minorHAnsi" w:cstheme="minorHAnsi"/>
          <w:lang w:val="en-US"/>
        </w:rPr>
        <w:t xml:space="preserve"> </w:t>
      </w:r>
      <w:r w:rsidR="00017131" w:rsidRPr="00BA741A">
        <w:rPr>
          <w:rFonts w:asciiTheme="minorHAnsi" w:hAnsiTheme="minorHAnsi" w:cstheme="minorHAnsi"/>
          <w:lang w:val="en-US"/>
        </w:rPr>
        <w:t xml:space="preserve">Study (HCS). </w:t>
      </w:r>
      <w:r w:rsidR="00A35C5B">
        <w:rPr>
          <w:rFonts w:asciiTheme="minorHAnsi" w:hAnsiTheme="minorHAnsi" w:cstheme="minorHAnsi"/>
          <w:lang w:val="en-US"/>
        </w:rPr>
        <w:t>Women</w:t>
      </w:r>
      <w:r w:rsidR="00A35C5B" w:rsidRPr="00BA741A">
        <w:rPr>
          <w:rFonts w:asciiTheme="minorHAnsi" w:hAnsiTheme="minorHAnsi" w:cstheme="minorHAnsi"/>
          <w:lang w:val="en-US"/>
        </w:rPr>
        <w:t xml:space="preserve"> </w:t>
      </w:r>
      <w:r w:rsidR="00017131" w:rsidRPr="00BA741A">
        <w:rPr>
          <w:rFonts w:asciiTheme="minorHAnsi" w:hAnsiTheme="minorHAnsi" w:cstheme="minorHAnsi"/>
          <w:lang w:val="en-US"/>
        </w:rPr>
        <w:t>of the HCS were older</w:t>
      </w:r>
      <w:r w:rsidR="00A35C5B">
        <w:rPr>
          <w:rFonts w:asciiTheme="minorHAnsi" w:hAnsiTheme="minorHAnsi" w:cstheme="minorHAnsi"/>
          <w:lang w:val="en-US"/>
        </w:rPr>
        <w:t xml:space="preserve"> </w:t>
      </w:r>
      <w:r w:rsidR="007E4215" w:rsidRPr="00BA741A">
        <w:rPr>
          <w:rFonts w:asciiTheme="minorHAnsi" w:hAnsiTheme="minorHAnsi" w:cstheme="minorHAnsi"/>
          <w:lang w:val="en-US"/>
        </w:rPr>
        <w:t xml:space="preserve">(mean [SD] age of 76.4 </w:t>
      </w:r>
      <w:r w:rsidR="00A35C5B">
        <w:rPr>
          <w:rFonts w:asciiTheme="minorHAnsi" w:hAnsiTheme="minorHAnsi" w:cstheme="minorHAnsi"/>
          <w:lang w:val="en-US"/>
        </w:rPr>
        <w:t>[</w:t>
      </w:r>
      <w:r w:rsidR="007E4215" w:rsidRPr="00BA741A">
        <w:rPr>
          <w:rFonts w:asciiTheme="minorHAnsi" w:hAnsiTheme="minorHAnsi" w:cstheme="minorHAnsi"/>
          <w:lang w:val="en-US"/>
        </w:rPr>
        <w:t>2.6</w:t>
      </w:r>
      <w:r w:rsidR="00A35C5B">
        <w:rPr>
          <w:rFonts w:asciiTheme="minorHAnsi" w:hAnsiTheme="minorHAnsi" w:cstheme="minorHAnsi"/>
          <w:lang w:val="en-US"/>
        </w:rPr>
        <w:t>]</w:t>
      </w:r>
      <w:r w:rsidR="007E4215" w:rsidRPr="00BA741A">
        <w:rPr>
          <w:rFonts w:asciiTheme="minorHAnsi" w:hAnsiTheme="minorHAnsi" w:cstheme="minorHAnsi"/>
          <w:lang w:val="en-US"/>
        </w:rPr>
        <w:t xml:space="preserve"> compared to 70.9 </w:t>
      </w:r>
      <w:r w:rsidR="00A35C5B">
        <w:rPr>
          <w:rFonts w:asciiTheme="minorHAnsi" w:hAnsiTheme="minorHAnsi" w:cstheme="minorHAnsi"/>
          <w:lang w:val="en-US"/>
        </w:rPr>
        <w:t>[</w:t>
      </w:r>
      <w:r w:rsidR="007E4215" w:rsidRPr="00BA741A">
        <w:rPr>
          <w:rFonts w:asciiTheme="minorHAnsi" w:hAnsiTheme="minorHAnsi" w:cstheme="minorHAnsi"/>
          <w:lang w:val="en-US"/>
        </w:rPr>
        <w:t>5.4</w:t>
      </w:r>
      <w:r w:rsidR="00A35C5B">
        <w:rPr>
          <w:rFonts w:asciiTheme="minorHAnsi" w:hAnsiTheme="minorHAnsi" w:cstheme="minorHAnsi"/>
          <w:lang w:val="en-US"/>
        </w:rPr>
        <w:t>]</w:t>
      </w:r>
      <w:r w:rsidR="007E4215" w:rsidRPr="00BA741A">
        <w:rPr>
          <w:rFonts w:asciiTheme="minorHAnsi" w:hAnsiTheme="minorHAnsi" w:cstheme="minorHAnsi"/>
          <w:lang w:val="en-US"/>
        </w:rPr>
        <w:t xml:space="preserve"> for GLOW participants</w:t>
      </w:r>
      <w:r w:rsidR="00A35C5B">
        <w:rPr>
          <w:rFonts w:asciiTheme="minorHAnsi" w:hAnsiTheme="minorHAnsi" w:cstheme="minorHAnsi"/>
          <w:lang w:val="en-US"/>
        </w:rPr>
        <w:t>)</w:t>
      </w:r>
      <w:r w:rsidR="007E4215" w:rsidRPr="00BA741A">
        <w:rPr>
          <w:rFonts w:asciiTheme="minorHAnsi" w:hAnsiTheme="minorHAnsi" w:cstheme="minorHAnsi"/>
          <w:lang w:val="en-US"/>
        </w:rPr>
        <w:t>.</w:t>
      </w:r>
      <w:r w:rsidR="00D261A8" w:rsidRPr="00BA741A">
        <w:rPr>
          <w:rFonts w:asciiTheme="minorHAnsi" w:hAnsiTheme="minorHAnsi" w:cstheme="minorHAnsi"/>
          <w:lang w:val="en-US"/>
        </w:rPr>
        <w:t xml:space="preserve"> </w:t>
      </w:r>
    </w:p>
    <w:p w14:paraId="4B4A786B" w14:textId="77777777" w:rsidR="007E4215" w:rsidRPr="00BA741A" w:rsidRDefault="007E4215" w:rsidP="00BA741A">
      <w:pPr>
        <w:spacing w:line="360" w:lineRule="auto"/>
        <w:jc w:val="both"/>
        <w:rPr>
          <w:rFonts w:asciiTheme="minorHAnsi" w:hAnsiTheme="minorHAnsi" w:cstheme="minorHAnsi"/>
          <w:lang w:val="en-US"/>
        </w:rPr>
      </w:pPr>
    </w:p>
    <w:p w14:paraId="65776C9C" w14:textId="21BAAA40" w:rsidR="005D0D10" w:rsidRPr="00BA741A" w:rsidRDefault="008A3423" w:rsidP="00BA741A">
      <w:pPr>
        <w:spacing w:line="360" w:lineRule="auto"/>
        <w:jc w:val="both"/>
        <w:rPr>
          <w:rFonts w:asciiTheme="minorHAnsi" w:eastAsiaTheme="minorHAnsi" w:hAnsiTheme="minorHAnsi" w:cstheme="minorHAnsi"/>
          <w:lang w:val="en-US"/>
        </w:rPr>
      </w:pPr>
      <w:r w:rsidRPr="00BA741A">
        <w:rPr>
          <w:rFonts w:asciiTheme="minorHAnsi" w:eastAsiaTheme="minorHAnsi" w:hAnsiTheme="minorHAnsi" w:cstheme="minorHAnsi"/>
          <w:lang w:val="en-US"/>
        </w:rPr>
        <w:t>Morbid obesity has been associated with an excessive increase of leptin levels</w:t>
      </w:r>
      <w:r w:rsidR="00112E53">
        <w:rPr>
          <w:rFonts w:asciiTheme="minorHAnsi" w:eastAsiaTheme="minorHAnsi" w:hAnsiTheme="minorHAnsi" w:cstheme="minorHAnsi"/>
          <w:lang w:val="en-US"/>
        </w:rPr>
        <w:t xml:space="preserve"> </w:t>
      </w:r>
      <w:r w:rsidR="00112E53">
        <w:rPr>
          <w:rFonts w:asciiTheme="minorHAnsi" w:eastAsiaTheme="minorHAnsi" w:hAnsiTheme="minorHAnsi" w:cstheme="minorHAnsi"/>
          <w:lang w:val="en-US"/>
        </w:rPr>
        <w:fldChar w:fldCharType="begin"/>
      </w:r>
      <w:r w:rsidR="00112E53">
        <w:rPr>
          <w:rFonts w:asciiTheme="minorHAnsi" w:eastAsiaTheme="minorHAnsi" w:hAnsiTheme="minorHAnsi" w:cstheme="minorHAnsi"/>
          <w:lang w:val="en-US"/>
        </w:rPr>
        <w:instrText xml:space="preserve"> ADDIN EN.CITE &lt;EndNote&gt;&lt;Cite&gt;&lt;Author&gt;Mitrou&lt;/Author&gt;&lt;Year&gt;2011&lt;/Year&gt;&lt;RecNum&gt;316&lt;/RecNum&gt;&lt;DisplayText&gt;[27]&lt;/DisplayText&gt;&lt;record&gt;&lt;rec-number&gt;316&lt;/rec-number&gt;&lt;foreign-keys&gt;&lt;key app="EN" db-id="xp2sx5aahpsveaea2zq5s2xsef9d0fsxsxex" timestamp="1599580481"&gt;316&lt;/key&gt;&lt;/foreign-keys&gt;&lt;ref-type name="Journal Article"&gt;17&lt;/ref-type&gt;&lt;contributors&gt;&lt;authors&gt;&lt;author&gt;Mitrou, Panayota&lt;/author&gt;&lt;author&gt;Lambadiari, V&lt;/author&gt;&lt;author&gt;Maratou, E&lt;/author&gt;&lt;author&gt;Boutati, E&lt;/author&gt;&lt;author&gt;Komesidou, V&lt;/author&gt;&lt;author&gt;Papakonstantinou, A&lt;/author&gt;&lt;author&gt;Raptis, SA&lt;/author&gt;&lt;author&gt;Dimitriadis, G&lt;/author&gt;&lt;/authors&gt;&lt;/contributors&gt;&lt;titles&gt;&lt;title&gt;Skeletal muscle insulin resistance in morbid obesity: the role of interleukin-6 and leptin&lt;/title&gt;&lt;secondary-title&gt;Experimental and clinical endocrinology &amp;amp; diabetes&lt;/secondary-title&gt;&lt;/titles&gt;&lt;periodical&gt;&lt;full-title&gt;Experimental and clinical endocrinology &amp;amp; diabetes&lt;/full-title&gt;&lt;/periodical&gt;&lt;pages&gt;484-489&lt;/pages&gt;&lt;volume&gt;119&lt;/volume&gt;&lt;number&gt;08&lt;/number&gt;&lt;dates&gt;&lt;year&gt;2011&lt;/year&gt;&lt;/dates&gt;&lt;isbn&gt;0947-7349&lt;/isbn&gt;&lt;urls&gt;&lt;/urls&gt;&lt;/record&gt;&lt;/Cite&gt;&lt;/EndNote&gt;</w:instrText>
      </w:r>
      <w:r w:rsidR="00112E53">
        <w:rPr>
          <w:rFonts w:asciiTheme="minorHAnsi" w:eastAsiaTheme="minorHAnsi" w:hAnsiTheme="minorHAnsi" w:cstheme="minorHAnsi"/>
          <w:lang w:val="en-US"/>
        </w:rPr>
        <w:fldChar w:fldCharType="separate"/>
      </w:r>
      <w:r w:rsidR="00112E53">
        <w:rPr>
          <w:rFonts w:asciiTheme="minorHAnsi" w:eastAsiaTheme="minorHAnsi" w:hAnsiTheme="minorHAnsi" w:cstheme="minorHAnsi"/>
          <w:noProof/>
          <w:lang w:val="en-US"/>
        </w:rPr>
        <w:t>[27]</w:t>
      </w:r>
      <w:r w:rsidR="00112E53">
        <w:rPr>
          <w:rFonts w:asciiTheme="minorHAnsi" w:eastAsiaTheme="minorHAnsi" w:hAnsiTheme="minorHAnsi" w:cstheme="minorHAnsi"/>
          <w:lang w:val="en-US"/>
        </w:rPr>
        <w:fldChar w:fldCharType="end"/>
      </w:r>
      <w:r w:rsidR="005D0D10" w:rsidRPr="00BA741A">
        <w:rPr>
          <w:rFonts w:asciiTheme="minorHAnsi" w:eastAsiaTheme="minorHAnsi" w:hAnsiTheme="minorHAnsi" w:cstheme="minorHAnsi"/>
          <w:lang w:val="en-US"/>
        </w:rPr>
        <w:t>.</w:t>
      </w:r>
      <w:r w:rsidR="00BE361D">
        <w:rPr>
          <w:rFonts w:asciiTheme="minorHAnsi" w:eastAsiaTheme="minorHAnsi" w:hAnsiTheme="minorHAnsi" w:cstheme="minorHAnsi"/>
          <w:lang w:val="en-US"/>
        </w:rPr>
        <w:t xml:space="preserve"> </w:t>
      </w:r>
      <w:r w:rsidR="00B17FEA" w:rsidRPr="00BA741A">
        <w:rPr>
          <w:rFonts w:asciiTheme="minorHAnsi" w:eastAsiaTheme="minorHAnsi" w:hAnsiTheme="minorHAnsi" w:cstheme="minorHAnsi"/>
          <w:lang w:val="en-US"/>
        </w:rPr>
        <w:t>Associations between leptin and BMD are complex, wi</w:t>
      </w:r>
      <w:r w:rsidR="00F66B20" w:rsidRPr="00BA741A">
        <w:rPr>
          <w:rFonts w:asciiTheme="minorHAnsi" w:eastAsiaTheme="minorHAnsi" w:hAnsiTheme="minorHAnsi" w:cstheme="minorHAnsi"/>
          <w:lang w:val="en-US"/>
        </w:rPr>
        <w:t xml:space="preserve">th human and murine studies </w:t>
      </w:r>
      <w:r w:rsidR="00B17FEA" w:rsidRPr="00BA741A">
        <w:rPr>
          <w:rFonts w:asciiTheme="minorHAnsi" w:eastAsiaTheme="minorHAnsi" w:hAnsiTheme="minorHAnsi" w:cstheme="minorHAnsi"/>
          <w:lang w:val="en-US"/>
        </w:rPr>
        <w:t>yielding conflicting results and leptin exerting positi</w:t>
      </w:r>
      <w:r w:rsidR="00F66B20" w:rsidRPr="00BA741A">
        <w:rPr>
          <w:rFonts w:asciiTheme="minorHAnsi" w:eastAsiaTheme="minorHAnsi" w:hAnsiTheme="minorHAnsi" w:cstheme="minorHAnsi"/>
          <w:lang w:val="en-US"/>
        </w:rPr>
        <w:t xml:space="preserve">ve and negative effects on bone </w:t>
      </w:r>
      <w:r w:rsidR="00B17FEA" w:rsidRPr="00BA741A">
        <w:rPr>
          <w:rFonts w:asciiTheme="minorHAnsi" w:eastAsiaTheme="minorHAnsi" w:hAnsiTheme="minorHAnsi" w:cstheme="minorHAnsi"/>
          <w:lang w:val="en-US"/>
        </w:rPr>
        <w:t>metabolism, depending on whether it acts directly on bo</w:t>
      </w:r>
      <w:r w:rsidR="00F66B20" w:rsidRPr="00BA741A">
        <w:rPr>
          <w:rFonts w:asciiTheme="minorHAnsi" w:eastAsiaTheme="minorHAnsi" w:hAnsiTheme="minorHAnsi" w:cstheme="minorHAnsi"/>
          <w:lang w:val="en-US"/>
        </w:rPr>
        <w:t xml:space="preserve">ne cells or indirectly (via the </w:t>
      </w:r>
      <w:r w:rsidR="00B17FEA" w:rsidRPr="00BA741A">
        <w:rPr>
          <w:rFonts w:asciiTheme="minorHAnsi" w:eastAsiaTheme="minorHAnsi" w:hAnsiTheme="minorHAnsi" w:cstheme="minorHAnsi"/>
          <w:lang w:val="en-US"/>
        </w:rPr>
        <w:t>hypothalamus and autonomic nervous system), respectively</w:t>
      </w:r>
      <w:r w:rsidR="00112E53">
        <w:rPr>
          <w:rFonts w:asciiTheme="minorHAnsi" w:eastAsiaTheme="minorHAnsi" w:hAnsiTheme="minorHAnsi" w:cstheme="minorHAnsi"/>
          <w:lang w:val="en-US"/>
        </w:rPr>
        <w:t xml:space="preserve"> </w:t>
      </w:r>
      <w:r w:rsidR="00112E53">
        <w:rPr>
          <w:rFonts w:asciiTheme="minorHAnsi" w:eastAsiaTheme="minorHAnsi" w:hAnsiTheme="minorHAnsi" w:cstheme="minorHAnsi"/>
          <w:lang w:val="en-US"/>
        </w:rPr>
        <w:fldChar w:fldCharType="begin">
          <w:fldData xml:space="preserve">PEVuZE5vdGU+PENpdGU+PEF1dGhvcj5NaXRyb3U8L0F1dGhvcj48WWVhcj4yMDExPC9ZZWFyPjxS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</w:fldData>
        </w:fldChar>
      </w:r>
      <w:r w:rsidR="009857A8">
        <w:rPr>
          <w:rFonts w:asciiTheme="minorHAnsi" w:eastAsiaTheme="minorHAnsi" w:hAnsiTheme="minorHAnsi" w:cstheme="minorHAnsi"/>
          <w:lang w:val="en-US"/>
        </w:rPr>
        <w:instrText xml:space="preserve"> ADDIN EN.CITE </w:instrText>
      </w:r>
      <w:r w:rsidR="009857A8">
        <w:rPr>
          <w:rFonts w:asciiTheme="minorHAnsi" w:eastAsiaTheme="minorHAnsi" w:hAnsiTheme="minorHAnsi" w:cstheme="minorHAnsi"/>
          <w:lang w:val="en-US"/>
        </w:rPr>
        <w:fldChar w:fldCharType="begin">
          <w:fldData xml:space="preserve">PEVuZE5vdGU+PENpdGU+PEF1dGhvcj5NaXRyb3U8L0F1dGhvcj48WWVhcj4yMDExPC9ZZWFyPjxS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</w:fldData>
        </w:fldChar>
      </w:r>
      <w:r w:rsidR="009857A8">
        <w:rPr>
          <w:rFonts w:asciiTheme="minorHAnsi" w:eastAsiaTheme="minorHAnsi" w:hAnsiTheme="minorHAnsi" w:cstheme="minorHAnsi"/>
          <w:lang w:val="en-US"/>
        </w:rPr>
        <w:instrText xml:space="preserve"> ADDIN EN.CITE.DATA </w:instrText>
      </w:r>
      <w:r w:rsidR="009857A8">
        <w:rPr>
          <w:rFonts w:asciiTheme="minorHAnsi" w:eastAsiaTheme="minorHAnsi" w:hAnsiTheme="minorHAnsi" w:cstheme="minorHAnsi"/>
          <w:lang w:val="en-US"/>
        </w:rPr>
      </w:r>
      <w:r w:rsidR="009857A8">
        <w:rPr>
          <w:rFonts w:asciiTheme="minorHAnsi" w:eastAsiaTheme="minorHAnsi" w:hAnsiTheme="minorHAnsi" w:cstheme="minorHAnsi"/>
          <w:lang w:val="en-US"/>
        </w:rPr>
        <w:fldChar w:fldCharType="end"/>
      </w:r>
      <w:r w:rsidR="00112E53">
        <w:rPr>
          <w:rFonts w:asciiTheme="minorHAnsi" w:eastAsiaTheme="minorHAnsi" w:hAnsiTheme="minorHAnsi" w:cstheme="minorHAnsi"/>
          <w:lang w:val="en-US"/>
        </w:rPr>
      </w:r>
      <w:r w:rsidR="00112E53">
        <w:rPr>
          <w:rFonts w:asciiTheme="minorHAnsi" w:eastAsiaTheme="minorHAnsi" w:hAnsiTheme="minorHAnsi" w:cstheme="minorHAnsi"/>
          <w:lang w:val="en-US"/>
        </w:rPr>
        <w:fldChar w:fldCharType="separate"/>
      </w:r>
      <w:r w:rsidR="009857A8">
        <w:rPr>
          <w:rFonts w:asciiTheme="minorHAnsi" w:eastAsiaTheme="minorHAnsi" w:hAnsiTheme="minorHAnsi" w:cstheme="minorHAnsi"/>
          <w:noProof/>
          <w:lang w:val="en-US"/>
        </w:rPr>
        <w:t>[27-35]</w:t>
      </w:r>
      <w:r w:rsidR="00112E53">
        <w:rPr>
          <w:rFonts w:asciiTheme="minorHAnsi" w:eastAsiaTheme="minorHAnsi" w:hAnsiTheme="minorHAnsi" w:cstheme="minorHAnsi"/>
          <w:lang w:val="en-US"/>
        </w:rPr>
        <w:fldChar w:fldCharType="end"/>
      </w:r>
      <w:r w:rsidR="00B17FEA" w:rsidRPr="00BE361D">
        <w:rPr>
          <w:rFonts w:asciiTheme="minorHAnsi" w:eastAsiaTheme="minorHAnsi" w:hAnsiTheme="minorHAnsi" w:cstheme="minorHAnsi"/>
          <w:lang w:val="en-US"/>
        </w:rPr>
        <w:t>.</w:t>
      </w:r>
      <w:r w:rsidR="00B17FEA" w:rsidRPr="00BA741A">
        <w:rPr>
          <w:rFonts w:asciiTheme="minorHAnsi" w:eastAsiaTheme="minorHAnsi" w:hAnsiTheme="minorHAnsi" w:cstheme="minorHAnsi"/>
          <w:lang w:val="en-US"/>
        </w:rPr>
        <w:t xml:space="preserve"> </w:t>
      </w:r>
      <w:r w:rsidR="005D0D10" w:rsidRPr="00BA741A">
        <w:rPr>
          <w:rFonts w:asciiTheme="minorHAnsi" w:eastAsiaTheme="minorHAnsi" w:hAnsiTheme="minorHAnsi" w:cstheme="minorHAnsi"/>
          <w:lang w:val="en-US"/>
        </w:rPr>
        <w:t>Circulating leptin levels may be affected by inflammatory cytokines</w:t>
      </w:r>
      <w:r w:rsidR="009857A8">
        <w:rPr>
          <w:rFonts w:asciiTheme="minorHAnsi" w:eastAsiaTheme="minorHAnsi" w:hAnsiTheme="minorHAnsi" w:cstheme="minorHAnsi"/>
        </w:rPr>
        <w:t xml:space="preserve"> </w:t>
      </w:r>
      <w:r w:rsidR="009857A8">
        <w:rPr>
          <w:rFonts w:asciiTheme="minorHAnsi" w:eastAsiaTheme="minorHAnsi" w:hAnsiTheme="minorHAnsi" w:cstheme="minorHAnsi"/>
        </w:rPr>
        <w:fldChar w:fldCharType="begin"/>
      </w:r>
      <w:r w:rsidR="009857A8">
        <w:rPr>
          <w:rFonts w:asciiTheme="minorHAnsi" w:eastAsiaTheme="minorHAnsi" w:hAnsiTheme="minorHAnsi" w:cstheme="minorHAnsi"/>
        </w:rPr>
        <w:instrText xml:space="preserve"> ADDIN EN.CITE &lt;EndNote&gt;&lt;Cite&gt;&lt;Author&gt;Kawai&lt;/Author&gt;&lt;Year&gt;2009&lt;/Year&gt;&lt;RecNum&gt;318&lt;/RecNum&gt;&lt;DisplayText&gt;[29, 30]&lt;/DisplayText&gt;&lt;record&gt;&lt;rec-number&gt;318&lt;/rec-number&gt;&lt;foreign-keys&gt;&lt;key app="EN" db-id="xp2sx5aahpsveaea2zq5s2xsef9d0fsxsxex" timestamp="1599580668"&gt;318&lt;/key&gt;&lt;/foreign-keys&gt;&lt;ref-type name="Journal Article"&gt;17&lt;/ref-type&gt;&lt;contributors&gt;&lt;authors&gt;&lt;author&gt;Kawai, Masanobu&lt;/author&gt;&lt;author&gt;Devlin, Maureen J&lt;/author&gt;&lt;author&gt;Rosen, Clifford J&lt;/author&gt;&lt;/authors&gt;&lt;/contributors&gt;&lt;titles&gt;&lt;title&gt;Fat targets for skeletal health&lt;/title&gt;&lt;secondary-title&gt;Nature Reviews Rheumatology&lt;/secondary-title&gt;&lt;/titles&gt;&lt;periodical&gt;&lt;full-title&gt;Nature Reviews Rheumatology&lt;/full-title&gt;&lt;/periodical&gt;&lt;pages&gt;365&lt;/pages&gt;&lt;volume&gt;5&lt;/volume&gt;&lt;number&gt;7&lt;/number&gt;&lt;dates&gt;&lt;year&gt;2009&lt;/year&gt;&lt;/dates&gt;&lt;isbn&gt;1759-4804&lt;/isbn&gt;&lt;urls&gt;&lt;/urls&gt;&lt;/record&gt;&lt;/Cite&gt;&lt;Cite&gt;&lt;Author&gt;Gomez&lt;/Author&gt;&lt;Year&gt;2009&lt;/Year&gt;&lt;RecNum&gt;319&lt;/RecNum&gt;&lt;record&gt;&lt;rec-number&gt;319&lt;/rec-number&gt;&lt;foreign-keys&gt;&lt;key app="EN" db-id="xp2sx5aahpsveaea2zq5s2xsef9d0fsxsxex" timestamp="1599580699"&gt;319&lt;/key&gt;&lt;/foreign-keys&gt;&lt;ref-type name="Journal Article"&gt;17&lt;/ref-type&gt;&lt;contributors&gt;&lt;authors&gt;&lt;author&gt;Gomez, Rodolfo&lt;/author&gt;&lt;author&gt;Lago, Francisca&lt;/author&gt;&lt;author&gt;Gomez-Reino, Juan&lt;/author&gt;&lt;author&gt;Dieguez, Carlos&lt;/author&gt;&lt;author&gt;Gualillo, Oreste&lt;/author&gt;&lt;/authors&gt;&lt;/contributors&gt;&lt;titles&gt;&lt;title&gt;Adipokines in the skeleton: influence on cartilage function and joint degenerative diseases&lt;/title&gt;&lt;secondary-title&gt;Journal of molecular endocrinology&lt;/secondary-title&gt;&lt;/titles&gt;&lt;periodical&gt;&lt;full-title&gt;Journal of Molecular Endocrinology&lt;/full-title&gt;&lt;abbr-1&gt;J. Mol. Endocrinol.&lt;/abbr-1&gt;&lt;abbr-2&gt;J Mol Endocrinol&lt;/abbr-2&gt;&lt;/periodical&gt;&lt;pages&gt;11-18&lt;/pages&gt;&lt;volume&gt;43&lt;/volume&gt;&lt;number&gt;1&lt;/number&gt;&lt;dates&gt;&lt;year&gt;2009&lt;/year&gt;&lt;/dates&gt;&lt;isbn&gt;0952-5041&lt;/isbn&gt;&lt;urls&gt;&lt;/urls&gt;&lt;/record&gt;&lt;/Cite&gt;&lt;/EndNote&gt;</w:instrText>
      </w:r>
      <w:r w:rsidR="009857A8">
        <w:rPr>
          <w:rFonts w:asciiTheme="minorHAnsi" w:eastAsiaTheme="minorHAnsi" w:hAnsiTheme="minorHAnsi" w:cstheme="minorHAnsi"/>
        </w:rPr>
        <w:fldChar w:fldCharType="separate"/>
      </w:r>
      <w:r w:rsidR="009857A8">
        <w:rPr>
          <w:rFonts w:asciiTheme="minorHAnsi" w:eastAsiaTheme="minorHAnsi" w:hAnsiTheme="minorHAnsi" w:cstheme="minorHAnsi"/>
          <w:noProof/>
        </w:rPr>
        <w:t>[29, 30]</w:t>
      </w:r>
      <w:r w:rsidR="009857A8">
        <w:rPr>
          <w:rFonts w:asciiTheme="minorHAnsi" w:eastAsiaTheme="minorHAnsi" w:hAnsiTheme="minorHAnsi" w:cstheme="minorHAnsi"/>
        </w:rPr>
        <w:fldChar w:fldCharType="end"/>
      </w:r>
      <w:r w:rsidR="005D0D10" w:rsidRPr="00BA741A">
        <w:rPr>
          <w:rFonts w:asciiTheme="minorHAnsi" w:eastAsiaTheme="minorHAnsi" w:hAnsiTheme="minorHAnsi" w:cstheme="minorHAnsi"/>
          <w:lang w:val="en-US"/>
        </w:rPr>
        <w:t>.</w:t>
      </w:r>
      <w:r w:rsidR="00F0263C" w:rsidRPr="00BA741A">
        <w:rPr>
          <w:rFonts w:asciiTheme="minorHAnsi" w:eastAsiaTheme="minorHAnsi" w:hAnsiTheme="minorHAnsi" w:cstheme="minorHAnsi"/>
          <w:lang w:val="en-US"/>
        </w:rPr>
        <w:t xml:space="preserve"> </w:t>
      </w:r>
      <w:r w:rsidR="005D0D10" w:rsidRPr="00BA741A">
        <w:rPr>
          <w:rFonts w:asciiTheme="minorHAnsi" w:eastAsiaTheme="minorHAnsi" w:hAnsiTheme="minorHAnsi" w:cstheme="minorHAnsi"/>
          <w:lang w:val="en-US"/>
        </w:rPr>
        <w:t>Obesity is considered</w:t>
      </w:r>
      <w:r w:rsidR="00AC7D9A" w:rsidRPr="00BA741A">
        <w:rPr>
          <w:rFonts w:asciiTheme="minorHAnsi" w:eastAsiaTheme="minorHAnsi" w:hAnsiTheme="minorHAnsi" w:cstheme="minorHAnsi"/>
          <w:lang w:val="en-US"/>
        </w:rPr>
        <w:t xml:space="preserve"> to be</w:t>
      </w:r>
      <w:r w:rsidR="005D0D10" w:rsidRPr="00BA741A">
        <w:rPr>
          <w:rFonts w:asciiTheme="minorHAnsi" w:eastAsiaTheme="minorHAnsi" w:hAnsiTheme="minorHAnsi" w:cstheme="minorHAnsi"/>
          <w:lang w:val="en-US"/>
        </w:rPr>
        <w:t xml:space="preserve"> a low grade pro-inflammatory state, associated with greater concentrations of pro-inflammatory cytokines, w</w:t>
      </w:r>
      <w:r w:rsidR="00F0263C" w:rsidRPr="00BA741A">
        <w:rPr>
          <w:rFonts w:asciiTheme="minorHAnsi" w:eastAsiaTheme="minorHAnsi" w:hAnsiTheme="minorHAnsi" w:cstheme="minorHAnsi"/>
          <w:lang w:val="en-US"/>
        </w:rPr>
        <w:t>hich</w:t>
      </w:r>
      <w:r w:rsidR="005D0D10" w:rsidRPr="00BA741A">
        <w:rPr>
          <w:rFonts w:asciiTheme="minorHAnsi" w:eastAsiaTheme="minorHAnsi" w:hAnsiTheme="minorHAnsi" w:cstheme="minorHAnsi"/>
          <w:lang w:val="en-US"/>
        </w:rPr>
        <w:t xml:space="preserve"> are inversely associated with BMD and positively a</w:t>
      </w:r>
      <w:r w:rsidR="00CD24AA">
        <w:rPr>
          <w:rFonts w:asciiTheme="minorHAnsi" w:eastAsiaTheme="minorHAnsi" w:hAnsiTheme="minorHAnsi" w:cstheme="minorHAnsi"/>
          <w:lang w:val="en-US"/>
        </w:rPr>
        <w:t>ssociated with bone resorption</w:t>
      </w:r>
      <w:r w:rsidR="00CF5E3F">
        <w:rPr>
          <w:rFonts w:asciiTheme="minorHAnsi" w:eastAsiaTheme="minorHAnsi" w:hAnsiTheme="minorHAnsi" w:cstheme="minorHAnsi"/>
          <w:lang w:val="en-US"/>
        </w:rPr>
        <w:t xml:space="preserve"> </w:t>
      </w:r>
      <w:r w:rsidR="00CF5E3F">
        <w:rPr>
          <w:rFonts w:asciiTheme="minorHAnsi" w:eastAsiaTheme="minorHAnsi" w:hAnsiTheme="minorHAnsi" w:cstheme="minorHAnsi"/>
          <w:lang w:val="en-US"/>
        </w:rPr>
        <w:fldChar w:fldCharType="begin">
          <w:fldData xml:space="preserve">PEVuZE5vdGU+PENpdGU+PEF1dGhvcj5TY2hldHQ8L0F1dGhvcj48WWVhcj4yMDExPC9ZZWFyPjxS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</w:fldData>
        </w:fldChar>
      </w:r>
      <w:r w:rsidR="00CF5E3F">
        <w:rPr>
          <w:rFonts w:asciiTheme="minorHAnsi" w:eastAsiaTheme="minorHAnsi" w:hAnsiTheme="minorHAnsi" w:cstheme="minorHAnsi"/>
          <w:lang w:val="en-US"/>
        </w:rPr>
        <w:instrText xml:space="preserve"> ADDIN EN.CITE </w:instrText>
      </w:r>
      <w:r w:rsidR="00CF5E3F">
        <w:rPr>
          <w:rFonts w:asciiTheme="minorHAnsi" w:eastAsiaTheme="minorHAnsi" w:hAnsiTheme="minorHAnsi" w:cstheme="minorHAnsi"/>
          <w:lang w:val="en-US"/>
        </w:rPr>
        <w:fldChar w:fldCharType="begin">
          <w:fldData xml:space="preserve">PEVuZE5vdGU+PENpdGU+PEF1dGhvcj5TY2hldHQ8L0F1dGhvcj48WWVhcj4yMDExPC9ZZWFyPjxS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</w:fldData>
        </w:fldChar>
      </w:r>
      <w:r w:rsidR="00CF5E3F">
        <w:rPr>
          <w:rFonts w:asciiTheme="minorHAnsi" w:eastAsiaTheme="minorHAnsi" w:hAnsiTheme="minorHAnsi" w:cstheme="minorHAnsi"/>
          <w:lang w:val="en-US"/>
        </w:rPr>
        <w:instrText xml:space="preserve"> ADDIN EN.CITE.DATA </w:instrText>
      </w:r>
      <w:r w:rsidR="00CF5E3F">
        <w:rPr>
          <w:rFonts w:asciiTheme="minorHAnsi" w:eastAsiaTheme="minorHAnsi" w:hAnsiTheme="minorHAnsi" w:cstheme="minorHAnsi"/>
          <w:lang w:val="en-US"/>
        </w:rPr>
      </w:r>
      <w:r w:rsidR="00CF5E3F">
        <w:rPr>
          <w:rFonts w:asciiTheme="minorHAnsi" w:eastAsiaTheme="minorHAnsi" w:hAnsiTheme="minorHAnsi" w:cstheme="minorHAnsi"/>
          <w:lang w:val="en-US"/>
        </w:rPr>
        <w:fldChar w:fldCharType="end"/>
      </w:r>
      <w:r w:rsidR="00CF5E3F">
        <w:rPr>
          <w:rFonts w:asciiTheme="minorHAnsi" w:eastAsiaTheme="minorHAnsi" w:hAnsiTheme="minorHAnsi" w:cstheme="minorHAnsi"/>
          <w:lang w:val="en-US"/>
        </w:rPr>
      </w:r>
      <w:r w:rsidR="00CF5E3F">
        <w:rPr>
          <w:rFonts w:asciiTheme="minorHAnsi" w:eastAsiaTheme="minorHAnsi" w:hAnsiTheme="minorHAnsi" w:cstheme="minorHAnsi"/>
          <w:lang w:val="en-US"/>
        </w:rPr>
        <w:fldChar w:fldCharType="separate"/>
      </w:r>
      <w:r w:rsidR="00CF5E3F">
        <w:rPr>
          <w:rFonts w:asciiTheme="minorHAnsi" w:eastAsiaTheme="minorHAnsi" w:hAnsiTheme="minorHAnsi" w:cstheme="minorHAnsi"/>
          <w:noProof/>
          <w:lang w:val="en-US"/>
        </w:rPr>
        <w:t>[32-35]</w:t>
      </w:r>
      <w:r w:rsidR="00CF5E3F">
        <w:rPr>
          <w:rFonts w:asciiTheme="minorHAnsi" w:eastAsiaTheme="minorHAnsi" w:hAnsiTheme="minorHAnsi" w:cstheme="minorHAnsi"/>
          <w:lang w:val="en-US"/>
        </w:rPr>
        <w:fldChar w:fldCharType="end"/>
      </w:r>
      <w:r w:rsidR="005D0D10" w:rsidRPr="00BA741A">
        <w:rPr>
          <w:rFonts w:asciiTheme="minorHAnsi" w:eastAsiaTheme="minorHAnsi" w:hAnsiTheme="minorHAnsi" w:cstheme="minorHAnsi"/>
          <w:lang w:val="en-US"/>
        </w:rPr>
        <w:t xml:space="preserve">. In obesity, adipose tissue becomes inflamed, both via increased production of inflammatory </w:t>
      </w:r>
      <w:r w:rsidR="005D0D10" w:rsidRPr="00BA741A">
        <w:rPr>
          <w:rFonts w:asciiTheme="minorHAnsi" w:eastAsiaTheme="minorHAnsi" w:hAnsiTheme="minorHAnsi" w:cstheme="minorHAnsi"/>
          <w:lang w:val="en-US"/>
        </w:rPr>
        <w:lastRenderedPageBreak/>
        <w:t>cytokines by mature adipocytes and through infiltration of adipose tissue by macrophages</w:t>
      </w:r>
      <w:r w:rsidR="00EB659E">
        <w:rPr>
          <w:rFonts w:asciiTheme="minorHAnsi" w:eastAsiaTheme="minorHAnsi" w:hAnsiTheme="minorHAnsi" w:cstheme="minorHAnsi"/>
          <w:lang w:val="en-US"/>
        </w:rPr>
        <w:t xml:space="preserve"> </w:t>
      </w:r>
      <w:r w:rsidR="00EB659E">
        <w:rPr>
          <w:rFonts w:asciiTheme="minorHAnsi" w:eastAsiaTheme="minorHAnsi" w:hAnsiTheme="minorHAnsi" w:cstheme="minorHAnsi"/>
          <w:lang w:val="en-US"/>
        </w:rPr>
        <w:fldChar w:fldCharType="begin"/>
      </w:r>
      <w:r w:rsidR="00EB659E">
        <w:rPr>
          <w:rFonts w:asciiTheme="minorHAnsi" w:eastAsiaTheme="minorHAnsi" w:hAnsiTheme="minorHAnsi" w:cstheme="minorHAnsi"/>
          <w:lang w:val="en-US"/>
        </w:rPr>
        <w:instrText xml:space="preserve"> ADDIN EN.CITE &lt;EndNote&gt;&lt;Cite&gt;&lt;Author&gt;Wellen&lt;/Author&gt;&lt;Year&gt;2005&lt;/Year&gt;&lt;RecNum&gt;322&lt;/RecNum&gt;&lt;DisplayText&gt;[33]&lt;/DisplayText&gt;&lt;record&gt;&lt;rec-number&gt;322&lt;/rec-number&gt;&lt;foreign-keys&gt;&lt;key app="EN" db-id="xp2sx5aahpsveaea2zq5s2xsef9d0fsxsxex" timestamp="1599580798"&gt;322&lt;/key&gt;&lt;/foreign-keys&gt;&lt;ref-type name="Journal Article"&gt;17&lt;/ref-type&gt;&lt;contributors&gt;&lt;authors&gt;&lt;author&gt;Wellen, Kathryn E&lt;/author&gt;&lt;author&gt;Hotamisligil, Gökhan S&lt;/author&gt;&lt;/authors&gt;&lt;/contributors&gt;&lt;titles&gt;&lt;title&gt;Inflammation, stress, and diabetes&lt;/title&gt;&lt;secondary-title&gt;The Journal of clinical investigation&lt;/secondary-title&gt;&lt;/titles&gt;&lt;periodical&gt;&lt;full-title&gt;The Journal of clinical investigation&lt;/full-title&gt;&lt;/periodical&gt;&lt;pages&gt;1111-1119&lt;/pages&gt;&lt;volume&gt;115&lt;/volume&gt;&lt;number&gt;5&lt;/number&gt;&lt;dates&gt;&lt;year&gt;2005&lt;/year&gt;&lt;/dates&gt;&lt;isbn&gt;0021-9738&lt;/isbn&gt;&lt;urls&gt;&lt;/urls&gt;&lt;/record&gt;&lt;/Cite&gt;&lt;/EndNote&gt;</w:instrText>
      </w:r>
      <w:r w:rsidR="00EB659E">
        <w:rPr>
          <w:rFonts w:asciiTheme="minorHAnsi" w:eastAsiaTheme="minorHAnsi" w:hAnsiTheme="minorHAnsi" w:cstheme="minorHAnsi"/>
          <w:lang w:val="en-US"/>
        </w:rPr>
        <w:fldChar w:fldCharType="separate"/>
      </w:r>
      <w:r w:rsidR="00EB659E">
        <w:rPr>
          <w:rFonts w:asciiTheme="minorHAnsi" w:eastAsiaTheme="minorHAnsi" w:hAnsiTheme="minorHAnsi" w:cstheme="minorHAnsi"/>
          <w:noProof/>
          <w:lang w:val="en-US"/>
        </w:rPr>
        <w:t>[33]</w:t>
      </w:r>
      <w:r w:rsidR="00EB659E">
        <w:rPr>
          <w:rFonts w:asciiTheme="minorHAnsi" w:eastAsiaTheme="minorHAnsi" w:hAnsiTheme="minorHAnsi" w:cstheme="minorHAnsi"/>
          <w:lang w:val="en-US"/>
        </w:rPr>
        <w:fldChar w:fldCharType="end"/>
      </w:r>
      <w:r w:rsidR="001B2978" w:rsidRPr="00BA741A">
        <w:rPr>
          <w:rFonts w:asciiTheme="minorHAnsi" w:hAnsiTheme="minorHAnsi" w:cstheme="minorHAnsi"/>
          <w:iCs/>
          <w:lang w:val="en-US"/>
        </w:rPr>
        <w:t xml:space="preserve">. </w:t>
      </w:r>
      <w:r w:rsidR="001B2978" w:rsidRPr="00BA741A">
        <w:rPr>
          <w:rFonts w:asciiTheme="minorHAnsi" w:eastAsiaTheme="minorHAnsi" w:hAnsiTheme="minorHAnsi" w:cstheme="minorHAnsi"/>
          <w:lang w:val="en-US"/>
        </w:rPr>
        <w:t>It has been suggested that most adipokines, in morbidly obese humans, are derived from nonfat cells</w:t>
      </w:r>
      <w:r w:rsidR="00EB659E">
        <w:rPr>
          <w:rFonts w:asciiTheme="minorHAnsi" w:eastAsiaTheme="minorHAnsi" w:hAnsiTheme="minorHAnsi" w:cstheme="minorHAnsi"/>
          <w:lang w:val="en-US"/>
        </w:rPr>
        <w:t xml:space="preserve"> </w:t>
      </w:r>
      <w:r w:rsidR="00EB659E">
        <w:rPr>
          <w:rFonts w:asciiTheme="minorHAnsi" w:eastAsiaTheme="minorHAnsi" w:hAnsiTheme="minorHAnsi" w:cstheme="minorHAnsi"/>
          <w:lang w:val="en-US"/>
        </w:rPr>
        <w:fldChar w:fldCharType="begin"/>
      </w:r>
      <w:r w:rsidR="00461DAC">
        <w:rPr>
          <w:rFonts w:asciiTheme="minorHAnsi" w:eastAsiaTheme="minorHAnsi" w:hAnsiTheme="minorHAnsi" w:cstheme="minorHAnsi"/>
          <w:lang w:val="en-US"/>
        </w:rPr>
        <w:instrText xml:space="preserve"> ADDIN EN.CITE &lt;EndNote&gt;&lt;Cite&gt;&lt;Author&gt;Fain&lt;/Author&gt;&lt;Year&gt;2004&lt;/Year&gt;&lt;RecNum&gt;326&lt;/RecNum&gt;&lt;DisplayText&gt;[34, 35]&lt;/DisplayText&gt;&lt;record&gt;&lt;rec-number&gt;326&lt;/rec-number&gt;&lt;foreign-keys&gt;&lt;key app="EN" db-id="xp2sx5aahpsveaea2zq5s2xsef9d0fsxsxex" timestamp="1599581626"&gt;326&lt;/key&gt;&lt;/foreign-keys&gt;&lt;ref-type name="Journal Article"&gt;17&lt;/ref-type&gt;&lt;contributors&gt;&lt;authors&gt;&lt;author&gt;Fain, John N&lt;/author&gt;&lt;author&gt;Madan, Atul K&lt;/author&gt;&lt;author&gt;Hiler, M Lloyd&lt;/author&gt;&lt;author&gt;Cheema, Paramjeet&lt;/author&gt;&lt;author&gt;Bahouth, Suleiman W&lt;/author&gt;&lt;/authors&gt;&lt;/contributors&gt;&lt;titles&gt;&lt;title&gt;Comparison of the release of adipokines by adipose tissue, adipose tissue matrix, and adipocytes from visceral and subcutaneous abdominal adipose tissues of obese humans&lt;/title&gt;&lt;secondary-title&gt;Endocrinology&lt;/secondary-title&gt;&lt;/titles&gt;&lt;periodical&gt;&lt;full-title&gt;Endocrinology&lt;/full-title&gt;&lt;abbr-1&gt;Endocrinology&lt;/abbr-1&gt;&lt;abbr-2&gt;Endocrinology&lt;/abbr-2&gt;&lt;/periodical&gt;&lt;pages&gt;2273-2282&lt;/pages&gt;&lt;volume&gt;145&lt;/volume&gt;&lt;number&gt;5&lt;/number&gt;&lt;dates&gt;&lt;year&gt;2004&lt;/year&gt;&lt;/dates&gt;&lt;isbn&gt;0013-7227&lt;/isbn&gt;&lt;urls&gt;&lt;/urls&gt;&lt;/record&gt;&lt;/Cite&gt;&lt;Cite&gt;&lt;Author&gt;Fain&lt;/Author&gt;&lt;Year&gt;2006&lt;/Year&gt;&lt;RecNum&gt;324&lt;/RecNum&gt;&lt;record&gt;&lt;rec-number&gt;324&lt;/rec-number&gt;&lt;foreign-keys&gt;&lt;key app="EN" db-id="xp2sx5aahpsveaea2zq5s2xsef9d0fsxsxex" timestamp="1599580875"&gt;324&lt;/key&gt;&lt;/foreign-keys&gt;&lt;ref-type name="Journal Article"&gt;17&lt;/ref-type&gt;&lt;contributors&gt;&lt;authors&gt;&lt;author&gt;Fain, John N&lt;/author&gt;&lt;/authors&gt;&lt;/contributors&gt;&lt;titles&gt;&lt;title&gt;Release of interleukins and other inflammatory cytokines by human adipose tissue is enhanced in obesity and primarily due to the nonfat cells&lt;/title&gt;&lt;secondary-title&gt;Vitamins &amp;amp; Hormones&lt;/secondary-title&gt;&lt;/titles&gt;&lt;periodical&gt;&lt;full-title&gt;Vitamins and Hormones&lt;/full-title&gt;&lt;abbr-1&gt;Vitam. Horm.&lt;/abbr-1&gt;&lt;abbr-2&gt;Vitam Horm&lt;/abbr-2&gt;&lt;abbr-3&gt;Vitamins &amp;amp; Hormones&lt;/abbr-3&gt;&lt;/periodical&gt;&lt;pages&gt;443-477&lt;/pages&gt;&lt;volume&gt;74&lt;/volume&gt;&lt;dates&gt;&lt;year&gt;2006&lt;/year&gt;&lt;/dates&gt;&lt;isbn&gt;0083-6729&lt;/isbn&gt;&lt;urls&gt;&lt;/urls&gt;&lt;/record&gt;&lt;/Cite&gt;&lt;/EndNote&gt;</w:instrText>
      </w:r>
      <w:r w:rsidR="00EB659E">
        <w:rPr>
          <w:rFonts w:asciiTheme="minorHAnsi" w:eastAsiaTheme="minorHAnsi" w:hAnsiTheme="minorHAnsi" w:cstheme="minorHAnsi"/>
          <w:lang w:val="en-US"/>
        </w:rPr>
        <w:fldChar w:fldCharType="separate"/>
      </w:r>
      <w:r w:rsidR="00461DAC">
        <w:rPr>
          <w:rFonts w:asciiTheme="minorHAnsi" w:eastAsiaTheme="minorHAnsi" w:hAnsiTheme="minorHAnsi" w:cstheme="minorHAnsi"/>
          <w:noProof/>
          <w:lang w:val="en-US"/>
        </w:rPr>
        <w:t>[34, 35]</w:t>
      </w:r>
      <w:r w:rsidR="00EB659E">
        <w:rPr>
          <w:rFonts w:asciiTheme="minorHAnsi" w:eastAsiaTheme="minorHAnsi" w:hAnsiTheme="minorHAnsi" w:cstheme="minorHAnsi"/>
          <w:lang w:val="en-US"/>
        </w:rPr>
        <w:fldChar w:fldCharType="end"/>
      </w:r>
      <w:r w:rsidR="00CD24AA" w:rsidRPr="00D120D5">
        <w:rPr>
          <w:rFonts w:asciiTheme="minorHAnsi" w:eastAsiaTheme="minorHAnsi" w:hAnsiTheme="minorHAnsi" w:cstheme="minorHAnsi"/>
          <w:lang w:val="en-GB"/>
        </w:rPr>
        <w:t>.</w:t>
      </w:r>
      <w:r w:rsidR="001B2978" w:rsidRPr="00BA741A">
        <w:rPr>
          <w:rFonts w:asciiTheme="minorHAnsi" w:eastAsiaTheme="minorHAnsi" w:hAnsiTheme="minorHAnsi" w:cstheme="minorHAnsi"/>
          <w:lang w:val="en-US"/>
        </w:rPr>
        <w:t xml:space="preserve"> </w:t>
      </w:r>
      <w:r w:rsidR="00CD24AA">
        <w:rPr>
          <w:rFonts w:asciiTheme="minorHAnsi" w:eastAsiaTheme="minorHAnsi" w:hAnsiTheme="minorHAnsi" w:cstheme="minorHAnsi"/>
          <w:lang w:val="en-US"/>
        </w:rPr>
        <w:t xml:space="preserve">We </w:t>
      </w:r>
      <w:r w:rsidR="00F0263C" w:rsidRPr="00BA741A">
        <w:rPr>
          <w:rFonts w:asciiTheme="minorHAnsi" w:eastAsiaTheme="minorHAnsi" w:hAnsiTheme="minorHAnsi" w:cstheme="minorHAnsi"/>
          <w:lang w:val="en-US"/>
        </w:rPr>
        <w:t xml:space="preserve">observed that the trend of </w:t>
      </w:r>
      <w:r w:rsidR="00F0263C" w:rsidRPr="00BA741A">
        <w:rPr>
          <w:rFonts w:asciiTheme="minorHAnsi" w:hAnsiTheme="minorHAnsi" w:cstheme="minorHAnsi"/>
          <w:iCs/>
          <w:lang w:val="en-US"/>
        </w:rPr>
        <w:t xml:space="preserve">favorable bone microarchitecture at both radius and tibia </w:t>
      </w:r>
      <w:r w:rsidR="00F0263C" w:rsidRPr="00BA741A">
        <w:rPr>
          <w:rFonts w:asciiTheme="minorHAnsi" w:hAnsiTheme="minorHAnsi" w:cstheme="minorHAnsi"/>
          <w:bCs/>
          <w:lang w:val="en-US"/>
        </w:rPr>
        <w:t xml:space="preserve">with an </w:t>
      </w:r>
      <w:r w:rsidR="00F0263C" w:rsidRPr="00BA741A">
        <w:rPr>
          <w:rFonts w:asciiTheme="minorHAnsi" w:hAnsiTheme="minorHAnsi" w:cstheme="minorHAnsi"/>
          <w:iCs/>
          <w:lang w:val="en-US"/>
        </w:rPr>
        <w:t xml:space="preserve">increase of BMI category is reversed </w:t>
      </w:r>
      <w:r w:rsidR="00CF5E3F">
        <w:rPr>
          <w:rFonts w:asciiTheme="minorHAnsi" w:hAnsiTheme="minorHAnsi" w:cstheme="minorHAnsi"/>
          <w:iCs/>
          <w:lang w:val="en-US"/>
        </w:rPr>
        <w:t xml:space="preserve">at the tibia </w:t>
      </w:r>
      <w:r w:rsidR="00F0263C" w:rsidRPr="00BA741A">
        <w:rPr>
          <w:rFonts w:asciiTheme="minorHAnsi" w:hAnsiTheme="minorHAnsi" w:cstheme="minorHAnsi"/>
          <w:iCs/>
          <w:lang w:val="en-US"/>
        </w:rPr>
        <w:t>at the level of morbid obesity</w:t>
      </w:r>
      <w:r w:rsidR="001B2978" w:rsidRPr="00BA741A">
        <w:rPr>
          <w:rFonts w:asciiTheme="minorHAnsi" w:hAnsiTheme="minorHAnsi" w:cstheme="minorHAnsi"/>
          <w:iCs/>
          <w:lang w:val="en-US"/>
        </w:rPr>
        <w:t xml:space="preserve">. Blood samples were </w:t>
      </w:r>
      <w:r w:rsidR="003D0721" w:rsidRPr="00BA741A">
        <w:rPr>
          <w:rFonts w:asciiTheme="minorHAnsi" w:hAnsiTheme="minorHAnsi" w:cstheme="minorHAnsi"/>
          <w:iCs/>
          <w:lang w:val="en-US"/>
        </w:rPr>
        <w:t xml:space="preserve">not </w:t>
      </w:r>
      <w:r w:rsidR="001B2978" w:rsidRPr="00BA741A">
        <w:rPr>
          <w:rFonts w:asciiTheme="minorHAnsi" w:eastAsiaTheme="minorHAnsi" w:hAnsiTheme="minorHAnsi" w:cstheme="minorHAnsi"/>
          <w:lang w:val="en-US"/>
        </w:rPr>
        <w:t>available in our study to test cytokines</w:t>
      </w:r>
      <w:r w:rsidR="00AC7D9A" w:rsidRPr="00BA741A">
        <w:rPr>
          <w:rFonts w:asciiTheme="minorHAnsi" w:eastAsiaTheme="minorHAnsi" w:hAnsiTheme="minorHAnsi" w:cstheme="minorHAnsi"/>
          <w:lang w:val="en-US"/>
        </w:rPr>
        <w:t xml:space="preserve"> levels, though such research would be valuable</w:t>
      </w:r>
      <w:r w:rsidR="001B2978" w:rsidRPr="00BA741A">
        <w:rPr>
          <w:rFonts w:asciiTheme="minorHAnsi" w:eastAsiaTheme="minorHAnsi" w:hAnsiTheme="minorHAnsi" w:cstheme="minorHAnsi"/>
          <w:lang w:val="en-US"/>
        </w:rPr>
        <w:t xml:space="preserve">. </w:t>
      </w:r>
    </w:p>
    <w:p w14:paraId="5A3D9D2C" w14:textId="0053201C" w:rsidR="00AF2FC4" w:rsidRPr="00BA741A" w:rsidRDefault="00AF2FC4" w:rsidP="00BA741A">
      <w:pPr>
        <w:spacing w:line="360" w:lineRule="auto"/>
        <w:jc w:val="both"/>
        <w:rPr>
          <w:rStyle w:val="apple-converted-space"/>
          <w:rFonts w:asciiTheme="minorHAnsi" w:hAnsiTheme="minorHAnsi" w:cstheme="minorHAnsi"/>
          <w:color w:val="000000"/>
          <w:shd w:val="clear" w:color="auto" w:fill="FFFFFF"/>
          <w:lang w:val="en-US"/>
        </w:rPr>
      </w:pPr>
    </w:p>
    <w:p w14:paraId="5446BC02" w14:textId="671D67D2" w:rsidR="00511538" w:rsidRPr="00BA741A" w:rsidRDefault="00790C4F" w:rsidP="00BA741A">
      <w:pPr>
        <w:spacing w:line="360" w:lineRule="auto"/>
        <w:jc w:val="both"/>
        <w:rPr>
          <w:rStyle w:val="apple-converted-space"/>
          <w:rFonts w:asciiTheme="minorHAnsi" w:hAnsiTheme="minorHAnsi" w:cstheme="minorHAnsi"/>
          <w:bCs/>
          <w:lang w:val="en-US"/>
        </w:rPr>
      </w:pPr>
      <w:r w:rsidRPr="00BA741A">
        <w:rPr>
          <w:rStyle w:val="apple-converted-space"/>
          <w:rFonts w:asciiTheme="minorHAnsi" w:hAnsiTheme="minorHAnsi" w:cstheme="minorHAnsi"/>
          <w:color w:val="000000"/>
          <w:shd w:val="clear" w:color="auto" w:fill="FFFFFF"/>
          <w:lang w:val="en-US"/>
        </w:rPr>
        <w:t>There are limitations to our study. These are observational data that demonstrate trends and associations, but not causality</w:t>
      </w:r>
      <w:r w:rsidR="00EC261E" w:rsidRPr="00BA741A">
        <w:rPr>
          <w:rStyle w:val="apple-converted-space"/>
          <w:rFonts w:asciiTheme="minorHAnsi" w:hAnsiTheme="minorHAnsi" w:cstheme="minorHAnsi"/>
          <w:color w:val="000000"/>
          <w:shd w:val="clear" w:color="auto" w:fill="FFFFFF"/>
          <w:lang w:val="en-US"/>
        </w:rPr>
        <w:t xml:space="preserve"> between obesity, fat mass and bone microarchitecture. In addition, </w:t>
      </w:r>
      <w:r w:rsidR="00844C81" w:rsidRPr="00BA741A">
        <w:rPr>
          <w:rStyle w:val="apple-converted-space"/>
          <w:rFonts w:asciiTheme="minorHAnsi" w:hAnsiTheme="minorHAnsi" w:cstheme="minorHAnsi"/>
          <w:color w:val="000000"/>
          <w:shd w:val="clear" w:color="auto" w:fill="FFFFFF"/>
          <w:lang w:val="en-US"/>
        </w:rPr>
        <w:t xml:space="preserve">our study populations of </w:t>
      </w:r>
      <w:r w:rsidR="00EC261E" w:rsidRPr="00BA741A">
        <w:rPr>
          <w:rStyle w:val="apple-converted-space"/>
          <w:rFonts w:asciiTheme="minorHAnsi" w:hAnsiTheme="minorHAnsi" w:cstheme="minorHAnsi"/>
          <w:color w:val="000000"/>
          <w:shd w:val="clear" w:color="auto" w:fill="FFFFFF"/>
          <w:lang w:val="en-US"/>
        </w:rPr>
        <w:t>postmenopausal women were UK community-dwelling</w:t>
      </w:r>
      <w:r w:rsidR="00844C81" w:rsidRPr="00BA741A">
        <w:rPr>
          <w:rStyle w:val="apple-converted-space"/>
          <w:rFonts w:asciiTheme="minorHAnsi" w:hAnsiTheme="minorHAnsi" w:cstheme="minorHAnsi"/>
          <w:color w:val="000000"/>
          <w:shd w:val="clear" w:color="auto" w:fill="FFFFFF"/>
          <w:lang w:val="en-US"/>
        </w:rPr>
        <w:t xml:space="preserve"> subjects</w:t>
      </w:r>
      <w:r w:rsidR="007539B4">
        <w:rPr>
          <w:rStyle w:val="apple-converted-space"/>
          <w:rFonts w:asciiTheme="minorHAnsi" w:hAnsiTheme="minorHAnsi" w:cstheme="minorHAnsi"/>
          <w:color w:val="000000"/>
          <w:shd w:val="clear" w:color="auto" w:fill="FFFFFF"/>
          <w:lang w:val="en-US"/>
        </w:rPr>
        <w:t>;</w:t>
      </w:r>
      <w:r w:rsidR="00EC261E" w:rsidRPr="00BA741A">
        <w:rPr>
          <w:rStyle w:val="apple-converted-space"/>
          <w:rFonts w:asciiTheme="minorHAnsi" w:hAnsiTheme="minorHAnsi" w:cstheme="minorHAnsi"/>
          <w:color w:val="000000"/>
          <w:shd w:val="clear" w:color="auto" w:fill="FFFFFF"/>
          <w:lang w:val="en-US"/>
        </w:rPr>
        <w:t xml:space="preserve"> </w:t>
      </w:r>
      <w:r w:rsidR="00184E29">
        <w:rPr>
          <w:rStyle w:val="apple-converted-space"/>
          <w:rFonts w:asciiTheme="minorHAnsi" w:hAnsiTheme="minorHAnsi" w:cstheme="minorHAnsi"/>
          <w:color w:val="000000"/>
          <w:shd w:val="clear" w:color="auto" w:fill="FFFFFF"/>
          <w:lang w:val="en-US"/>
        </w:rPr>
        <w:t>of</w:t>
      </w:r>
      <w:r w:rsidR="00BE1E25" w:rsidRPr="00BE1E25">
        <w:rPr>
          <w:rStyle w:val="apple-converted-space"/>
          <w:rFonts w:asciiTheme="minorHAnsi" w:hAnsiTheme="minorHAnsi" w:cstheme="minorHAnsi"/>
          <w:color w:val="000000"/>
          <w:shd w:val="clear" w:color="auto" w:fill="FFFFFF"/>
          <w:lang w:val="en-US"/>
        </w:rPr>
        <w:t xml:space="preserve"> those who participated in the present study, 14.4% had a prevalent fracture </w:t>
      </w:r>
      <w:r w:rsidR="00256752">
        <w:rPr>
          <w:rStyle w:val="apple-converted-space"/>
          <w:rFonts w:asciiTheme="minorHAnsi" w:hAnsiTheme="minorHAnsi" w:cstheme="minorHAnsi"/>
          <w:color w:val="000000"/>
          <w:shd w:val="clear" w:color="auto" w:fill="FFFFFF"/>
          <w:lang w:val="en-US"/>
        </w:rPr>
        <w:t xml:space="preserve"> </w:t>
      </w:r>
      <w:r w:rsidR="00165669">
        <w:rPr>
          <w:rStyle w:val="apple-converted-space"/>
          <w:rFonts w:asciiTheme="minorHAnsi" w:hAnsiTheme="minorHAnsi" w:cstheme="minorHAnsi"/>
          <w:color w:val="000000"/>
          <w:shd w:val="clear" w:color="auto" w:fill="FFFFFF"/>
          <w:lang w:val="en-US"/>
        </w:rPr>
        <w:t>between</w:t>
      </w:r>
      <w:r w:rsidR="00256752">
        <w:rPr>
          <w:rStyle w:val="apple-converted-space"/>
          <w:rFonts w:asciiTheme="minorHAnsi" w:hAnsiTheme="minorHAnsi" w:cstheme="minorHAnsi"/>
          <w:color w:val="000000"/>
          <w:shd w:val="clear" w:color="auto" w:fill="FFFFFF"/>
          <w:lang w:val="en-US"/>
        </w:rPr>
        <w:t xml:space="preserve"> age 45 years </w:t>
      </w:r>
      <w:r w:rsidR="00165669">
        <w:rPr>
          <w:rStyle w:val="apple-converted-space"/>
          <w:rFonts w:asciiTheme="minorHAnsi" w:hAnsiTheme="minorHAnsi" w:cstheme="minorHAnsi"/>
          <w:color w:val="000000"/>
          <w:shd w:val="clear" w:color="auto" w:fill="FFFFFF"/>
          <w:lang w:val="en-US"/>
        </w:rPr>
        <w:t xml:space="preserve">and the GLOW baseline </w:t>
      </w:r>
      <w:r w:rsidR="00BE1E25" w:rsidRPr="00BE1E25">
        <w:rPr>
          <w:rStyle w:val="apple-converted-space"/>
          <w:rFonts w:asciiTheme="minorHAnsi" w:hAnsiTheme="minorHAnsi" w:cstheme="minorHAnsi"/>
          <w:color w:val="000000"/>
          <w:shd w:val="clear" w:color="auto" w:fill="FFFFFF"/>
          <w:lang w:val="en-US"/>
        </w:rPr>
        <w:t>whereas this proportion was higher (21.8%, p&lt;0.001) among the wider UK arm of GLOW who did not participate in the current study</w:t>
      </w:r>
      <w:r w:rsidR="00165669">
        <w:rPr>
          <w:rStyle w:val="apple-converted-space"/>
          <w:rFonts w:asciiTheme="minorHAnsi" w:hAnsiTheme="minorHAnsi" w:cstheme="minorHAnsi"/>
          <w:color w:val="000000"/>
          <w:shd w:val="clear" w:color="auto" w:fill="FFFFFF"/>
          <w:lang w:val="en-US"/>
        </w:rPr>
        <w:t>,</w:t>
      </w:r>
      <w:r w:rsidRPr="00BA741A">
        <w:rPr>
          <w:rStyle w:val="apple-converted-space"/>
          <w:rFonts w:asciiTheme="minorHAnsi" w:hAnsiTheme="minorHAnsi" w:cstheme="minorHAnsi"/>
          <w:color w:val="000000"/>
          <w:shd w:val="clear" w:color="auto" w:fill="FFFFFF"/>
          <w:lang w:val="en-US"/>
        </w:rPr>
        <w:t xml:space="preserve"> </w:t>
      </w:r>
      <w:r w:rsidR="00184E29">
        <w:rPr>
          <w:rStyle w:val="apple-converted-space"/>
          <w:rFonts w:asciiTheme="minorHAnsi" w:hAnsiTheme="minorHAnsi" w:cstheme="minorHAnsi"/>
          <w:color w:val="000000"/>
          <w:shd w:val="clear" w:color="auto" w:fill="FFFFFF"/>
          <w:lang w:val="en-US"/>
        </w:rPr>
        <w:t xml:space="preserve">suggesting </w:t>
      </w:r>
      <w:r w:rsidR="007A1BDE">
        <w:rPr>
          <w:rStyle w:val="apple-converted-space"/>
          <w:rFonts w:asciiTheme="minorHAnsi" w:hAnsiTheme="minorHAnsi" w:cstheme="minorHAnsi"/>
          <w:color w:val="000000"/>
          <w:shd w:val="clear" w:color="auto" w:fill="FFFFFF"/>
          <w:lang w:val="en-US"/>
        </w:rPr>
        <w:t xml:space="preserve">a </w:t>
      </w:r>
      <w:r w:rsidR="00184E29">
        <w:rPr>
          <w:rStyle w:val="apple-converted-space"/>
          <w:rFonts w:asciiTheme="minorHAnsi" w:hAnsiTheme="minorHAnsi" w:cstheme="minorHAnsi"/>
          <w:color w:val="000000"/>
          <w:shd w:val="clear" w:color="auto" w:fill="FFFFFF"/>
          <w:lang w:val="en-US"/>
        </w:rPr>
        <w:t xml:space="preserve">healthy participant effect; </w:t>
      </w:r>
      <w:r w:rsidR="00184E29" w:rsidRPr="00BA741A">
        <w:rPr>
          <w:rStyle w:val="apple-converted-space"/>
          <w:rFonts w:asciiTheme="minorHAnsi" w:hAnsiTheme="minorHAnsi" w:cstheme="minorHAnsi"/>
          <w:color w:val="000000"/>
          <w:shd w:val="clear" w:color="auto" w:fill="FFFFFF"/>
          <w:lang w:val="en-US"/>
        </w:rPr>
        <w:t>and our findings need to be tested in other populations.</w:t>
      </w:r>
      <w:r w:rsidR="00184E29">
        <w:rPr>
          <w:rStyle w:val="apple-converted-space"/>
          <w:rFonts w:asciiTheme="minorHAnsi" w:hAnsiTheme="minorHAnsi" w:cstheme="minorHAnsi"/>
          <w:color w:val="000000"/>
          <w:shd w:val="clear" w:color="auto" w:fill="FFFFFF"/>
          <w:lang w:val="en-US"/>
        </w:rPr>
        <w:t xml:space="preserve"> </w:t>
      </w:r>
      <w:r w:rsidR="00B819F5">
        <w:rPr>
          <w:rStyle w:val="apple-converted-space"/>
          <w:rFonts w:asciiTheme="minorHAnsi" w:hAnsiTheme="minorHAnsi" w:cstheme="minorHAnsi"/>
          <w:color w:val="000000"/>
          <w:shd w:val="clear" w:color="auto" w:fill="FFFFFF"/>
          <w:lang w:val="en-US"/>
        </w:rPr>
        <w:t xml:space="preserve"> </w:t>
      </w:r>
      <w:r w:rsidR="005319D3">
        <w:rPr>
          <w:rStyle w:val="apple-converted-space"/>
          <w:rFonts w:asciiTheme="minorHAnsi" w:hAnsiTheme="minorHAnsi" w:cstheme="minorHAnsi"/>
          <w:color w:val="000000"/>
          <w:shd w:val="clear" w:color="auto" w:fill="FFFFFF"/>
          <w:lang w:val="en-US"/>
        </w:rPr>
        <w:t>Furthermore, i</w:t>
      </w:r>
      <w:r w:rsidR="005319D3" w:rsidRPr="005319D3">
        <w:rPr>
          <w:rStyle w:val="apple-converted-space"/>
          <w:rFonts w:asciiTheme="minorHAnsi" w:hAnsiTheme="minorHAnsi" w:cstheme="minorHAnsi"/>
          <w:color w:val="000000"/>
          <w:shd w:val="clear" w:color="auto" w:fill="FFFFFF"/>
          <w:lang w:val="en-US"/>
        </w:rPr>
        <w:t>nformation on possible confounders</w:t>
      </w:r>
      <w:r w:rsidR="0078681A">
        <w:rPr>
          <w:rStyle w:val="apple-converted-space"/>
          <w:rFonts w:asciiTheme="minorHAnsi" w:hAnsiTheme="minorHAnsi" w:cstheme="minorHAnsi"/>
          <w:color w:val="000000"/>
          <w:shd w:val="clear" w:color="auto" w:fill="FFFFFF"/>
          <w:lang w:val="en-US"/>
        </w:rPr>
        <w:t xml:space="preserve"> was not available at the time of the scan</w:t>
      </w:r>
      <w:r w:rsidR="0029472F">
        <w:rPr>
          <w:rStyle w:val="apple-converted-space"/>
          <w:rFonts w:asciiTheme="minorHAnsi" w:hAnsiTheme="minorHAnsi" w:cstheme="minorHAnsi"/>
          <w:color w:val="000000"/>
          <w:shd w:val="clear" w:color="auto" w:fill="FFFFFF"/>
          <w:lang w:val="en-US"/>
        </w:rPr>
        <w:t>s</w:t>
      </w:r>
      <w:r w:rsidR="0078681A">
        <w:rPr>
          <w:rStyle w:val="apple-converted-space"/>
          <w:rFonts w:asciiTheme="minorHAnsi" w:hAnsiTheme="minorHAnsi" w:cstheme="minorHAnsi"/>
          <w:color w:val="000000"/>
          <w:shd w:val="clear" w:color="auto" w:fill="FFFFFF"/>
          <w:lang w:val="en-US"/>
        </w:rPr>
        <w:t>,</w:t>
      </w:r>
      <w:r w:rsidR="0029472F">
        <w:rPr>
          <w:rStyle w:val="apple-converted-space"/>
          <w:rFonts w:asciiTheme="minorHAnsi" w:hAnsiTheme="minorHAnsi" w:cstheme="minorHAnsi"/>
          <w:color w:val="000000"/>
          <w:shd w:val="clear" w:color="auto" w:fill="FFFFFF"/>
          <w:lang w:val="en-US"/>
        </w:rPr>
        <w:t xml:space="preserve"> </w:t>
      </w:r>
      <w:proofErr w:type="gramStart"/>
      <w:r w:rsidR="0029472F">
        <w:rPr>
          <w:rStyle w:val="apple-converted-space"/>
          <w:rFonts w:asciiTheme="minorHAnsi" w:hAnsiTheme="minorHAnsi" w:cstheme="minorHAnsi"/>
          <w:color w:val="000000"/>
          <w:shd w:val="clear" w:color="auto" w:fill="FFFFFF"/>
          <w:lang w:val="en-US"/>
        </w:rPr>
        <w:t>but</w:t>
      </w:r>
      <w:r w:rsidR="0078681A">
        <w:rPr>
          <w:rStyle w:val="apple-converted-space"/>
          <w:rFonts w:asciiTheme="minorHAnsi" w:hAnsiTheme="minorHAnsi" w:cstheme="minorHAnsi"/>
          <w:color w:val="000000"/>
          <w:shd w:val="clear" w:color="auto" w:fill="FFFFFF"/>
          <w:lang w:val="en-US"/>
        </w:rPr>
        <w:t xml:space="preserve"> </w:t>
      </w:r>
      <w:r w:rsidR="005319D3" w:rsidRPr="005319D3">
        <w:rPr>
          <w:rStyle w:val="apple-converted-space"/>
          <w:rFonts w:asciiTheme="minorHAnsi" w:hAnsiTheme="minorHAnsi" w:cstheme="minorHAnsi"/>
          <w:color w:val="000000"/>
          <w:shd w:val="clear" w:color="auto" w:fill="FFFFFF"/>
          <w:lang w:val="en-US"/>
        </w:rPr>
        <w:t xml:space="preserve"> was</w:t>
      </w:r>
      <w:proofErr w:type="gramEnd"/>
      <w:r w:rsidR="005319D3" w:rsidRPr="005319D3">
        <w:rPr>
          <w:rStyle w:val="apple-converted-space"/>
          <w:rFonts w:asciiTheme="minorHAnsi" w:hAnsiTheme="minorHAnsi" w:cstheme="minorHAnsi"/>
          <w:color w:val="000000"/>
          <w:shd w:val="clear" w:color="auto" w:fill="FFFFFF"/>
          <w:lang w:val="en-US"/>
        </w:rPr>
        <w:t xml:space="preserve"> taken from the questionnaires where it was available closest in time to the scan date</w:t>
      </w:r>
      <w:r w:rsidR="005319D3">
        <w:rPr>
          <w:rStyle w:val="apple-converted-space"/>
          <w:rFonts w:asciiTheme="minorHAnsi" w:hAnsiTheme="minorHAnsi" w:cstheme="minorHAnsi"/>
          <w:color w:val="000000"/>
          <w:shd w:val="clear" w:color="auto" w:fill="FFFFFF"/>
          <w:lang w:val="en-US"/>
        </w:rPr>
        <w:t xml:space="preserve">. </w:t>
      </w:r>
      <w:r w:rsidR="00600E88">
        <w:rPr>
          <w:rStyle w:val="apple-converted-space"/>
          <w:rFonts w:asciiTheme="minorHAnsi" w:hAnsiTheme="minorHAnsi" w:cstheme="minorHAnsi"/>
          <w:color w:val="000000"/>
          <w:shd w:val="clear" w:color="auto" w:fill="FFFFFF"/>
          <w:lang w:val="en-US"/>
        </w:rPr>
        <w:t xml:space="preserve">Moreover, it is </w:t>
      </w:r>
      <w:r w:rsidR="00C87CEC">
        <w:rPr>
          <w:rStyle w:val="apple-converted-space"/>
          <w:rFonts w:asciiTheme="minorHAnsi" w:hAnsiTheme="minorHAnsi" w:cstheme="minorHAnsi"/>
          <w:color w:val="000000"/>
          <w:shd w:val="clear" w:color="auto" w:fill="FFFFFF"/>
          <w:lang w:val="en-US"/>
        </w:rPr>
        <w:t>recognized,</w:t>
      </w:r>
      <w:r w:rsidR="00600E88" w:rsidRPr="00600E88">
        <w:rPr>
          <w:rStyle w:val="apple-converted-space"/>
          <w:rFonts w:asciiTheme="minorHAnsi" w:hAnsiTheme="minorHAnsi" w:cstheme="minorHAnsi"/>
          <w:color w:val="000000"/>
          <w:shd w:val="clear" w:color="auto" w:fill="FFFFFF"/>
          <w:lang w:val="en-US"/>
        </w:rPr>
        <w:t xml:space="preserve"> that performing a higher number of statistical tests increases the risk of chance findings</w:t>
      </w:r>
      <w:r w:rsidR="00C87CEC">
        <w:rPr>
          <w:rStyle w:val="apple-converted-space"/>
          <w:rFonts w:asciiTheme="minorHAnsi" w:hAnsiTheme="minorHAnsi" w:cstheme="minorHAnsi"/>
          <w:color w:val="000000"/>
          <w:shd w:val="clear" w:color="auto" w:fill="FFFFFF"/>
          <w:lang w:val="en-US"/>
        </w:rPr>
        <w:t>. Ho</w:t>
      </w:r>
      <w:r w:rsidR="004F3A9A">
        <w:rPr>
          <w:rStyle w:val="apple-converted-space"/>
          <w:rFonts w:asciiTheme="minorHAnsi" w:hAnsiTheme="minorHAnsi" w:cstheme="minorHAnsi"/>
          <w:color w:val="000000"/>
          <w:shd w:val="clear" w:color="auto" w:fill="FFFFFF"/>
          <w:lang w:val="en-US"/>
        </w:rPr>
        <w:t>wever</w:t>
      </w:r>
      <w:r w:rsidR="00600E88" w:rsidRPr="00600E88">
        <w:rPr>
          <w:rStyle w:val="apple-converted-space"/>
          <w:rFonts w:asciiTheme="minorHAnsi" w:hAnsiTheme="minorHAnsi" w:cstheme="minorHAnsi"/>
          <w:color w:val="000000"/>
          <w:shd w:val="clear" w:color="auto" w:fill="FFFFFF"/>
          <w:lang w:val="en-US"/>
        </w:rPr>
        <w:t xml:space="preserve">, </w:t>
      </w:r>
      <w:r w:rsidR="004F3A9A">
        <w:rPr>
          <w:rStyle w:val="apple-converted-space"/>
          <w:rFonts w:asciiTheme="minorHAnsi" w:hAnsiTheme="minorHAnsi" w:cstheme="minorHAnsi"/>
          <w:color w:val="000000"/>
          <w:shd w:val="clear" w:color="auto" w:fill="FFFFFF"/>
          <w:lang w:val="en-US"/>
        </w:rPr>
        <w:t>the</w:t>
      </w:r>
      <w:r w:rsidR="00600E88" w:rsidRPr="00600E88">
        <w:rPr>
          <w:rStyle w:val="apple-converted-space"/>
          <w:rFonts w:asciiTheme="minorHAnsi" w:hAnsiTheme="minorHAnsi" w:cstheme="minorHAnsi"/>
          <w:color w:val="000000"/>
          <w:shd w:val="clear" w:color="auto" w:fill="FFFFFF"/>
          <w:lang w:val="en-US"/>
        </w:rPr>
        <w:t xml:space="preserve"> Bonferroni correction would </w:t>
      </w:r>
      <w:r w:rsidR="00297F09">
        <w:rPr>
          <w:rStyle w:val="apple-converted-space"/>
          <w:rFonts w:asciiTheme="minorHAnsi" w:hAnsiTheme="minorHAnsi" w:cstheme="minorHAnsi"/>
          <w:color w:val="000000"/>
          <w:shd w:val="clear" w:color="auto" w:fill="FFFFFF"/>
          <w:lang w:val="en-US"/>
        </w:rPr>
        <w:t xml:space="preserve">not </w:t>
      </w:r>
      <w:r w:rsidR="00600E88" w:rsidRPr="00600E88">
        <w:rPr>
          <w:rStyle w:val="apple-converted-space"/>
          <w:rFonts w:asciiTheme="minorHAnsi" w:hAnsiTheme="minorHAnsi" w:cstheme="minorHAnsi"/>
          <w:color w:val="000000"/>
          <w:shd w:val="clear" w:color="auto" w:fill="FFFFFF"/>
          <w:lang w:val="en-US"/>
        </w:rPr>
        <w:t xml:space="preserve">be the </w:t>
      </w:r>
      <w:r w:rsidR="001664C6">
        <w:rPr>
          <w:rStyle w:val="apple-converted-space"/>
          <w:rFonts w:asciiTheme="minorHAnsi" w:hAnsiTheme="minorHAnsi" w:cstheme="minorHAnsi"/>
          <w:color w:val="000000"/>
          <w:shd w:val="clear" w:color="auto" w:fill="FFFFFF"/>
          <w:lang w:val="en-US"/>
        </w:rPr>
        <w:t>preferred</w:t>
      </w:r>
      <w:r w:rsidR="00600E88" w:rsidRPr="00600E88">
        <w:rPr>
          <w:rStyle w:val="apple-converted-space"/>
          <w:rFonts w:asciiTheme="minorHAnsi" w:hAnsiTheme="minorHAnsi" w:cstheme="minorHAnsi"/>
          <w:color w:val="000000"/>
          <w:shd w:val="clear" w:color="auto" w:fill="FFFFFF"/>
          <w:lang w:val="en-US"/>
        </w:rPr>
        <w:t xml:space="preserve"> approach here</w:t>
      </w:r>
      <w:r w:rsidR="008C21AC">
        <w:rPr>
          <w:rStyle w:val="apple-converted-space"/>
          <w:rFonts w:asciiTheme="minorHAnsi" w:hAnsiTheme="minorHAnsi" w:cstheme="minorHAnsi"/>
          <w:color w:val="000000"/>
          <w:shd w:val="clear" w:color="auto" w:fill="FFFFFF"/>
          <w:lang w:val="en-US"/>
        </w:rPr>
        <w:t>,</w:t>
      </w:r>
      <w:r w:rsidR="00600E88" w:rsidRPr="00600E88">
        <w:rPr>
          <w:rStyle w:val="apple-converted-space"/>
          <w:rFonts w:asciiTheme="minorHAnsi" w:hAnsiTheme="minorHAnsi" w:cstheme="minorHAnsi"/>
          <w:color w:val="000000"/>
          <w:shd w:val="clear" w:color="auto" w:fill="FFFFFF"/>
          <w:lang w:val="en-US"/>
        </w:rPr>
        <w:t xml:space="preserve"> as limitations of this method have been identified such as the increased likelihood of type II errors (potentially resulting in important clinical findings being deemed non-significant) and that the interpretation of findings depends on the number of other tests performed</w:t>
      </w:r>
      <w:r w:rsidR="00935E91">
        <w:rPr>
          <w:rStyle w:val="apple-converted-space"/>
          <w:rFonts w:asciiTheme="minorHAnsi" w:hAnsiTheme="minorHAnsi" w:cstheme="minorHAnsi"/>
          <w:color w:val="000000"/>
          <w:shd w:val="clear" w:color="auto" w:fill="FFFFFF"/>
          <w:lang w:val="en-US"/>
        </w:rPr>
        <w:t xml:space="preserve"> </w:t>
      </w:r>
      <w:r w:rsidR="00935E91">
        <w:rPr>
          <w:rStyle w:val="apple-converted-space"/>
          <w:rFonts w:asciiTheme="minorHAnsi" w:hAnsiTheme="minorHAnsi" w:cstheme="minorHAnsi"/>
          <w:color w:val="000000"/>
          <w:shd w:val="clear" w:color="auto" w:fill="FFFFFF"/>
          <w:lang w:val="en-US"/>
        </w:rPr>
        <w:fldChar w:fldCharType="begin"/>
      </w:r>
      <w:r w:rsidR="00935E91">
        <w:rPr>
          <w:rStyle w:val="apple-converted-space"/>
          <w:rFonts w:asciiTheme="minorHAnsi" w:hAnsiTheme="minorHAnsi" w:cstheme="minorHAnsi"/>
          <w:color w:val="000000"/>
          <w:shd w:val="clear" w:color="auto" w:fill="FFFFFF"/>
          <w:lang w:val="en-US"/>
        </w:rPr>
        <w:instrText xml:space="preserve"> ADDIN EN.CITE &lt;EndNote&gt;&lt;Cite&gt;&lt;Author&gt;Perneger&lt;/Author&gt;&lt;Year&gt;1998&lt;/Year&gt;&lt;RecNum&gt;327&lt;/RecNum&gt;&lt;DisplayText&gt;[36]&lt;/DisplayText&gt;&lt;record&gt;&lt;rec-number&gt;327&lt;/rec-number&gt;&lt;foreign-keys&gt;&lt;key app="EN" db-id="xp2sx5aahpsveaea2zq5s2xsef9d0fsxsxex" timestamp="1599582875"&gt;327&lt;/key&gt;&lt;/foreign-keys&gt;&lt;ref-type name="Journal Article"&gt;17&lt;/ref-type&gt;&lt;contributors&gt;&lt;authors&gt;&lt;author&gt;Perneger, Thomas V&lt;/author&gt;&lt;/authors&gt;&lt;/contributors&gt;&lt;titles&gt;&lt;title&gt;What&amp;apos;s wrong with Bonferroni adjustments&lt;/title&gt;&lt;secondary-title&gt;Bmj&lt;/secondary-title&gt;&lt;/titles&gt;&lt;periodical&gt;&lt;full-title&gt;BMJ&lt;/full-title&gt;&lt;abbr-1&gt;BMJ&lt;/abbr-1&gt;&lt;abbr-2&gt;BMJ&lt;/abbr-2&gt;&lt;/periodical&gt;&lt;pages&gt;1236-1238&lt;/pages&gt;&lt;volume&gt;316&lt;/volume&gt;&lt;number&gt;7139&lt;/number&gt;&lt;dates&gt;&lt;year&gt;1998&lt;/year&gt;&lt;/dates&gt;&lt;isbn&gt;0959-8138&lt;/isbn&gt;&lt;urls&gt;&lt;/urls&gt;&lt;/record&gt;&lt;/Cite&gt;&lt;/EndNote&gt;</w:instrText>
      </w:r>
      <w:r w:rsidR="00935E91">
        <w:rPr>
          <w:rStyle w:val="apple-converted-space"/>
          <w:rFonts w:asciiTheme="minorHAnsi" w:hAnsiTheme="minorHAnsi" w:cstheme="minorHAnsi"/>
          <w:color w:val="000000"/>
          <w:shd w:val="clear" w:color="auto" w:fill="FFFFFF"/>
          <w:lang w:val="en-US"/>
        </w:rPr>
        <w:fldChar w:fldCharType="separate"/>
      </w:r>
      <w:r w:rsidR="00935E91">
        <w:rPr>
          <w:rStyle w:val="apple-converted-space"/>
          <w:rFonts w:asciiTheme="minorHAnsi" w:hAnsiTheme="minorHAnsi" w:cstheme="minorHAnsi"/>
          <w:noProof/>
          <w:color w:val="000000"/>
          <w:shd w:val="clear" w:color="auto" w:fill="FFFFFF"/>
          <w:lang w:val="en-US"/>
        </w:rPr>
        <w:t>[36]</w:t>
      </w:r>
      <w:r w:rsidR="00935E91">
        <w:rPr>
          <w:rStyle w:val="apple-converted-space"/>
          <w:rFonts w:asciiTheme="minorHAnsi" w:hAnsiTheme="minorHAnsi" w:cstheme="minorHAnsi"/>
          <w:color w:val="000000"/>
          <w:shd w:val="clear" w:color="auto" w:fill="FFFFFF"/>
          <w:lang w:val="en-US"/>
        </w:rPr>
        <w:fldChar w:fldCharType="end"/>
      </w:r>
      <w:r w:rsidR="00600E88" w:rsidRPr="00600E88">
        <w:rPr>
          <w:rStyle w:val="apple-converted-space"/>
          <w:rFonts w:asciiTheme="minorHAnsi" w:hAnsiTheme="minorHAnsi" w:cstheme="minorHAnsi"/>
          <w:color w:val="000000"/>
          <w:shd w:val="clear" w:color="auto" w:fill="FFFFFF"/>
          <w:lang w:val="en-US"/>
        </w:rPr>
        <w:t xml:space="preserve">. </w:t>
      </w:r>
      <w:proofErr w:type="gramStart"/>
      <w:r w:rsidR="00600E88" w:rsidRPr="00600E88">
        <w:rPr>
          <w:rStyle w:val="apple-converted-space"/>
          <w:rFonts w:asciiTheme="minorHAnsi" w:hAnsiTheme="minorHAnsi" w:cstheme="minorHAnsi"/>
          <w:color w:val="000000"/>
          <w:shd w:val="clear" w:color="auto" w:fill="FFFFFF"/>
          <w:lang w:val="en-US"/>
        </w:rPr>
        <w:t>In light of</w:t>
      </w:r>
      <w:proofErr w:type="gramEnd"/>
      <w:r w:rsidR="00600E88" w:rsidRPr="00600E88">
        <w:rPr>
          <w:rStyle w:val="apple-converted-space"/>
          <w:rFonts w:asciiTheme="minorHAnsi" w:hAnsiTheme="minorHAnsi" w:cstheme="minorHAnsi"/>
          <w:color w:val="000000"/>
          <w:shd w:val="clear" w:color="auto" w:fill="FFFFFF"/>
          <w:lang w:val="en-US"/>
        </w:rPr>
        <w:t xml:space="preserve"> these limitations, the effect sizes and p-values reported in tables </w:t>
      </w:r>
      <w:r w:rsidR="00D9507E">
        <w:rPr>
          <w:rStyle w:val="apple-converted-space"/>
          <w:rFonts w:asciiTheme="minorHAnsi" w:hAnsiTheme="minorHAnsi" w:cstheme="minorHAnsi"/>
          <w:color w:val="000000"/>
          <w:shd w:val="clear" w:color="auto" w:fill="FFFFFF"/>
          <w:lang w:val="en-US"/>
        </w:rPr>
        <w:t xml:space="preserve">in this study </w:t>
      </w:r>
      <w:r w:rsidR="00600E88" w:rsidRPr="00600E88">
        <w:rPr>
          <w:rStyle w:val="apple-converted-space"/>
          <w:rFonts w:asciiTheme="minorHAnsi" w:hAnsiTheme="minorHAnsi" w:cstheme="minorHAnsi"/>
          <w:color w:val="000000"/>
          <w:shd w:val="clear" w:color="auto" w:fill="FFFFFF"/>
          <w:lang w:val="en-US"/>
        </w:rPr>
        <w:t>enable readers to judge the clinical and statistical significance of our findings</w:t>
      </w:r>
      <w:r w:rsidR="00600E88">
        <w:rPr>
          <w:rStyle w:val="apple-converted-space"/>
          <w:rFonts w:asciiTheme="minorHAnsi" w:hAnsiTheme="minorHAnsi" w:cstheme="minorHAnsi"/>
          <w:color w:val="000000"/>
          <w:shd w:val="clear" w:color="auto" w:fill="FFFFFF"/>
          <w:lang w:val="en-US"/>
        </w:rPr>
        <w:t xml:space="preserve">. </w:t>
      </w:r>
      <w:r w:rsidR="00EC261E" w:rsidRPr="00BA741A">
        <w:rPr>
          <w:rStyle w:val="apple-converted-space"/>
          <w:rFonts w:asciiTheme="minorHAnsi" w:hAnsiTheme="minorHAnsi" w:cstheme="minorHAnsi"/>
          <w:color w:val="000000"/>
          <w:shd w:val="clear" w:color="auto" w:fill="FFFFFF"/>
          <w:lang w:val="en-US"/>
        </w:rPr>
        <w:t xml:space="preserve">BMI may be considered </w:t>
      </w:r>
      <w:r w:rsidR="00AC7D9A" w:rsidRPr="00BA741A">
        <w:rPr>
          <w:rStyle w:val="apple-converted-space"/>
          <w:rFonts w:asciiTheme="minorHAnsi" w:hAnsiTheme="minorHAnsi" w:cstheme="minorHAnsi"/>
          <w:color w:val="000000"/>
          <w:shd w:val="clear" w:color="auto" w:fill="FFFFFF"/>
          <w:lang w:val="en-US"/>
        </w:rPr>
        <w:t xml:space="preserve">a </w:t>
      </w:r>
      <w:r w:rsidR="00EC261E" w:rsidRPr="00BA741A">
        <w:rPr>
          <w:rStyle w:val="apple-converted-space"/>
          <w:rFonts w:asciiTheme="minorHAnsi" w:hAnsiTheme="minorHAnsi" w:cstheme="minorHAnsi"/>
          <w:color w:val="000000"/>
          <w:shd w:val="clear" w:color="auto" w:fill="FFFFFF"/>
          <w:lang w:val="en-US"/>
        </w:rPr>
        <w:t>suboptimal measure of obesity, as body fat distribution could affect bone density and microarchitecture.</w:t>
      </w:r>
      <w:r w:rsidR="00EC261E" w:rsidRPr="00BA741A">
        <w:rPr>
          <w:rStyle w:val="apple-converted-space"/>
          <w:rFonts w:asciiTheme="minorHAnsi" w:hAnsiTheme="minorHAnsi" w:cstheme="minorHAnsi"/>
          <w:bCs/>
          <w:lang w:val="en-US"/>
        </w:rPr>
        <w:t xml:space="preserve"> </w:t>
      </w:r>
      <w:r w:rsidR="00011A53" w:rsidRPr="00BA741A">
        <w:rPr>
          <w:rStyle w:val="apple-converted-space"/>
          <w:rFonts w:asciiTheme="minorHAnsi" w:hAnsiTheme="minorHAnsi" w:cstheme="minorHAnsi"/>
          <w:color w:val="000000"/>
          <w:shd w:val="clear" w:color="auto" w:fill="FFFFFF"/>
          <w:lang w:val="en-US"/>
        </w:rPr>
        <w:t>Finally, the numbers of individuals at the extreme BMI categories are small</w:t>
      </w:r>
      <w:r w:rsidR="00011A53">
        <w:rPr>
          <w:rStyle w:val="apple-converted-space"/>
          <w:rFonts w:asciiTheme="minorHAnsi" w:hAnsiTheme="minorHAnsi" w:cstheme="minorHAnsi"/>
          <w:color w:val="000000"/>
          <w:shd w:val="clear" w:color="auto" w:fill="FFFFFF"/>
          <w:lang w:val="en-US"/>
        </w:rPr>
        <w:t xml:space="preserve"> </w:t>
      </w:r>
      <w:r w:rsidR="00074BD2">
        <w:rPr>
          <w:rStyle w:val="apple-converted-space"/>
          <w:rFonts w:asciiTheme="minorHAnsi" w:hAnsiTheme="minorHAnsi" w:cstheme="minorHAnsi"/>
          <w:color w:val="000000"/>
          <w:shd w:val="clear" w:color="auto" w:fill="FFFFFF"/>
          <w:lang w:val="en-US"/>
        </w:rPr>
        <w:t>and</w:t>
      </w:r>
      <w:r w:rsidR="00F30416">
        <w:rPr>
          <w:rStyle w:val="apple-converted-space"/>
          <w:rFonts w:asciiTheme="minorHAnsi" w:hAnsiTheme="minorHAnsi" w:cstheme="minorHAnsi"/>
          <w:bCs/>
          <w:lang w:val="en-US"/>
        </w:rPr>
        <w:t xml:space="preserve"> t</w:t>
      </w:r>
      <w:r w:rsidR="00F30416" w:rsidRPr="00F30416">
        <w:rPr>
          <w:rStyle w:val="apple-converted-space"/>
          <w:rFonts w:asciiTheme="minorHAnsi" w:hAnsiTheme="minorHAnsi" w:cstheme="minorHAnsi"/>
          <w:bCs/>
          <w:lang w:val="en-US"/>
        </w:rPr>
        <w:t>he Pearson correlation coefficient between FMI and BMI was 0.97. Unfortunately, the high correlation between these variables and the small number of participants with values in some of the BMI categories prevented an analysis of fat mass in relation to bone microarchitecture within different BMI categories</w:t>
      </w:r>
      <w:r w:rsidR="00074BD2">
        <w:rPr>
          <w:rStyle w:val="apple-converted-space"/>
          <w:rFonts w:asciiTheme="minorHAnsi" w:hAnsiTheme="minorHAnsi" w:cstheme="minorHAnsi"/>
          <w:bCs/>
          <w:lang w:val="en-US"/>
        </w:rPr>
        <w:t>.</w:t>
      </w:r>
      <w:r w:rsidR="00F30416" w:rsidRPr="00F30416">
        <w:rPr>
          <w:rStyle w:val="apple-converted-space"/>
          <w:rFonts w:asciiTheme="minorHAnsi" w:hAnsiTheme="minorHAnsi" w:cstheme="minorHAnsi"/>
          <w:bCs/>
          <w:lang w:val="en-US"/>
        </w:rPr>
        <w:t xml:space="preserve"> </w:t>
      </w:r>
      <w:r w:rsidR="00EC261E" w:rsidRPr="00BA741A">
        <w:rPr>
          <w:rStyle w:val="apple-converted-space"/>
          <w:rFonts w:asciiTheme="minorHAnsi" w:hAnsiTheme="minorHAnsi" w:cstheme="minorHAnsi"/>
          <w:color w:val="000000"/>
          <w:shd w:val="clear" w:color="auto" w:fill="FFFFFF"/>
          <w:lang w:val="en-US"/>
        </w:rPr>
        <w:t xml:space="preserve">Larger studies of obese women </w:t>
      </w:r>
      <w:r w:rsidR="00AC7D9A" w:rsidRPr="00BA741A">
        <w:rPr>
          <w:rFonts w:asciiTheme="minorHAnsi" w:eastAsiaTheme="minorHAnsi" w:hAnsiTheme="minorHAnsi" w:cstheme="minorHAnsi"/>
          <w:lang w:val="en-US"/>
        </w:rPr>
        <w:t>are required.</w:t>
      </w:r>
    </w:p>
    <w:p w14:paraId="21A860CB" w14:textId="77777777" w:rsidR="00EC261E" w:rsidRPr="00BA741A" w:rsidRDefault="00EC261E" w:rsidP="00BA741A">
      <w:pPr>
        <w:spacing w:line="360" w:lineRule="auto"/>
        <w:jc w:val="both"/>
        <w:rPr>
          <w:rStyle w:val="apple-converted-space"/>
          <w:rFonts w:asciiTheme="minorHAnsi" w:hAnsiTheme="minorHAnsi" w:cstheme="minorHAnsi"/>
          <w:color w:val="000000"/>
          <w:shd w:val="clear" w:color="auto" w:fill="FFFFFF"/>
          <w:lang w:val="en-US"/>
        </w:rPr>
      </w:pPr>
    </w:p>
    <w:p w14:paraId="258C75B9" w14:textId="0D528FA0" w:rsidR="00AF2FC4" w:rsidRPr="00BA741A" w:rsidRDefault="00511538" w:rsidP="00BA741A">
      <w:pPr>
        <w:spacing w:line="360" w:lineRule="auto"/>
        <w:jc w:val="both"/>
        <w:rPr>
          <w:rFonts w:asciiTheme="minorHAnsi" w:eastAsiaTheme="minorHAnsi" w:hAnsiTheme="minorHAnsi" w:cstheme="minorHAnsi"/>
          <w:lang w:val="en-US"/>
        </w:rPr>
      </w:pPr>
      <w:r w:rsidRPr="00BA741A">
        <w:rPr>
          <w:rStyle w:val="apple-converted-space"/>
          <w:rFonts w:asciiTheme="minorHAnsi" w:hAnsiTheme="minorHAnsi" w:cstheme="minorHAnsi"/>
          <w:color w:val="000000"/>
          <w:shd w:val="clear" w:color="auto" w:fill="FFFFFF"/>
          <w:lang w:val="en-US"/>
        </w:rPr>
        <w:lastRenderedPageBreak/>
        <w:t>In conclusion</w:t>
      </w:r>
      <w:r w:rsidR="00AC7D9A" w:rsidRPr="00BA741A">
        <w:rPr>
          <w:rStyle w:val="apple-converted-space"/>
          <w:rFonts w:asciiTheme="minorHAnsi" w:hAnsiTheme="minorHAnsi" w:cstheme="minorHAnsi"/>
          <w:color w:val="000000"/>
          <w:shd w:val="clear" w:color="auto" w:fill="FFFFFF"/>
          <w:lang w:val="en-US"/>
        </w:rPr>
        <w:t xml:space="preserve">, we have </w:t>
      </w:r>
      <w:r w:rsidR="00F66B20" w:rsidRPr="00BA741A">
        <w:rPr>
          <w:rStyle w:val="apple-converted-space"/>
          <w:rFonts w:asciiTheme="minorHAnsi" w:hAnsiTheme="minorHAnsi" w:cstheme="minorHAnsi"/>
          <w:color w:val="000000"/>
          <w:shd w:val="clear" w:color="auto" w:fill="FFFFFF"/>
          <w:lang w:val="en-US"/>
        </w:rPr>
        <w:t>observed a</w:t>
      </w:r>
      <w:r w:rsidR="007E2F33" w:rsidRPr="00BA741A">
        <w:rPr>
          <w:rFonts w:asciiTheme="minorHAnsi" w:hAnsiTheme="minorHAnsi" w:cstheme="minorHAnsi"/>
          <w:iCs/>
          <w:lang w:val="en-US"/>
        </w:rPr>
        <w:t xml:space="preserve"> </w:t>
      </w:r>
      <w:r w:rsidR="00C95D36" w:rsidRPr="00BA741A">
        <w:rPr>
          <w:rFonts w:asciiTheme="minorHAnsi" w:hAnsiTheme="minorHAnsi" w:cstheme="minorHAnsi"/>
          <w:iCs/>
          <w:lang w:val="en-US"/>
        </w:rPr>
        <w:t xml:space="preserve">significant </w:t>
      </w:r>
      <w:r w:rsidR="007E2F33" w:rsidRPr="00BA741A">
        <w:rPr>
          <w:rFonts w:asciiTheme="minorHAnsi" w:hAnsiTheme="minorHAnsi" w:cstheme="minorHAnsi"/>
          <w:iCs/>
          <w:lang w:val="en-US"/>
        </w:rPr>
        <w:t xml:space="preserve">trend suggesting favorable cortical and trabecular microarchitecture </w:t>
      </w:r>
      <w:r w:rsidR="007E2F33" w:rsidRPr="00BA741A">
        <w:rPr>
          <w:rFonts w:asciiTheme="minorHAnsi" w:hAnsiTheme="minorHAnsi" w:cstheme="minorHAnsi"/>
          <w:bCs/>
          <w:lang w:val="en-US"/>
        </w:rPr>
        <w:t xml:space="preserve">with </w:t>
      </w:r>
      <w:r w:rsidR="007E2F33" w:rsidRPr="00BA741A">
        <w:rPr>
          <w:rFonts w:asciiTheme="minorHAnsi" w:hAnsiTheme="minorHAnsi" w:cstheme="minorHAnsi"/>
          <w:iCs/>
          <w:lang w:val="en-US"/>
        </w:rPr>
        <w:t>increase</w:t>
      </w:r>
      <w:r w:rsidR="00AC7D9A" w:rsidRPr="00BA741A">
        <w:rPr>
          <w:rFonts w:asciiTheme="minorHAnsi" w:hAnsiTheme="minorHAnsi" w:cstheme="minorHAnsi"/>
          <w:iCs/>
          <w:lang w:val="en-US"/>
        </w:rPr>
        <w:t>d</w:t>
      </w:r>
      <w:r w:rsidR="007E2F33" w:rsidRPr="00BA741A">
        <w:rPr>
          <w:rFonts w:asciiTheme="minorHAnsi" w:hAnsiTheme="minorHAnsi" w:cstheme="minorHAnsi"/>
          <w:iCs/>
          <w:lang w:val="en-US"/>
        </w:rPr>
        <w:t xml:space="preserve"> BMI category</w:t>
      </w:r>
      <w:r w:rsidR="00AC7D9A" w:rsidRPr="00BA741A">
        <w:rPr>
          <w:rFonts w:asciiTheme="minorHAnsi" w:hAnsiTheme="minorHAnsi" w:cstheme="minorHAnsi"/>
          <w:iCs/>
          <w:lang w:val="en-US"/>
        </w:rPr>
        <w:t xml:space="preserve"> </w:t>
      </w:r>
      <w:r w:rsidR="00AC7D9A" w:rsidRPr="00BA741A">
        <w:rPr>
          <w:rStyle w:val="apple-converted-space"/>
          <w:rFonts w:asciiTheme="minorHAnsi" w:hAnsiTheme="minorHAnsi" w:cstheme="minorHAnsi"/>
          <w:color w:val="000000"/>
          <w:shd w:val="clear" w:color="auto" w:fill="FFFFFF"/>
          <w:lang w:val="en-US"/>
        </w:rPr>
        <w:t xml:space="preserve">in </w:t>
      </w:r>
      <w:r w:rsidR="00AC7D9A" w:rsidRPr="00BA741A">
        <w:rPr>
          <w:rFonts w:asciiTheme="minorHAnsi" w:hAnsiTheme="minorHAnsi" w:cstheme="minorHAnsi"/>
          <w:bCs/>
          <w:lang w:val="en-US"/>
        </w:rPr>
        <w:t xml:space="preserve">postmenopausal women </w:t>
      </w:r>
      <w:r w:rsidR="00AC7D9A" w:rsidRPr="00BA741A">
        <w:rPr>
          <w:rFonts w:asciiTheme="minorHAnsi" w:hAnsiTheme="minorHAnsi" w:cstheme="minorHAnsi"/>
          <w:iCs/>
          <w:lang w:val="en-US"/>
        </w:rPr>
        <w:t>at both radius and tibia</w:t>
      </w:r>
      <w:r w:rsidR="007E2F33" w:rsidRPr="00BA741A">
        <w:rPr>
          <w:rFonts w:asciiTheme="minorHAnsi" w:hAnsiTheme="minorHAnsi" w:cstheme="minorHAnsi"/>
          <w:iCs/>
          <w:lang w:val="en-US"/>
        </w:rPr>
        <w:t xml:space="preserve">. </w:t>
      </w:r>
      <w:r w:rsidR="00F41174" w:rsidRPr="00BA741A">
        <w:rPr>
          <w:rFonts w:asciiTheme="minorHAnsi" w:hAnsiTheme="minorHAnsi" w:cstheme="minorHAnsi"/>
          <w:iCs/>
          <w:lang w:val="en-US"/>
        </w:rPr>
        <w:t xml:space="preserve">At </w:t>
      </w:r>
      <w:r w:rsidR="00165669">
        <w:rPr>
          <w:rFonts w:asciiTheme="minorHAnsi" w:hAnsiTheme="minorHAnsi" w:cstheme="minorHAnsi"/>
          <w:iCs/>
          <w:lang w:val="en-US"/>
        </w:rPr>
        <w:t xml:space="preserve">the </w:t>
      </w:r>
      <w:r w:rsidR="00F41174" w:rsidRPr="00BA741A">
        <w:rPr>
          <w:rFonts w:asciiTheme="minorHAnsi" w:hAnsiTheme="minorHAnsi" w:cstheme="minorHAnsi"/>
          <w:iCs/>
          <w:lang w:val="en-US"/>
        </w:rPr>
        <w:t>tibia</w:t>
      </w:r>
      <w:r w:rsidR="00165669">
        <w:rPr>
          <w:rFonts w:asciiTheme="minorHAnsi" w:hAnsiTheme="minorHAnsi" w:cstheme="minorHAnsi"/>
          <w:iCs/>
          <w:lang w:val="en-US"/>
        </w:rPr>
        <w:t>,</w:t>
      </w:r>
      <w:r w:rsidR="00F41174" w:rsidRPr="00BA741A">
        <w:rPr>
          <w:rFonts w:asciiTheme="minorHAnsi" w:hAnsiTheme="minorHAnsi" w:cstheme="minorHAnsi"/>
          <w:iCs/>
          <w:lang w:val="en-US"/>
        </w:rPr>
        <w:t xml:space="preserve"> this pattern was reversed in morbid obesity with less favorable tibial parameters mainly of the trabecular compartment.</w:t>
      </w:r>
      <w:r w:rsidR="00704B36">
        <w:rPr>
          <w:rFonts w:asciiTheme="minorHAnsi" w:hAnsiTheme="minorHAnsi" w:cstheme="minorHAnsi"/>
          <w:iCs/>
          <w:lang w:val="en-US"/>
        </w:rPr>
        <w:t xml:space="preserve"> Furthermore,</w:t>
      </w:r>
      <w:r w:rsidR="00303C12">
        <w:rPr>
          <w:rFonts w:asciiTheme="minorHAnsi" w:hAnsiTheme="minorHAnsi" w:cstheme="minorHAnsi"/>
          <w:iCs/>
          <w:lang w:val="en-US"/>
        </w:rPr>
        <w:t xml:space="preserve"> </w:t>
      </w:r>
      <w:r w:rsidR="00F317B1">
        <w:rPr>
          <w:rFonts w:asciiTheme="minorHAnsi" w:hAnsiTheme="minorHAnsi" w:cstheme="minorHAnsi"/>
          <w:iCs/>
          <w:lang w:val="en-US"/>
        </w:rPr>
        <w:t>for</w:t>
      </w:r>
      <w:r w:rsidR="00303C12">
        <w:rPr>
          <w:rFonts w:asciiTheme="minorHAnsi" w:hAnsiTheme="minorHAnsi" w:cstheme="minorHAnsi"/>
          <w:iCs/>
          <w:lang w:val="en-US"/>
        </w:rPr>
        <w:t xml:space="preserve"> bone</w:t>
      </w:r>
      <w:r w:rsidR="00704B36">
        <w:rPr>
          <w:rFonts w:asciiTheme="minorHAnsi" w:hAnsiTheme="minorHAnsi" w:cstheme="minorHAnsi"/>
          <w:iCs/>
          <w:lang w:val="en-US"/>
        </w:rPr>
        <w:t xml:space="preserve"> parameters where higher values indicate better bone health, improvements in these parameters with </w:t>
      </w:r>
      <w:r w:rsidR="00303C12">
        <w:rPr>
          <w:rFonts w:asciiTheme="minorHAnsi" w:hAnsiTheme="minorHAnsi" w:cstheme="minorHAnsi"/>
          <w:iCs/>
          <w:lang w:val="en-US"/>
        </w:rPr>
        <w:t xml:space="preserve">increased BMI category were not </w:t>
      </w:r>
      <w:r w:rsidR="00165669">
        <w:rPr>
          <w:rFonts w:asciiTheme="minorHAnsi" w:hAnsiTheme="minorHAnsi" w:cstheme="minorHAnsi"/>
          <w:iCs/>
          <w:lang w:val="en-US"/>
        </w:rPr>
        <w:t xml:space="preserve">in </w:t>
      </w:r>
      <w:r w:rsidR="00303C12">
        <w:rPr>
          <w:rFonts w:asciiTheme="minorHAnsi" w:hAnsiTheme="minorHAnsi" w:cstheme="minorHAnsi"/>
          <w:iCs/>
          <w:lang w:val="en-US"/>
        </w:rPr>
        <w:t>proportion to the increase in body weight.</w:t>
      </w:r>
      <w:r w:rsidR="00F41174" w:rsidRPr="00BA741A">
        <w:rPr>
          <w:rFonts w:asciiTheme="minorHAnsi" w:eastAsiaTheme="minorHAnsi" w:hAnsiTheme="minorHAnsi" w:cstheme="minorHAnsi"/>
          <w:lang w:val="en-US"/>
        </w:rPr>
        <w:t xml:space="preserve"> </w:t>
      </w:r>
      <w:r w:rsidR="007E2F33" w:rsidRPr="00BA741A">
        <w:rPr>
          <w:rFonts w:asciiTheme="minorHAnsi" w:eastAsiaTheme="minorHAnsi" w:hAnsiTheme="minorHAnsi" w:cstheme="minorHAnsi"/>
          <w:lang w:val="en-US"/>
        </w:rPr>
        <w:t xml:space="preserve">There were different FMI patterns at the radius and tibia; </w:t>
      </w:r>
      <w:r w:rsidR="007E2F33" w:rsidRPr="00BA741A">
        <w:rPr>
          <w:rFonts w:asciiTheme="minorHAnsi" w:hAnsiTheme="minorHAnsi" w:cstheme="minorHAnsi"/>
          <w:lang w:val="en-US"/>
        </w:rPr>
        <w:t xml:space="preserve">FMI residuals </w:t>
      </w:r>
      <w:r w:rsidR="00165669">
        <w:rPr>
          <w:rFonts w:asciiTheme="minorHAnsi" w:hAnsiTheme="minorHAnsi" w:cstheme="minorHAnsi"/>
          <w:lang w:val="en-US"/>
        </w:rPr>
        <w:t xml:space="preserve">were </w:t>
      </w:r>
      <w:r w:rsidR="007E2F33" w:rsidRPr="00BA741A">
        <w:rPr>
          <w:rFonts w:asciiTheme="minorHAnsi" w:hAnsiTheme="minorHAnsi" w:cstheme="minorHAnsi"/>
          <w:lang w:val="en-US"/>
        </w:rPr>
        <w:t>associated with parameters of</w:t>
      </w:r>
      <w:r w:rsidR="007E2F33" w:rsidRPr="00BA741A">
        <w:rPr>
          <w:rFonts w:asciiTheme="minorHAnsi" w:eastAsiaTheme="minorHAnsi" w:hAnsiTheme="minorHAnsi" w:cstheme="minorHAnsi"/>
          <w:lang w:val="en-US"/>
        </w:rPr>
        <w:t xml:space="preserve"> bone size and trabecular architecture</w:t>
      </w:r>
      <w:r w:rsidR="007A1BDE">
        <w:rPr>
          <w:rFonts w:asciiTheme="minorHAnsi" w:eastAsiaTheme="minorHAnsi" w:hAnsiTheme="minorHAnsi" w:cstheme="minorHAnsi"/>
          <w:lang w:val="en-US"/>
        </w:rPr>
        <w:t xml:space="preserve"> at the radius and tibia</w:t>
      </w:r>
      <w:r w:rsidR="007E2F33" w:rsidRPr="00BA741A">
        <w:rPr>
          <w:rFonts w:asciiTheme="minorHAnsi" w:eastAsiaTheme="minorHAnsi" w:hAnsiTheme="minorHAnsi" w:cstheme="minorHAnsi"/>
          <w:lang w:val="en-US"/>
        </w:rPr>
        <w:t xml:space="preserve">, whereas </w:t>
      </w:r>
      <w:r w:rsidR="007E2F33" w:rsidRPr="00BA741A">
        <w:rPr>
          <w:rFonts w:asciiTheme="minorHAnsi" w:hAnsiTheme="minorHAnsi" w:cstheme="minorHAnsi"/>
          <w:lang w:val="en-US"/>
        </w:rPr>
        <w:t>at the tibia</w:t>
      </w:r>
      <w:r w:rsidR="007A1BDE">
        <w:rPr>
          <w:rFonts w:asciiTheme="minorHAnsi" w:hAnsiTheme="minorHAnsi" w:cstheme="minorHAnsi"/>
          <w:lang w:val="en-US"/>
        </w:rPr>
        <w:t xml:space="preserve"> only</w:t>
      </w:r>
      <w:r w:rsidR="007E2F33" w:rsidRPr="00BA741A">
        <w:rPr>
          <w:rFonts w:asciiTheme="minorHAnsi" w:hAnsiTheme="minorHAnsi" w:cstheme="minorHAnsi"/>
          <w:lang w:val="en-US"/>
        </w:rPr>
        <w:t xml:space="preserve">, FMI residuals were associated with </w:t>
      </w:r>
      <w:r w:rsidR="007E2F33" w:rsidRPr="00BA741A">
        <w:rPr>
          <w:rFonts w:asciiTheme="minorHAnsi" w:eastAsiaTheme="minorHAnsi" w:hAnsiTheme="minorHAnsi" w:cstheme="minorHAnsi"/>
          <w:lang w:val="en-US"/>
        </w:rPr>
        <w:t xml:space="preserve">cortical compartment </w:t>
      </w:r>
      <w:r w:rsidR="00897BDC" w:rsidRPr="00BA741A">
        <w:rPr>
          <w:rFonts w:asciiTheme="minorHAnsi" w:hAnsiTheme="minorHAnsi" w:cstheme="minorHAnsi"/>
          <w:lang w:val="en-US"/>
        </w:rPr>
        <w:t>parameters</w:t>
      </w:r>
      <w:r w:rsidR="007E2F33" w:rsidRPr="00BA741A">
        <w:rPr>
          <w:rFonts w:asciiTheme="minorHAnsi" w:eastAsiaTheme="minorHAnsi" w:hAnsiTheme="minorHAnsi" w:cstheme="minorHAnsi"/>
          <w:lang w:val="en-US"/>
        </w:rPr>
        <w:t xml:space="preserve">. </w:t>
      </w:r>
      <w:r w:rsidR="00341399" w:rsidRPr="00BA741A">
        <w:rPr>
          <w:rFonts w:asciiTheme="minorHAnsi" w:eastAsiaTheme="minorHAnsi" w:hAnsiTheme="minorHAnsi" w:cstheme="minorHAnsi"/>
          <w:lang w:val="en-US"/>
        </w:rPr>
        <w:t xml:space="preserve">Understanding better the relationships between </w:t>
      </w:r>
      <w:r w:rsidRPr="00BA741A">
        <w:rPr>
          <w:rFonts w:asciiTheme="minorHAnsi" w:eastAsiaTheme="minorHAnsi" w:hAnsiTheme="minorHAnsi" w:cstheme="minorHAnsi"/>
          <w:lang w:val="en-US"/>
        </w:rPr>
        <w:t>obesity, fat mass</w:t>
      </w:r>
      <w:r w:rsidR="00341399" w:rsidRPr="00BA741A">
        <w:rPr>
          <w:rFonts w:asciiTheme="minorHAnsi" w:eastAsiaTheme="minorHAnsi" w:hAnsiTheme="minorHAnsi" w:cstheme="minorHAnsi"/>
          <w:lang w:val="en-US"/>
        </w:rPr>
        <w:t xml:space="preserve"> and bone</w:t>
      </w:r>
      <w:r w:rsidRPr="00BA741A">
        <w:rPr>
          <w:rFonts w:asciiTheme="minorHAnsi" w:eastAsiaTheme="minorHAnsi" w:hAnsiTheme="minorHAnsi" w:cstheme="minorHAnsi"/>
          <w:lang w:val="en-US"/>
        </w:rPr>
        <w:t xml:space="preserve"> microa</w:t>
      </w:r>
      <w:r w:rsidR="007E2F33" w:rsidRPr="00BA741A">
        <w:rPr>
          <w:rFonts w:asciiTheme="minorHAnsi" w:eastAsiaTheme="minorHAnsi" w:hAnsiTheme="minorHAnsi" w:cstheme="minorHAnsi"/>
          <w:lang w:val="en-US"/>
        </w:rPr>
        <w:t>r</w:t>
      </w:r>
      <w:r w:rsidRPr="00BA741A">
        <w:rPr>
          <w:rFonts w:asciiTheme="minorHAnsi" w:eastAsiaTheme="minorHAnsi" w:hAnsiTheme="minorHAnsi" w:cstheme="minorHAnsi"/>
          <w:lang w:val="en-US"/>
        </w:rPr>
        <w:t>chitecture</w:t>
      </w:r>
      <w:r w:rsidR="00341399" w:rsidRPr="00BA741A">
        <w:rPr>
          <w:rFonts w:asciiTheme="minorHAnsi" w:eastAsiaTheme="minorHAnsi" w:hAnsiTheme="minorHAnsi" w:cstheme="minorHAnsi"/>
          <w:lang w:val="en-US"/>
        </w:rPr>
        <w:t xml:space="preserve">, and impact of morbidity, may give insights into targeted interventions for prevention of </w:t>
      </w:r>
      <w:r w:rsidRPr="00BA741A">
        <w:rPr>
          <w:rFonts w:asciiTheme="minorHAnsi" w:eastAsiaTheme="minorHAnsi" w:hAnsiTheme="minorHAnsi" w:cstheme="minorHAnsi"/>
          <w:lang w:val="en-US"/>
        </w:rPr>
        <w:t>osteoporotic fractures</w:t>
      </w:r>
      <w:r w:rsidR="00341399" w:rsidRPr="00BA741A">
        <w:rPr>
          <w:rFonts w:asciiTheme="minorHAnsi" w:eastAsiaTheme="minorHAnsi" w:hAnsiTheme="minorHAnsi" w:cstheme="minorHAnsi"/>
          <w:lang w:val="en-US"/>
        </w:rPr>
        <w:t xml:space="preserve"> later in life.</w:t>
      </w:r>
    </w:p>
    <w:p w14:paraId="50BB8643" w14:textId="471687BC" w:rsidR="00AF2FC4" w:rsidRDefault="00AF2FC4" w:rsidP="00BA741A">
      <w:pPr>
        <w:spacing w:line="360" w:lineRule="auto"/>
        <w:jc w:val="both"/>
        <w:rPr>
          <w:rFonts w:asciiTheme="minorHAnsi" w:hAnsiTheme="minorHAnsi" w:cstheme="minorHAnsi"/>
          <w:iCs/>
          <w:color w:val="303030"/>
          <w:lang w:val="en-US"/>
        </w:rPr>
      </w:pPr>
    </w:p>
    <w:p w14:paraId="3E239BC3" w14:textId="77777777" w:rsidR="00E60505" w:rsidRDefault="00E60505" w:rsidP="00E60505">
      <w:pPr>
        <w:spacing w:line="360" w:lineRule="auto"/>
        <w:rPr>
          <w:rFonts w:asciiTheme="minorHAnsi" w:eastAsia="STXingkai" w:hAnsiTheme="minorHAnsi" w:cstheme="minorHAnsi"/>
          <w:b/>
          <w:bCs/>
          <w:lang w:val="en-US"/>
        </w:rPr>
      </w:pPr>
      <w:r>
        <w:rPr>
          <w:rFonts w:asciiTheme="minorHAnsi" w:eastAsia="STXingkai" w:hAnsiTheme="minorHAnsi" w:cstheme="minorHAnsi"/>
          <w:b/>
          <w:bCs/>
          <w:lang w:val="en-US"/>
        </w:rPr>
        <w:t>Declarations:</w:t>
      </w:r>
    </w:p>
    <w:p w14:paraId="771B63EC" w14:textId="5C185E62" w:rsidR="00E60505" w:rsidRPr="00D120D5" w:rsidRDefault="00E60505" w:rsidP="00E60505">
      <w:pPr>
        <w:shd w:val="clear" w:color="auto" w:fill="FCFCFC"/>
        <w:spacing w:after="360"/>
        <w:rPr>
          <w:rFonts w:asciiTheme="minorHAnsi" w:hAnsiTheme="minorHAnsi" w:cstheme="minorHAnsi"/>
          <w:color w:val="333333"/>
          <w:lang w:val="en-GB" w:eastAsia="pl-PL"/>
        </w:rPr>
      </w:pPr>
      <w:r w:rsidRPr="00D120D5">
        <w:rPr>
          <w:rFonts w:asciiTheme="minorHAnsi" w:hAnsiTheme="minorHAnsi" w:cstheme="minorHAnsi"/>
          <w:color w:val="333333"/>
          <w:lang w:val="en-GB" w:eastAsia="pl-PL"/>
        </w:rPr>
        <w:t>We thank the Arthritis Research UK for their support: Arthritis Research UK grant number 20380</w:t>
      </w:r>
    </w:p>
    <w:p w14:paraId="70D55E00" w14:textId="56CCCCA8" w:rsidR="00E60505" w:rsidRPr="00D120D5" w:rsidRDefault="00E60505" w:rsidP="00E60505">
      <w:pPr>
        <w:shd w:val="clear" w:color="auto" w:fill="FCFCFC"/>
        <w:spacing w:after="360"/>
        <w:rPr>
          <w:color w:val="333333"/>
          <w:lang w:val="en-GB" w:eastAsia="pl-PL"/>
        </w:rPr>
      </w:pPr>
      <w:r w:rsidRPr="00D120D5">
        <w:rPr>
          <w:rFonts w:asciiTheme="minorHAnsi" w:hAnsiTheme="minorHAnsi" w:cstheme="minorHAnsi"/>
          <w:color w:val="333333"/>
          <w:lang w:val="en-GB" w:eastAsia="pl-PL"/>
        </w:rPr>
        <w:t xml:space="preserve">AE Litwic, LD Westbury, KA Ward declare that </w:t>
      </w:r>
      <w:r w:rsidRPr="00D120D5">
        <w:rPr>
          <w:color w:val="333333"/>
          <w:lang w:val="en-GB" w:eastAsia="pl-PL"/>
        </w:rPr>
        <w:t xml:space="preserve">they have no conflict of interest. C Cooper reports personal fees </w:t>
      </w:r>
      <w:r w:rsidR="000712F7">
        <w:rPr>
          <w:color w:val="333333"/>
          <w:lang w:val="en-GB" w:eastAsia="pl-PL"/>
        </w:rPr>
        <w:t xml:space="preserve">(outside the submitted work) </w:t>
      </w:r>
      <w:r w:rsidRPr="00D120D5">
        <w:rPr>
          <w:color w:val="333333"/>
          <w:lang w:val="en-GB" w:eastAsia="pl-PL"/>
        </w:rPr>
        <w:t xml:space="preserve">from Amgen, Danone, Eli Lilly, GSK, Kyowa Kirin, Medtronic, Merck, Nestle, </w:t>
      </w:r>
      <w:proofErr w:type="gramStart"/>
      <w:r w:rsidRPr="00D120D5">
        <w:rPr>
          <w:color w:val="333333"/>
          <w:lang w:val="en-GB" w:eastAsia="pl-PL"/>
        </w:rPr>
        <w:t>Novartis,  Pfizer</w:t>
      </w:r>
      <w:proofErr w:type="gramEnd"/>
      <w:r w:rsidRPr="00D120D5">
        <w:rPr>
          <w:color w:val="333333"/>
          <w:lang w:val="en-GB" w:eastAsia="pl-PL"/>
        </w:rPr>
        <w:t xml:space="preserve">, Roche, </w:t>
      </w:r>
      <w:proofErr w:type="spellStart"/>
      <w:r w:rsidRPr="00D120D5">
        <w:rPr>
          <w:color w:val="333333"/>
          <w:lang w:val="en-GB" w:eastAsia="pl-PL"/>
        </w:rPr>
        <w:t>Servier</w:t>
      </w:r>
      <w:proofErr w:type="spellEnd"/>
      <w:r w:rsidRPr="00D120D5">
        <w:rPr>
          <w:color w:val="333333"/>
          <w:lang w:val="en-GB" w:eastAsia="pl-PL"/>
        </w:rPr>
        <w:t xml:space="preserve">, Shire, Takeda and UCB. EM Dennison reports personal fees </w:t>
      </w:r>
      <w:r w:rsidR="000712F7">
        <w:rPr>
          <w:color w:val="333333"/>
          <w:lang w:val="en-GB" w:eastAsia="pl-PL"/>
        </w:rPr>
        <w:t xml:space="preserve">(outside the submitted work) </w:t>
      </w:r>
      <w:r w:rsidRPr="00D120D5">
        <w:rPr>
          <w:color w:val="333333"/>
          <w:lang w:val="en-GB" w:eastAsia="pl-PL"/>
        </w:rPr>
        <w:t>from Pfizer Healthcare and UCB.</w:t>
      </w:r>
    </w:p>
    <w:p w14:paraId="44841D36" w14:textId="77777777" w:rsidR="00E60505" w:rsidRPr="00D120D5" w:rsidRDefault="00E60505" w:rsidP="00E60505">
      <w:pPr>
        <w:shd w:val="clear" w:color="auto" w:fill="FCFCFC"/>
        <w:spacing w:after="360"/>
        <w:rPr>
          <w:color w:val="333333"/>
          <w:shd w:val="clear" w:color="auto" w:fill="FCFCFC"/>
          <w:lang w:val="en-GB"/>
        </w:rPr>
      </w:pPr>
      <w:r w:rsidRPr="00D120D5">
        <w:rPr>
          <w:color w:val="333333"/>
          <w:shd w:val="clear" w:color="auto" w:fill="FCFCFC"/>
          <w:lang w:val="en-GB"/>
        </w:rPr>
        <w:t>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1B617A29" w14:textId="77777777" w:rsidR="00E60505" w:rsidRPr="00D120D5" w:rsidRDefault="00E60505" w:rsidP="00E60505">
      <w:pPr>
        <w:shd w:val="clear" w:color="auto" w:fill="FCFCFC"/>
        <w:spacing w:after="360"/>
        <w:rPr>
          <w:color w:val="333333"/>
          <w:shd w:val="clear" w:color="auto" w:fill="FCFCFC"/>
          <w:lang w:val="en-GB"/>
        </w:rPr>
      </w:pPr>
      <w:r w:rsidRPr="00D120D5">
        <w:rPr>
          <w:color w:val="333333"/>
          <w:shd w:val="clear" w:color="auto" w:fill="FCFCFC"/>
          <w:lang w:val="en-GB"/>
        </w:rPr>
        <w:t>Informed consent was obtained from all individual participants included in the study.</w:t>
      </w:r>
    </w:p>
    <w:p w14:paraId="05982CB2" w14:textId="77777777" w:rsidR="00E60505" w:rsidRPr="00D120D5" w:rsidRDefault="00E60505" w:rsidP="00E60505">
      <w:pPr>
        <w:shd w:val="clear" w:color="auto" w:fill="FCFCFC"/>
        <w:spacing w:after="360"/>
        <w:rPr>
          <w:color w:val="333333"/>
          <w:lang w:val="en-GB" w:eastAsia="pl-PL"/>
        </w:rPr>
      </w:pPr>
      <w:r w:rsidRPr="00D120D5">
        <w:rPr>
          <w:b/>
          <w:bCs/>
          <w:color w:val="333333"/>
          <w:lang w:val="en-GB" w:eastAsia="pl-PL"/>
        </w:rPr>
        <w:t>Availability of data and material</w:t>
      </w:r>
      <w:r w:rsidRPr="00D120D5">
        <w:rPr>
          <w:color w:val="333333"/>
          <w:lang w:val="en-GB" w:eastAsia="pl-PL"/>
        </w:rPr>
        <w:t> Not applicable</w:t>
      </w:r>
    </w:p>
    <w:p w14:paraId="39F76C2D" w14:textId="77777777" w:rsidR="00E60505" w:rsidRPr="00D120D5" w:rsidRDefault="00E60505" w:rsidP="00E60505">
      <w:pPr>
        <w:shd w:val="clear" w:color="auto" w:fill="FCFCFC"/>
        <w:spacing w:after="360"/>
        <w:rPr>
          <w:color w:val="333333"/>
          <w:lang w:val="en-GB" w:eastAsia="pl-PL"/>
        </w:rPr>
      </w:pPr>
      <w:r w:rsidRPr="00D120D5">
        <w:rPr>
          <w:b/>
          <w:bCs/>
          <w:color w:val="333333"/>
          <w:lang w:val="en-GB" w:eastAsia="pl-PL"/>
        </w:rPr>
        <w:t>Code availability</w:t>
      </w:r>
      <w:r w:rsidRPr="00D120D5">
        <w:rPr>
          <w:color w:val="333333"/>
          <w:lang w:val="en-GB" w:eastAsia="pl-PL"/>
        </w:rPr>
        <w:t> Not applicable</w:t>
      </w:r>
    </w:p>
    <w:p w14:paraId="4662249E" w14:textId="77777777" w:rsidR="00E60505" w:rsidRPr="00BA741A" w:rsidRDefault="00E60505" w:rsidP="00BA741A">
      <w:pPr>
        <w:spacing w:line="360" w:lineRule="auto"/>
        <w:jc w:val="both"/>
        <w:rPr>
          <w:rFonts w:asciiTheme="minorHAnsi" w:hAnsiTheme="minorHAnsi" w:cstheme="minorHAnsi"/>
          <w:iCs/>
          <w:color w:val="303030"/>
          <w:lang w:val="en-US"/>
        </w:rPr>
      </w:pPr>
    </w:p>
    <w:p w14:paraId="5C3A43F2" w14:textId="56EACD7F" w:rsidR="00D763D4" w:rsidRPr="0014056A" w:rsidRDefault="00D763D4" w:rsidP="0014056A">
      <w:pPr>
        <w:autoSpaceDE w:val="0"/>
        <w:autoSpaceDN w:val="0"/>
        <w:adjustRightInd w:val="0"/>
        <w:spacing w:line="360" w:lineRule="auto"/>
        <w:jc w:val="both"/>
        <w:rPr>
          <w:rFonts w:asciiTheme="minorHAnsi" w:eastAsiaTheme="minorHAnsi" w:hAnsiTheme="minorHAnsi" w:cstheme="minorHAnsi"/>
          <w:lang w:val="en-US"/>
        </w:rPr>
      </w:pPr>
    </w:p>
    <w:p w14:paraId="31E6B52C" w14:textId="77777777" w:rsidR="00E64245" w:rsidRDefault="00E64245" w:rsidP="00BA741A">
      <w:pPr>
        <w:widowControl w:val="0"/>
        <w:autoSpaceDE w:val="0"/>
        <w:autoSpaceDN w:val="0"/>
        <w:adjustRightInd w:val="0"/>
        <w:spacing w:before="100" w:after="100" w:line="360" w:lineRule="auto"/>
        <w:ind w:left="640" w:hanging="640"/>
        <w:jc w:val="both"/>
        <w:rPr>
          <w:rFonts w:asciiTheme="minorHAnsi" w:hAnsiTheme="minorHAnsi" w:cstheme="minorHAnsi"/>
          <w:lang w:val="en-US"/>
        </w:rPr>
      </w:pPr>
    </w:p>
    <w:p w14:paraId="7AC136F1" w14:textId="77777777" w:rsidR="00E64245" w:rsidRDefault="00E64245" w:rsidP="00BA741A">
      <w:pPr>
        <w:widowControl w:val="0"/>
        <w:autoSpaceDE w:val="0"/>
        <w:autoSpaceDN w:val="0"/>
        <w:adjustRightInd w:val="0"/>
        <w:spacing w:before="100" w:after="100" w:line="360" w:lineRule="auto"/>
        <w:ind w:left="640" w:hanging="640"/>
        <w:jc w:val="both"/>
        <w:rPr>
          <w:rFonts w:asciiTheme="minorHAnsi" w:hAnsiTheme="minorHAnsi" w:cstheme="minorHAnsi"/>
          <w:lang w:val="en-US"/>
        </w:rPr>
      </w:pPr>
    </w:p>
    <w:p w14:paraId="5266C880" w14:textId="5FBE4569" w:rsidR="007208A9" w:rsidRPr="00E42889" w:rsidRDefault="00E64245" w:rsidP="00E64245">
      <w:pPr>
        <w:widowControl w:val="0"/>
        <w:autoSpaceDE w:val="0"/>
        <w:autoSpaceDN w:val="0"/>
        <w:adjustRightInd w:val="0"/>
        <w:spacing w:before="100" w:after="100" w:line="360" w:lineRule="auto"/>
        <w:ind w:left="640" w:hanging="640"/>
        <w:jc w:val="both"/>
        <w:rPr>
          <w:rFonts w:asciiTheme="minorHAnsi" w:hAnsiTheme="minorHAnsi" w:cstheme="minorHAnsi"/>
          <w:b/>
          <w:lang w:val="en-US"/>
        </w:rPr>
      </w:pPr>
      <w:r w:rsidRPr="00E42889">
        <w:rPr>
          <w:rFonts w:asciiTheme="minorHAnsi" w:hAnsiTheme="minorHAnsi" w:cstheme="minorHAnsi"/>
          <w:b/>
          <w:lang w:val="en-US"/>
        </w:rPr>
        <w:lastRenderedPageBreak/>
        <w:t>References</w:t>
      </w:r>
    </w:p>
    <w:p w14:paraId="3F53B436" w14:textId="77777777" w:rsidR="000F48F0" w:rsidRPr="00E42889" w:rsidRDefault="007208A9" w:rsidP="000F48F0">
      <w:pPr>
        <w:pStyle w:val="EndNoteBibliography"/>
        <w:rPr>
          <w:rFonts w:asciiTheme="minorHAnsi" w:hAnsiTheme="minorHAnsi" w:cstheme="minorHAnsi"/>
          <w:sz w:val="24"/>
        </w:rPr>
      </w:pPr>
      <w:r w:rsidRPr="00E42889">
        <w:rPr>
          <w:rFonts w:asciiTheme="minorHAnsi" w:hAnsiTheme="minorHAnsi" w:cstheme="minorHAnsi"/>
          <w:b/>
          <w:sz w:val="24"/>
        </w:rPr>
        <w:fldChar w:fldCharType="begin"/>
      </w:r>
      <w:r w:rsidRPr="00E42889">
        <w:rPr>
          <w:rFonts w:asciiTheme="minorHAnsi" w:hAnsiTheme="minorHAnsi" w:cstheme="minorHAnsi"/>
          <w:b/>
          <w:sz w:val="24"/>
        </w:rPr>
        <w:instrText xml:space="preserve"> ADDIN EN.REFLIST </w:instrText>
      </w:r>
      <w:r w:rsidRPr="00E42889">
        <w:rPr>
          <w:rFonts w:asciiTheme="minorHAnsi" w:hAnsiTheme="minorHAnsi" w:cstheme="minorHAnsi"/>
          <w:b/>
          <w:sz w:val="24"/>
        </w:rPr>
        <w:fldChar w:fldCharType="separate"/>
      </w:r>
      <w:r w:rsidR="000F48F0" w:rsidRPr="00E42889">
        <w:rPr>
          <w:rFonts w:asciiTheme="minorHAnsi" w:hAnsiTheme="minorHAnsi" w:cstheme="minorHAnsi"/>
          <w:sz w:val="24"/>
        </w:rPr>
        <w:t>1.</w:t>
      </w:r>
      <w:r w:rsidR="000F48F0" w:rsidRPr="00E42889">
        <w:rPr>
          <w:rFonts w:asciiTheme="minorHAnsi" w:hAnsiTheme="minorHAnsi" w:cstheme="minorHAnsi"/>
          <w:sz w:val="24"/>
        </w:rPr>
        <w:tab/>
        <w:t>Consensus development conference (1993) Diagnosis, prophylaxis, and treatment of osteoporosis. Am J Med 94:646-650</w:t>
      </w:r>
    </w:p>
    <w:p w14:paraId="0FF5BB21"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2.</w:t>
      </w:r>
      <w:r w:rsidRPr="00E42889">
        <w:rPr>
          <w:rFonts w:asciiTheme="minorHAnsi" w:hAnsiTheme="minorHAnsi" w:cstheme="minorHAnsi"/>
          <w:sz w:val="24"/>
        </w:rPr>
        <w:tab/>
        <w:t>Hernlund E, Svedbom A, Ivergård M, Compston J, Cooper C, Stenmark J, McCloskey EV, Jönsson B, Kanis JA (2013) Osteoporosis in the European Union: medical management, epidemiology and economic burden. Arch Osteoporos 8:136</w:t>
      </w:r>
    </w:p>
    <w:p w14:paraId="05B13A2B"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3.</w:t>
      </w:r>
      <w:r w:rsidRPr="00E42889">
        <w:rPr>
          <w:rFonts w:asciiTheme="minorHAnsi" w:hAnsiTheme="minorHAnsi" w:cstheme="minorHAnsi"/>
          <w:sz w:val="24"/>
        </w:rPr>
        <w:tab/>
        <w:t>Reginster J-Y, Burlet N (2006) Osteoporosis: a still increasing prevalence. Bone 38:4-9</w:t>
      </w:r>
    </w:p>
    <w:p w14:paraId="2D5E1F76"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4.</w:t>
      </w:r>
      <w:r w:rsidRPr="00E42889">
        <w:rPr>
          <w:rFonts w:asciiTheme="minorHAnsi" w:hAnsiTheme="minorHAnsi" w:cstheme="minorHAnsi"/>
          <w:sz w:val="24"/>
        </w:rPr>
        <w:tab/>
        <w:t xml:space="preserve">Office of the Surgeon General (US) (2004) Bone Health and Osteoporosis: A Report of the Surgeon General. Rockville (MD): Office of the Surgeon General (US) </w:t>
      </w:r>
    </w:p>
    <w:p w14:paraId="36A9796C"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5.</w:t>
      </w:r>
      <w:r w:rsidRPr="00E42889">
        <w:rPr>
          <w:rFonts w:asciiTheme="minorHAnsi" w:hAnsiTheme="minorHAnsi" w:cstheme="minorHAnsi"/>
          <w:sz w:val="24"/>
        </w:rPr>
        <w:tab/>
        <w:t>Van Staa T, Dennison E, Leufkens Ha, Cooper C (2001) Epidemiology of fractures in England and Wales. Bone 29:517-522</w:t>
      </w:r>
    </w:p>
    <w:p w14:paraId="721EC07E"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6.</w:t>
      </w:r>
      <w:r w:rsidRPr="00E42889">
        <w:rPr>
          <w:rFonts w:asciiTheme="minorHAnsi" w:hAnsiTheme="minorHAnsi" w:cstheme="minorHAnsi"/>
          <w:sz w:val="24"/>
        </w:rPr>
        <w:tab/>
        <w:t>Burge R, Dawson‐Hughes B, Solomon DH, Wong JB, King A, Tosteson A (2007) Incidence and economic burden of osteoporosis‐related fractures in the United States, 2005–2025. J Bone Miner Res 22:465-475</w:t>
      </w:r>
    </w:p>
    <w:p w14:paraId="1E147D81"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7.</w:t>
      </w:r>
      <w:r w:rsidRPr="00E42889">
        <w:rPr>
          <w:rFonts w:asciiTheme="minorHAnsi" w:hAnsiTheme="minorHAnsi" w:cstheme="minorHAnsi"/>
          <w:sz w:val="24"/>
        </w:rPr>
        <w:tab/>
        <w:t>De Laet C, Kanis J, Odén A, Johanson H, Johnell O, Delmas P, Eisman J, Kroger H, Fujiwara S, Garnero P (2005) Body mass index as a predictor of fracture risk: a meta-analysis. Osteoporos Int 16:1330-1338</w:t>
      </w:r>
    </w:p>
    <w:p w14:paraId="3968477F"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8.</w:t>
      </w:r>
      <w:r w:rsidRPr="00E42889">
        <w:rPr>
          <w:rFonts w:asciiTheme="minorHAnsi" w:hAnsiTheme="minorHAnsi" w:cstheme="minorHAnsi"/>
          <w:sz w:val="24"/>
        </w:rPr>
        <w:tab/>
        <w:t>Compston JE, Watts NB, Chapurlat R, Cooper C, Boonen S, Greenspan S, Pfeilschifter J, Silverman S, Díez-Pérez A, Lindsay R (2011) Obesity is not protective against fracture in postmenopausal women: GLOW. The American journal of medicine 124:1043-1050</w:t>
      </w:r>
    </w:p>
    <w:p w14:paraId="7D9B5DC1"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9.</w:t>
      </w:r>
      <w:r w:rsidRPr="00E42889">
        <w:rPr>
          <w:rFonts w:asciiTheme="minorHAnsi" w:hAnsiTheme="minorHAnsi" w:cstheme="minorHAnsi"/>
          <w:sz w:val="24"/>
        </w:rPr>
        <w:tab/>
        <w:t>Beck TJ, Petit MA, Wu G, LeBoff MS, Cauley JA, Chen Z (2009) Does obesity really make the femur stronger? BMD, geometry, and fracture incidence in the women's health initiative‐observational study. J Bone Miner Res 24:1369-1379</w:t>
      </w:r>
    </w:p>
    <w:p w14:paraId="62E23192"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10.</w:t>
      </w:r>
      <w:r w:rsidRPr="00E42889">
        <w:rPr>
          <w:rFonts w:asciiTheme="minorHAnsi" w:hAnsiTheme="minorHAnsi" w:cstheme="minorHAnsi"/>
          <w:sz w:val="24"/>
        </w:rPr>
        <w:tab/>
        <w:t>Prieto‐Alhambra D, Premaor MO, Fina Avilés F, Hermosilla E, Martinez‐Laguna D, Carbonell‐Abella C, Nogués X, Compston JE, Díez‐Pérez A (2012) The association between fracture and obesity is site‐dependent: a population‐based study in postmenopausal women. J Bone Miner Res 27:294-300</w:t>
      </w:r>
    </w:p>
    <w:p w14:paraId="4F335427"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11.</w:t>
      </w:r>
      <w:r w:rsidRPr="00E42889">
        <w:rPr>
          <w:rFonts w:asciiTheme="minorHAnsi" w:hAnsiTheme="minorHAnsi" w:cstheme="minorHAnsi"/>
          <w:sz w:val="24"/>
        </w:rPr>
        <w:tab/>
        <w:t>Premaor MO, Pilbrow L, Tonkin C, Parker RA, Compston J (2010) Obesity and fractures in postmenopausal women. J Bone Miner Res 25:292-297</w:t>
      </w:r>
    </w:p>
    <w:p w14:paraId="28247347"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12.</w:t>
      </w:r>
      <w:r w:rsidRPr="00E42889">
        <w:rPr>
          <w:rFonts w:asciiTheme="minorHAnsi" w:hAnsiTheme="minorHAnsi" w:cstheme="minorHAnsi"/>
          <w:sz w:val="24"/>
        </w:rPr>
        <w:tab/>
        <w:t>Gnudi S, Sitta E, Lisi L (2009) Relationship of body mass index with main limb fragility fractures in postmenopausal women. J Bone Miner Metab 27:479-484</w:t>
      </w:r>
    </w:p>
    <w:p w14:paraId="628C2601"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13.</w:t>
      </w:r>
      <w:r w:rsidRPr="00E42889">
        <w:rPr>
          <w:rFonts w:asciiTheme="minorHAnsi" w:hAnsiTheme="minorHAnsi" w:cstheme="minorHAnsi"/>
          <w:sz w:val="24"/>
        </w:rPr>
        <w:tab/>
        <w:t>Sornay‐Rendu E, Boutroy S, Vilayphiou N, Claustrat B, Chapurlat RD (2013) In obese postmenopausal women, bone microarchitecture and strength are not commensurate to greater body weight: the Os des Femmes de Lyon (OFELY) study. J Bone Miner Res 28:1679-1687</w:t>
      </w:r>
    </w:p>
    <w:p w14:paraId="52180E59"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14.</w:t>
      </w:r>
      <w:r w:rsidRPr="00E42889">
        <w:rPr>
          <w:rFonts w:asciiTheme="minorHAnsi" w:hAnsiTheme="minorHAnsi" w:cstheme="minorHAnsi"/>
          <w:sz w:val="24"/>
        </w:rPr>
        <w:tab/>
        <w:t>Friedman AW (2006) Important determinants of bone strength: beyond bone mineral density. JCR: Journal of Clinical Rheumatology 12:70-77</w:t>
      </w:r>
    </w:p>
    <w:p w14:paraId="17274D97"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15.</w:t>
      </w:r>
      <w:r w:rsidRPr="00E42889">
        <w:rPr>
          <w:rFonts w:asciiTheme="minorHAnsi" w:hAnsiTheme="minorHAnsi" w:cstheme="minorHAnsi"/>
          <w:sz w:val="24"/>
        </w:rPr>
        <w:tab/>
        <w:t>Pollock NK, Laing EM, Baile CA, Hamrick MW, Hall DB, Lewis RD (2007) Is adiposity advantageous for bone strength? A peripheral quantitative computed tomography study in late adolescent females. The American journal of clinical nutrition 86:1530-1538</w:t>
      </w:r>
    </w:p>
    <w:p w14:paraId="591BCA10"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16.</w:t>
      </w:r>
      <w:r w:rsidRPr="00E42889">
        <w:rPr>
          <w:rFonts w:asciiTheme="minorHAnsi" w:hAnsiTheme="minorHAnsi" w:cstheme="minorHAnsi"/>
          <w:sz w:val="24"/>
        </w:rPr>
        <w:tab/>
        <w:t>Farr JN, Chen Z, Lisse JR, Lohman TG, Going SB (2010) Relationship of total body fat mass to weight-bearing bone volumetric density, geometry, and strength in young girls. Bone 46:977-984</w:t>
      </w:r>
    </w:p>
    <w:p w14:paraId="4F80FC4E"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17.</w:t>
      </w:r>
      <w:r w:rsidRPr="00E42889">
        <w:rPr>
          <w:rFonts w:asciiTheme="minorHAnsi" w:hAnsiTheme="minorHAnsi" w:cstheme="minorHAnsi"/>
          <w:sz w:val="24"/>
        </w:rPr>
        <w:tab/>
        <w:t xml:space="preserve">Edwards MH, Ward KA, Ntani G, Parsons C, Thompson J, Sayer AA, Dennison EM, Cooper C (2015) Lean mass and fat mass have differing associations with bone </w:t>
      </w:r>
      <w:r w:rsidRPr="00E42889">
        <w:rPr>
          <w:rFonts w:asciiTheme="minorHAnsi" w:hAnsiTheme="minorHAnsi" w:cstheme="minorHAnsi"/>
          <w:sz w:val="24"/>
        </w:rPr>
        <w:lastRenderedPageBreak/>
        <w:t>microarchitecture assessed by high resolution peripheral quantitative computed tomography in men and women from the Hertfordshire Cohort Study. Bone 81:145-151</w:t>
      </w:r>
    </w:p>
    <w:p w14:paraId="29609A45"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18.</w:t>
      </w:r>
      <w:r w:rsidRPr="00E42889">
        <w:rPr>
          <w:rFonts w:asciiTheme="minorHAnsi" w:hAnsiTheme="minorHAnsi" w:cstheme="minorHAnsi"/>
          <w:sz w:val="24"/>
        </w:rPr>
        <w:tab/>
        <w:t>Gibbs JC, Giangregorio LM, Wong AK, Josse RG, Cheung AM (2017) Appendicular and whole body lean mass outcomes are associated with finite element analysis-derived bone strength at the distal radius and tibia in adults aged 40 years and older. Bone 103:47-54</w:t>
      </w:r>
    </w:p>
    <w:p w14:paraId="14F6F61B"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19.</w:t>
      </w:r>
      <w:r w:rsidRPr="00E42889">
        <w:rPr>
          <w:rFonts w:asciiTheme="minorHAnsi" w:hAnsiTheme="minorHAnsi" w:cstheme="minorHAnsi"/>
          <w:sz w:val="24"/>
        </w:rPr>
        <w:tab/>
        <w:t>Evans AL, Paggiosi MA, Eastell R, Walsh JS (2015) Bone density, microstructure and strength in obese and normal weight men and women in younger and older adulthood. J Bone Miner Res 30:920-928</w:t>
      </w:r>
    </w:p>
    <w:p w14:paraId="1A656225"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20.</w:t>
      </w:r>
      <w:r w:rsidRPr="00E42889">
        <w:rPr>
          <w:rFonts w:asciiTheme="minorHAnsi" w:hAnsiTheme="minorHAnsi" w:cstheme="minorHAnsi"/>
          <w:sz w:val="24"/>
        </w:rPr>
        <w:tab/>
        <w:t>Hooven FH, Adachi JD, Adami S, Boonen S, Compston J, Cooper C, Delmas P, Diez-Perez A, Gehlbach S, Greenspan SL (2009) The Global Longitudinal Study of Osteoporosis in Women (GLOW): rationale and study design. Osteoporos Int 20:1107-1116</w:t>
      </w:r>
    </w:p>
    <w:p w14:paraId="31F5A107"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21.</w:t>
      </w:r>
      <w:r w:rsidRPr="00E42889">
        <w:rPr>
          <w:rFonts w:asciiTheme="minorHAnsi" w:hAnsiTheme="minorHAnsi" w:cstheme="minorHAnsi"/>
          <w:sz w:val="24"/>
        </w:rPr>
        <w:tab/>
        <w:t>Pialat J, Burghardt A, Sode M, Link T, Majumdar S (2012) Visual grading of motion induced image degradation in high resolution peripheral computed tomography: impact of image quality on measures of bone density and micro-architecture. Bone 50:111-118</w:t>
      </w:r>
    </w:p>
    <w:p w14:paraId="7B4828FA"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22.</w:t>
      </w:r>
      <w:r w:rsidRPr="00E42889">
        <w:rPr>
          <w:rFonts w:asciiTheme="minorHAnsi" w:hAnsiTheme="minorHAnsi" w:cstheme="minorHAnsi"/>
          <w:sz w:val="24"/>
        </w:rPr>
        <w:tab/>
        <w:t>Burghardt AJ, Kazakia GJ, Ramachandran S, Link TM, Majumdar S (2010) Age‐and gender‐related differences in the geometric properties and biomechanical significance of intracortical porosity in the distal radius and tibia. J Bone Miner Res 25:983-993</w:t>
      </w:r>
    </w:p>
    <w:p w14:paraId="23CC340E"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23.</w:t>
      </w:r>
      <w:r w:rsidRPr="00E42889">
        <w:rPr>
          <w:rFonts w:asciiTheme="minorHAnsi" w:hAnsiTheme="minorHAnsi" w:cstheme="minorHAnsi"/>
          <w:sz w:val="24"/>
        </w:rPr>
        <w:tab/>
        <w:t>Morin S, Leslie W, Program MBD (2009) High bone mineral density is associated with high body mass index. Osteoporos Int 20:1267-1271</w:t>
      </w:r>
    </w:p>
    <w:p w14:paraId="27AF6D9A"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24.</w:t>
      </w:r>
      <w:r w:rsidRPr="00E42889">
        <w:rPr>
          <w:rFonts w:asciiTheme="minorHAnsi" w:hAnsiTheme="minorHAnsi" w:cstheme="minorHAnsi"/>
          <w:sz w:val="24"/>
        </w:rPr>
        <w:tab/>
        <w:t>Pesonen J, Sirola J, Tuppurainen M, Jurvelin J, Alhava E, Honkanen R, Kr H (2005) High bone mineral density among perimenopausal women. Osteoporos Int 16:1899-1906</w:t>
      </w:r>
    </w:p>
    <w:p w14:paraId="48CFDEE5"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25.</w:t>
      </w:r>
      <w:r w:rsidRPr="00E42889">
        <w:rPr>
          <w:rFonts w:asciiTheme="minorHAnsi" w:hAnsiTheme="minorHAnsi" w:cstheme="minorHAnsi"/>
          <w:sz w:val="24"/>
        </w:rPr>
        <w:tab/>
        <w:t>Nielson CM, Bouxsein ML, Freitas SS, Ensrud KE, Orwoll ES (2009) Trochanteric soft tissue thickness and hip fracture in older men. The Journal of Clinical Endocrinology &amp; Metabolism 94:491-496</w:t>
      </w:r>
    </w:p>
    <w:p w14:paraId="67F7BCEA"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26.</w:t>
      </w:r>
      <w:r w:rsidRPr="00E42889">
        <w:rPr>
          <w:rFonts w:asciiTheme="minorHAnsi" w:hAnsiTheme="minorHAnsi" w:cstheme="minorHAnsi"/>
          <w:sz w:val="24"/>
        </w:rPr>
        <w:tab/>
        <w:t>Sukumar D, Schlussel Y, Riedt C, Gordon C, Stahl T, Shapses S (2011) Obesity alters cortical and trabecular bone density and geometry in women. Osteoporos Int 22:635-645</w:t>
      </w:r>
    </w:p>
    <w:p w14:paraId="1BD0110B"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27.</w:t>
      </w:r>
      <w:r w:rsidRPr="00E42889">
        <w:rPr>
          <w:rFonts w:asciiTheme="minorHAnsi" w:hAnsiTheme="minorHAnsi" w:cstheme="minorHAnsi"/>
          <w:sz w:val="24"/>
        </w:rPr>
        <w:tab/>
        <w:t>Mitrou P, Lambadiari V, Maratou E, Boutati E, Komesidou V, Papakonstantinou A, Raptis S, Dimitriadis G (2011) Skeletal muscle insulin resistance in morbid obesity: the role of interleukin-6 and leptin. Experimental and clinical endocrinology &amp; diabetes 119:484-489</w:t>
      </w:r>
    </w:p>
    <w:p w14:paraId="6B1DCBBF"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28.</w:t>
      </w:r>
      <w:r w:rsidRPr="00E42889">
        <w:rPr>
          <w:rFonts w:asciiTheme="minorHAnsi" w:hAnsiTheme="minorHAnsi" w:cstheme="minorHAnsi"/>
          <w:sz w:val="24"/>
        </w:rPr>
        <w:tab/>
        <w:t>Thomas T, Burguera B (2002) Is leptin the link between fat and bone mass? J Bone Miner Res 17:1563-1569</w:t>
      </w:r>
    </w:p>
    <w:p w14:paraId="3325AF5D"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29.</w:t>
      </w:r>
      <w:r w:rsidRPr="00E42889">
        <w:rPr>
          <w:rFonts w:asciiTheme="minorHAnsi" w:hAnsiTheme="minorHAnsi" w:cstheme="minorHAnsi"/>
          <w:sz w:val="24"/>
        </w:rPr>
        <w:tab/>
        <w:t>Kawai M, Devlin MJ, Rosen CJ (2009) Fat targets for skeletal health. Nature Reviews Rheumatology 5:365</w:t>
      </w:r>
    </w:p>
    <w:p w14:paraId="5B8CF220"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30.</w:t>
      </w:r>
      <w:r w:rsidRPr="00E42889">
        <w:rPr>
          <w:rFonts w:asciiTheme="minorHAnsi" w:hAnsiTheme="minorHAnsi" w:cstheme="minorHAnsi"/>
          <w:sz w:val="24"/>
        </w:rPr>
        <w:tab/>
        <w:t>Gomez R, Lago F, Gomez-Reino J, Dieguez C, Gualillo O (2009) Adipokines in the skeleton: influence on cartilage function and joint degenerative diseases. J Mol Endocrinol 43:11-18</w:t>
      </w:r>
    </w:p>
    <w:p w14:paraId="0DDDD3F5"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31.</w:t>
      </w:r>
      <w:r w:rsidRPr="00E42889">
        <w:rPr>
          <w:rFonts w:asciiTheme="minorHAnsi" w:hAnsiTheme="minorHAnsi" w:cstheme="minorHAnsi"/>
          <w:sz w:val="24"/>
        </w:rPr>
        <w:tab/>
        <w:t>Gomez-Ambrosi J, Rodriguez A, Catalan V, Frühbeck G (2008) The bone-adipose axis in obesity and weight loss. Obes Surg 18:1134-1143</w:t>
      </w:r>
    </w:p>
    <w:p w14:paraId="55CA02D3"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32.</w:t>
      </w:r>
      <w:r w:rsidRPr="00E42889">
        <w:rPr>
          <w:rFonts w:asciiTheme="minorHAnsi" w:hAnsiTheme="minorHAnsi" w:cstheme="minorHAnsi"/>
          <w:sz w:val="24"/>
        </w:rPr>
        <w:tab/>
        <w:t>Schett G (2011) Effects of inflammatory and anti‐inflammatory cytokines on the bone. Eur J Clin Invest 41:1361-1366</w:t>
      </w:r>
    </w:p>
    <w:p w14:paraId="10C841FA"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33.</w:t>
      </w:r>
      <w:r w:rsidRPr="00E42889">
        <w:rPr>
          <w:rFonts w:asciiTheme="minorHAnsi" w:hAnsiTheme="minorHAnsi" w:cstheme="minorHAnsi"/>
          <w:sz w:val="24"/>
        </w:rPr>
        <w:tab/>
        <w:t>Wellen KE, Hotamisligil GS (2005) Inflammation, stress, and diabetes. The Journal of clinical investigation 115:1111-1119</w:t>
      </w:r>
    </w:p>
    <w:p w14:paraId="0C5BC7BB"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34.</w:t>
      </w:r>
      <w:r w:rsidRPr="00E42889">
        <w:rPr>
          <w:rFonts w:asciiTheme="minorHAnsi" w:hAnsiTheme="minorHAnsi" w:cstheme="minorHAnsi"/>
          <w:sz w:val="24"/>
        </w:rPr>
        <w:tab/>
        <w:t>Fain JN, Madan AK, Hiler ML, Cheema P, Bahouth SW (2004) Comparison of the release of adipokines by adipose tissue, adipose tissue matrix, and adipocytes from visceral and subcutaneous abdominal adipose tissues of obese humans. Endocrinology 145:2273-2282</w:t>
      </w:r>
    </w:p>
    <w:p w14:paraId="00EE4988"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lastRenderedPageBreak/>
        <w:t>35.</w:t>
      </w:r>
      <w:r w:rsidRPr="00E42889">
        <w:rPr>
          <w:rFonts w:asciiTheme="minorHAnsi" w:hAnsiTheme="minorHAnsi" w:cstheme="minorHAnsi"/>
          <w:sz w:val="24"/>
        </w:rPr>
        <w:tab/>
        <w:t>Fain JN (2006) Release of interleukins and other inflammatory cytokines by human adipose tissue is enhanced in obesity and primarily due to the nonfat cells. Vitam Horm 74:443-477</w:t>
      </w:r>
    </w:p>
    <w:p w14:paraId="7C07D1B4" w14:textId="77777777" w:rsidR="000F48F0" w:rsidRPr="00E42889" w:rsidRDefault="000F48F0" w:rsidP="000F48F0">
      <w:pPr>
        <w:pStyle w:val="EndNoteBibliography"/>
        <w:rPr>
          <w:rFonts w:asciiTheme="minorHAnsi" w:hAnsiTheme="minorHAnsi" w:cstheme="minorHAnsi"/>
          <w:sz w:val="24"/>
        </w:rPr>
      </w:pPr>
      <w:r w:rsidRPr="00E42889">
        <w:rPr>
          <w:rFonts w:asciiTheme="minorHAnsi" w:hAnsiTheme="minorHAnsi" w:cstheme="minorHAnsi"/>
          <w:sz w:val="24"/>
        </w:rPr>
        <w:t>36.</w:t>
      </w:r>
      <w:r w:rsidRPr="00E42889">
        <w:rPr>
          <w:rFonts w:asciiTheme="minorHAnsi" w:hAnsiTheme="minorHAnsi" w:cstheme="minorHAnsi"/>
          <w:sz w:val="24"/>
        </w:rPr>
        <w:tab/>
        <w:t>Perneger TV (1998) What's wrong with Bonferroni adjustments. BMJ 316:1236-1238</w:t>
      </w:r>
    </w:p>
    <w:p w14:paraId="2DF83083" w14:textId="50879263" w:rsidR="00286A1C" w:rsidRDefault="007208A9" w:rsidP="00286A1C">
      <w:pPr>
        <w:spacing w:line="360" w:lineRule="auto"/>
        <w:jc w:val="both"/>
        <w:rPr>
          <w:rFonts w:asciiTheme="minorHAnsi" w:hAnsiTheme="minorHAnsi" w:cstheme="minorHAnsi"/>
          <w:b/>
          <w:lang w:val="en-US"/>
        </w:rPr>
      </w:pPr>
      <w:r w:rsidRPr="00E42889">
        <w:rPr>
          <w:rFonts w:asciiTheme="minorHAnsi" w:hAnsiTheme="minorHAnsi" w:cstheme="minorHAnsi"/>
          <w:b/>
          <w:lang w:val="en-US"/>
        </w:rPr>
        <w:fldChar w:fldCharType="end"/>
      </w:r>
    </w:p>
    <w:p w14:paraId="2A4E149F" w14:textId="77777777" w:rsidR="00E64245" w:rsidRDefault="00E64245" w:rsidP="00286A1C">
      <w:pPr>
        <w:spacing w:line="360" w:lineRule="auto"/>
        <w:jc w:val="both"/>
        <w:rPr>
          <w:rFonts w:asciiTheme="minorHAnsi" w:hAnsiTheme="minorHAnsi" w:cstheme="minorHAnsi"/>
          <w:b/>
          <w:lang w:val="en-US"/>
        </w:rPr>
      </w:pPr>
    </w:p>
    <w:p w14:paraId="1079D7C1" w14:textId="77777777" w:rsidR="00E64245" w:rsidRDefault="00E64245" w:rsidP="00286A1C">
      <w:pPr>
        <w:spacing w:line="360" w:lineRule="auto"/>
        <w:jc w:val="both"/>
        <w:rPr>
          <w:rFonts w:asciiTheme="minorHAnsi" w:hAnsiTheme="minorHAnsi" w:cstheme="minorHAnsi"/>
          <w:b/>
          <w:lang w:val="en-US"/>
        </w:rPr>
      </w:pPr>
    </w:p>
    <w:p w14:paraId="2D56CD9F" w14:textId="77777777" w:rsidR="00E64245" w:rsidRDefault="00E64245" w:rsidP="00286A1C">
      <w:pPr>
        <w:spacing w:line="360" w:lineRule="auto"/>
        <w:jc w:val="both"/>
        <w:rPr>
          <w:rFonts w:asciiTheme="minorHAnsi" w:hAnsiTheme="minorHAnsi" w:cstheme="minorHAnsi"/>
          <w:b/>
          <w:lang w:val="en-US"/>
        </w:rPr>
      </w:pPr>
    </w:p>
    <w:p w14:paraId="761B23AD" w14:textId="77777777" w:rsidR="00E64245" w:rsidRDefault="00E64245" w:rsidP="00286A1C">
      <w:pPr>
        <w:spacing w:line="360" w:lineRule="auto"/>
        <w:jc w:val="both"/>
        <w:rPr>
          <w:rFonts w:asciiTheme="minorHAnsi" w:hAnsiTheme="minorHAnsi" w:cstheme="minorHAnsi"/>
          <w:b/>
          <w:lang w:val="en-US"/>
        </w:rPr>
      </w:pPr>
    </w:p>
    <w:p w14:paraId="0A3498AA" w14:textId="77777777" w:rsidR="00E64245" w:rsidRDefault="00E64245" w:rsidP="00286A1C">
      <w:pPr>
        <w:spacing w:line="360" w:lineRule="auto"/>
        <w:jc w:val="both"/>
        <w:rPr>
          <w:rFonts w:asciiTheme="minorHAnsi" w:hAnsiTheme="minorHAnsi" w:cstheme="minorHAnsi"/>
          <w:b/>
          <w:lang w:val="en-US"/>
        </w:rPr>
      </w:pPr>
    </w:p>
    <w:p w14:paraId="1ED16C21" w14:textId="77777777" w:rsidR="00E64245" w:rsidRDefault="00E64245" w:rsidP="00286A1C">
      <w:pPr>
        <w:spacing w:line="360" w:lineRule="auto"/>
        <w:jc w:val="both"/>
        <w:rPr>
          <w:rFonts w:asciiTheme="minorHAnsi" w:hAnsiTheme="minorHAnsi" w:cstheme="minorHAnsi"/>
          <w:b/>
          <w:lang w:val="en-US"/>
        </w:rPr>
      </w:pPr>
    </w:p>
    <w:p w14:paraId="632DF492" w14:textId="77777777" w:rsidR="00E64245" w:rsidRDefault="00E64245" w:rsidP="00286A1C">
      <w:pPr>
        <w:spacing w:line="360" w:lineRule="auto"/>
        <w:jc w:val="both"/>
        <w:rPr>
          <w:rFonts w:asciiTheme="minorHAnsi" w:hAnsiTheme="minorHAnsi" w:cstheme="minorHAnsi"/>
          <w:b/>
          <w:lang w:val="en-US"/>
        </w:rPr>
      </w:pPr>
    </w:p>
    <w:p w14:paraId="750C62EC" w14:textId="77777777" w:rsidR="00E64245" w:rsidRDefault="00E64245" w:rsidP="00286A1C">
      <w:pPr>
        <w:spacing w:line="360" w:lineRule="auto"/>
        <w:jc w:val="both"/>
        <w:rPr>
          <w:rFonts w:asciiTheme="minorHAnsi" w:hAnsiTheme="minorHAnsi" w:cstheme="minorHAnsi"/>
          <w:b/>
          <w:lang w:val="en-US"/>
        </w:rPr>
      </w:pPr>
    </w:p>
    <w:p w14:paraId="773BE86C" w14:textId="77777777" w:rsidR="00E64245" w:rsidRDefault="00E64245" w:rsidP="00286A1C">
      <w:pPr>
        <w:spacing w:line="360" w:lineRule="auto"/>
        <w:jc w:val="both"/>
        <w:rPr>
          <w:rFonts w:asciiTheme="minorHAnsi" w:hAnsiTheme="minorHAnsi" w:cstheme="minorHAnsi"/>
          <w:b/>
          <w:lang w:val="en-US"/>
        </w:rPr>
      </w:pPr>
    </w:p>
    <w:p w14:paraId="50507EA1" w14:textId="77777777" w:rsidR="00E64245" w:rsidRDefault="00E64245" w:rsidP="00286A1C">
      <w:pPr>
        <w:spacing w:line="360" w:lineRule="auto"/>
        <w:jc w:val="both"/>
        <w:rPr>
          <w:rFonts w:asciiTheme="minorHAnsi" w:hAnsiTheme="minorHAnsi" w:cstheme="minorHAnsi"/>
          <w:b/>
          <w:lang w:val="en-US"/>
        </w:rPr>
      </w:pPr>
    </w:p>
    <w:p w14:paraId="3B16C905" w14:textId="77777777" w:rsidR="00E64245" w:rsidRDefault="00E64245" w:rsidP="00286A1C">
      <w:pPr>
        <w:spacing w:line="360" w:lineRule="auto"/>
        <w:jc w:val="both"/>
        <w:rPr>
          <w:rFonts w:asciiTheme="minorHAnsi" w:hAnsiTheme="minorHAnsi" w:cstheme="minorHAnsi"/>
          <w:b/>
          <w:lang w:val="en-US"/>
        </w:rPr>
      </w:pPr>
    </w:p>
    <w:p w14:paraId="742A992F" w14:textId="77777777" w:rsidR="00E64245" w:rsidRDefault="00E64245" w:rsidP="00286A1C">
      <w:pPr>
        <w:spacing w:line="360" w:lineRule="auto"/>
        <w:jc w:val="both"/>
        <w:rPr>
          <w:rFonts w:asciiTheme="minorHAnsi" w:hAnsiTheme="minorHAnsi" w:cstheme="minorHAnsi"/>
          <w:b/>
          <w:lang w:val="en-US"/>
        </w:rPr>
      </w:pPr>
    </w:p>
    <w:p w14:paraId="21438E25" w14:textId="77777777" w:rsidR="00E64245" w:rsidRDefault="00E64245" w:rsidP="00286A1C">
      <w:pPr>
        <w:spacing w:line="360" w:lineRule="auto"/>
        <w:jc w:val="both"/>
        <w:rPr>
          <w:rFonts w:asciiTheme="minorHAnsi" w:hAnsiTheme="minorHAnsi" w:cstheme="minorHAnsi"/>
          <w:b/>
          <w:lang w:val="en-US"/>
        </w:rPr>
      </w:pPr>
    </w:p>
    <w:p w14:paraId="37B0F4D6" w14:textId="77777777" w:rsidR="00E64245" w:rsidRDefault="00E64245" w:rsidP="00286A1C">
      <w:pPr>
        <w:spacing w:line="360" w:lineRule="auto"/>
        <w:jc w:val="both"/>
        <w:rPr>
          <w:rFonts w:asciiTheme="minorHAnsi" w:hAnsiTheme="minorHAnsi" w:cstheme="minorHAnsi"/>
          <w:b/>
          <w:lang w:val="en-US"/>
        </w:rPr>
      </w:pPr>
    </w:p>
    <w:p w14:paraId="1AAD95F4" w14:textId="77777777" w:rsidR="00E64245" w:rsidRDefault="00E64245" w:rsidP="00286A1C">
      <w:pPr>
        <w:spacing w:line="360" w:lineRule="auto"/>
        <w:jc w:val="both"/>
        <w:rPr>
          <w:rFonts w:asciiTheme="minorHAnsi" w:hAnsiTheme="minorHAnsi" w:cstheme="minorHAnsi"/>
          <w:b/>
          <w:lang w:val="en-US"/>
        </w:rPr>
      </w:pPr>
    </w:p>
    <w:p w14:paraId="105E6DD0" w14:textId="77777777" w:rsidR="00E64245" w:rsidRDefault="00E64245" w:rsidP="00286A1C">
      <w:pPr>
        <w:spacing w:line="360" w:lineRule="auto"/>
        <w:jc w:val="both"/>
        <w:rPr>
          <w:rFonts w:asciiTheme="minorHAnsi" w:hAnsiTheme="minorHAnsi" w:cstheme="minorHAnsi"/>
          <w:b/>
          <w:lang w:val="en-US"/>
        </w:rPr>
      </w:pPr>
    </w:p>
    <w:p w14:paraId="11A77292" w14:textId="77777777" w:rsidR="00E64245" w:rsidRDefault="00E64245" w:rsidP="00286A1C">
      <w:pPr>
        <w:spacing w:line="360" w:lineRule="auto"/>
        <w:jc w:val="both"/>
        <w:rPr>
          <w:rFonts w:asciiTheme="minorHAnsi" w:hAnsiTheme="minorHAnsi" w:cstheme="minorHAnsi"/>
          <w:b/>
          <w:lang w:val="en-US"/>
        </w:rPr>
      </w:pPr>
    </w:p>
    <w:p w14:paraId="5FE312BE" w14:textId="77777777" w:rsidR="00E64245" w:rsidRDefault="00E64245" w:rsidP="00286A1C">
      <w:pPr>
        <w:spacing w:line="360" w:lineRule="auto"/>
        <w:jc w:val="both"/>
        <w:rPr>
          <w:rFonts w:asciiTheme="minorHAnsi" w:hAnsiTheme="minorHAnsi" w:cstheme="minorHAnsi"/>
          <w:b/>
          <w:lang w:val="en-US"/>
        </w:rPr>
      </w:pPr>
    </w:p>
    <w:p w14:paraId="2552FCB5" w14:textId="77777777" w:rsidR="00E64245" w:rsidRDefault="00E64245" w:rsidP="00286A1C">
      <w:pPr>
        <w:spacing w:line="360" w:lineRule="auto"/>
        <w:jc w:val="both"/>
        <w:rPr>
          <w:rFonts w:asciiTheme="minorHAnsi" w:hAnsiTheme="minorHAnsi" w:cstheme="minorHAnsi"/>
          <w:b/>
          <w:lang w:val="en-US"/>
        </w:rPr>
      </w:pPr>
    </w:p>
    <w:p w14:paraId="7BB584FD" w14:textId="77777777" w:rsidR="00E64245" w:rsidRDefault="00E64245" w:rsidP="00286A1C">
      <w:pPr>
        <w:spacing w:line="360" w:lineRule="auto"/>
        <w:jc w:val="both"/>
        <w:rPr>
          <w:rFonts w:asciiTheme="minorHAnsi" w:hAnsiTheme="minorHAnsi" w:cstheme="minorHAnsi"/>
          <w:b/>
          <w:lang w:val="en-US"/>
        </w:rPr>
      </w:pPr>
    </w:p>
    <w:p w14:paraId="7DBBEAEC" w14:textId="77777777" w:rsidR="00E64245" w:rsidRDefault="00E64245" w:rsidP="00286A1C">
      <w:pPr>
        <w:spacing w:line="360" w:lineRule="auto"/>
        <w:jc w:val="both"/>
        <w:rPr>
          <w:rFonts w:asciiTheme="minorHAnsi" w:hAnsiTheme="minorHAnsi" w:cstheme="minorHAnsi"/>
          <w:b/>
          <w:lang w:val="en-US"/>
        </w:rPr>
      </w:pPr>
    </w:p>
    <w:p w14:paraId="2D305A3E" w14:textId="77777777" w:rsidR="00E64245" w:rsidRDefault="00E64245" w:rsidP="00286A1C">
      <w:pPr>
        <w:spacing w:line="360" w:lineRule="auto"/>
        <w:jc w:val="both"/>
        <w:rPr>
          <w:rFonts w:asciiTheme="minorHAnsi" w:hAnsiTheme="minorHAnsi" w:cstheme="minorHAnsi"/>
          <w:b/>
          <w:lang w:val="en-US"/>
        </w:rPr>
      </w:pPr>
    </w:p>
    <w:p w14:paraId="3302D5C4" w14:textId="77777777" w:rsidR="00E64245" w:rsidRDefault="00E64245" w:rsidP="00286A1C">
      <w:pPr>
        <w:spacing w:line="360" w:lineRule="auto"/>
        <w:jc w:val="both"/>
        <w:rPr>
          <w:rFonts w:asciiTheme="minorHAnsi" w:hAnsiTheme="minorHAnsi" w:cstheme="minorHAnsi"/>
          <w:b/>
          <w:lang w:val="en-US"/>
        </w:rPr>
      </w:pPr>
    </w:p>
    <w:p w14:paraId="0ECF807F" w14:textId="77777777" w:rsidR="00E64245" w:rsidRDefault="00E64245" w:rsidP="00286A1C">
      <w:pPr>
        <w:spacing w:line="360" w:lineRule="auto"/>
        <w:jc w:val="both"/>
        <w:rPr>
          <w:rFonts w:asciiTheme="minorHAnsi" w:hAnsiTheme="minorHAnsi" w:cstheme="minorHAnsi"/>
          <w:b/>
          <w:lang w:val="en-US"/>
        </w:rPr>
      </w:pPr>
    </w:p>
    <w:p w14:paraId="498135C5" w14:textId="77777777" w:rsidR="00E64245" w:rsidRDefault="00E64245" w:rsidP="00286A1C">
      <w:pPr>
        <w:spacing w:line="360" w:lineRule="auto"/>
        <w:jc w:val="both"/>
        <w:rPr>
          <w:rFonts w:asciiTheme="minorHAnsi" w:hAnsiTheme="minorHAnsi" w:cstheme="minorHAnsi"/>
          <w:b/>
          <w:lang w:val="en-US"/>
        </w:rPr>
      </w:pPr>
    </w:p>
    <w:p w14:paraId="7CF891CB" w14:textId="77777777" w:rsidR="00E64245" w:rsidRDefault="00E64245" w:rsidP="00286A1C">
      <w:pPr>
        <w:spacing w:line="360" w:lineRule="auto"/>
        <w:jc w:val="both"/>
        <w:rPr>
          <w:rFonts w:asciiTheme="minorHAnsi" w:hAnsiTheme="minorHAnsi" w:cstheme="minorHAnsi"/>
          <w:b/>
          <w:lang w:val="en-US"/>
        </w:rPr>
      </w:pPr>
    </w:p>
    <w:p w14:paraId="66FE00AB" w14:textId="77777777" w:rsidR="00E64245" w:rsidRDefault="00E64245" w:rsidP="00286A1C">
      <w:pPr>
        <w:spacing w:line="360" w:lineRule="auto"/>
        <w:jc w:val="both"/>
        <w:rPr>
          <w:rFonts w:asciiTheme="minorHAnsi" w:hAnsiTheme="minorHAnsi" w:cstheme="minorHAnsi"/>
          <w:b/>
          <w:lang w:val="en-US"/>
        </w:rPr>
      </w:pPr>
    </w:p>
    <w:p w14:paraId="396C9DED" w14:textId="77777777" w:rsidR="00E64245" w:rsidRDefault="00E64245" w:rsidP="00286A1C">
      <w:pPr>
        <w:spacing w:line="360" w:lineRule="auto"/>
        <w:jc w:val="both"/>
        <w:rPr>
          <w:rFonts w:asciiTheme="minorHAnsi" w:hAnsiTheme="minorHAnsi" w:cstheme="minorHAnsi"/>
          <w:b/>
          <w:lang w:val="en-US"/>
        </w:rPr>
      </w:pPr>
    </w:p>
    <w:tbl>
      <w:tblPr>
        <w:tblW w:w="8031" w:type="dxa"/>
        <w:tblLayout w:type="fixed"/>
        <w:tblLook w:val="04A0" w:firstRow="1" w:lastRow="0" w:firstColumn="1" w:lastColumn="0" w:noHBand="0" w:noVBand="1"/>
      </w:tblPr>
      <w:tblGrid>
        <w:gridCol w:w="5249"/>
        <w:gridCol w:w="1930"/>
        <w:gridCol w:w="852"/>
      </w:tblGrid>
      <w:tr w:rsidR="00E64245" w:rsidRPr="004B34EE" w14:paraId="5E49ABA6" w14:textId="77777777" w:rsidTr="009E48A3">
        <w:trPr>
          <w:trHeight w:val="256"/>
        </w:trPr>
        <w:tc>
          <w:tcPr>
            <w:tcW w:w="8031" w:type="dxa"/>
            <w:gridSpan w:val="3"/>
            <w:tcBorders>
              <w:top w:val="nil"/>
              <w:left w:val="nil"/>
              <w:bottom w:val="nil"/>
              <w:right w:val="nil"/>
            </w:tcBorders>
            <w:shd w:val="clear" w:color="auto" w:fill="auto"/>
            <w:vAlign w:val="center"/>
            <w:hideMark/>
          </w:tcPr>
          <w:p w14:paraId="716C2EBB" w14:textId="7E59D374" w:rsidR="00E64245" w:rsidRPr="00825654" w:rsidRDefault="001664C6" w:rsidP="009E48A3">
            <w:pPr>
              <w:rPr>
                <w:rFonts w:asciiTheme="minorHAnsi" w:hAnsiTheme="minorHAnsi" w:cstheme="minorHAnsi"/>
                <w:b/>
                <w:bCs/>
                <w:color w:val="000000"/>
                <w:sz w:val="20"/>
                <w:szCs w:val="20"/>
                <w:lang w:val="en-GB"/>
              </w:rPr>
            </w:pPr>
            <w:r>
              <w:rPr>
                <w:rFonts w:asciiTheme="minorHAnsi" w:hAnsiTheme="minorHAnsi" w:cstheme="minorHAnsi"/>
                <w:b/>
                <w:bCs/>
                <w:color w:val="000000"/>
                <w:sz w:val="20"/>
                <w:szCs w:val="20"/>
                <w:lang w:val="en-US"/>
              </w:rPr>
              <w:lastRenderedPageBreak/>
              <w:t>Table 1.  Participant</w:t>
            </w:r>
            <w:r w:rsidR="00E64245" w:rsidRPr="00825654">
              <w:rPr>
                <w:rFonts w:asciiTheme="minorHAnsi" w:hAnsiTheme="minorHAnsi" w:cstheme="minorHAnsi"/>
                <w:b/>
                <w:bCs/>
                <w:color w:val="000000"/>
                <w:sz w:val="20"/>
                <w:szCs w:val="20"/>
                <w:lang w:val="en-US"/>
              </w:rPr>
              <w:t xml:space="preserve"> characteristics</w:t>
            </w:r>
            <w:r w:rsidR="00E64245" w:rsidRPr="00825654">
              <w:rPr>
                <w:rFonts w:asciiTheme="minorHAnsi" w:hAnsiTheme="minorHAnsi" w:cstheme="minorHAnsi"/>
                <w:color w:val="000000"/>
                <w:sz w:val="20"/>
                <w:szCs w:val="20"/>
                <w:lang w:val="en-US"/>
              </w:rPr>
              <w:t> </w:t>
            </w:r>
            <w:r w:rsidR="00E64245" w:rsidRPr="00825654">
              <w:rPr>
                <w:rFonts w:asciiTheme="minorHAnsi" w:hAnsiTheme="minorHAnsi" w:cstheme="minorHAnsi"/>
                <w:b/>
                <w:bCs/>
                <w:color w:val="000000"/>
                <w:sz w:val="20"/>
                <w:szCs w:val="20"/>
                <w:lang w:val="en-US"/>
              </w:rPr>
              <w:t>of the analysis sample (n=491)</w:t>
            </w:r>
          </w:p>
        </w:tc>
      </w:tr>
      <w:tr w:rsidR="00E64245" w:rsidRPr="004B34EE" w14:paraId="742C374B" w14:textId="77777777" w:rsidTr="009E48A3">
        <w:trPr>
          <w:trHeight w:hRule="exact" w:val="256"/>
        </w:trPr>
        <w:tc>
          <w:tcPr>
            <w:tcW w:w="5249" w:type="dxa"/>
            <w:tcBorders>
              <w:top w:val="nil"/>
              <w:left w:val="nil"/>
              <w:bottom w:val="nil"/>
              <w:right w:val="nil"/>
            </w:tcBorders>
            <w:shd w:val="clear" w:color="auto" w:fill="auto"/>
            <w:vAlign w:val="center"/>
            <w:hideMark/>
          </w:tcPr>
          <w:p w14:paraId="4B4AF8EA" w14:textId="77777777" w:rsidR="00E64245" w:rsidRPr="00825654" w:rsidRDefault="00E64245" w:rsidP="009E48A3">
            <w:pPr>
              <w:rPr>
                <w:rFonts w:asciiTheme="minorHAnsi" w:hAnsiTheme="minorHAnsi" w:cstheme="minorHAnsi"/>
                <w:b/>
                <w:bCs/>
                <w:color w:val="000000"/>
                <w:sz w:val="20"/>
                <w:szCs w:val="20"/>
                <w:lang w:val="en-GB"/>
              </w:rPr>
            </w:pPr>
          </w:p>
        </w:tc>
        <w:tc>
          <w:tcPr>
            <w:tcW w:w="1930" w:type="dxa"/>
            <w:tcBorders>
              <w:top w:val="nil"/>
              <w:left w:val="nil"/>
              <w:bottom w:val="nil"/>
              <w:right w:val="nil"/>
            </w:tcBorders>
            <w:shd w:val="clear" w:color="auto" w:fill="auto"/>
            <w:vAlign w:val="center"/>
            <w:hideMark/>
          </w:tcPr>
          <w:p w14:paraId="163BFB48" w14:textId="77777777" w:rsidR="00E64245" w:rsidRPr="00825654" w:rsidRDefault="00E64245" w:rsidP="009E48A3">
            <w:pPr>
              <w:rPr>
                <w:rFonts w:asciiTheme="minorHAnsi" w:hAnsiTheme="minorHAnsi" w:cstheme="minorHAnsi"/>
                <w:sz w:val="20"/>
                <w:szCs w:val="20"/>
                <w:lang w:val="en-GB"/>
              </w:rPr>
            </w:pPr>
          </w:p>
        </w:tc>
        <w:tc>
          <w:tcPr>
            <w:tcW w:w="852" w:type="dxa"/>
            <w:tcBorders>
              <w:top w:val="nil"/>
              <w:left w:val="nil"/>
              <w:bottom w:val="nil"/>
              <w:right w:val="nil"/>
            </w:tcBorders>
            <w:shd w:val="clear" w:color="auto" w:fill="auto"/>
            <w:vAlign w:val="center"/>
            <w:hideMark/>
          </w:tcPr>
          <w:p w14:paraId="1623BD92" w14:textId="77777777" w:rsidR="00E64245" w:rsidRPr="00825654" w:rsidRDefault="00E64245" w:rsidP="009E48A3">
            <w:pPr>
              <w:rPr>
                <w:rFonts w:asciiTheme="minorHAnsi" w:hAnsiTheme="minorHAnsi" w:cstheme="minorHAnsi"/>
                <w:sz w:val="20"/>
                <w:szCs w:val="20"/>
                <w:lang w:val="en-GB"/>
              </w:rPr>
            </w:pPr>
          </w:p>
        </w:tc>
      </w:tr>
      <w:tr w:rsidR="00E64245" w:rsidRPr="00825654" w14:paraId="5FD339E0" w14:textId="77777777" w:rsidTr="009E48A3">
        <w:trPr>
          <w:trHeight w:val="256"/>
        </w:trPr>
        <w:tc>
          <w:tcPr>
            <w:tcW w:w="5249" w:type="dxa"/>
            <w:tcBorders>
              <w:top w:val="single" w:sz="4" w:space="0" w:color="auto"/>
              <w:left w:val="nil"/>
              <w:bottom w:val="single" w:sz="4" w:space="0" w:color="auto"/>
              <w:right w:val="nil"/>
            </w:tcBorders>
            <w:shd w:val="clear" w:color="auto" w:fill="auto"/>
            <w:noWrap/>
            <w:vAlign w:val="center"/>
            <w:hideMark/>
          </w:tcPr>
          <w:p w14:paraId="5F522D5C" w14:textId="77777777" w:rsidR="00E64245" w:rsidRPr="00825654" w:rsidRDefault="00E64245" w:rsidP="009E48A3">
            <w:pPr>
              <w:rPr>
                <w:rFonts w:asciiTheme="minorHAnsi" w:hAnsiTheme="minorHAnsi" w:cstheme="minorHAnsi"/>
                <w:b/>
                <w:bCs/>
                <w:color w:val="000000"/>
                <w:sz w:val="20"/>
                <w:szCs w:val="20"/>
                <w:lang w:val="en-GB"/>
              </w:rPr>
            </w:pPr>
            <w:r w:rsidRPr="00825654">
              <w:rPr>
                <w:rFonts w:asciiTheme="minorHAnsi" w:hAnsiTheme="minorHAnsi" w:cstheme="minorHAnsi"/>
                <w:b/>
                <w:bCs/>
                <w:color w:val="000000"/>
                <w:sz w:val="20"/>
                <w:szCs w:val="20"/>
              </w:rPr>
              <w:t>Participant characteristic</w:t>
            </w:r>
          </w:p>
        </w:tc>
        <w:tc>
          <w:tcPr>
            <w:tcW w:w="1930" w:type="dxa"/>
            <w:tcBorders>
              <w:top w:val="single" w:sz="4" w:space="0" w:color="auto"/>
              <w:left w:val="nil"/>
              <w:bottom w:val="single" w:sz="4" w:space="0" w:color="auto"/>
              <w:right w:val="nil"/>
            </w:tcBorders>
            <w:shd w:val="clear" w:color="auto" w:fill="auto"/>
            <w:noWrap/>
            <w:vAlign w:val="center"/>
            <w:hideMark/>
          </w:tcPr>
          <w:p w14:paraId="6EA2F8A9" w14:textId="77777777" w:rsidR="00E64245" w:rsidRPr="00825654" w:rsidRDefault="00E64245" w:rsidP="009E48A3">
            <w:pPr>
              <w:rPr>
                <w:rFonts w:asciiTheme="minorHAnsi" w:hAnsiTheme="minorHAnsi" w:cstheme="minorHAnsi"/>
                <w:b/>
                <w:bCs/>
                <w:color w:val="000000"/>
                <w:sz w:val="20"/>
                <w:szCs w:val="20"/>
                <w:lang w:val="en-GB"/>
              </w:rPr>
            </w:pPr>
            <w:r w:rsidRPr="00825654">
              <w:rPr>
                <w:rFonts w:asciiTheme="minorHAnsi" w:hAnsiTheme="minorHAnsi" w:cstheme="minorHAnsi"/>
                <w:b/>
                <w:bCs/>
                <w:color w:val="000000"/>
                <w:sz w:val="20"/>
                <w:szCs w:val="20"/>
              </w:rPr>
              <w:t>Mean (SD) / N(%)</w:t>
            </w:r>
          </w:p>
        </w:tc>
        <w:tc>
          <w:tcPr>
            <w:tcW w:w="852" w:type="dxa"/>
            <w:tcBorders>
              <w:top w:val="single" w:sz="4" w:space="0" w:color="auto"/>
              <w:left w:val="nil"/>
              <w:bottom w:val="single" w:sz="4" w:space="0" w:color="auto"/>
              <w:right w:val="nil"/>
            </w:tcBorders>
            <w:shd w:val="clear" w:color="auto" w:fill="auto"/>
            <w:vAlign w:val="center"/>
            <w:hideMark/>
          </w:tcPr>
          <w:p w14:paraId="7D2A6E37" w14:textId="77777777" w:rsidR="00E64245" w:rsidRPr="00825654" w:rsidRDefault="00E64245" w:rsidP="009E48A3">
            <w:pPr>
              <w:jc w:val="center"/>
              <w:rPr>
                <w:rFonts w:asciiTheme="minorHAnsi" w:hAnsiTheme="minorHAnsi" w:cstheme="minorHAnsi"/>
                <w:b/>
                <w:bCs/>
                <w:color w:val="000000"/>
                <w:sz w:val="20"/>
                <w:szCs w:val="20"/>
                <w:lang w:val="en-GB"/>
              </w:rPr>
            </w:pPr>
            <w:r w:rsidRPr="00825654">
              <w:rPr>
                <w:rFonts w:asciiTheme="minorHAnsi" w:hAnsiTheme="minorHAnsi" w:cstheme="minorHAnsi"/>
                <w:b/>
                <w:bCs/>
                <w:color w:val="000000"/>
                <w:sz w:val="20"/>
                <w:szCs w:val="20"/>
              </w:rPr>
              <w:t>Obs</w:t>
            </w:r>
          </w:p>
        </w:tc>
      </w:tr>
      <w:tr w:rsidR="00E64245" w:rsidRPr="00825654" w14:paraId="562D1250" w14:textId="77777777" w:rsidTr="009E48A3">
        <w:trPr>
          <w:trHeight w:val="256"/>
        </w:trPr>
        <w:tc>
          <w:tcPr>
            <w:tcW w:w="5249" w:type="dxa"/>
            <w:tcBorders>
              <w:top w:val="nil"/>
              <w:left w:val="nil"/>
              <w:bottom w:val="nil"/>
              <w:right w:val="nil"/>
            </w:tcBorders>
            <w:shd w:val="clear" w:color="auto" w:fill="auto"/>
            <w:noWrap/>
            <w:vAlign w:val="center"/>
            <w:hideMark/>
          </w:tcPr>
          <w:p w14:paraId="456036FE"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US"/>
              </w:rPr>
              <w:t>Age at scan (years)</w:t>
            </w:r>
          </w:p>
        </w:tc>
        <w:tc>
          <w:tcPr>
            <w:tcW w:w="1930" w:type="dxa"/>
            <w:tcBorders>
              <w:top w:val="nil"/>
              <w:left w:val="nil"/>
              <w:bottom w:val="nil"/>
              <w:right w:val="nil"/>
            </w:tcBorders>
            <w:shd w:val="clear" w:color="auto" w:fill="auto"/>
            <w:noWrap/>
            <w:vAlign w:val="center"/>
            <w:hideMark/>
          </w:tcPr>
          <w:p w14:paraId="172A8857"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70.9 (5.4)</w:t>
            </w:r>
          </w:p>
        </w:tc>
        <w:tc>
          <w:tcPr>
            <w:tcW w:w="852" w:type="dxa"/>
            <w:tcBorders>
              <w:top w:val="nil"/>
              <w:left w:val="nil"/>
              <w:bottom w:val="nil"/>
              <w:right w:val="nil"/>
            </w:tcBorders>
            <w:shd w:val="clear" w:color="auto" w:fill="auto"/>
            <w:noWrap/>
            <w:vAlign w:val="center"/>
            <w:hideMark/>
          </w:tcPr>
          <w:p w14:paraId="55BD31D1"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491</w:t>
            </w:r>
          </w:p>
        </w:tc>
      </w:tr>
      <w:tr w:rsidR="00E64245" w:rsidRPr="00825654" w14:paraId="41E1238B" w14:textId="77777777" w:rsidTr="009E48A3">
        <w:trPr>
          <w:trHeight w:val="256"/>
        </w:trPr>
        <w:tc>
          <w:tcPr>
            <w:tcW w:w="5249" w:type="dxa"/>
            <w:tcBorders>
              <w:top w:val="nil"/>
              <w:left w:val="nil"/>
              <w:bottom w:val="nil"/>
              <w:right w:val="nil"/>
            </w:tcBorders>
            <w:shd w:val="clear" w:color="auto" w:fill="auto"/>
            <w:noWrap/>
            <w:vAlign w:val="center"/>
            <w:hideMark/>
          </w:tcPr>
          <w:p w14:paraId="1A247CC7"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Height (cm)</w:t>
            </w:r>
          </w:p>
        </w:tc>
        <w:tc>
          <w:tcPr>
            <w:tcW w:w="1930" w:type="dxa"/>
            <w:tcBorders>
              <w:top w:val="nil"/>
              <w:left w:val="nil"/>
              <w:bottom w:val="nil"/>
              <w:right w:val="nil"/>
            </w:tcBorders>
            <w:shd w:val="clear" w:color="auto" w:fill="auto"/>
            <w:noWrap/>
            <w:vAlign w:val="center"/>
            <w:hideMark/>
          </w:tcPr>
          <w:p w14:paraId="04D39F7C"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160.3 (6.2)</w:t>
            </w:r>
          </w:p>
        </w:tc>
        <w:tc>
          <w:tcPr>
            <w:tcW w:w="852" w:type="dxa"/>
            <w:tcBorders>
              <w:top w:val="nil"/>
              <w:left w:val="nil"/>
              <w:bottom w:val="nil"/>
              <w:right w:val="nil"/>
            </w:tcBorders>
            <w:shd w:val="clear" w:color="auto" w:fill="auto"/>
            <w:noWrap/>
            <w:vAlign w:val="center"/>
            <w:hideMark/>
          </w:tcPr>
          <w:p w14:paraId="459A0C92"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491</w:t>
            </w:r>
          </w:p>
        </w:tc>
      </w:tr>
      <w:tr w:rsidR="00E64245" w:rsidRPr="00825654" w14:paraId="3E20707E" w14:textId="77777777" w:rsidTr="009E48A3">
        <w:trPr>
          <w:trHeight w:val="256"/>
        </w:trPr>
        <w:tc>
          <w:tcPr>
            <w:tcW w:w="5249" w:type="dxa"/>
            <w:tcBorders>
              <w:top w:val="nil"/>
              <w:left w:val="nil"/>
              <w:bottom w:val="nil"/>
              <w:right w:val="nil"/>
            </w:tcBorders>
            <w:shd w:val="clear" w:color="auto" w:fill="auto"/>
            <w:noWrap/>
            <w:vAlign w:val="center"/>
            <w:hideMark/>
          </w:tcPr>
          <w:p w14:paraId="751D518D"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Weight (kg)</w:t>
            </w:r>
          </w:p>
        </w:tc>
        <w:tc>
          <w:tcPr>
            <w:tcW w:w="1930" w:type="dxa"/>
            <w:tcBorders>
              <w:top w:val="nil"/>
              <w:left w:val="nil"/>
              <w:bottom w:val="nil"/>
              <w:right w:val="nil"/>
            </w:tcBorders>
            <w:shd w:val="clear" w:color="auto" w:fill="auto"/>
            <w:noWrap/>
            <w:vAlign w:val="center"/>
            <w:hideMark/>
          </w:tcPr>
          <w:p w14:paraId="00CE880F"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68.6 (12.7)</w:t>
            </w:r>
          </w:p>
        </w:tc>
        <w:tc>
          <w:tcPr>
            <w:tcW w:w="852" w:type="dxa"/>
            <w:tcBorders>
              <w:top w:val="nil"/>
              <w:left w:val="nil"/>
              <w:bottom w:val="nil"/>
              <w:right w:val="nil"/>
            </w:tcBorders>
            <w:shd w:val="clear" w:color="auto" w:fill="auto"/>
            <w:noWrap/>
            <w:vAlign w:val="center"/>
            <w:hideMark/>
          </w:tcPr>
          <w:p w14:paraId="0E46686A"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491</w:t>
            </w:r>
          </w:p>
        </w:tc>
      </w:tr>
      <w:tr w:rsidR="00E64245" w:rsidRPr="00825654" w14:paraId="12A685B9" w14:textId="77777777" w:rsidTr="009E48A3">
        <w:trPr>
          <w:trHeight w:val="302"/>
        </w:trPr>
        <w:tc>
          <w:tcPr>
            <w:tcW w:w="5249" w:type="dxa"/>
            <w:tcBorders>
              <w:top w:val="nil"/>
              <w:left w:val="nil"/>
              <w:bottom w:val="nil"/>
              <w:right w:val="nil"/>
            </w:tcBorders>
            <w:shd w:val="clear" w:color="auto" w:fill="auto"/>
            <w:noWrap/>
            <w:vAlign w:val="center"/>
            <w:hideMark/>
          </w:tcPr>
          <w:p w14:paraId="7D8869C6"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BMI (kg/m</w:t>
            </w:r>
            <w:r w:rsidRPr="00825654">
              <w:rPr>
                <w:rFonts w:asciiTheme="minorHAnsi" w:hAnsiTheme="minorHAnsi" w:cstheme="minorHAnsi"/>
                <w:color w:val="000000"/>
                <w:sz w:val="20"/>
                <w:szCs w:val="20"/>
                <w:vertAlign w:val="superscript"/>
              </w:rPr>
              <w:t>2</w:t>
            </w:r>
            <w:r w:rsidRPr="00825654">
              <w:rPr>
                <w:rFonts w:asciiTheme="minorHAnsi" w:hAnsiTheme="minorHAnsi" w:cstheme="minorHAnsi"/>
                <w:color w:val="000000"/>
                <w:sz w:val="20"/>
                <w:szCs w:val="20"/>
              </w:rPr>
              <w:t>)</w:t>
            </w:r>
          </w:p>
        </w:tc>
        <w:tc>
          <w:tcPr>
            <w:tcW w:w="1930" w:type="dxa"/>
            <w:tcBorders>
              <w:top w:val="nil"/>
              <w:left w:val="nil"/>
              <w:bottom w:val="nil"/>
              <w:right w:val="nil"/>
            </w:tcBorders>
            <w:shd w:val="clear" w:color="auto" w:fill="auto"/>
            <w:noWrap/>
            <w:vAlign w:val="center"/>
            <w:hideMark/>
          </w:tcPr>
          <w:p w14:paraId="754ECAE9"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26.8 (5.0)</w:t>
            </w:r>
          </w:p>
        </w:tc>
        <w:tc>
          <w:tcPr>
            <w:tcW w:w="852" w:type="dxa"/>
            <w:tcBorders>
              <w:top w:val="nil"/>
              <w:left w:val="nil"/>
              <w:bottom w:val="nil"/>
              <w:right w:val="nil"/>
            </w:tcBorders>
            <w:shd w:val="clear" w:color="auto" w:fill="auto"/>
            <w:noWrap/>
            <w:vAlign w:val="center"/>
            <w:hideMark/>
          </w:tcPr>
          <w:p w14:paraId="6ACB41C1"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491</w:t>
            </w:r>
          </w:p>
        </w:tc>
      </w:tr>
      <w:tr w:rsidR="00E64245" w:rsidRPr="00825654" w14:paraId="0B4DEF52" w14:textId="77777777" w:rsidTr="009E48A3">
        <w:trPr>
          <w:trHeight w:val="125"/>
        </w:trPr>
        <w:tc>
          <w:tcPr>
            <w:tcW w:w="5249" w:type="dxa"/>
            <w:tcBorders>
              <w:top w:val="nil"/>
              <w:left w:val="nil"/>
              <w:bottom w:val="nil"/>
              <w:right w:val="nil"/>
            </w:tcBorders>
            <w:shd w:val="clear" w:color="auto" w:fill="auto"/>
            <w:noWrap/>
            <w:vAlign w:val="center"/>
          </w:tcPr>
          <w:p w14:paraId="1964C062" w14:textId="77777777" w:rsidR="00E64245" w:rsidRPr="00825654" w:rsidRDefault="00E64245" w:rsidP="009E48A3">
            <w:pPr>
              <w:rPr>
                <w:rFonts w:asciiTheme="minorHAnsi" w:hAnsiTheme="minorHAnsi" w:cstheme="minorHAnsi"/>
                <w:color w:val="000000"/>
                <w:sz w:val="20"/>
                <w:szCs w:val="20"/>
              </w:rPr>
            </w:pPr>
          </w:p>
        </w:tc>
        <w:tc>
          <w:tcPr>
            <w:tcW w:w="1930" w:type="dxa"/>
            <w:tcBorders>
              <w:top w:val="nil"/>
              <w:left w:val="nil"/>
              <w:bottom w:val="nil"/>
              <w:right w:val="nil"/>
            </w:tcBorders>
            <w:shd w:val="clear" w:color="auto" w:fill="auto"/>
            <w:noWrap/>
            <w:vAlign w:val="center"/>
          </w:tcPr>
          <w:p w14:paraId="49352F97" w14:textId="77777777" w:rsidR="00E64245" w:rsidRPr="00825654" w:rsidRDefault="00E64245" w:rsidP="009E48A3">
            <w:pPr>
              <w:rPr>
                <w:rFonts w:asciiTheme="minorHAnsi" w:hAnsiTheme="minorHAnsi" w:cstheme="minorHAnsi"/>
                <w:color w:val="000000"/>
                <w:sz w:val="20"/>
                <w:szCs w:val="20"/>
                <w:lang w:val="en-GB"/>
              </w:rPr>
            </w:pPr>
          </w:p>
        </w:tc>
        <w:tc>
          <w:tcPr>
            <w:tcW w:w="852" w:type="dxa"/>
            <w:tcBorders>
              <w:top w:val="nil"/>
              <w:left w:val="nil"/>
              <w:bottom w:val="nil"/>
              <w:right w:val="nil"/>
            </w:tcBorders>
            <w:shd w:val="clear" w:color="auto" w:fill="auto"/>
            <w:noWrap/>
            <w:vAlign w:val="center"/>
          </w:tcPr>
          <w:p w14:paraId="186F9258"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72710EFE" w14:textId="77777777" w:rsidTr="009E48A3">
        <w:trPr>
          <w:trHeight w:val="302"/>
        </w:trPr>
        <w:tc>
          <w:tcPr>
            <w:tcW w:w="5249" w:type="dxa"/>
            <w:tcBorders>
              <w:top w:val="nil"/>
              <w:left w:val="nil"/>
              <w:bottom w:val="nil"/>
              <w:right w:val="nil"/>
            </w:tcBorders>
            <w:shd w:val="clear" w:color="auto" w:fill="auto"/>
            <w:noWrap/>
            <w:vAlign w:val="bottom"/>
          </w:tcPr>
          <w:p w14:paraId="47E2DCDA" w14:textId="77777777" w:rsidR="00E64245" w:rsidRPr="00825654" w:rsidRDefault="00E64245" w:rsidP="009E48A3">
            <w:pPr>
              <w:rPr>
                <w:rFonts w:asciiTheme="minorHAnsi" w:hAnsiTheme="minorHAnsi" w:cstheme="minorHAnsi"/>
                <w:color w:val="000000"/>
                <w:sz w:val="20"/>
                <w:szCs w:val="20"/>
              </w:rPr>
            </w:pPr>
            <w:r w:rsidRPr="00825654">
              <w:rPr>
                <w:rFonts w:asciiTheme="minorHAnsi" w:hAnsiTheme="minorHAnsi" w:cstheme="minorHAnsi"/>
                <w:color w:val="000000"/>
                <w:sz w:val="20"/>
                <w:szCs w:val="20"/>
              </w:rPr>
              <w:t>BMI categories: Underweight (BMI &lt; 18.5)</w:t>
            </w:r>
          </w:p>
        </w:tc>
        <w:tc>
          <w:tcPr>
            <w:tcW w:w="1930" w:type="dxa"/>
            <w:tcBorders>
              <w:top w:val="nil"/>
              <w:left w:val="nil"/>
              <w:bottom w:val="nil"/>
              <w:right w:val="nil"/>
            </w:tcBorders>
            <w:shd w:val="clear" w:color="auto" w:fill="auto"/>
            <w:noWrap/>
            <w:vAlign w:val="bottom"/>
          </w:tcPr>
          <w:p w14:paraId="653F7CA5"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10 (2.0%)</w:t>
            </w:r>
          </w:p>
        </w:tc>
        <w:tc>
          <w:tcPr>
            <w:tcW w:w="852" w:type="dxa"/>
            <w:vMerge w:val="restart"/>
            <w:tcBorders>
              <w:top w:val="nil"/>
              <w:left w:val="nil"/>
              <w:right w:val="nil"/>
            </w:tcBorders>
            <w:shd w:val="clear" w:color="auto" w:fill="auto"/>
            <w:noWrap/>
            <w:vAlign w:val="center"/>
          </w:tcPr>
          <w:p w14:paraId="4F9DC3E5"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491</w:t>
            </w:r>
          </w:p>
        </w:tc>
      </w:tr>
      <w:tr w:rsidR="00E64245" w:rsidRPr="00825654" w14:paraId="746303D3" w14:textId="77777777" w:rsidTr="009E48A3">
        <w:trPr>
          <w:trHeight w:val="302"/>
        </w:trPr>
        <w:tc>
          <w:tcPr>
            <w:tcW w:w="5249" w:type="dxa"/>
            <w:tcBorders>
              <w:top w:val="nil"/>
              <w:left w:val="nil"/>
              <w:bottom w:val="nil"/>
              <w:right w:val="nil"/>
            </w:tcBorders>
            <w:shd w:val="clear" w:color="auto" w:fill="auto"/>
            <w:noWrap/>
            <w:vAlign w:val="bottom"/>
          </w:tcPr>
          <w:p w14:paraId="76590834" w14:textId="77777777" w:rsidR="00E64245" w:rsidRPr="00825654" w:rsidRDefault="00E64245" w:rsidP="009E48A3">
            <w:pPr>
              <w:rPr>
                <w:rFonts w:asciiTheme="minorHAnsi" w:hAnsiTheme="minorHAnsi" w:cstheme="minorHAnsi"/>
                <w:color w:val="000000"/>
                <w:sz w:val="20"/>
                <w:szCs w:val="20"/>
              </w:rPr>
            </w:pPr>
            <w:r w:rsidRPr="00825654">
              <w:rPr>
                <w:rFonts w:asciiTheme="minorHAnsi" w:hAnsiTheme="minorHAnsi" w:cstheme="minorHAnsi"/>
                <w:color w:val="000000"/>
                <w:sz w:val="20"/>
                <w:szCs w:val="20"/>
              </w:rPr>
              <w:t xml:space="preserve">                          Normal (18.5 ≤ BMI &lt; 25)</w:t>
            </w:r>
          </w:p>
        </w:tc>
        <w:tc>
          <w:tcPr>
            <w:tcW w:w="1930" w:type="dxa"/>
            <w:tcBorders>
              <w:top w:val="nil"/>
              <w:left w:val="nil"/>
              <w:bottom w:val="nil"/>
              <w:right w:val="nil"/>
            </w:tcBorders>
            <w:shd w:val="clear" w:color="auto" w:fill="auto"/>
            <w:noWrap/>
            <w:vAlign w:val="bottom"/>
          </w:tcPr>
          <w:p w14:paraId="509C9C50"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200 (40.7%)</w:t>
            </w:r>
          </w:p>
        </w:tc>
        <w:tc>
          <w:tcPr>
            <w:tcW w:w="852" w:type="dxa"/>
            <w:vMerge/>
            <w:tcBorders>
              <w:left w:val="nil"/>
              <w:right w:val="nil"/>
            </w:tcBorders>
            <w:shd w:val="clear" w:color="auto" w:fill="auto"/>
            <w:noWrap/>
            <w:vAlign w:val="center"/>
          </w:tcPr>
          <w:p w14:paraId="232598C8"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1624836F" w14:textId="77777777" w:rsidTr="009E48A3">
        <w:trPr>
          <w:trHeight w:val="302"/>
        </w:trPr>
        <w:tc>
          <w:tcPr>
            <w:tcW w:w="5249" w:type="dxa"/>
            <w:tcBorders>
              <w:top w:val="nil"/>
              <w:left w:val="nil"/>
              <w:bottom w:val="nil"/>
              <w:right w:val="nil"/>
            </w:tcBorders>
            <w:shd w:val="clear" w:color="auto" w:fill="auto"/>
            <w:noWrap/>
            <w:vAlign w:val="bottom"/>
          </w:tcPr>
          <w:p w14:paraId="1596A752" w14:textId="77777777" w:rsidR="00E64245" w:rsidRPr="00825654" w:rsidRDefault="00E64245" w:rsidP="009E48A3">
            <w:pPr>
              <w:rPr>
                <w:rFonts w:asciiTheme="minorHAnsi" w:hAnsiTheme="minorHAnsi" w:cstheme="minorHAnsi"/>
                <w:color w:val="000000"/>
                <w:sz w:val="20"/>
                <w:szCs w:val="20"/>
              </w:rPr>
            </w:pPr>
            <w:r w:rsidRPr="00825654">
              <w:rPr>
                <w:rFonts w:asciiTheme="minorHAnsi" w:hAnsiTheme="minorHAnsi" w:cstheme="minorHAnsi"/>
                <w:color w:val="000000"/>
                <w:sz w:val="20"/>
                <w:szCs w:val="20"/>
              </w:rPr>
              <w:t xml:space="preserve">                          Overweight (25 ≤ BMI &lt; 30) </w:t>
            </w:r>
          </w:p>
        </w:tc>
        <w:tc>
          <w:tcPr>
            <w:tcW w:w="1930" w:type="dxa"/>
            <w:tcBorders>
              <w:top w:val="nil"/>
              <w:left w:val="nil"/>
              <w:bottom w:val="nil"/>
              <w:right w:val="nil"/>
            </w:tcBorders>
            <w:shd w:val="clear" w:color="auto" w:fill="auto"/>
            <w:noWrap/>
            <w:vAlign w:val="bottom"/>
          </w:tcPr>
          <w:p w14:paraId="4F9DBD65"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172 (35.0%)</w:t>
            </w:r>
          </w:p>
        </w:tc>
        <w:tc>
          <w:tcPr>
            <w:tcW w:w="852" w:type="dxa"/>
            <w:vMerge/>
            <w:tcBorders>
              <w:left w:val="nil"/>
              <w:right w:val="nil"/>
            </w:tcBorders>
            <w:shd w:val="clear" w:color="auto" w:fill="auto"/>
            <w:noWrap/>
            <w:vAlign w:val="center"/>
          </w:tcPr>
          <w:p w14:paraId="7177A5E7"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3E6BB2A5" w14:textId="77777777" w:rsidTr="009E48A3">
        <w:trPr>
          <w:trHeight w:val="302"/>
        </w:trPr>
        <w:tc>
          <w:tcPr>
            <w:tcW w:w="5249" w:type="dxa"/>
            <w:tcBorders>
              <w:top w:val="nil"/>
              <w:left w:val="nil"/>
              <w:bottom w:val="nil"/>
              <w:right w:val="nil"/>
            </w:tcBorders>
            <w:shd w:val="clear" w:color="auto" w:fill="auto"/>
            <w:noWrap/>
            <w:vAlign w:val="bottom"/>
          </w:tcPr>
          <w:p w14:paraId="11D2FE30" w14:textId="77777777" w:rsidR="00E64245" w:rsidRPr="00825654" w:rsidRDefault="00E64245" w:rsidP="009E48A3">
            <w:pPr>
              <w:rPr>
                <w:rFonts w:asciiTheme="minorHAnsi" w:hAnsiTheme="minorHAnsi" w:cstheme="minorHAnsi"/>
                <w:color w:val="000000"/>
                <w:sz w:val="20"/>
                <w:szCs w:val="20"/>
              </w:rPr>
            </w:pPr>
            <w:r w:rsidRPr="00825654">
              <w:rPr>
                <w:rFonts w:asciiTheme="minorHAnsi" w:hAnsiTheme="minorHAnsi" w:cstheme="minorHAnsi"/>
                <w:color w:val="000000"/>
                <w:sz w:val="20"/>
                <w:szCs w:val="20"/>
              </w:rPr>
              <w:t xml:space="preserve">                          Class 1 obese (30 ≤ BMI &lt; 35)</w:t>
            </w:r>
          </w:p>
        </w:tc>
        <w:tc>
          <w:tcPr>
            <w:tcW w:w="1930" w:type="dxa"/>
            <w:tcBorders>
              <w:top w:val="nil"/>
              <w:left w:val="nil"/>
              <w:bottom w:val="nil"/>
              <w:right w:val="nil"/>
            </w:tcBorders>
            <w:shd w:val="clear" w:color="auto" w:fill="auto"/>
            <w:noWrap/>
            <w:vAlign w:val="bottom"/>
          </w:tcPr>
          <w:p w14:paraId="666E2824"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71 (14.5%)</w:t>
            </w:r>
          </w:p>
        </w:tc>
        <w:tc>
          <w:tcPr>
            <w:tcW w:w="852" w:type="dxa"/>
            <w:vMerge/>
            <w:tcBorders>
              <w:left w:val="nil"/>
              <w:right w:val="nil"/>
            </w:tcBorders>
            <w:shd w:val="clear" w:color="auto" w:fill="auto"/>
            <w:noWrap/>
            <w:vAlign w:val="center"/>
          </w:tcPr>
          <w:p w14:paraId="2B06C977"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29059362" w14:textId="77777777" w:rsidTr="009E48A3">
        <w:trPr>
          <w:trHeight w:val="302"/>
        </w:trPr>
        <w:tc>
          <w:tcPr>
            <w:tcW w:w="5249" w:type="dxa"/>
            <w:tcBorders>
              <w:top w:val="nil"/>
              <w:left w:val="nil"/>
              <w:bottom w:val="nil"/>
              <w:right w:val="nil"/>
            </w:tcBorders>
            <w:shd w:val="clear" w:color="auto" w:fill="auto"/>
            <w:noWrap/>
            <w:vAlign w:val="bottom"/>
          </w:tcPr>
          <w:p w14:paraId="44B14AAB" w14:textId="77777777" w:rsidR="00E64245" w:rsidRPr="00825654" w:rsidRDefault="00E64245" w:rsidP="009E48A3">
            <w:pPr>
              <w:rPr>
                <w:rFonts w:asciiTheme="minorHAnsi" w:hAnsiTheme="minorHAnsi" w:cstheme="minorHAnsi"/>
                <w:color w:val="000000"/>
                <w:sz w:val="20"/>
                <w:szCs w:val="20"/>
              </w:rPr>
            </w:pPr>
            <w:r w:rsidRPr="00825654">
              <w:rPr>
                <w:rFonts w:asciiTheme="minorHAnsi" w:hAnsiTheme="minorHAnsi" w:cstheme="minorHAnsi"/>
                <w:color w:val="000000"/>
                <w:sz w:val="20"/>
                <w:szCs w:val="20"/>
              </w:rPr>
              <w:t xml:space="preserve">                          Class 2/3 obese (BMI ≥ 35)</w:t>
            </w:r>
          </w:p>
        </w:tc>
        <w:tc>
          <w:tcPr>
            <w:tcW w:w="1930" w:type="dxa"/>
            <w:tcBorders>
              <w:top w:val="nil"/>
              <w:left w:val="nil"/>
              <w:bottom w:val="nil"/>
              <w:right w:val="nil"/>
            </w:tcBorders>
            <w:shd w:val="clear" w:color="auto" w:fill="auto"/>
            <w:noWrap/>
            <w:vAlign w:val="bottom"/>
          </w:tcPr>
          <w:p w14:paraId="608A5D15"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38 (7.7%)</w:t>
            </w:r>
          </w:p>
        </w:tc>
        <w:tc>
          <w:tcPr>
            <w:tcW w:w="852" w:type="dxa"/>
            <w:vMerge/>
            <w:tcBorders>
              <w:left w:val="nil"/>
              <w:bottom w:val="nil"/>
              <w:right w:val="nil"/>
            </w:tcBorders>
            <w:shd w:val="clear" w:color="auto" w:fill="auto"/>
            <w:noWrap/>
            <w:vAlign w:val="center"/>
          </w:tcPr>
          <w:p w14:paraId="3721DC1A"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09132597" w14:textId="77777777" w:rsidTr="009E48A3">
        <w:trPr>
          <w:trHeight w:val="302"/>
        </w:trPr>
        <w:tc>
          <w:tcPr>
            <w:tcW w:w="5249" w:type="dxa"/>
            <w:tcBorders>
              <w:top w:val="nil"/>
              <w:left w:val="nil"/>
              <w:bottom w:val="nil"/>
              <w:right w:val="nil"/>
            </w:tcBorders>
            <w:shd w:val="clear" w:color="auto" w:fill="auto"/>
            <w:noWrap/>
            <w:vAlign w:val="bottom"/>
          </w:tcPr>
          <w:p w14:paraId="55F3EA72" w14:textId="77777777" w:rsidR="00E64245" w:rsidRPr="00825654" w:rsidRDefault="00E64245" w:rsidP="009E48A3">
            <w:pPr>
              <w:rPr>
                <w:rFonts w:asciiTheme="minorHAnsi" w:hAnsiTheme="minorHAnsi" w:cstheme="minorHAnsi"/>
                <w:color w:val="000000"/>
                <w:sz w:val="20"/>
                <w:szCs w:val="20"/>
              </w:rPr>
            </w:pPr>
            <w:r w:rsidRPr="00825654">
              <w:rPr>
                <w:rFonts w:asciiTheme="minorHAnsi" w:hAnsiTheme="minorHAnsi" w:cstheme="minorHAnsi"/>
                <w:color w:val="000000"/>
                <w:sz w:val="20"/>
                <w:szCs w:val="20"/>
              </w:rPr>
              <w:t xml:space="preserve">                             </w:t>
            </w:r>
          </w:p>
        </w:tc>
        <w:tc>
          <w:tcPr>
            <w:tcW w:w="1930" w:type="dxa"/>
            <w:tcBorders>
              <w:top w:val="nil"/>
              <w:left w:val="nil"/>
              <w:bottom w:val="nil"/>
              <w:right w:val="nil"/>
            </w:tcBorders>
            <w:shd w:val="clear" w:color="auto" w:fill="auto"/>
            <w:noWrap/>
            <w:vAlign w:val="bottom"/>
          </w:tcPr>
          <w:p w14:paraId="0975FB13" w14:textId="77777777" w:rsidR="00E64245" w:rsidRPr="00825654" w:rsidRDefault="00E64245" w:rsidP="009E48A3">
            <w:pPr>
              <w:rPr>
                <w:rFonts w:asciiTheme="minorHAnsi" w:hAnsiTheme="minorHAnsi" w:cstheme="minorHAnsi"/>
                <w:color w:val="000000"/>
                <w:sz w:val="20"/>
                <w:szCs w:val="20"/>
                <w:lang w:val="en-GB"/>
              </w:rPr>
            </w:pPr>
          </w:p>
        </w:tc>
        <w:tc>
          <w:tcPr>
            <w:tcW w:w="852" w:type="dxa"/>
            <w:tcBorders>
              <w:top w:val="nil"/>
              <w:left w:val="nil"/>
              <w:bottom w:val="nil"/>
              <w:right w:val="nil"/>
            </w:tcBorders>
            <w:shd w:val="clear" w:color="auto" w:fill="auto"/>
            <w:noWrap/>
            <w:vAlign w:val="center"/>
          </w:tcPr>
          <w:p w14:paraId="0E2DAB59"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0ABFBBD5" w14:textId="77777777" w:rsidTr="009E48A3">
        <w:trPr>
          <w:trHeight w:val="256"/>
        </w:trPr>
        <w:tc>
          <w:tcPr>
            <w:tcW w:w="5249" w:type="dxa"/>
            <w:tcBorders>
              <w:top w:val="nil"/>
              <w:left w:val="nil"/>
              <w:bottom w:val="nil"/>
              <w:right w:val="nil"/>
            </w:tcBorders>
            <w:shd w:val="clear" w:color="auto" w:fill="auto"/>
            <w:noWrap/>
            <w:vAlign w:val="center"/>
            <w:hideMark/>
          </w:tcPr>
          <w:p w14:paraId="3E95C46F"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US"/>
              </w:rPr>
              <w:t>Whole body fat mass (kg)</w:t>
            </w:r>
          </w:p>
        </w:tc>
        <w:tc>
          <w:tcPr>
            <w:tcW w:w="1930" w:type="dxa"/>
            <w:tcBorders>
              <w:top w:val="nil"/>
              <w:left w:val="nil"/>
              <w:bottom w:val="nil"/>
              <w:right w:val="nil"/>
            </w:tcBorders>
            <w:shd w:val="clear" w:color="auto" w:fill="auto"/>
            <w:noWrap/>
            <w:vAlign w:val="center"/>
            <w:hideMark/>
          </w:tcPr>
          <w:p w14:paraId="129DA11B"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29.5 (9.1)</w:t>
            </w:r>
          </w:p>
        </w:tc>
        <w:tc>
          <w:tcPr>
            <w:tcW w:w="852" w:type="dxa"/>
            <w:tcBorders>
              <w:top w:val="nil"/>
              <w:left w:val="nil"/>
              <w:bottom w:val="nil"/>
              <w:right w:val="nil"/>
            </w:tcBorders>
            <w:shd w:val="clear" w:color="auto" w:fill="auto"/>
            <w:noWrap/>
            <w:vAlign w:val="center"/>
            <w:hideMark/>
          </w:tcPr>
          <w:p w14:paraId="443A46ED"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409</w:t>
            </w:r>
          </w:p>
        </w:tc>
      </w:tr>
      <w:tr w:rsidR="00E64245" w:rsidRPr="00825654" w14:paraId="76E83D0A" w14:textId="77777777" w:rsidTr="009E48A3">
        <w:trPr>
          <w:trHeight w:val="302"/>
        </w:trPr>
        <w:tc>
          <w:tcPr>
            <w:tcW w:w="5249" w:type="dxa"/>
            <w:tcBorders>
              <w:top w:val="nil"/>
              <w:left w:val="nil"/>
              <w:bottom w:val="nil"/>
              <w:right w:val="nil"/>
            </w:tcBorders>
            <w:shd w:val="clear" w:color="auto" w:fill="auto"/>
            <w:noWrap/>
            <w:vAlign w:val="center"/>
            <w:hideMark/>
          </w:tcPr>
          <w:p w14:paraId="789583A9"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US"/>
              </w:rPr>
              <w:t>Fat mass index (kg/m</w:t>
            </w:r>
            <w:r w:rsidRPr="00825654">
              <w:rPr>
                <w:rFonts w:asciiTheme="minorHAnsi" w:hAnsiTheme="minorHAnsi" w:cstheme="minorHAnsi"/>
                <w:color w:val="000000"/>
                <w:sz w:val="20"/>
                <w:szCs w:val="20"/>
                <w:vertAlign w:val="superscript"/>
                <w:lang w:val="en-US"/>
              </w:rPr>
              <w:t>2</w:t>
            </w:r>
            <w:r w:rsidRPr="00825654">
              <w:rPr>
                <w:rFonts w:asciiTheme="minorHAnsi" w:hAnsiTheme="minorHAnsi" w:cstheme="minorHAnsi"/>
                <w:color w:val="000000"/>
                <w:sz w:val="20"/>
                <w:szCs w:val="20"/>
                <w:lang w:val="en-US"/>
              </w:rPr>
              <w:t>)</w:t>
            </w:r>
          </w:p>
        </w:tc>
        <w:tc>
          <w:tcPr>
            <w:tcW w:w="1930" w:type="dxa"/>
            <w:tcBorders>
              <w:top w:val="nil"/>
              <w:left w:val="nil"/>
              <w:bottom w:val="nil"/>
              <w:right w:val="nil"/>
            </w:tcBorders>
            <w:shd w:val="clear" w:color="auto" w:fill="auto"/>
            <w:noWrap/>
            <w:vAlign w:val="center"/>
            <w:hideMark/>
          </w:tcPr>
          <w:p w14:paraId="1AE8EDD2"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11.5 (3.6)</w:t>
            </w:r>
          </w:p>
        </w:tc>
        <w:tc>
          <w:tcPr>
            <w:tcW w:w="852" w:type="dxa"/>
            <w:tcBorders>
              <w:top w:val="nil"/>
              <w:left w:val="nil"/>
              <w:bottom w:val="nil"/>
              <w:right w:val="nil"/>
            </w:tcBorders>
            <w:shd w:val="clear" w:color="auto" w:fill="auto"/>
            <w:noWrap/>
            <w:vAlign w:val="center"/>
            <w:hideMark/>
          </w:tcPr>
          <w:p w14:paraId="74F85BD7"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409</w:t>
            </w:r>
          </w:p>
        </w:tc>
      </w:tr>
      <w:tr w:rsidR="00E64245" w:rsidRPr="00825654" w14:paraId="0AD317F1" w14:textId="77777777" w:rsidTr="009E48A3">
        <w:trPr>
          <w:trHeight w:val="302"/>
        </w:trPr>
        <w:tc>
          <w:tcPr>
            <w:tcW w:w="5249" w:type="dxa"/>
            <w:tcBorders>
              <w:top w:val="nil"/>
              <w:left w:val="nil"/>
              <w:bottom w:val="nil"/>
              <w:right w:val="nil"/>
            </w:tcBorders>
            <w:shd w:val="clear" w:color="auto" w:fill="auto"/>
            <w:noWrap/>
            <w:vAlign w:val="center"/>
            <w:hideMark/>
          </w:tcPr>
          <w:p w14:paraId="467AA53D"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iCs/>
                <w:color w:val="000000"/>
                <w:sz w:val="20"/>
                <w:szCs w:val="20"/>
                <w:lang w:val="en-GB"/>
              </w:rPr>
              <w:t>Whole body total aBMD (g/cm</w:t>
            </w:r>
            <w:r w:rsidRPr="00825654">
              <w:rPr>
                <w:rFonts w:asciiTheme="minorHAnsi" w:hAnsiTheme="minorHAnsi" w:cstheme="minorHAnsi"/>
                <w:color w:val="000000"/>
                <w:sz w:val="20"/>
                <w:szCs w:val="20"/>
                <w:vertAlign w:val="superscript"/>
                <w:lang w:val="en-GB"/>
              </w:rPr>
              <w:t>2</w:t>
            </w:r>
            <w:r w:rsidRPr="00825654">
              <w:rPr>
                <w:rFonts w:asciiTheme="minorHAnsi" w:hAnsiTheme="minorHAnsi" w:cstheme="minorHAnsi"/>
                <w:color w:val="000000"/>
                <w:sz w:val="20"/>
                <w:szCs w:val="20"/>
                <w:lang w:val="en-GB"/>
              </w:rPr>
              <w:t>)</w:t>
            </w:r>
          </w:p>
        </w:tc>
        <w:tc>
          <w:tcPr>
            <w:tcW w:w="1930" w:type="dxa"/>
            <w:tcBorders>
              <w:top w:val="nil"/>
              <w:left w:val="nil"/>
              <w:bottom w:val="nil"/>
              <w:right w:val="nil"/>
            </w:tcBorders>
            <w:shd w:val="clear" w:color="auto" w:fill="auto"/>
            <w:noWrap/>
            <w:vAlign w:val="center"/>
            <w:hideMark/>
          </w:tcPr>
          <w:p w14:paraId="6A21F1B2"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1.01 (0.10)</w:t>
            </w:r>
          </w:p>
        </w:tc>
        <w:tc>
          <w:tcPr>
            <w:tcW w:w="852" w:type="dxa"/>
            <w:tcBorders>
              <w:top w:val="nil"/>
              <w:left w:val="nil"/>
              <w:bottom w:val="nil"/>
              <w:right w:val="nil"/>
            </w:tcBorders>
            <w:shd w:val="clear" w:color="auto" w:fill="auto"/>
            <w:noWrap/>
            <w:vAlign w:val="center"/>
            <w:hideMark/>
          </w:tcPr>
          <w:p w14:paraId="33422004"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412</w:t>
            </w:r>
          </w:p>
        </w:tc>
      </w:tr>
      <w:tr w:rsidR="00E64245" w:rsidRPr="00825654" w14:paraId="153E64CF" w14:textId="77777777" w:rsidTr="009E48A3">
        <w:trPr>
          <w:trHeight w:val="302"/>
        </w:trPr>
        <w:tc>
          <w:tcPr>
            <w:tcW w:w="5249" w:type="dxa"/>
            <w:tcBorders>
              <w:top w:val="nil"/>
              <w:left w:val="nil"/>
              <w:bottom w:val="nil"/>
              <w:right w:val="nil"/>
            </w:tcBorders>
            <w:shd w:val="clear" w:color="auto" w:fill="auto"/>
            <w:noWrap/>
            <w:vAlign w:val="center"/>
            <w:hideMark/>
          </w:tcPr>
          <w:p w14:paraId="5F4A2DE6"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iCs/>
                <w:color w:val="000000"/>
                <w:sz w:val="20"/>
                <w:szCs w:val="20"/>
                <w:lang w:val="en-GB"/>
              </w:rPr>
              <w:t>Total hip aBMD (g/cm</w:t>
            </w:r>
            <w:r w:rsidRPr="00825654">
              <w:rPr>
                <w:rFonts w:asciiTheme="minorHAnsi" w:hAnsiTheme="minorHAnsi" w:cstheme="minorHAnsi"/>
                <w:color w:val="000000"/>
                <w:sz w:val="20"/>
                <w:szCs w:val="20"/>
                <w:vertAlign w:val="superscript"/>
                <w:lang w:val="en-GB"/>
              </w:rPr>
              <w:t>2</w:t>
            </w:r>
            <w:r w:rsidRPr="00825654">
              <w:rPr>
                <w:rFonts w:asciiTheme="minorHAnsi" w:hAnsiTheme="minorHAnsi" w:cstheme="minorHAnsi"/>
                <w:color w:val="000000"/>
                <w:sz w:val="20"/>
                <w:szCs w:val="20"/>
                <w:lang w:val="en-GB"/>
              </w:rPr>
              <w:t>)</w:t>
            </w:r>
          </w:p>
        </w:tc>
        <w:tc>
          <w:tcPr>
            <w:tcW w:w="1930" w:type="dxa"/>
            <w:tcBorders>
              <w:top w:val="nil"/>
              <w:left w:val="nil"/>
              <w:bottom w:val="nil"/>
              <w:right w:val="nil"/>
            </w:tcBorders>
            <w:shd w:val="clear" w:color="auto" w:fill="auto"/>
            <w:noWrap/>
            <w:vAlign w:val="center"/>
            <w:hideMark/>
          </w:tcPr>
          <w:p w14:paraId="3BCFB6FB"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0.84 (0.11)</w:t>
            </w:r>
          </w:p>
        </w:tc>
        <w:tc>
          <w:tcPr>
            <w:tcW w:w="852" w:type="dxa"/>
            <w:tcBorders>
              <w:top w:val="nil"/>
              <w:left w:val="nil"/>
              <w:bottom w:val="nil"/>
              <w:right w:val="nil"/>
            </w:tcBorders>
            <w:shd w:val="clear" w:color="auto" w:fill="auto"/>
            <w:noWrap/>
            <w:vAlign w:val="center"/>
            <w:hideMark/>
          </w:tcPr>
          <w:p w14:paraId="2AABA0A3"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466</w:t>
            </w:r>
          </w:p>
        </w:tc>
      </w:tr>
      <w:tr w:rsidR="00E64245" w:rsidRPr="00825654" w14:paraId="05A3D610" w14:textId="77777777" w:rsidTr="009E48A3">
        <w:trPr>
          <w:trHeight w:val="302"/>
        </w:trPr>
        <w:tc>
          <w:tcPr>
            <w:tcW w:w="5249" w:type="dxa"/>
            <w:tcBorders>
              <w:top w:val="nil"/>
              <w:left w:val="nil"/>
              <w:bottom w:val="nil"/>
              <w:right w:val="nil"/>
            </w:tcBorders>
            <w:shd w:val="clear" w:color="auto" w:fill="auto"/>
            <w:noWrap/>
            <w:vAlign w:val="center"/>
            <w:hideMark/>
          </w:tcPr>
          <w:p w14:paraId="15AE19A4"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iCs/>
                <w:color w:val="000000"/>
                <w:sz w:val="20"/>
                <w:szCs w:val="20"/>
                <w:lang w:val="en-GB"/>
              </w:rPr>
              <w:t>Femoral neck aBMD (g/cm</w:t>
            </w:r>
            <w:r w:rsidRPr="00825654">
              <w:rPr>
                <w:rFonts w:asciiTheme="minorHAnsi" w:hAnsiTheme="minorHAnsi" w:cstheme="minorHAnsi"/>
                <w:color w:val="000000"/>
                <w:sz w:val="20"/>
                <w:szCs w:val="20"/>
                <w:vertAlign w:val="superscript"/>
                <w:lang w:val="en-GB"/>
              </w:rPr>
              <w:t>2</w:t>
            </w:r>
            <w:r w:rsidRPr="00825654">
              <w:rPr>
                <w:rFonts w:asciiTheme="minorHAnsi" w:hAnsiTheme="minorHAnsi" w:cstheme="minorHAnsi"/>
                <w:color w:val="000000"/>
                <w:sz w:val="20"/>
                <w:szCs w:val="20"/>
                <w:lang w:val="en-GB"/>
              </w:rPr>
              <w:t>)</w:t>
            </w:r>
          </w:p>
        </w:tc>
        <w:tc>
          <w:tcPr>
            <w:tcW w:w="1930" w:type="dxa"/>
            <w:tcBorders>
              <w:top w:val="nil"/>
              <w:left w:val="nil"/>
              <w:bottom w:val="nil"/>
              <w:right w:val="nil"/>
            </w:tcBorders>
            <w:shd w:val="clear" w:color="auto" w:fill="auto"/>
            <w:noWrap/>
            <w:vAlign w:val="center"/>
            <w:hideMark/>
          </w:tcPr>
          <w:p w14:paraId="531A6425"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0.69 (0.10)</w:t>
            </w:r>
          </w:p>
        </w:tc>
        <w:tc>
          <w:tcPr>
            <w:tcW w:w="852" w:type="dxa"/>
            <w:tcBorders>
              <w:top w:val="nil"/>
              <w:left w:val="nil"/>
              <w:bottom w:val="nil"/>
              <w:right w:val="nil"/>
            </w:tcBorders>
            <w:shd w:val="clear" w:color="auto" w:fill="auto"/>
            <w:noWrap/>
            <w:vAlign w:val="center"/>
            <w:hideMark/>
          </w:tcPr>
          <w:p w14:paraId="3680C8CB"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459</w:t>
            </w:r>
          </w:p>
        </w:tc>
      </w:tr>
      <w:tr w:rsidR="00E64245" w:rsidRPr="00825654" w14:paraId="1C3B562B" w14:textId="77777777" w:rsidTr="009E48A3">
        <w:trPr>
          <w:trHeight w:val="302"/>
        </w:trPr>
        <w:tc>
          <w:tcPr>
            <w:tcW w:w="5249" w:type="dxa"/>
            <w:tcBorders>
              <w:top w:val="nil"/>
              <w:left w:val="nil"/>
              <w:bottom w:val="nil"/>
              <w:right w:val="nil"/>
            </w:tcBorders>
            <w:shd w:val="clear" w:color="auto" w:fill="auto"/>
            <w:noWrap/>
            <w:vAlign w:val="center"/>
            <w:hideMark/>
          </w:tcPr>
          <w:p w14:paraId="7957CDC5"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iCs/>
                <w:color w:val="000000"/>
                <w:sz w:val="20"/>
                <w:szCs w:val="20"/>
                <w:lang w:val="en-GB"/>
              </w:rPr>
              <w:t>Total lumbar spine aBMD (g/cm</w:t>
            </w:r>
            <w:r w:rsidRPr="00825654">
              <w:rPr>
                <w:rFonts w:asciiTheme="minorHAnsi" w:hAnsiTheme="minorHAnsi" w:cstheme="minorHAnsi"/>
                <w:color w:val="000000"/>
                <w:sz w:val="20"/>
                <w:szCs w:val="20"/>
                <w:vertAlign w:val="superscript"/>
                <w:lang w:val="en-GB"/>
              </w:rPr>
              <w:t>2</w:t>
            </w:r>
            <w:r w:rsidRPr="00825654">
              <w:rPr>
                <w:rFonts w:asciiTheme="minorHAnsi" w:hAnsiTheme="minorHAnsi" w:cstheme="minorHAnsi"/>
                <w:color w:val="000000"/>
                <w:sz w:val="20"/>
                <w:szCs w:val="20"/>
                <w:lang w:val="en-GB"/>
              </w:rPr>
              <w:t>)</w:t>
            </w:r>
          </w:p>
        </w:tc>
        <w:tc>
          <w:tcPr>
            <w:tcW w:w="1930" w:type="dxa"/>
            <w:tcBorders>
              <w:top w:val="nil"/>
              <w:left w:val="nil"/>
              <w:bottom w:val="nil"/>
              <w:right w:val="nil"/>
            </w:tcBorders>
            <w:shd w:val="clear" w:color="auto" w:fill="auto"/>
            <w:noWrap/>
            <w:vAlign w:val="center"/>
            <w:hideMark/>
          </w:tcPr>
          <w:p w14:paraId="387DF3FB"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0.92 (0.15)</w:t>
            </w:r>
          </w:p>
        </w:tc>
        <w:tc>
          <w:tcPr>
            <w:tcW w:w="852" w:type="dxa"/>
            <w:tcBorders>
              <w:top w:val="nil"/>
              <w:left w:val="nil"/>
              <w:bottom w:val="nil"/>
              <w:right w:val="nil"/>
            </w:tcBorders>
            <w:shd w:val="clear" w:color="auto" w:fill="auto"/>
            <w:noWrap/>
            <w:vAlign w:val="center"/>
            <w:hideMark/>
          </w:tcPr>
          <w:p w14:paraId="5305AFEF"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w:t>
            </w:r>
            <w:r>
              <w:rPr>
                <w:rFonts w:asciiTheme="minorHAnsi" w:hAnsiTheme="minorHAnsi" w:cstheme="minorHAnsi"/>
                <w:color w:val="000000"/>
                <w:sz w:val="20"/>
                <w:szCs w:val="20"/>
                <w:lang w:val="en-GB"/>
              </w:rPr>
              <w:t>73</w:t>
            </w:r>
          </w:p>
        </w:tc>
      </w:tr>
      <w:tr w:rsidR="00E64245" w:rsidRPr="00825654" w14:paraId="74342638" w14:textId="77777777" w:rsidTr="009E48A3">
        <w:trPr>
          <w:trHeight w:val="256"/>
        </w:trPr>
        <w:tc>
          <w:tcPr>
            <w:tcW w:w="5249" w:type="dxa"/>
            <w:tcBorders>
              <w:top w:val="nil"/>
              <w:left w:val="nil"/>
              <w:bottom w:val="nil"/>
              <w:right w:val="nil"/>
            </w:tcBorders>
            <w:shd w:val="clear" w:color="auto" w:fill="auto"/>
            <w:noWrap/>
            <w:vAlign w:val="center"/>
            <w:hideMark/>
          </w:tcPr>
          <w:p w14:paraId="2B656A24" w14:textId="77777777" w:rsidR="00E64245" w:rsidRPr="00825654" w:rsidRDefault="00E64245" w:rsidP="009E48A3">
            <w:pPr>
              <w:rPr>
                <w:rFonts w:asciiTheme="minorHAnsi" w:hAnsiTheme="minorHAnsi" w:cstheme="minorHAnsi"/>
                <w:color w:val="000000"/>
                <w:sz w:val="20"/>
                <w:szCs w:val="20"/>
                <w:lang w:val="en-GB"/>
              </w:rPr>
            </w:pPr>
          </w:p>
        </w:tc>
        <w:tc>
          <w:tcPr>
            <w:tcW w:w="1930" w:type="dxa"/>
            <w:tcBorders>
              <w:top w:val="nil"/>
              <w:left w:val="nil"/>
              <w:bottom w:val="nil"/>
              <w:right w:val="nil"/>
            </w:tcBorders>
            <w:shd w:val="clear" w:color="auto" w:fill="auto"/>
            <w:noWrap/>
            <w:vAlign w:val="center"/>
            <w:hideMark/>
          </w:tcPr>
          <w:p w14:paraId="6CA5BB98" w14:textId="77777777" w:rsidR="00E64245" w:rsidRPr="00825654" w:rsidRDefault="00E64245" w:rsidP="009E48A3">
            <w:pPr>
              <w:rPr>
                <w:rFonts w:asciiTheme="minorHAnsi" w:hAnsiTheme="minorHAnsi" w:cstheme="minorHAnsi"/>
                <w:sz w:val="20"/>
                <w:szCs w:val="20"/>
                <w:lang w:val="en-GB"/>
              </w:rPr>
            </w:pPr>
          </w:p>
        </w:tc>
        <w:tc>
          <w:tcPr>
            <w:tcW w:w="852" w:type="dxa"/>
            <w:tcBorders>
              <w:top w:val="nil"/>
              <w:left w:val="nil"/>
              <w:bottom w:val="nil"/>
              <w:right w:val="nil"/>
            </w:tcBorders>
            <w:shd w:val="clear" w:color="auto" w:fill="auto"/>
            <w:vAlign w:val="center"/>
            <w:hideMark/>
          </w:tcPr>
          <w:p w14:paraId="2D1AB23A" w14:textId="77777777" w:rsidR="00E64245" w:rsidRPr="00825654" w:rsidRDefault="00E64245" w:rsidP="009E48A3">
            <w:pPr>
              <w:jc w:val="center"/>
              <w:rPr>
                <w:rFonts w:asciiTheme="minorHAnsi" w:hAnsiTheme="minorHAnsi" w:cstheme="minorHAnsi"/>
                <w:sz w:val="20"/>
                <w:szCs w:val="20"/>
                <w:lang w:val="en-GB"/>
              </w:rPr>
            </w:pPr>
          </w:p>
        </w:tc>
      </w:tr>
      <w:tr w:rsidR="00E64245" w:rsidRPr="00825654" w14:paraId="33452F61" w14:textId="77777777" w:rsidTr="009E48A3">
        <w:trPr>
          <w:trHeight w:val="256"/>
        </w:trPr>
        <w:tc>
          <w:tcPr>
            <w:tcW w:w="5249" w:type="dxa"/>
            <w:tcBorders>
              <w:top w:val="nil"/>
              <w:left w:val="nil"/>
              <w:bottom w:val="nil"/>
              <w:right w:val="nil"/>
            </w:tcBorders>
            <w:shd w:val="clear" w:color="auto" w:fill="auto"/>
            <w:noWrap/>
            <w:vAlign w:val="center"/>
            <w:hideMark/>
          </w:tcPr>
          <w:p w14:paraId="0FAB39AB"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US"/>
              </w:rPr>
              <w:t>Physically active*: Not at all / a little</w:t>
            </w:r>
          </w:p>
        </w:tc>
        <w:tc>
          <w:tcPr>
            <w:tcW w:w="1930" w:type="dxa"/>
            <w:tcBorders>
              <w:top w:val="nil"/>
              <w:left w:val="nil"/>
              <w:bottom w:val="nil"/>
              <w:right w:val="nil"/>
            </w:tcBorders>
            <w:shd w:val="clear" w:color="auto" w:fill="auto"/>
            <w:noWrap/>
            <w:vAlign w:val="center"/>
            <w:hideMark/>
          </w:tcPr>
          <w:p w14:paraId="36D00A65"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65 (13.4%)</w:t>
            </w:r>
          </w:p>
        </w:tc>
        <w:tc>
          <w:tcPr>
            <w:tcW w:w="852" w:type="dxa"/>
            <w:vMerge w:val="restart"/>
            <w:tcBorders>
              <w:top w:val="nil"/>
              <w:left w:val="nil"/>
              <w:bottom w:val="nil"/>
              <w:right w:val="nil"/>
            </w:tcBorders>
            <w:shd w:val="clear" w:color="auto" w:fill="auto"/>
            <w:vAlign w:val="center"/>
            <w:hideMark/>
          </w:tcPr>
          <w:p w14:paraId="662BA426"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484</w:t>
            </w:r>
          </w:p>
        </w:tc>
      </w:tr>
      <w:tr w:rsidR="00E64245" w:rsidRPr="00825654" w14:paraId="7A8F4147" w14:textId="77777777" w:rsidTr="009E48A3">
        <w:trPr>
          <w:trHeight w:val="256"/>
        </w:trPr>
        <w:tc>
          <w:tcPr>
            <w:tcW w:w="5249" w:type="dxa"/>
            <w:tcBorders>
              <w:top w:val="nil"/>
              <w:left w:val="nil"/>
              <w:bottom w:val="nil"/>
              <w:right w:val="nil"/>
            </w:tcBorders>
            <w:shd w:val="clear" w:color="auto" w:fill="auto"/>
            <w:noWrap/>
            <w:vAlign w:val="center"/>
            <w:hideMark/>
          </w:tcPr>
          <w:p w14:paraId="00377376"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 xml:space="preserve">                              Somewhat</w:t>
            </w:r>
          </w:p>
        </w:tc>
        <w:tc>
          <w:tcPr>
            <w:tcW w:w="1930" w:type="dxa"/>
            <w:tcBorders>
              <w:top w:val="nil"/>
              <w:left w:val="nil"/>
              <w:bottom w:val="nil"/>
              <w:right w:val="nil"/>
            </w:tcBorders>
            <w:shd w:val="clear" w:color="auto" w:fill="auto"/>
            <w:noWrap/>
            <w:vAlign w:val="center"/>
            <w:hideMark/>
          </w:tcPr>
          <w:p w14:paraId="6A551376"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249 (51.4%)</w:t>
            </w:r>
          </w:p>
        </w:tc>
        <w:tc>
          <w:tcPr>
            <w:tcW w:w="852" w:type="dxa"/>
            <w:vMerge/>
            <w:tcBorders>
              <w:top w:val="nil"/>
              <w:left w:val="nil"/>
              <w:bottom w:val="nil"/>
              <w:right w:val="nil"/>
            </w:tcBorders>
            <w:vAlign w:val="center"/>
            <w:hideMark/>
          </w:tcPr>
          <w:p w14:paraId="5CD88C67"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6F69EBBB" w14:textId="77777777" w:rsidTr="009E48A3">
        <w:trPr>
          <w:trHeight w:val="256"/>
        </w:trPr>
        <w:tc>
          <w:tcPr>
            <w:tcW w:w="5249" w:type="dxa"/>
            <w:tcBorders>
              <w:top w:val="nil"/>
              <w:left w:val="nil"/>
              <w:bottom w:val="nil"/>
              <w:right w:val="nil"/>
            </w:tcBorders>
            <w:shd w:val="clear" w:color="auto" w:fill="auto"/>
            <w:noWrap/>
            <w:vAlign w:val="center"/>
            <w:hideMark/>
          </w:tcPr>
          <w:p w14:paraId="64C83647"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 xml:space="preserve">                              Very</w:t>
            </w:r>
          </w:p>
        </w:tc>
        <w:tc>
          <w:tcPr>
            <w:tcW w:w="1930" w:type="dxa"/>
            <w:tcBorders>
              <w:top w:val="nil"/>
              <w:left w:val="nil"/>
              <w:bottom w:val="nil"/>
              <w:right w:val="nil"/>
            </w:tcBorders>
            <w:shd w:val="clear" w:color="auto" w:fill="auto"/>
            <w:noWrap/>
            <w:vAlign w:val="center"/>
            <w:hideMark/>
          </w:tcPr>
          <w:p w14:paraId="6FD73ACD"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170 (35.1%)</w:t>
            </w:r>
          </w:p>
        </w:tc>
        <w:tc>
          <w:tcPr>
            <w:tcW w:w="852" w:type="dxa"/>
            <w:vMerge/>
            <w:tcBorders>
              <w:top w:val="nil"/>
              <w:left w:val="nil"/>
              <w:bottom w:val="nil"/>
              <w:right w:val="nil"/>
            </w:tcBorders>
            <w:vAlign w:val="center"/>
            <w:hideMark/>
          </w:tcPr>
          <w:p w14:paraId="2EF7B1BA"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3CF91DD7" w14:textId="77777777" w:rsidTr="009E48A3">
        <w:trPr>
          <w:trHeight w:val="256"/>
        </w:trPr>
        <w:tc>
          <w:tcPr>
            <w:tcW w:w="5249" w:type="dxa"/>
            <w:tcBorders>
              <w:top w:val="nil"/>
              <w:left w:val="nil"/>
              <w:bottom w:val="nil"/>
              <w:right w:val="nil"/>
            </w:tcBorders>
            <w:shd w:val="clear" w:color="auto" w:fill="auto"/>
            <w:noWrap/>
            <w:vAlign w:val="center"/>
            <w:hideMark/>
          </w:tcPr>
          <w:p w14:paraId="4D8569DB" w14:textId="77777777" w:rsidR="00E64245" w:rsidRPr="00825654" w:rsidRDefault="00E64245" w:rsidP="009E48A3">
            <w:pPr>
              <w:rPr>
                <w:rFonts w:asciiTheme="minorHAnsi" w:hAnsiTheme="minorHAnsi" w:cstheme="minorHAnsi"/>
                <w:color w:val="000000"/>
                <w:sz w:val="20"/>
                <w:szCs w:val="20"/>
                <w:lang w:val="en-GB"/>
              </w:rPr>
            </w:pPr>
          </w:p>
        </w:tc>
        <w:tc>
          <w:tcPr>
            <w:tcW w:w="1930" w:type="dxa"/>
            <w:tcBorders>
              <w:top w:val="nil"/>
              <w:left w:val="nil"/>
              <w:bottom w:val="nil"/>
              <w:right w:val="nil"/>
            </w:tcBorders>
            <w:shd w:val="clear" w:color="auto" w:fill="auto"/>
            <w:noWrap/>
            <w:vAlign w:val="center"/>
            <w:hideMark/>
          </w:tcPr>
          <w:p w14:paraId="123AD964" w14:textId="77777777" w:rsidR="00E64245" w:rsidRPr="00825654" w:rsidRDefault="00E64245" w:rsidP="009E48A3">
            <w:pPr>
              <w:rPr>
                <w:rFonts w:asciiTheme="minorHAnsi" w:hAnsiTheme="minorHAnsi" w:cstheme="minorHAnsi"/>
                <w:sz w:val="20"/>
                <w:szCs w:val="20"/>
                <w:lang w:val="en-GB"/>
              </w:rPr>
            </w:pPr>
          </w:p>
        </w:tc>
        <w:tc>
          <w:tcPr>
            <w:tcW w:w="852" w:type="dxa"/>
            <w:tcBorders>
              <w:top w:val="nil"/>
              <w:left w:val="nil"/>
              <w:bottom w:val="nil"/>
              <w:right w:val="nil"/>
            </w:tcBorders>
            <w:shd w:val="clear" w:color="auto" w:fill="auto"/>
            <w:vAlign w:val="center"/>
            <w:hideMark/>
          </w:tcPr>
          <w:p w14:paraId="76B29B34" w14:textId="77777777" w:rsidR="00E64245" w:rsidRPr="00825654" w:rsidRDefault="00E64245" w:rsidP="009E48A3">
            <w:pPr>
              <w:jc w:val="center"/>
              <w:rPr>
                <w:rFonts w:asciiTheme="minorHAnsi" w:hAnsiTheme="minorHAnsi" w:cstheme="minorHAnsi"/>
                <w:sz w:val="20"/>
                <w:szCs w:val="20"/>
                <w:lang w:val="en-GB"/>
              </w:rPr>
            </w:pPr>
          </w:p>
        </w:tc>
      </w:tr>
      <w:tr w:rsidR="00E64245" w:rsidRPr="00825654" w14:paraId="7EE8A4F1" w14:textId="77777777" w:rsidTr="009E48A3">
        <w:trPr>
          <w:trHeight w:val="256"/>
        </w:trPr>
        <w:tc>
          <w:tcPr>
            <w:tcW w:w="5249" w:type="dxa"/>
            <w:tcBorders>
              <w:top w:val="nil"/>
              <w:left w:val="nil"/>
              <w:bottom w:val="nil"/>
              <w:right w:val="nil"/>
            </w:tcBorders>
            <w:shd w:val="clear" w:color="auto" w:fill="auto"/>
            <w:noWrap/>
            <w:vAlign w:val="center"/>
            <w:hideMark/>
          </w:tcPr>
          <w:p w14:paraId="3BFA9600"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Current smoker</w:t>
            </w:r>
          </w:p>
        </w:tc>
        <w:tc>
          <w:tcPr>
            <w:tcW w:w="1930" w:type="dxa"/>
            <w:tcBorders>
              <w:top w:val="nil"/>
              <w:left w:val="nil"/>
              <w:bottom w:val="nil"/>
              <w:right w:val="nil"/>
            </w:tcBorders>
            <w:shd w:val="clear" w:color="auto" w:fill="auto"/>
            <w:noWrap/>
            <w:vAlign w:val="center"/>
            <w:hideMark/>
          </w:tcPr>
          <w:p w14:paraId="17595020"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29 (6.0%)</w:t>
            </w:r>
          </w:p>
        </w:tc>
        <w:tc>
          <w:tcPr>
            <w:tcW w:w="852" w:type="dxa"/>
            <w:tcBorders>
              <w:top w:val="nil"/>
              <w:left w:val="nil"/>
              <w:bottom w:val="nil"/>
              <w:right w:val="nil"/>
            </w:tcBorders>
            <w:shd w:val="clear" w:color="auto" w:fill="auto"/>
            <w:noWrap/>
            <w:vAlign w:val="center"/>
            <w:hideMark/>
          </w:tcPr>
          <w:p w14:paraId="58639219"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483</w:t>
            </w:r>
          </w:p>
        </w:tc>
      </w:tr>
      <w:tr w:rsidR="00E64245" w:rsidRPr="00825654" w14:paraId="6A8B6639" w14:textId="77777777" w:rsidTr="009E48A3">
        <w:trPr>
          <w:trHeight w:val="256"/>
        </w:trPr>
        <w:tc>
          <w:tcPr>
            <w:tcW w:w="5249" w:type="dxa"/>
            <w:tcBorders>
              <w:top w:val="nil"/>
              <w:left w:val="nil"/>
              <w:bottom w:val="nil"/>
              <w:right w:val="nil"/>
            </w:tcBorders>
            <w:shd w:val="clear" w:color="auto" w:fill="auto"/>
            <w:noWrap/>
            <w:vAlign w:val="center"/>
            <w:hideMark/>
          </w:tcPr>
          <w:p w14:paraId="3E0CA5EA" w14:textId="77777777" w:rsidR="00E64245" w:rsidRPr="00825654" w:rsidRDefault="00E64245" w:rsidP="009E48A3">
            <w:pPr>
              <w:rPr>
                <w:rFonts w:asciiTheme="minorHAnsi" w:hAnsiTheme="minorHAnsi" w:cstheme="minorHAnsi"/>
                <w:color w:val="000000"/>
                <w:sz w:val="20"/>
                <w:szCs w:val="20"/>
                <w:lang w:val="en-GB"/>
              </w:rPr>
            </w:pPr>
          </w:p>
        </w:tc>
        <w:tc>
          <w:tcPr>
            <w:tcW w:w="1930" w:type="dxa"/>
            <w:tcBorders>
              <w:top w:val="nil"/>
              <w:left w:val="nil"/>
              <w:bottom w:val="nil"/>
              <w:right w:val="nil"/>
            </w:tcBorders>
            <w:shd w:val="clear" w:color="auto" w:fill="auto"/>
            <w:noWrap/>
            <w:vAlign w:val="center"/>
            <w:hideMark/>
          </w:tcPr>
          <w:p w14:paraId="0645DF4C" w14:textId="77777777" w:rsidR="00E64245" w:rsidRPr="00825654" w:rsidRDefault="00E64245" w:rsidP="009E48A3">
            <w:pPr>
              <w:rPr>
                <w:rFonts w:asciiTheme="minorHAnsi" w:hAnsiTheme="minorHAnsi" w:cstheme="minorHAnsi"/>
                <w:sz w:val="20"/>
                <w:szCs w:val="20"/>
                <w:lang w:val="en-GB"/>
              </w:rPr>
            </w:pPr>
          </w:p>
        </w:tc>
        <w:tc>
          <w:tcPr>
            <w:tcW w:w="852" w:type="dxa"/>
            <w:tcBorders>
              <w:top w:val="nil"/>
              <w:left w:val="nil"/>
              <w:bottom w:val="nil"/>
              <w:right w:val="nil"/>
            </w:tcBorders>
            <w:shd w:val="clear" w:color="auto" w:fill="auto"/>
            <w:vAlign w:val="center"/>
            <w:hideMark/>
          </w:tcPr>
          <w:p w14:paraId="41941F8E" w14:textId="77777777" w:rsidR="00E64245" w:rsidRPr="00825654" w:rsidRDefault="00E64245" w:rsidP="009E48A3">
            <w:pPr>
              <w:jc w:val="center"/>
              <w:rPr>
                <w:rFonts w:asciiTheme="minorHAnsi" w:hAnsiTheme="minorHAnsi" w:cstheme="minorHAnsi"/>
                <w:sz w:val="20"/>
                <w:szCs w:val="20"/>
                <w:lang w:val="en-GB"/>
              </w:rPr>
            </w:pPr>
          </w:p>
        </w:tc>
      </w:tr>
      <w:tr w:rsidR="00E64245" w:rsidRPr="00825654" w14:paraId="4CBD6301" w14:textId="77777777" w:rsidTr="009E48A3">
        <w:trPr>
          <w:trHeight w:val="256"/>
        </w:trPr>
        <w:tc>
          <w:tcPr>
            <w:tcW w:w="5249" w:type="dxa"/>
            <w:tcBorders>
              <w:top w:val="nil"/>
              <w:left w:val="nil"/>
              <w:bottom w:val="nil"/>
              <w:right w:val="nil"/>
            </w:tcBorders>
            <w:shd w:val="clear" w:color="auto" w:fill="auto"/>
            <w:noWrap/>
            <w:vAlign w:val="center"/>
            <w:hideMark/>
          </w:tcPr>
          <w:p w14:paraId="00DD782B"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US"/>
              </w:rPr>
              <w:t>Alcoholic drinks per week: None</w:t>
            </w:r>
          </w:p>
        </w:tc>
        <w:tc>
          <w:tcPr>
            <w:tcW w:w="1930" w:type="dxa"/>
            <w:tcBorders>
              <w:top w:val="nil"/>
              <w:left w:val="nil"/>
              <w:bottom w:val="nil"/>
              <w:right w:val="nil"/>
            </w:tcBorders>
            <w:shd w:val="clear" w:color="auto" w:fill="auto"/>
            <w:noWrap/>
            <w:vAlign w:val="center"/>
            <w:hideMark/>
          </w:tcPr>
          <w:p w14:paraId="4B57CCD5"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122 (25.3%)</w:t>
            </w:r>
          </w:p>
        </w:tc>
        <w:tc>
          <w:tcPr>
            <w:tcW w:w="852" w:type="dxa"/>
            <w:vMerge w:val="restart"/>
            <w:tcBorders>
              <w:top w:val="nil"/>
              <w:left w:val="nil"/>
              <w:bottom w:val="nil"/>
              <w:right w:val="nil"/>
            </w:tcBorders>
            <w:shd w:val="clear" w:color="auto" w:fill="auto"/>
            <w:vAlign w:val="center"/>
            <w:hideMark/>
          </w:tcPr>
          <w:p w14:paraId="0259DE9A"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483</w:t>
            </w:r>
          </w:p>
        </w:tc>
      </w:tr>
      <w:tr w:rsidR="00E64245" w:rsidRPr="00825654" w14:paraId="269D2404" w14:textId="77777777" w:rsidTr="009E48A3">
        <w:trPr>
          <w:trHeight w:val="256"/>
        </w:trPr>
        <w:tc>
          <w:tcPr>
            <w:tcW w:w="5249" w:type="dxa"/>
            <w:tcBorders>
              <w:top w:val="nil"/>
              <w:left w:val="nil"/>
              <w:bottom w:val="nil"/>
              <w:right w:val="nil"/>
            </w:tcBorders>
            <w:shd w:val="clear" w:color="auto" w:fill="auto"/>
            <w:noWrap/>
            <w:vAlign w:val="center"/>
            <w:hideMark/>
          </w:tcPr>
          <w:p w14:paraId="188C0BE3"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 xml:space="preserve">                                          1-6</w:t>
            </w:r>
          </w:p>
        </w:tc>
        <w:tc>
          <w:tcPr>
            <w:tcW w:w="1930" w:type="dxa"/>
            <w:tcBorders>
              <w:top w:val="nil"/>
              <w:left w:val="nil"/>
              <w:bottom w:val="nil"/>
              <w:right w:val="nil"/>
            </w:tcBorders>
            <w:shd w:val="clear" w:color="auto" w:fill="auto"/>
            <w:noWrap/>
            <w:vAlign w:val="center"/>
            <w:hideMark/>
          </w:tcPr>
          <w:p w14:paraId="4FB0CADF"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194 (40.2%)</w:t>
            </w:r>
          </w:p>
        </w:tc>
        <w:tc>
          <w:tcPr>
            <w:tcW w:w="852" w:type="dxa"/>
            <w:vMerge/>
            <w:tcBorders>
              <w:top w:val="nil"/>
              <w:left w:val="nil"/>
              <w:bottom w:val="nil"/>
              <w:right w:val="nil"/>
            </w:tcBorders>
            <w:vAlign w:val="center"/>
            <w:hideMark/>
          </w:tcPr>
          <w:p w14:paraId="4C63AAD2"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03803EBE" w14:textId="77777777" w:rsidTr="009E48A3">
        <w:trPr>
          <w:trHeight w:val="256"/>
        </w:trPr>
        <w:tc>
          <w:tcPr>
            <w:tcW w:w="5249" w:type="dxa"/>
            <w:tcBorders>
              <w:top w:val="nil"/>
              <w:left w:val="nil"/>
              <w:bottom w:val="nil"/>
              <w:right w:val="nil"/>
            </w:tcBorders>
            <w:shd w:val="clear" w:color="auto" w:fill="auto"/>
            <w:noWrap/>
            <w:vAlign w:val="center"/>
            <w:hideMark/>
          </w:tcPr>
          <w:p w14:paraId="757B6C3D"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 xml:space="preserve">                                          7-13</w:t>
            </w:r>
          </w:p>
        </w:tc>
        <w:tc>
          <w:tcPr>
            <w:tcW w:w="1930" w:type="dxa"/>
            <w:tcBorders>
              <w:top w:val="nil"/>
              <w:left w:val="nil"/>
              <w:bottom w:val="nil"/>
              <w:right w:val="nil"/>
            </w:tcBorders>
            <w:shd w:val="clear" w:color="auto" w:fill="auto"/>
            <w:noWrap/>
            <w:vAlign w:val="center"/>
            <w:hideMark/>
          </w:tcPr>
          <w:p w14:paraId="1AF4689B"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113 (23.4%)</w:t>
            </w:r>
          </w:p>
        </w:tc>
        <w:tc>
          <w:tcPr>
            <w:tcW w:w="852" w:type="dxa"/>
            <w:vMerge/>
            <w:tcBorders>
              <w:top w:val="nil"/>
              <w:left w:val="nil"/>
              <w:bottom w:val="nil"/>
              <w:right w:val="nil"/>
            </w:tcBorders>
            <w:vAlign w:val="center"/>
            <w:hideMark/>
          </w:tcPr>
          <w:p w14:paraId="2D5DD34F"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339DD53A" w14:textId="77777777" w:rsidTr="009E48A3">
        <w:trPr>
          <w:trHeight w:val="256"/>
        </w:trPr>
        <w:tc>
          <w:tcPr>
            <w:tcW w:w="5249" w:type="dxa"/>
            <w:tcBorders>
              <w:top w:val="nil"/>
              <w:left w:val="nil"/>
              <w:bottom w:val="nil"/>
              <w:right w:val="nil"/>
            </w:tcBorders>
            <w:shd w:val="clear" w:color="auto" w:fill="auto"/>
            <w:noWrap/>
            <w:vAlign w:val="center"/>
            <w:hideMark/>
          </w:tcPr>
          <w:p w14:paraId="69F3A59C"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 xml:space="preserve">                                          &gt;13</w:t>
            </w:r>
          </w:p>
        </w:tc>
        <w:tc>
          <w:tcPr>
            <w:tcW w:w="1930" w:type="dxa"/>
            <w:tcBorders>
              <w:top w:val="nil"/>
              <w:left w:val="nil"/>
              <w:bottom w:val="nil"/>
              <w:right w:val="nil"/>
            </w:tcBorders>
            <w:shd w:val="clear" w:color="auto" w:fill="auto"/>
            <w:noWrap/>
            <w:vAlign w:val="center"/>
            <w:hideMark/>
          </w:tcPr>
          <w:p w14:paraId="4325406B"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54 (11.2%)</w:t>
            </w:r>
          </w:p>
        </w:tc>
        <w:tc>
          <w:tcPr>
            <w:tcW w:w="852" w:type="dxa"/>
            <w:vMerge/>
            <w:tcBorders>
              <w:top w:val="nil"/>
              <w:left w:val="nil"/>
              <w:bottom w:val="nil"/>
              <w:right w:val="nil"/>
            </w:tcBorders>
            <w:vAlign w:val="center"/>
            <w:hideMark/>
          </w:tcPr>
          <w:p w14:paraId="07250E2F"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107B2323" w14:textId="77777777" w:rsidTr="009E48A3">
        <w:trPr>
          <w:trHeight w:val="256"/>
        </w:trPr>
        <w:tc>
          <w:tcPr>
            <w:tcW w:w="5249" w:type="dxa"/>
            <w:tcBorders>
              <w:top w:val="nil"/>
              <w:left w:val="nil"/>
              <w:bottom w:val="nil"/>
              <w:right w:val="nil"/>
            </w:tcBorders>
            <w:shd w:val="clear" w:color="auto" w:fill="auto"/>
            <w:noWrap/>
            <w:vAlign w:val="center"/>
            <w:hideMark/>
          </w:tcPr>
          <w:p w14:paraId="4909D5BB" w14:textId="77777777" w:rsidR="00E64245" w:rsidRPr="00825654" w:rsidRDefault="00E64245" w:rsidP="009E48A3">
            <w:pPr>
              <w:rPr>
                <w:rFonts w:asciiTheme="minorHAnsi" w:hAnsiTheme="minorHAnsi" w:cstheme="minorHAnsi"/>
                <w:color w:val="000000"/>
                <w:sz w:val="20"/>
                <w:szCs w:val="20"/>
                <w:lang w:val="en-GB"/>
              </w:rPr>
            </w:pPr>
          </w:p>
        </w:tc>
        <w:tc>
          <w:tcPr>
            <w:tcW w:w="1930" w:type="dxa"/>
            <w:tcBorders>
              <w:top w:val="nil"/>
              <w:left w:val="nil"/>
              <w:bottom w:val="nil"/>
              <w:right w:val="nil"/>
            </w:tcBorders>
            <w:shd w:val="clear" w:color="auto" w:fill="auto"/>
            <w:noWrap/>
            <w:vAlign w:val="center"/>
            <w:hideMark/>
          </w:tcPr>
          <w:p w14:paraId="19594199" w14:textId="77777777" w:rsidR="00E64245" w:rsidRPr="00825654" w:rsidRDefault="00E64245" w:rsidP="009E48A3">
            <w:pPr>
              <w:rPr>
                <w:rFonts w:asciiTheme="minorHAnsi" w:hAnsiTheme="minorHAnsi" w:cstheme="minorHAnsi"/>
                <w:sz w:val="20"/>
                <w:szCs w:val="20"/>
                <w:lang w:val="en-GB"/>
              </w:rPr>
            </w:pPr>
          </w:p>
        </w:tc>
        <w:tc>
          <w:tcPr>
            <w:tcW w:w="852" w:type="dxa"/>
            <w:tcBorders>
              <w:top w:val="nil"/>
              <w:left w:val="nil"/>
              <w:bottom w:val="nil"/>
              <w:right w:val="nil"/>
            </w:tcBorders>
            <w:shd w:val="clear" w:color="auto" w:fill="auto"/>
            <w:vAlign w:val="center"/>
            <w:hideMark/>
          </w:tcPr>
          <w:p w14:paraId="10365C2F" w14:textId="77777777" w:rsidR="00E64245" w:rsidRPr="00825654" w:rsidRDefault="00E64245" w:rsidP="009E48A3">
            <w:pPr>
              <w:jc w:val="center"/>
              <w:rPr>
                <w:rFonts w:asciiTheme="minorHAnsi" w:hAnsiTheme="minorHAnsi" w:cstheme="minorHAnsi"/>
                <w:sz w:val="20"/>
                <w:szCs w:val="20"/>
                <w:lang w:val="en-GB"/>
              </w:rPr>
            </w:pPr>
          </w:p>
        </w:tc>
      </w:tr>
      <w:tr w:rsidR="00E64245" w:rsidRPr="00825654" w14:paraId="62ED7D47" w14:textId="77777777" w:rsidTr="009E48A3">
        <w:trPr>
          <w:trHeight w:val="256"/>
        </w:trPr>
        <w:tc>
          <w:tcPr>
            <w:tcW w:w="5249" w:type="dxa"/>
            <w:tcBorders>
              <w:top w:val="nil"/>
              <w:left w:val="nil"/>
              <w:bottom w:val="nil"/>
              <w:right w:val="nil"/>
            </w:tcBorders>
            <w:shd w:val="clear" w:color="auto" w:fill="auto"/>
            <w:noWrap/>
            <w:vAlign w:val="center"/>
            <w:hideMark/>
          </w:tcPr>
          <w:p w14:paraId="5EFFA1B2"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Education: Below GCSE</w:t>
            </w:r>
          </w:p>
        </w:tc>
        <w:tc>
          <w:tcPr>
            <w:tcW w:w="1930" w:type="dxa"/>
            <w:tcBorders>
              <w:top w:val="nil"/>
              <w:left w:val="nil"/>
              <w:bottom w:val="nil"/>
              <w:right w:val="nil"/>
            </w:tcBorders>
            <w:shd w:val="clear" w:color="auto" w:fill="auto"/>
            <w:noWrap/>
            <w:vAlign w:val="center"/>
            <w:hideMark/>
          </w:tcPr>
          <w:p w14:paraId="0FEB1B69"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124 (25.3%)</w:t>
            </w:r>
          </w:p>
        </w:tc>
        <w:tc>
          <w:tcPr>
            <w:tcW w:w="852" w:type="dxa"/>
            <w:vMerge w:val="restart"/>
            <w:tcBorders>
              <w:top w:val="nil"/>
              <w:left w:val="nil"/>
              <w:bottom w:val="nil"/>
              <w:right w:val="nil"/>
            </w:tcBorders>
            <w:shd w:val="clear" w:color="auto" w:fill="auto"/>
            <w:vAlign w:val="center"/>
            <w:hideMark/>
          </w:tcPr>
          <w:p w14:paraId="49873448"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491</w:t>
            </w:r>
          </w:p>
        </w:tc>
      </w:tr>
      <w:tr w:rsidR="00E64245" w:rsidRPr="00825654" w14:paraId="297FA11E" w14:textId="77777777" w:rsidTr="009E48A3">
        <w:trPr>
          <w:trHeight w:val="256"/>
        </w:trPr>
        <w:tc>
          <w:tcPr>
            <w:tcW w:w="5249" w:type="dxa"/>
            <w:tcBorders>
              <w:top w:val="nil"/>
              <w:left w:val="nil"/>
              <w:bottom w:val="nil"/>
              <w:right w:val="nil"/>
            </w:tcBorders>
            <w:shd w:val="clear" w:color="auto" w:fill="auto"/>
            <w:noWrap/>
            <w:vAlign w:val="center"/>
            <w:hideMark/>
          </w:tcPr>
          <w:p w14:paraId="4BEC05CD"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 xml:space="preserve">                  CSE O level / GCSE</w:t>
            </w:r>
          </w:p>
        </w:tc>
        <w:tc>
          <w:tcPr>
            <w:tcW w:w="1930" w:type="dxa"/>
            <w:tcBorders>
              <w:top w:val="nil"/>
              <w:left w:val="nil"/>
              <w:bottom w:val="nil"/>
              <w:right w:val="nil"/>
            </w:tcBorders>
            <w:shd w:val="clear" w:color="auto" w:fill="auto"/>
            <w:noWrap/>
            <w:vAlign w:val="center"/>
            <w:hideMark/>
          </w:tcPr>
          <w:p w14:paraId="38A770BA"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165 (33.6%)</w:t>
            </w:r>
          </w:p>
        </w:tc>
        <w:tc>
          <w:tcPr>
            <w:tcW w:w="852" w:type="dxa"/>
            <w:vMerge/>
            <w:tcBorders>
              <w:top w:val="nil"/>
              <w:left w:val="nil"/>
              <w:bottom w:val="nil"/>
              <w:right w:val="nil"/>
            </w:tcBorders>
            <w:vAlign w:val="center"/>
            <w:hideMark/>
          </w:tcPr>
          <w:p w14:paraId="0A9C4E97"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1CEF16C9" w14:textId="77777777" w:rsidTr="009E48A3">
        <w:trPr>
          <w:trHeight w:val="256"/>
        </w:trPr>
        <w:tc>
          <w:tcPr>
            <w:tcW w:w="5249" w:type="dxa"/>
            <w:tcBorders>
              <w:top w:val="nil"/>
              <w:left w:val="nil"/>
              <w:bottom w:val="nil"/>
              <w:right w:val="nil"/>
            </w:tcBorders>
            <w:shd w:val="clear" w:color="auto" w:fill="auto"/>
            <w:noWrap/>
            <w:vAlign w:val="center"/>
            <w:hideMark/>
          </w:tcPr>
          <w:p w14:paraId="2054C076"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 xml:space="preserve">                  A Level</w:t>
            </w:r>
          </w:p>
        </w:tc>
        <w:tc>
          <w:tcPr>
            <w:tcW w:w="1930" w:type="dxa"/>
            <w:tcBorders>
              <w:top w:val="nil"/>
              <w:left w:val="nil"/>
              <w:bottom w:val="nil"/>
              <w:right w:val="nil"/>
            </w:tcBorders>
            <w:shd w:val="clear" w:color="auto" w:fill="auto"/>
            <w:noWrap/>
            <w:vAlign w:val="center"/>
            <w:hideMark/>
          </w:tcPr>
          <w:p w14:paraId="6E682A0F"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61 (12.4%)</w:t>
            </w:r>
          </w:p>
        </w:tc>
        <w:tc>
          <w:tcPr>
            <w:tcW w:w="852" w:type="dxa"/>
            <w:vMerge/>
            <w:tcBorders>
              <w:top w:val="nil"/>
              <w:left w:val="nil"/>
              <w:bottom w:val="nil"/>
              <w:right w:val="nil"/>
            </w:tcBorders>
            <w:vAlign w:val="center"/>
            <w:hideMark/>
          </w:tcPr>
          <w:p w14:paraId="2D226E52"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13980A45" w14:textId="77777777" w:rsidTr="009E48A3">
        <w:trPr>
          <w:trHeight w:val="256"/>
        </w:trPr>
        <w:tc>
          <w:tcPr>
            <w:tcW w:w="5249" w:type="dxa"/>
            <w:tcBorders>
              <w:top w:val="nil"/>
              <w:left w:val="nil"/>
              <w:bottom w:val="nil"/>
              <w:right w:val="nil"/>
            </w:tcBorders>
            <w:shd w:val="clear" w:color="auto" w:fill="auto"/>
            <w:noWrap/>
            <w:vAlign w:val="center"/>
            <w:hideMark/>
          </w:tcPr>
          <w:p w14:paraId="1B49CC14"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 xml:space="preserve">                  Degree</w:t>
            </w:r>
          </w:p>
        </w:tc>
        <w:tc>
          <w:tcPr>
            <w:tcW w:w="1930" w:type="dxa"/>
            <w:tcBorders>
              <w:top w:val="nil"/>
              <w:left w:val="nil"/>
              <w:bottom w:val="nil"/>
              <w:right w:val="nil"/>
            </w:tcBorders>
            <w:shd w:val="clear" w:color="auto" w:fill="auto"/>
            <w:noWrap/>
            <w:vAlign w:val="center"/>
            <w:hideMark/>
          </w:tcPr>
          <w:p w14:paraId="7926D170"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141 (28.7%)</w:t>
            </w:r>
          </w:p>
        </w:tc>
        <w:tc>
          <w:tcPr>
            <w:tcW w:w="852" w:type="dxa"/>
            <w:vMerge/>
            <w:tcBorders>
              <w:top w:val="nil"/>
              <w:left w:val="nil"/>
              <w:bottom w:val="nil"/>
              <w:right w:val="nil"/>
            </w:tcBorders>
            <w:vAlign w:val="center"/>
            <w:hideMark/>
          </w:tcPr>
          <w:p w14:paraId="613D9C0A"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357A4D1A" w14:textId="77777777" w:rsidTr="009E48A3">
        <w:trPr>
          <w:trHeight w:val="256"/>
        </w:trPr>
        <w:tc>
          <w:tcPr>
            <w:tcW w:w="5249" w:type="dxa"/>
            <w:tcBorders>
              <w:top w:val="nil"/>
              <w:left w:val="nil"/>
              <w:bottom w:val="nil"/>
              <w:right w:val="nil"/>
            </w:tcBorders>
            <w:shd w:val="clear" w:color="auto" w:fill="auto"/>
            <w:noWrap/>
            <w:vAlign w:val="center"/>
            <w:hideMark/>
          </w:tcPr>
          <w:p w14:paraId="4ACEBC5A" w14:textId="77777777" w:rsidR="00E64245" w:rsidRPr="00825654" w:rsidRDefault="00E64245" w:rsidP="009E48A3">
            <w:pPr>
              <w:rPr>
                <w:rFonts w:asciiTheme="minorHAnsi" w:hAnsiTheme="minorHAnsi" w:cstheme="minorHAnsi"/>
                <w:color w:val="000000"/>
                <w:sz w:val="20"/>
                <w:szCs w:val="20"/>
                <w:lang w:val="en-GB"/>
              </w:rPr>
            </w:pPr>
          </w:p>
        </w:tc>
        <w:tc>
          <w:tcPr>
            <w:tcW w:w="1930" w:type="dxa"/>
            <w:tcBorders>
              <w:top w:val="nil"/>
              <w:left w:val="nil"/>
              <w:bottom w:val="nil"/>
              <w:right w:val="nil"/>
            </w:tcBorders>
            <w:shd w:val="clear" w:color="auto" w:fill="auto"/>
            <w:noWrap/>
            <w:vAlign w:val="center"/>
            <w:hideMark/>
          </w:tcPr>
          <w:p w14:paraId="781CA6E1" w14:textId="77777777" w:rsidR="00E64245" w:rsidRPr="00825654" w:rsidRDefault="00E64245" w:rsidP="009E48A3">
            <w:pPr>
              <w:rPr>
                <w:rFonts w:asciiTheme="minorHAnsi" w:hAnsiTheme="minorHAnsi" w:cstheme="minorHAnsi"/>
                <w:sz w:val="20"/>
                <w:szCs w:val="20"/>
                <w:lang w:val="en-GB"/>
              </w:rPr>
            </w:pPr>
          </w:p>
        </w:tc>
        <w:tc>
          <w:tcPr>
            <w:tcW w:w="852" w:type="dxa"/>
            <w:tcBorders>
              <w:top w:val="nil"/>
              <w:left w:val="nil"/>
              <w:bottom w:val="nil"/>
              <w:right w:val="nil"/>
            </w:tcBorders>
            <w:shd w:val="clear" w:color="auto" w:fill="auto"/>
            <w:vAlign w:val="center"/>
            <w:hideMark/>
          </w:tcPr>
          <w:p w14:paraId="7E3AEBF0" w14:textId="77777777" w:rsidR="00E64245" w:rsidRPr="00825654" w:rsidRDefault="00E64245" w:rsidP="009E48A3">
            <w:pPr>
              <w:jc w:val="center"/>
              <w:rPr>
                <w:rFonts w:asciiTheme="minorHAnsi" w:hAnsiTheme="minorHAnsi" w:cstheme="minorHAnsi"/>
                <w:sz w:val="20"/>
                <w:szCs w:val="20"/>
                <w:lang w:val="en-GB"/>
              </w:rPr>
            </w:pPr>
          </w:p>
        </w:tc>
      </w:tr>
      <w:tr w:rsidR="00E64245" w:rsidRPr="00825654" w14:paraId="2DDB10CA" w14:textId="77777777" w:rsidTr="009E48A3">
        <w:trPr>
          <w:trHeight w:val="256"/>
        </w:trPr>
        <w:tc>
          <w:tcPr>
            <w:tcW w:w="5249" w:type="dxa"/>
            <w:tcBorders>
              <w:top w:val="nil"/>
              <w:left w:val="nil"/>
              <w:bottom w:val="nil"/>
              <w:right w:val="nil"/>
            </w:tcBorders>
            <w:shd w:val="clear" w:color="auto" w:fill="auto"/>
            <w:noWrap/>
            <w:vAlign w:val="center"/>
            <w:hideMark/>
          </w:tcPr>
          <w:p w14:paraId="2FEC9C1D"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US"/>
              </w:rPr>
              <w:t>Use of anti-osteoporotic medication</w:t>
            </w:r>
          </w:p>
        </w:tc>
        <w:tc>
          <w:tcPr>
            <w:tcW w:w="1930" w:type="dxa"/>
            <w:tcBorders>
              <w:top w:val="nil"/>
              <w:left w:val="nil"/>
              <w:bottom w:val="nil"/>
              <w:right w:val="nil"/>
            </w:tcBorders>
            <w:shd w:val="clear" w:color="auto" w:fill="auto"/>
            <w:noWrap/>
            <w:vAlign w:val="center"/>
            <w:hideMark/>
          </w:tcPr>
          <w:p w14:paraId="232DCAD2"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78 (17.1%)</w:t>
            </w:r>
          </w:p>
        </w:tc>
        <w:tc>
          <w:tcPr>
            <w:tcW w:w="852" w:type="dxa"/>
            <w:tcBorders>
              <w:top w:val="nil"/>
              <w:left w:val="nil"/>
              <w:bottom w:val="nil"/>
              <w:right w:val="nil"/>
            </w:tcBorders>
            <w:shd w:val="clear" w:color="auto" w:fill="auto"/>
            <w:vAlign w:val="center"/>
            <w:hideMark/>
          </w:tcPr>
          <w:p w14:paraId="2ECA9C4D"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455</w:t>
            </w:r>
          </w:p>
        </w:tc>
      </w:tr>
      <w:tr w:rsidR="00E64245" w:rsidRPr="00825654" w14:paraId="6BB3D74E" w14:textId="77777777" w:rsidTr="009E48A3">
        <w:trPr>
          <w:trHeight w:val="256"/>
        </w:trPr>
        <w:tc>
          <w:tcPr>
            <w:tcW w:w="5249" w:type="dxa"/>
            <w:tcBorders>
              <w:top w:val="nil"/>
              <w:left w:val="nil"/>
              <w:bottom w:val="nil"/>
              <w:right w:val="nil"/>
            </w:tcBorders>
            <w:shd w:val="clear" w:color="auto" w:fill="auto"/>
            <w:noWrap/>
            <w:vAlign w:val="center"/>
            <w:hideMark/>
          </w:tcPr>
          <w:p w14:paraId="481FCE8E"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US"/>
              </w:rPr>
              <w:t xml:space="preserve">Ever used </w:t>
            </w:r>
            <w:proofErr w:type="spellStart"/>
            <w:r w:rsidRPr="00825654">
              <w:rPr>
                <w:rFonts w:asciiTheme="minorHAnsi" w:hAnsiTheme="minorHAnsi" w:cstheme="minorHAnsi"/>
                <w:color w:val="000000"/>
                <w:sz w:val="20"/>
                <w:szCs w:val="20"/>
                <w:lang w:val="en-US"/>
              </w:rPr>
              <w:t>oestrogen</w:t>
            </w:r>
            <w:proofErr w:type="spellEnd"/>
            <w:r w:rsidRPr="00825654">
              <w:rPr>
                <w:rFonts w:asciiTheme="minorHAnsi" w:hAnsiTheme="minorHAnsi" w:cstheme="minorHAnsi"/>
                <w:color w:val="000000"/>
                <w:sz w:val="20"/>
                <w:szCs w:val="20"/>
                <w:lang w:val="en-US"/>
              </w:rPr>
              <w:t xml:space="preserve"> / hormone replacement therapy</w:t>
            </w:r>
          </w:p>
        </w:tc>
        <w:tc>
          <w:tcPr>
            <w:tcW w:w="1930" w:type="dxa"/>
            <w:tcBorders>
              <w:top w:val="nil"/>
              <w:left w:val="nil"/>
              <w:bottom w:val="nil"/>
              <w:right w:val="nil"/>
            </w:tcBorders>
            <w:shd w:val="clear" w:color="auto" w:fill="auto"/>
            <w:noWrap/>
            <w:vAlign w:val="center"/>
            <w:hideMark/>
          </w:tcPr>
          <w:p w14:paraId="0743E7C5"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243 (50.8%)</w:t>
            </w:r>
          </w:p>
        </w:tc>
        <w:tc>
          <w:tcPr>
            <w:tcW w:w="852" w:type="dxa"/>
            <w:tcBorders>
              <w:top w:val="nil"/>
              <w:left w:val="nil"/>
              <w:bottom w:val="nil"/>
              <w:right w:val="nil"/>
            </w:tcBorders>
            <w:shd w:val="clear" w:color="auto" w:fill="auto"/>
            <w:vAlign w:val="center"/>
            <w:hideMark/>
          </w:tcPr>
          <w:p w14:paraId="531F1D4C"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478</w:t>
            </w:r>
          </w:p>
        </w:tc>
      </w:tr>
      <w:tr w:rsidR="00E64245" w:rsidRPr="00825654" w14:paraId="74782B5E" w14:textId="77777777" w:rsidTr="009E48A3">
        <w:trPr>
          <w:trHeight w:val="256"/>
        </w:trPr>
        <w:tc>
          <w:tcPr>
            <w:tcW w:w="5249" w:type="dxa"/>
            <w:tcBorders>
              <w:top w:val="nil"/>
              <w:left w:val="nil"/>
              <w:bottom w:val="nil"/>
              <w:right w:val="nil"/>
            </w:tcBorders>
            <w:shd w:val="clear" w:color="auto" w:fill="auto"/>
            <w:noWrap/>
            <w:vAlign w:val="center"/>
            <w:hideMark/>
          </w:tcPr>
          <w:p w14:paraId="6D57BE59" w14:textId="77777777" w:rsidR="00E64245" w:rsidRPr="00825654" w:rsidRDefault="00E64245" w:rsidP="009E48A3">
            <w:pPr>
              <w:rPr>
                <w:rFonts w:asciiTheme="minorHAnsi" w:hAnsiTheme="minorHAnsi" w:cstheme="minorHAnsi"/>
                <w:color w:val="000000"/>
                <w:sz w:val="20"/>
                <w:szCs w:val="20"/>
                <w:lang w:val="en-GB"/>
              </w:rPr>
            </w:pPr>
          </w:p>
        </w:tc>
        <w:tc>
          <w:tcPr>
            <w:tcW w:w="1930" w:type="dxa"/>
            <w:tcBorders>
              <w:top w:val="nil"/>
              <w:left w:val="nil"/>
              <w:bottom w:val="nil"/>
              <w:right w:val="nil"/>
            </w:tcBorders>
            <w:shd w:val="clear" w:color="auto" w:fill="auto"/>
            <w:noWrap/>
            <w:vAlign w:val="center"/>
            <w:hideMark/>
          </w:tcPr>
          <w:p w14:paraId="5A2E55A4" w14:textId="77777777" w:rsidR="00E64245" w:rsidRPr="00825654" w:rsidRDefault="00E64245" w:rsidP="009E48A3">
            <w:pPr>
              <w:rPr>
                <w:rFonts w:asciiTheme="minorHAnsi" w:hAnsiTheme="minorHAnsi" w:cstheme="minorHAnsi"/>
                <w:sz w:val="20"/>
                <w:szCs w:val="20"/>
                <w:lang w:val="en-GB"/>
              </w:rPr>
            </w:pPr>
          </w:p>
        </w:tc>
        <w:tc>
          <w:tcPr>
            <w:tcW w:w="852" w:type="dxa"/>
            <w:tcBorders>
              <w:top w:val="nil"/>
              <w:left w:val="nil"/>
              <w:bottom w:val="nil"/>
              <w:right w:val="nil"/>
            </w:tcBorders>
            <w:shd w:val="clear" w:color="auto" w:fill="auto"/>
            <w:vAlign w:val="center"/>
            <w:hideMark/>
          </w:tcPr>
          <w:p w14:paraId="3E98516A" w14:textId="77777777" w:rsidR="00E64245" w:rsidRPr="00825654" w:rsidRDefault="00E64245" w:rsidP="009E48A3">
            <w:pPr>
              <w:jc w:val="center"/>
              <w:rPr>
                <w:rFonts w:asciiTheme="minorHAnsi" w:hAnsiTheme="minorHAnsi" w:cstheme="minorHAnsi"/>
                <w:sz w:val="20"/>
                <w:szCs w:val="20"/>
                <w:lang w:val="en-GB"/>
              </w:rPr>
            </w:pPr>
          </w:p>
        </w:tc>
      </w:tr>
      <w:tr w:rsidR="00E64245" w:rsidRPr="00825654" w14:paraId="5FEE0036" w14:textId="77777777" w:rsidTr="009E48A3">
        <w:trPr>
          <w:trHeight w:val="256"/>
        </w:trPr>
        <w:tc>
          <w:tcPr>
            <w:tcW w:w="5249" w:type="dxa"/>
            <w:tcBorders>
              <w:top w:val="nil"/>
              <w:left w:val="nil"/>
              <w:bottom w:val="nil"/>
              <w:right w:val="nil"/>
            </w:tcBorders>
            <w:shd w:val="clear" w:color="auto" w:fill="auto"/>
            <w:noWrap/>
            <w:vAlign w:val="center"/>
            <w:hideMark/>
          </w:tcPr>
          <w:p w14:paraId="4124A983"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US"/>
              </w:rPr>
              <w:t>Years since last menstrual period: &lt;10</w:t>
            </w:r>
          </w:p>
        </w:tc>
        <w:tc>
          <w:tcPr>
            <w:tcW w:w="1930" w:type="dxa"/>
            <w:tcBorders>
              <w:top w:val="nil"/>
              <w:left w:val="nil"/>
              <w:bottom w:val="nil"/>
              <w:right w:val="nil"/>
            </w:tcBorders>
            <w:shd w:val="clear" w:color="auto" w:fill="auto"/>
            <w:noWrap/>
            <w:vAlign w:val="center"/>
            <w:hideMark/>
          </w:tcPr>
          <w:p w14:paraId="3687E3E0"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150 (31.4%)</w:t>
            </w:r>
          </w:p>
        </w:tc>
        <w:tc>
          <w:tcPr>
            <w:tcW w:w="852" w:type="dxa"/>
            <w:vMerge w:val="restart"/>
            <w:tcBorders>
              <w:top w:val="nil"/>
              <w:left w:val="nil"/>
              <w:bottom w:val="nil"/>
              <w:right w:val="nil"/>
            </w:tcBorders>
            <w:shd w:val="clear" w:color="auto" w:fill="auto"/>
            <w:vAlign w:val="center"/>
            <w:hideMark/>
          </w:tcPr>
          <w:p w14:paraId="163DE7B0"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477</w:t>
            </w:r>
          </w:p>
        </w:tc>
      </w:tr>
      <w:tr w:rsidR="00E64245" w:rsidRPr="00825654" w14:paraId="4451DA18" w14:textId="77777777" w:rsidTr="009E48A3">
        <w:trPr>
          <w:trHeight w:val="256"/>
        </w:trPr>
        <w:tc>
          <w:tcPr>
            <w:tcW w:w="5249" w:type="dxa"/>
            <w:tcBorders>
              <w:top w:val="nil"/>
              <w:left w:val="nil"/>
              <w:bottom w:val="nil"/>
              <w:right w:val="nil"/>
            </w:tcBorders>
            <w:shd w:val="clear" w:color="auto" w:fill="auto"/>
            <w:noWrap/>
            <w:vAlign w:val="center"/>
            <w:hideMark/>
          </w:tcPr>
          <w:p w14:paraId="488AF713"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 xml:space="preserve">                                                       10-19</w:t>
            </w:r>
          </w:p>
        </w:tc>
        <w:tc>
          <w:tcPr>
            <w:tcW w:w="1930" w:type="dxa"/>
            <w:tcBorders>
              <w:top w:val="nil"/>
              <w:left w:val="nil"/>
              <w:bottom w:val="nil"/>
              <w:right w:val="nil"/>
            </w:tcBorders>
            <w:shd w:val="clear" w:color="auto" w:fill="auto"/>
            <w:noWrap/>
            <w:vAlign w:val="center"/>
            <w:hideMark/>
          </w:tcPr>
          <w:p w14:paraId="16357D7B"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212 (44.4%)</w:t>
            </w:r>
          </w:p>
        </w:tc>
        <w:tc>
          <w:tcPr>
            <w:tcW w:w="852" w:type="dxa"/>
            <w:vMerge/>
            <w:tcBorders>
              <w:top w:val="nil"/>
              <w:left w:val="nil"/>
              <w:bottom w:val="nil"/>
              <w:right w:val="nil"/>
            </w:tcBorders>
            <w:vAlign w:val="center"/>
            <w:hideMark/>
          </w:tcPr>
          <w:p w14:paraId="1D1B888A"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22F0C03D" w14:textId="77777777" w:rsidTr="009E48A3">
        <w:trPr>
          <w:trHeight w:val="256"/>
        </w:trPr>
        <w:tc>
          <w:tcPr>
            <w:tcW w:w="5249" w:type="dxa"/>
            <w:tcBorders>
              <w:top w:val="nil"/>
              <w:left w:val="nil"/>
              <w:bottom w:val="nil"/>
              <w:right w:val="nil"/>
            </w:tcBorders>
            <w:shd w:val="clear" w:color="auto" w:fill="auto"/>
            <w:noWrap/>
            <w:vAlign w:val="center"/>
            <w:hideMark/>
          </w:tcPr>
          <w:p w14:paraId="13289AE5"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 xml:space="preserve">                                                       20-29</w:t>
            </w:r>
          </w:p>
        </w:tc>
        <w:tc>
          <w:tcPr>
            <w:tcW w:w="1930" w:type="dxa"/>
            <w:tcBorders>
              <w:top w:val="nil"/>
              <w:left w:val="nil"/>
              <w:bottom w:val="nil"/>
              <w:right w:val="nil"/>
            </w:tcBorders>
            <w:shd w:val="clear" w:color="auto" w:fill="auto"/>
            <w:noWrap/>
            <w:vAlign w:val="center"/>
            <w:hideMark/>
          </w:tcPr>
          <w:p w14:paraId="17CB044F"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89 (18.7%)</w:t>
            </w:r>
          </w:p>
        </w:tc>
        <w:tc>
          <w:tcPr>
            <w:tcW w:w="852" w:type="dxa"/>
            <w:vMerge/>
            <w:tcBorders>
              <w:top w:val="nil"/>
              <w:left w:val="nil"/>
              <w:bottom w:val="nil"/>
              <w:right w:val="nil"/>
            </w:tcBorders>
            <w:vAlign w:val="center"/>
            <w:hideMark/>
          </w:tcPr>
          <w:p w14:paraId="6270F841"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52A7AB0E" w14:textId="77777777" w:rsidTr="009E48A3">
        <w:trPr>
          <w:trHeight w:val="256"/>
        </w:trPr>
        <w:tc>
          <w:tcPr>
            <w:tcW w:w="5249" w:type="dxa"/>
            <w:tcBorders>
              <w:top w:val="nil"/>
              <w:left w:val="nil"/>
              <w:bottom w:val="nil"/>
              <w:right w:val="nil"/>
            </w:tcBorders>
            <w:shd w:val="clear" w:color="auto" w:fill="auto"/>
            <w:noWrap/>
            <w:vAlign w:val="center"/>
            <w:hideMark/>
          </w:tcPr>
          <w:p w14:paraId="090BA9D9"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rPr>
              <w:t xml:space="preserve">                                                       &gt;29</w:t>
            </w:r>
          </w:p>
        </w:tc>
        <w:tc>
          <w:tcPr>
            <w:tcW w:w="1930" w:type="dxa"/>
            <w:tcBorders>
              <w:top w:val="nil"/>
              <w:left w:val="nil"/>
              <w:bottom w:val="nil"/>
              <w:right w:val="nil"/>
            </w:tcBorders>
            <w:shd w:val="clear" w:color="auto" w:fill="auto"/>
            <w:noWrap/>
            <w:vAlign w:val="center"/>
            <w:hideMark/>
          </w:tcPr>
          <w:p w14:paraId="1F7F9A76"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26 (5.5%)</w:t>
            </w:r>
          </w:p>
        </w:tc>
        <w:tc>
          <w:tcPr>
            <w:tcW w:w="852" w:type="dxa"/>
            <w:vMerge/>
            <w:tcBorders>
              <w:top w:val="nil"/>
              <w:left w:val="nil"/>
              <w:bottom w:val="nil"/>
              <w:right w:val="nil"/>
            </w:tcBorders>
            <w:vAlign w:val="center"/>
            <w:hideMark/>
          </w:tcPr>
          <w:p w14:paraId="7D557648" w14:textId="77777777" w:rsidR="00E64245" w:rsidRPr="00825654" w:rsidRDefault="00E64245" w:rsidP="009E48A3">
            <w:pPr>
              <w:jc w:val="center"/>
              <w:rPr>
                <w:rFonts w:asciiTheme="minorHAnsi" w:hAnsiTheme="minorHAnsi" w:cstheme="minorHAnsi"/>
                <w:color w:val="000000"/>
                <w:sz w:val="20"/>
                <w:szCs w:val="20"/>
                <w:lang w:val="en-GB"/>
              </w:rPr>
            </w:pPr>
          </w:p>
        </w:tc>
      </w:tr>
      <w:tr w:rsidR="00E64245" w:rsidRPr="00825654" w14:paraId="5B5C5F5E" w14:textId="77777777" w:rsidTr="009E48A3">
        <w:trPr>
          <w:trHeight w:val="256"/>
        </w:trPr>
        <w:tc>
          <w:tcPr>
            <w:tcW w:w="5249" w:type="dxa"/>
            <w:tcBorders>
              <w:top w:val="nil"/>
              <w:left w:val="nil"/>
              <w:bottom w:val="nil"/>
              <w:right w:val="nil"/>
            </w:tcBorders>
            <w:shd w:val="clear" w:color="auto" w:fill="auto"/>
            <w:noWrap/>
            <w:vAlign w:val="center"/>
            <w:hideMark/>
          </w:tcPr>
          <w:p w14:paraId="055A1E84" w14:textId="77777777" w:rsidR="00E64245" w:rsidRPr="00825654" w:rsidRDefault="00E64245" w:rsidP="009E48A3">
            <w:pPr>
              <w:rPr>
                <w:rFonts w:asciiTheme="minorHAnsi" w:hAnsiTheme="minorHAnsi" w:cstheme="minorHAnsi"/>
                <w:color w:val="000000"/>
                <w:sz w:val="20"/>
                <w:szCs w:val="20"/>
                <w:lang w:val="en-GB"/>
              </w:rPr>
            </w:pPr>
          </w:p>
        </w:tc>
        <w:tc>
          <w:tcPr>
            <w:tcW w:w="1930" w:type="dxa"/>
            <w:tcBorders>
              <w:top w:val="nil"/>
              <w:left w:val="nil"/>
              <w:bottom w:val="nil"/>
              <w:right w:val="nil"/>
            </w:tcBorders>
            <w:shd w:val="clear" w:color="auto" w:fill="auto"/>
            <w:noWrap/>
            <w:vAlign w:val="center"/>
            <w:hideMark/>
          </w:tcPr>
          <w:p w14:paraId="6D516D0A" w14:textId="77777777" w:rsidR="00E64245" w:rsidRPr="00825654" w:rsidRDefault="00E64245" w:rsidP="009E48A3">
            <w:pPr>
              <w:rPr>
                <w:rFonts w:asciiTheme="minorHAnsi" w:hAnsiTheme="minorHAnsi" w:cstheme="minorHAnsi"/>
                <w:sz w:val="20"/>
                <w:szCs w:val="20"/>
                <w:lang w:val="en-GB"/>
              </w:rPr>
            </w:pPr>
          </w:p>
        </w:tc>
        <w:tc>
          <w:tcPr>
            <w:tcW w:w="852" w:type="dxa"/>
            <w:tcBorders>
              <w:top w:val="nil"/>
              <w:left w:val="nil"/>
              <w:bottom w:val="nil"/>
              <w:right w:val="nil"/>
            </w:tcBorders>
            <w:shd w:val="clear" w:color="auto" w:fill="auto"/>
            <w:vAlign w:val="center"/>
            <w:hideMark/>
          </w:tcPr>
          <w:p w14:paraId="67D11696" w14:textId="77777777" w:rsidR="00E64245" w:rsidRPr="00825654" w:rsidRDefault="00E64245" w:rsidP="009E48A3">
            <w:pPr>
              <w:jc w:val="center"/>
              <w:rPr>
                <w:rFonts w:asciiTheme="minorHAnsi" w:hAnsiTheme="minorHAnsi" w:cstheme="minorHAnsi"/>
                <w:sz w:val="20"/>
                <w:szCs w:val="20"/>
                <w:lang w:val="en-GB"/>
              </w:rPr>
            </w:pPr>
          </w:p>
        </w:tc>
      </w:tr>
      <w:tr w:rsidR="00E64245" w:rsidRPr="00825654" w14:paraId="4A46324D" w14:textId="77777777" w:rsidTr="009E48A3">
        <w:trPr>
          <w:trHeight w:val="256"/>
        </w:trPr>
        <w:tc>
          <w:tcPr>
            <w:tcW w:w="5249" w:type="dxa"/>
            <w:tcBorders>
              <w:top w:val="nil"/>
              <w:left w:val="nil"/>
              <w:right w:val="nil"/>
            </w:tcBorders>
            <w:shd w:val="clear" w:color="auto" w:fill="auto"/>
            <w:noWrap/>
            <w:vAlign w:val="center"/>
            <w:hideMark/>
          </w:tcPr>
          <w:p w14:paraId="01C3820D"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Hypertension**</w:t>
            </w:r>
          </w:p>
        </w:tc>
        <w:tc>
          <w:tcPr>
            <w:tcW w:w="1930" w:type="dxa"/>
            <w:tcBorders>
              <w:top w:val="nil"/>
              <w:left w:val="nil"/>
              <w:right w:val="nil"/>
            </w:tcBorders>
            <w:shd w:val="clear" w:color="auto" w:fill="auto"/>
            <w:noWrap/>
            <w:vAlign w:val="center"/>
            <w:hideMark/>
          </w:tcPr>
          <w:p w14:paraId="4460EB96"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206 (42.9%)</w:t>
            </w:r>
          </w:p>
        </w:tc>
        <w:tc>
          <w:tcPr>
            <w:tcW w:w="852" w:type="dxa"/>
            <w:tcBorders>
              <w:top w:val="nil"/>
              <w:left w:val="nil"/>
              <w:right w:val="nil"/>
            </w:tcBorders>
            <w:shd w:val="clear" w:color="auto" w:fill="auto"/>
            <w:vAlign w:val="center"/>
            <w:hideMark/>
          </w:tcPr>
          <w:p w14:paraId="553AC28B"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480</w:t>
            </w:r>
          </w:p>
        </w:tc>
      </w:tr>
      <w:tr w:rsidR="00E64245" w:rsidRPr="00825654" w14:paraId="3525D1FB" w14:textId="77777777" w:rsidTr="009E48A3">
        <w:trPr>
          <w:trHeight w:val="256"/>
        </w:trPr>
        <w:tc>
          <w:tcPr>
            <w:tcW w:w="5249" w:type="dxa"/>
            <w:tcBorders>
              <w:top w:val="nil"/>
              <w:left w:val="nil"/>
              <w:right w:val="nil"/>
            </w:tcBorders>
            <w:shd w:val="clear" w:color="auto" w:fill="auto"/>
            <w:noWrap/>
            <w:vAlign w:val="center"/>
            <w:hideMark/>
          </w:tcPr>
          <w:p w14:paraId="02048BB8"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Type 2 diabetes**</w:t>
            </w:r>
          </w:p>
        </w:tc>
        <w:tc>
          <w:tcPr>
            <w:tcW w:w="1930" w:type="dxa"/>
            <w:tcBorders>
              <w:top w:val="nil"/>
              <w:left w:val="nil"/>
              <w:right w:val="nil"/>
            </w:tcBorders>
            <w:shd w:val="clear" w:color="auto" w:fill="auto"/>
            <w:noWrap/>
            <w:vAlign w:val="center"/>
            <w:hideMark/>
          </w:tcPr>
          <w:p w14:paraId="0370B9DC"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26 (5.4%)</w:t>
            </w:r>
          </w:p>
        </w:tc>
        <w:tc>
          <w:tcPr>
            <w:tcW w:w="852" w:type="dxa"/>
            <w:tcBorders>
              <w:top w:val="nil"/>
              <w:left w:val="nil"/>
              <w:right w:val="nil"/>
            </w:tcBorders>
            <w:shd w:val="clear" w:color="auto" w:fill="auto"/>
            <w:noWrap/>
            <w:vAlign w:val="center"/>
            <w:hideMark/>
          </w:tcPr>
          <w:p w14:paraId="1696E041" w14:textId="77777777" w:rsidR="00E64245" w:rsidRPr="00825654" w:rsidRDefault="00E64245" w:rsidP="009E48A3">
            <w:pPr>
              <w:jc w:val="cente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483</w:t>
            </w:r>
          </w:p>
        </w:tc>
      </w:tr>
      <w:tr w:rsidR="00E64245" w:rsidRPr="00825654" w14:paraId="50D3CB02" w14:textId="77777777" w:rsidTr="009E48A3">
        <w:trPr>
          <w:trHeight w:val="256"/>
        </w:trPr>
        <w:tc>
          <w:tcPr>
            <w:tcW w:w="5249" w:type="dxa"/>
            <w:tcBorders>
              <w:left w:val="nil"/>
              <w:bottom w:val="single" w:sz="4" w:space="0" w:color="auto"/>
              <w:right w:val="nil"/>
            </w:tcBorders>
            <w:shd w:val="clear" w:color="auto" w:fill="auto"/>
            <w:noWrap/>
            <w:vAlign w:val="center"/>
          </w:tcPr>
          <w:p w14:paraId="06F55381" w14:textId="77777777" w:rsidR="00E64245" w:rsidRPr="00825654" w:rsidRDefault="00E64245" w:rsidP="009E48A3">
            <w:pPr>
              <w:rPr>
                <w:rFonts w:asciiTheme="minorHAnsi" w:hAnsiTheme="minorHAnsi" w:cstheme="minorHAnsi"/>
                <w:color w:val="000000"/>
                <w:sz w:val="20"/>
                <w:szCs w:val="20"/>
                <w:lang w:val="en-GB"/>
              </w:rPr>
            </w:pPr>
            <w:r w:rsidRPr="008A1819">
              <w:rPr>
                <w:rFonts w:asciiTheme="minorHAnsi" w:hAnsiTheme="minorHAnsi" w:cstheme="minorHAnsi"/>
                <w:color w:val="000000"/>
                <w:sz w:val="20"/>
                <w:szCs w:val="20"/>
                <w:lang w:val="en-GB"/>
              </w:rPr>
              <w:t>Morbid obesity: Class 2/3 obese and hypertension/diabetes</w:t>
            </w:r>
          </w:p>
        </w:tc>
        <w:tc>
          <w:tcPr>
            <w:tcW w:w="1930" w:type="dxa"/>
            <w:tcBorders>
              <w:left w:val="nil"/>
              <w:bottom w:val="single" w:sz="4" w:space="0" w:color="auto"/>
              <w:right w:val="nil"/>
            </w:tcBorders>
            <w:shd w:val="clear" w:color="auto" w:fill="auto"/>
            <w:noWrap/>
            <w:vAlign w:val="center"/>
          </w:tcPr>
          <w:p w14:paraId="0C91385F" w14:textId="77777777" w:rsidR="00E64245" w:rsidRPr="00825654" w:rsidRDefault="00E64245" w:rsidP="009E48A3">
            <w:pPr>
              <w:rPr>
                <w:rFonts w:asciiTheme="minorHAnsi" w:hAnsiTheme="minorHAnsi" w:cstheme="minorHAnsi"/>
                <w:color w:val="000000"/>
                <w:sz w:val="20"/>
                <w:szCs w:val="20"/>
                <w:lang w:val="en-GB"/>
              </w:rPr>
            </w:pPr>
            <w:r w:rsidRPr="008A1819">
              <w:rPr>
                <w:rFonts w:asciiTheme="minorHAnsi" w:hAnsiTheme="minorHAnsi" w:cstheme="minorHAnsi"/>
                <w:color w:val="000000"/>
                <w:sz w:val="20"/>
                <w:szCs w:val="20"/>
                <w:lang w:val="en-GB"/>
              </w:rPr>
              <w:t>22 (4.5%)</w:t>
            </w:r>
          </w:p>
        </w:tc>
        <w:tc>
          <w:tcPr>
            <w:tcW w:w="852" w:type="dxa"/>
            <w:tcBorders>
              <w:left w:val="nil"/>
              <w:bottom w:val="single" w:sz="4" w:space="0" w:color="auto"/>
              <w:right w:val="nil"/>
            </w:tcBorders>
            <w:shd w:val="clear" w:color="auto" w:fill="auto"/>
            <w:noWrap/>
            <w:vAlign w:val="center"/>
          </w:tcPr>
          <w:p w14:paraId="3A2C4EB2" w14:textId="77777777" w:rsidR="00E64245" w:rsidRPr="00825654" w:rsidRDefault="00E64245" w:rsidP="009E48A3">
            <w:pPr>
              <w:jc w:val="center"/>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491</w:t>
            </w:r>
          </w:p>
        </w:tc>
      </w:tr>
      <w:tr w:rsidR="00E64245" w:rsidRPr="00825654" w14:paraId="7648A240" w14:textId="77777777" w:rsidTr="009E48A3">
        <w:trPr>
          <w:trHeight w:val="256"/>
        </w:trPr>
        <w:tc>
          <w:tcPr>
            <w:tcW w:w="5249" w:type="dxa"/>
            <w:tcBorders>
              <w:top w:val="nil"/>
              <w:left w:val="nil"/>
              <w:bottom w:val="nil"/>
              <w:right w:val="nil"/>
            </w:tcBorders>
            <w:shd w:val="clear" w:color="auto" w:fill="auto"/>
            <w:noWrap/>
            <w:vAlign w:val="center"/>
            <w:hideMark/>
          </w:tcPr>
          <w:p w14:paraId="681FE0B1" w14:textId="77777777" w:rsidR="00E64245" w:rsidRPr="00825654" w:rsidRDefault="00E64245" w:rsidP="009E48A3">
            <w:pPr>
              <w:rPr>
                <w:rFonts w:asciiTheme="minorHAnsi" w:hAnsiTheme="minorHAnsi" w:cstheme="minorHAnsi"/>
                <w:color w:val="000000"/>
                <w:sz w:val="20"/>
                <w:szCs w:val="20"/>
                <w:lang w:val="en-GB"/>
              </w:rPr>
            </w:pPr>
          </w:p>
        </w:tc>
        <w:tc>
          <w:tcPr>
            <w:tcW w:w="1930" w:type="dxa"/>
            <w:tcBorders>
              <w:top w:val="nil"/>
              <w:left w:val="nil"/>
              <w:bottom w:val="nil"/>
              <w:right w:val="nil"/>
            </w:tcBorders>
            <w:shd w:val="clear" w:color="auto" w:fill="auto"/>
            <w:noWrap/>
            <w:vAlign w:val="center"/>
            <w:hideMark/>
          </w:tcPr>
          <w:p w14:paraId="29FBE5C1" w14:textId="77777777" w:rsidR="00E64245" w:rsidRPr="00825654" w:rsidRDefault="00E64245" w:rsidP="009E48A3">
            <w:pPr>
              <w:rPr>
                <w:rFonts w:asciiTheme="minorHAnsi" w:hAnsiTheme="minorHAnsi" w:cstheme="minorHAnsi"/>
                <w:sz w:val="20"/>
                <w:szCs w:val="20"/>
                <w:lang w:val="en-GB"/>
              </w:rPr>
            </w:pPr>
          </w:p>
        </w:tc>
        <w:tc>
          <w:tcPr>
            <w:tcW w:w="852" w:type="dxa"/>
            <w:tcBorders>
              <w:top w:val="nil"/>
              <w:left w:val="nil"/>
              <w:bottom w:val="nil"/>
              <w:right w:val="nil"/>
            </w:tcBorders>
            <w:shd w:val="clear" w:color="auto" w:fill="auto"/>
            <w:noWrap/>
            <w:vAlign w:val="center"/>
            <w:hideMark/>
          </w:tcPr>
          <w:p w14:paraId="3FA9F5D4" w14:textId="77777777" w:rsidR="00E64245" w:rsidRPr="00825654" w:rsidRDefault="00E64245" w:rsidP="009E48A3">
            <w:pPr>
              <w:rPr>
                <w:rFonts w:asciiTheme="minorHAnsi" w:hAnsiTheme="minorHAnsi" w:cstheme="minorHAnsi"/>
                <w:sz w:val="20"/>
                <w:szCs w:val="20"/>
                <w:lang w:val="en-GB"/>
              </w:rPr>
            </w:pPr>
          </w:p>
        </w:tc>
      </w:tr>
      <w:tr w:rsidR="00E64245" w:rsidRPr="004B34EE" w14:paraId="518C391B" w14:textId="77777777" w:rsidTr="009E48A3">
        <w:trPr>
          <w:trHeight w:val="256"/>
        </w:trPr>
        <w:tc>
          <w:tcPr>
            <w:tcW w:w="7179" w:type="dxa"/>
            <w:gridSpan w:val="2"/>
            <w:tcBorders>
              <w:top w:val="nil"/>
              <w:left w:val="nil"/>
              <w:bottom w:val="nil"/>
              <w:right w:val="nil"/>
            </w:tcBorders>
            <w:shd w:val="clear" w:color="auto" w:fill="auto"/>
            <w:noWrap/>
            <w:vAlign w:val="center"/>
          </w:tcPr>
          <w:p w14:paraId="5B856217" w14:textId="77777777" w:rsidR="00E64245" w:rsidRPr="00825654" w:rsidRDefault="00E64245" w:rsidP="009E48A3">
            <w:pPr>
              <w:rPr>
                <w:rFonts w:asciiTheme="minorHAnsi" w:hAnsiTheme="minorHAnsi" w:cstheme="minorHAnsi"/>
                <w:color w:val="000000"/>
                <w:sz w:val="20"/>
                <w:szCs w:val="20"/>
                <w:lang w:val="en-GB"/>
              </w:rPr>
            </w:pPr>
            <w:proofErr w:type="spellStart"/>
            <w:r w:rsidRPr="00825654">
              <w:rPr>
                <w:rFonts w:asciiTheme="minorHAnsi" w:hAnsiTheme="minorHAnsi" w:cstheme="minorHAnsi"/>
                <w:color w:val="000000"/>
                <w:sz w:val="20"/>
                <w:szCs w:val="20"/>
                <w:lang w:val="en-GB"/>
              </w:rPr>
              <w:t>Obs</w:t>
            </w:r>
            <w:proofErr w:type="spellEnd"/>
            <w:r w:rsidRPr="00825654">
              <w:rPr>
                <w:rFonts w:asciiTheme="minorHAnsi" w:hAnsiTheme="minorHAnsi" w:cstheme="minorHAnsi"/>
                <w:color w:val="000000"/>
                <w:sz w:val="20"/>
                <w:szCs w:val="20"/>
                <w:lang w:val="en-GB"/>
              </w:rPr>
              <w:t>: Number of non-missing observations</w:t>
            </w:r>
          </w:p>
        </w:tc>
        <w:tc>
          <w:tcPr>
            <w:tcW w:w="852" w:type="dxa"/>
            <w:tcBorders>
              <w:top w:val="nil"/>
              <w:left w:val="nil"/>
              <w:bottom w:val="nil"/>
              <w:right w:val="nil"/>
            </w:tcBorders>
            <w:shd w:val="clear" w:color="auto" w:fill="auto"/>
            <w:noWrap/>
            <w:vAlign w:val="center"/>
          </w:tcPr>
          <w:p w14:paraId="2710FB7A" w14:textId="77777777" w:rsidR="00E64245" w:rsidRPr="00825654" w:rsidRDefault="00E64245" w:rsidP="009E48A3">
            <w:pPr>
              <w:rPr>
                <w:rFonts w:asciiTheme="minorHAnsi" w:hAnsiTheme="minorHAnsi" w:cstheme="minorHAnsi"/>
                <w:color w:val="000000"/>
                <w:sz w:val="20"/>
                <w:szCs w:val="20"/>
                <w:lang w:val="en-GB"/>
              </w:rPr>
            </w:pPr>
          </w:p>
        </w:tc>
      </w:tr>
      <w:tr w:rsidR="00E64245" w:rsidRPr="004B34EE" w14:paraId="3B6D4850" w14:textId="77777777" w:rsidTr="009E48A3">
        <w:trPr>
          <w:trHeight w:val="256"/>
        </w:trPr>
        <w:tc>
          <w:tcPr>
            <w:tcW w:w="7179" w:type="dxa"/>
            <w:gridSpan w:val="2"/>
            <w:tcBorders>
              <w:top w:val="nil"/>
              <w:left w:val="nil"/>
              <w:bottom w:val="nil"/>
              <w:right w:val="nil"/>
            </w:tcBorders>
            <w:shd w:val="clear" w:color="auto" w:fill="auto"/>
            <w:noWrap/>
            <w:vAlign w:val="center"/>
            <w:hideMark/>
          </w:tcPr>
          <w:p w14:paraId="0B77AD15"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*Asked how physically active compared to other women of the same age</w:t>
            </w:r>
          </w:p>
        </w:tc>
        <w:tc>
          <w:tcPr>
            <w:tcW w:w="852" w:type="dxa"/>
            <w:tcBorders>
              <w:top w:val="nil"/>
              <w:left w:val="nil"/>
              <w:bottom w:val="nil"/>
              <w:right w:val="nil"/>
            </w:tcBorders>
            <w:shd w:val="clear" w:color="auto" w:fill="auto"/>
            <w:noWrap/>
            <w:vAlign w:val="center"/>
            <w:hideMark/>
          </w:tcPr>
          <w:p w14:paraId="0937C42B" w14:textId="77777777" w:rsidR="00E64245" w:rsidRPr="00825654" w:rsidRDefault="00E64245" w:rsidP="009E48A3">
            <w:pPr>
              <w:rPr>
                <w:rFonts w:asciiTheme="minorHAnsi" w:hAnsiTheme="minorHAnsi" w:cstheme="minorHAnsi"/>
                <w:color w:val="000000"/>
                <w:sz w:val="20"/>
                <w:szCs w:val="20"/>
                <w:lang w:val="en-GB"/>
              </w:rPr>
            </w:pPr>
          </w:p>
        </w:tc>
      </w:tr>
      <w:tr w:rsidR="00E64245" w:rsidRPr="004B34EE" w14:paraId="5E56A874" w14:textId="77777777" w:rsidTr="009E48A3">
        <w:trPr>
          <w:trHeight w:val="256"/>
        </w:trPr>
        <w:tc>
          <w:tcPr>
            <w:tcW w:w="5249" w:type="dxa"/>
            <w:tcBorders>
              <w:top w:val="nil"/>
              <w:left w:val="nil"/>
              <w:bottom w:val="nil"/>
              <w:right w:val="nil"/>
            </w:tcBorders>
            <w:shd w:val="clear" w:color="auto" w:fill="auto"/>
            <w:noWrap/>
            <w:vAlign w:val="center"/>
            <w:hideMark/>
          </w:tcPr>
          <w:p w14:paraId="6A7C02B8" w14:textId="77777777" w:rsidR="00E64245" w:rsidRPr="00825654" w:rsidRDefault="00E64245" w:rsidP="009E48A3">
            <w:pPr>
              <w:rPr>
                <w:rFonts w:asciiTheme="minorHAnsi" w:hAnsiTheme="minorHAnsi" w:cstheme="minorHAnsi"/>
                <w:color w:val="000000"/>
                <w:sz w:val="20"/>
                <w:szCs w:val="20"/>
                <w:lang w:val="en-GB"/>
              </w:rPr>
            </w:pPr>
            <w:r w:rsidRPr="00825654">
              <w:rPr>
                <w:rFonts w:asciiTheme="minorHAnsi" w:hAnsiTheme="minorHAnsi" w:cstheme="minorHAnsi"/>
                <w:color w:val="000000"/>
                <w:sz w:val="20"/>
                <w:szCs w:val="20"/>
                <w:lang w:val="en-GB"/>
              </w:rPr>
              <w:t>**Ever told by health professional</w:t>
            </w:r>
          </w:p>
        </w:tc>
        <w:tc>
          <w:tcPr>
            <w:tcW w:w="1930" w:type="dxa"/>
            <w:tcBorders>
              <w:top w:val="nil"/>
              <w:left w:val="nil"/>
              <w:bottom w:val="nil"/>
              <w:right w:val="nil"/>
            </w:tcBorders>
            <w:shd w:val="clear" w:color="auto" w:fill="auto"/>
            <w:noWrap/>
            <w:vAlign w:val="center"/>
            <w:hideMark/>
          </w:tcPr>
          <w:p w14:paraId="32814EFF" w14:textId="77777777" w:rsidR="00E64245" w:rsidRPr="00825654" w:rsidRDefault="00E64245" w:rsidP="009E48A3">
            <w:pPr>
              <w:rPr>
                <w:rFonts w:asciiTheme="minorHAnsi" w:hAnsiTheme="minorHAnsi" w:cstheme="minorHAnsi"/>
                <w:color w:val="000000"/>
                <w:sz w:val="20"/>
                <w:szCs w:val="20"/>
                <w:lang w:val="en-GB"/>
              </w:rPr>
            </w:pPr>
          </w:p>
        </w:tc>
        <w:tc>
          <w:tcPr>
            <w:tcW w:w="852" w:type="dxa"/>
            <w:tcBorders>
              <w:top w:val="nil"/>
              <w:left w:val="nil"/>
              <w:bottom w:val="nil"/>
              <w:right w:val="nil"/>
            </w:tcBorders>
            <w:shd w:val="clear" w:color="auto" w:fill="auto"/>
            <w:noWrap/>
            <w:vAlign w:val="center"/>
            <w:hideMark/>
          </w:tcPr>
          <w:p w14:paraId="25C053AC" w14:textId="77777777" w:rsidR="00E64245" w:rsidRPr="00825654" w:rsidRDefault="00E64245" w:rsidP="009E48A3">
            <w:pPr>
              <w:rPr>
                <w:rFonts w:asciiTheme="minorHAnsi" w:hAnsiTheme="minorHAnsi" w:cstheme="minorHAnsi"/>
                <w:sz w:val="20"/>
                <w:szCs w:val="20"/>
                <w:lang w:val="en-GB"/>
              </w:rPr>
            </w:pPr>
          </w:p>
        </w:tc>
      </w:tr>
    </w:tbl>
    <w:p w14:paraId="3D89421B" w14:textId="77777777" w:rsidR="00E64245" w:rsidRPr="001C7C96" w:rsidRDefault="00E64245" w:rsidP="00E64245">
      <w:pPr>
        <w:rPr>
          <w:rFonts w:asciiTheme="minorHAnsi" w:hAnsiTheme="minorHAnsi" w:cstheme="minorHAnsi"/>
          <w:color w:val="000000"/>
          <w:sz w:val="20"/>
          <w:szCs w:val="20"/>
          <w:lang w:val="en-GB"/>
        </w:rPr>
      </w:pPr>
    </w:p>
    <w:tbl>
      <w:tblPr>
        <w:tblpPr w:leftFromText="180" w:rightFromText="180" w:vertAnchor="page" w:horzAnchor="page" w:tblpX="545" w:tblpY="1261"/>
        <w:tblW w:w="10206" w:type="dxa"/>
        <w:tblLayout w:type="fixed"/>
        <w:tblLook w:val="04A0" w:firstRow="1" w:lastRow="0" w:firstColumn="1" w:lastColumn="0" w:noHBand="0" w:noVBand="1"/>
      </w:tblPr>
      <w:tblGrid>
        <w:gridCol w:w="2694"/>
        <w:gridCol w:w="1701"/>
        <w:gridCol w:w="850"/>
        <w:gridCol w:w="1701"/>
        <w:gridCol w:w="851"/>
        <w:gridCol w:w="1559"/>
        <w:gridCol w:w="142"/>
        <w:gridCol w:w="708"/>
      </w:tblGrid>
      <w:tr w:rsidR="00E64245" w:rsidRPr="004B34EE" w14:paraId="582FE4AE" w14:textId="77777777" w:rsidTr="009E48A3">
        <w:trPr>
          <w:trHeight w:val="458"/>
        </w:trPr>
        <w:tc>
          <w:tcPr>
            <w:tcW w:w="10206" w:type="dxa"/>
            <w:gridSpan w:val="8"/>
            <w:vMerge w:val="restart"/>
            <w:shd w:val="clear" w:color="auto" w:fill="auto"/>
            <w:vAlign w:val="center"/>
            <w:hideMark/>
          </w:tcPr>
          <w:p w14:paraId="55B9E916" w14:textId="77777777" w:rsidR="00E64245" w:rsidRPr="00E572BF" w:rsidRDefault="00E64245" w:rsidP="009E48A3">
            <w:pPr>
              <w:rPr>
                <w:rFonts w:asciiTheme="minorHAnsi" w:hAnsiTheme="minorHAnsi" w:cstheme="minorHAnsi"/>
                <w:b/>
                <w:bCs/>
                <w:sz w:val="20"/>
                <w:szCs w:val="20"/>
                <w:lang w:val="en-US"/>
              </w:rPr>
            </w:pPr>
            <w:r w:rsidRPr="00E572BF">
              <w:rPr>
                <w:rFonts w:asciiTheme="minorHAnsi" w:hAnsiTheme="minorHAnsi" w:cstheme="minorHAnsi"/>
                <w:b/>
                <w:bCs/>
                <w:sz w:val="20"/>
                <w:szCs w:val="20"/>
                <w:lang w:val="en-US"/>
              </w:rPr>
              <w:t>Table 2</w:t>
            </w:r>
            <w:r>
              <w:rPr>
                <w:rFonts w:asciiTheme="minorHAnsi" w:hAnsiTheme="minorHAnsi" w:cstheme="minorHAnsi"/>
                <w:b/>
                <w:bCs/>
                <w:sz w:val="20"/>
                <w:szCs w:val="20"/>
                <w:lang w:val="en-US"/>
              </w:rPr>
              <w:t>.</w:t>
            </w:r>
            <w:r w:rsidRPr="00E572BF">
              <w:rPr>
                <w:rFonts w:asciiTheme="minorHAnsi" w:hAnsiTheme="minorHAnsi" w:cstheme="minorHAnsi"/>
                <w:b/>
                <w:bCs/>
                <w:sz w:val="20"/>
                <w:szCs w:val="20"/>
                <w:lang w:val="en-US"/>
              </w:rPr>
              <w:t xml:space="preserve"> Standard deviation difference in mean HRpQCT parameters (95%CI) per standard deviation increase in fat mass index residuals</w:t>
            </w:r>
          </w:p>
        </w:tc>
      </w:tr>
      <w:tr w:rsidR="00E64245" w:rsidRPr="004B34EE" w14:paraId="76E9C363" w14:textId="77777777" w:rsidTr="009E48A3">
        <w:trPr>
          <w:trHeight w:val="476"/>
        </w:trPr>
        <w:tc>
          <w:tcPr>
            <w:tcW w:w="10206" w:type="dxa"/>
            <w:gridSpan w:val="8"/>
            <w:vMerge/>
            <w:tcBorders>
              <w:bottom w:val="single" w:sz="4" w:space="0" w:color="auto"/>
            </w:tcBorders>
            <w:vAlign w:val="center"/>
            <w:hideMark/>
          </w:tcPr>
          <w:p w14:paraId="4064D26F" w14:textId="77777777" w:rsidR="00E64245" w:rsidRPr="00E572BF" w:rsidRDefault="00E64245" w:rsidP="009E48A3">
            <w:pPr>
              <w:rPr>
                <w:rFonts w:asciiTheme="minorHAnsi" w:hAnsiTheme="minorHAnsi" w:cstheme="minorHAnsi"/>
                <w:b/>
                <w:bCs/>
                <w:sz w:val="20"/>
                <w:szCs w:val="20"/>
                <w:lang w:val="en-US"/>
              </w:rPr>
            </w:pPr>
          </w:p>
        </w:tc>
      </w:tr>
      <w:tr w:rsidR="00E64245" w:rsidRPr="004B34EE" w14:paraId="7A70219F" w14:textId="77777777" w:rsidTr="009E48A3">
        <w:trPr>
          <w:trHeight w:val="600"/>
        </w:trPr>
        <w:tc>
          <w:tcPr>
            <w:tcW w:w="2694" w:type="dxa"/>
            <w:vMerge w:val="restart"/>
            <w:tcBorders>
              <w:top w:val="single" w:sz="4" w:space="0" w:color="auto"/>
            </w:tcBorders>
            <w:shd w:val="clear" w:color="auto" w:fill="auto"/>
            <w:noWrap/>
            <w:vAlign w:val="center"/>
            <w:hideMark/>
          </w:tcPr>
          <w:p w14:paraId="00F9AFB8" w14:textId="77777777" w:rsidR="00E64245" w:rsidRPr="00E572BF" w:rsidRDefault="00E64245" w:rsidP="009E48A3">
            <w:pPr>
              <w:rPr>
                <w:rFonts w:asciiTheme="minorHAnsi" w:hAnsiTheme="minorHAnsi" w:cstheme="minorHAnsi"/>
                <w:b/>
                <w:bCs/>
                <w:sz w:val="20"/>
                <w:szCs w:val="20"/>
              </w:rPr>
            </w:pPr>
            <w:r w:rsidRPr="00E572BF">
              <w:rPr>
                <w:rFonts w:asciiTheme="minorHAnsi" w:hAnsiTheme="minorHAnsi" w:cstheme="minorHAnsi"/>
                <w:b/>
                <w:bCs/>
                <w:sz w:val="20"/>
                <w:szCs w:val="20"/>
              </w:rPr>
              <w:t>HRpQCT parameter</w:t>
            </w:r>
          </w:p>
        </w:tc>
        <w:tc>
          <w:tcPr>
            <w:tcW w:w="2551" w:type="dxa"/>
            <w:gridSpan w:val="2"/>
            <w:tcBorders>
              <w:top w:val="single" w:sz="4" w:space="0" w:color="auto"/>
            </w:tcBorders>
            <w:shd w:val="clear" w:color="auto" w:fill="auto"/>
            <w:noWrap/>
            <w:vAlign w:val="center"/>
            <w:hideMark/>
          </w:tcPr>
          <w:p w14:paraId="05D6D7FA" w14:textId="77777777" w:rsidR="00E64245" w:rsidRPr="00E572BF" w:rsidRDefault="00E64245" w:rsidP="009E48A3">
            <w:pPr>
              <w:jc w:val="center"/>
              <w:rPr>
                <w:rFonts w:asciiTheme="minorHAnsi" w:hAnsiTheme="minorHAnsi" w:cstheme="minorHAnsi"/>
                <w:b/>
                <w:bCs/>
                <w:sz w:val="20"/>
                <w:szCs w:val="20"/>
              </w:rPr>
            </w:pPr>
            <w:r w:rsidRPr="00E572BF">
              <w:rPr>
                <w:rFonts w:asciiTheme="minorHAnsi" w:hAnsiTheme="minorHAnsi" w:cstheme="minorHAnsi"/>
                <w:b/>
                <w:bCs/>
                <w:sz w:val="20"/>
                <w:szCs w:val="20"/>
              </w:rPr>
              <w:t>Unadjusted</w:t>
            </w:r>
          </w:p>
        </w:tc>
        <w:tc>
          <w:tcPr>
            <w:tcW w:w="2552" w:type="dxa"/>
            <w:gridSpan w:val="2"/>
            <w:tcBorders>
              <w:top w:val="single" w:sz="4" w:space="0" w:color="auto"/>
            </w:tcBorders>
            <w:shd w:val="clear" w:color="auto" w:fill="auto"/>
            <w:noWrap/>
            <w:vAlign w:val="center"/>
            <w:hideMark/>
          </w:tcPr>
          <w:p w14:paraId="1E2832CB" w14:textId="77777777" w:rsidR="00E64245" w:rsidRPr="00E572BF" w:rsidRDefault="00E64245" w:rsidP="009E48A3">
            <w:pPr>
              <w:jc w:val="center"/>
              <w:rPr>
                <w:rFonts w:asciiTheme="minorHAnsi" w:hAnsiTheme="minorHAnsi" w:cstheme="minorHAnsi"/>
                <w:b/>
                <w:bCs/>
                <w:sz w:val="20"/>
                <w:szCs w:val="20"/>
              </w:rPr>
            </w:pPr>
            <w:r w:rsidRPr="00E572BF">
              <w:rPr>
                <w:rFonts w:asciiTheme="minorHAnsi" w:hAnsiTheme="minorHAnsi" w:cstheme="minorHAnsi"/>
                <w:b/>
                <w:bCs/>
                <w:sz w:val="20"/>
                <w:szCs w:val="20"/>
              </w:rPr>
              <w:t>Adjusted*</w:t>
            </w:r>
          </w:p>
        </w:tc>
        <w:tc>
          <w:tcPr>
            <w:tcW w:w="2409" w:type="dxa"/>
            <w:gridSpan w:val="3"/>
            <w:tcBorders>
              <w:top w:val="single" w:sz="4" w:space="0" w:color="auto"/>
            </w:tcBorders>
            <w:shd w:val="clear" w:color="auto" w:fill="auto"/>
            <w:vAlign w:val="center"/>
            <w:hideMark/>
          </w:tcPr>
          <w:p w14:paraId="073151BA" w14:textId="77777777" w:rsidR="00E64245" w:rsidRPr="00E572BF" w:rsidRDefault="00E64245" w:rsidP="009E48A3">
            <w:pPr>
              <w:jc w:val="center"/>
              <w:rPr>
                <w:rFonts w:asciiTheme="minorHAnsi" w:hAnsiTheme="minorHAnsi" w:cstheme="minorHAnsi"/>
                <w:b/>
                <w:bCs/>
                <w:sz w:val="20"/>
                <w:szCs w:val="20"/>
                <w:lang w:val="en-US"/>
              </w:rPr>
            </w:pPr>
            <w:r w:rsidRPr="00E572BF">
              <w:rPr>
                <w:rFonts w:asciiTheme="minorHAnsi" w:hAnsiTheme="minorHAnsi" w:cstheme="minorHAnsi"/>
                <w:b/>
                <w:bCs/>
                <w:sz w:val="20"/>
                <w:szCs w:val="20"/>
                <w:lang w:val="en-US"/>
              </w:rPr>
              <w:t xml:space="preserve">Additionally adjusted    </w:t>
            </w:r>
          </w:p>
          <w:p w14:paraId="0A18F4B3" w14:textId="77777777" w:rsidR="00E64245" w:rsidRPr="00E572BF" w:rsidRDefault="00E64245" w:rsidP="009E48A3">
            <w:pPr>
              <w:jc w:val="center"/>
              <w:rPr>
                <w:rFonts w:asciiTheme="minorHAnsi" w:hAnsiTheme="minorHAnsi" w:cstheme="minorHAnsi"/>
                <w:b/>
                <w:bCs/>
                <w:sz w:val="20"/>
                <w:szCs w:val="20"/>
                <w:lang w:val="en-US"/>
              </w:rPr>
            </w:pPr>
            <w:r w:rsidRPr="00E572BF">
              <w:rPr>
                <w:rFonts w:asciiTheme="minorHAnsi" w:hAnsiTheme="minorHAnsi" w:cstheme="minorHAnsi"/>
                <w:b/>
                <w:bCs/>
                <w:sz w:val="20"/>
                <w:szCs w:val="20"/>
                <w:lang w:val="en-US"/>
              </w:rPr>
              <w:t xml:space="preserve"> for hip BMD</w:t>
            </w:r>
          </w:p>
        </w:tc>
      </w:tr>
      <w:tr w:rsidR="00E64245" w:rsidRPr="00E572BF" w14:paraId="2803AE39" w14:textId="77777777" w:rsidTr="009E48A3">
        <w:trPr>
          <w:trHeight w:val="300"/>
        </w:trPr>
        <w:tc>
          <w:tcPr>
            <w:tcW w:w="2694" w:type="dxa"/>
            <w:vMerge/>
            <w:tcBorders>
              <w:bottom w:val="single" w:sz="4" w:space="0" w:color="auto"/>
            </w:tcBorders>
            <w:vAlign w:val="center"/>
            <w:hideMark/>
          </w:tcPr>
          <w:p w14:paraId="3AC6C7DC" w14:textId="77777777" w:rsidR="00E64245" w:rsidRPr="00E572BF" w:rsidRDefault="00E64245" w:rsidP="009E48A3">
            <w:pPr>
              <w:rPr>
                <w:rFonts w:asciiTheme="minorHAnsi" w:hAnsiTheme="minorHAnsi" w:cstheme="minorHAnsi"/>
                <w:b/>
                <w:bCs/>
                <w:sz w:val="20"/>
                <w:szCs w:val="20"/>
                <w:lang w:val="en-US"/>
              </w:rPr>
            </w:pPr>
          </w:p>
        </w:tc>
        <w:tc>
          <w:tcPr>
            <w:tcW w:w="1701" w:type="dxa"/>
            <w:tcBorders>
              <w:bottom w:val="single" w:sz="4" w:space="0" w:color="auto"/>
            </w:tcBorders>
            <w:shd w:val="clear" w:color="auto" w:fill="auto"/>
            <w:noWrap/>
            <w:vAlign w:val="center"/>
            <w:hideMark/>
          </w:tcPr>
          <w:p w14:paraId="76EE2526" w14:textId="77777777" w:rsidR="00E64245" w:rsidRPr="00E572BF" w:rsidRDefault="00E64245" w:rsidP="009E48A3">
            <w:pPr>
              <w:jc w:val="center"/>
              <w:rPr>
                <w:rFonts w:asciiTheme="minorHAnsi" w:hAnsiTheme="minorHAnsi" w:cstheme="minorHAnsi"/>
                <w:b/>
                <w:bCs/>
                <w:sz w:val="20"/>
                <w:szCs w:val="20"/>
              </w:rPr>
            </w:pPr>
            <w:r w:rsidRPr="00E572BF">
              <w:rPr>
                <w:rFonts w:asciiTheme="minorHAnsi" w:hAnsiTheme="minorHAnsi" w:cstheme="minorHAnsi"/>
                <w:b/>
                <w:bCs/>
                <w:sz w:val="20"/>
                <w:szCs w:val="20"/>
              </w:rPr>
              <w:t xml:space="preserve">Estimate </w:t>
            </w:r>
          </w:p>
          <w:p w14:paraId="29142807" w14:textId="77777777" w:rsidR="00E64245" w:rsidRPr="00E572BF" w:rsidRDefault="00E64245" w:rsidP="009E48A3">
            <w:pPr>
              <w:jc w:val="center"/>
              <w:rPr>
                <w:rFonts w:asciiTheme="minorHAnsi" w:hAnsiTheme="minorHAnsi" w:cstheme="minorHAnsi"/>
                <w:b/>
                <w:bCs/>
                <w:sz w:val="20"/>
                <w:szCs w:val="20"/>
              </w:rPr>
            </w:pPr>
            <w:r w:rsidRPr="00E572BF">
              <w:rPr>
                <w:rFonts w:asciiTheme="minorHAnsi" w:hAnsiTheme="minorHAnsi" w:cstheme="minorHAnsi"/>
                <w:b/>
                <w:bCs/>
                <w:sz w:val="20"/>
                <w:szCs w:val="20"/>
              </w:rPr>
              <w:t>(95% CI)</w:t>
            </w:r>
          </w:p>
        </w:tc>
        <w:tc>
          <w:tcPr>
            <w:tcW w:w="850" w:type="dxa"/>
            <w:tcBorders>
              <w:bottom w:val="single" w:sz="4" w:space="0" w:color="auto"/>
            </w:tcBorders>
            <w:shd w:val="clear" w:color="auto" w:fill="auto"/>
            <w:noWrap/>
            <w:vAlign w:val="center"/>
            <w:hideMark/>
          </w:tcPr>
          <w:p w14:paraId="05506CE3" w14:textId="77777777" w:rsidR="00E64245" w:rsidRPr="00E572BF" w:rsidRDefault="00E64245" w:rsidP="009E48A3">
            <w:pPr>
              <w:jc w:val="center"/>
              <w:rPr>
                <w:rFonts w:asciiTheme="minorHAnsi" w:hAnsiTheme="minorHAnsi" w:cstheme="minorHAnsi"/>
                <w:b/>
                <w:bCs/>
                <w:sz w:val="20"/>
                <w:szCs w:val="20"/>
              </w:rPr>
            </w:pPr>
            <w:r w:rsidRPr="00AD15EF">
              <w:rPr>
                <w:rFonts w:asciiTheme="minorHAnsi" w:hAnsiTheme="minorHAnsi" w:cstheme="minorHAnsi"/>
                <w:b/>
                <w:bCs/>
                <w:color w:val="000000"/>
                <w:sz w:val="20"/>
                <w:szCs w:val="20"/>
              </w:rPr>
              <w:t>P-value</w:t>
            </w:r>
          </w:p>
        </w:tc>
        <w:tc>
          <w:tcPr>
            <w:tcW w:w="1701" w:type="dxa"/>
            <w:tcBorders>
              <w:bottom w:val="single" w:sz="4" w:space="0" w:color="auto"/>
            </w:tcBorders>
            <w:shd w:val="clear" w:color="auto" w:fill="auto"/>
            <w:noWrap/>
            <w:vAlign w:val="center"/>
            <w:hideMark/>
          </w:tcPr>
          <w:p w14:paraId="796DF9DB" w14:textId="77777777" w:rsidR="00E64245" w:rsidRPr="00E572BF" w:rsidRDefault="00E64245" w:rsidP="009E48A3">
            <w:pPr>
              <w:jc w:val="center"/>
              <w:rPr>
                <w:rFonts w:asciiTheme="minorHAnsi" w:hAnsiTheme="minorHAnsi" w:cstheme="minorHAnsi"/>
                <w:b/>
                <w:bCs/>
                <w:sz w:val="20"/>
                <w:szCs w:val="20"/>
              </w:rPr>
            </w:pPr>
            <w:r w:rsidRPr="00E572BF">
              <w:rPr>
                <w:rFonts w:asciiTheme="minorHAnsi" w:hAnsiTheme="minorHAnsi" w:cstheme="minorHAnsi"/>
                <w:b/>
                <w:bCs/>
                <w:sz w:val="20"/>
                <w:szCs w:val="20"/>
              </w:rPr>
              <w:t xml:space="preserve">Estimate </w:t>
            </w:r>
          </w:p>
          <w:p w14:paraId="0B174C02" w14:textId="77777777" w:rsidR="00E64245" w:rsidRPr="00E572BF" w:rsidRDefault="00E64245" w:rsidP="009E48A3">
            <w:pPr>
              <w:jc w:val="center"/>
              <w:rPr>
                <w:rFonts w:asciiTheme="minorHAnsi" w:hAnsiTheme="minorHAnsi" w:cstheme="minorHAnsi"/>
                <w:b/>
                <w:bCs/>
                <w:sz w:val="20"/>
                <w:szCs w:val="20"/>
              </w:rPr>
            </w:pPr>
            <w:r w:rsidRPr="00E572BF">
              <w:rPr>
                <w:rFonts w:asciiTheme="minorHAnsi" w:hAnsiTheme="minorHAnsi" w:cstheme="minorHAnsi"/>
                <w:b/>
                <w:bCs/>
                <w:sz w:val="20"/>
                <w:szCs w:val="20"/>
              </w:rPr>
              <w:t>(95% CI)</w:t>
            </w:r>
          </w:p>
        </w:tc>
        <w:tc>
          <w:tcPr>
            <w:tcW w:w="851" w:type="dxa"/>
            <w:tcBorders>
              <w:bottom w:val="single" w:sz="4" w:space="0" w:color="auto"/>
            </w:tcBorders>
            <w:shd w:val="clear" w:color="auto" w:fill="auto"/>
            <w:noWrap/>
            <w:vAlign w:val="center"/>
            <w:hideMark/>
          </w:tcPr>
          <w:p w14:paraId="17CBAF89" w14:textId="77777777" w:rsidR="00E64245" w:rsidRPr="00E572BF" w:rsidRDefault="00E64245" w:rsidP="009E48A3">
            <w:pPr>
              <w:jc w:val="center"/>
              <w:rPr>
                <w:rFonts w:asciiTheme="minorHAnsi" w:hAnsiTheme="minorHAnsi" w:cstheme="minorHAnsi"/>
                <w:b/>
                <w:bCs/>
                <w:sz w:val="20"/>
                <w:szCs w:val="20"/>
              </w:rPr>
            </w:pPr>
            <w:r w:rsidRPr="00AD15EF">
              <w:rPr>
                <w:rFonts w:asciiTheme="minorHAnsi" w:hAnsiTheme="minorHAnsi" w:cstheme="minorHAnsi"/>
                <w:b/>
                <w:bCs/>
                <w:color w:val="000000"/>
                <w:sz w:val="20"/>
                <w:szCs w:val="20"/>
              </w:rPr>
              <w:t>P-value</w:t>
            </w:r>
          </w:p>
        </w:tc>
        <w:tc>
          <w:tcPr>
            <w:tcW w:w="1559" w:type="dxa"/>
            <w:tcBorders>
              <w:left w:val="nil"/>
              <w:bottom w:val="single" w:sz="4" w:space="0" w:color="auto"/>
            </w:tcBorders>
            <w:shd w:val="clear" w:color="auto" w:fill="auto"/>
            <w:vAlign w:val="center"/>
            <w:hideMark/>
          </w:tcPr>
          <w:p w14:paraId="7C19E731" w14:textId="77777777" w:rsidR="00E64245" w:rsidRPr="00E572BF" w:rsidRDefault="00E64245" w:rsidP="009E48A3">
            <w:pPr>
              <w:jc w:val="center"/>
              <w:rPr>
                <w:rFonts w:asciiTheme="minorHAnsi" w:hAnsiTheme="minorHAnsi" w:cstheme="minorHAnsi"/>
                <w:b/>
                <w:bCs/>
                <w:sz w:val="20"/>
                <w:szCs w:val="20"/>
              </w:rPr>
            </w:pPr>
            <w:r w:rsidRPr="00E572BF">
              <w:rPr>
                <w:rFonts w:asciiTheme="minorHAnsi" w:hAnsiTheme="minorHAnsi" w:cstheme="minorHAnsi"/>
                <w:b/>
                <w:bCs/>
                <w:sz w:val="20"/>
                <w:szCs w:val="20"/>
              </w:rPr>
              <w:t xml:space="preserve">Estimate </w:t>
            </w:r>
          </w:p>
          <w:p w14:paraId="08C74D7F" w14:textId="77777777" w:rsidR="00E64245" w:rsidRPr="00E572BF" w:rsidRDefault="00E64245" w:rsidP="009E48A3">
            <w:pPr>
              <w:jc w:val="center"/>
              <w:rPr>
                <w:rFonts w:asciiTheme="minorHAnsi" w:hAnsiTheme="minorHAnsi" w:cstheme="minorHAnsi"/>
                <w:b/>
                <w:bCs/>
                <w:sz w:val="20"/>
                <w:szCs w:val="20"/>
              </w:rPr>
            </w:pPr>
            <w:r w:rsidRPr="00E572BF">
              <w:rPr>
                <w:rFonts w:asciiTheme="minorHAnsi" w:hAnsiTheme="minorHAnsi" w:cstheme="minorHAnsi"/>
                <w:b/>
                <w:bCs/>
                <w:sz w:val="20"/>
                <w:szCs w:val="20"/>
              </w:rPr>
              <w:t>(95% CI)</w:t>
            </w:r>
          </w:p>
        </w:tc>
        <w:tc>
          <w:tcPr>
            <w:tcW w:w="850" w:type="dxa"/>
            <w:gridSpan w:val="2"/>
            <w:tcBorders>
              <w:bottom w:val="single" w:sz="4" w:space="0" w:color="auto"/>
            </w:tcBorders>
            <w:shd w:val="clear" w:color="auto" w:fill="auto"/>
            <w:vAlign w:val="center"/>
            <w:hideMark/>
          </w:tcPr>
          <w:p w14:paraId="60F4BD01" w14:textId="77777777" w:rsidR="00E64245" w:rsidRPr="00E572BF" w:rsidRDefault="00E64245" w:rsidP="009E48A3">
            <w:pPr>
              <w:jc w:val="center"/>
              <w:rPr>
                <w:rFonts w:asciiTheme="minorHAnsi" w:hAnsiTheme="minorHAnsi" w:cstheme="minorHAnsi"/>
                <w:b/>
                <w:bCs/>
                <w:sz w:val="20"/>
                <w:szCs w:val="20"/>
              </w:rPr>
            </w:pPr>
            <w:r w:rsidRPr="00AD15EF">
              <w:rPr>
                <w:rFonts w:asciiTheme="minorHAnsi" w:hAnsiTheme="minorHAnsi" w:cstheme="minorHAnsi"/>
                <w:b/>
                <w:bCs/>
                <w:color w:val="000000"/>
                <w:sz w:val="20"/>
                <w:szCs w:val="20"/>
              </w:rPr>
              <w:t>P-value</w:t>
            </w:r>
          </w:p>
        </w:tc>
      </w:tr>
      <w:tr w:rsidR="00E64245" w:rsidRPr="00E572BF" w14:paraId="2E803295" w14:textId="77777777" w:rsidTr="009E48A3">
        <w:trPr>
          <w:trHeight w:val="300"/>
        </w:trPr>
        <w:tc>
          <w:tcPr>
            <w:tcW w:w="2694" w:type="dxa"/>
            <w:tcBorders>
              <w:top w:val="single" w:sz="4" w:space="0" w:color="auto"/>
            </w:tcBorders>
            <w:shd w:val="clear" w:color="auto" w:fill="auto"/>
            <w:noWrap/>
            <w:vAlign w:val="center"/>
            <w:hideMark/>
          </w:tcPr>
          <w:p w14:paraId="303F98E6" w14:textId="77777777" w:rsidR="00E64245" w:rsidRPr="00E572BF" w:rsidRDefault="00E64245" w:rsidP="009E48A3">
            <w:pPr>
              <w:jc w:val="center"/>
              <w:rPr>
                <w:rFonts w:asciiTheme="minorHAnsi" w:hAnsiTheme="minorHAnsi" w:cstheme="minorHAnsi"/>
                <w:sz w:val="20"/>
                <w:szCs w:val="20"/>
              </w:rPr>
            </w:pPr>
          </w:p>
        </w:tc>
        <w:tc>
          <w:tcPr>
            <w:tcW w:w="1701" w:type="dxa"/>
            <w:tcBorders>
              <w:top w:val="single" w:sz="4" w:space="0" w:color="auto"/>
            </w:tcBorders>
            <w:shd w:val="clear" w:color="auto" w:fill="auto"/>
            <w:noWrap/>
            <w:vAlign w:val="center"/>
            <w:hideMark/>
          </w:tcPr>
          <w:p w14:paraId="12D98161" w14:textId="77777777" w:rsidR="00E64245" w:rsidRPr="00E572BF" w:rsidRDefault="00E64245" w:rsidP="009E48A3">
            <w:pPr>
              <w:jc w:val="center"/>
              <w:rPr>
                <w:rFonts w:asciiTheme="minorHAnsi" w:hAnsiTheme="minorHAnsi" w:cstheme="minorHAnsi"/>
                <w:sz w:val="20"/>
                <w:szCs w:val="20"/>
              </w:rPr>
            </w:pPr>
          </w:p>
        </w:tc>
        <w:tc>
          <w:tcPr>
            <w:tcW w:w="850" w:type="dxa"/>
            <w:tcBorders>
              <w:top w:val="single" w:sz="4" w:space="0" w:color="auto"/>
            </w:tcBorders>
            <w:shd w:val="clear" w:color="auto" w:fill="auto"/>
            <w:noWrap/>
            <w:vAlign w:val="center"/>
            <w:hideMark/>
          </w:tcPr>
          <w:p w14:paraId="3D452734" w14:textId="77777777" w:rsidR="00E64245" w:rsidRPr="00E572BF" w:rsidRDefault="00E64245" w:rsidP="009E48A3">
            <w:pPr>
              <w:jc w:val="center"/>
              <w:rPr>
                <w:rFonts w:asciiTheme="minorHAnsi" w:hAnsiTheme="minorHAnsi" w:cstheme="minorHAnsi"/>
                <w:sz w:val="20"/>
                <w:szCs w:val="20"/>
              </w:rPr>
            </w:pPr>
          </w:p>
        </w:tc>
        <w:tc>
          <w:tcPr>
            <w:tcW w:w="1701" w:type="dxa"/>
            <w:tcBorders>
              <w:top w:val="single" w:sz="4" w:space="0" w:color="auto"/>
            </w:tcBorders>
            <w:shd w:val="clear" w:color="auto" w:fill="auto"/>
            <w:noWrap/>
            <w:vAlign w:val="center"/>
            <w:hideMark/>
          </w:tcPr>
          <w:p w14:paraId="20FDBBE0" w14:textId="77777777" w:rsidR="00E64245" w:rsidRPr="00E572BF" w:rsidRDefault="00E64245" w:rsidP="009E48A3">
            <w:pPr>
              <w:jc w:val="center"/>
              <w:rPr>
                <w:rFonts w:asciiTheme="minorHAnsi" w:hAnsiTheme="minorHAnsi" w:cstheme="minorHAnsi"/>
                <w:sz w:val="20"/>
                <w:szCs w:val="20"/>
              </w:rPr>
            </w:pPr>
          </w:p>
        </w:tc>
        <w:tc>
          <w:tcPr>
            <w:tcW w:w="851" w:type="dxa"/>
            <w:tcBorders>
              <w:top w:val="single" w:sz="4" w:space="0" w:color="auto"/>
            </w:tcBorders>
            <w:shd w:val="clear" w:color="auto" w:fill="auto"/>
            <w:noWrap/>
            <w:vAlign w:val="center"/>
            <w:hideMark/>
          </w:tcPr>
          <w:p w14:paraId="411D4CE1" w14:textId="77777777" w:rsidR="00E64245" w:rsidRPr="00E572BF" w:rsidRDefault="00E64245" w:rsidP="009E48A3">
            <w:pPr>
              <w:jc w:val="center"/>
              <w:rPr>
                <w:rFonts w:asciiTheme="minorHAnsi" w:hAnsiTheme="minorHAnsi" w:cstheme="minorHAnsi"/>
                <w:sz w:val="20"/>
                <w:szCs w:val="20"/>
              </w:rPr>
            </w:pPr>
          </w:p>
        </w:tc>
        <w:tc>
          <w:tcPr>
            <w:tcW w:w="1701" w:type="dxa"/>
            <w:gridSpan w:val="2"/>
            <w:tcBorders>
              <w:top w:val="single" w:sz="4" w:space="0" w:color="auto"/>
            </w:tcBorders>
            <w:shd w:val="clear" w:color="auto" w:fill="auto"/>
            <w:vAlign w:val="center"/>
            <w:hideMark/>
          </w:tcPr>
          <w:p w14:paraId="1C1B18AD" w14:textId="77777777" w:rsidR="00E64245" w:rsidRPr="00E572BF" w:rsidRDefault="00E64245" w:rsidP="009E48A3">
            <w:pPr>
              <w:jc w:val="center"/>
              <w:rPr>
                <w:rFonts w:asciiTheme="minorHAnsi" w:hAnsiTheme="minorHAnsi" w:cstheme="minorHAnsi"/>
                <w:sz w:val="20"/>
                <w:szCs w:val="20"/>
              </w:rPr>
            </w:pPr>
          </w:p>
        </w:tc>
        <w:tc>
          <w:tcPr>
            <w:tcW w:w="708" w:type="dxa"/>
            <w:tcBorders>
              <w:top w:val="single" w:sz="4" w:space="0" w:color="auto"/>
            </w:tcBorders>
            <w:shd w:val="clear" w:color="auto" w:fill="auto"/>
            <w:vAlign w:val="center"/>
            <w:hideMark/>
          </w:tcPr>
          <w:p w14:paraId="568E5C85" w14:textId="77777777" w:rsidR="00E64245" w:rsidRPr="00E572BF" w:rsidRDefault="00E64245" w:rsidP="009E48A3">
            <w:pPr>
              <w:jc w:val="center"/>
              <w:rPr>
                <w:rFonts w:asciiTheme="minorHAnsi" w:hAnsiTheme="minorHAnsi" w:cstheme="minorHAnsi"/>
                <w:sz w:val="20"/>
                <w:szCs w:val="20"/>
              </w:rPr>
            </w:pPr>
          </w:p>
        </w:tc>
      </w:tr>
      <w:tr w:rsidR="00E64245" w:rsidRPr="00E572BF" w14:paraId="47D5821F" w14:textId="77777777" w:rsidTr="009E48A3">
        <w:trPr>
          <w:trHeight w:val="300"/>
        </w:trPr>
        <w:tc>
          <w:tcPr>
            <w:tcW w:w="2694" w:type="dxa"/>
            <w:shd w:val="clear" w:color="auto" w:fill="auto"/>
            <w:noWrap/>
            <w:vAlign w:val="center"/>
            <w:hideMark/>
          </w:tcPr>
          <w:p w14:paraId="072156EC" w14:textId="77777777" w:rsidR="00E64245" w:rsidRPr="00E572BF" w:rsidRDefault="00E64245" w:rsidP="009E48A3">
            <w:pPr>
              <w:rPr>
                <w:rFonts w:asciiTheme="minorHAnsi" w:hAnsiTheme="minorHAnsi" w:cstheme="minorHAnsi"/>
                <w:b/>
                <w:bCs/>
                <w:sz w:val="20"/>
                <w:szCs w:val="20"/>
              </w:rPr>
            </w:pPr>
            <w:r w:rsidRPr="00E572BF">
              <w:rPr>
                <w:rFonts w:asciiTheme="minorHAnsi" w:hAnsiTheme="minorHAnsi" w:cstheme="minorHAnsi"/>
                <w:b/>
                <w:bCs/>
                <w:sz w:val="20"/>
                <w:szCs w:val="20"/>
              </w:rPr>
              <w:t>Radius</w:t>
            </w:r>
          </w:p>
        </w:tc>
        <w:tc>
          <w:tcPr>
            <w:tcW w:w="1701" w:type="dxa"/>
            <w:shd w:val="clear" w:color="auto" w:fill="auto"/>
            <w:noWrap/>
            <w:vAlign w:val="center"/>
            <w:hideMark/>
          </w:tcPr>
          <w:p w14:paraId="25105894" w14:textId="77777777" w:rsidR="00E64245" w:rsidRPr="00E572BF" w:rsidRDefault="00E64245" w:rsidP="009E48A3">
            <w:pPr>
              <w:jc w:val="center"/>
              <w:rPr>
                <w:rFonts w:asciiTheme="minorHAnsi" w:hAnsiTheme="minorHAnsi" w:cstheme="minorHAnsi"/>
                <w:sz w:val="20"/>
                <w:szCs w:val="20"/>
              </w:rPr>
            </w:pPr>
          </w:p>
        </w:tc>
        <w:tc>
          <w:tcPr>
            <w:tcW w:w="850" w:type="dxa"/>
            <w:shd w:val="clear" w:color="auto" w:fill="auto"/>
            <w:noWrap/>
            <w:vAlign w:val="center"/>
            <w:hideMark/>
          </w:tcPr>
          <w:p w14:paraId="7F22EC1F" w14:textId="77777777" w:rsidR="00E64245" w:rsidRPr="00E572BF" w:rsidRDefault="00E64245" w:rsidP="009E48A3">
            <w:pPr>
              <w:jc w:val="center"/>
              <w:rPr>
                <w:rFonts w:asciiTheme="minorHAnsi" w:hAnsiTheme="minorHAnsi" w:cstheme="minorHAnsi"/>
                <w:sz w:val="20"/>
                <w:szCs w:val="20"/>
              </w:rPr>
            </w:pPr>
          </w:p>
        </w:tc>
        <w:tc>
          <w:tcPr>
            <w:tcW w:w="1701" w:type="dxa"/>
            <w:shd w:val="clear" w:color="auto" w:fill="auto"/>
            <w:noWrap/>
            <w:vAlign w:val="center"/>
            <w:hideMark/>
          </w:tcPr>
          <w:p w14:paraId="79C9509A" w14:textId="77777777" w:rsidR="00E64245" w:rsidRPr="00E572BF" w:rsidRDefault="00E64245" w:rsidP="009E48A3">
            <w:pPr>
              <w:jc w:val="center"/>
              <w:rPr>
                <w:rFonts w:asciiTheme="minorHAnsi" w:hAnsiTheme="minorHAnsi" w:cstheme="minorHAnsi"/>
                <w:sz w:val="20"/>
                <w:szCs w:val="20"/>
              </w:rPr>
            </w:pPr>
          </w:p>
        </w:tc>
        <w:tc>
          <w:tcPr>
            <w:tcW w:w="851" w:type="dxa"/>
            <w:shd w:val="clear" w:color="auto" w:fill="auto"/>
            <w:noWrap/>
            <w:vAlign w:val="center"/>
            <w:hideMark/>
          </w:tcPr>
          <w:p w14:paraId="3B262127" w14:textId="77777777" w:rsidR="00E64245" w:rsidRPr="00E572BF" w:rsidRDefault="00E64245" w:rsidP="009E48A3">
            <w:pPr>
              <w:jc w:val="center"/>
              <w:rPr>
                <w:rFonts w:asciiTheme="minorHAnsi" w:hAnsiTheme="minorHAnsi" w:cstheme="minorHAnsi"/>
                <w:sz w:val="20"/>
                <w:szCs w:val="20"/>
              </w:rPr>
            </w:pPr>
          </w:p>
        </w:tc>
        <w:tc>
          <w:tcPr>
            <w:tcW w:w="1701" w:type="dxa"/>
            <w:gridSpan w:val="2"/>
            <w:shd w:val="clear" w:color="auto" w:fill="auto"/>
            <w:vAlign w:val="center"/>
            <w:hideMark/>
          </w:tcPr>
          <w:p w14:paraId="40D29CBA" w14:textId="77777777" w:rsidR="00E64245" w:rsidRPr="00E572BF" w:rsidRDefault="00E64245" w:rsidP="009E48A3">
            <w:pPr>
              <w:jc w:val="center"/>
              <w:rPr>
                <w:rFonts w:asciiTheme="minorHAnsi" w:hAnsiTheme="minorHAnsi" w:cstheme="minorHAnsi"/>
                <w:sz w:val="20"/>
                <w:szCs w:val="20"/>
              </w:rPr>
            </w:pPr>
          </w:p>
        </w:tc>
        <w:tc>
          <w:tcPr>
            <w:tcW w:w="708" w:type="dxa"/>
            <w:shd w:val="clear" w:color="auto" w:fill="auto"/>
            <w:vAlign w:val="center"/>
            <w:hideMark/>
          </w:tcPr>
          <w:p w14:paraId="6AD350F4" w14:textId="77777777" w:rsidR="00E64245" w:rsidRPr="00E572BF" w:rsidRDefault="00E64245" w:rsidP="009E48A3">
            <w:pPr>
              <w:jc w:val="center"/>
              <w:rPr>
                <w:rFonts w:asciiTheme="minorHAnsi" w:hAnsiTheme="minorHAnsi" w:cstheme="minorHAnsi"/>
                <w:sz w:val="20"/>
                <w:szCs w:val="20"/>
              </w:rPr>
            </w:pPr>
          </w:p>
        </w:tc>
      </w:tr>
      <w:tr w:rsidR="00E64245" w:rsidRPr="00E572BF" w14:paraId="3B19303B" w14:textId="77777777" w:rsidTr="009E48A3">
        <w:trPr>
          <w:trHeight w:val="300"/>
        </w:trPr>
        <w:tc>
          <w:tcPr>
            <w:tcW w:w="2694" w:type="dxa"/>
            <w:tcBorders>
              <w:top w:val="nil"/>
              <w:left w:val="nil"/>
              <w:bottom w:val="nil"/>
              <w:right w:val="nil"/>
            </w:tcBorders>
            <w:shd w:val="clear" w:color="auto" w:fill="auto"/>
            <w:noWrap/>
            <w:vAlign w:val="bottom"/>
            <w:hideMark/>
          </w:tcPr>
          <w:p w14:paraId="64EDC53D"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Total area</w:t>
            </w:r>
          </w:p>
        </w:tc>
        <w:tc>
          <w:tcPr>
            <w:tcW w:w="1701" w:type="dxa"/>
            <w:tcBorders>
              <w:top w:val="nil"/>
              <w:left w:val="nil"/>
              <w:bottom w:val="nil"/>
              <w:right w:val="nil"/>
            </w:tcBorders>
            <w:shd w:val="clear" w:color="auto" w:fill="auto"/>
            <w:noWrap/>
            <w:vAlign w:val="bottom"/>
          </w:tcPr>
          <w:p w14:paraId="10B4972B"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-0.23 (-0.34,-0.13)</w:t>
            </w:r>
          </w:p>
        </w:tc>
        <w:tc>
          <w:tcPr>
            <w:tcW w:w="850" w:type="dxa"/>
            <w:tcBorders>
              <w:top w:val="nil"/>
              <w:left w:val="nil"/>
              <w:bottom w:val="nil"/>
              <w:right w:val="nil"/>
            </w:tcBorders>
            <w:shd w:val="clear" w:color="auto" w:fill="auto"/>
            <w:noWrap/>
            <w:vAlign w:val="bottom"/>
          </w:tcPr>
          <w:p w14:paraId="7B181692"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&lt;0.001</w:t>
            </w:r>
          </w:p>
        </w:tc>
        <w:tc>
          <w:tcPr>
            <w:tcW w:w="1701" w:type="dxa"/>
            <w:tcBorders>
              <w:top w:val="nil"/>
              <w:left w:val="nil"/>
              <w:bottom w:val="nil"/>
              <w:right w:val="nil"/>
            </w:tcBorders>
            <w:shd w:val="clear" w:color="auto" w:fill="auto"/>
            <w:noWrap/>
            <w:vAlign w:val="bottom"/>
          </w:tcPr>
          <w:p w14:paraId="6626E9F4"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-0.19 (-0.32,-0.07)</w:t>
            </w:r>
          </w:p>
        </w:tc>
        <w:tc>
          <w:tcPr>
            <w:tcW w:w="851" w:type="dxa"/>
            <w:tcBorders>
              <w:top w:val="nil"/>
              <w:left w:val="nil"/>
              <w:bottom w:val="nil"/>
              <w:right w:val="nil"/>
            </w:tcBorders>
            <w:shd w:val="clear" w:color="auto" w:fill="auto"/>
            <w:noWrap/>
            <w:vAlign w:val="bottom"/>
          </w:tcPr>
          <w:p w14:paraId="7DEA2CD9"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0.002</w:t>
            </w:r>
          </w:p>
        </w:tc>
        <w:tc>
          <w:tcPr>
            <w:tcW w:w="1701" w:type="dxa"/>
            <w:gridSpan w:val="2"/>
            <w:tcBorders>
              <w:top w:val="nil"/>
              <w:left w:val="nil"/>
              <w:bottom w:val="nil"/>
              <w:right w:val="nil"/>
            </w:tcBorders>
            <w:shd w:val="clear" w:color="auto" w:fill="auto"/>
            <w:noWrap/>
            <w:vAlign w:val="bottom"/>
          </w:tcPr>
          <w:p w14:paraId="1BC780AA"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-0.19 (-0.31,-0.06)</w:t>
            </w:r>
          </w:p>
        </w:tc>
        <w:tc>
          <w:tcPr>
            <w:tcW w:w="708" w:type="dxa"/>
            <w:tcBorders>
              <w:top w:val="nil"/>
              <w:left w:val="nil"/>
              <w:bottom w:val="nil"/>
              <w:right w:val="nil"/>
            </w:tcBorders>
            <w:shd w:val="clear" w:color="auto" w:fill="auto"/>
            <w:noWrap/>
            <w:vAlign w:val="bottom"/>
          </w:tcPr>
          <w:p w14:paraId="4F9FA8BD"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0.003</w:t>
            </w:r>
          </w:p>
        </w:tc>
      </w:tr>
      <w:tr w:rsidR="00E64245" w:rsidRPr="00E572BF" w14:paraId="37A275D1" w14:textId="77777777" w:rsidTr="009E48A3">
        <w:trPr>
          <w:trHeight w:val="300"/>
        </w:trPr>
        <w:tc>
          <w:tcPr>
            <w:tcW w:w="2694" w:type="dxa"/>
            <w:tcBorders>
              <w:top w:val="nil"/>
              <w:left w:val="nil"/>
              <w:bottom w:val="nil"/>
              <w:right w:val="nil"/>
            </w:tcBorders>
            <w:shd w:val="clear" w:color="auto" w:fill="auto"/>
            <w:noWrap/>
            <w:vAlign w:val="bottom"/>
            <w:hideMark/>
          </w:tcPr>
          <w:p w14:paraId="505C0B8B"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Trabecular area</w:t>
            </w:r>
          </w:p>
        </w:tc>
        <w:tc>
          <w:tcPr>
            <w:tcW w:w="1701" w:type="dxa"/>
            <w:tcBorders>
              <w:top w:val="nil"/>
              <w:left w:val="nil"/>
              <w:bottom w:val="nil"/>
              <w:right w:val="nil"/>
            </w:tcBorders>
            <w:shd w:val="clear" w:color="auto" w:fill="auto"/>
            <w:noWrap/>
            <w:vAlign w:val="bottom"/>
          </w:tcPr>
          <w:p w14:paraId="7633B19A"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-0.23 (-0.34,-0.12)</w:t>
            </w:r>
          </w:p>
        </w:tc>
        <w:tc>
          <w:tcPr>
            <w:tcW w:w="850" w:type="dxa"/>
            <w:tcBorders>
              <w:top w:val="nil"/>
              <w:left w:val="nil"/>
              <w:bottom w:val="nil"/>
              <w:right w:val="nil"/>
            </w:tcBorders>
            <w:shd w:val="clear" w:color="auto" w:fill="auto"/>
            <w:noWrap/>
            <w:vAlign w:val="bottom"/>
          </w:tcPr>
          <w:p w14:paraId="3831668B"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&lt;0.001</w:t>
            </w:r>
          </w:p>
        </w:tc>
        <w:tc>
          <w:tcPr>
            <w:tcW w:w="1701" w:type="dxa"/>
            <w:tcBorders>
              <w:top w:val="nil"/>
              <w:left w:val="nil"/>
              <w:bottom w:val="nil"/>
              <w:right w:val="nil"/>
            </w:tcBorders>
            <w:shd w:val="clear" w:color="auto" w:fill="auto"/>
            <w:noWrap/>
            <w:vAlign w:val="bottom"/>
          </w:tcPr>
          <w:p w14:paraId="5A37B73D"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-0.19 (-0.31,-0.06)</w:t>
            </w:r>
          </w:p>
        </w:tc>
        <w:tc>
          <w:tcPr>
            <w:tcW w:w="851" w:type="dxa"/>
            <w:tcBorders>
              <w:top w:val="nil"/>
              <w:left w:val="nil"/>
              <w:bottom w:val="nil"/>
              <w:right w:val="nil"/>
            </w:tcBorders>
            <w:shd w:val="clear" w:color="auto" w:fill="auto"/>
            <w:noWrap/>
            <w:vAlign w:val="bottom"/>
          </w:tcPr>
          <w:p w14:paraId="267D89B6"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0.003</w:t>
            </w:r>
          </w:p>
        </w:tc>
        <w:tc>
          <w:tcPr>
            <w:tcW w:w="1701" w:type="dxa"/>
            <w:gridSpan w:val="2"/>
            <w:tcBorders>
              <w:top w:val="nil"/>
              <w:left w:val="nil"/>
              <w:bottom w:val="nil"/>
              <w:right w:val="nil"/>
            </w:tcBorders>
            <w:shd w:val="clear" w:color="auto" w:fill="auto"/>
            <w:noWrap/>
            <w:vAlign w:val="bottom"/>
          </w:tcPr>
          <w:p w14:paraId="3918C9D5"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-0.17 (-0.29,-0.04)</w:t>
            </w:r>
          </w:p>
        </w:tc>
        <w:tc>
          <w:tcPr>
            <w:tcW w:w="708" w:type="dxa"/>
            <w:tcBorders>
              <w:top w:val="nil"/>
              <w:left w:val="nil"/>
              <w:bottom w:val="nil"/>
              <w:right w:val="nil"/>
            </w:tcBorders>
            <w:shd w:val="clear" w:color="auto" w:fill="auto"/>
            <w:noWrap/>
            <w:vAlign w:val="bottom"/>
          </w:tcPr>
          <w:p w14:paraId="0703CB7F"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0.010</w:t>
            </w:r>
          </w:p>
        </w:tc>
      </w:tr>
      <w:tr w:rsidR="00E64245" w:rsidRPr="00E572BF" w14:paraId="615D5094" w14:textId="77777777" w:rsidTr="009E48A3">
        <w:trPr>
          <w:trHeight w:val="300"/>
        </w:trPr>
        <w:tc>
          <w:tcPr>
            <w:tcW w:w="2694" w:type="dxa"/>
            <w:tcBorders>
              <w:top w:val="nil"/>
              <w:left w:val="nil"/>
              <w:bottom w:val="nil"/>
              <w:right w:val="nil"/>
            </w:tcBorders>
            <w:shd w:val="clear" w:color="auto" w:fill="auto"/>
            <w:noWrap/>
            <w:vAlign w:val="bottom"/>
            <w:hideMark/>
          </w:tcPr>
          <w:p w14:paraId="6E8EB2FB"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Cortical area</w:t>
            </w:r>
          </w:p>
        </w:tc>
        <w:tc>
          <w:tcPr>
            <w:tcW w:w="1701" w:type="dxa"/>
            <w:tcBorders>
              <w:top w:val="nil"/>
              <w:left w:val="nil"/>
              <w:bottom w:val="nil"/>
              <w:right w:val="nil"/>
            </w:tcBorders>
            <w:shd w:val="clear" w:color="auto" w:fill="auto"/>
            <w:noWrap/>
            <w:vAlign w:val="bottom"/>
          </w:tcPr>
          <w:p w14:paraId="73754223"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0.04 (-0.07,0.15)</w:t>
            </w:r>
          </w:p>
        </w:tc>
        <w:tc>
          <w:tcPr>
            <w:tcW w:w="850" w:type="dxa"/>
            <w:tcBorders>
              <w:top w:val="nil"/>
              <w:left w:val="nil"/>
              <w:bottom w:val="nil"/>
              <w:right w:val="nil"/>
            </w:tcBorders>
            <w:shd w:val="clear" w:color="auto" w:fill="auto"/>
            <w:noWrap/>
            <w:vAlign w:val="bottom"/>
          </w:tcPr>
          <w:p w14:paraId="74773BC3"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0.432</w:t>
            </w:r>
          </w:p>
        </w:tc>
        <w:tc>
          <w:tcPr>
            <w:tcW w:w="1701" w:type="dxa"/>
            <w:tcBorders>
              <w:top w:val="nil"/>
              <w:left w:val="nil"/>
              <w:bottom w:val="nil"/>
              <w:right w:val="nil"/>
            </w:tcBorders>
            <w:shd w:val="clear" w:color="auto" w:fill="auto"/>
            <w:noWrap/>
            <w:vAlign w:val="bottom"/>
          </w:tcPr>
          <w:p w14:paraId="1D3C9C35"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0.04 (-0.08,0.16)</w:t>
            </w:r>
          </w:p>
        </w:tc>
        <w:tc>
          <w:tcPr>
            <w:tcW w:w="851" w:type="dxa"/>
            <w:tcBorders>
              <w:top w:val="nil"/>
              <w:left w:val="nil"/>
              <w:bottom w:val="nil"/>
              <w:right w:val="nil"/>
            </w:tcBorders>
            <w:shd w:val="clear" w:color="auto" w:fill="auto"/>
            <w:noWrap/>
            <w:vAlign w:val="bottom"/>
          </w:tcPr>
          <w:p w14:paraId="3941542D"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0.531</w:t>
            </w:r>
          </w:p>
        </w:tc>
        <w:tc>
          <w:tcPr>
            <w:tcW w:w="1701" w:type="dxa"/>
            <w:gridSpan w:val="2"/>
            <w:tcBorders>
              <w:top w:val="nil"/>
              <w:left w:val="nil"/>
              <w:bottom w:val="nil"/>
              <w:right w:val="nil"/>
            </w:tcBorders>
            <w:shd w:val="clear" w:color="auto" w:fill="auto"/>
            <w:noWrap/>
            <w:vAlign w:val="bottom"/>
          </w:tcPr>
          <w:p w14:paraId="1A4721A9"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-0.02 (-0.13,0.08)</w:t>
            </w:r>
          </w:p>
        </w:tc>
        <w:tc>
          <w:tcPr>
            <w:tcW w:w="708" w:type="dxa"/>
            <w:tcBorders>
              <w:top w:val="nil"/>
              <w:left w:val="nil"/>
              <w:bottom w:val="nil"/>
              <w:right w:val="nil"/>
            </w:tcBorders>
            <w:shd w:val="clear" w:color="auto" w:fill="auto"/>
            <w:noWrap/>
            <w:vAlign w:val="bottom"/>
          </w:tcPr>
          <w:p w14:paraId="35E305AB"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0.66</w:t>
            </w:r>
            <w:r>
              <w:rPr>
                <w:rFonts w:ascii="Calibri" w:hAnsi="Calibri" w:cs="Calibri"/>
                <w:color w:val="000000"/>
                <w:sz w:val="20"/>
              </w:rPr>
              <w:t>0</w:t>
            </w:r>
          </w:p>
        </w:tc>
      </w:tr>
      <w:tr w:rsidR="00E64245" w:rsidRPr="00E572BF" w14:paraId="5F6D081F" w14:textId="77777777" w:rsidTr="009E48A3">
        <w:trPr>
          <w:trHeight w:val="300"/>
        </w:trPr>
        <w:tc>
          <w:tcPr>
            <w:tcW w:w="2694" w:type="dxa"/>
            <w:tcBorders>
              <w:top w:val="nil"/>
              <w:left w:val="nil"/>
              <w:bottom w:val="nil"/>
              <w:right w:val="nil"/>
            </w:tcBorders>
            <w:shd w:val="clear" w:color="auto" w:fill="auto"/>
            <w:noWrap/>
            <w:vAlign w:val="bottom"/>
            <w:hideMark/>
          </w:tcPr>
          <w:p w14:paraId="53E92757"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Cortical thickness</w:t>
            </w:r>
          </w:p>
        </w:tc>
        <w:tc>
          <w:tcPr>
            <w:tcW w:w="1701" w:type="dxa"/>
            <w:tcBorders>
              <w:top w:val="nil"/>
              <w:left w:val="nil"/>
              <w:bottom w:val="nil"/>
              <w:right w:val="nil"/>
            </w:tcBorders>
            <w:shd w:val="clear" w:color="auto" w:fill="auto"/>
            <w:noWrap/>
            <w:vAlign w:val="bottom"/>
          </w:tcPr>
          <w:p w14:paraId="32970BD3"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0.11 (0.00,0.22)</w:t>
            </w:r>
          </w:p>
        </w:tc>
        <w:tc>
          <w:tcPr>
            <w:tcW w:w="850" w:type="dxa"/>
            <w:tcBorders>
              <w:top w:val="nil"/>
              <w:left w:val="nil"/>
              <w:bottom w:val="nil"/>
              <w:right w:val="nil"/>
            </w:tcBorders>
            <w:shd w:val="clear" w:color="auto" w:fill="auto"/>
            <w:noWrap/>
            <w:vAlign w:val="bottom"/>
          </w:tcPr>
          <w:p w14:paraId="67AD619C"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0.046</w:t>
            </w:r>
          </w:p>
        </w:tc>
        <w:tc>
          <w:tcPr>
            <w:tcW w:w="1701" w:type="dxa"/>
            <w:tcBorders>
              <w:top w:val="nil"/>
              <w:left w:val="nil"/>
              <w:bottom w:val="nil"/>
              <w:right w:val="nil"/>
            </w:tcBorders>
            <w:shd w:val="clear" w:color="auto" w:fill="auto"/>
            <w:noWrap/>
            <w:vAlign w:val="bottom"/>
          </w:tcPr>
          <w:p w14:paraId="01869436"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color w:val="000000"/>
                <w:sz w:val="20"/>
              </w:rPr>
              <w:t>0.09 (-0.03,0.21)</w:t>
            </w:r>
          </w:p>
        </w:tc>
        <w:tc>
          <w:tcPr>
            <w:tcW w:w="851" w:type="dxa"/>
            <w:tcBorders>
              <w:top w:val="nil"/>
              <w:left w:val="nil"/>
              <w:bottom w:val="nil"/>
              <w:right w:val="nil"/>
            </w:tcBorders>
            <w:shd w:val="clear" w:color="auto" w:fill="auto"/>
            <w:noWrap/>
            <w:vAlign w:val="bottom"/>
          </w:tcPr>
          <w:p w14:paraId="22F09CBB"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color w:val="000000"/>
                <w:sz w:val="20"/>
              </w:rPr>
              <w:t>0.159</w:t>
            </w:r>
          </w:p>
        </w:tc>
        <w:tc>
          <w:tcPr>
            <w:tcW w:w="1701" w:type="dxa"/>
            <w:gridSpan w:val="2"/>
            <w:tcBorders>
              <w:top w:val="nil"/>
              <w:left w:val="nil"/>
              <w:bottom w:val="nil"/>
              <w:right w:val="nil"/>
            </w:tcBorders>
            <w:shd w:val="clear" w:color="auto" w:fill="auto"/>
            <w:noWrap/>
            <w:vAlign w:val="bottom"/>
          </w:tcPr>
          <w:p w14:paraId="03B985DC"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0.03 (-0.09,0.15)</w:t>
            </w:r>
          </w:p>
        </w:tc>
        <w:tc>
          <w:tcPr>
            <w:tcW w:w="708" w:type="dxa"/>
            <w:tcBorders>
              <w:top w:val="nil"/>
              <w:left w:val="nil"/>
              <w:bottom w:val="nil"/>
              <w:right w:val="nil"/>
            </w:tcBorders>
            <w:shd w:val="clear" w:color="auto" w:fill="auto"/>
            <w:noWrap/>
            <w:vAlign w:val="bottom"/>
          </w:tcPr>
          <w:p w14:paraId="7F50F251"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0.614</w:t>
            </w:r>
          </w:p>
        </w:tc>
      </w:tr>
      <w:tr w:rsidR="00E64245" w:rsidRPr="00E572BF" w14:paraId="2F62682F" w14:textId="77777777" w:rsidTr="009E48A3">
        <w:trPr>
          <w:trHeight w:val="300"/>
        </w:trPr>
        <w:tc>
          <w:tcPr>
            <w:tcW w:w="2694" w:type="dxa"/>
            <w:tcBorders>
              <w:top w:val="nil"/>
              <w:left w:val="nil"/>
              <w:bottom w:val="nil"/>
              <w:right w:val="nil"/>
            </w:tcBorders>
            <w:shd w:val="clear" w:color="auto" w:fill="auto"/>
            <w:noWrap/>
            <w:vAlign w:val="bottom"/>
            <w:hideMark/>
          </w:tcPr>
          <w:p w14:paraId="74DD64B3"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Cortical volumetric density</w:t>
            </w:r>
          </w:p>
        </w:tc>
        <w:tc>
          <w:tcPr>
            <w:tcW w:w="1701" w:type="dxa"/>
            <w:tcBorders>
              <w:top w:val="nil"/>
              <w:left w:val="nil"/>
              <w:bottom w:val="nil"/>
              <w:right w:val="nil"/>
            </w:tcBorders>
            <w:shd w:val="clear" w:color="auto" w:fill="auto"/>
            <w:noWrap/>
            <w:vAlign w:val="bottom"/>
          </w:tcPr>
          <w:p w14:paraId="6C6D2641"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0.09 (-0.02,0.20)</w:t>
            </w:r>
          </w:p>
        </w:tc>
        <w:tc>
          <w:tcPr>
            <w:tcW w:w="850" w:type="dxa"/>
            <w:tcBorders>
              <w:top w:val="nil"/>
              <w:left w:val="nil"/>
              <w:bottom w:val="nil"/>
              <w:right w:val="nil"/>
            </w:tcBorders>
            <w:shd w:val="clear" w:color="auto" w:fill="auto"/>
            <w:noWrap/>
            <w:vAlign w:val="bottom"/>
          </w:tcPr>
          <w:p w14:paraId="326175F0"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0.12</w:t>
            </w:r>
            <w:r>
              <w:rPr>
                <w:rFonts w:ascii="Calibri" w:hAnsi="Calibri" w:cs="Calibri"/>
                <w:color w:val="000000"/>
                <w:sz w:val="20"/>
              </w:rPr>
              <w:t>0</w:t>
            </w:r>
          </w:p>
        </w:tc>
        <w:tc>
          <w:tcPr>
            <w:tcW w:w="1701" w:type="dxa"/>
            <w:tcBorders>
              <w:top w:val="nil"/>
              <w:left w:val="nil"/>
              <w:bottom w:val="nil"/>
              <w:right w:val="nil"/>
            </w:tcBorders>
            <w:shd w:val="clear" w:color="auto" w:fill="auto"/>
            <w:noWrap/>
            <w:vAlign w:val="bottom"/>
          </w:tcPr>
          <w:p w14:paraId="5FF6486F"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0.08 (-0.04,0.20)</w:t>
            </w:r>
          </w:p>
        </w:tc>
        <w:tc>
          <w:tcPr>
            <w:tcW w:w="851" w:type="dxa"/>
            <w:tcBorders>
              <w:top w:val="nil"/>
              <w:left w:val="nil"/>
              <w:bottom w:val="nil"/>
              <w:right w:val="nil"/>
            </w:tcBorders>
            <w:shd w:val="clear" w:color="auto" w:fill="auto"/>
            <w:noWrap/>
            <w:vAlign w:val="bottom"/>
          </w:tcPr>
          <w:p w14:paraId="0645B8C6"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0.195</w:t>
            </w:r>
          </w:p>
        </w:tc>
        <w:tc>
          <w:tcPr>
            <w:tcW w:w="1701" w:type="dxa"/>
            <w:gridSpan w:val="2"/>
            <w:tcBorders>
              <w:top w:val="nil"/>
              <w:left w:val="nil"/>
              <w:bottom w:val="nil"/>
              <w:right w:val="nil"/>
            </w:tcBorders>
            <w:shd w:val="clear" w:color="auto" w:fill="auto"/>
            <w:noWrap/>
            <w:vAlign w:val="bottom"/>
          </w:tcPr>
          <w:p w14:paraId="3BCE2D5E"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0.03 (-0.09,0.14)</w:t>
            </w:r>
          </w:p>
        </w:tc>
        <w:tc>
          <w:tcPr>
            <w:tcW w:w="708" w:type="dxa"/>
            <w:tcBorders>
              <w:top w:val="nil"/>
              <w:left w:val="nil"/>
              <w:bottom w:val="nil"/>
              <w:right w:val="nil"/>
            </w:tcBorders>
            <w:shd w:val="clear" w:color="auto" w:fill="auto"/>
            <w:noWrap/>
            <w:vAlign w:val="bottom"/>
          </w:tcPr>
          <w:p w14:paraId="6FAF33C8"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0.651</w:t>
            </w:r>
          </w:p>
        </w:tc>
      </w:tr>
      <w:tr w:rsidR="00E64245" w:rsidRPr="00E572BF" w14:paraId="378B587B" w14:textId="77777777" w:rsidTr="009E48A3">
        <w:trPr>
          <w:trHeight w:val="300"/>
        </w:trPr>
        <w:tc>
          <w:tcPr>
            <w:tcW w:w="2694" w:type="dxa"/>
            <w:tcBorders>
              <w:top w:val="nil"/>
              <w:left w:val="nil"/>
              <w:bottom w:val="nil"/>
              <w:right w:val="nil"/>
            </w:tcBorders>
            <w:shd w:val="clear" w:color="auto" w:fill="auto"/>
            <w:noWrap/>
            <w:vAlign w:val="bottom"/>
            <w:hideMark/>
          </w:tcPr>
          <w:p w14:paraId="6D439588"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Cortical porosity</w:t>
            </w:r>
          </w:p>
        </w:tc>
        <w:tc>
          <w:tcPr>
            <w:tcW w:w="1701" w:type="dxa"/>
            <w:tcBorders>
              <w:top w:val="nil"/>
              <w:left w:val="nil"/>
              <w:bottom w:val="nil"/>
              <w:right w:val="nil"/>
            </w:tcBorders>
            <w:shd w:val="clear" w:color="auto" w:fill="auto"/>
            <w:noWrap/>
            <w:vAlign w:val="bottom"/>
          </w:tcPr>
          <w:p w14:paraId="54CC8707"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-0.02 (-0.12,0.09)</w:t>
            </w:r>
          </w:p>
        </w:tc>
        <w:tc>
          <w:tcPr>
            <w:tcW w:w="850" w:type="dxa"/>
            <w:tcBorders>
              <w:top w:val="nil"/>
              <w:left w:val="nil"/>
              <w:bottom w:val="nil"/>
              <w:right w:val="nil"/>
            </w:tcBorders>
            <w:shd w:val="clear" w:color="auto" w:fill="auto"/>
            <w:noWrap/>
            <w:vAlign w:val="bottom"/>
          </w:tcPr>
          <w:p w14:paraId="456504DD"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0.763</w:t>
            </w:r>
          </w:p>
        </w:tc>
        <w:tc>
          <w:tcPr>
            <w:tcW w:w="1701" w:type="dxa"/>
            <w:tcBorders>
              <w:top w:val="nil"/>
              <w:left w:val="nil"/>
              <w:bottom w:val="nil"/>
              <w:right w:val="nil"/>
            </w:tcBorders>
            <w:shd w:val="clear" w:color="auto" w:fill="auto"/>
            <w:noWrap/>
            <w:vAlign w:val="bottom"/>
          </w:tcPr>
          <w:p w14:paraId="4F786CA6"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-0.04 (-0.16,0.08)</w:t>
            </w:r>
          </w:p>
        </w:tc>
        <w:tc>
          <w:tcPr>
            <w:tcW w:w="851" w:type="dxa"/>
            <w:tcBorders>
              <w:top w:val="nil"/>
              <w:left w:val="nil"/>
              <w:bottom w:val="nil"/>
              <w:right w:val="nil"/>
            </w:tcBorders>
            <w:shd w:val="clear" w:color="auto" w:fill="auto"/>
            <w:noWrap/>
            <w:vAlign w:val="bottom"/>
          </w:tcPr>
          <w:p w14:paraId="59ECF864"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0.514</w:t>
            </w:r>
          </w:p>
        </w:tc>
        <w:tc>
          <w:tcPr>
            <w:tcW w:w="1701" w:type="dxa"/>
            <w:gridSpan w:val="2"/>
            <w:tcBorders>
              <w:top w:val="nil"/>
              <w:left w:val="nil"/>
              <w:bottom w:val="nil"/>
              <w:right w:val="nil"/>
            </w:tcBorders>
            <w:shd w:val="clear" w:color="auto" w:fill="auto"/>
            <w:noWrap/>
            <w:vAlign w:val="bottom"/>
          </w:tcPr>
          <w:p w14:paraId="7301F73B"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-0.06 (-0.18,0.07)</w:t>
            </w:r>
          </w:p>
        </w:tc>
        <w:tc>
          <w:tcPr>
            <w:tcW w:w="708" w:type="dxa"/>
            <w:tcBorders>
              <w:top w:val="nil"/>
              <w:left w:val="nil"/>
              <w:bottom w:val="nil"/>
              <w:right w:val="nil"/>
            </w:tcBorders>
            <w:shd w:val="clear" w:color="auto" w:fill="auto"/>
            <w:noWrap/>
            <w:vAlign w:val="bottom"/>
          </w:tcPr>
          <w:p w14:paraId="2D7689A5"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0.354</w:t>
            </w:r>
          </w:p>
        </w:tc>
      </w:tr>
      <w:tr w:rsidR="00E64245" w:rsidRPr="00E572BF" w14:paraId="6C1105EB" w14:textId="77777777" w:rsidTr="009E48A3">
        <w:trPr>
          <w:trHeight w:val="300"/>
        </w:trPr>
        <w:tc>
          <w:tcPr>
            <w:tcW w:w="2694" w:type="dxa"/>
            <w:tcBorders>
              <w:top w:val="nil"/>
              <w:left w:val="nil"/>
              <w:bottom w:val="nil"/>
              <w:right w:val="nil"/>
            </w:tcBorders>
            <w:shd w:val="clear" w:color="auto" w:fill="auto"/>
            <w:noWrap/>
            <w:vAlign w:val="bottom"/>
            <w:hideMark/>
          </w:tcPr>
          <w:p w14:paraId="77CE42D8"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Cortical pores diameter</w:t>
            </w:r>
          </w:p>
        </w:tc>
        <w:tc>
          <w:tcPr>
            <w:tcW w:w="1701" w:type="dxa"/>
            <w:tcBorders>
              <w:top w:val="nil"/>
              <w:left w:val="nil"/>
              <w:bottom w:val="nil"/>
              <w:right w:val="nil"/>
            </w:tcBorders>
            <w:shd w:val="clear" w:color="auto" w:fill="auto"/>
            <w:noWrap/>
            <w:vAlign w:val="bottom"/>
          </w:tcPr>
          <w:p w14:paraId="3EE74258"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-0.09 (-0.19,0.02)</w:t>
            </w:r>
          </w:p>
        </w:tc>
        <w:tc>
          <w:tcPr>
            <w:tcW w:w="850" w:type="dxa"/>
            <w:tcBorders>
              <w:top w:val="nil"/>
              <w:left w:val="nil"/>
              <w:bottom w:val="nil"/>
              <w:right w:val="nil"/>
            </w:tcBorders>
            <w:shd w:val="clear" w:color="auto" w:fill="auto"/>
            <w:noWrap/>
            <w:vAlign w:val="bottom"/>
          </w:tcPr>
          <w:p w14:paraId="48E8F6C5"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0.11</w:t>
            </w:r>
            <w:r>
              <w:rPr>
                <w:rFonts w:ascii="Calibri" w:hAnsi="Calibri" w:cs="Calibri"/>
                <w:color w:val="000000"/>
                <w:sz w:val="20"/>
              </w:rPr>
              <w:t>0</w:t>
            </w:r>
          </w:p>
        </w:tc>
        <w:tc>
          <w:tcPr>
            <w:tcW w:w="1701" w:type="dxa"/>
            <w:tcBorders>
              <w:top w:val="nil"/>
              <w:left w:val="nil"/>
              <w:bottom w:val="nil"/>
              <w:right w:val="nil"/>
            </w:tcBorders>
            <w:shd w:val="clear" w:color="auto" w:fill="auto"/>
            <w:noWrap/>
            <w:vAlign w:val="bottom"/>
          </w:tcPr>
          <w:p w14:paraId="2C4FC460"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-0.09 (-0.21,0.03)</w:t>
            </w:r>
          </w:p>
        </w:tc>
        <w:tc>
          <w:tcPr>
            <w:tcW w:w="851" w:type="dxa"/>
            <w:tcBorders>
              <w:top w:val="nil"/>
              <w:left w:val="nil"/>
              <w:bottom w:val="nil"/>
              <w:right w:val="nil"/>
            </w:tcBorders>
            <w:shd w:val="clear" w:color="auto" w:fill="auto"/>
            <w:noWrap/>
            <w:vAlign w:val="bottom"/>
          </w:tcPr>
          <w:p w14:paraId="0B2D646E"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0.141</w:t>
            </w:r>
          </w:p>
        </w:tc>
        <w:tc>
          <w:tcPr>
            <w:tcW w:w="1701" w:type="dxa"/>
            <w:gridSpan w:val="2"/>
            <w:tcBorders>
              <w:top w:val="nil"/>
              <w:left w:val="nil"/>
              <w:bottom w:val="nil"/>
              <w:right w:val="nil"/>
            </w:tcBorders>
            <w:shd w:val="clear" w:color="auto" w:fill="auto"/>
            <w:noWrap/>
            <w:vAlign w:val="bottom"/>
          </w:tcPr>
          <w:p w14:paraId="6772835C" w14:textId="77777777" w:rsidR="00E64245" w:rsidRPr="00E572BF" w:rsidRDefault="00E64245" w:rsidP="009E48A3">
            <w:pPr>
              <w:jc w:val="center"/>
              <w:rPr>
                <w:rFonts w:asciiTheme="minorHAnsi" w:hAnsiTheme="minorHAnsi" w:cstheme="minorHAnsi"/>
                <w:b/>
                <w:sz w:val="20"/>
                <w:szCs w:val="20"/>
              </w:rPr>
            </w:pPr>
            <w:r w:rsidRPr="00BB5248">
              <w:rPr>
                <w:rFonts w:ascii="Calibri" w:hAnsi="Calibri" w:cs="Calibri"/>
                <w:b/>
                <w:color w:val="000000"/>
                <w:sz w:val="20"/>
              </w:rPr>
              <w:t>-0.14 (-0.26,-0.01)</w:t>
            </w:r>
          </w:p>
        </w:tc>
        <w:tc>
          <w:tcPr>
            <w:tcW w:w="708" w:type="dxa"/>
            <w:tcBorders>
              <w:top w:val="nil"/>
              <w:left w:val="nil"/>
              <w:bottom w:val="nil"/>
              <w:right w:val="nil"/>
            </w:tcBorders>
            <w:shd w:val="clear" w:color="auto" w:fill="auto"/>
            <w:noWrap/>
            <w:vAlign w:val="bottom"/>
          </w:tcPr>
          <w:p w14:paraId="2F26517D" w14:textId="77777777" w:rsidR="00E64245" w:rsidRPr="00E572BF" w:rsidRDefault="00E64245" w:rsidP="009E48A3">
            <w:pPr>
              <w:jc w:val="center"/>
              <w:rPr>
                <w:rFonts w:asciiTheme="minorHAnsi" w:hAnsiTheme="minorHAnsi" w:cstheme="minorHAnsi"/>
                <w:b/>
                <w:sz w:val="20"/>
                <w:szCs w:val="20"/>
              </w:rPr>
            </w:pPr>
            <w:r w:rsidRPr="00BB5248">
              <w:rPr>
                <w:rFonts w:ascii="Calibri" w:hAnsi="Calibri" w:cs="Calibri"/>
                <w:b/>
                <w:color w:val="000000"/>
                <w:sz w:val="20"/>
              </w:rPr>
              <w:t>0.035</w:t>
            </w:r>
          </w:p>
        </w:tc>
      </w:tr>
      <w:tr w:rsidR="00E64245" w:rsidRPr="00E572BF" w14:paraId="6BBFEAEC" w14:textId="77777777" w:rsidTr="009E48A3">
        <w:trPr>
          <w:trHeight w:val="300"/>
        </w:trPr>
        <w:tc>
          <w:tcPr>
            <w:tcW w:w="2694" w:type="dxa"/>
            <w:tcBorders>
              <w:top w:val="nil"/>
              <w:left w:val="nil"/>
              <w:bottom w:val="nil"/>
              <w:right w:val="nil"/>
            </w:tcBorders>
            <w:shd w:val="clear" w:color="auto" w:fill="auto"/>
            <w:noWrap/>
            <w:vAlign w:val="bottom"/>
            <w:hideMark/>
          </w:tcPr>
          <w:p w14:paraId="641CFC95"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Trabecular volumetric density</w:t>
            </w:r>
          </w:p>
        </w:tc>
        <w:tc>
          <w:tcPr>
            <w:tcW w:w="1701" w:type="dxa"/>
            <w:tcBorders>
              <w:top w:val="nil"/>
              <w:left w:val="nil"/>
              <w:bottom w:val="nil"/>
              <w:right w:val="nil"/>
            </w:tcBorders>
            <w:shd w:val="clear" w:color="auto" w:fill="auto"/>
            <w:noWrap/>
            <w:vAlign w:val="bottom"/>
          </w:tcPr>
          <w:p w14:paraId="4712D5D7"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color w:val="000000"/>
                <w:sz w:val="20"/>
              </w:rPr>
              <w:t>0.10 (-0.01,0.21)</w:t>
            </w:r>
          </w:p>
        </w:tc>
        <w:tc>
          <w:tcPr>
            <w:tcW w:w="850" w:type="dxa"/>
            <w:tcBorders>
              <w:top w:val="nil"/>
              <w:left w:val="nil"/>
              <w:bottom w:val="nil"/>
              <w:right w:val="nil"/>
            </w:tcBorders>
            <w:shd w:val="clear" w:color="auto" w:fill="auto"/>
            <w:noWrap/>
            <w:vAlign w:val="bottom"/>
          </w:tcPr>
          <w:p w14:paraId="38A280A8"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color w:val="000000"/>
                <w:sz w:val="20"/>
              </w:rPr>
              <w:t>0.079</w:t>
            </w:r>
          </w:p>
        </w:tc>
        <w:tc>
          <w:tcPr>
            <w:tcW w:w="1701" w:type="dxa"/>
            <w:tcBorders>
              <w:top w:val="nil"/>
              <w:left w:val="nil"/>
              <w:bottom w:val="nil"/>
              <w:right w:val="nil"/>
            </w:tcBorders>
            <w:shd w:val="clear" w:color="auto" w:fill="auto"/>
            <w:noWrap/>
            <w:vAlign w:val="bottom"/>
          </w:tcPr>
          <w:p w14:paraId="4D2E87EB"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color w:val="000000"/>
                <w:sz w:val="20"/>
              </w:rPr>
              <w:t>0.09 (-0.03,0.21)</w:t>
            </w:r>
          </w:p>
        </w:tc>
        <w:tc>
          <w:tcPr>
            <w:tcW w:w="851" w:type="dxa"/>
            <w:tcBorders>
              <w:top w:val="nil"/>
              <w:left w:val="nil"/>
              <w:bottom w:val="nil"/>
              <w:right w:val="nil"/>
            </w:tcBorders>
            <w:shd w:val="clear" w:color="auto" w:fill="auto"/>
            <w:noWrap/>
            <w:vAlign w:val="bottom"/>
          </w:tcPr>
          <w:p w14:paraId="0D2128E0"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color w:val="000000"/>
                <w:sz w:val="20"/>
              </w:rPr>
              <w:t>0.132</w:t>
            </w:r>
          </w:p>
        </w:tc>
        <w:tc>
          <w:tcPr>
            <w:tcW w:w="1701" w:type="dxa"/>
            <w:gridSpan w:val="2"/>
            <w:tcBorders>
              <w:top w:val="nil"/>
              <w:left w:val="nil"/>
              <w:bottom w:val="nil"/>
              <w:right w:val="nil"/>
            </w:tcBorders>
            <w:shd w:val="clear" w:color="auto" w:fill="auto"/>
            <w:noWrap/>
            <w:vAlign w:val="bottom"/>
          </w:tcPr>
          <w:p w14:paraId="4C29DF6F"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0.01 (-0.09,0.12)</w:t>
            </w:r>
          </w:p>
        </w:tc>
        <w:tc>
          <w:tcPr>
            <w:tcW w:w="708" w:type="dxa"/>
            <w:tcBorders>
              <w:top w:val="nil"/>
              <w:left w:val="nil"/>
              <w:bottom w:val="nil"/>
              <w:right w:val="nil"/>
            </w:tcBorders>
            <w:shd w:val="clear" w:color="auto" w:fill="auto"/>
            <w:noWrap/>
            <w:vAlign w:val="bottom"/>
          </w:tcPr>
          <w:p w14:paraId="7D6D78CA"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0.787</w:t>
            </w:r>
          </w:p>
        </w:tc>
      </w:tr>
      <w:tr w:rsidR="00E64245" w:rsidRPr="00E572BF" w14:paraId="7E8DE4D9" w14:textId="77777777" w:rsidTr="009E48A3">
        <w:trPr>
          <w:trHeight w:val="300"/>
        </w:trPr>
        <w:tc>
          <w:tcPr>
            <w:tcW w:w="2694" w:type="dxa"/>
            <w:tcBorders>
              <w:top w:val="nil"/>
              <w:left w:val="nil"/>
              <w:bottom w:val="nil"/>
              <w:right w:val="nil"/>
            </w:tcBorders>
            <w:shd w:val="clear" w:color="auto" w:fill="auto"/>
            <w:noWrap/>
            <w:vAlign w:val="bottom"/>
            <w:hideMark/>
          </w:tcPr>
          <w:p w14:paraId="3CA43E38"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Trabecular number</w:t>
            </w:r>
          </w:p>
        </w:tc>
        <w:tc>
          <w:tcPr>
            <w:tcW w:w="1701" w:type="dxa"/>
            <w:tcBorders>
              <w:top w:val="nil"/>
              <w:left w:val="nil"/>
              <w:bottom w:val="nil"/>
              <w:right w:val="nil"/>
            </w:tcBorders>
            <w:shd w:val="clear" w:color="auto" w:fill="auto"/>
            <w:noWrap/>
            <w:vAlign w:val="bottom"/>
          </w:tcPr>
          <w:p w14:paraId="03F3C623"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0.15 (0.04,0.26)</w:t>
            </w:r>
          </w:p>
        </w:tc>
        <w:tc>
          <w:tcPr>
            <w:tcW w:w="850" w:type="dxa"/>
            <w:tcBorders>
              <w:top w:val="nil"/>
              <w:left w:val="nil"/>
              <w:bottom w:val="nil"/>
              <w:right w:val="nil"/>
            </w:tcBorders>
            <w:shd w:val="clear" w:color="auto" w:fill="auto"/>
            <w:noWrap/>
            <w:vAlign w:val="bottom"/>
          </w:tcPr>
          <w:p w14:paraId="3A04CD62"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0.006</w:t>
            </w:r>
          </w:p>
        </w:tc>
        <w:tc>
          <w:tcPr>
            <w:tcW w:w="1701" w:type="dxa"/>
            <w:tcBorders>
              <w:top w:val="nil"/>
              <w:left w:val="nil"/>
              <w:bottom w:val="nil"/>
              <w:right w:val="nil"/>
            </w:tcBorders>
            <w:shd w:val="clear" w:color="auto" w:fill="auto"/>
            <w:noWrap/>
            <w:vAlign w:val="bottom"/>
          </w:tcPr>
          <w:p w14:paraId="654809EE"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0.18 (0.06,0.30)</w:t>
            </w:r>
          </w:p>
        </w:tc>
        <w:tc>
          <w:tcPr>
            <w:tcW w:w="851" w:type="dxa"/>
            <w:tcBorders>
              <w:top w:val="nil"/>
              <w:left w:val="nil"/>
              <w:bottom w:val="nil"/>
              <w:right w:val="nil"/>
            </w:tcBorders>
            <w:shd w:val="clear" w:color="auto" w:fill="auto"/>
            <w:noWrap/>
            <w:vAlign w:val="bottom"/>
          </w:tcPr>
          <w:p w14:paraId="17B1EDCB"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0.003</w:t>
            </w:r>
          </w:p>
        </w:tc>
        <w:tc>
          <w:tcPr>
            <w:tcW w:w="1701" w:type="dxa"/>
            <w:gridSpan w:val="2"/>
            <w:tcBorders>
              <w:top w:val="nil"/>
              <w:left w:val="nil"/>
              <w:bottom w:val="nil"/>
              <w:right w:val="nil"/>
            </w:tcBorders>
            <w:shd w:val="clear" w:color="auto" w:fill="auto"/>
            <w:noWrap/>
            <w:vAlign w:val="bottom"/>
          </w:tcPr>
          <w:p w14:paraId="1FFC41AA"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0.12 (0.01,0.22)</w:t>
            </w:r>
          </w:p>
        </w:tc>
        <w:tc>
          <w:tcPr>
            <w:tcW w:w="708" w:type="dxa"/>
            <w:tcBorders>
              <w:top w:val="nil"/>
              <w:left w:val="nil"/>
              <w:bottom w:val="nil"/>
              <w:right w:val="nil"/>
            </w:tcBorders>
            <w:shd w:val="clear" w:color="auto" w:fill="auto"/>
            <w:noWrap/>
            <w:vAlign w:val="bottom"/>
          </w:tcPr>
          <w:p w14:paraId="2B6FE416"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0.035</w:t>
            </w:r>
          </w:p>
        </w:tc>
      </w:tr>
      <w:tr w:rsidR="00E64245" w:rsidRPr="00E572BF" w14:paraId="53FD7309" w14:textId="77777777" w:rsidTr="009E48A3">
        <w:trPr>
          <w:trHeight w:val="300"/>
        </w:trPr>
        <w:tc>
          <w:tcPr>
            <w:tcW w:w="2694" w:type="dxa"/>
            <w:tcBorders>
              <w:top w:val="nil"/>
              <w:left w:val="nil"/>
              <w:bottom w:val="nil"/>
              <w:right w:val="nil"/>
            </w:tcBorders>
            <w:shd w:val="clear" w:color="auto" w:fill="auto"/>
            <w:noWrap/>
            <w:vAlign w:val="bottom"/>
            <w:hideMark/>
          </w:tcPr>
          <w:p w14:paraId="24915644"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Trabecular thickness</w:t>
            </w:r>
          </w:p>
        </w:tc>
        <w:tc>
          <w:tcPr>
            <w:tcW w:w="1701" w:type="dxa"/>
            <w:tcBorders>
              <w:top w:val="nil"/>
              <w:left w:val="nil"/>
              <w:bottom w:val="nil"/>
              <w:right w:val="nil"/>
            </w:tcBorders>
            <w:shd w:val="clear" w:color="auto" w:fill="auto"/>
            <w:noWrap/>
            <w:vAlign w:val="bottom"/>
          </w:tcPr>
          <w:p w14:paraId="76A724E0"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-0.01 (-0.12,0.10)</w:t>
            </w:r>
          </w:p>
        </w:tc>
        <w:tc>
          <w:tcPr>
            <w:tcW w:w="850" w:type="dxa"/>
            <w:tcBorders>
              <w:top w:val="nil"/>
              <w:left w:val="nil"/>
              <w:bottom w:val="nil"/>
              <w:right w:val="nil"/>
            </w:tcBorders>
            <w:shd w:val="clear" w:color="auto" w:fill="auto"/>
            <w:noWrap/>
            <w:vAlign w:val="bottom"/>
          </w:tcPr>
          <w:p w14:paraId="053E8BBB"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0.819</w:t>
            </w:r>
          </w:p>
        </w:tc>
        <w:tc>
          <w:tcPr>
            <w:tcW w:w="1701" w:type="dxa"/>
            <w:tcBorders>
              <w:top w:val="nil"/>
              <w:left w:val="nil"/>
              <w:bottom w:val="nil"/>
              <w:right w:val="nil"/>
            </w:tcBorders>
            <w:shd w:val="clear" w:color="auto" w:fill="auto"/>
            <w:noWrap/>
            <w:vAlign w:val="bottom"/>
          </w:tcPr>
          <w:p w14:paraId="4B833D34"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-0.02 (-0.14,0.11)</w:t>
            </w:r>
          </w:p>
        </w:tc>
        <w:tc>
          <w:tcPr>
            <w:tcW w:w="851" w:type="dxa"/>
            <w:tcBorders>
              <w:top w:val="nil"/>
              <w:left w:val="nil"/>
              <w:bottom w:val="nil"/>
              <w:right w:val="nil"/>
            </w:tcBorders>
            <w:shd w:val="clear" w:color="auto" w:fill="auto"/>
            <w:noWrap/>
            <w:vAlign w:val="bottom"/>
          </w:tcPr>
          <w:p w14:paraId="04CFDD8B"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0.773</w:t>
            </w:r>
          </w:p>
        </w:tc>
        <w:tc>
          <w:tcPr>
            <w:tcW w:w="1701" w:type="dxa"/>
            <w:gridSpan w:val="2"/>
            <w:tcBorders>
              <w:top w:val="nil"/>
              <w:left w:val="nil"/>
              <w:bottom w:val="nil"/>
              <w:right w:val="nil"/>
            </w:tcBorders>
            <w:shd w:val="clear" w:color="auto" w:fill="auto"/>
            <w:noWrap/>
            <w:vAlign w:val="bottom"/>
          </w:tcPr>
          <w:p w14:paraId="3572D552"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-0.08 (-0.21,0.04)</w:t>
            </w:r>
          </w:p>
        </w:tc>
        <w:tc>
          <w:tcPr>
            <w:tcW w:w="708" w:type="dxa"/>
            <w:tcBorders>
              <w:top w:val="nil"/>
              <w:left w:val="nil"/>
              <w:bottom w:val="nil"/>
              <w:right w:val="nil"/>
            </w:tcBorders>
            <w:shd w:val="clear" w:color="auto" w:fill="auto"/>
            <w:noWrap/>
            <w:vAlign w:val="bottom"/>
          </w:tcPr>
          <w:p w14:paraId="116E6AA2"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0.178</w:t>
            </w:r>
          </w:p>
        </w:tc>
      </w:tr>
      <w:tr w:rsidR="00E64245" w:rsidRPr="00E572BF" w14:paraId="39918653" w14:textId="77777777" w:rsidTr="009E48A3">
        <w:trPr>
          <w:trHeight w:val="300"/>
        </w:trPr>
        <w:tc>
          <w:tcPr>
            <w:tcW w:w="2694" w:type="dxa"/>
            <w:tcBorders>
              <w:top w:val="nil"/>
              <w:left w:val="nil"/>
              <w:bottom w:val="nil"/>
              <w:right w:val="nil"/>
            </w:tcBorders>
            <w:shd w:val="clear" w:color="auto" w:fill="auto"/>
            <w:noWrap/>
            <w:vAlign w:val="bottom"/>
            <w:hideMark/>
          </w:tcPr>
          <w:p w14:paraId="3D330439"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Trabecular separation</w:t>
            </w:r>
          </w:p>
        </w:tc>
        <w:tc>
          <w:tcPr>
            <w:tcW w:w="1701" w:type="dxa"/>
            <w:tcBorders>
              <w:top w:val="nil"/>
              <w:left w:val="nil"/>
              <w:bottom w:val="nil"/>
              <w:right w:val="nil"/>
            </w:tcBorders>
            <w:shd w:val="clear" w:color="auto" w:fill="auto"/>
            <w:noWrap/>
            <w:vAlign w:val="bottom"/>
          </w:tcPr>
          <w:p w14:paraId="6935E462"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-0.16 (-0.26,-0.05)</w:t>
            </w:r>
          </w:p>
        </w:tc>
        <w:tc>
          <w:tcPr>
            <w:tcW w:w="850" w:type="dxa"/>
            <w:tcBorders>
              <w:top w:val="nil"/>
              <w:left w:val="nil"/>
              <w:bottom w:val="nil"/>
              <w:right w:val="nil"/>
            </w:tcBorders>
            <w:shd w:val="clear" w:color="auto" w:fill="auto"/>
            <w:noWrap/>
            <w:vAlign w:val="bottom"/>
          </w:tcPr>
          <w:p w14:paraId="53877019"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0.005</w:t>
            </w:r>
          </w:p>
        </w:tc>
        <w:tc>
          <w:tcPr>
            <w:tcW w:w="1701" w:type="dxa"/>
            <w:tcBorders>
              <w:top w:val="nil"/>
              <w:left w:val="nil"/>
              <w:bottom w:val="nil"/>
              <w:right w:val="nil"/>
            </w:tcBorders>
            <w:shd w:val="clear" w:color="auto" w:fill="auto"/>
            <w:noWrap/>
            <w:vAlign w:val="bottom"/>
          </w:tcPr>
          <w:p w14:paraId="0DE44986"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-0.18 (-0.30,-0.05)</w:t>
            </w:r>
          </w:p>
        </w:tc>
        <w:tc>
          <w:tcPr>
            <w:tcW w:w="851" w:type="dxa"/>
            <w:tcBorders>
              <w:top w:val="nil"/>
              <w:left w:val="nil"/>
              <w:bottom w:val="nil"/>
              <w:right w:val="nil"/>
            </w:tcBorders>
            <w:shd w:val="clear" w:color="auto" w:fill="auto"/>
            <w:noWrap/>
            <w:vAlign w:val="bottom"/>
          </w:tcPr>
          <w:p w14:paraId="09E55660"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0.005</w:t>
            </w:r>
          </w:p>
        </w:tc>
        <w:tc>
          <w:tcPr>
            <w:tcW w:w="1701" w:type="dxa"/>
            <w:gridSpan w:val="2"/>
            <w:tcBorders>
              <w:top w:val="nil"/>
              <w:left w:val="nil"/>
              <w:bottom w:val="nil"/>
              <w:right w:val="nil"/>
            </w:tcBorders>
            <w:shd w:val="clear" w:color="auto" w:fill="auto"/>
            <w:noWrap/>
            <w:vAlign w:val="bottom"/>
          </w:tcPr>
          <w:p w14:paraId="3E2F594C"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color w:val="000000"/>
                <w:sz w:val="20"/>
              </w:rPr>
              <w:t>-0.10 (-0.21,0.00)</w:t>
            </w:r>
          </w:p>
        </w:tc>
        <w:tc>
          <w:tcPr>
            <w:tcW w:w="708" w:type="dxa"/>
            <w:tcBorders>
              <w:top w:val="nil"/>
              <w:left w:val="nil"/>
              <w:bottom w:val="nil"/>
              <w:right w:val="nil"/>
            </w:tcBorders>
            <w:shd w:val="clear" w:color="auto" w:fill="auto"/>
            <w:noWrap/>
            <w:vAlign w:val="bottom"/>
          </w:tcPr>
          <w:p w14:paraId="398189D5"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color w:val="000000"/>
                <w:sz w:val="20"/>
              </w:rPr>
              <w:t>0.058</w:t>
            </w:r>
          </w:p>
        </w:tc>
      </w:tr>
      <w:tr w:rsidR="00E64245" w:rsidRPr="00E572BF" w14:paraId="2E5AF7E2" w14:textId="77777777" w:rsidTr="009E48A3">
        <w:trPr>
          <w:trHeight w:val="300"/>
        </w:trPr>
        <w:tc>
          <w:tcPr>
            <w:tcW w:w="2694" w:type="dxa"/>
            <w:shd w:val="clear" w:color="auto" w:fill="auto"/>
            <w:noWrap/>
            <w:vAlign w:val="center"/>
            <w:hideMark/>
          </w:tcPr>
          <w:p w14:paraId="1EDADEBE" w14:textId="77777777" w:rsidR="00E64245" w:rsidRPr="00E572BF" w:rsidRDefault="00E64245" w:rsidP="009E48A3">
            <w:pPr>
              <w:rPr>
                <w:rFonts w:asciiTheme="minorHAnsi" w:hAnsiTheme="minorHAnsi" w:cstheme="minorHAnsi"/>
                <w:sz w:val="20"/>
                <w:szCs w:val="20"/>
              </w:rPr>
            </w:pPr>
          </w:p>
        </w:tc>
        <w:tc>
          <w:tcPr>
            <w:tcW w:w="1701" w:type="dxa"/>
            <w:shd w:val="clear" w:color="auto" w:fill="auto"/>
            <w:noWrap/>
            <w:vAlign w:val="center"/>
          </w:tcPr>
          <w:p w14:paraId="4D9FE887" w14:textId="77777777" w:rsidR="00E64245" w:rsidRPr="00E572BF" w:rsidRDefault="00E64245" w:rsidP="009E48A3">
            <w:pPr>
              <w:jc w:val="center"/>
              <w:rPr>
                <w:rFonts w:asciiTheme="minorHAnsi" w:hAnsiTheme="minorHAnsi" w:cstheme="minorHAnsi"/>
                <w:sz w:val="20"/>
                <w:szCs w:val="20"/>
              </w:rPr>
            </w:pPr>
          </w:p>
        </w:tc>
        <w:tc>
          <w:tcPr>
            <w:tcW w:w="850" w:type="dxa"/>
            <w:shd w:val="clear" w:color="auto" w:fill="auto"/>
            <w:noWrap/>
            <w:vAlign w:val="center"/>
          </w:tcPr>
          <w:p w14:paraId="0AA86427" w14:textId="77777777" w:rsidR="00E64245" w:rsidRPr="00E572BF" w:rsidRDefault="00E64245" w:rsidP="009E48A3">
            <w:pPr>
              <w:jc w:val="center"/>
              <w:rPr>
                <w:rFonts w:asciiTheme="minorHAnsi" w:hAnsiTheme="minorHAnsi" w:cstheme="minorHAnsi"/>
                <w:sz w:val="20"/>
                <w:szCs w:val="20"/>
              </w:rPr>
            </w:pPr>
          </w:p>
        </w:tc>
        <w:tc>
          <w:tcPr>
            <w:tcW w:w="1701" w:type="dxa"/>
            <w:shd w:val="clear" w:color="auto" w:fill="auto"/>
            <w:noWrap/>
            <w:vAlign w:val="center"/>
          </w:tcPr>
          <w:p w14:paraId="7916EF3A" w14:textId="77777777" w:rsidR="00E64245" w:rsidRPr="00E572BF" w:rsidRDefault="00E64245" w:rsidP="009E48A3">
            <w:pPr>
              <w:jc w:val="center"/>
              <w:rPr>
                <w:rFonts w:asciiTheme="minorHAnsi" w:hAnsiTheme="minorHAnsi" w:cstheme="minorHAnsi"/>
                <w:sz w:val="20"/>
                <w:szCs w:val="20"/>
              </w:rPr>
            </w:pPr>
          </w:p>
        </w:tc>
        <w:tc>
          <w:tcPr>
            <w:tcW w:w="851" w:type="dxa"/>
            <w:shd w:val="clear" w:color="auto" w:fill="auto"/>
            <w:noWrap/>
            <w:vAlign w:val="center"/>
          </w:tcPr>
          <w:p w14:paraId="7FE473B6" w14:textId="77777777" w:rsidR="00E64245" w:rsidRPr="00E572BF" w:rsidRDefault="00E64245" w:rsidP="009E48A3">
            <w:pPr>
              <w:jc w:val="center"/>
              <w:rPr>
                <w:rFonts w:asciiTheme="minorHAnsi" w:hAnsiTheme="minorHAnsi" w:cstheme="minorHAnsi"/>
                <w:sz w:val="20"/>
                <w:szCs w:val="20"/>
              </w:rPr>
            </w:pPr>
          </w:p>
        </w:tc>
        <w:tc>
          <w:tcPr>
            <w:tcW w:w="1701" w:type="dxa"/>
            <w:gridSpan w:val="2"/>
            <w:shd w:val="clear" w:color="auto" w:fill="auto"/>
            <w:noWrap/>
            <w:vAlign w:val="center"/>
          </w:tcPr>
          <w:p w14:paraId="7A37FFD4" w14:textId="77777777" w:rsidR="00E64245" w:rsidRPr="00E572BF" w:rsidRDefault="00E64245" w:rsidP="009E48A3">
            <w:pPr>
              <w:jc w:val="center"/>
              <w:rPr>
                <w:rFonts w:asciiTheme="minorHAnsi" w:hAnsiTheme="minorHAnsi" w:cstheme="minorHAnsi"/>
                <w:sz w:val="20"/>
                <w:szCs w:val="20"/>
              </w:rPr>
            </w:pPr>
          </w:p>
        </w:tc>
        <w:tc>
          <w:tcPr>
            <w:tcW w:w="708" w:type="dxa"/>
            <w:shd w:val="clear" w:color="auto" w:fill="auto"/>
            <w:noWrap/>
            <w:vAlign w:val="center"/>
          </w:tcPr>
          <w:p w14:paraId="515E6BD0" w14:textId="77777777" w:rsidR="00E64245" w:rsidRPr="00E572BF" w:rsidRDefault="00E64245" w:rsidP="009E48A3">
            <w:pPr>
              <w:jc w:val="center"/>
              <w:rPr>
                <w:rFonts w:asciiTheme="minorHAnsi" w:hAnsiTheme="minorHAnsi" w:cstheme="minorHAnsi"/>
                <w:sz w:val="20"/>
                <w:szCs w:val="20"/>
              </w:rPr>
            </w:pPr>
          </w:p>
        </w:tc>
      </w:tr>
      <w:tr w:rsidR="00E64245" w:rsidRPr="00E572BF" w14:paraId="2D79F78C" w14:textId="77777777" w:rsidTr="009E48A3">
        <w:trPr>
          <w:trHeight w:val="300"/>
        </w:trPr>
        <w:tc>
          <w:tcPr>
            <w:tcW w:w="2694" w:type="dxa"/>
            <w:shd w:val="clear" w:color="auto" w:fill="auto"/>
            <w:noWrap/>
            <w:vAlign w:val="center"/>
            <w:hideMark/>
          </w:tcPr>
          <w:p w14:paraId="72E47376" w14:textId="77777777" w:rsidR="00E64245" w:rsidRPr="00E572BF" w:rsidRDefault="00E64245" w:rsidP="009E48A3">
            <w:pPr>
              <w:rPr>
                <w:rFonts w:asciiTheme="minorHAnsi" w:hAnsiTheme="minorHAnsi" w:cstheme="minorHAnsi"/>
                <w:b/>
                <w:bCs/>
                <w:sz w:val="20"/>
                <w:szCs w:val="20"/>
              </w:rPr>
            </w:pPr>
            <w:r w:rsidRPr="00E572BF">
              <w:rPr>
                <w:rFonts w:asciiTheme="minorHAnsi" w:hAnsiTheme="minorHAnsi" w:cstheme="minorHAnsi"/>
                <w:b/>
                <w:bCs/>
                <w:sz w:val="20"/>
                <w:szCs w:val="20"/>
              </w:rPr>
              <w:t>Tibia</w:t>
            </w:r>
          </w:p>
        </w:tc>
        <w:tc>
          <w:tcPr>
            <w:tcW w:w="1701" w:type="dxa"/>
            <w:shd w:val="clear" w:color="auto" w:fill="auto"/>
            <w:noWrap/>
            <w:vAlign w:val="center"/>
          </w:tcPr>
          <w:p w14:paraId="412E7851" w14:textId="77777777" w:rsidR="00E64245" w:rsidRPr="00E572BF" w:rsidRDefault="00E64245" w:rsidP="009E48A3">
            <w:pPr>
              <w:jc w:val="center"/>
              <w:rPr>
                <w:rFonts w:asciiTheme="minorHAnsi" w:hAnsiTheme="minorHAnsi" w:cstheme="minorHAnsi"/>
                <w:sz w:val="20"/>
                <w:szCs w:val="20"/>
              </w:rPr>
            </w:pPr>
          </w:p>
        </w:tc>
        <w:tc>
          <w:tcPr>
            <w:tcW w:w="850" w:type="dxa"/>
            <w:shd w:val="clear" w:color="auto" w:fill="auto"/>
            <w:noWrap/>
            <w:vAlign w:val="center"/>
          </w:tcPr>
          <w:p w14:paraId="2ECA9E68" w14:textId="77777777" w:rsidR="00E64245" w:rsidRPr="00E572BF" w:rsidRDefault="00E64245" w:rsidP="009E48A3">
            <w:pPr>
              <w:jc w:val="center"/>
              <w:rPr>
                <w:rFonts w:asciiTheme="minorHAnsi" w:hAnsiTheme="minorHAnsi" w:cstheme="minorHAnsi"/>
                <w:sz w:val="20"/>
                <w:szCs w:val="20"/>
              </w:rPr>
            </w:pPr>
          </w:p>
        </w:tc>
        <w:tc>
          <w:tcPr>
            <w:tcW w:w="1701" w:type="dxa"/>
            <w:shd w:val="clear" w:color="auto" w:fill="auto"/>
            <w:noWrap/>
            <w:vAlign w:val="center"/>
          </w:tcPr>
          <w:p w14:paraId="2E2BD399" w14:textId="77777777" w:rsidR="00E64245" w:rsidRPr="00E572BF" w:rsidRDefault="00E64245" w:rsidP="009E48A3">
            <w:pPr>
              <w:jc w:val="center"/>
              <w:rPr>
                <w:rFonts w:asciiTheme="minorHAnsi" w:hAnsiTheme="minorHAnsi" w:cstheme="minorHAnsi"/>
                <w:sz w:val="20"/>
                <w:szCs w:val="20"/>
              </w:rPr>
            </w:pPr>
          </w:p>
        </w:tc>
        <w:tc>
          <w:tcPr>
            <w:tcW w:w="851" w:type="dxa"/>
            <w:shd w:val="clear" w:color="auto" w:fill="auto"/>
            <w:noWrap/>
            <w:vAlign w:val="center"/>
          </w:tcPr>
          <w:p w14:paraId="626169EC" w14:textId="77777777" w:rsidR="00E64245" w:rsidRPr="00E572BF" w:rsidRDefault="00E64245" w:rsidP="009E48A3">
            <w:pPr>
              <w:jc w:val="center"/>
              <w:rPr>
                <w:rFonts w:asciiTheme="minorHAnsi" w:hAnsiTheme="minorHAnsi" w:cstheme="minorHAnsi"/>
                <w:sz w:val="20"/>
                <w:szCs w:val="20"/>
              </w:rPr>
            </w:pPr>
          </w:p>
        </w:tc>
        <w:tc>
          <w:tcPr>
            <w:tcW w:w="1701" w:type="dxa"/>
            <w:gridSpan w:val="2"/>
            <w:shd w:val="clear" w:color="auto" w:fill="auto"/>
            <w:vAlign w:val="center"/>
          </w:tcPr>
          <w:p w14:paraId="4E297EAA" w14:textId="77777777" w:rsidR="00E64245" w:rsidRPr="00E572BF" w:rsidRDefault="00E64245" w:rsidP="009E48A3">
            <w:pPr>
              <w:jc w:val="center"/>
              <w:rPr>
                <w:rFonts w:asciiTheme="minorHAnsi" w:hAnsiTheme="minorHAnsi" w:cstheme="minorHAnsi"/>
                <w:sz w:val="20"/>
                <w:szCs w:val="20"/>
              </w:rPr>
            </w:pPr>
          </w:p>
        </w:tc>
        <w:tc>
          <w:tcPr>
            <w:tcW w:w="708" w:type="dxa"/>
            <w:shd w:val="clear" w:color="auto" w:fill="auto"/>
            <w:vAlign w:val="center"/>
          </w:tcPr>
          <w:p w14:paraId="28ED2A3C" w14:textId="77777777" w:rsidR="00E64245" w:rsidRPr="00E572BF" w:rsidRDefault="00E64245" w:rsidP="009E48A3">
            <w:pPr>
              <w:jc w:val="center"/>
              <w:rPr>
                <w:rFonts w:asciiTheme="minorHAnsi" w:hAnsiTheme="minorHAnsi" w:cstheme="minorHAnsi"/>
                <w:sz w:val="20"/>
                <w:szCs w:val="20"/>
              </w:rPr>
            </w:pPr>
          </w:p>
        </w:tc>
      </w:tr>
      <w:tr w:rsidR="00E64245" w:rsidRPr="00E572BF" w14:paraId="44877C68" w14:textId="77777777" w:rsidTr="009E48A3">
        <w:trPr>
          <w:trHeight w:val="300"/>
        </w:trPr>
        <w:tc>
          <w:tcPr>
            <w:tcW w:w="2694" w:type="dxa"/>
            <w:tcBorders>
              <w:top w:val="nil"/>
              <w:left w:val="nil"/>
              <w:bottom w:val="nil"/>
              <w:right w:val="nil"/>
            </w:tcBorders>
            <w:shd w:val="clear" w:color="auto" w:fill="auto"/>
            <w:noWrap/>
            <w:vAlign w:val="bottom"/>
            <w:hideMark/>
          </w:tcPr>
          <w:p w14:paraId="3B1A6EBB"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Total area</w:t>
            </w:r>
          </w:p>
        </w:tc>
        <w:tc>
          <w:tcPr>
            <w:tcW w:w="1701" w:type="dxa"/>
            <w:tcBorders>
              <w:top w:val="nil"/>
              <w:left w:val="nil"/>
              <w:bottom w:val="nil"/>
              <w:right w:val="nil"/>
            </w:tcBorders>
            <w:shd w:val="clear" w:color="auto" w:fill="auto"/>
            <w:noWrap/>
            <w:vAlign w:val="bottom"/>
          </w:tcPr>
          <w:p w14:paraId="0016D09B"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-0.15 (-0.24,-0.05)</w:t>
            </w:r>
          </w:p>
        </w:tc>
        <w:tc>
          <w:tcPr>
            <w:tcW w:w="850" w:type="dxa"/>
            <w:tcBorders>
              <w:top w:val="nil"/>
              <w:left w:val="nil"/>
              <w:bottom w:val="nil"/>
              <w:right w:val="nil"/>
            </w:tcBorders>
            <w:shd w:val="clear" w:color="auto" w:fill="auto"/>
            <w:noWrap/>
            <w:vAlign w:val="bottom"/>
          </w:tcPr>
          <w:p w14:paraId="064D8787"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0.003</w:t>
            </w:r>
          </w:p>
        </w:tc>
        <w:tc>
          <w:tcPr>
            <w:tcW w:w="1701" w:type="dxa"/>
            <w:tcBorders>
              <w:top w:val="nil"/>
              <w:left w:val="nil"/>
              <w:bottom w:val="nil"/>
              <w:right w:val="nil"/>
            </w:tcBorders>
            <w:shd w:val="clear" w:color="auto" w:fill="auto"/>
            <w:noWrap/>
            <w:vAlign w:val="bottom"/>
          </w:tcPr>
          <w:p w14:paraId="675508E1"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-0.13 (-0.24,-0.02)</w:t>
            </w:r>
          </w:p>
        </w:tc>
        <w:tc>
          <w:tcPr>
            <w:tcW w:w="851" w:type="dxa"/>
            <w:tcBorders>
              <w:top w:val="nil"/>
              <w:left w:val="nil"/>
              <w:bottom w:val="nil"/>
              <w:right w:val="nil"/>
            </w:tcBorders>
            <w:shd w:val="clear" w:color="auto" w:fill="auto"/>
            <w:noWrap/>
            <w:vAlign w:val="bottom"/>
          </w:tcPr>
          <w:p w14:paraId="44428822"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0.023</w:t>
            </w:r>
          </w:p>
        </w:tc>
        <w:tc>
          <w:tcPr>
            <w:tcW w:w="1701" w:type="dxa"/>
            <w:gridSpan w:val="2"/>
            <w:tcBorders>
              <w:top w:val="nil"/>
              <w:left w:val="nil"/>
              <w:bottom w:val="nil"/>
              <w:right w:val="nil"/>
            </w:tcBorders>
            <w:shd w:val="clear" w:color="auto" w:fill="auto"/>
            <w:vAlign w:val="bottom"/>
          </w:tcPr>
          <w:p w14:paraId="476D534C"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-0.15 (-0.26,-0.03)</w:t>
            </w:r>
          </w:p>
        </w:tc>
        <w:tc>
          <w:tcPr>
            <w:tcW w:w="708" w:type="dxa"/>
            <w:tcBorders>
              <w:top w:val="nil"/>
              <w:left w:val="nil"/>
              <w:bottom w:val="nil"/>
              <w:right w:val="nil"/>
            </w:tcBorders>
            <w:shd w:val="clear" w:color="auto" w:fill="auto"/>
            <w:vAlign w:val="bottom"/>
          </w:tcPr>
          <w:p w14:paraId="4821675F"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0.013</w:t>
            </w:r>
          </w:p>
        </w:tc>
      </w:tr>
      <w:tr w:rsidR="00E64245" w:rsidRPr="00E572BF" w14:paraId="72C0AF3D" w14:textId="77777777" w:rsidTr="009E48A3">
        <w:trPr>
          <w:trHeight w:val="300"/>
        </w:trPr>
        <w:tc>
          <w:tcPr>
            <w:tcW w:w="2694" w:type="dxa"/>
            <w:tcBorders>
              <w:top w:val="nil"/>
              <w:left w:val="nil"/>
              <w:bottom w:val="nil"/>
              <w:right w:val="nil"/>
            </w:tcBorders>
            <w:shd w:val="clear" w:color="auto" w:fill="auto"/>
            <w:noWrap/>
            <w:vAlign w:val="bottom"/>
            <w:hideMark/>
          </w:tcPr>
          <w:p w14:paraId="1CBC73E8"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Trabecular area</w:t>
            </w:r>
          </w:p>
        </w:tc>
        <w:tc>
          <w:tcPr>
            <w:tcW w:w="1701" w:type="dxa"/>
            <w:tcBorders>
              <w:top w:val="nil"/>
              <w:left w:val="nil"/>
              <w:bottom w:val="nil"/>
              <w:right w:val="nil"/>
            </w:tcBorders>
            <w:shd w:val="clear" w:color="auto" w:fill="auto"/>
            <w:noWrap/>
            <w:vAlign w:val="bottom"/>
          </w:tcPr>
          <w:p w14:paraId="04B741C2"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-0.16 (-0.26,-0.06)</w:t>
            </w:r>
          </w:p>
        </w:tc>
        <w:tc>
          <w:tcPr>
            <w:tcW w:w="850" w:type="dxa"/>
            <w:tcBorders>
              <w:top w:val="nil"/>
              <w:left w:val="nil"/>
              <w:bottom w:val="nil"/>
              <w:right w:val="nil"/>
            </w:tcBorders>
            <w:shd w:val="clear" w:color="auto" w:fill="auto"/>
            <w:noWrap/>
            <w:vAlign w:val="bottom"/>
          </w:tcPr>
          <w:p w14:paraId="056264FB"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0.001</w:t>
            </w:r>
          </w:p>
        </w:tc>
        <w:tc>
          <w:tcPr>
            <w:tcW w:w="1701" w:type="dxa"/>
            <w:tcBorders>
              <w:top w:val="nil"/>
              <w:left w:val="nil"/>
              <w:bottom w:val="nil"/>
              <w:right w:val="nil"/>
            </w:tcBorders>
            <w:shd w:val="clear" w:color="auto" w:fill="auto"/>
            <w:noWrap/>
            <w:vAlign w:val="bottom"/>
          </w:tcPr>
          <w:p w14:paraId="2AC898D3"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-0.14 (-0.25,-0.03)</w:t>
            </w:r>
          </w:p>
        </w:tc>
        <w:tc>
          <w:tcPr>
            <w:tcW w:w="851" w:type="dxa"/>
            <w:tcBorders>
              <w:top w:val="nil"/>
              <w:left w:val="nil"/>
              <w:bottom w:val="nil"/>
              <w:right w:val="nil"/>
            </w:tcBorders>
            <w:shd w:val="clear" w:color="auto" w:fill="auto"/>
            <w:noWrap/>
            <w:vAlign w:val="bottom"/>
          </w:tcPr>
          <w:p w14:paraId="6C9B8D7F"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0.01</w:t>
            </w:r>
            <w:r>
              <w:rPr>
                <w:rFonts w:ascii="Calibri" w:hAnsi="Calibri" w:cs="Calibri"/>
                <w:b/>
                <w:color w:val="000000"/>
                <w:sz w:val="20"/>
              </w:rPr>
              <w:t>0</w:t>
            </w:r>
          </w:p>
        </w:tc>
        <w:tc>
          <w:tcPr>
            <w:tcW w:w="1701" w:type="dxa"/>
            <w:gridSpan w:val="2"/>
            <w:tcBorders>
              <w:top w:val="nil"/>
              <w:left w:val="nil"/>
              <w:bottom w:val="nil"/>
              <w:right w:val="nil"/>
            </w:tcBorders>
            <w:shd w:val="clear" w:color="auto" w:fill="auto"/>
            <w:vAlign w:val="bottom"/>
          </w:tcPr>
          <w:p w14:paraId="26903FD8"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-0.15 (-0.26,-0.04)</w:t>
            </w:r>
          </w:p>
        </w:tc>
        <w:tc>
          <w:tcPr>
            <w:tcW w:w="708" w:type="dxa"/>
            <w:tcBorders>
              <w:top w:val="nil"/>
              <w:left w:val="nil"/>
              <w:bottom w:val="nil"/>
              <w:right w:val="nil"/>
            </w:tcBorders>
            <w:shd w:val="clear" w:color="auto" w:fill="auto"/>
            <w:vAlign w:val="bottom"/>
          </w:tcPr>
          <w:p w14:paraId="06EDFAF1"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0.01</w:t>
            </w:r>
            <w:r>
              <w:rPr>
                <w:rFonts w:ascii="Calibri" w:hAnsi="Calibri" w:cs="Calibri"/>
                <w:b/>
                <w:color w:val="000000"/>
                <w:sz w:val="20"/>
              </w:rPr>
              <w:t>0</w:t>
            </w:r>
          </w:p>
        </w:tc>
      </w:tr>
      <w:tr w:rsidR="00E64245" w:rsidRPr="00E572BF" w14:paraId="27694507" w14:textId="77777777" w:rsidTr="009E48A3">
        <w:trPr>
          <w:trHeight w:val="300"/>
        </w:trPr>
        <w:tc>
          <w:tcPr>
            <w:tcW w:w="2694" w:type="dxa"/>
            <w:tcBorders>
              <w:top w:val="nil"/>
              <w:left w:val="nil"/>
              <w:bottom w:val="nil"/>
              <w:right w:val="nil"/>
            </w:tcBorders>
            <w:shd w:val="clear" w:color="auto" w:fill="auto"/>
            <w:noWrap/>
            <w:vAlign w:val="bottom"/>
            <w:hideMark/>
          </w:tcPr>
          <w:p w14:paraId="650FA022"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Cortical area</w:t>
            </w:r>
          </w:p>
        </w:tc>
        <w:tc>
          <w:tcPr>
            <w:tcW w:w="1701" w:type="dxa"/>
            <w:tcBorders>
              <w:top w:val="nil"/>
              <w:left w:val="nil"/>
              <w:bottom w:val="nil"/>
              <w:right w:val="nil"/>
            </w:tcBorders>
            <w:shd w:val="clear" w:color="auto" w:fill="auto"/>
            <w:noWrap/>
            <w:vAlign w:val="bottom"/>
          </w:tcPr>
          <w:p w14:paraId="237F24A0"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0.15 (0.05,0.24)</w:t>
            </w:r>
          </w:p>
        </w:tc>
        <w:tc>
          <w:tcPr>
            <w:tcW w:w="850" w:type="dxa"/>
            <w:tcBorders>
              <w:top w:val="nil"/>
              <w:left w:val="nil"/>
              <w:bottom w:val="nil"/>
              <w:right w:val="nil"/>
            </w:tcBorders>
            <w:shd w:val="clear" w:color="auto" w:fill="auto"/>
            <w:noWrap/>
            <w:vAlign w:val="bottom"/>
          </w:tcPr>
          <w:p w14:paraId="5FACD3A8"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0.002</w:t>
            </w:r>
          </w:p>
        </w:tc>
        <w:tc>
          <w:tcPr>
            <w:tcW w:w="1701" w:type="dxa"/>
            <w:tcBorders>
              <w:top w:val="nil"/>
              <w:left w:val="nil"/>
              <w:bottom w:val="nil"/>
              <w:right w:val="nil"/>
            </w:tcBorders>
            <w:shd w:val="clear" w:color="auto" w:fill="auto"/>
            <w:noWrap/>
            <w:vAlign w:val="bottom"/>
          </w:tcPr>
          <w:p w14:paraId="0440C374"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0.15 (0.05,0.25)</w:t>
            </w:r>
          </w:p>
        </w:tc>
        <w:tc>
          <w:tcPr>
            <w:tcW w:w="851" w:type="dxa"/>
            <w:tcBorders>
              <w:top w:val="nil"/>
              <w:left w:val="nil"/>
              <w:bottom w:val="nil"/>
              <w:right w:val="nil"/>
            </w:tcBorders>
            <w:shd w:val="clear" w:color="auto" w:fill="auto"/>
            <w:noWrap/>
            <w:vAlign w:val="bottom"/>
          </w:tcPr>
          <w:p w14:paraId="4396F070"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0.003</w:t>
            </w:r>
          </w:p>
        </w:tc>
        <w:tc>
          <w:tcPr>
            <w:tcW w:w="1701" w:type="dxa"/>
            <w:gridSpan w:val="2"/>
            <w:tcBorders>
              <w:top w:val="nil"/>
              <w:left w:val="nil"/>
              <w:bottom w:val="nil"/>
              <w:right w:val="nil"/>
            </w:tcBorders>
            <w:shd w:val="clear" w:color="auto" w:fill="auto"/>
            <w:vAlign w:val="bottom"/>
          </w:tcPr>
          <w:p w14:paraId="1092D47A" w14:textId="77777777" w:rsidR="00E64245" w:rsidRPr="00E572BF" w:rsidRDefault="00E64245" w:rsidP="009E48A3">
            <w:pPr>
              <w:jc w:val="center"/>
              <w:rPr>
                <w:rFonts w:asciiTheme="minorHAnsi" w:hAnsiTheme="minorHAnsi" w:cstheme="minorHAnsi"/>
                <w:b/>
                <w:bCs/>
                <w:color w:val="FF0000"/>
                <w:sz w:val="20"/>
                <w:szCs w:val="20"/>
              </w:rPr>
            </w:pPr>
            <w:r>
              <w:rPr>
                <w:rFonts w:ascii="Calibri" w:hAnsi="Calibri" w:cs="Calibri"/>
                <w:color w:val="000000"/>
                <w:sz w:val="20"/>
              </w:rPr>
              <w:t>0.09 (</w:t>
            </w:r>
            <w:r w:rsidRPr="00BB5248">
              <w:rPr>
                <w:rFonts w:ascii="Calibri" w:hAnsi="Calibri" w:cs="Calibri"/>
                <w:color w:val="000000"/>
                <w:sz w:val="20"/>
              </w:rPr>
              <w:t>0.00,0.19)</w:t>
            </w:r>
          </w:p>
        </w:tc>
        <w:tc>
          <w:tcPr>
            <w:tcW w:w="708" w:type="dxa"/>
            <w:tcBorders>
              <w:top w:val="nil"/>
              <w:left w:val="nil"/>
              <w:bottom w:val="nil"/>
              <w:right w:val="nil"/>
            </w:tcBorders>
            <w:shd w:val="clear" w:color="auto" w:fill="auto"/>
            <w:vAlign w:val="bottom"/>
          </w:tcPr>
          <w:p w14:paraId="6BEE135A"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color w:val="000000"/>
                <w:sz w:val="20"/>
              </w:rPr>
              <w:t>0.054</w:t>
            </w:r>
          </w:p>
        </w:tc>
      </w:tr>
      <w:tr w:rsidR="00E64245" w:rsidRPr="00E572BF" w14:paraId="4E20804A" w14:textId="77777777" w:rsidTr="009E48A3">
        <w:trPr>
          <w:trHeight w:val="300"/>
        </w:trPr>
        <w:tc>
          <w:tcPr>
            <w:tcW w:w="2694" w:type="dxa"/>
            <w:tcBorders>
              <w:top w:val="nil"/>
              <w:left w:val="nil"/>
              <w:bottom w:val="nil"/>
              <w:right w:val="nil"/>
            </w:tcBorders>
            <w:shd w:val="clear" w:color="auto" w:fill="auto"/>
            <w:noWrap/>
            <w:vAlign w:val="bottom"/>
            <w:hideMark/>
          </w:tcPr>
          <w:p w14:paraId="0C89F596"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Cortical thickness</w:t>
            </w:r>
          </w:p>
        </w:tc>
        <w:tc>
          <w:tcPr>
            <w:tcW w:w="1701" w:type="dxa"/>
            <w:tcBorders>
              <w:top w:val="nil"/>
              <w:left w:val="nil"/>
              <w:bottom w:val="nil"/>
              <w:right w:val="nil"/>
            </w:tcBorders>
            <w:shd w:val="clear" w:color="auto" w:fill="auto"/>
            <w:noWrap/>
            <w:vAlign w:val="bottom"/>
          </w:tcPr>
          <w:p w14:paraId="239F3F61"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0.15 (0.05,0.24)</w:t>
            </w:r>
          </w:p>
        </w:tc>
        <w:tc>
          <w:tcPr>
            <w:tcW w:w="850" w:type="dxa"/>
            <w:tcBorders>
              <w:top w:val="nil"/>
              <w:left w:val="nil"/>
              <w:bottom w:val="nil"/>
              <w:right w:val="nil"/>
            </w:tcBorders>
            <w:shd w:val="clear" w:color="auto" w:fill="auto"/>
            <w:noWrap/>
            <w:vAlign w:val="bottom"/>
          </w:tcPr>
          <w:p w14:paraId="2F4F3572"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0.003</w:t>
            </w:r>
          </w:p>
        </w:tc>
        <w:tc>
          <w:tcPr>
            <w:tcW w:w="1701" w:type="dxa"/>
            <w:tcBorders>
              <w:top w:val="nil"/>
              <w:left w:val="nil"/>
              <w:bottom w:val="nil"/>
              <w:right w:val="nil"/>
            </w:tcBorders>
            <w:shd w:val="clear" w:color="auto" w:fill="auto"/>
            <w:noWrap/>
            <w:vAlign w:val="bottom"/>
          </w:tcPr>
          <w:p w14:paraId="0CC21BA7"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0.13 (0.03,0.23)</w:t>
            </w:r>
          </w:p>
        </w:tc>
        <w:tc>
          <w:tcPr>
            <w:tcW w:w="851" w:type="dxa"/>
            <w:tcBorders>
              <w:top w:val="nil"/>
              <w:left w:val="nil"/>
              <w:bottom w:val="nil"/>
              <w:right w:val="nil"/>
            </w:tcBorders>
            <w:shd w:val="clear" w:color="auto" w:fill="auto"/>
            <w:noWrap/>
            <w:vAlign w:val="bottom"/>
          </w:tcPr>
          <w:p w14:paraId="0DAB82DA"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0.014</w:t>
            </w:r>
          </w:p>
        </w:tc>
        <w:tc>
          <w:tcPr>
            <w:tcW w:w="1701" w:type="dxa"/>
            <w:gridSpan w:val="2"/>
            <w:tcBorders>
              <w:top w:val="nil"/>
              <w:left w:val="nil"/>
              <w:bottom w:val="nil"/>
              <w:right w:val="nil"/>
            </w:tcBorders>
            <w:shd w:val="clear" w:color="auto" w:fill="auto"/>
            <w:vAlign w:val="bottom"/>
          </w:tcPr>
          <w:p w14:paraId="07C7ACFB"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0.08 (-0.02,0.18)</w:t>
            </w:r>
          </w:p>
        </w:tc>
        <w:tc>
          <w:tcPr>
            <w:tcW w:w="708" w:type="dxa"/>
            <w:tcBorders>
              <w:top w:val="nil"/>
              <w:left w:val="nil"/>
              <w:bottom w:val="nil"/>
              <w:right w:val="nil"/>
            </w:tcBorders>
            <w:shd w:val="clear" w:color="auto" w:fill="auto"/>
            <w:vAlign w:val="bottom"/>
          </w:tcPr>
          <w:p w14:paraId="1243CD1D"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0.101</w:t>
            </w:r>
          </w:p>
        </w:tc>
      </w:tr>
      <w:tr w:rsidR="00E64245" w:rsidRPr="00E572BF" w14:paraId="1CED25DE" w14:textId="77777777" w:rsidTr="009E48A3">
        <w:trPr>
          <w:trHeight w:val="300"/>
        </w:trPr>
        <w:tc>
          <w:tcPr>
            <w:tcW w:w="2694" w:type="dxa"/>
            <w:tcBorders>
              <w:top w:val="nil"/>
              <w:left w:val="nil"/>
              <w:bottom w:val="nil"/>
              <w:right w:val="nil"/>
            </w:tcBorders>
            <w:shd w:val="clear" w:color="auto" w:fill="auto"/>
            <w:noWrap/>
            <w:vAlign w:val="bottom"/>
            <w:hideMark/>
          </w:tcPr>
          <w:p w14:paraId="4FE67DE9"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Cortical volumetric density</w:t>
            </w:r>
          </w:p>
        </w:tc>
        <w:tc>
          <w:tcPr>
            <w:tcW w:w="1701" w:type="dxa"/>
            <w:tcBorders>
              <w:top w:val="nil"/>
              <w:left w:val="nil"/>
              <w:bottom w:val="nil"/>
              <w:right w:val="nil"/>
            </w:tcBorders>
            <w:shd w:val="clear" w:color="auto" w:fill="auto"/>
            <w:noWrap/>
            <w:vAlign w:val="bottom"/>
          </w:tcPr>
          <w:p w14:paraId="5879241E"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0.17 (0.08,0.26)</w:t>
            </w:r>
          </w:p>
        </w:tc>
        <w:tc>
          <w:tcPr>
            <w:tcW w:w="850" w:type="dxa"/>
            <w:tcBorders>
              <w:top w:val="nil"/>
              <w:left w:val="nil"/>
              <w:bottom w:val="nil"/>
              <w:right w:val="nil"/>
            </w:tcBorders>
            <w:shd w:val="clear" w:color="auto" w:fill="auto"/>
            <w:noWrap/>
            <w:vAlign w:val="bottom"/>
          </w:tcPr>
          <w:p w14:paraId="3A6B6FE3"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&lt;0.001</w:t>
            </w:r>
          </w:p>
        </w:tc>
        <w:tc>
          <w:tcPr>
            <w:tcW w:w="1701" w:type="dxa"/>
            <w:tcBorders>
              <w:top w:val="nil"/>
              <w:left w:val="nil"/>
              <w:bottom w:val="nil"/>
              <w:right w:val="nil"/>
            </w:tcBorders>
            <w:shd w:val="clear" w:color="auto" w:fill="auto"/>
            <w:noWrap/>
            <w:vAlign w:val="bottom"/>
          </w:tcPr>
          <w:p w14:paraId="46B01AE6"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0.21 (0.11,0.31)</w:t>
            </w:r>
          </w:p>
        </w:tc>
        <w:tc>
          <w:tcPr>
            <w:tcW w:w="851" w:type="dxa"/>
            <w:tcBorders>
              <w:top w:val="nil"/>
              <w:left w:val="nil"/>
              <w:bottom w:val="nil"/>
              <w:right w:val="nil"/>
            </w:tcBorders>
            <w:shd w:val="clear" w:color="auto" w:fill="auto"/>
            <w:noWrap/>
            <w:vAlign w:val="bottom"/>
          </w:tcPr>
          <w:p w14:paraId="6D04D5AC"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&lt;0.001</w:t>
            </w:r>
          </w:p>
        </w:tc>
        <w:tc>
          <w:tcPr>
            <w:tcW w:w="1701" w:type="dxa"/>
            <w:gridSpan w:val="2"/>
            <w:tcBorders>
              <w:top w:val="nil"/>
              <w:left w:val="nil"/>
              <w:bottom w:val="nil"/>
              <w:right w:val="nil"/>
            </w:tcBorders>
            <w:shd w:val="clear" w:color="auto" w:fill="auto"/>
            <w:vAlign w:val="bottom"/>
          </w:tcPr>
          <w:p w14:paraId="6D862BCE"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0.16 (0.06,0.25)</w:t>
            </w:r>
          </w:p>
        </w:tc>
        <w:tc>
          <w:tcPr>
            <w:tcW w:w="708" w:type="dxa"/>
            <w:tcBorders>
              <w:top w:val="nil"/>
              <w:left w:val="nil"/>
              <w:bottom w:val="nil"/>
              <w:right w:val="nil"/>
            </w:tcBorders>
            <w:shd w:val="clear" w:color="auto" w:fill="auto"/>
            <w:vAlign w:val="bottom"/>
          </w:tcPr>
          <w:p w14:paraId="4F4B75A5"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0.002</w:t>
            </w:r>
          </w:p>
        </w:tc>
      </w:tr>
      <w:tr w:rsidR="00E64245" w:rsidRPr="00E572BF" w14:paraId="4CF2401C" w14:textId="77777777" w:rsidTr="009E48A3">
        <w:trPr>
          <w:trHeight w:val="300"/>
        </w:trPr>
        <w:tc>
          <w:tcPr>
            <w:tcW w:w="2694" w:type="dxa"/>
            <w:tcBorders>
              <w:top w:val="nil"/>
              <w:left w:val="nil"/>
              <w:bottom w:val="nil"/>
              <w:right w:val="nil"/>
            </w:tcBorders>
            <w:shd w:val="clear" w:color="auto" w:fill="auto"/>
            <w:noWrap/>
            <w:vAlign w:val="bottom"/>
            <w:hideMark/>
          </w:tcPr>
          <w:p w14:paraId="50D270D7"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Cortical porosity</w:t>
            </w:r>
          </w:p>
        </w:tc>
        <w:tc>
          <w:tcPr>
            <w:tcW w:w="1701" w:type="dxa"/>
            <w:tcBorders>
              <w:top w:val="nil"/>
              <w:left w:val="nil"/>
              <w:bottom w:val="nil"/>
              <w:right w:val="nil"/>
            </w:tcBorders>
            <w:shd w:val="clear" w:color="auto" w:fill="auto"/>
            <w:noWrap/>
            <w:vAlign w:val="bottom"/>
          </w:tcPr>
          <w:p w14:paraId="343FD4FA"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-0.12 (-0.22,-0.03)</w:t>
            </w:r>
          </w:p>
        </w:tc>
        <w:tc>
          <w:tcPr>
            <w:tcW w:w="850" w:type="dxa"/>
            <w:tcBorders>
              <w:top w:val="nil"/>
              <w:left w:val="nil"/>
              <w:bottom w:val="nil"/>
              <w:right w:val="nil"/>
            </w:tcBorders>
            <w:shd w:val="clear" w:color="auto" w:fill="auto"/>
            <w:noWrap/>
            <w:vAlign w:val="bottom"/>
          </w:tcPr>
          <w:p w14:paraId="0FDA51BE"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0.013</w:t>
            </w:r>
          </w:p>
        </w:tc>
        <w:tc>
          <w:tcPr>
            <w:tcW w:w="1701" w:type="dxa"/>
            <w:tcBorders>
              <w:top w:val="nil"/>
              <w:left w:val="nil"/>
              <w:bottom w:val="nil"/>
              <w:right w:val="nil"/>
            </w:tcBorders>
            <w:shd w:val="clear" w:color="auto" w:fill="auto"/>
            <w:noWrap/>
            <w:vAlign w:val="bottom"/>
          </w:tcPr>
          <w:p w14:paraId="457E8E1C"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-0.16 (-0.27,-0.06)</w:t>
            </w:r>
          </w:p>
        </w:tc>
        <w:tc>
          <w:tcPr>
            <w:tcW w:w="851" w:type="dxa"/>
            <w:tcBorders>
              <w:top w:val="nil"/>
              <w:left w:val="nil"/>
              <w:bottom w:val="nil"/>
              <w:right w:val="nil"/>
            </w:tcBorders>
            <w:shd w:val="clear" w:color="auto" w:fill="auto"/>
            <w:noWrap/>
            <w:vAlign w:val="bottom"/>
          </w:tcPr>
          <w:p w14:paraId="231EA8D5"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0.002</w:t>
            </w:r>
          </w:p>
        </w:tc>
        <w:tc>
          <w:tcPr>
            <w:tcW w:w="1701" w:type="dxa"/>
            <w:gridSpan w:val="2"/>
            <w:tcBorders>
              <w:top w:val="nil"/>
              <w:left w:val="nil"/>
              <w:bottom w:val="nil"/>
              <w:right w:val="nil"/>
            </w:tcBorders>
            <w:shd w:val="clear" w:color="auto" w:fill="auto"/>
            <w:vAlign w:val="bottom"/>
          </w:tcPr>
          <w:p w14:paraId="6A3FB2FE"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-0.14 (-0.25,-0.03)</w:t>
            </w:r>
          </w:p>
        </w:tc>
        <w:tc>
          <w:tcPr>
            <w:tcW w:w="708" w:type="dxa"/>
            <w:tcBorders>
              <w:top w:val="nil"/>
              <w:left w:val="nil"/>
              <w:bottom w:val="nil"/>
              <w:right w:val="nil"/>
            </w:tcBorders>
            <w:shd w:val="clear" w:color="auto" w:fill="auto"/>
            <w:vAlign w:val="bottom"/>
          </w:tcPr>
          <w:p w14:paraId="28C29C48"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0.010</w:t>
            </w:r>
          </w:p>
        </w:tc>
      </w:tr>
      <w:tr w:rsidR="00E64245" w:rsidRPr="00E572BF" w14:paraId="49A6EEA8" w14:textId="77777777" w:rsidTr="009E48A3">
        <w:trPr>
          <w:trHeight w:val="300"/>
        </w:trPr>
        <w:tc>
          <w:tcPr>
            <w:tcW w:w="2694" w:type="dxa"/>
            <w:tcBorders>
              <w:top w:val="nil"/>
              <w:left w:val="nil"/>
              <w:bottom w:val="nil"/>
              <w:right w:val="nil"/>
            </w:tcBorders>
            <w:shd w:val="clear" w:color="auto" w:fill="auto"/>
            <w:noWrap/>
            <w:vAlign w:val="bottom"/>
            <w:hideMark/>
          </w:tcPr>
          <w:p w14:paraId="049256BB"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Cortical pores diameter</w:t>
            </w:r>
          </w:p>
        </w:tc>
        <w:tc>
          <w:tcPr>
            <w:tcW w:w="1701" w:type="dxa"/>
            <w:tcBorders>
              <w:top w:val="nil"/>
              <w:left w:val="nil"/>
              <w:bottom w:val="nil"/>
              <w:right w:val="nil"/>
            </w:tcBorders>
            <w:shd w:val="clear" w:color="auto" w:fill="auto"/>
            <w:noWrap/>
            <w:vAlign w:val="bottom"/>
          </w:tcPr>
          <w:p w14:paraId="7D15EE44"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-0.13 (-0.23,-0.03)</w:t>
            </w:r>
          </w:p>
        </w:tc>
        <w:tc>
          <w:tcPr>
            <w:tcW w:w="850" w:type="dxa"/>
            <w:tcBorders>
              <w:top w:val="nil"/>
              <w:left w:val="nil"/>
              <w:bottom w:val="nil"/>
              <w:right w:val="nil"/>
            </w:tcBorders>
            <w:shd w:val="clear" w:color="auto" w:fill="auto"/>
            <w:noWrap/>
            <w:vAlign w:val="bottom"/>
          </w:tcPr>
          <w:p w14:paraId="4D629898"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0.009</w:t>
            </w:r>
          </w:p>
        </w:tc>
        <w:tc>
          <w:tcPr>
            <w:tcW w:w="1701" w:type="dxa"/>
            <w:tcBorders>
              <w:top w:val="nil"/>
              <w:left w:val="nil"/>
              <w:bottom w:val="nil"/>
              <w:right w:val="nil"/>
            </w:tcBorders>
            <w:shd w:val="clear" w:color="auto" w:fill="auto"/>
            <w:noWrap/>
            <w:vAlign w:val="bottom"/>
          </w:tcPr>
          <w:p w14:paraId="5A84DCA7"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-0.13 (-0.24,-0.01)</w:t>
            </w:r>
          </w:p>
        </w:tc>
        <w:tc>
          <w:tcPr>
            <w:tcW w:w="851" w:type="dxa"/>
            <w:tcBorders>
              <w:top w:val="nil"/>
              <w:left w:val="nil"/>
              <w:bottom w:val="nil"/>
              <w:right w:val="nil"/>
            </w:tcBorders>
            <w:shd w:val="clear" w:color="auto" w:fill="auto"/>
            <w:noWrap/>
            <w:vAlign w:val="bottom"/>
          </w:tcPr>
          <w:p w14:paraId="3611DFEA"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0.029</w:t>
            </w:r>
          </w:p>
        </w:tc>
        <w:tc>
          <w:tcPr>
            <w:tcW w:w="1701" w:type="dxa"/>
            <w:gridSpan w:val="2"/>
            <w:tcBorders>
              <w:top w:val="nil"/>
              <w:left w:val="nil"/>
              <w:bottom w:val="nil"/>
              <w:right w:val="nil"/>
            </w:tcBorders>
            <w:shd w:val="clear" w:color="auto" w:fill="auto"/>
            <w:vAlign w:val="bottom"/>
          </w:tcPr>
          <w:p w14:paraId="66C7E767"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-0.13 (-0.25,-0.01)</w:t>
            </w:r>
          </w:p>
        </w:tc>
        <w:tc>
          <w:tcPr>
            <w:tcW w:w="708" w:type="dxa"/>
            <w:tcBorders>
              <w:top w:val="nil"/>
              <w:left w:val="nil"/>
              <w:bottom w:val="nil"/>
              <w:right w:val="nil"/>
            </w:tcBorders>
            <w:shd w:val="clear" w:color="auto" w:fill="auto"/>
            <w:vAlign w:val="bottom"/>
          </w:tcPr>
          <w:p w14:paraId="1E053AA1"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0.027</w:t>
            </w:r>
          </w:p>
        </w:tc>
      </w:tr>
      <w:tr w:rsidR="00E64245" w:rsidRPr="00E572BF" w14:paraId="7803CD2E" w14:textId="77777777" w:rsidTr="009E48A3">
        <w:trPr>
          <w:trHeight w:val="300"/>
        </w:trPr>
        <w:tc>
          <w:tcPr>
            <w:tcW w:w="2694" w:type="dxa"/>
            <w:tcBorders>
              <w:top w:val="nil"/>
              <w:left w:val="nil"/>
              <w:bottom w:val="nil"/>
              <w:right w:val="nil"/>
            </w:tcBorders>
            <w:shd w:val="clear" w:color="auto" w:fill="auto"/>
            <w:noWrap/>
            <w:vAlign w:val="bottom"/>
            <w:hideMark/>
          </w:tcPr>
          <w:p w14:paraId="241E7767"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Trabecular volumetric density</w:t>
            </w:r>
          </w:p>
        </w:tc>
        <w:tc>
          <w:tcPr>
            <w:tcW w:w="1701" w:type="dxa"/>
            <w:tcBorders>
              <w:top w:val="nil"/>
              <w:left w:val="nil"/>
              <w:bottom w:val="nil"/>
              <w:right w:val="nil"/>
            </w:tcBorders>
            <w:shd w:val="clear" w:color="auto" w:fill="auto"/>
            <w:noWrap/>
            <w:vAlign w:val="bottom"/>
          </w:tcPr>
          <w:p w14:paraId="3FD77220"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0.02 (-0.07,0.12)</w:t>
            </w:r>
          </w:p>
        </w:tc>
        <w:tc>
          <w:tcPr>
            <w:tcW w:w="850" w:type="dxa"/>
            <w:tcBorders>
              <w:top w:val="nil"/>
              <w:left w:val="nil"/>
              <w:bottom w:val="nil"/>
              <w:right w:val="nil"/>
            </w:tcBorders>
            <w:shd w:val="clear" w:color="auto" w:fill="auto"/>
            <w:noWrap/>
            <w:vAlign w:val="bottom"/>
          </w:tcPr>
          <w:p w14:paraId="474208F2"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0.646</w:t>
            </w:r>
          </w:p>
        </w:tc>
        <w:tc>
          <w:tcPr>
            <w:tcW w:w="1701" w:type="dxa"/>
            <w:tcBorders>
              <w:top w:val="nil"/>
              <w:left w:val="nil"/>
              <w:bottom w:val="nil"/>
              <w:right w:val="nil"/>
            </w:tcBorders>
            <w:shd w:val="clear" w:color="auto" w:fill="auto"/>
            <w:noWrap/>
            <w:vAlign w:val="bottom"/>
          </w:tcPr>
          <w:p w14:paraId="4B5E0527"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0.02 (-0.09,0.13)</w:t>
            </w:r>
          </w:p>
        </w:tc>
        <w:tc>
          <w:tcPr>
            <w:tcW w:w="851" w:type="dxa"/>
            <w:tcBorders>
              <w:top w:val="nil"/>
              <w:left w:val="nil"/>
              <w:bottom w:val="nil"/>
              <w:right w:val="nil"/>
            </w:tcBorders>
            <w:shd w:val="clear" w:color="auto" w:fill="auto"/>
            <w:noWrap/>
            <w:vAlign w:val="bottom"/>
          </w:tcPr>
          <w:p w14:paraId="70F88FD1"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0.768</w:t>
            </w:r>
          </w:p>
        </w:tc>
        <w:tc>
          <w:tcPr>
            <w:tcW w:w="1701" w:type="dxa"/>
            <w:gridSpan w:val="2"/>
            <w:tcBorders>
              <w:top w:val="nil"/>
              <w:left w:val="nil"/>
              <w:bottom w:val="nil"/>
              <w:right w:val="nil"/>
            </w:tcBorders>
            <w:shd w:val="clear" w:color="auto" w:fill="auto"/>
            <w:vAlign w:val="bottom"/>
          </w:tcPr>
          <w:p w14:paraId="0AB23F4A"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-0.07 (-0.17,0.03)</w:t>
            </w:r>
          </w:p>
        </w:tc>
        <w:tc>
          <w:tcPr>
            <w:tcW w:w="708" w:type="dxa"/>
            <w:tcBorders>
              <w:top w:val="nil"/>
              <w:left w:val="nil"/>
              <w:bottom w:val="nil"/>
              <w:right w:val="nil"/>
            </w:tcBorders>
            <w:shd w:val="clear" w:color="auto" w:fill="auto"/>
            <w:vAlign w:val="bottom"/>
          </w:tcPr>
          <w:p w14:paraId="73329ED2"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0.165</w:t>
            </w:r>
          </w:p>
        </w:tc>
      </w:tr>
      <w:tr w:rsidR="00E64245" w:rsidRPr="00E572BF" w14:paraId="474366AC" w14:textId="77777777" w:rsidTr="009E48A3">
        <w:trPr>
          <w:trHeight w:val="300"/>
        </w:trPr>
        <w:tc>
          <w:tcPr>
            <w:tcW w:w="2694" w:type="dxa"/>
            <w:tcBorders>
              <w:top w:val="nil"/>
              <w:left w:val="nil"/>
              <w:bottom w:val="nil"/>
              <w:right w:val="nil"/>
            </w:tcBorders>
            <w:shd w:val="clear" w:color="auto" w:fill="auto"/>
            <w:noWrap/>
            <w:vAlign w:val="bottom"/>
            <w:hideMark/>
          </w:tcPr>
          <w:p w14:paraId="44E35752"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Trabecular number</w:t>
            </w:r>
          </w:p>
        </w:tc>
        <w:tc>
          <w:tcPr>
            <w:tcW w:w="1701" w:type="dxa"/>
            <w:tcBorders>
              <w:top w:val="nil"/>
              <w:left w:val="nil"/>
              <w:bottom w:val="nil"/>
              <w:right w:val="nil"/>
            </w:tcBorders>
            <w:shd w:val="clear" w:color="auto" w:fill="auto"/>
            <w:noWrap/>
            <w:vAlign w:val="bottom"/>
          </w:tcPr>
          <w:p w14:paraId="6099B722"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0.13 (0.03,0.23)</w:t>
            </w:r>
          </w:p>
        </w:tc>
        <w:tc>
          <w:tcPr>
            <w:tcW w:w="850" w:type="dxa"/>
            <w:tcBorders>
              <w:top w:val="nil"/>
              <w:left w:val="nil"/>
              <w:bottom w:val="nil"/>
              <w:right w:val="nil"/>
            </w:tcBorders>
            <w:shd w:val="clear" w:color="auto" w:fill="auto"/>
            <w:noWrap/>
            <w:vAlign w:val="bottom"/>
          </w:tcPr>
          <w:p w14:paraId="04138519"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0.009</w:t>
            </w:r>
          </w:p>
        </w:tc>
        <w:tc>
          <w:tcPr>
            <w:tcW w:w="1701" w:type="dxa"/>
            <w:tcBorders>
              <w:top w:val="nil"/>
              <w:left w:val="nil"/>
              <w:bottom w:val="nil"/>
              <w:right w:val="nil"/>
            </w:tcBorders>
            <w:shd w:val="clear" w:color="auto" w:fill="auto"/>
            <w:noWrap/>
            <w:vAlign w:val="bottom"/>
          </w:tcPr>
          <w:p w14:paraId="7BE5B937"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0.13 (0.02,0.24)</w:t>
            </w:r>
          </w:p>
        </w:tc>
        <w:tc>
          <w:tcPr>
            <w:tcW w:w="851" w:type="dxa"/>
            <w:tcBorders>
              <w:top w:val="nil"/>
              <w:left w:val="nil"/>
              <w:bottom w:val="nil"/>
              <w:right w:val="nil"/>
            </w:tcBorders>
            <w:shd w:val="clear" w:color="auto" w:fill="auto"/>
            <w:noWrap/>
            <w:vAlign w:val="bottom"/>
          </w:tcPr>
          <w:p w14:paraId="36FF6878"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0.020</w:t>
            </w:r>
          </w:p>
        </w:tc>
        <w:tc>
          <w:tcPr>
            <w:tcW w:w="1701" w:type="dxa"/>
            <w:gridSpan w:val="2"/>
            <w:tcBorders>
              <w:top w:val="nil"/>
              <w:left w:val="nil"/>
              <w:bottom w:val="nil"/>
              <w:right w:val="nil"/>
            </w:tcBorders>
            <w:shd w:val="clear" w:color="auto" w:fill="auto"/>
            <w:vAlign w:val="bottom"/>
          </w:tcPr>
          <w:p w14:paraId="7F57963C"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0.05 (-0.05,0.15)</w:t>
            </w:r>
          </w:p>
        </w:tc>
        <w:tc>
          <w:tcPr>
            <w:tcW w:w="708" w:type="dxa"/>
            <w:tcBorders>
              <w:top w:val="nil"/>
              <w:left w:val="nil"/>
              <w:bottom w:val="nil"/>
              <w:right w:val="nil"/>
            </w:tcBorders>
            <w:shd w:val="clear" w:color="auto" w:fill="auto"/>
            <w:vAlign w:val="bottom"/>
          </w:tcPr>
          <w:p w14:paraId="5E2B8969"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0.318</w:t>
            </w:r>
          </w:p>
        </w:tc>
      </w:tr>
      <w:tr w:rsidR="00E64245" w:rsidRPr="00E572BF" w14:paraId="49105251" w14:textId="77777777" w:rsidTr="009E48A3">
        <w:trPr>
          <w:trHeight w:val="300"/>
        </w:trPr>
        <w:tc>
          <w:tcPr>
            <w:tcW w:w="2694" w:type="dxa"/>
            <w:tcBorders>
              <w:top w:val="nil"/>
              <w:left w:val="nil"/>
              <w:bottom w:val="nil"/>
              <w:right w:val="nil"/>
            </w:tcBorders>
            <w:shd w:val="clear" w:color="auto" w:fill="auto"/>
            <w:noWrap/>
            <w:vAlign w:val="bottom"/>
            <w:hideMark/>
          </w:tcPr>
          <w:p w14:paraId="7FC6B30A"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Trabecular thickness</w:t>
            </w:r>
          </w:p>
        </w:tc>
        <w:tc>
          <w:tcPr>
            <w:tcW w:w="1701" w:type="dxa"/>
            <w:tcBorders>
              <w:top w:val="nil"/>
              <w:left w:val="nil"/>
              <w:bottom w:val="nil"/>
              <w:right w:val="nil"/>
            </w:tcBorders>
            <w:shd w:val="clear" w:color="auto" w:fill="auto"/>
            <w:noWrap/>
            <w:vAlign w:val="bottom"/>
          </w:tcPr>
          <w:p w14:paraId="04CF8FAE" w14:textId="77777777" w:rsidR="00E64245" w:rsidRPr="00E572BF" w:rsidRDefault="00E64245" w:rsidP="009E48A3">
            <w:pPr>
              <w:jc w:val="center"/>
              <w:rPr>
                <w:rFonts w:asciiTheme="minorHAnsi" w:hAnsiTheme="minorHAnsi" w:cstheme="minorHAnsi"/>
                <w:b/>
                <w:sz w:val="20"/>
                <w:szCs w:val="20"/>
              </w:rPr>
            </w:pPr>
            <w:r>
              <w:rPr>
                <w:rFonts w:ascii="Calibri" w:hAnsi="Calibri" w:cs="Calibri"/>
                <w:b/>
                <w:color w:val="000000"/>
                <w:sz w:val="20"/>
              </w:rPr>
              <w:t>-0.10 (-0.19,</w:t>
            </w:r>
            <w:r w:rsidRPr="00BB5248">
              <w:rPr>
                <w:rFonts w:ascii="Calibri" w:hAnsi="Calibri" w:cs="Calibri"/>
                <w:b/>
                <w:color w:val="000000"/>
                <w:sz w:val="20"/>
              </w:rPr>
              <w:t>0.00)</w:t>
            </w:r>
          </w:p>
        </w:tc>
        <w:tc>
          <w:tcPr>
            <w:tcW w:w="850" w:type="dxa"/>
            <w:tcBorders>
              <w:top w:val="nil"/>
              <w:left w:val="nil"/>
              <w:bottom w:val="nil"/>
              <w:right w:val="nil"/>
            </w:tcBorders>
            <w:shd w:val="clear" w:color="auto" w:fill="auto"/>
            <w:noWrap/>
            <w:vAlign w:val="bottom"/>
          </w:tcPr>
          <w:p w14:paraId="29C7C23B" w14:textId="77777777" w:rsidR="00E64245" w:rsidRPr="00E572BF" w:rsidRDefault="00E64245" w:rsidP="009E48A3">
            <w:pPr>
              <w:jc w:val="center"/>
              <w:rPr>
                <w:rFonts w:asciiTheme="minorHAnsi" w:hAnsiTheme="minorHAnsi" w:cstheme="minorHAnsi"/>
                <w:b/>
                <w:sz w:val="20"/>
                <w:szCs w:val="20"/>
              </w:rPr>
            </w:pPr>
            <w:r w:rsidRPr="00BB5248">
              <w:rPr>
                <w:rFonts w:ascii="Calibri" w:hAnsi="Calibri" w:cs="Calibri"/>
                <w:b/>
                <w:color w:val="000000"/>
                <w:sz w:val="20"/>
              </w:rPr>
              <w:t>0.045</w:t>
            </w:r>
          </w:p>
        </w:tc>
        <w:tc>
          <w:tcPr>
            <w:tcW w:w="1701" w:type="dxa"/>
            <w:tcBorders>
              <w:top w:val="nil"/>
              <w:left w:val="nil"/>
              <w:bottom w:val="nil"/>
              <w:right w:val="nil"/>
            </w:tcBorders>
            <w:shd w:val="clear" w:color="auto" w:fill="auto"/>
            <w:noWrap/>
            <w:vAlign w:val="bottom"/>
          </w:tcPr>
          <w:p w14:paraId="6F7317DD"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-0.10 (-0.21,0.01)</w:t>
            </w:r>
          </w:p>
        </w:tc>
        <w:tc>
          <w:tcPr>
            <w:tcW w:w="851" w:type="dxa"/>
            <w:tcBorders>
              <w:top w:val="nil"/>
              <w:left w:val="nil"/>
              <w:bottom w:val="nil"/>
              <w:right w:val="nil"/>
            </w:tcBorders>
            <w:shd w:val="clear" w:color="auto" w:fill="auto"/>
            <w:noWrap/>
            <w:vAlign w:val="bottom"/>
          </w:tcPr>
          <w:p w14:paraId="2D676F99"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0.078</w:t>
            </w:r>
          </w:p>
        </w:tc>
        <w:tc>
          <w:tcPr>
            <w:tcW w:w="1701" w:type="dxa"/>
            <w:gridSpan w:val="2"/>
            <w:tcBorders>
              <w:top w:val="nil"/>
              <w:left w:val="nil"/>
              <w:bottom w:val="nil"/>
              <w:right w:val="nil"/>
            </w:tcBorders>
            <w:shd w:val="clear" w:color="auto" w:fill="auto"/>
            <w:vAlign w:val="bottom"/>
          </w:tcPr>
          <w:p w14:paraId="7431133A"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-0.13 (-0.24,-0.01)</w:t>
            </w:r>
          </w:p>
        </w:tc>
        <w:tc>
          <w:tcPr>
            <w:tcW w:w="708" w:type="dxa"/>
            <w:tcBorders>
              <w:top w:val="nil"/>
              <w:left w:val="nil"/>
              <w:bottom w:val="nil"/>
              <w:right w:val="nil"/>
            </w:tcBorders>
            <w:shd w:val="clear" w:color="auto" w:fill="auto"/>
            <w:vAlign w:val="bottom"/>
          </w:tcPr>
          <w:p w14:paraId="19BB7F53"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0.027</w:t>
            </w:r>
          </w:p>
        </w:tc>
      </w:tr>
      <w:tr w:rsidR="00E64245" w:rsidRPr="00E572BF" w14:paraId="0276F004" w14:textId="77777777" w:rsidTr="009E48A3">
        <w:trPr>
          <w:trHeight w:val="300"/>
        </w:trPr>
        <w:tc>
          <w:tcPr>
            <w:tcW w:w="2694" w:type="dxa"/>
            <w:tcBorders>
              <w:top w:val="nil"/>
              <w:left w:val="nil"/>
              <w:bottom w:val="nil"/>
              <w:right w:val="nil"/>
            </w:tcBorders>
            <w:shd w:val="clear" w:color="auto" w:fill="auto"/>
            <w:noWrap/>
            <w:vAlign w:val="bottom"/>
            <w:hideMark/>
          </w:tcPr>
          <w:p w14:paraId="1232CBFD"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color w:val="000000"/>
                <w:sz w:val="20"/>
                <w:szCs w:val="20"/>
              </w:rPr>
              <w:t>Trabecular separation</w:t>
            </w:r>
          </w:p>
        </w:tc>
        <w:tc>
          <w:tcPr>
            <w:tcW w:w="1701" w:type="dxa"/>
            <w:tcBorders>
              <w:top w:val="nil"/>
              <w:left w:val="nil"/>
              <w:bottom w:val="nil"/>
              <w:right w:val="nil"/>
            </w:tcBorders>
            <w:shd w:val="clear" w:color="auto" w:fill="auto"/>
            <w:noWrap/>
            <w:vAlign w:val="bottom"/>
          </w:tcPr>
          <w:p w14:paraId="41C8653A"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-0.12 (-0.22,-0.02)</w:t>
            </w:r>
          </w:p>
        </w:tc>
        <w:tc>
          <w:tcPr>
            <w:tcW w:w="850" w:type="dxa"/>
            <w:tcBorders>
              <w:top w:val="nil"/>
              <w:left w:val="nil"/>
              <w:bottom w:val="nil"/>
              <w:right w:val="nil"/>
            </w:tcBorders>
            <w:shd w:val="clear" w:color="auto" w:fill="auto"/>
            <w:noWrap/>
            <w:vAlign w:val="bottom"/>
          </w:tcPr>
          <w:p w14:paraId="3FE04460"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0.019</w:t>
            </w:r>
          </w:p>
        </w:tc>
        <w:tc>
          <w:tcPr>
            <w:tcW w:w="1701" w:type="dxa"/>
            <w:tcBorders>
              <w:top w:val="nil"/>
              <w:left w:val="nil"/>
              <w:bottom w:val="nil"/>
              <w:right w:val="nil"/>
            </w:tcBorders>
            <w:shd w:val="clear" w:color="auto" w:fill="auto"/>
            <w:noWrap/>
            <w:vAlign w:val="bottom"/>
          </w:tcPr>
          <w:p w14:paraId="19ABFCB5" w14:textId="77777777" w:rsidR="00E64245" w:rsidRPr="00E572BF" w:rsidRDefault="00E64245" w:rsidP="009E48A3">
            <w:pPr>
              <w:jc w:val="center"/>
              <w:rPr>
                <w:rFonts w:asciiTheme="minorHAnsi" w:hAnsiTheme="minorHAnsi" w:cstheme="minorHAnsi"/>
                <w:b/>
                <w:bCs/>
                <w:color w:val="FF0000"/>
                <w:sz w:val="20"/>
                <w:szCs w:val="20"/>
              </w:rPr>
            </w:pPr>
            <w:r>
              <w:rPr>
                <w:rFonts w:ascii="Calibri" w:hAnsi="Calibri" w:cs="Calibri"/>
                <w:b/>
                <w:color w:val="000000"/>
                <w:sz w:val="20"/>
              </w:rPr>
              <w:t>-0.11 (-0.22,</w:t>
            </w:r>
            <w:r w:rsidRPr="00BB5248">
              <w:rPr>
                <w:rFonts w:ascii="Calibri" w:hAnsi="Calibri" w:cs="Calibri"/>
                <w:b/>
                <w:color w:val="000000"/>
                <w:sz w:val="20"/>
              </w:rPr>
              <w:t>0.00)</w:t>
            </w:r>
          </w:p>
        </w:tc>
        <w:tc>
          <w:tcPr>
            <w:tcW w:w="851" w:type="dxa"/>
            <w:tcBorders>
              <w:top w:val="nil"/>
              <w:left w:val="nil"/>
              <w:bottom w:val="nil"/>
              <w:right w:val="nil"/>
            </w:tcBorders>
            <w:shd w:val="clear" w:color="auto" w:fill="auto"/>
            <w:noWrap/>
            <w:vAlign w:val="bottom"/>
          </w:tcPr>
          <w:p w14:paraId="760A5975" w14:textId="77777777" w:rsidR="00E64245" w:rsidRPr="00E572BF" w:rsidRDefault="00E64245" w:rsidP="009E48A3">
            <w:pPr>
              <w:jc w:val="center"/>
              <w:rPr>
                <w:rFonts w:asciiTheme="minorHAnsi" w:hAnsiTheme="minorHAnsi" w:cstheme="minorHAnsi"/>
                <w:b/>
                <w:bCs/>
                <w:color w:val="FF0000"/>
                <w:sz w:val="20"/>
                <w:szCs w:val="20"/>
              </w:rPr>
            </w:pPr>
            <w:r w:rsidRPr="00BB5248">
              <w:rPr>
                <w:rFonts w:ascii="Calibri" w:hAnsi="Calibri" w:cs="Calibri"/>
                <w:b/>
                <w:color w:val="000000"/>
                <w:sz w:val="20"/>
              </w:rPr>
              <w:t>0.044</w:t>
            </w:r>
          </w:p>
        </w:tc>
        <w:tc>
          <w:tcPr>
            <w:tcW w:w="1701" w:type="dxa"/>
            <w:gridSpan w:val="2"/>
            <w:tcBorders>
              <w:top w:val="nil"/>
              <w:left w:val="nil"/>
              <w:bottom w:val="nil"/>
              <w:right w:val="nil"/>
            </w:tcBorders>
            <w:shd w:val="clear" w:color="auto" w:fill="auto"/>
            <w:vAlign w:val="bottom"/>
          </w:tcPr>
          <w:p w14:paraId="0616D611"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-0.03 (-0.13,0.07)</w:t>
            </w:r>
          </w:p>
        </w:tc>
        <w:tc>
          <w:tcPr>
            <w:tcW w:w="708" w:type="dxa"/>
            <w:tcBorders>
              <w:top w:val="nil"/>
              <w:left w:val="nil"/>
              <w:bottom w:val="nil"/>
              <w:right w:val="nil"/>
            </w:tcBorders>
            <w:shd w:val="clear" w:color="auto" w:fill="auto"/>
            <w:vAlign w:val="bottom"/>
          </w:tcPr>
          <w:p w14:paraId="351F07B1" w14:textId="77777777" w:rsidR="00E64245" w:rsidRPr="00E572BF" w:rsidRDefault="00E64245" w:rsidP="009E48A3">
            <w:pPr>
              <w:jc w:val="center"/>
              <w:rPr>
                <w:rFonts w:asciiTheme="minorHAnsi" w:hAnsiTheme="minorHAnsi" w:cstheme="minorHAnsi"/>
                <w:sz w:val="20"/>
                <w:szCs w:val="20"/>
              </w:rPr>
            </w:pPr>
            <w:r w:rsidRPr="00BB5248">
              <w:rPr>
                <w:rFonts w:ascii="Calibri" w:hAnsi="Calibri" w:cs="Calibri"/>
                <w:color w:val="000000"/>
                <w:sz w:val="20"/>
              </w:rPr>
              <w:t>0.574</w:t>
            </w:r>
          </w:p>
        </w:tc>
      </w:tr>
      <w:tr w:rsidR="00E64245" w:rsidRPr="00E572BF" w14:paraId="6EF79B33" w14:textId="77777777" w:rsidTr="009E48A3">
        <w:trPr>
          <w:trHeight w:val="300"/>
        </w:trPr>
        <w:tc>
          <w:tcPr>
            <w:tcW w:w="2694" w:type="dxa"/>
            <w:tcBorders>
              <w:top w:val="single" w:sz="4" w:space="0" w:color="auto"/>
            </w:tcBorders>
            <w:shd w:val="clear" w:color="auto" w:fill="auto"/>
            <w:noWrap/>
            <w:vAlign w:val="center"/>
            <w:hideMark/>
          </w:tcPr>
          <w:p w14:paraId="27E26D58"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sz w:val="20"/>
                <w:szCs w:val="20"/>
              </w:rPr>
              <w:t> </w:t>
            </w:r>
          </w:p>
        </w:tc>
        <w:tc>
          <w:tcPr>
            <w:tcW w:w="1701" w:type="dxa"/>
            <w:tcBorders>
              <w:top w:val="single" w:sz="4" w:space="0" w:color="auto"/>
            </w:tcBorders>
            <w:shd w:val="clear" w:color="auto" w:fill="auto"/>
            <w:noWrap/>
            <w:vAlign w:val="center"/>
            <w:hideMark/>
          </w:tcPr>
          <w:p w14:paraId="3489A309"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sz w:val="20"/>
                <w:szCs w:val="20"/>
              </w:rPr>
              <w:t> </w:t>
            </w:r>
          </w:p>
        </w:tc>
        <w:tc>
          <w:tcPr>
            <w:tcW w:w="850" w:type="dxa"/>
            <w:tcBorders>
              <w:top w:val="single" w:sz="4" w:space="0" w:color="auto"/>
            </w:tcBorders>
            <w:shd w:val="clear" w:color="auto" w:fill="auto"/>
            <w:noWrap/>
            <w:vAlign w:val="center"/>
            <w:hideMark/>
          </w:tcPr>
          <w:p w14:paraId="1F40677D"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sz w:val="20"/>
                <w:szCs w:val="20"/>
              </w:rPr>
              <w:t> </w:t>
            </w:r>
          </w:p>
        </w:tc>
        <w:tc>
          <w:tcPr>
            <w:tcW w:w="1701" w:type="dxa"/>
            <w:tcBorders>
              <w:top w:val="single" w:sz="4" w:space="0" w:color="auto"/>
            </w:tcBorders>
            <w:shd w:val="clear" w:color="auto" w:fill="auto"/>
            <w:noWrap/>
            <w:vAlign w:val="center"/>
            <w:hideMark/>
          </w:tcPr>
          <w:p w14:paraId="04CEEA60"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sz w:val="20"/>
                <w:szCs w:val="20"/>
              </w:rPr>
              <w:t> </w:t>
            </w:r>
          </w:p>
        </w:tc>
        <w:tc>
          <w:tcPr>
            <w:tcW w:w="851" w:type="dxa"/>
            <w:tcBorders>
              <w:top w:val="single" w:sz="4" w:space="0" w:color="auto"/>
            </w:tcBorders>
            <w:shd w:val="clear" w:color="auto" w:fill="auto"/>
            <w:noWrap/>
            <w:vAlign w:val="center"/>
            <w:hideMark/>
          </w:tcPr>
          <w:p w14:paraId="11020EB0"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sz w:val="20"/>
                <w:szCs w:val="20"/>
              </w:rPr>
              <w:t> </w:t>
            </w:r>
          </w:p>
        </w:tc>
        <w:tc>
          <w:tcPr>
            <w:tcW w:w="1701" w:type="dxa"/>
            <w:gridSpan w:val="2"/>
            <w:tcBorders>
              <w:top w:val="single" w:sz="4" w:space="0" w:color="auto"/>
            </w:tcBorders>
            <w:shd w:val="clear" w:color="auto" w:fill="auto"/>
            <w:noWrap/>
            <w:vAlign w:val="center"/>
            <w:hideMark/>
          </w:tcPr>
          <w:p w14:paraId="16FA370E"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sz w:val="20"/>
                <w:szCs w:val="20"/>
              </w:rPr>
              <w:t> </w:t>
            </w:r>
          </w:p>
        </w:tc>
        <w:tc>
          <w:tcPr>
            <w:tcW w:w="708" w:type="dxa"/>
            <w:tcBorders>
              <w:top w:val="single" w:sz="4" w:space="0" w:color="auto"/>
            </w:tcBorders>
            <w:shd w:val="clear" w:color="auto" w:fill="auto"/>
            <w:noWrap/>
            <w:vAlign w:val="center"/>
            <w:hideMark/>
          </w:tcPr>
          <w:p w14:paraId="181EC1A5" w14:textId="77777777" w:rsidR="00E64245" w:rsidRPr="00E572BF" w:rsidRDefault="00E64245" w:rsidP="009E48A3">
            <w:pPr>
              <w:rPr>
                <w:rFonts w:asciiTheme="minorHAnsi" w:hAnsiTheme="minorHAnsi" w:cstheme="minorHAnsi"/>
                <w:sz w:val="20"/>
                <w:szCs w:val="20"/>
              </w:rPr>
            </w:pPr>
            <w:r w:rsidRPr="00E572BF">
              <w:rPr>
                <w:rFonts w:asciiTheme="minorHAnsi" w:hAnsiTheme="minorHAnsi" w:cstheme="minorHAnsi"/>
                <w:sz w:val="20"/>
                <w:szCs w:val="20"/>
              </w:rPr>
              <w:t> </w:t>
            </w:r>
          </w:p>
        </w:tc>
      </w:tr>
      <w:tr w:rsidR="00E64245" w:rsidRPr="004B34EE" w14:paraId="11D2E18C" w14:textId="77777777" w:rsidTr="009E48A3">
        <w:trPr>
          <w:trHeight w:val="300"/>
        </w:trPr>
        <w:tc>
          <w:tcPr>
            <w:tcW w:w="10206" w:type="dxa"/>
            <w:gridSpan w:val="8"/>
            <w:shd w:val="clear" w:color="auto" w:fill="auto"/>
            <w:vAlign w:val="center"/>
          </w:tcPr>
          <w:p w14:paraId="2C09DF93" w14:textId="77777777" w:rsidR="00E64245" w:rsidRPr="00E572BF" w:rsidRDefault="00E64245" w:rsidP="009E48A3">
            <w:pPr>
              <w:rPr>
                <w:rFonts w:asciiTheme="minorHAnsi" w:hAnsiTheme="minorHAnsi" w:cstheme="minorHAnsi"/>
                <w:sz w:val="20"/>
                <w:szCs w:val="20"/>
                <w:lang w:val="en-US"/>
              </w:rPr>
            </w:pPr>
            <w:r w:rsidRPr="00E572BF">
              <w:rPr>
                <w:rFonts w:asciiTheme="minorHAnsi" w:hAnsiTheme="minorHAnsi" w:cstheme="minorHAnsi"/>
                <w:sz w:val="20"/>
                <w:szCs w:val="20"/>
                <w:lang w:val="en-US"/>
              </w:rPr>
              <w:t>P: P-</w:t>
            </w:r>
            <w:proofErr w:type="gramStart"/>
            <w:r w:rsidRPr="00E572BF">
              <w:rPr>
                <w:rFonts w:asciiTheme="minorHAnsi" w:hAnsiTheme="minorHAnsi" w:cstheme="minorHAnsi"/>
                <w:sz w:val="20"/>
                <w:szCs w:val="20"/>
                <w:lang w:val="en-US"/>
              </w:rPr>
              <w:t>value;  CI</w:t>
            </w:r>
            <w:proofErr w:type="gramEnd"/>
            <w:r w:rsidRPr="00E572BF">
              <w:rPr>
                <w:rFonts w:asciiTheme="minorHAnsi" w:hAnsiTheme="minorHAnsi" w:cstheme="minorHAnsi"/>
                <w:sz w:val="20"/>
                <w:szCs w:val="20"/>
                <w:lang w:val="en-US"/>
              </w:rPr>
              <w:t>: Confidence interval</w:t>
            </w:r>
          </w:p>
        </w:tc>
      </w:tr>
      <w:tr w:rsidR="00E64245" w:rsidRPr="004B34EE" w14:paraId="0546A37E" w14:textId="77777777" w:rsidTr="009E48A3">
        <w:trPr>
          <w:trHeight w:val="610"/>
        </w:trPr>
        <w:tc>
          <w:tcPr>
            <w:tcW w:w="10206" w:type="dxa"/>
            <w:gridSpan w:val="8"/>
            <w:shd w:val="clear" w:color="auto" w:fill="auto"/>
            <w:vAlign w:val="center"/>
          </w:tcPr>
          <w:p w14:paraId="622374D9" w14:textId="77777777" w:rsidR="00E64245" w:rsidRPr="00E572BF" w:rsidRDefault="00E64245" w:rsidP="009E48A3">
            <w:pPr>
              <w:rPr>
                <w:rFonts w:asciiTheme="minorHAnsi" w:hAnsiTheme="minorHAnsi" w:cstheme="minorHAnsi"/>
                <w:sz w:val="20"/>
                <w:szCs w:val="20"/>
                <w:lang w:val="en-US"/>
              </w:rPr>
            </w:pPr>
            <w:r w:rsidRPr="00E572BF">
              <w:rPr>
                <w:rFonts w:asciiTheme="minorHAnsi" w:hAnsiTheme="minorHAnsi" w:cstheme="minorHAnsi"/>
                <w:sz w:val="20"/>
                <w:szCs w:val="20"/>
                <w:lang w:val="en-US"/>
              </w:rPr>
              <w:t xml:space="preserve">*Adjusted for age at time of HRpQCT scan, physical activity, smoking status, alcohol consumption, education and use of anti-osteoporotic medications and </w:t>
            </w:r>
            <w:proofErr w:type="spellStart"/>
            <w:r w:rsidRPr="00E572BF">
              <w:rPr>
                <w:rFonts w:asciiTheme="minorHAnsi" w:hAnsiTheme="minorHAnsi" w:cstheme="minorHAnsi"/>
                <w:sz w:val="20"/>
                <w:szCs w:val="20"/>
                <w:lang w:val="en-US"/>
              </w:rPr>
              <w:t>oestrogen</w:t>
            </w:r>
            <w:proofErr w:type="spellEnd"/>
            <w:r w:rsidRPr="00E572BF">
              <w:rPr>
                <w:rFonts w:asciiTheme="minorHAnsi" w:hAnsiTheme="minorHAnsi" w:cstheme="minorHAnsi"/>
                <w:sz w:val="20"/>
                <w:szCs w:val="20"/>
                <w:lang w:val="en-US"/>
              </w:rPr>
              <w:t>/ hormone replacement (pill/skin patch)</w:t>
            </w:r>
          </w:p>
        </w:tc>
      </w:tr>
      <w:tr w:rsidR="00E64245" w:rsidRPr="004B34EE" w14:paraId="0F774E09" w14:textId="77777777" w:rsidTr="009E48A3">
        <w:trPr>
          <w:trHeight w:val="300"/>
        </w:trPr>
        <w:tc>
          <w:tcPr>
            <w:tcW w:w="10206" w:type="dxa"/>
            <w:gridSpan w:val="8"/>
            <w:shd w:val="clear" w:color="auto" w:fill="auto"/>
            <w:vAlign w:val="center"/>
          </w:tcPr>
          <w:p w14:paraId="01FAD984" w14:textId="77777777" w:rsidR="00E64245" w:rsidRPr="00E572BF" w:rsidRDefault="00E64245" w:rsidP="009E48A3">
            <w:pPr>
              <w:rPr>
                <w:rFonts w:asciiTheme="minorHAnsi" w:hAnsiTheme="minorHAnsi" w:cstheme="minorHAnsi"/>
                <w:sz w:val="20"/>
                <w:szCs w:val="20"/>
                <w:lang w:val="en-US"/>
              </w:rPr>
            </w:pPr>
            <w:r w:rsidRPr="00E572BF">
              <w:rPr>
                <w:rFonts w:asciiTheme="minorHAnsi" w:hAnsiTheme="minorHAnsi" w:cstheme="minorHAnsi"/>
                <w:sz w:val="20"/>
                <w:szCs w:val="20"/>
                <w:lang w:val="en-US"/>
              </w:rPr>
              <w:t>Higher fat mass index residuals indicate greater fat mass index than expected, given lean mass index</w:t>
            </w:r>
          </w:p>
        </w:tc>
      </w:tr>
      <w:tr w:rsidR="00E64245" w:rsidRPr="004B34EE" w14:paraId="7028C3BD" w14:textId="77777777" w:rsidTr="009E48A3">
        <w:trPr>
          <w:trHeight w:val="300"/>
        </w:trPr>
        <w:tc>
          <w:tcPr>
            <w:tcW w:w="10206" w:type="dxa"/>
            <w:gridSpan w:val="8"/>
            <w:shd w:val="clear" w:color="auto" w:fill="auto"/>
            <w:vAlign w:val="center"/>
          </w:tcPr>
          <w:p w14:paraId="6EF961C5" w14:textId="77777777" w:rsidR="00E64245" w:rsidRPr="00E572BF" w:rsidRDefault="00E64245" w:rsidP="009E48A3">
            <w:pPr>
              <w:rPr>
                <w:rFonts w:asciiTheme="minorHAnsi" w:hAnsiTheme="minorHAnsi" w:cstheme="minorHAnsi"/>
                <w:sz w:val="20"/>
                <w:szCs w:val="20"/>
                <w:lang w:val="en-US"/>
              </w:rPr>
            </w:pPr>
            <w:r w:rsidRPr="00E572BF">
              <w:rPr>
                <w:rFonts w:asciiTheme="minorHAnsi" w:hAnsiTheme="minorHAnsi" w:cstheme="minorHAnsi"/>
                <w:sz w:val="20"/>
                <w:szCs w:val="20"/>
                <w:lang w:val="en-US"/>
              </w:rPr>
              <w:t>Estimates were obtained from linear regression models</w:t>
            </w:r>
          </w:p>
        </w:tc>
      </w:tr>
      <w:tr w:rsidR="00E64245" w:rsidRPr="004B34EE" w14:paraId="412F4B34" w14:textId="77777777" w:rsidTr="009E48A3">
        <w:trPr>
          <w:trHeight w:val="300"/>
        </w:trPr>
        <w:tc>
          <w:tcPr>
            <w:tcW w:w="10206" w:type="dxa"/>
            <w:gridSpan w:val="8"/>
            <w:shd w:val="clear" w:color="auto" w:fill="auto"/>
            <w:vAlign w:val="center"/>
          </w:tcPr>
          <w:p w14:paraId="66EA2F8E" w14:textId="77777777" w:rsidR="00E64245" w:rsidRPr="00E572BF" w:rsidRDefault="00E64245" w:rsidP="009E48A3">
            <w:pPr>
              <w:rPr>
                <w:rFonts w:asciiTheme="minorHAnsi" w:hAnsiTheme="minorHAnsi" w:cstheme="minorHAnsi"/>
                <w:sz w:val="20"/>
                <w:szCs w:val="20"/>
                <w:lang w:val="en-US"/>
              </w:rPr>
            </w:pPr>
            <w:r w:rsidRPr="00E572BF">
              <w:rPr>
                <w:rFonts w:asciiTheme="minorHAnsi" w:hAnsiTheme="minorHAnsi" w:cstheme="minorHAnsi"/>
                <w:sz w:val="20"/>
                <w:szCs w:val="20"/>
                <w:lang w:val="en-US"/>
              </w:rPr>
              <w:t>Significant associations (p&lt;0.05) are highlighted in bold</w:t>
            </w:r>
          </w:p>
        </w:tc>
      </w:tr>
    </w:tbl>
    <w:p w14:paraId="4E64E3F4" w14:textId="77777777" w:rsidR="00E64245" w:rsidRDefault="00E64245" w:rsidP="00E64245">
      <w:pPr>
        <w:spacing w:line="360" w:lineRule="auto"/>
        <w:jc w:val="both"/>
        <w:rPr>
          <w:rFonts w:asciiTheme="minorHAnsi" w:hAnsiTheme="minorHAnsi" w:cstheme="minorHAnsi"/>
          <w:lang w:val="en-US"/>
        </w:rPr>
        <w:sectPr w:rsidR="00E64245" w:rsidSect="006E564E">
          <w:footerReference w:type="default" r:id="rId8"/>
          <w:pgSz w:w="11907" w:h="16839" w:code="9"/>
          <w:pgMar w:top="1440" w:right="1440" w:bottom="1440" w:left="1440" w:header="708" w:footer="708" w:gutter="0"/>
          <w:cols w:space="708"/>
          <w:docGrid w:linePitch="360"/>
        </w:sectPr>
      </w:pPr>
    </w:p>
    <w:tbl>
      <w:tblPr>
        <w:tblpPr w:leftFromText="180" w:rightFromText="180" w:horzAnchor="margin" w:tblpY="-600"/>
        <w:tblW w:w="14431" w:type="dxa"/>
        <w:tblLook w:val="04A0" w:firstRow="1" w:lastRow="0" w:firstColumn="1" w:lastColumn="0" w:noHBand="0" w:noVBand="1"/>
      </w:tblPr>
      <w:tblGrid>
        <w:gridCol w:w="3250"/>
        <w:gridCol w:w="1627"/>
        <w:gridCol w:w="1439"/>
        <w:gridCol w:w="1494"/>
        <w:gridCol w:w="1438"/>
        <w:gridCol w:w="1439"/>
        <w:gridCol w:w="1532"/>
        <w:gridCol w:w="1060"/>
        <w:gridCol w:w="1152"/>
      </w:tblGrid>
      <w:tr w:rsidR="00E64245" w:rsidRPr="004B34EE" w14:paraId="254CE5D9" w14:textId="77777777" w:rsidTr="009E48A3">
        <w:trPr>
          <w:trHeight w:val="220"/>
        </w:trPr>
        <w:tc>
          <w:tcPr>
            <w:tcW w:w="10687" w:type="dxa"/>
            <w:gridSpan w:val="6"/>
            <w:tcBorders>
              <w:top w:val="nil"/>
              <w:left w:val="nil"/>
              <w:bottom w:val="nil"/>
              <w:right w:val="nil"/>
            </w:tcBorders>
            <w:shd w:val="clear" w:color="auto" w:fill="auto"/>
            <w:noWrap/>
            <w:vAlign w:val="center"/>
            <w:hideMark/>
          </w:tcPr>
          <w:p w14:paraId="0F89EE39" w14:textId="77777777" w:rsidR="00E64245" w:rsidRPr="009C4E96" w:rsidRDefault="00E64245" w:rsidP="009E48A3">
            <w:pPr>
              <w:rPr>
                <w:rFonts w:asciiTheme="minorHAnsi" w:hAnsiTheme="minorHAnsi" w:cstheme="minorHAnsi"/>
                <w:b/>
                <w:bCs/>
                <w:sz w:val="20"/>
                <w:szCs w:val="20"/>
                <w:lang w:val="en-GB"/>
              </w:rPr>
            </w:pPr>
            <w:r w:rsidRPr="009C4E96">
              <w:rPr>
                <w:rFonts w:asciiTheme="minorHAnsi" w:hAnsiTheme="minorHAnsi" w:cstheme="minorHAnsi"/>
                <w:b/>
                <w:bCs/>
                <w:sz w:val="20"/>
                <w:szCs w:val="20"/>
                <w:lang w:val="en-GB"/>
              </w:rPr>
              <w:lastRenderedPageBreak/>
              <w:t>Table 3: Mean (SD) standardised HRpQCT and DXA aBMD parameters according to BMI category</w:t>
            </w:r>
          </w:p>
        </w:tc>
        <w:tc>
          <w:tcPr>
            <w:tcW w:w="1532" w:type="dxa"/>
            <w:tcBorders>
              <w:top w:val="nil"/>
              <w:left w:val="nil"/>
              <w:bottom w:val="nil"/>
              <w:right w:val="nil"/>
            </w:tcBorders>
          </w:tcPr>
          <w:p w14:paraId="3984A75F" w14:textId="77777777" w:rsidR="00E64245" w:rsidRPr="00FC1D82" w:rsidRDefault="00E64245" w:rsidP="009E48A3">
            <w:pPr>
              <w:rPr>
                <w:rFonts w:asciiTheme="minorHAnsi" w:hAnsiTheme="minorHAnsi" w:cstheme="minorHAnsi"/>
                <w:b/>
                <w:bCs/>
                <w:sz w:val="18"/>
                <w:szCs w:val="18"/>
                <w:lang w:val="en-GB"/>
              </w:rPr>
            </w:pPr>
          </w:p>
        </w:tc>
        <w:tc>
          <w:tcPr>
            <w:tcW w:w="1060" w:type="dxa"/>
            <w:tcBorders>
              <w:top w:val="nil"/>
              <w:left w:val="nil"/>
              <w:bottom w:val="nil"/>
              <w:right w:val="nil"/>
            </w:tcBorders>
            <w:shd w:val="clear" w:color="auto" w:fill="auto"/>
            <w:noWrap/>
            <w:vAlign w:val="bottom"/>
            <w:hideMark/>
          </w:tcPr>
          <w:p w14:paraId="3115B6DD" w14:textId="77777777" w:rsidR="00E64245" w:rsidRPr="00FC1D82" w:rsidRDefault="00E64245" w:rsidP="009E48A3">
            <w:pPr>
              <w:rPr>
                <w:rFonts w:asciiTheme="minorHAnsi" w:hAnsiTheme="minorHAnsi" w:cstheme="minorHAnsi"/>
                <w:b/>
                <w:bCs/>
                <w:sz w:val="18"/>
                <w:szCs w:val="18"/>
                <w:lang w:val="en-GB"/>
              </w:rPr>
            </w:pPr>
          </w:p>
        </w:tc>
        <w:tc>
          <w:tcPr>
            <w:tcW w:w="1152" w:type="dxa"/>
            <w:tcBorders>
              <w:top w:val="nil"/>
              <w:left w:val="nil"/>
              <w:bottom w:val="nil"/>
              <w:right w:val="nil"/>
            </w:tcBorders>
            <w:shd w:val="clear" w:color="auto" w:fill="auto"/>
            <w:noWrap/>
            <w:vAlign w:val="bottom"/>
            <w:hideMark/>
          </w:tcPr>
          <w:p w14:paraId="2914FD79" w14:textId="77777777" w:rsidR="00E64245" w:rsidRPr="00FC1D82" w:rsidRDefault="00E64245" w:rsidP="009E48A3">
            <w:pPr>
              <w:rPr>
                <w:rFonts w:asciiTheme="minorHAnsi" w:hAnsiTheme="minorHAnsi" w:cstheme="minorHAnsi"/>
                <w:sz w:val="18"/>
                <w:szCs w:val="18"/>
                <w:lang w:val="en-GB"/>
              </w:rPr>
            </w:pPr>
          </w:p>
        </w:tc>
      </w:tr>
      <w:tr w:rsidR="00E64245" w:rsidRPr="00183E40" w14:paraId="205B9D77" w14:textId="77777777" w:rsidTr="009E48A3">
        <w:trPr>
          <w:trHeight w:val="220"/>
        </w:trPr>
        <w:tc>
          <w:tcPr>
            <w:tcW w:w="3250" w:type="dxa"/>
            <w:vMerge w:val="restart"/>
            <w:tcBorders>
              <w:top w:val="single" w:sz="4" w:space="0" w:color="auto"/>
              <w:left w:val="nil"/>
              <w:bottom w:val="single" w:sz="4" w:space="0" w:color="000000"/>
              <w:right w:val="nil"/>
            </w:tcBorders>
            <w:shd w:val="clear" w:color="auto" w:fill="auto"/>
            <w:vAlign w:val="center"/>
            <w:hideMark/>
          </w:tcPr>
          <w:p w14:paraId="121A75F9" w14:textId="77777777" w:rsidR="00E64245" w:rsidRPr="00FC1D82" w:rsidRDefault="00E64245" w:rsidP="009E48A3">
            <w:pP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HRpQCT radius parameter</w:t>
            </w:r>
          </w:p>
        </w:tc>
        <w:tc>
          <w:tcPr>
            <w:tcW w:w="1627" w:type="dxa"/>
            <w:tcBorders>
              <w:top w:val="single" w:sz="4" w:space="0" w:color="auto"/>
              <w:left w:val="nil"/>
              <w:bottom w:val="nil"/>
              <w:right w:val="nil"/>
            </w:tcBorders>
            <w:shd w:val="clear" w:color="auto" w:fill="auto"/>
            <w:noWrap/>
            <w:vAlign w:val="center"/>
            <w:hideMark/>
          </w:tcPr>
          <w:p w14:paraId="1C2C9784"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Underweight</w:t>
            </w:r>
          </w:p>
        </w:tc>
        <w:tc>
          <w:tcPr>
            <w:tcW w:w="1439" w:type="dxa"/>
            <w:tcBorders>
              <w:top w:val="single" w:sz="4" w:space="0" w:color="auto"/>
              <w:left w:val="nil"/>
              <w:bottom w:val="nil"/>
              <w:right w:val="nil"/>
            </w:tcBorders>
            <w:shd w:val="clear" w:color="auto" w:fill="auto"/>
            <w:noWrap/>
            <w:vAlign w:val="center"/>
            <w:hideMark/>
          </w:tcPr>
          <w:p w14:paraId="75BD766C"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Normal</w:t>
            </w:r>
          </w:p>
        </w:tc>
        <w:tc>
          <w:tcPr>
            <w:tcW w:w="1494" w:type="dxa"/>
            <w:tcBorders>
              <w:top w:val="single" w:sz="4" w:space="0" w:color="auto"/>
              <w:left w:val="nil"/>
              <w:bottom w:val="nil"/>
              <w:right w:val="nil"/>
            </w:tcBorders>
            <w:shd w:val="clear" w:color="auto" w:fill="auto"/>
            <w:noWrap/>
            <w:vAlign w:val="center"/>
            <w:hideMark/>
          </w:tcPr>
          <w:p w14:paraId="0074F46A"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Overweight</w:t>
            </w:r>
          </w:p>
        </w:tc>
        <w:tc>
          <w:tcPr>
            <w:tcW w:w="1438" w:type="dxa"/>
            <w:tcBorders>
              <w:top w:val="single" w:sz="4" w:space="0" w:color="auto"/>
              <w:left w:val="nil"/>
              <w:bottom w:val="nil"/>
              <w:right w:val="nil"/>
            </w:tcBorders>
            <w:shd w:val="clear" w:color="auto" w:fill="auto"/>
            <w:noWrap/>
            <w:vAlign w:val="center"/>
            <w:hideMark/>
          </w:tcPr>
          <w:p w14:paraId="21D13EA2"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Class 1</w:t>
            </w:r>
          </w:p>
        </w:tc>
        <w:tc>
          <w:tcPr>
            <w:tcW w:w="1439" w:type="dxa"/>
            <w:tcBorders>
              <w:top w:val="single" w:sz="4" w:space="0" w:color="auto"/>
              <w:left w:val="nil"/>
              <w:bottom w:val="nil"/>
              <w:right w:val="nil"/>
            </w:tcBorders>
            <w:shd w:val="clear" w:color="auto" w:fill="auto"/>
            <w:noWrap/>
            <w:vAlign w:val="center"/>
            <w:hideMark/>
          </w:tcPr>
          <w:p w14:paraId="735C8233"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lang w:val="en-GB"/>
              </w:rPr>
              <w:t>Class 2/3</w:t>
            </w:r>
          </w:p>
        </w:tc>
        <w:tc>
          <w:tcPr>
            <w:tcW w:w="1532" w:type="dxa"/>
            <w:tcBorders>
              <w:top w:val="single" w:sz="4" w:space="0" w:color="auto"/>
              <w:left w:val="nil"/>
              <w:right w:val="nil"/>
            </w:tcBorders>
          </w:tcPr>
          <w:p w14:paraId="3EFBD075"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rPr>
              <w:t>Morbid obesity</w:t>
            </w:r>
          </w:p>
        </w:tc>
        <w:tc>
          <w:tcPr>
            <w:tcW w:w="1060" w:type="dxa"/>
            <w:vMerge w:val="restart"/>
            <w:tcBorders>
              <w:top w:val="single" w:sz="4" w:space="0" w:color="auto"/>
              <w:left w:val="nil"/>
              <w:bottom w:val="single" w:sz="4" w:space="0" w:color="000000"/>
              <w:right w:val="nil"/>
            </w:tcBorders>
            <w:shd w:val="clear" w:color="auto" w:fill="auto"/>
            <w:vAlign w:val="center"/>
            <w:hideMark/>
          </w:tcPr>
          <w:p w14:paraId="5D78E65A"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lang w:val="en-GB"/>
              </w:rPr>
              <w:t>P-values for trend</w:t>
            </w:r>
          </w:p>
        </w:tc>
        <w:tc>
          <w:tcPr>
            <w:tcW w:w="1152" w:type="dxa"/>
            <w:vMerge w:val="restart"/>
            <w:tcBorders>
              <w:top w:val="single" w:sz="4" w:space="0" w:color="auto"/>
              <w:left w:val="nil"/>
              <w:bottom w:val="single" w:sz="4" w:space="0" w:color="000000"/>
              <w:right w:val="nil"/>
            </w:tcBorders>
            <w:shd w:val="clear" w:color="auto" w:fill="auto"/>
            <w:noWrap/>
            <w:vAlign w:val="center"/>
            <w:hideMark/>
          </w:tcPr>
          <w:p w14:paraId="022A0056"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lang w:val="en-GB"/>
              </w:rPr>
              <w:t>P-value*</w:t>
            </w:r>
          </w:p>
        </w:tc>
      </w:tr>
      <w:tr w:rsidR="00E64245" w:rsidRPr="00183E40" w14:paraId="6B89F912" w14:textId="77777777" w:rsidTr="009E48A3">
        <w:trPr>
          <w:trHeight w:val="220"/>
        </w:trPr>
        <w:tc>
          <w:tcPr>
            <w:tcW w:w="3250" w:type="dxa"/>
            <w:vMerge/>
            <w:tcBorders>
              <w:top w:val="single" w:sz="4" w:space="0" w:color="auto"/>
              <w:left w:val="nil"/>
              <w:bottom w:val="single" w:sz="4" w:space="0" w:color="000000"/>
              <w:right w:val="nil"/>
            </w:tcBorders>
            <w:vAlign w:val="center"/>
            <w:hideMark/>
          </w:tcPr>
          <w:p w14:paraId="75B496E0" w14:textId="77777777" w:rsidR="00E64245" w:rsidRPr="00FC1D82" w:rsidRDefault="00E64245" w:rsidP="009E48A3">
            <w:pPr>
              <w:rPr>
                <w:rFonts w:asciiTheme="minorHAnsi" w:hAnsiTheme="minorHAnsi" w:cstheme="minorHAnsi"/>
                <w:b/>
                <w:bCs/>
                <w:sz w:val="18"/>
                <w:szCs w:val="18"/>
                <w:lang w:val="en-GB"/>
              </w:rPr>
            </w:pPr>
          </w:p>
        </w:tc>
        <w:tc>
          <w:tcPr>
            <w:tcW w:w="1627" w:type="dxa"/>
            <w:tcBorders>
              <w:top w:val="nil"/>
              <w:left w:val="nil"/>
              <w:bottom w:val="single" w:sz="4" w:space="0" w:color="auto"/>
              <w:right w:val="nil"/>
            </w:tcBorders>
            <w:shd w:val="clear" w:color="auto" w:fill="auto"/>
            <w:noWrap/>
            <w:vAlign w:val="center"/>
            <w:hideMark/>
          </w:tcPr>
          <w:p w14:paraId="2C0D0C82"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(n=4)</w:t>
            </w:r>
          </w:p>
        </w:tc>
        <w:tc>
          <w:tcPr>
            <w:tcW w:w="1439" w:type="dxa"/>
            <w:tcBorders>
              <w:top w:val="nil"/>
              <w:left w:val="nil"/>
              <w:bottom w:val="single" w:sz="4" w:space="0" w:color="auto"/>
              <w:right w:val="nil"/>
            </w:tcBorders>
            <w:shd w:val="clear" w:color="auto" w:fill="auto"/>
            <w:noWrap/>
            <w:vAlign w:val="center"/>
            <w:hideMark/>
          </w:tcPr>
          <w:p w14:paraId="0BA597E5"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(n=160)</w:t>
            </w:r>
          </w:p>
        </w:tc>
        <w:tc>
          <w:tcPr>
            <w:tcW w:w="1494" w:type="dxa"/>
            <w:tcBorders>
              <w:top w:val="nil"/>
              <w:left w:val="nil"/>
              <w:bottom w:val="single" w:sz="4" w:space="0" w:color="auto"/>
              <w:right w:val="nil"/>
            </w:tcBorders>
            <w:shd w:val="clear" w:color="auto" w:fill="auto"/>
            <w:noWrap/>
            <w:vAlign w:val="center"/>
            <w:hideMark/>
          </w:tcPr>
          <w:p w14:paraId="6AC0D64C"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(n=139)</w:t>
            </w:r>
          </w:p>
        </w:tc>
        <w:tc>
          <w:tcPr>
            <w:tcW w:w="1438" w:type="dxa"/>
            <w:tcBorders>
              <w:top w:val="nil"/>
              <w:left w:val="nil"/>
              <w:bottom w:val="single" w:sz="4" w:space="0" w:color="auto"/>
              <w:right w:val="nil"/>
            </w:tcBorders>
            <w:shd w:val="clear" w:color="auto" w:fill="auto"/>
            <w:noWrap/>
            <w:vAlign w:val="center"/>
            <w:hideMark/>
          </w:tcPr>
          <w:p w14:paraId="02EA24F6"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(n=54)</w:t>
            </w:r>
          </w:p>
        </w:tc>
        <w:tc>
          <w:tcPr>
            <w:tcW w:w="1439" w:type="dxa"/>
            <w:tcBorders>
              <w:top w:val="nil"/>
              <w:left w:val="nil"/>
              <w:bottom w:val="single" w:sz="4" w:space="0" w:color="auto"/>
              <w:right w:val="nil"/>
            </w:tcBorders>
            <w:shd w:val="clear" w:color="auto" w:fill="auto"/>
            <w:noWrap/>
            <w:vAlign w:val="center"/>
            <w:hideMark/>
          </w:tcPr>
          <w:p w14:paraId="6B98B4CD"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lang w:val="en-GB"/>
              </w:rPr>
              <w:t>(n=27)</w:t>
            </w:r>
          </w:p>
        </w:tc>
        <w:tc>
          <w:tcPr>
            <w:tcW w:w="1532" w:type="dxa"/>
            <w:tcBorders>
              <w:left w:val="nil"/>
              <w:bottom w:val="single" w:sz="4" w:space="0" w:color="000000"/>
              <w:right w:val="nil"/>
            </w:tcBorders>
          </w:tcPr>
          <w:p w14:paraId="5C5D0898"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rPr>
              <w:t>(n=13)</w:t>
            </w:r>
          </w:p>
        </w:tc>
        <w:tc>
          <w:tcPr>
            <w:tcW w:w="1060" w:type="dxa"/>
            <w:vMerge/>
            <w:tcBorders>
              <w:top w:val="single" w:sz="4" w:space="0" w:color="auto"/>
              <w:left w:val="nil"/>
              <w:bottom w:val="single" w:sz="4" w:space="0" w:color="000000"/>
              <w:right w:val="nil"/>
            </w:tcBorders>
            <w:vAlign w:val="center"/>
            <w:hideMark/>
          </w:tcPr>
          <w:p w14:paraId="781FA42E" w14:textId="77777777" w:rsidR="00E64245" w:rsidRPr="00E00CF2" w:rsidRDefault="00E64245" w:rsidP="009E48A3">
            <w:pPr>
              <w:jc w:val="center"/>
              <w:rPr>
                <w:rFonts w:asciiTheme="minorHAnsi" w:hAnsiTheme="minorHAnsi" w:cstheme="minorHAnsi"/>
                <w:b/>
                <w:bCs/>
                <w:sz w:val="18"/>
                <w:szCs w:val="18"/>
                <w:lang w:val="en-GB"/>
              </w:rPr>
            </w:pPr>
          </w:p>
        </w:tc>
        <w:tc>
          <w:tcPr>
            <w:tcW w:w="1152" w:type="dxa"/>
            <w:vMerge/>
            <w:tcBorders>
              <w:top w:val="single" w:sz="4" w:space="0" w:color="auto"/>
              <w:left w:val="nil"/>
              <w:bottom w:val="single" w:sz="4" w:space="0" w:color="000000"/>
              <w:right w:val="nil"/>
            </w:tcBorders>
            <w:vAlign w:val="center"/>
            <w:hideMark/>
          </w:tcPr>
          <w:p w14:paraId="70EA674D" w14:textId="77777777" w:rsidR="00E64245" w:rsidRPr="00E00CF2" w:rsidRDefault="00E64245" w:rsidP="009E48A3">
            <w:pPr>
              <w:jc w:val="center"/>
              <w:rPr>
                <w:rFonts w:asciiTheme="minorHAnsi" w:hAnsiTheme="minorHAnsi" w:cstheme="minorHAnsi"/>
                <w:b/>
                <w:bCs/>
                <w:sz w:val="18"/>
                <w:szCs w:val="18"/>
                <w:lang w:val="en-GB"/>
              </w:rPr>
            </w:pPr>
          </w:p>
        </w:tc>
      </w:tr>
      <w:tr w:rsidR="00E64245" w:rsidRPr="00183E40" w14:paraId="1E9F4629" w14:textId="77777777" w:rsidTr="009E48A3">
        <w:trPr>
          <w:trHeight w:val="230"/>
        </w:trPr>
        <w:tc>
          <w:tcPr>
            <w:tcW w:w="3250" w:type="dxa"/>
            <w:tcBorders>
              <w:top w:val="nil"/>
              <w:left w:val="nil"/>
              <w:bottom w:val="nil"/>
              <w:right w:val="nil"/>
            </w:tcBorders>
            <w:shd w:val="clear" w:color="auto" w:fill="auto"/>
            <w:noWrap/>
            <w:vAlign w:val="center"/>
            <w:hideMark/>
          </w:tcPr>
          <w:p w14:paraId="27250A5F"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Total area</w:t>
            </w:r>
          </w:p>
        </w:tc>
        <w:tc>
          <w:tcPr>
            <w:tcW w:w="1627" w:type="dxa"/>
            <w:tcBorders>
              <w:top w:val="nil"/>
              <w:left w:val="nil"/>
              <w:bottom w:val="nil"/>
              <w:right w:val="nil"/>
            </w:tcBorders>
            <w:shd w:val="clear" w:color="auto" w:fill="auto"/>
            <w:noWrap/>
            <w:vAlign w:val="center"/>
            <w:hideMark/>
          </w:tcPr>
          <w:p w14:paraId="530BA877"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0.01 (1.24)</w:t>
            </w:r>
          </w:p>
        </w:tc>
        <w:tc>
          <w:tcPr>
            <w:tcW w:w="1439" w:type="dxa"/>
            <w:tcBorders>
              <w:top w:val="nil"/>
              <w:left w:val="nil"/>
              <w:bottom w:val="nil"/>
              <w:right w:val="nil"/>
            </w:tcBorders>
            <w:shd w:val="clear" w:color="auto" w:fill="auto"/>
            <w:noWrap/>
            <w:vAlign w:val="center"/>
            <w:hideMark/>
          </w:tcPr>
          <w:p w14:paraId="014AC1CA"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0.07 (0.99)</w:t>
            </w:r>
          </w:p>
        </w:tc>
        <w:tc>
          <w:tcPr>
            <w:tcW w:w="1494" w:type="dxa"/>
            <w:tcBorders>
              <w:top w:val="nil"/>
              <w:left w:val="nil"/>
              <w:bottom w:val="nil"/>
              <w:right w:val="nil"/>
            </w:tcBorders>
            <w:shd w:val="clear" w:color="auto" w:fill="auto"/>
            <w:noWrap/>
            <w:vAlign w:val="center"/>
            <w:hideMark/>
          </w:tcPr>
          <w:p w14:paraId="2BF90CB8"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-0.08 (1.09)</w:t>
            </w:r>
          </w:p>
        </w:tc>
        <w:tc>
          <w:tcPr>
            <w:tcW w:w="1438" w:type="dxa"/>
            <w:tcBorders>
              <w:top w:val="nil"/>
              <w:left w:val="nil"/>
              <w:bottom w:val="nil"/>
              <w:right w:val="nil"/>
            </w:tcBorders>
            <w:shd w:val="clear" w:color="auto" w:fill="auto"/>
            <w:noWrap/>
            <w:vAlign w:val="center"/>
            <w:hideMark/>
          </w:tcPr>
          <w:p w14:paraId="0C69BA60"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0.04 (0.89)</w:t>
            </w:r>
          </w:p>
        </w:tc>
        <w:tc>
          <w:tcPr>
            <w:tcW w:w="1439" w:type="dxa"/>
            <w:tcBorders>
              <w:top w:val="nil"/>
              <w:left w:val="nil"/>
              <w:bottom w:val="nil"/>
              <w:right w:val="nil"/>
            </w:tcBorders>
            <w:shd w:val="clear" w:color="auto" w:fill="auto"/>
            <w:noWrap/>
            <w:vAlign w:val="center"/>
            <w:hideMark/>
          </w:tcPr>
          <w:p w14:paraId="4F1FB773"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-0.05 (0.76)</w:t>
            </w:r>
          </w:p>
        </w:tc>
        <w:tc>
          <w:tcPr>
            <w:tcW w:w="1532" w:type="dxa"/>
            <w:tcBorders>
              <w:top w:val="nil"/>
              <w:left w:val="nil"/>
              <w:bottom w:val="nil"/>
              <w:right w:val="nil"/>
            </w:tcBorders>
            <w:shd w:val="clear" w:color="auto" w:fill="auto"/>
            <w:vAlign w:val="bottom"/>
          </w:tcPr>
          <w:p w14:paraId="0ECD8C50"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color w:val="000000"/>
                <w:sz w:val="18"/>
                <w:szCs w:val="18"/>
              </w:rPr>
              <w:t>0.00 (0.90)</w:t>
            </w:r>
          </w:p>
        </w:tc>
        <w:tc>
          <w:tcPr>
            <w:tcW w:w="1060" w:type="dxa"/>
            <w:tcBorders>
              <w:top w:val="nil"/>
              <w:left w:val="nil"/>
              <w:bottom w:val="nil"/>
              <w:right w:val="nil"/>
            </w:tcBorders>
            <w:shd w:val="clear" w:color="auto" w:fill="auto"/>
            <w:noWrap/>
            <w:vAlign w:val="bottom"/>
            <w:hideMark/>
          </w:tcPr>
          <w:p w14:paraId="7E8C8677"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0.522</w:t>
            </w:r>
          </w:p>
        </w:tc>
        <w:tc>
          <w:tcPr>
            <w:tcW w:w="1152" w:type="dxa"/>
            <w:tcBorders>
              <w:top w:val="nil"/>
              <w:left w:val="nil"/>
              <w:bottom w:val="nil"/>
              <w:right w:val="nil"/>
            </w:tcBorders>
            <w:shd w:val="clear" w:color="auto" w:fill="auto"/>
            <w:noWrap/>
            <w:vAlign w:val="bottom"/>
            <w:hideMark/>
          </w:tcPr>
          <w:p w14:paraId="700F8647"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0.741</w:t>
            </w:r>
          </w:p>
        </w:tc>
      </w:tr>
      <w:tr w:rsidR="00E64245" w:rsidRPr="00183E40" w14:paraId="1163D6EF" w14:textId="77777777" w:rsidTr="009E48A3">
        <w:trPr>
          <w:trHeight w:val="230"/>
        </w:trPr>
        <w:tc>
          <w:tcPr>
            <w:tcW w:w="3250" w:type="dxa"/>
            <w:tcBorders>
              <w:top w:val="nil"/>
              <w:left w:val="nil"/>
              <w:bottom w:val="nil"/>
              <w:right w:val="nil"/>
            </w:tcBorders>
            <w:shd w:val="clear" w:color="auto" w:fill="auto"/>
            <w:noWrap/>
            <w:vAlign w:val="center"/>
            <w:hideMark/>
          </w:tcPr>
          <w:p w14:paraId="5F5349D1"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Trabecular area</w:t>
            </w:r>
          </w:p>
        </w:tc>
        <w:tc>
          <w:tcPr>
            <w:tcW w:w="1627" w:type="dxa"/>
            <w:tcBorders>
              <w:top w:val="nil"/>
              <w:left w:val="nil"/>
              <w:bottom w:val="nil"/>
              <w:right w:val="nil"/>
            </w:tcBorders>
            <w:shd w:val="clear" w:color="auto" w:fill="auto"/>
            <w:noWrap/>
            <w:vAlign w:val="center"/>
            <w:hideMark/>
          </w:tcPr>
          <w:p w14:paraId="1943B63D"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0.18 (1.11)</w:t>
            </w:r>
          </w:p>
        </w:tc>
        <w:tc>
          <w:tcPr>
            <w:tcW w:w="1439" w:type="dxa"/>
            <w:tcBorders>
              <w:top w:val="nil"/>
              <w:left w:val="nil"/>
              <w:bottom w:val="nil"/>
              <w:right w:val="nil"/>
            </w:tcBorders>
            <w:shd w:val="clear" w:color="auto" w:fill="auto"/>
            <w:noWrap/>
            <w:vAlign w:val="center"/>
            <w:hideMark/>
          </w:tcPr>
          <w:p w14:paraId="55B2F76F"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0.10 (0.98)</w:t>
            </w:r>
          </w:p>
        </w:tc>
        <w:tc>
          <w:tcPr>
            <w:tcW w:w="1494" w:type="dxa"/>
            <w:tcBorders>
              <w:top w:val="nil"/>
              <w:left w:val="nil"/>
              <w:bottom w:val="nil"/>
              <w:right w:val="nil"/>
            </w:tcBorders>
            <w:shd w:val="clear" w:color="auto" w:fill="auto"/>
            <w:noWrap/>
            <w:vAlign w:val="center"/>
            <w:hideMark/>
          </w:tcPr>
          <w:p w14:paraId="4DCB3CC8"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-0.09 (1.10)</w:t>
            </w:r>
          </w:p>
        </w:tc>
        <w:tc>
          <w:tcPr>
            <w:tcW w:w="1438" w:type="dxa"/>
            <w:tcBorders>
              <w:top w:val="nil"/>
              <w:left w:val="nil"/>
              <w:bottom w:val="nil"/>
              <w:right w:val="nil"/>
            </w:tcBorders>
            <w:shd w:val="clear" w:color="auto" w:fill="auto"/>
            <w:noWrap/>
            <w:vAlign w:val="center"/>
            <w:hideMark/>
          </w:tcPr>
          <w:p w14:paraId="08E7AE3C"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0.00 (0.88)</w:t>
            </w:r>
          </w:p>
        </w:tc>
        <w:tc>
          <w:tcPr>
            <w:tcW w:w="1439" w:type="dxa"/>
            <w:tcBorders>
              <w:top w:val="nil"/>
              <w:left w:val="nil"/>
              <w:bottom w:val="nil"/>
              <w:right w:val="nil"/>
            </w:tcBorders>
            <w:shd w:val="clear" w:color="auto" w:fill="auto"/>
            <w:noWrap/>
            <w:vAlign w:val="center"/>
            <w:hideMark/>
          </w:tcPr>
          <w:p w14:paraId="3B13E4A7"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-0.15 (0.79)</w:t>
            </w:r>
          </w:p>
        </w:tc>
        <w:tc>
          <w:tcPr>
            <w:tcW w:w="1532" w:type="dxa"/>
            <w:tcBorders>
              <w:top w:val="nil"/>
              <w:left w:val="nil"/>
              <w:bottom w:val="nil"/>
              <w:right w:val="nil"/>
            </w:tcBorders>
            <w:shd w:val="clear" w:color="auto" w:fill="auto"/>
            <w:vAlign w:val="bottom"/>
          </w:tcPr>
          <w:p w14:paraId="05379EA2"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color w:val="000000"/>
                <w:sz w:val="18"/>
                <w:szCs w:val="18"/>
              </w:rPr>
              <w:t>-0.09 (0.92)</w:t>
            </w:r>
          </w:p>
        </w:tc>
        <w:tc>
          <w:tcPr>
            <w:tcW w:w="1060" w:type="dxa"/>
            <w:tcBorders>
              <w:top w:val="nil"/>
              <w:left w:val="nil"/>
              <w:bottom w:val="nil"/>
              <w:right w:val="nil"/>
            </w:tcBorders>
            <w:shd w:val="clear" w:color="auto" w:fill="auto"/>
            <w:noWrap/>
            <w:vAlign w:val="bottom"/>
            <w:hideMark/>
          </w:tcPr>
          <w:p w14:paraId="41CD56A9"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0.153</w:t>
            </w:r>
          </w:p>
        </w:tc>
        <w:tc>
          <w:tcPr>
            <w:tcW w:w="1152" w:type="dxa"/>
            <w:tcBorders>
              <w:top w:val="nil"/>
              <w:left w:val="nil"/>
              <w:bottom w:val="nil"/>
              <w:right w:val="nil"/>
            </w:tcBorders>
            <w:shd w:val="clear" w:color="auto" w:fill="auto"/>
            <w:noWrap/>
            <w:vAlign w:val="bottom"/>
            <w:hideMark/>
          </w:tcPr>
          <w:p w14:paraId="7D8278DE"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0.718</w:t>
            </w:r>
          </w:p>
        </w:tc>
      </w:tr>
      <w:tr w:rsidR="00E64245" w:rsidRPr="00183E40" w14:paraId="2006E83B" w14:textId="77777777" w:rsidTr="009E48A3">
        <w:trPr>
          <w:trHeight w:val="230"/>
        </w:trPr>
        <w:tc>
          <w:tcPr>
            <w:tcW w:w="3250" w:type="dxa"/>
            <w:tcBorders>
              <w:top w:val="nil"/>
              <w:left w:val="nil"/>
              <w:bottom w:val="nil"/>
              <w:right w:val="nil"/>
            </w:tcBorders>
            <w:shd w:val="clear" w:color="auto" w:fill="auto"/>
            <w:noWrap/>
            <w:vAlign w:val="center"/>
            <w:hideMark/>
          </w:tcPr>
          <w:p w14:paraId="3E395316"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Cortical area</w:t>
            </w:r>
          </w:p>
        </w:tc>
        <w:tc>
          <w:tcPr>
            <w:tcW w:w="1627" w:type="dxa"/>
            <w:tcBorders>
              <w:top w:val="nil"/>
              <w:left w:val="nil"/>
              <w:bottom w:val="nil"/>
              <w:right w:val="nil"/>
            </w:tcBorders>
            <w:shd w:val="clear" w:color="auto" w:fill="auto"/>
            <w:noWrap/>
            <w:vAlign w:val="center"/>
            <w:hideMark/>
          </w:tcPr>
          <w:p w14:paraId="383538AD"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-1.07 (1.20)</w:t>
            </w:r>
          </w:p>
        </w:tc>
        <w:tc>
          <w:tcPr>
            <w:tcW w:w="1439" w:type="dxa"/>
            <w:tcBorders>
              <w:top w:val="nil"/>
              <w:left w:val="nil"/>
              <w:bottom w:val="nil"/>
              <w:right w:val="nil"/>
            </w:tcBorders>
            <w:shd w:val="clear" w:color="auto" w:fill="auto"/>
            <w:noWrap/>
            <w:vAlign w:val="center"/>
            <w:hideMark/>
          </w:tcPr>
          <w:p w14:paraId="6CCC1BD6"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-0.20 (0.94)</w:t>
            </w:r>
          </w:p>
        </w:tc>
        <w:tc>
          <w:tcPr>
            <w:tcW w:w="1494" w:type="dxa"/>
            <w:tcBorders>
              <w:top w:val="nil"/>
              <w:left w:val="nil"/>
              <w:bottom w:val="nil"/>
              <w:right w:val="nil"/>
            </w:tcBorders>
            <w:shd w:val="clear" w:color="auto" w:fill="auto"/>
            <w:noWrap/>
            <w:vAlign w:val="center"/>
            <w:hideMark/>
          </w:tcPr>
          <w:p w14:paraId="6D54DC85"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0.05 (1.00)</w:t>
            </w:r>
          </w:p>
        </w:tc>
        <w:tc>
          <w:tcPr>
            <w:tcW w:w="1438" w:type="dxa"/>
            <w:tcBorders>
              <w:top w:val="nil"/>
              <w:left w:val="nil"/>
              <w:bottom w:val="nil"/>
              <w:right w:val="nil"/>
            </w:tcBorders>
            <w:shd w:val="clear" w:color="auto" w:fill="auto"/>
            <w:noWrap/>
            <w:vAlign w:val="center"/>
            <w:hideMark/>
          </w:tcPr>
          <w:p w14:paraId="6B9CDD37"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0.23 (1.08)</w:t>
            </w:r>
          </w:p>
        </w:tc>
        <w:tc>
          <w:tcPr>
            <w:tcW w:w="1439" w:type="dxa"/>
            <w:tcBorders>
              <w:top w:val="nil"/>
              <w:left w:val="nil"/>
              <w:bottom w:val="nil"/>
              <w:right w:val="nil"/>
            </w:tcBorders>
            <w:shd w:val="clear" w:color="auto" w:fill="auto"/>
            <w:noWrap/>
            <w:vAlign w:val="center"/>
            <w:hideMark/>
          </w:tcPr>
          <w:p w14:paraId="7BDF6D67"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0.60 (0.74)</w:t>
            </w:r>
          </w:p>
        </w:tc>
        <w:tc>
          <w:tcPr>
            <w:tcW w:w="1532" w:type="dxa"/>
            <w:tcBorders>
              <w:top w:val="nil"/>
              <w:left w:val="nil"/>
              <w:bottom w:val="nil"/>
              <w:right w:val="nil"/>
            </w:tcBorders>
            <w:shd w:val="clear" w:color="auto" w:fill="auto"/>
            <w:vAlign w:val="bottom"/>
          </w:tcPr>
          <w:p w14:paraId="4575144F"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0.53 (0.73)</w:t>
            </w:r>
          </w:p>
        </w:tc>
        <w:tc>
          <w:tcPr>
            <w:tcW w:w="1060" w:type="dxa"/>
            <w:tcBorders>
              <w:top w:val="nil"/>
              <w:left w:val="nil"/>
              <w:bottom w:val="nil"/>
              <w:right w:val="nil"/>
            </w:tcBorders>
            <w:shd w:val="clear" w:color="auto" w:fill="auto"/>
            <w:noWrap/>
            <w:vAlign w:val="bottom"/>
            <w:hideMark/>
          </w:tcPr>
          <w:p w14:paraId="3798F956"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&lt;0.001</w:t>
            </w:r>
          </w:p>
        </w:tc>
        <w:tc>
          <w:tcPr>
            <w:tcW w:w="1152" w:type="dxa"/>
            <w:tcBorders>
              <w:top w:val="nil"/>
              <w:left w:val="nil"/>
              <w:bottom w:val="nil"/>
              <w:right w:val="nil"/>
            </w:tcBorders>
            <w:shd w:val="clear" w:color="auto" w:fill="auto"/>
            <w:noWrap/>
            <w:vAlign w:val="bottom"/>
            <w:hideMark/>
          </w:tcPr>
          <w:p w14:paraId="02A21B88"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0.673</w:t>
            </w:r>
          </w:p>
        </w:tc>
      </w:tr>
      <w:tr w:rsidR="00E64245" w:rsidRPr="00183E40" w14:paraId="7A14C6F9" w14:textId="77777777" w:rsidTr="009E48A3">
        <w:trPr>
          <w:trHeight w:val="230"/>
        </w:trPr>
        <w:tc>
          <w:tcPr>
            <w:tcW w:w="3250" w:type="dxa"/>
            <w:tcBorders>
              <w:top w:val="nil"/>
              <w:left w:val="nil"/>
              <w:bottom w:val="nil"/>
              <w:right w:val="nil"/>
            </w:tcBorders>
            <w:shd w:val="clear" w:color="auto" w:fill="auto"/>
            <w:noWrap/>
            <w:vAlign w:val="center"/>
            <w:hideMark/>
          </w:tcPr>
          <w:p w14:paraId="4407DF46"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Cortical thickness</w:t>
            </w:r>
          </w:p>
        </w:tc>
        <w:tc>
          <w:tcPr>
            <w:tcW w:w="1627" w:type="dxa"/>
            <w:tcBorders>
              <w:top w:val="nil"/>
              <w:left w:val="nil"/>
              <w:bottom w:val="nil"/>
              <w:right w:val="nil"/>
            </w:tcBorders>
            <w:shd w:val="clear" w:color="auto" w:fill="auto"/>
            <w:noWrap/>
            <w:vAlign w:val="center"/>
            <w:hideMark/>
          </w:tcPr>
          <w:p w14:paraId="7D0D67FA"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-1.02 (0.86)</w:t>
            </w:r>
          </w:p>
        </w:tc>
        <w:tc>
          <w:tcPr>
            <w:tcW w:w="1439" w:type="dxa"/>
            <w:tcBorders>
              <w:top w:val="nil"/>
              <w:left w:val="nil"/>
              <w:bottom w:val="nil"/>
              <w:right w:val="nil"/>
            </w:tcBorders>
            <w:shd w:val="clear" w:color="auto" w:fill="auto"/>
            <w:noWrap/>
            <w:vAlign w:val="center"/>
            <w:hideMark/>
          </w:tcPr>
          <w:p w14:paraId="065AE313"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-0.18 (0.95)</w:t>
            </w:r>
          </w:p>
        </w:tc>
        <w:tc>
          <w:tcPr>
            <w:tcW w:w="1494" w:type="dxa"/>
            <w:tcBorders>
              <w:top w:val="nil"/>
              <w:left w:val="nil"/>
              <w:bottom w:val="nil"/>
              <w:right w:val="nil"/>
            </w:tcBorders>
            <w:shd w:val="clear" w:color="auto" w:fill="auto"/>
            <w:noWrap/>
            <w:vAlign w:val="center"/>
            <w:hideMark/>
          </w:tcPr>
          <w:p w14:paraId="67C6101D"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0.06 (1.04)</w:t>
            </w:r>
          </w:p>
        </w:tc>
        <w:tc>
          <w:tcPr>
            <w:tcW w:w="1438" w:type="dxa"/>
            <w:tcBorders>
              <w:top w:val="nil"/>
              <w:left w:val="nil"/>
              <w:bottom w:val="nil"/>
              <w:right w:val="nil"/>
            </w:tcBorders>
            <w:shd w:val="clear" w:color="auto" w:fill="auto"/>
            <w:noWrap/>
            <w:vAlign w:val="center"/>
            <w:hideMark/>
          </w:tcPr>
          <w:p w14:paraId="34651BED"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0.21 (1.00)</w:t>
            </w:r>
          </w:p>
        </w:tc>
        <w:tc>
          <w:tcPr>
            <w:tcW w:w="1439" w:type="dxa"/>
            <w:tcBorders>
              <w:top w:val="nil"/>
              <w:left w:val="nil"/>
              <w:bottom w:val="nil"/>
              <w:right w:val="nil"/>
            </w:tcBorders>
            <w:shd w:val="clear" w:color="auto" w:fill="auto"/>
            <w:noWrap/>
            <w:vAlign w:val="center"/>
            <w:hideMark/>
          </w:tcPr>
          <w:p w14:paraId="25ED2273"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0.46 (0.76)</w:t>
            </w:r>
          </w:p>
        </w:tc>
        <w:tc>
          <w:tcPr>
            <w:tcW w:w="1532" w:type="dxa"/>
            <w:tcBorders>
              <w:top w:val="nil"/>
              <w:left w:val="nil"/>
              <w:bottom w:val="nil"/>
              <w:right w:val="nil"/>
            </w:tcBorders>
            <w:shd w:val="clear" w:color="auto" w:fill="auto"/>
            <w:vAlign w:val="bottom"/>
          </w:tcPr>
          <w:p w14:paraId="154F56F8"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0.41 (0.77)</w:t>
            </w:r>
          </w:p>
        </w:tc>
        <w:tc>
          <w:tcPr>
            <w:tcW w:w="1060" w:type="dxa"/>
            <w:tcBorders>
              <w:top w:val="nil"/>
              <w:left w:val="nil"/>
              <w:bottom w:val="nil"/>
              <w:right w:val="nil"/>
            </w:tcBorders>
            <w:shd w:val="clear" w:color="auto" w:fill="auto"/>
            <w:noWrap/>
            <w:vAlign w:val="bottom"/>
            <w:hideMark/>
          </w:tcPr>
          <w:p w14:paraId="1FC81C9F"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&lt;0.001</w:t>
            </w:r>
          </w:p>
        </w:tc>
        <w:tc>
          <w:tcPr>
            <w:tcW w:w="1152" w:type="dxa"/>
            <w:tcBorders>
              <w:top w:val="nil"/>
              <w:left w:val="nil"/>
              <w:bottom w:val="nil"/>
              <w:right w:val="nil"/>
            </w:tcBorders>
            <w:shd w:val="clear" w:color="auto" w:fill="auto"/>
            <w:noWrap/>
            <w:vAlign w:val="bottom"/>
            <w:hideMark/>
          </w:tcPr>
          <w:p w14:paraId="5AFEBFE6"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0.739</w:t>
            </w:r>
          </w:p>
        </w:tc>
      </w:tr>
      <w:tr w:rsidR="00E64245" w:rsidRPr="00183E40" w14:paraId="41234F0B" w14:textId="77777777" w:rsidTr="009E48A3">
        <w:trPr>
          <w:trHeight w:val="230"/>
        </w:trPr>
        <w:tc>
          <w:tcPr>
            <w:tcW w:w="3250" w:type="dxa"/>
            <w:tcBorders>
              <w:top w:val="nil"/>
              <w:left w:val="nil"/>
              <w:bottom w:val="nil"/>
              <w:right w:val="nil"/>
            </w:tcBorders>
            <w:shd w:val="clear" w:color="auto" w:fill="auto"/>
            <w:noWrap/>
            <w:vAlign w:val="center"/>
            <w:hideMark/>
          </w:tcPr>
          <w:p w14:paraId="0A22384B"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Cortical volumetric density</w:t>
            </w:r>
          </w:p>
        </w:tc>
        <w:tc>
          <w:tcPr>
            <w:tcW w:w="1627" w:type="dxa"/>
            <w:tcBorders>
              <w:top w:val="nil"/>
              <w:left w:val="nil"/>
              <w:bottom w:val="nil"/>
              <w:right w:val="nil"/>
            </w:tcBorders>
            <w:shd w:val="clear" w:color="auto" w:fill="auto"/>
            <w:noWrap/>
            <w:vAlign w:val="center"/>
            <w:hideMark/>
          </w:tcPr>
          <w:p w14:paraId="5DD65635"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-0.55 (0.65)</w:t>
            </w:r>
          </w:p>
        </w:tc>
        <w:tc>
          <w:tcPr>
            <w:tcW w:w="1439" w:type="dxa"/>
            <w:tcBorders>
              <w:top w:val="nil"/>
              <w:left w:val="nil"/>
              <w:bottom w:val="nil"/>
              <w:right w:val="nil"/>
            </w:tcBorders>
            <w:shd w:val="clear" w:color="auto" w:fill="auto"/>
            <w:noWrap/>
            <w:vAlign w:val="center"/>
            <w:hideMark/>
          </w:tcPr>
          <w:p w14:paraId="02B61B9B"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-0.11 (0.94)</w:t>
            </w:r>
          </w:p>
        </w:tc>
        <w:tc>
          <w:tcPr>
            <w:tcW w:w="1494" w:type="dxa"/>
            <w:tcBorders>
              <w:top w:val="nil"/>
              <w:left w:val="nil"/>
              <w:bottom w:val="nil"/>
              <w:right w:val="nil"/>
            </w:tcBorders>
            <w:shd w:val="clear" w:color="auto" w:fill="auto"/>
            <w:noWrap/>
            <w:vAlign w:val="center"/>
            <w:hideMark/>
          </w:tcPr>
          <w:p w14:paraId="1F4DAF73"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0.06 (1.05)</w:t>
            </w:r>
          </w:p>
        </w:tc>
        <w:tc>
          <w:tcPr>
            <w:tcW w:w="1438" w:type="dxa"/>
            <w:tcBorders>
              <w:top w:val="nil"/>
              <w:left w:val="nil"/>
              <w:bottom w:val="nil"/>
              <w:right w:val="nil"/>
            </w:tcBorders>
            <w:shd w:val="clear" w:color="auto" w:fill="auto"/>
            <w:noWrap/>
            <w:vAlign w:val="center"/>
            <w:hideMark/>
          </w:tcPr>
          <w:p w14:paraId="025093B8"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0.05 (1.12)</w:t>
            </w:r>
          </w:p>
        </w:tc>
        <w:tc>
          <w:tcPr>
            <w:tcW w:w="1439" w:type="dxa"/>
            <w:tcBorders>
              <w:top w:val="nil"/>
              <w:left w:val="nil"/>
              <w:bottom w:val="nil"/>
              <w:right w:val="nil"/>
            </w:tcBorders>
            <w:shd w:val="clear" w:color="auto" w:fill="auto"/>
            <w:noWrap/>
            <w:vAlign w:val="center"/>
            <w:hideMark/>
          </w:tcPr>
          <w:p w14:paraId="683FA227"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0.32 (0.76)</w:t>
            </w:r>
          </w:p>
        </w:tc>
        <w:tc>
          <w:tcPr>
            <w:tcW w:w="1532" w:type="dxa"/>
            <w:tcBorders>
              <w:top w:val="nil"/>
              <w:left w:val="nil"/>
              <w:bottom w:val="nil"/>
              <w:right w:val="nil"/>
            </w:tcBorders>
            <w:shd w:val="clear" w:color="auto" w:fill="auto"/>
            <w:vAlign w:val="bottom"/>
          </w:tcPr>
          <w:p w14:paraId="6C3CA7BB"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0.30 (0.70)</w:t>
            </w:r>
          </w:p>
        </w:tc>
        <w:tc>
          <w:tcPr>
            <w:tcW w:w="1060" w:type="dxa"/>
            <w:tcBorders>
              <w:top w:val="nil"/>
              <w:left w:val="nil"/>
              <w:bottom w:val="nil"/>
              <w:right w:val="nil"/>
            </w:tcBorders>
            <w:shd w:val="clear" w:color="auto" w:fill="auto"/>
            <w:noWrap/>
            <w:vAlign w:val="bottom"/>
            <w:hideMark/>
          </w:tcPr>
          <w:p w14:paraId="6DFBA18C"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0.020</w:t>
            </w:r>
          </w:p>
        </w:tc>
        <w:tc>
          <w:tcPr>
            <w:tcW w:w="1152" w:type="dxa"/>
            <w:tcBorders>
              <w:top w:val="nil"/>
              <w:left w:val="nil"/>
              <w:bottom w:val="nil"/>
              <w:right w:val="nil"/>
            </w:tcBorders>
            <w:shd w:val="clear" w:color="auto" w:fill="auto"/>
            <w:noWrap/>
            <w:vAlign w:val="bottom"/>
            <w:hideMark/>
          </w:tcPr>
          <w:p w14:paraId="6971785C"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0.872</w:t>
            </w:r>
          </w:p>
        </w:tc>
      </w:tr>
      <w:tr w:rsidR="00E64245" w:rsidRPr="00183E40" w14:paraId="58817732" w14:textId="77777777" w:rsidTr="009E48A3">
        <w:trPr>
          <w:trHeight w:val="230"/>
        </w:trPr>
        <w:tc>
          <w:tcPr>
            <w:tcW w:w="3250" w:type="dxa"/>
            <w:tcBorders>
              <w:top w:val="nil"/>
              <w:left w:val="nil"/>
              <w:bottom w:val="nil"/>
              <w:right w:val="nil"/>
            </w:tcBorders>
            <w:shd w:val="clear" w:color="auto" w:fill="auto"/>
            <w:noWrap/>
            <w:vAlign w:val="center"/>
            <w:hideMark/>
          </w:tcPr>
          <w:p w14:paraId="029C28E0"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Cortical porosity</w:t>
            </w:r>
          </w:p>
        </w:tc>
        <w:tc>
          <w:tcPr>
            <w:tcW w:w="1627" w:type="dxa"/>
            <w:tcBorders>
              <w:top w:val="nil"/>
              <w:left w:val="nil"/>
              <w:bottom w:val="nil"/>
              <w:right w:val="nil"/>
            </w:tcBorders>
            <w:shd w:val="clear" w:color="auto" w:fill="auto"/>
            <w:noWrap/>
            <w:vAlign w:val="center"/>
            <w:hideMark/>
          </w:tcPr>
          <w:p w14:paraId="3BD8BE9D"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0.04 (0.88)</w:t>
            </w:r>
          </w:p>
        </w:tc>
        <w:tc>
          <w:tcPr>
            <w:tcW w:w="1439" w:type="dxa"/>
            <w:tcBorders>
              <w:top w:val="nil"/>
              <w:left w:val="nil"/>
              <w:bottom w:val="nil"/>
              <w:right w:val="nil"/>
            </w:tcBorders>
            <w:shd w:val="clear" w:color="auto" w:fill="auto"/>
            <w:noWrap/>
            <w:vAlign w:val="center"/>
            <w:hideMark/>
          </w:tcPr>
          <w:p w14:paraId="05157172"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0.03 (0.98)</w:t>
            </w:r>
          </w:p>
        </w:tc>
        <w:tc>
          <w:tcPr>
            <w:tcW w:w="1494" w:type="dxa"/>
            <w:tcBorders>
              <w:top w:val="nil"/>
              <w:left w:val="nil"/>
              <w:bottom w:val="nil"/>
              <w:right w:val="nil"/>
            </w:tcBorders>
            <w:shd w:val="clear" w:color="auto" w:fill="auto"/>
            <w:noWrap/>
            <w:vAlign w:val="center"/>
            <w:hideMark/>
          </w:tcPr>
          <w:p w14:paraId="22ADD5D1"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-0.06 (1.08)</w:t>
            </w:r>
          </w:p>
        </w:tc>
        <w:tc>
          <w:tcPr>
            <w:tcW w:w="1438" w:type="dxa"/>
            <w:tcBorders>
              <w:top w:val="nil"/>
              <w:left w:val="nil"/>
              <w:bottom w:val="nil"/>
              <w:right w:val="nil"/>
            </w:tcBorders>
            <w:shd w:val="clear" w:color="auto" w:fill="auto"/>
            <w:noWrap/>
            <w:vAlign w:val="center"/>
            <w:hideMark/>
          </w:tcPr>
          <w:p w14:paraId="01F07DA2"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0.03 (0.96)</w:t>
            </w:r>
          </w:p>
        </w:tc>
        <w:tc>
          <w:tcPr>
            <w:tcW w:w="1439" w:type="dxa"/>
            <w:tcBorders>
              <w:top w:val="nil"/>
              <w:left w:val="nil"/>
              <w:bottom w:val="nil"/>
              <w:right w:val="nil"/>
            </w:tcBorders>
            <w:shd w:val="clear" w:color="auto" w:fill="auto"/>
            <w:noWrap/>
            <w:vAlign w:val="center"/>
            <w:hideMark/>
          </w:tcPr>
          <w:p w14:paraId="02106701"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0.08 (0.81)</w:t>
            </w:r>
          </w:p>
        </w:tc>
        <w:tc>
          <w:tcPr>
            <w:tcW w:w="1532" w:type="dxa"/>
            <w:tcBorders>
              <w:top w:val="nil"/>
              <w:left w:val="nil"/>
              <w:bottom w:val="nil"/>
              <w:right w:val="nil"/>
            </w:tcBorders>
            <w:shd w:val="clear" w:color="auto" w:fill="auto"/>
            <w:vAlign w:val="bottom"/>
          </w:tcPr>
          <w:p w14:paraId="4A4C38DA"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color w:val="000000"/>
                <w:sz w:val="18"/>
                <w:szCs w:val="18"/>
              </w:rPr>
              <w:t>0.03 (0.59)</w:t>
            </w:r>
          </w:p>
        </w:tc>
        <w:tc>
          <w:tcPr>
            <w:tcW w:w="1060" w:type="dxa"/>
            <w:tcBorders>
              <w:top w:val="nil"/>
              <w:left w:val="nil"/>
              <w:bottom w:val="nil"/>
              <w:right w:val="nil"/>
            </w:tcBorders>
            <w:shd w:val="clear" w:color="auto" w:fill="auto"/>
            <w:noWrap/>
            <w:vAlign w:val="bottom"/>
            <w:hideMark/>
          </w:tcPr>
          <w:p w14:paraId="692DE977"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0.948</w:t>
            </w:r>
          </w:p>
        </w:tc>
        <w:tc>
          <w:tcPr>
            <w:tcW w:w="1152" w:type="dxa"/>
            <w:tcBorders>
              <w:top w:val="nil"/>
              <w:left w:val="nil"/>
              <w:bottom w:val="nil"/>
              <w:right w:val="nil"/>
            </w:tcBorders>
            <w:shd w:val="clear" w:color="auto" w:fill="auto"/>
            <w:noWrap/>
            <w:vAlign w:val="bottom"/>
            <w:hideMark/>
          </w:tcPr>
          <w:p w14:paraId="21627078"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0.774</w:t>
            </w:r>
          </w:p>
        </w:tc>
      </w:tr>
      <w:tr w:rsidR="00E64245" w:rsidRPr="00183E40" w14:paraId="66F29060" w14:textId="77777777" w:rsidTr="009E48A3">
        <w:trPr>
          <w:trHeight w:val="230"/>
        </w:trPr>
        <w:tc>
          <w:tcPr>
            <w:tcW w:w="3250" w:type="dxa"/>
            <w:tcBorders>
              <w:top w:val="nil"/>
              <w:left w:val="nil"/>
              <w:bottom w:val="nil"/>
              <w:right w:val="nil"/>
            </w:tcBorders>
            <w:shd w:val="clear" w:color="auto" w:fill="auto"/>
            <w:noWrap/>
            <w:vAlign w:val="center"/>
            <w:hideMark/>
          </w:tcPr>
          <w:p w14:paraId="79C69D91"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Cortical pores diameter</w:t>
            </w:r>
          </w:p>
        </w:tc>
        <w:tc>
          <w:tcPr>
            <w:tcW w:w="1627" w:type="dxa"/>
            <w:tcBorders>
              <w:top w:val="nil"/>
              <w:left w:val="nil"/>
              <w:bottom w:val="nil"/>
              <w:right w:val="nil"/>
            </w:tcBorders>
            <w:shd w:val="clear" w:color="auto" w:fill="auto"/>
            <w:noWrap/>
            <w:vAlign w:val="center"/>
            <w:hideMark/>
          </w:tcPr>
          <w:p w14:paraId="5397ACCD"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0.52 (0.84)</w:t>
            </w:r>
          </w:p>
        </w:tc>
        <w:tc>
          <w:tcPr>
            <w:tcW w:w="1439" w:type="dxa"/>
            <w:tcBorders>
              <w:top w:val="nil"/>
              <w:left w:val="nil"/>
              <w:bottom w:val="nil"/>
              <w:right w:val="nil"/>
            </w:tcBorders>
            <w:shd w:val="clear" w:color="auto" w:fill="auto"/>
            <w:noWrap/>
            <w:vAlign w:val="center"/>
            <w:hideMark/>
          </w:tcPr>
          <w:p w14:paraId="7CCD0850"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0.07 (1.07)</w:t>
            </w:r>
          </w:p>
        </w:tc>
        <w:tc>
          <w:tcPr>
            <w:tcW w:w="1494" w:type="dxa"/>
            <w:tcBorders>
              <w:top w:val="nil"/>
              <w:left w:val="nil"/>
              <w:bottom w:val="nil"/>
              <w:right w:val="nil"/>
            </w:tcBorders>
            <w:shd w:val="clear" w:color="auto" w:fill="auto"/>
            <w:noWrap/>
            <w:vAlign w:val="center"/>
            <w:hideMark/>
          </w:tcPr>
          <w:p w14:paraId="60C4EF14"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0.00 (0.94)</w:t>
            </w:r>
          </w:p>
        </w:tc>
        <w:tc>
          <w:tcPr>
            <w:tcW w:w="1438" w:type="dxa"/>
            <w:tcBorders>
              <w:top w:val="nil"/>
              <w:left w:val="nil"/>
              <w:bottom w:val="nil"/>
              <w:right w:val="nil"/>
            </w:tcBorders>
            <w:shd w:val="clear" w:color="auto" w:fill="auto"/>
            <w:noWrap/>
            <w:vAlign w:val="center"/>
            <w:hideMark/>
          </w:tcPr>
          <w:p w14:paraId="7E14C294"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-0.13 (0.97)</w:t>
            </w:r>
          </w:p>
        </w:tc>
        <w:tc>
          <w:tcPr>
            <w:tcW w:w="1439" w:type="dxa"/>
            <w:tcBorders>
              <w:top w:val="nil"/>
              <w:left w:val="nil"/>
              <w:bottom w:val="nil"/>
              <w:right w:val="nil"/>
            </w:tcBorders>
            <w:shd w:val="clear" w:color="auto" w:fill="auto"/>
            <w:noWrap/>
            <w:vAlign w:val="center"/>
            <w:hideMark/>
          </w:tcPr>
          <w:p w14:paraId="7D79B2AE"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-0.17 (0.96)</w:t>
            </w:r>
          </w:p>
        </w:tc>
        <w:tc>
          <w:tcPr>
            <w:tcW w:w="1532" w:type="dxa"/>
            <w:tcBorders>
              <w:top w:val="nil"/>
              <w:left w:val="nil"/>
              <w:bottom w:val="nil"/>
              <w:right w:val="nil"/>
            </w:tcBorders>
            <w:shd w:val="clear" w:color="auto" w:fill="auto"/>
            <w:vAlign w:val="bottom"/>
          </w:tcPr>
          <w:p w14:paraId="40C8B46C"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color w:val="000000"/>
                <w:sz w:val="18"/>
                <w:szCs w:val="18"/>
              </w:rPr>
              <w:t>-0.10 (0.88)</w:t>
            </w:r>
          </w:p>
        </w:tc>
        <w:tc>
          <w:tcPr>
            <w:tcW w:w="1060" w:type="dxa"/>
            <w:tcBorders>
              <w:top w:val="nil"/>
              <w:left w:val="nil"/>
              <w:bottom w:val="nil"/>
              <w:right w:val="nil"/>
            </w:tcBorders>
            <w:shd w:val="clear" w:color="auto" w:fill="auto"/>
            <w:noWrap/>
            <w:vAlign w:val="bottom"/>
            <w:hideMark/>
          </w:tcPr>
          <w:p w14:paraId="6EBE6CC5"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0.088</w:t>
            </w:r>
          </w:p>
        </w:tc>
        <w:tc>
          <w:tcPr>
            <w:tcW w:w="1152" w:type="dxa"/>
            <w:tcBorders>
              <w:top w:val="nil"/>
              <w:left w:val="nil"/>
              <w:bottom w:val="nil"/>
              <w:right w:val="nil"/>
            </w:tcBorders>
            <w:shd w:val="clear" w:color="auto" w:fill="auto"/>
            <w:noWrap/>
            <w:vAlign w:val="bottom"/>
            <w:hideMark/>
          </w:tcPr>
          <w:p w14:paraId="1A5FC418"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0.711</w:t>
            </w:r>
          </w:p>
        </w:tc>
      </w:tr>
      <w:tr w:rsidR="00E64245" w:rsidRPr="00183E40" w14:paraId="4EAEDE17" w14:textId="77777777" w:rsidTr="009E48A3">
        <w:trPr>
          <w:trHeight w:val="230"/>
        </w:trPr>
        <w:tc>
          <w:tcPr>
            <w:tcW w:w="3250" w:type="dxa"/>
            <w:tcBorders>
              <w:top w:val="nil"/>
              <w:left w:val="nil"/>
              <w:bottom w:val="nil"/>
              <w:right w:val="nil"/>
            </w:tcBorders>
            <w:shd w:val="clear" w:color="auto" w:fill="auto"/>
            <w:noWrap/>
            <w:vAlign w:val="center"/>
            <w:hideMark/>
          </w:tcPr>
          <w:p w14:paraId="0299B3E8"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Trabecular volumetric density</w:t>
            </w:r>
          </w:p>
        </w:tc>
        <w:tc>
          <w:tcPr>
            <w:tcW w:w="1627" w:type="dxa"/>
            <w:tcBorders>
              <w:top w:val="nil"/>
              <w:left w:val="nil"/>
              <w:bottom w:val="nil"/>
              <w:right w:val="nil"/>
            </w:tcBorders>
            <w:shd w:val="clear" w:color="auto" w:fill="auto"/>
            <w:noWrap/>
            <w:vAlign w:val="center"/>
            <w:hideMark/>
          </w:tcPr>
          <w:p w14:paraId="5D977683"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-0.64 (0.48)</w:t>
            </w:r>
          </w:p>
        </w:tc>
        <w:tc>
          <w:tcPr>
            <w:tcW w:w="1439" w:type="dxa"/>
            <w:tcBorders>
              <w:top w:val="nil"/>
              <w:left w:val="nil"/>
              <w:bottom w:val="nil"/>
              <w:right w:val="nil"/>
            </w:tcBorders>
            <w:shd w:val="clear" w:color="auto" w:fill="auto"/>
            <w:noWrap/>
            <w:vAlign w:val="center"/>
            <w:hideMark/>
          </w:tcPr>
          <w:p w14:paraId="16AA7861"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-0.09 (1.01)</w:t>
            </w:r>
          </w:p>
        </w:tc>
        <w:tc>
          <w:tcPr>
            <w:tcW w:w="1494" w:type="dxa"/>
            <w:tcBorders>
              <w:top w:val="nil"/>
              <w:left w:val="nil"/>
              <w:bottom w:val="nil"/>
              <w:right w:val="nil"/>
            </w:tcBorders>
            <w:shd w:val="clear" w:color="auto" w:fill="auto"/>
            <w:noWrap/>
            <w:vAlign w:val="center"/>
            <w:hideMark/>
          </w:tcPr>
          <w:p w14:paraId="24D8E43A"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-0.04 (0.96)</w:t>
            </w:r>
          </w:p>
        </w:tc>
        <w:tc>
          <w:tcPr>
            <w:tcW w:w="1438" w:type="dxa"/>
            <w:tcBorders>
              <w:top w:val="nil"/>
              <w:left w:val="nil"/>
              <w:bottom w:val="nil"/>
              <w:right w:val="nil"/>
            </w:tcBorders>
            <w:shd w:val="clear" w:color="auto" w:fill="auto"/>
            <w:noWrap/>
            <w:vAlign w:val="center"/>
            <w:hideMark/>
          </w:tcPr>
          <w:p w14:paraId="2FB84762"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0.16 (1.05)</w:t>
            </w:r>
          </w:p>
        </w:tc>
        <w:tc>
          <w:tcPr>
            <w:tcW w:w="1439" w:type="dxa"/>
            <w:tcBorders>
              <w:top w:val="nil"/>
              <w:left w:val="nil"/>
              <w:bottom w:val="nil"/>
              <w:right w:val="nil"/>
            </w:tcBorders>
            <w:shd w:val="clear" w:color="auto" w:fill="auto"/>
            <w:noWrap/>
            <w:vAlign w:val="center"/>
            <w:hideMark/>
          </w:tcPr>
          <w:p w14:paraId="4B974AED"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0.53 (0.96)</w:t>
            </w:r>
          </w:p>
        </w:tc>
        <w:tc>
          <w:tcPr>
            <w:tcW w:w="1532" w:type="dxa"/>
            <w:tcBorders>
              <w:top w:val="nil"/>
              <w:left w:val="nil"/>
              <w:bottom w:val="nil"/>
              <w:right w:val="nil"/>
            </w:tcBorders>
            <w:shd w:val="clear" w:color="auto" w:fill="auto"/>
            <w:vAlign w:val="bottom"/>
          </w:tcPr>
          <w:p w14:paraId="06223527"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0.41 (1.07)</w:t>
            </w:r>
          </w:p>
        </w:tc>
        <w:tc>
          <w:tcPr>
            <w:tcW w:w="1060" w:type="dxa"/>
            <w:tcBorders>
              <w:top w:val="nil"/>
              <w:left w:val="nil"/>
              <w:bottom w:val="nil"/>
              <w:right w:val="nil"/>
            </w:tcBorders>
            <w:shd w:val="clear" w:color="auto" w:fill="auto"/>
            <w:noWrap/>
            <w:vAlign w:val="bottom"/>
            <w:hideMark/>
          </w:tcPr>
          <w:p w14:paraId="695DBE7B"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0.002</w:t>
            </w:r>
          </w:p>
        </w:tc>
        <w:tc>
          <w:tcPr>
            <w:tcW w:w="1152" w:type="dxa"/>
            <w:tcBorders>
              <w:top w:val="nil"/>
              <w:left w:val="nil"/>
              <w:bottom w:val="nil"/>
              <w:right w:val="nil"/>
            </w:tcBorders>
            <w:shd w:val="clear" w:color="auto" w:fill="auto"/>
            <w:noWrap/>
            <w:vAlign w:val="bottom"/>
            <w:hideMark/>
          </w:tcPr>
          <w:p w14:paraId="4C61600E"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0.552</w:t>
            </w:r>
          </w:p>
        </w:tc>
      </w:tr>
      <w:tr w:rsidR="00E64245" w:rsidRPr="00183E40" w14:paraId="7B6FFCD9" w14:textId="77777777" w:rsidTr="009E48A3">
        <w:trPr>
          <w:trHeight w:val="230"/>
        </w:trPr>
        <w:tc>
          <w:tcPr>
            <w:tcW w:w="3250" w:type="dxa"/>
            <w:tcBorders>
              <w:top w:val="nil"/>
              <w:left w:val="nil"/>
              <w:bottom w:val="nil"/>
              <w:right w:val="nil"/>
            </w:tcBorders>
            <w:shd w:val="clear" w:color="auto" w:fill="auto"/>
            <w:noWrap/>
            <w:vAlign w:val="center"/>
            <w:hideMark/>
          </w:tcPr>
          <w:p w14:paraId="258AEC80"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Trabecular number</w:t>
            </w:r>
          </w:p>
        </w:tc>
        <w:tc>
          <w:tcPr>
            <w:tcW w:w="1627" w:type="dxa"/>
            <w:tcBorders>
              <w:top w:val="nil"/>
              <w:left w:val="nil"/>
              <w:bottom w:val="nil"/>
              <w:right w:val="nil"/>
            </w:tcBorders>
            <w:shd w:val="clear" w:color="auto" w:fill="auto"/>
            <w:noWrap/>
            <w:vAlign w:val="center"/>
            <w:hideMark/>
          </w:tcPr>
          <w:p w14:paraId="5D9FC3AA"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-0.88 (0.76)</w:t>
            </w:r>
          </w:p>
        </w:tc>
        <w:tc>
          <w:tcPr>
            <w:tcW w:w="1439" w:type="dxa"/>
            <w:tcBorders>
              <w:top w:val="nil"/>
              <w:left w:val="nil"/>
              <w:bottom w:val="nil"/>
              <w:right w:val="nil"/>
            </w:tcBorders>
            <w:shd w:val="clear" w:color="auto" w:fill="auto"/>
            <w:noWrap/>
            <w:vAlign w:val="center"/>
            <w:hideMark/>
          </w:tcPr>
          <w:p w14:paraId="55223071"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-0.16 (0.95)</w:t>
            </w:r>
          </w:p>
        </w:tc>
        <w:tc>
          <w:tcPr>
            <w:tcW w:w="1494" w:type="dxa"/>
            <w:tcBorders>
              <w:top w:val="nil"/>
              <w:left w:val="nil"/>
              <w:bottom w:val="nil"/>
              <w:right w:val="nil"/>
            </w:tcBorders>
            <w:shd w:val="clear" w:color="auto" w:fill="auto"/>
            <w:noWrap/>
            <w:vAlign w:val="center"/>
            <w:hideMark/>
          </w:tcPr>
          <w:p w14:paraId="1BA9372B"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-0.07 (0.96)</w:t>
            </w:r>
          </w:p>
        </w:tc>
        <w:tc>
          <w:tcPr>
            <w:tcW w:w="1438" w:type="dxa"/>
            <w:tcBorders>
              <w:top w:val="nil"/>
              <w:left w:val="nil"/>
              <w:bottom w:val="nil"/>
              <w:right w:val="nil"/>
            </w:tcBorders>
            <w:shd w:val="clear" w:color="auto" w:fill="auto"/>
            <w:noWrap/>
            <w:vAlign w:val="center"/>
            <w:hideMark/>
          </w:tcPr>
          <w:p w14:paraId="45B63779"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0.36 (1.00)</w:t>
            </w:r>
          </w:p>
        </w:tc>
        <w:tc>
          <w:tcPr>
            <w:tcW w:w="1439" w:type="dxa"/>
            <w:tcBorders>
              <w:top w:val="nil"/>
              <w:left w:val="nil"/>
              <w:bottom w:val="nil"/>
              <w:right w:val="nil"/>
            </w:tcBorders>
            <w:shd w:val="clear" w:color="auto" w:fill="auto"/>
            <w:noWrap/>
            <w:vAlign w:val="center"/>
            <w:hideMark/>
          </w:tcPr>
          <w:p w14:paraId="7A7B0867"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0.68 (1.06)</w:t>
            </w:r>
          </w:p>
        </w:tc>
        <w:tc>
          <w:tcPr>
            <w:tcW w:w="1532" w:type="dxa"/>
            <w:tcBorders>
              <w:top w:val="nil"/>
              <w:left w:val="nil"/>
              <w:bottom w:val="nil"/>
              <w:right w:val="nil"/>
            </w:tcBorders>
            <w:shd w:val="clear" w:color="auto" w:fill="auto"/>
            <w:vAlign w:val="bottom"/>
          </w:tcPr>
          <w:p w14:paraId="5CFE4363"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0.42 (1.09)</w:t>
            </w:r>
          </w:p>
        </w:tc>
        <w:tc>
          <w:tcPr>
            <w:tcW w:w="1060" w:type="dxa"/>
            <w:tcBorders>
              <w:top w:val="nil"/>
              <w:left w:val="nil"/>
              <w:bottom w:val="nil"/>
              <w:right w:val="nil"/>
            </w:tcBorders>
            <w:shd w:val="clear" w:color="auto" w:fill="auto"/>
            <w:noWrap/>
            <w:vAlign w:val="bottom"/>
            <w:hideMark/>
          </w:tcPr>
          <w:p w14:paraId="216C236E"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&lt;0.001</w:t>
            </w:r>
          </w:p>
        </w:tc>
        <w:tc>
          <w:tcPr>
            <w:tcW w:w="1152" w:type="dxa"/>
            <w:tcBorders>
              <w:top w:val="nil"/>
              <w:left w:val="nil"/>
              <w:bottom w:val="nil"/>
              <w:right w:val="nil"/>
            </w:tcBorders>
            <w:shd w:val="clear" w:color="auto" w:fill="auto"/>
            <w:noWrap/>
            <w:vAlign w:val="bottom"/>
            <w:hideMark/>
          </w:tcPr>
          <w:p w14:paraId="4C97ED1B"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0.218</w:t>
            </w:r>
          </w:p>
        </w:tc>
      </w:tr>
      <w:tr w:rsidR="00E64245" w:rsidRPr="00183E40" w14:paraId="2CC6A23E" w14:textId="77777777" w:rsidTr="009E48A3">
        <w:trPr>
          <w:trHeight w:val="230"/>
        </w:trPr>
        <w:tc>
          <w:tcPr>
            <w:tcW w:w="3250" w:type="dxa"/>
            <w:tcBorders>
              <w:top w:val="nil"/>
              <w:left w:val="nil"/>
              <w:bottom w:val="nil"/>
              <w:right w:val="nil"/>
            </w:tcBorders>
            <w:shd w:val="clear" w:color="auto" w:fill="auto"/>
            <w:noWrap/>
            <w:vAlign w:val="center"/>
            <w:hideMark/>
          </w:tcPr>
          <w:p w14:paraId="1243FB15"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Trabecular thickness</w:t>
            </w:r>
          </w:p>
        </w:tc>
        <w:tc>
          <w:tcPr>
            <w:tcW w:w="1627" w:type="dxa"/>
            <w:tcBorders>
              <w:top w:val="nil"/>
              <w:left w:val="nil"/>
              <w:bottom w:val="nil"/>
              <w:right w:val="nil"/>
            </w:tcBorders>
            <w:shd w:val="clear" w:color="auto" w:fill="auto"/>
            <w:noWrap/>
            <w:vAlign w:val="center"/>
            <w:hideMark/>
          </w:tcPr>
          <w:p w14:paraId="55041DFC"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-0.05 (1.12)</w:t>
            </w:r>
          </w:p>
        </w:tc>
        <w:tc>
          <w:tcPr>
            <w:tcW w:w="1439" w:type="dxa"/>
            <w:tcBorders>
              <w:top w:val="nil"/>
              <w:left w:val="nil"/>
              <w:bottom w:val="nil"/>
              <w:right w:val="nil"/>
            </w:tcBorders>
            <w:shd w:val="clear" w:color="auto" w:fill="auto"/>
            <w:noWrap/>
            <w:vAlign w:val="center"/>
            <w:hideMark/>
          </w:tcPr>
          <w:p w14:paraId="19FF1FB8"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0.07 (0.95)</w:t>
            </w:r>
          </w:p>
        </w:tc>
        <w:tc>
          <w:tcPr>
            <w:tcW w:w="1494" w:type="dxa"/>
            <w:tcBorders>
              <w:top w:val="nil"/>
              <w:left w:val="nil"/>
              <w:bottom w:val="nil"/>
              <w:right w:val="nil"/>
            </w:tcBorders>
            <w:shd w:val="clear" w:color="auto" w:fill="auto"/>
            <w:noWrap/>
            <w:vAlign w:val="center"/>
            <w:hideMark/>
          </w:tcPr>
          <w:p w14:paraId="6B70A125"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-0.02 (1.08)</w:t>
            </w:r>
          </w:p>
        </w:tc>
        <w:tc>
          <w:tcPr>
            <w:tcW w:w="1438" w:type="dxa"/>
            <w:tcBorders>
              <w:top w:val="nil"/>
              <w:left w:val="nil"/>
              <w:bottom w:val="nil"/>
              <w:right w:val="nil"/>
            </w:tcBorders>
            <w:shd w:val="clear" w:color="auto" w:fill="auto"/>
            <w:noWrap/>
            <w:vAlign w:val="center"/>
            <w:hideMark/>
          </w:tcPr>
          <w:p w14:paraId="5AE2F755"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-0.22 (0.98)</w:t>
            </w:r>
          </w:p>
        </w:tc>
        <w:tc>
          <w:tcPr>
            <w:tcW w:w="1439" w:type="dxa"/>
            <w:tcBorders>
              <w:top w:val="nil"/>
              <w:left w:val="nil"/>
              <w:bottom w:val="nil"/>
              <w:right w:val="nil"/>
            </w:tcBorders>
            <w:shd w:val="clear" w:color="auto" w:fill="auto"/>
            <w:noWrap/>
            <w:vAlign w:val="center"/>
            <w:hideMark/>
          </w:tcPr>
          <w:p w14:paraId="5037717D"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0.14 (0.94)</w:t>
            </w:r>
          </w:p>
        </w:tc>
        <w:tc>
          <w:tcPr>
            <w:tcW w:w="1532" w:type="dxa"/>
            <w:tcBorders>
              <w:top w:val="nil"/>
              <w:left w:val="nil"/>
              <w:right w:val="nil"/>
            </w:tcBorders>
            <w:shd w:val="clear" w:color="auto" w:fill="auto"/>
            <w:vAlign w:val="bottom"/>
          </w:tcPr>
          <w:p w14:paraId="7A099AAE"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color w:val="000000"/>
                <w:sz w:val="18"/>
                <w:szCs w:val="18"/>
              </w:rPr>
              <w:t>0.15 (1.12)</w:t>
            </w:r>
          </w:p>
        </w:tc>
        <w:tc>
          <w:tcPr>
            <w:tcW w:w="1060" w:type="dxa"/>
            <w:tcBorders>
              <w:top w:val="nil"/>
              <w:left w:val="nil"/>
              <w:bottom w:val="nil"/>
              <w:right w:val="nil"/>
            </w:tcBorders>
            <w:shd w:val="clear" w:color="auto" w:fill="auto"/>
            <w:noWrap/>
            <w:vAlign w:val="bottom"/>
            <w:hideMark/>
          </w:tcPr>
          <w:p w14:paraId="5D7FEFFB"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0.399</w:t>
            </w:r>
          </w:p>
        </w:tc>
        <w:tc>
          <w:tcPr>
            <w:tcW w:w="1152" w:type="dxa"/>
            <w:tcBorders>
              <w:top w:val="nil"/>
              <w:left w:val="nil"/>
              <w:bottom w:val="nil"/>
              <w:right w:val="nil"/>
            </w:tcBorders>
            <w:shd w:val="clear" w:color="auto" w:fill="auto"/>
            <w:noWrap/>
            <w:vAlign w:val="bottom"/>
            <w:hideMark/>
          </w:tcPr>
          <w:p w14:paraId="10266A3F"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0.959</w:t>
            </w:r>
          </w:p>
        </w:tc>
      </w:tr>
      <w:tr w:rsidR="00E64245" w:rsidRPr="00183E40" w14:paraId="2037AEA5" w14:textId="77777777" w:rsidTr="009E48A3">
        <w:trPr>
          <w:trHeight w:val="230"/>
        </w:trPr>
        <w:tc>
          <w:tcPr>
            <w:tcW w:w="3250" w:type="dxa"/>
            <w:tcBorders>
              <w:top w:val="nil"/>
              <w:left w:val="nil"/>
              <w:bottom w:val="single" w:sz="4" w:space="0" w:color="auto"/>
              <w:right w:val="nil"/>
            </w:tcBorders>
            <w:shd w:val="clear" w:color="auto" w:fill="auto"/>
            <w:noWrap/>
            <w:vAlign w:val="center"/>
            <w:hideMark/>
          </w:tcPr>
          <w:p w14:paraId="5B4AF692"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Trabecular separation</w:t>
            </w:r>
          </w:p>
        </w:tc>
        <w:tc>
          <w:tcPr>
            <w:tcW w:w="1627" w:type="dxa"/>
            <w:tcBorders>
              <w:top w:val="nil"/>
              <w:left w:val="nil"/>
              <w:bottom w:val="single" w:sz="4" w:space="0" w:color="auto"/>
              <w:right w:val="nil"/>
            </w:tcBorders>
            <w:shd w:val="clear" w:color="auto" w:fill="auto"/>
            <w:noWrap/>
            <w:vAlign w:val="center"/>
            <w:hideMark/>
          </w:tcPr>
          <w:p w14:paraId="65E214E8"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0.87 (0.64)</w:t>
            </w:r>
          </w:p>
        </w:tc>
        <w:tc>
          <w:tcPr>
            <w:tcW w:w="1439" w:type="dxa"/>
            <w:tcBorders>
              <w:top w:val="nil"/>
              <w:left w:val="nil"/>
              <w:bottom w:val="single" w:sz="4" w:space="0" w:color="auto"/>
              <w:right w:val="nil"/>
            </w:tcBorders>
            <w:shd w:val="clear" w:color="auto" w:fill="auto"/>
            <w:noWrap/>
            <w:vAlign w:val="center"/>
            <w:hideMark/>
          </w:tcPr>
          <w:p w14:paraId="2D48E844"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0.15 (0.95)</w:t>
            </w:r>
          </w:p>
        </w:tc>
        <w:tc>
          <w:tcPr>
            <w:tcW w:w="1494" w:type="dxa"/>
            <w:tcBorders>
              <w:top w:val="nil"/>
              <w:left w:val="nil"/>
              <w:bottom w:val="single" w:sz="4" w:space="0" w:color="auto"/>
              <w:right w:val="nil"/>
            </w:tcBorders>
            <w:shd w:val="clear" w:color="auto" w:fill="auto"/>
            <w:noWrap/>
            <w:vAlign w:val="center"/>
            <w:hideMark/>
          </w:tcPr>
          <w:p w14:paraId="61034654"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0.08 (0.93)</w:t>
            </w:r>
          </w:p>
        </w:tc>
        <w:tc>
          <w:tcPr>
            <w:tcW w:w="1438" w:type="dxa"/>
            <w:tcBorders>
              <w:top w:val="nil"/>
              <w:left w:val="nil"/>
              <w:bottom w:val="single" w:sz="4" w:space="0" w:color="auto"/>
              <w:right w:val="nil"/>
            </w:tcBorders>
            <w:shd w:val="clear" w:color="auto" w:fill="auto"/>
            <w:noWrap/>
            <w:vAlign w:val="center"/>
            <w:hideMark/>
          </w:tcPr>
          <w:p w14:paraId="55ADE53F"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-0.34 (1.07)</w:t>
            </w:r>
          </w:p>
        </w:tc>
        <w:tc>
          <w:tcPr>
            <w:tcW w:w="1439" w:type="dxa"/>
            <w:tcBorders>
              <w:top w:val="nil"/>
              <w:left w:val="nil"/>
              <w:bottom w:val="single" w:sz="4" w:space="0" w:color="auto"/>
              <w:right w:val="nil"/>
            </w:tcBorders>
            <w:shd w:val="clear" w:color="auto" w:fill="auto"/>
            <w:noWrap/>
            <w:vAlign w:val="center"/>
            <w:hideMark/>
          </w:tcPr>
          <w:p w14:paraId="0B408ED6"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-0.69 (1.08)</w:t>
            </w:r>
          </w:p>
        </w:tc>
        <w:tc>
          <w:tcPr>
            <w:tcW w:w="1532" w:type="dxa"/>
            <w:tcBorders>
              <w:top w:val="nil"/>
              <w:left w:val="nil"/>
              <w:bottom w:val="single" w:sz="4" w:space="0" w:color="auto"/>
              <w:right w:val="nil"/>
            </w:tcBorders>
            <w:shd w:val="clear" w:color="auto" w:fill="auto"/>
            <w:vAlign w:val="bottom"/>
          </w:tcPr>
          <w:p w14:paraId="46B45F44"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-0.44 (1.08)</w:t>
            </w:r>
          </w:p>
        </w:tc>
        <w:tc>
          <w:tcPr>
            <w:tcW w:w="1060" w:type="dxa"/>
            <w:tcBorders>
              <w:top w:val="nil"/>
              <w:left w:val="nil"/>
              <w:bottom w:val="single" w:sz="4" w:space="0" w:color="auto"/>
              <w:right w:val="nil"/>
            </w:tcBorders>
            <w:shd w:val="clear" w:color="auto" w:fill="auto"/>
            <w:noWrap/>
            <w:vAlign w:val="bottom"/>
            <w:hideMark/>
          </w:tcPr>
          <w:p w14:paraId="10B77E09"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&lt;0.001</w:t>
            </w:r>
          </w:p>
        </w:tc>
        <w:tc>
          <w:tcPr>
            <w:tcW w:w="1152" w:type="dxa"/>
            <w:tcBorders>
              <w:top w:val="nil"/>
              <w:left w:val="nil"/>
              <w:bottom w:val="single" w:sz="4" w:space="0" w:color="auto"/>
              <w:right w:val="nil"/>
            </w:tcBorders>
            <w:shd w:val="clear" w:color="auto" w:fill="auto"/>
            <w:noWrap/>
            <w:vAlign w:val="bottom"/>
            <w:hideMark/>
          </w:tcPr>
          <w:p w14:paraId="6A6AD9F0"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0.248</w:t>
            </w:r>
          </w:p>
        </w:tc>
      </w:tr>
      <w:tr w:rsidR="00E64245" w:rsidRPr="00183E40" w14:paraId="1748046B" w14:textId="77777777" w:rsidTr="009E48A3">
        <w:trPr>
          <w:trHeight w:val="95"/>
        </w:trPr>
        <w:tc>
          <w:tcPr>
            <w:tcW w:w="3250" w:type="dxa"/>
            <w:tcBorders>
              <w:top w:val="nil"/>
              <w:left w:val="nil"/>
              <w:bottom w:val="nil"/>
              <w:right w:val="nil"/>
            </w:tcBorders>
            <w:shd w:val="clear" w:color="auto" w:fill="auto"/>
            <w:noWrap/>
            <w:vAlign w:val="bottom"/>
            <w:hideMark/>
          </w:tcPr>
          <w:p w14:paraId="1333BD58" w14:textId="77777777" w:rsidR="00E64245" w:rsidRPr="00FC1D82" w:rsidRDefault="00E64245" w:rsidP="009E48A3">
            <w:pPr>
              <w:rPr>
                <w:rFonts w:asciiTheme="minorHAnsi" w:hAnsiTheme="minorHAnsi" w:cstheme="minorHAnsi"/>
                <w:i/>
                <w:iCs/>
                <w:sz w:val="18"/>
                <w:szCs w:val="18"/>
                <w:lang w:val="en-GB"/>
              </w:rPr>
            </w:pPr>
          </w:p>
        </w:tc>
        <w:tc>
          <w:tcPr>
            <w:tcW w:w="1627" w:type="dxa"/>
            <w:tcBorders>
              <w:top w:val="nil"/>
              <w:left w:val="nil"/>
              <w:bottom w:val="nil"/>
              <w:right w:val="nil"/>
            </w:tcBorders>
            <w:shd w:val="clear" w:color="auto" w:fill="auto"/>
            <w:noWrap/>
            <w:vAlign w:val="bottom"/>
            <w:hideMark/>
          </w:tcPr>
          <w:p w14:paraId="42F3A4CC" w14:textId="77777777" w:rsidR="00E64245" w:rsidRPr="00FC1D82" w:rsidRDefault="00E64245" w:rsidP="009E48A3">
            <w:pPr>
              <w:rPr>
                <w:rFonts w:asciiTheme="minorHAnsi" w:hAnsiTheme="minorHAnsi" w:cstheme="minorHAnsi"/>
                <w:sz w:val="18"/>
                <w:szCs w:val="18"/>
                <w:lang w:val="en-GB"/>
              </w:rPr>
            </w:pPr>
          </w:p>
        </w:tc>
        <w:tc>
          <w:tcPr>
            <w:tcW w:w="1439" w:type="dxa"/>
            <w:tcBorders>
              <w:top w:val="nil"/>
              <w:left w:val="nil"/>
              <w:bottom w:val="nil"/>
              <w:right w:val="nil"/>
            </w:tcBorders>
            <w:shd w:val="clear" w:color="auto" w:fill="auto"/>
            <w:noWrap/>
            <w:vAlign w:val="bottom"/>
            <w:hideMark/>
          </w:tcPr>
          <w:p w14:paraId="1805F90F" w14:textId="77777777" w:rsidR="00E64245" w:rsidRPr="00FC1D82" w:rsidRDefault="00E64245" w:rsidP="009E48A3">
            <w:pPr>
              <w:rPr>
                <w:rFonts w:asciiTheme="minorHAnsi" w:hAnsiTheme="minorHAnsi" w:cstheme="minorHAnsi"/>
                <w:sz w:val="18"/>
                <w:szCs w:val="18"/>
                <w:lang w:val="en-GB"/>
              </w:rPr>
            </w:pPr>
          </w:p>
        </w:tc>
        <w:tc>
          <w:tcPr>
            <w:tcW w:w="1494" w:type="dxa"/>
            <w:tcBorders>
              <w:top w:val="nil"/>
              <w:left w:val="nil"/>
              <w:bottom w:val="nil"/>
              <w:right w:val="nil"/>
            </w:tcBorders>
            <w:shd w:val="clear" w:color="auto" w:fill="auto"/>
            <w:noWrap/>
            <w:vAlign w:val="bottom"/>
            <w:hideMark/>
          </w:tcPr>
          <w:p w14:paraId="38306AD9" w14:textId="77777777" w:rsidR="00E64245" w:rsidRPr="00FC1D82" w:rsidRDefault="00E64245" w:rsidP="009E48A3">
            <w:pPr>
              <w:rPr>
                <w:rFonts w:asciiTheme="minorHAnsi" w:hAnsiTheme="minorHAnsi" w:cstheme="minorHAnsi"/>
                <w:sz w:val="18"/>
                <w:szCs w:val="18"/>
                <w:lang w:val="en-GB"/>
              </w:rPr>
            </w:pPr>
          </w:p>
        </w:tc>
        <w:tc>
          <w:tcPr>
            <w:tcW w:w="1438" w:type="dxa"/>
            <w:tcBorders>
              <w:top w:val="nil"/>
              <w:left w:val="nil"/>
              <w:bottom w:val="nil"/>
              <w:right w:val="nil"/>
            </w:tcBorders>
            <w:shd w:val="clear" w:color="auto" w:fill="auto"/>
            <w:noWrap/>
            <w:vAlign w:val="bottom"/>
            <w:hideMark/>
          </w:tcPr>
          <w:p w14:paraId="347FDBBA" w14:textId="77777777" w:rsidR="00E64245" w:rsidRPr="00FC1D82" w:rsidRDefault="00E64245" w:rsidP="009E48A3">
            <w:pPr>
              <w:rPr>
                <w:rFonts w:asciiTheme="minorHAnsi" w:hAnsiTheme="minorHAnsi" w:cstheme="minorHAnsi"/>
                <w:sz w:val="18"/>
                <w:szCs w:val="18"/>
                <w:lang w:val="en-GB"/>
              </w:rPr>
            </w:pPr>
          </w:p>
        </w:tc>
        <w:tc>
          <w:tcPr>
            <w:tcW w:w="1439" w:type="dxa"/>
            <w:tcBorders>
              <w:top w:val="nil"/>
              <w:left w:val="nil"/>
              <w:bottom w:val="nil"/>
              <w:right w:val="nil"/>
            </w:tcBorders>
            <w:shd w:val="clear" w:color="auto" w:fill="auto"/>
            <w:noWrap/>
            <w:vAlign w:val="bottom"/>
            <w:hideMark/>
          </w:tcPr>
          <w:p w14:paraId="281D40B2" w14:textId="77777777" w:rsidR="00E64245" w:rsidRPr="00E00CF2" w:rsidRDefault="00E64245" w:rsidP="009E48A3">
            <w:pPr>
              <w:jc w:val="center"/>
              <w:rPr>
                <w:rFonts w:asciiTheme="minorHAnsi" w:hAnsiTheme="minorHAnsi" w:cstheme="minorHAnsi"/>
                <w:sz w:val="18"/>
                <w:szCs w:val="18"/>
                <w:lang w:val="en-GB"/>
              </w:rPr>
            </w:pPr>
          </w:p>
        </w:tc>
        <w:tc>
          <w:tcPr>
            <w:tcW w:w="1532" w:type="dxa"/>
            <w:tcBorders>
              <w:top w:val="single" w:sz="4" w:space="0" w:color="auto"/>
              <w:left w:val="nil"/>
              <w:bottom w:val="nil"/>
              <w:right w:val="nil"/>
            </w:tcBorders>
          </w:tcPr>
          <w:p w14:paraId="0547A324" w14:textId="77777777" w:rsidR="00E64245" w:rsidRPr="00E00CF2" w:rsidRDefault="00E64245" w:rsidP="009E48A3">
            <w:pPr>
              <w:jc w:val="center"/>
              <w:rPr>
                <w:rFonts w:asciiTheme="minorHAnsi" w:hAnsiTheme="minorHAnsi" w:cstheme="minorHAnsi"/>
                <w:sz w:val="18"/>
                <w:szCs w:val="18"/>
                <w:lang w:val="en-GB"/>
              </w:rPr>
            </w:pPr>
          </w:p>
        </w:tc>
        <w:tc>
          <w:tcPr>
            <w:tcW w:w="1060" w:type="dxa"/>
            <w:tcBorders>
              <w:top w:val="nil"/>
              <w:left w:val="nil"/>
              <w:bottom w:val="nil"/>
              <w:right w:val="nil"/>
            </w:tcBorders>
            <w:shd w:val="clear" w:color="auto" w:fill="auto"/>
            <w:noWrap/>
            <w:vAlign w:val="bottom"/>
            <w:hideMark/>
          </w:tcPr>
          <w:p w14:paraId="284A5194" w14:textId="77777777" w:rsidR="00E64245" w:rsidRPr="00E00CF2" w:rsidRDefault="00E64245" w:rsidP="009E48A3">
            <w:pPr>
              <w:jc w:val="center"/>
              <w:rPr>
                <w:rFonts w:asciiTheme="minorHAnsi" w:hAnsiTheme="minorHAnsi" w:cstheme="minorHAnsi"/>
                <w:sz w:val="18"/>
                <w:szCs w:val="18"/>
                <w:lang w:val="en-GB"/>
              </w:rPr>
            </w:pPr>
          </w:p>
        </w:tc>
        <w:tc>
          <w:tcPr>
            <w:tcW w:w="1152" w:type="dxa"/>
            <w:tcBorders>
              <w:top w:val="nil"/>
              <w:left w:val="nil"/>
              <w:bottom w:val="nil"/>
              <w:right w:val="nil"/>
            </w:tcBorders>
            <w:shd w:val="clear" w:color="auto" w:fill="auto"/>
            <w:noWrap/>
            <w:vAlign w:val="bottom"/>
            <w:hideMark/>
          </w:tcPr>
          <w:p w14:paraId="462868C4" w14:textId="77777777" w:rsidR="00E64245" w:rsidRPr="00E00CF2" w:rsidRDefault="00E64245" w:rsidP="009E48A3">
            <w:pPr>
              <w:jc w:val="center"/>
              <w:rPr>
                <w:rFonts w:asciiTheme="minorHAnsi" w:hAnsiTheme="minorHAnsi" w:cstheme="minorHAnsi"/>
                <w:sz w:val="18"/>
                <w:szCs w:val="18"/>
                <w:lang w:val="en-GB"/>
              </w:rPr>
            </w:pPr>
          </w:p>
        </w:tc>
      </w:tr>
      <w:tr w:rsidR="00E64245" w:rsidRPr="00183E40" w14:paraId="285B85DE" w14:textId="77777777" w:rsidTr="009E48A3">
        <w:trPr>
          <w:trHeight w:val="220"/>
        </w:trPr>
        <w:tc>
          <w:tcPr>
            <w:tcW w:w="3250" w:type="dxa"/>
            <w:vMerge w:val="restart"/>
            <w:tcBorders>
              <w:top w:val="single" w:sz="4" w:space="0" w:color="auto"/>
              <w:left w:val="nil"/>
              <w:bottom w:val="single" w:sz="4" w:space="0" w:color="000000"/>
              <w:right w:val="nil"/>
            </w:tcBorders>
            <w:shd w:val="clear" w:color="auto" w:fill="auto"/>
            <w:vAlign w:val="center"/>
            <w:hideMark/>
          </w:tcPr>
          <w:p w14:paraId="40DE2ED9" w14:textId="77777777" w:rsidR="00E64245" w:rsidRPr="00FC1D82" w:rsidRDefault="00E64245" w:rsidP="009E48A3">
            <w:pP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HRpQCT tibia parameter</w:t>
            </w:r>
          </w:p>
        </w:tc>
        <w:tc>
          <w:tcPr>
            <w:tcW w:w="1627" w:type="dxa"/>
            <w:tcBorders>
              <w:top w:val="single" w:sz="4" w:space="0" w:color="auto"/>
              <w:left w:val="nil"/>
              <w:bottom w:val="nil"/>
              <w:right w:val="nil"/>
            </w:tcBorders>
            <w:shd w:val="clear" w:color="auto" w:fill="auto"/>
            <w:noWrap/>
            <w:vAlign w:val="center"/>
            <w:hideMark/>
          </w:tcPr>
          <w:p w14:paraId="26B81A98"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Underweight</w:t>
            </w:r>
          </w:p>
        </w:tc>
        <w:tc>
          <w:tcPr>
            <w:tcW w:w="1439" w:type="dxa"/>
            <w:tcBorders>
              <w:top w:val="single" w:sz="4" w:space="0" w:color="auto"/>
              <w:left w:val="nil"/>
              <w:bottom w:val="nil"/>
              <w:right w:val="nil"/>
            </w:tcBorders>
            <w:shd w:val="clear" w:color="auto" w:fill="auto"/>
            <w:noWrap/>
            <w:vAlign w:val="center"/>
            <w:hideMark/>
          </w:tcPr>
          <w:p w14:paraId="7FE0F1F0"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Normal</w:t>
            </w:r>
          </w:p>
        </w:tc>
        <w:tc>
          <w:tcPr>
            <w:tcW w:w="1494" w:type="dxa"/>
            <w:tcBorders>
              <w:top w:val="single" w:sz="4" w:space="0" w:color="auto"/>
              <w:left w:val="nil"/>
              <w:bottom w:val="nil"/>
              <w:right w:val="nil"/>
            </w:tcBorders>
            <w:shd w:val="clear" w:color="auto" w:fill="auto"/>
            <w:noWrap/>
            <w:vAlign w:val="center"/>
            <w:hideMark/>
          </w:tcPr>
          <w:p w14:paraId="73AE7148"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Overweight</w:t>
            </w:r>
          </w:p>
        </w:tc>
        <w:tc>
          <w:tcPr>
            <w:tcW w:w="1438" w:type="dxa"/>
            <w:tcBorders>
              <w:top w:val="single" w:sz="4" w:space="0" w:color="auto"/>
              <w:left w:val="nil"/>
              <w:bottom w:val="nil"/>
              <w:right w:val="nil"/>
            </w:tcBorders>
            <w:shd w:val="clear" w:color="auto" w:fill="auto"/>
            <w:noWrap/>
            <w:vAlign w:val="center"/>
            <w:hideMark/>
          </w:tcPr>
          <w:p w14:paraId="063CC2FB"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Class 1</w:t>
            </w:r>
          </w:p>
        </w:tc>
        <w:tc>
          <w:tcPr>
            <w:tcW w:w="1439" w:type="dxa"/>
            <w:tcBorders>
              <w:top w:val="single" w:sz="4" w:space="0" w:color="auto"/>
              <w:left w:val="nil"/>
              <w:bottom w:val="nil"/>
              <w:right w:val="nil"/>
            </w:tcBorders>
            <w:shd w:val="clear" w:color="auto" w:fill="auto"/>
            <w:noWrap/>
            <w:vAlign w:val="center"/>
            <w:hideMark/>
          </w:tcPr>
          <w:p w14:paraId="6410D958"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lang w:val="en-GB"/>
              </w:rPr>
              <w:t>Class 2/3</w:t>
            </w:r>
          </w:p>
        </w:tc>
        <w:tc>
          <w:tcPr>
            <w:tcW w:w="1532" w:type="dxa"/>
            <w:tcBorders>
              <w:top w:val="single" w:sz="4" w:space="0" w:color="auto"/>
              <w:left w:val="nil"/>
              <w:right w:val="nil"/>
            </w:tcBorders>
          </w:tcPr>
          <w:p w14:paraId="756EEDB7"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rPr>
              <w:t>Morbid obesity</w:t>
            </w:r>
          </w:p>
        </w:tc>
        <w:tc>
          <w:tcPr>
            <w:tcW w:w="1060" w:type="dxa"/>
            <w:vMerge w:val="restart"/>
            <w:tcBorders>
              <w:top w:val="single" w:sz="4" w:space="0" w:color="auto"/>
              <w:left w:val="nil"/>
              <w:bottom w:val="single" w:sz="4" w:space="0" w:color="000000"/>
              <w:right w:val="nil"/>
            </w:tcBorders>
            <w:shd w:val="clear" w:color="auto" w:fill="auto"/>
            <w:vAlign w:val="center"/>
            <w:hideMark/>
          </w:tcPr>
          <w:p w14:paraId="3BA28323"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lang w:val="en-GB"/>
              </w:rPr>
              <w:t>P-values for trend</w:t>
            </w:r>
          </w:p>
        </w:tc>
        <w:tc>
          <w:tcPr>
            <w:tcW w:w="1152" w:type="dxa"/>
            <w:vMerge w:val="restart"/>
            <w:tcBorders>
              <w:top w:val="single" w:sz="4" w:space="0" w:color="auto"/>
              <w:left w:val="nil"/>
              <w:bottom w:val="single" w:sz="4" w:space="0" w:color="000000"/>
              <w:right w:val="nil"/>
            </w:tcBorders>
            <w:shd w:val="clear" w:color="auto" w:fill="auto"/>
            <w:noWrap/>
            <w:vAlign w:val="center"/>
            <w:hideMark/>
          </w:tcPr>
          <w:p w14:paraId="648DA0B7"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lang w:val="en-GB"/>
              </w:rPr>
              <w:t>P-value*</w:t>
            </w:r>
          </w:p>
        </w:tc>
      </w:tr>
      <w:tr w:rsidR="00E64245" w:rsidRPr="00183E40" w14:paraId="02617822" w14:textId="77777777" w:rsidTr="009E48A3">
        <w:trPr>
          <w:trHeight w:val="220"/>
        </w:trPr>
        <w:tc>
          <w:tcPr>
            <w:tcW w:w="3250" w:type="dxa"/>
            <w:vMerge/>
            <w:tcBorders>
              <w:top w:val="single" w:sz="4" w:space="0" w:color="auto"/>
              <w:left w:val="nil"/>
              <w:bottom w:val="single" w:sz="4" w:space="0" w:color="000000"/>
              <w:right w:val="nil"/>
            </w:tcBorders>
            <w:vAlign w:val="center"/>
            <w:hideMark/>
          </w:tcPr>
          <w:p w14:paraId="5A2B5303" w14:textId="77777777" w:rsidR="00E64245" w:rsidRPr="00FC1D82" w:rsidRDefault="00E64245" w:rsidP="009E48A3">
            <w:pPr>
              <w:rPr>
                <w:rFonts w:asciiTheme="minorHAnsi" w:hAnsiTheme="minorHAnsi" w:cstheme="minorHAnsi"/>
                <w:b/>
                <w:bCs/>
                <w:sz w:val="18"/>
                <w:szCs w:val="18"/>
                <w:lang w:val="en-GB"/>
              </w:rPr>
            </w:pPr>
          </w:p>
        </w:tc>
        <w:tc>
          <w:tcPr>
            <w:tcW w:w="1627" w:type="dxa"/>
            <w:tcBorders>
              <w:top w:val="nil"/>
              <w:left w:val="nil"/>
              <w:bottom w:val="single" w:sz="4" w:space="0" w:color="auto"/>
              <w:right w:val="nil"/>
            </w:tcBorders>
            <w:shd w:val="clear" w:color="auto" w:fill="auto"/>
            <w:noWrap/>
            <w:vAlign w:val="center"/>
            <w:hideMark/>
          </w:tcPr>
          <w:p w14:paraId="4B1C913A"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(n=10)</w:t>
            </w:r>
          </w:p>
        </w:tc>
        <w:tc>
          <w:tcPr>
            <w:tcW w:w="1439" w:type="dxa"/>
            <w:tcBorders>
              <w:top w:val="nil"/>
              <w:left w:val="nil"/>
              <w:bottom w:val="single" w:sz="4" w:space="0" w:color="auto"/>
              <w:right w:val="nil"/>
            </w:tcBorders>
            <w:shd w:val="clear" w:color="auto" w:fill="auto"/>
            <w:noWrap/>
            <w:vAlign w:val="center"/>
            <w:hideMark/>
          </w:tcPr>
          <w:p w14:paraId="21FC3092"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(n=196)</w:t>
            </w:r>
          </w:p>
        </w:tc>
        <w:tc>
          <w:tcPr>
            <w:tcW w:w="1494" w:type="dxa"/>
            <w:tcBorders>
              <w:top w:val="nil"/>
              <w:left w:val="nil"/>
              <w:bottom w:val="single" w:sz="4" w:space="0" w:color="auto"/>
              <w:right w:val="nil"/>
            </w:tcBorders>
            <w:shd w:val="clear" w:color="auto" w:fill="auto"/>
            <w:noWrap/>
            <w:vAlign w:val="center"/>
            <w:hideMark/>
          </w:tcPr>
          <w:p w14:paraId="62E003FD"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(n=166)</w:t>
            </w:r>
          </w:p>
        </w:tc>
        <w:tc>
          <w:tcPr>
            <w:tcW w:w="1438" w:type="dxa"/>
            <w:tcBorders>
              <w:top w:val="nil"/>
              <w:left w:val="nil"/>
              <w:bottom w:val="single" w:sz="4" w:space="0" w:color="auto"/>
              <w:right w:val="nil"/>
            </w:tcBorders>
            <w:shd w:val="clear" w:color="auto" w:fill="auto"/>
            <w:noWrap/>
            <w:vAlign w:val="center"/>
            <w:hideMark/>
          </w:tcPr>
          <w:p w14:paraId="4705EE88"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(n=69)</w:t>
            </w:r>
          </w:p>
        </w:tc>
        <w:tc>
          <w:tcPr>
            <w:tcW w:w="1439" w:type="dxa"/>
            <w:tcBorders>
              <w:top w:val="nil"/>
              <w:left w:val="nil"/>
              <w:bottom w:val="single" w:sz="4" w:space="0" w:color="auto"/>
              <w:right w:val="nil"/>
            </w:tcBorders>
            <w:shd w:val="clear" w:color="auto" w:fill="auto"/>
            <w:noWrap/>
            <w:vAlign w:val="center"/>
            <w:hideMark/>
          </w:tcPr>
          <w:p w14:paraId="499CA748"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lang w:val="en-GB"/>
              </w:rPr>
              <w:t>(n=36)</w:t>
            </w:r>
          </w:p>
        </w:tc>
        <w:tc>
          <w:tcPr>
            <w:tcW w:w="1532" w:type="dxa"/>
            <w:tcBorders>
              <w:left w:val="nil"/>
              <w:bottom w:val="single" w:sz="4" w:space="0" w:color="000000"/>
              <w:right w:val="nil"/>
            </w:tcBorders>
          </w:tcPr>
          <w:p w14:paraId="19CA40C3"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rPr>
              <w:t>(n=22)</w:t>
            </w:r>
          </w:p>
        </w:tc>
        <w:tc>
          <w:tcPr>
            <w:tcW w:w="1060" w:type="dxa"/>
            <w:vMerge/>
            <w:tcBorders>
              <w:top w:val="single" w:sz="4" w:space="0" w:color="auto"/>
              <w:left w:val="nil"/>
              <w:bottom w:val="single" w:sz="4" w:space="0" w:color="000000"/>
              <w:right w:val="nil"/>
            </w:tcBorders>
            <w:vAlign w:val="center"/>
            <w:hideMark/>
          </w:tcPr>
          <w:p w14:paraId="7F2336E0" w14:textId="77777777" w:rsidR="00E64245" w:rsidRPr="00E00CF2" w:rsidRDefault="00E64245" w:rsidP="009E48A3">
            <w:pPr>
              <w:jc w:val="center"/>
              <w:rPr>
                <w:rFonts w:asciiTheme="minorHAnsi" w:hAnsiTheme="minorHAnsi" w:cstheme="minorHAnsi"/>
                <w:b/>
                <w:bCs/>
                <w:sz w:val="18"/>
                <w:szCs w:val="18"/>
                <w:lang w:val="en-GB"/>
              </w:rPr>
            </w:pPr>
          </w:p>
        </w:tc>
        <w:tc>
          <w:tcPr>
            <w:tcW w:w="1152" w:type="dxa"/>
            <w:vMerge/>
            <w:tcBorders>
              <w:top w:val="single" w:sz="4" w:space="0" w:color="auto"/>
              <w:left w:val="nil"/>
              <w:bottom w:val="single" w:sz="4" w:space="0" w:color="000000"/>
              <w:right w:val="nil"/>
            </w:tcBorders>
            <w:vAlign w:val="center"/>
            <w:hideMark/>
          </w:tcPr>
          <w:p w14:paraId="04FD3EDE" w14:textId="77777777" w:rsidR="00E64245" w:rsidRPr="00E00CF2" w:rsidRDefault="00E64245" w:rsidP="009E48A3">
            <w:pPr>
              <w:jc w:val="center"/>
              <w:rPr>
                <w:rFonts w:asciiTheme="minorHAnsi" w:hAnsiTheme="minorHAnsi" w:cstheme="minorHAnsi"/>
                <w:b/>
                <w:bCs/>
                <w:sz w:val="18"/>
                <w:szCs w:val="18"/>
                <w:lang w:val="en-GB"/>
              </w:rPr>
            </w:pPr>
          </w:p>
        </w:tc>
      </w:tr>
      <w:tr w:rsidR="00E64245" w:rsidRPr="00183E40" w14:paraId="2B93F7ED" w14:textId="77777777" w:rsidTr="009E48A3">
        <w:trPr>
          <w:trHeight w:val="230"/>
        </w:trPr>
        <w:tc>
          <w:tcPr>
            <w:tcW w:w="3250" w:type="dxa"/>
            <w:tcBorders>
              <w:top w:val="nil"/>
              <w:left w:val="nil"/>
              <w:bottom w:val="nil"/>
              <w:right w:val="nil"/>
            </w:tcBorders>
            <w:shd w:val="clear" w:color="auto" w:fill="auto"/>
            <w:noWrap/>
            <w:vAlign w:val="center"/>
            <w:hideMark/>
          </w:tcPr>
          <w:p w14:paraId="704A6DA4"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Total area</w:t>
            </w:r>
          </w:p>
        </w:tc>
        <w:tc>
          <w:tcPr>
            <w:tcW w:w="1627" w:type="dxa"/>
            <w:tcBorders>
              <w:top w:val="nil"/>
              <w:left w:val="nil"/>
              <w:bottom w:val="nil"/>
              <w:right w:val="nil"/>
            </w:tcBorders>
            <w:shd w:val="clear" w:color="auto" w:fill="auto"/>
            <w:noWrap/>
            <w:vAlign w:val="center"/>
            <w:hideMark/>
          </w:tcPr>
          <w:p w14:paraId="725D1CBF"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0.53 (1.10)</w:t>
            </w:r>
          </w:p>
        </w:tc>
        <w:tc>
          <w:tcPr>
            <w:tcW w:w="1439" w:type="dxa"/>
            <w:tcBorders>
              <w:top w:val="nil"/>
              <w:left w:val="nil"/>
              <w:bottom w:val="nil"/>
              <w:right w:val="nil"/>
            </w:tcBorders>
            <w:shd w:val="clear" w:color="auto" w:fill="auto"/>
            <w:noWrap/>
            <w:vAlign w:val="center"/>
            <w:hideMark/>
          </w:tcPr>
          <w:p w14:paraId="7924B901"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0.04 (0.99)</w:t>
            </w:r>
          </w:p>
        </w:tc>
        <w:tc>
          <w:tcPr>
            <w:tcW w:w="1494" w:type="dxa"/>
            <w:tcBorders>
              <w:top w:val="nil"/>
              <w:left w:val="nil"/>
              <w:bottom w:val="nil"/>
              <w:right w:val="nil"/>
            </w:tcBorders>
            <w:shd w:val="clear" w:color="auto" w:fill="auto"/>
            <w:noWrap/>
            <w:vAlign w:val="center"/>
            <w:hideMark/>
          </w:tcPr>
          <w:p w14:paraId="10DA51AE"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-0.11 (1.00)</w:t>
            </w:r>
          </w:p>
        </w:tc>
        <w:tc>
          <w:tcPr>
            <w:tcW w:w="1438" w:type="dxa"/>
            <w:tcBorders>
              <w:top w:val="nil"/>
              <w:left w:val="nil"/>
              <w:bottom w:val="nil"/>
              <w:right w:val="nil"/>
            </w:tcBorders>
            <w:shd w:val="clear" w:color="auto" w:fill="auto"/>
            <w:noWrap/>
            <w:vAlign w:val="center"/>
            <w:hideMark/>
          </w:tcPr>
          <w:p w14:paraId="227C2C7F"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0.05 (1.02)</w:t>
            </w:r>
          </w:p>
        </w:tc>
        <w:tc>
          <w:tcPr>
            <w:tcW w:w="1439" w:type="dxa"/>
            <w:tcBorders>
              <w:top w:val="nil"/>
              <w:left w:val="nil"/>
              <w:bottom w:val="nil"/>
              <w:right w:val="nil"/>
            </w:tcBorders>
            <w:shd w:val="clear" w:color="auto" w:fill="auto"/>
            <w:noWrap/>
            <w:vAlign w:val="center"/>
            <w:hideMark/>
          </w:tcPr>
          <w:p w14:paraId="10C3C507"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0.07 (0.97)</w:t>
            </w:r>
          </w:p>
        </w:tc>
        <w:tc>
          <w:tcPr>
            <w:tcW w:w="1532" w:type="dxa"/>
            <w:tcBorders>
              <w:top w:val="nil"/>
              <w:left w:val="nil"/>
              <w:bottom w:val="nil"/>
              <w:right w:val="nil"/>
            </w:tcBorders>
            <w:shd w:val="clear" w:color="auto" w:fill="auto"/>
            <w:vAlign w:val="bottom"/>
          </w:tcPr>
          <w:p w14:paraId="416A5C8F"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color w:val="000000"/>
                <w:sz w:val="18"/>
                <w:szCs w:val="18"/>
              </w:rPr>
              <w:t>0.06 (1.09)</w:t>
            </w:r>
          </w:p>
        </w:tc>
        <w:tc>
          <w:tcPr>
            <w:tcW w:w="1060" w:type="dxa"/>
            <w:tcBorders>
              <w:top w:val="nil"/>
              <w:left w:val="nil"/>
              <w:bottom w:val="nil"/>
              <w:right w:val="nil"/>
            </w:tcBorders>
            <w:shd w:val="clear" w:color="auto" w:fill="auto"/>
            <w:noWrap/>
            <w:vAlign w:val="bottom"/>
            <w:hideMark/>
          </w:tcPr>
          <w:p w14:paraId="286DAA93"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0.666</w:t>
            </w:r>
          </w:p>
        </w:tc>
        <w:tc>
          <w:tcPr>
            <w:tcW w:w="1152" w:type="dxa"/>
            <w:tcBorders>
              <w:top w:val="nil"/>
              <w:left w:val="nil"/>
              <w:bottom w:val="nil"/>
              <w:right w:val="nil"/>
            </w:tcBorders>
            <w:shd w:val="clear" w:color="auto" w:fill="auto"/>
            <w:noWrap/>
            <w:vAlign w:val="bottom"/>
            <w:hideMark/>
          </w:tcPr>
          <w:p w14:paraId="12358DF7"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0.925</w:t>
            </w:r>
          </w:p>
        </w:tc>
      </w:tr>
      <w:tr w:rsidR="00E64245" w:rsidRPr="00183E40" w14:paraId="7814C693" w14:textId="77777777" w:rsidTr="009E48A3">
        <w:trPr>
          <w:trHeight w:val="230"/>
        </w:trPr>
        <w:tc>
          <w:tcPr>
            <w:tcW w:w="3250" w:type="dxa"/>
            <w:tcBorders>
              <w:top w:val="nil"/>
              <w:left w:val="nil"/>
              <w:bottom w:val="nil"/>
              <w:right w:val="nil"/>
            </w:tcBorders>
            <w:shd w:val="clear" w:color="auto" w:fill="auto"/>
            <w:noWrap/>
            <w:vAlign w:val="center"/>
            <w:hideMark/>
          </w:tcPr>
          <w:p w14:paraId="669B059A"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Trabecular area</w:t>
            </w:r>
          </w:p>
        </w:tc>
        <w:tc>
          <w:tcPr>
            <w:tcW w:w="1627" w:type="dxa"/>
            <w:tcBorders>
              <w:top w:val="nil"/>
              <w:left w:val="nil"/>
              <w:bottom w:val="nil"/>
              <w:right w:val="nil"/>
            </w:tcBorders>
            <w:shd w:val="clear" w:color="auto" w:fill="auto"/>
            <w:noWrap/>
            <w:vAlign w:val="center"/>
            <w:hideMark/>
          </w:tcPr>
          <w:p w14:paraId="6432E239"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0.64 (1.04)</w:t>
            </w:r>
          </w:p>
        </w:tc>
        <w:tc>
          <w:tcPr>
            <w:tcW w:w="1439" w:type="dxa"/>
            <w:tcBorders>
              <w:top w:val="nil"/>
              <w:left w:val="nil"/>
              <w:bottom w:val="nil"/>
              <w:right w:val="nil"/>
            </w:tcBorders>
            <w:shd w:val="clear" w:color="auto" w:fill="auto"/>
            <w:noWrap/>
            <w:vAlign w:val="center"/>
            <w:hideMark/>
          </w:tcPr>
          <w:p w14:paraId="0F1D9986"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0.07 (0.98)</w:t>
            </w:r>
          </w:p>
        </w:tc>
        <w:tc>
          <w:tcPr>
            <w:tcW w:w="1494" w:type="dxa"/>
            <w:tcBorders>
              <w:top w:val="nil"/>
              <w:left w:val="nil"/>
              <w:bottom w:val="nil"/>
              <w:right w:val="nil"/>
            </w:tcBorders>
            <w:shd w:val="clear" w:color="auto" w:fill="auto"/>
            <w:noWrap/>
            <w:vAlign w:val="center"/>
            <w:hideMark/>
          </w:tcPr>
          <w:p w14:paraId="7D9763F8"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-0.11 (1.00)</w:t>
            </w:r>
          </w:p>
        </w:tc>
        <w:tc>
          <w:tcPr>
            <w:tcW w:w="1438" w:type="dxa"/>
            <w:tcBorders>
              <w:top w:val="nil"/>
              <w:left w:val="nil"/>
              <w:bottom w:val="nil"/>
              <w:right w:val="nil"/>
            </w:tcBorders>
            <w:shd w:val="clear" w:color="auto" w:fill="auto"/>
            <w:noWrap/>
            <w:vAlign w:val="center"/>
            <w:hideMark/>
          </w:tcPr>
          <w:p w14:paraId="33E32D6F"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-0.00 (1.02)</w:t>
            </w:r>
          </w:p>
        </w:tc>
        <w:tc>
          <w:tcPr>
            <w:tcW w:w="1439" w:type="dxa"/>
            <w:tcBorders>
              <w:top w:val="nil"/>
              <w:left w:val="nil"/>
              <w:bottom w:val="nil"/>
              <w:right w:val="nil"/>
            </w:tcBorders>
            <w:shd w:val="clear" w:color="auto" w:fill="auto"/>
            <w:noWrap/>
            <w:vAlign w:val="center"/>
            <w:hideMark/>
          </w:tcPr>
          <w:p w14:paraId="2D52DD68"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-0.05 (1.00)</w:t>
            </w:r>
          </w:p>
        </w:tc>
        <w:tc>
          <w:tcPr>
            <w:tcW w:w="1532" w:type="dxa"/>
            <w:tcBorders>
              <w:top w:val="nil"/>
              <w:left w:val="nil"/>
              <w:bottom w:val="nil"/>
              <w:right w:val="nil"/>
            </w:tcBorders>
            <w:shd w:val="clear" w:color="auto" w:fill="auto"/>
            <w:vAlign w:val="bottom"/>
          </w:tcPr>
          <w:p w14:paraId="5F04AFB4"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color w:val="000000"/>
                <w:sz w:val="18"/>
                <w:szCs w:val="18"/>
              </w:rPr>
              <w:t>-0.03 (1.13)</w:t>
            </w:r>
          </w:p>
        </w:tc>
        <w:tc>
          <w:tcPr>
            <w:tcW w:w="1060" w:type="dxa"/>
            <w:tcBorders>
              <w:top w:val="nil"/>
              <w:left w:val="nil"/>
              <w:bottom w:val="nil"/>
              <w:right w:val="nil"/>
            </w:tcBorders>
            <w:shd w:val="clear" w:color="auto" w:fill="auto"/>
            <w:noWrap/>
            <w:vAlign w:val="bottom"/>
            <w:hideMark/>
          </w:tcPr>
          <w:p w14:paraId="51D56CD3"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0.141</w:t>
            </w:r>
          </w:p>
        </w:tc>
        <w:tc>
          <w:tcPr>
            <w:tcW w:w="1152" w:type="dxa"/>
            <w:tcBorders>
              <w:top w:val="nil"/>
              <w:left w:val="nil"/>
              <w:bottom w:val="nil"/>
              <w:right w:val="nil"/>
            </w:tcBorders>
            <w:shd w:val="clear" w:color="auto" w:fill="auto"/>
            <w:noWrap/>
            <w:vAlign w:val="bottom"/>
            <w:hideMark/>
          </w:tcPr>
          <w:p w14:paraId="03BCABBB"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0.865</w:t>
            </w:r>
          </w:p>
        </w:tc>
      </w:tr>
      <w:tr w:rsidR="00E64245" w:rsidRPr="00183E40" w14:paraId="05A2287E" w14:textId="77777777" w:rsidTr="009E48A3">
        <w:trPr>
          <w:trHeight w:val="230"/>
        </w:trPr>
        <w:tc>
          <w:tcPr>
            <w:tcW w:w="3250" w:type="dxa"/>
            <w:tcBorders>
              <w:top w:val="nil"/>
              <w:left w:val="nil"/>
              <w:bottom w:val="nil"/>
              <w:right w:val="nil"/>
            </w:tcBorders>
            <w:shd w:val="clear" w:color="auto" w:fill="auto"/>
            <w:noWrap/>
            <w:vAlign w:val="center"/>
            <w:hideMark/>
          </w:tcPr>
          <w:p w14:paraId="5012E498"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Cortical area</w:t>
            </w:r>
          </w:p>
        </w:tc>
        <w:tc>
          <w:tcPr>
            <w:tcW w:w="1627" w:type="dxa"/>
            <w:tcBorders>
              <w:top w:val="nil"/>
              <w:left w:val="nil"/>
              <w:bottom w:val="nil"/>
              <w:right w:val="nil"/>
            </w:tcBorders>
            <w:shd w:val="clear" w:color="auto" w:fill="auto"/>
            <w:noWrap/>
            <w:vAlign w:val="center"/>
            <w:hideMark/>
          </w:tcPr>
          <w:p w14:paraId="7FD88A55"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-0.97 (1.13)</w:t>
            </w:r>
          </w:p>
        </w:tc>
        <w:tc>
          <w:tcPr>
            <w:tcW w:w="1439" w:type="dxa"/>
            <w:tcBorders>
              <w:top w:val="nil"/>
              <w:left w:val="nil"/>
              <w:bottom w:val="nil"/>
              <w:right w:val="nil"/>
            </w:tcBorders>
            <w:shd w:val="clear" w:color="auto" w:fill="auto"/>
            <w:noWrap/>
            <w:vAlign w:val="center"/>
            <w:hideMark/>
          </w:tcPr>
          <w:p w14:paraId="313FED65"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-0.24 (0.92)</w:t>
            </w:r>
          </w:p>
        </w:tc>
        <w:tc>
          <w:tcPr>
            <w:tcW w:w="1494" w:type="dxa"/>
            <w:tcBorders>
              <w:top w:val="nil"/>
              <w:left w:val="nil"/>
              <w:bottom w:val="nil"/>
              <w:right w:val="nil"/>
            </w:tcBorders>
            <w:shd w:val="clear" w:color="auto" w:fill="auto"/>
            <w:noWrap/>
            <w:vAlign w:val="center"/>
            <w:hideMark/>
          </w:tcPr>
          <w:p w14:paraId="7C8301BF"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0.02 (0.93)</w:t>
            </w:r>
          </w:p>
        </w:tc>
        <w:tc>
          <w:tcPr>
            <w:tcW w:w="1438" w:type="dxa"/>
            <w:tcBorders>
              <w:top w:val="nil"/>
              <w:left w:val="nil"/>
              <w:bottom w:val="nil"/>
              <w:right w:val="nil"/>
            </w:tcBorders>
            <w:shd w:val="clear" w:color="auto" w:fill="auto"/>
            <w:noWrap/>
            <w:vAlign w:val="center"/>
            <w:hideMark/>
          </w:tcPr>
          <w:p w14:paraId="48E6F638"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0.39 (1.03)</w:t>
            </w:r>
          </w:p>
        </w:tc>
        <w:tc>
          <w:tcPr>
            <w:tcW w:w="1439" w:type="dxa"/>
            <w:tcBorders>
              <w:top w:val="nil"/>
              <w:left w:val="nil"/>
              <w:bottom w:val="nil"/>
              <w:right w:val="nil"/>
            </w:tcBorders>
            <w:shd w:val="clear" w:color="auto" w:fill="auto"/>
            <w:noWrap/>
            <w:vAlign w:val="center"/>
            <w:hideMark/>
          </w:tcPr>
          <w:p w14:paraId="5F80A9AB"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0.74 (0.95)</w:t>
            </w:r>
          </w:p>
        </w:tc>
        <w:tc>
          <w:tcPr>
            <w:tcW w:w="1532" w:type="dxa"/>
            <w:tcBorders>
              <w:top w:val="nil"/>
              <w:left w:val="nil"/>
              <w:bottom w:val="nil"/>
              <w:right w:val="nil"/>
            </w:tcBorders>
            <w:shd w:val="clear" w:color="auto" w:fill="auto"/>
            <w:vAlign w:val="bottom"/>
          </w:tcPr>
          <w:p w14:paraId="65F9F177"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0.54 (0.99)</w:t>
            </w:r>
          </w:p>
        </w:tc>
        <w:tc>
          <w:tcPr>
            <w:tcW w:w="1060" w:type="dxa"/>
            <w:tcBorders>
              <w:top w:val="nil"/>
              <w:left w:val="nil"/>
              <w:bottom w:val="nil"/>
              <w:right w:val="nil"/>
            </w:tcBorders>
            <w:shd w:val="clear" w:color="auto" w:fill="auto"/>
            <w:noWrap/>
            <w:vAlign w:val="bottom"/>
            <w:hideMark/>
          </w:tcPr>
          <w:p w14:paraId="40B15519"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&lt;0.001</w:t>
            </w:r>
          </w:p>
        </w:tc>
        <w:tc>
          <w:tcPr>
            <w:tcW w:w="1152" w:type="dxa"/>
            <w:tcBorders>
              <w:top w:val="nil"/>
              <w:left w:val="nil"/>
              <w:bottom w:val="nil"/>
              <w:right w:val="nil"/>
            </w:tcBorders>
            <w:shd w:val="clear" w:color="auto" w:fill="auto"/>
            <w:noWrap/>
            <w:vAlign w:val="bottom"/>
            <w:hideMark/>
          </w:tcPr>
          <w:p w14:paraId="6E1A6503"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0.111</w:t>
            </w:r>
          </w:p>
        </w:tc>
      </w:tr>
      <w:tr w:rsidR="00E64245" w:rsidRPr="00183E40" w14:paraId="7536A36A" w14:textId="77777777" w:rsidTr="009E48A3">
        <w:trPr>
          <w:trHeight w:val="230"/>
        </w:trPr>
        <w:tc>
          <w:tcPr>
            <w:tcW w:w="3250" w:type="dxa"/>
            <w:tcBorders>
              <w:top w:val="nil"/>
              <w:left w:val="nil"/>
              <w:bottom w:val="nil"/>
              <w:right w:val="nil"/>
            </w:tcBorders>
            <w:shd w:val="clear" w:color="auto" w:fill="auto"/>
            <w:noWrap/>
            <w:vAlign w:val="center"/>
            <w:hideMark/>
          </w:tcPr>
          <w:p w14:paraId="38F81BC0"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Cortical thickness</w:t>
            </w:r>
          </w:p>
        </w:tc>
        <w:tc>
          <w:tcPr>
            <w:tcW w:w="1627" w:type="dxa"/>
            <w:tcBorders>
              <w:top w:val="nil"/>
              <w:left w:val="nil"/>
              <w:bottom w:val="nil"/>
              <w:right w:val="nil"/>
            </w:tcBorders>
            <w:shd w:val="clear" w:color="auto" w:fill="auto"/>
            <w:noWrap/>
            <w:vAlign w:val="center"/>
            <w:hideMark/>
          </w:tcPr>
          <w:p w14:paraId="214D7483"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-1.02 (1.06)</w:t>
            </w:r>
          </w:p>
        </w:tc>
        <w:tc>
          <w:tcPr>
            <w:tcW w:w="1439" w:type="dxa"/>
            <w:tcBorders>
              <w:top w:val="nil"/>
              <w:left w:val="nil"/>
              <w:bottom w:val="nil"/>
              <w:right w:val="nil"/>
            </w:tcBorders>
            <w:shd w:val="clear" w:color="auto" w:fill="auto"/>
            <w:noWrap/>
            <w:vAlign w:val="center"/>
            <w:hideMark/>
          </w:tcPr>
          <w:p w14:paraId="337B7E50"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-0.20 (0.95)</w:t>
            </w:r>
          </w:p>
        </w:tc>
        <w:tc>
          <w:tcPr>
            <w:tcW w:w="1494" w:type="dxa"/>
            <w:tcBorders>
              <w:top w:val="nil"/>
              <w:left w:val="nil"/>
              <w:bottom w:val="nil"/>
              <w:right w:val="nil"/>
            </w:tcBorders>
            <w:shd w:val="clear" w:color="auto" w:fill="auto"/>
            <w:noWrap/>
            <w:vAlign w:val="center"/>
            <w:hideMark/>
          </w:tcPr>
          <w:p w14:paraId="23A989CC"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0.05 (0.96)</w:t>
            </w:r>
          </w:p>
        </w:tc>
        <w:tc>
          <w:tcPr>
            <w:tcW w:w="1438" w:type="dxa"/>
            <w:tcBorders>
              <w:top w:val="nil"/>
              <w:left w:val="nil"/>
              <w:bottom w:val="nil"/>
              <w:right w:val="nil"/>
            </w:tcBorders>
            <w:shd w:val="clear" w:color="auto" w:fill="auto"/>
            <w:noWrap/>
            <w:vAlign w:val="center"/>
            <w:hideMark/>
          </w:tcPr>
          <w:p w14:paraId="3A181C92"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0.27 (0.98)</w:t>
            </w:r>
          </w:p>
        </w:tc>
        <w:tc>
          <w:tcPr>
            <w:tcW w:w="1439" w:type="dxa"/>
            <w:tcBorders>
              <w:top w:val="nil"/>
              <w:left w:val="nil"/>
              <w:bottom w:val="nil"/>
              <w:right w:val="nil"/>
            </w:tcBorders>
            <w:shd w:val="clear" w:color="auto" w:fill="auto"/>
            <w:noWrap/>
            <w:vAlign w:val="center"/>
            <w:hideMark/>
          </w:tcPr>
          <w:p w14:paraId="4A0CCF20"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0.58 (1.03)</w:t>
            </w:r>
          </w:p>
        </w:tc>
        <w:tc>
          <w:tcPr>
            <w:tcW w:w="1532" w:type="dxa"/>
            <w:tcBorders>
              <w:top w:val="nil"/>
              <w:left w:val="nil"/>
              <w:bottom w:val="nil"/>
              <w:right w:val="nil"/>
            </w:tcBorders>
            <w:shd w:val="clear" w:color="auto" w:fill="auto"/>
            <w:vAlign w:val="bottom"/>
          </w:tcPr>
          <w:p w14:paraId="6872E067"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0.46 (1.13)</w:t>
            </w:r>
          </w:p>
        </w:tc>
        <w:tc>
          <w:tcPr>
            <w:tcW w:w="1060" w:type="dxa"/>
            <w:tcBorders>
              <w:top w:val="nil"/>
              <w:left w:val="nil"/>
              <w:bottom w:val="nil"/>
              <w:right w:val="nil"/>
            </w:tcBorders>
            <w:shd w:val="clear" w:color="auto" w:fill="auto"/>
            <w:noWrap/>
            <w:vAlign w:val="bottom"/>
            <w:hideMark/>
          </w:tcPr>
          <w:p w14:paraId="1A17D132"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&lt;0.001</w:t>
            </w:r>
          </w:p>
        </w:tc>
        <w:tc>
          <w:tcPr>
            <w:tcW w:w="1152" w:type="dxa"/>
            <w:tcBorders>
              <w:top w:val="nil"/>
              <w:left w:val="nil"/>
              <w:bottom w:val="nil"/>
              <w:right w:val="nil"/>
            </w:tcBorders>
            <w:shd w:val="clear" w:color="auto" w:fill="auto"/>
            <w:noWrap/>
            <w:vAlign w:val="bottom"/>
            <w:hideMark/>
          </w:tcPr>
          <w:p w14:paraId="1EC135B8"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0.421</w:t>
            </w:r>
          </w:p>
        </w:tc>
      </w:tr>
      <w:tr w:rsidR="00E64245" w:rsidRPr="00183E40" w14:paraId="761E2B79" w14:textId="77777777" w:rsidTr="009E48A3">
        <w:trPr>
          <w:trHeight w:val="230"/>
        </w:trPr>
        <w:tc>
          <w:tcPr>
            <w:tcW w:w="3250" w:type="dxa"/>
            <w:tcBorders>
              <w:top w:val="nil"/>
              <w:left w:val="nil"/>
              <w:bottom w:val="nil"/>
              <w:right w:val="nil"/>
            </w:tcBorders>
            <w:shd w:val="clear" w:color="auto" w:fill="auto"/>
            <w:noWrap/>
            <w:vAlign w:val="center"/>
            <w:hideMark/>
          </w:tcPr>
          <w:p w14:paraId="4C2815F7"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Cortical volumetric density</w:t>
            </w:r>
          </w:p>
        </w:tc>
        <w:tc>
          <w:tcPr>
            <w:tcW w:w="1627" w:type="dxa"/>
            <w:tcBorders>
              <w:top w:val="nil"/>
              <w:left w:val="nil"/>
              <w:bottom w:val="nil"/>
              <w:right w:val="nil"/>
            </w:tcBorders>
            <w:shd w:val="clear" w:color="auto" w:fill="auto"/>
            <w:noWrap/>
            <w:vAlign w:val="center"/>
            <w:hideMark/>
          </w:tcPr>
          <w:p w14:paraId="38DF7355"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-0.65 (1.34)</w:t>
            </w:r>
          </w:p>
        </w:tc>
        <w:tc>
          <w:tcPr>
            <w:tcW w:w="1439" w:type="dxa"/>
            <w:tcBorders>
              <w:top w:val="nil"/>
              <w:left w:val="nil"/>
              <w:bottom w:val="nil"/>
              <w:right w:val="nil"/>
            </w:tcBorders>
            <w:shd w:val="clear" w:color="auto" w:fill="auto"/>
            <w:noWrap/>
            <w:vAlign w:val="center"/>
            <w:hideMark/>
          </w:tcPr>
          <w:p w14:paraId="6F584C1B"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-0.15 (0.92)</w:t>
            </w:r>
          </w:p>
        </w:tc>
        <w:tc>
          <w:tcPr>
            <w:tcW w:w="1494" w:type="dxa"/>
            <w:tcBorders>
              <w:top w:val="nil"/>
              <w:left w:val="nil"/>
              <w:bottom w:val="nil"/>
              <w:right w:val="nil"/>
            </w:tcBorders>
            <w:shd w:val="clear" w:color="auto" w:fill="auto"/>
            <w:noWrap/>
            <w:vAlign w:val="center"/>
            <w:hideMark/>
          </w:tcPr>
          <w:p w14:paraId="296CABE9"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0.08 (0.99)</w:t>
            </w:r>
          </w:p>
        </w:tc>
        <w:tc>
          <w:tcPr>
            <w:tcW w:w="1438" w:type="dxa"/>
            <w:tcBorders>
              <w:top w:val="nil"/>
              <w:left w:val="nil"/>
              <w:bottom w:val="nil"/>
              <w:right w:val="nil"/>
            </w:tcBorders>
            <w:shd w:val="clear" w:color="auto" w:fill="auto"/>
            <w:noWrap/>
            <w:vAlign w:val="center"/>
            <w:hideMark/>
          </w:tcPr>
          <w:p w14:paraId="490BC61D"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0.20 (1.06)</w:t>
            </w:r>
          </w:p>
        </w:tc>
        <w:tc>
          <w:tcPr>
            <w:tcW w:w="1439" w:type="dxa"/>
            <w:tcBorders>
              <w:top w:val="nil"/>
              <w:left w:val="nil"/>
              <w:bottom w:val="nil"/>
              <w:right w:val="nil"/>
            </w:tcBorders>
            <w:shd w:val="clear" w:color="auto" w:fill="auto"/>
            <w:noWrap/>
            <w:vAlign w:val="center"/>
            <w:hideMark/>
          </w:tcPr>
          <w:p w14:paraId="63BC106A"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0.26 (1.08)</w:t>
            </w:r>
          </w:p>
        </w:tc>
        <w:tc>
          <w:tcPr>
            <w:tcW w:w="1532" w:type="dxa"/>
            <w:tcBorders>
              <w:top w:val="nil"/>
              <w:left w:val="nil"/>
              <w:bottom w:val="nil"/>
              <w:right w:val="nil"/>
            </w:tcBorders>
            <w:shd w:val="clear" w:color="auto" w:fill="auto"/>
            <w:vAlign w:val="bottom"/>
          </w:tcPr>
          <w:p w14:paraId="40CE9018"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0.17 (1.22)</w:t>
            </w:r>
          </w:p>
        </w:tc>
        <w:tc>
          <w:tcPr>
            <w:tcW w:w="1060" w:type="dxa"/>
            <w:tcBorders>
              <w:top w:val="nil"/>
              <w:left w:val="nil"/>
              <w:bottom w:val="nil"/>
              <w:right w:val="nil"/>
            </w:tcBorders>
            <w:shd w:val="clear" w:color="auto" w:fill="auto"/>
            <w:noWrap/>
            <w:vAlign w:val="bottom"/>
            <w:hideMark/>
          </w:tcPr>
          <w:p w14:paraId="4F7ABD89"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&lt;0.001</w:t>
            </w:r>
          </w:p>
        </w:tc>
        <w:tc>
          <w:tcPr>
            <w:tcW w:w="1152" w:type="dxa"/>
            <w:tcBorders>
              <w:top w:val="nil"/>
              <w:left w:val="nil"/>
              <w:bottom w:val="nil"/>
              <w:right w:val="nil"/>
            </w:tcBorders>
            <w:shd w:val="clear" w:color="auto" w:fill="auto"/>
            <w:noWrap/>
            <w:vAlign w:val="bottom"/>
            <w:hideMark/>
          </w:tcPr>
          <w:p w14:paraId="32C62249"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0.521</w:t>
            </w:r>
          </w:p>
        </w:tc>
      </w:tr>
      <w:tr w:rsidR="00E64245" w:rsidRPr="00183E40" w14:paraId="3C41DA1E" w14:textId="77777777" w:rsidTr="009E48A3">
        <w:trPr>
          <w:trHeight w:val="230"/>
        </w:trPr>
        <w:tc>
          <w:tcPr>
            <w:tcW w:w="3250" w:type="dxa"/>
            <w:tcBorders>
              <w:top w:val="nil"/>
              <w:left w:val="nil"/>
              <w:bottom w:val="nil"/>
              <w:right w:val="nil"/>
            </w:tcBorders>
            <w:shd w:val="clear" w:color="auto" w:fill="auto"/>
            <w:noWrap/>
            <w:vAlign w:val="center"/>
            <w:hideMark/>
          </w:tcPr>
          <w:p w14:paraId="7E76C2CE"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Cortical porosity</w:t>
            </w:r>
          </w:p>
        </w:tc>
        <w:tc>
          <w:tcPr>
            <w:tcW w:w="1627" w:type="dxa"/>
            <w:tcBorders>
              <w:top w:val="nil"/>
              <w:left w:val="nil"/>
              <w:bottom w:val="nil"/>
              <w:right w:val="nil"/>
            </w:tcBorders>
            <w:shd w:val="clear" w:color="auto" w:fill="auto"/>
            <w:noWrap/>
            <w:vAlign w:val="center"/>
            <w:hideMark/>
          </w:tcPr>
          <w:p w14:paraId="2D1C50CC"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0.02 (0.68)</w:t>
            </w:r>
          </w:p>
        </w:tc>
        <w:tc>
          <w:tcPr>
            <w:tcW w:w="1439" w:type="dxa"/>
            <w:tcBorders>
              <w:top w:val="nil"/>
              <w:left w:val="nil"/>
              <w:bottom w:val="nil"/>
              <w:right w:val="nil"/>
            </w:tcBorders>
            <w:shd w:val="clear" w:color="auto" w:fill="auto"/>
            <w:noWrap/>
            <w:vAlign w:val="center"/>
            <w:hideMark/>
          </w:tcPr>
          <w:p w14:paraId="3254749B"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0.12 (0.97)</w:t>
            </w:r>
          </w:p>
        </w:tc>
        <w:tc>
          <w:tcPr>
            <w:tcW w:w="1494" w:type="dxa"/>
            <w:tcBorders>
              <w:top w:val="nil"/>
              <w:left w:val="nil"/>
              <w:bottom w:val="nil"/>
              <w:right w:val="nil"/>
            </w:tcBorders>
            <w:shd w:val="clear" w:color="auto" w:fill="auto"/>
            <w:noWrap/>
            <w:vAlign w:val="center"/>
            <w:hideMark/>
          </w:tcPr>
          <w:p w14:paraId="6D0A379F"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-0.08 (0.98)</w:t>
            </w:r>
          </w:p>
        </w:tc>
        <w:tc>
          <w:tcPr>
            <w:tcW w:w="1438" w:type="dxa"/>
            <w:tcBorders>
              <w:top w:val="nil"/>
              <w:left w:val="nil"/>
              <w:bottom w:val="nil"/>
              <w:right w:val="nil"/>
            </w:tcBorders>
            <w:shd w:val="clear" w:color="auto" w:fill="auto"/>
            <w:noWrap/>
            <w:vAlign w:val="center"/>
            <w:hideMark/>
          </w:tcPr>
          <w:p w14:paraId="3C04BC62"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-0.14 (0.99)</w:t>
            </w:r>
          </w:p>
        </w:tc>
        <w:tc>
          <w:tcPr>
            <w:tcW w:w="1439" w:type="dxa"/>
            <w:tcBorders>
              <w:top w:val="nil"/>
              <w:left w:val="nil"/>
              <w:bottom w:val="nil"/>
              <w:right w:val="nil"/>
            </w:tcBorders>
            <w:shd w:val="clear" w:color="auto" w:fill="auto"/>
            <w:noWrap/>
            <w:vAlign w:val="center"/>
            <w:hideMark/>
          </w:tcPr>
          <w:p w14:paraId="1CBBCB8D"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-0.04 (1.27)</w:t>
            </w:r>
          </w:p>
        </w:tc>
        <w:tc>
          <w:tcPr>
            <w:tcW w:w="1532" w:type="dxa"/>
            <w:tcBorders>
              <w:top w:val="nil"/>
              <w:left w:val="nil"/>
              <w:bottom w:val="nil"/>
              <w:right w:val="nil"/>
            </w:tcBorders>
            <w:shd w:val="clear" w:color="auto" w:fill="auto"/>
            <w:vAlign w:val="bottom"/>
          </w:tcPr>
          <w:p w14:paraId="6B7CB2CB"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color w:val="000000"/>
                <w:sz w:val="18"/>
                <w:szCs w:val="18"/>
              </w:rPr>
              <w:t>-0.02 (1.39)</w:t>
            </w:r>
          </w:p>
        </w:tc>
        <w:tc>
          <w:tcPr>
            <w:tcW w:w="1060" w:type="dxa"/>
            <w:tcBorders>
              <w:top w:val="nil"/>
              <w:left w:val="nil"/>
              <w:bottom w:val="nil"/>
              <w:right w:val="nil"/>
            </w:tcBorders>
            <w:shd w:val="clear" w:color="auto" w:fill="auto"/>
            <w:noWrap/>
            <w:vAlign w:val="bottom"/>
            <w:hideMark/>
          </w:tcPr>
          <w:p w14:paraId="29E3F608"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0.076</w:t>
            </w:r>
          </w:p>
        </w:tc>
        <w:tc>
          <w:tcPr>
            <w:tcW w:w="1152" w:type="dxa"/>
            <w:tcBorders>
              <w:top w:val="nil"/>
              <w:left w:val="nil"/>
              <w:bottom w:val="nil"/>
              <w:right w:val="nil"/>
            </w:tcBorders>
            <w:shd w:val="clear" w:color="auto" w:fill="auto"/>
            <w:noWrap/>
            <w:vAlign w:val="bottom"/>
            <w:hideMark/>
          </w:tcPr>
          <w:p w14:paraId="2962541E"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0.898</w:t>
            </w:r>
          </w:p>
        </w:tc>
      </w:tr>
      <w:tr w:rsidR="00E64245" w:rsidRPr="00183E40" w14:paraId="67611024" w14:textId="77777777" w:rsidTr="009E48A3">
        <w:trPr>
          <w:trHeight w:val="220"/>
        </w:trPr>
        <w:tc>
          <w:tcPr>
            <w:tcW w:w="3250" w:type="dxa"/>
            <w:tcBorders>
              <w:top w:val="nil"/>
              <w:left w:val="nil"/>
              <w:bottom w:val="nil"/>
              <w:right w:val="nil"/>
            </w:tcBorders>
            <w:shd w:val="clear" w:color="auto" w:fill="auto"/>
            <w:noWrap/>
            <w:vAlign w:val="center"/>
            <w:hideMark/>
          </w:tcPr>
          <w:p w14:paraId="455974DC"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Cortical pores diameter</w:t>
            </w:r>
          </w:p>
        </w:tc>
        <w:tc>
          <w:tcPr>
            <w:tcW w:w="1627" w:type="dxa"/>
            <w:tcBorders>
              <w:top w:val="nil"/>
              <w:left w:val="nil"/>
              <w:bottom w:val="nil"/>
              <w:right w:val="nil"/>
            </w:tcBorders>
            <w:shd w:val="clear" w:color="auto" w:fill="auto"/>
            <w:noWrap/>
            <w:vAlign w:val="center"/>
            <w:hideMark/>
          </w:tcPr>
          <w:p w14:paraId="13E4EC19"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0.24 (0.82)</w:t>
            </w:r>
          </w:p>
        </w:tc>
        <w:tc>
          <w:tcPr>
            <w:tcW w:w="1439" w:type="dxa"/>
            <w:tcBorders>
              <w:top w:val="nil"/>
              <w:left w:val="nil"/>
              <w:bottom w:val="nil"/>
              <w:right w:val="nil"/>
            </w:tcBorders>
            <w:shd w:val="clear" w:color="auto" w:fill="auto"/>
            <w:noWrap/>
            <w:vAlign w:val="center"/>
            <w:hideMark/>
          </w:tcPr>
          <w:p w14:paraId="50423C32"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0.15 (0.95)</w:t>
            </w:r>
          </w:p>
        </w:tc>
        <w:tc>
          <w:tcPr>
            <w:tcW w:w="1494" w:type="dxa"/>
            <w:tcBorders>
              <w:top w:val="nil"/>
              <w:left w:val="nil"/>
              <w:bottom w:val="nil"/>
              <w:right w:val="nil"/>
            </w:tcBorders>
            <w:shd w:val="clear" w:color="auto" w:fill="auto"/>
            <w:noWrap/>
            <w:vAlign w:val="center"/>
            <w:hideMark/>
          </w:tcPr>
          <w:p w14:paraId="180C1E16"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0.04 (1.01)</w:t>
            </w:r>
          </w:p>
        </w:tc>
        <w:tc>
          <w:tcPr>
            <w:tcW w:w="1438" w:type="dxa"/>
            <w:tcBorders>
              <w:top w:val="nil"/>
              <w:left w:val="nil"/>
              <w:bottom w:val="nil"/>
              <w:right w:val="nil"/>
            </w:tcBorders>
            <w:shd w:val="clear" w:color="auto" w:fill="auto"/>
            <w:noWrap/>
            <w:vAlign w:val="center"/>
            <w:hideMark/>
          </w:tcPr>
          <w:p w14:paraId="23EAF641"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-0.38 (1.04)</w:t>
            </w:r>
          </w:p>
        </w:tc>
        <w:tc>
          <w:tcPr>
            <w:tcW w:w="1439" w:type="dxa"/>
            <w:tcBorders>
              <w:top w:val="nil"/>
              <w:left w:val="nil"/>
              <w:bottom w:val="nil"/>
              <w:right w:val="nil"/>
            </w:tcBorders>
            <w:shd w:val="clear" w:color="auto" w:fill="auto"/>
            <w:noWrap/>
            <w:vAlign w:val="center"/>
            <w:hideMark/>
          </w:tcPr>
          <w:p w14:paraId="07F5E14D"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-0.29 (0.98)</w:t>
            </w:r>
          </w:p>
        </w:tc>
        <w:tc>
          <w:tcPr>
            <w:tcW w:w="1532" w:type="dxa"/>
            <w:tcBorders>
              <w:top w:val="nil"/>
              <w:left w:val="nil"/>
              <w:bottom w:val="nil"/>
              <w:right w:val="nil"/>
            </w:tcBorders>
            <w:shd w:val="clear" w:color="auto" w:fill="auto"/>
            <w:vAlign w:val="bottom"/>
          </w:tcPr>
          <w:p w14:paraId="7ED0F799"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-0.03 (0.97)</w:t>
            </w:r>
          </w:p>
        </w:tc>
        <w:tc>
          <w:tcPr>
            <w:tcW w:w="1060" w:type="dxa"/>
            <w:tcBorders>
              <w:top w:val="nil"/>
              <w:left w:val="nil"/>
              <w:bottom w:val="nil"/>
              <w:right w:val="nil"/>
            </w:tcBorders>
            <w:shd w:val="clear" w:color="auto" w:fill="auto"/>
            <w:noWrap/>
            <w:vAlign w:val="bottom"/>
            <w:hideMark/>
          </w:tcPr>
          <w:p w14:paraId="31B7A45D"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&lt;0.001</w:t>
            </w:r>
          </w:p>
        </w:tc>
        <w:tc>
          <w:tcPr>
            <w:tcW w:w="1152" w:type="dxa"/>
            <w:tcBorders>
              <w:top w:val="nil"/>
              <w:left w:val="nil"/>
              <w:bottom w:val="nil"/>
              <w:right w:val="nil"/>
            </w:tcBorders>
            <w:shd w:val="clear" w:color="auto" w:fill="auto"/>
            <w:noWrap/>
            <w:vAlign w:val="bottom"/>
            <w:hideMark/>
          </w:tcPr>
          <w:p w14:paraId="6D296052"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0.046</w:t>
            </w:r>
          </w:p>
        </w:tc>
      </w:tr>
      <w:tr w:rsidR="00E64245" w:rsidRPr="00183E40" w14:paraId="7946E440" w14:textId="77777777" w:rsidTr="009E48A3">
        <w:trPr>
          <w:trHeight w:val="220"/>
        </w:trPr>
        <w:tc>
          <w:tcPr>
            <w:tcW w:w="3250" w:type="dxa"/>
            <w:tcBorders>
              <w:top w:val="nil"/>
              <w:left w:val="nil"/>
              <w:bottom w:val="nil"/>
              <w:right w:val="nil"/>
            </w:tcBorders>
            <w:shd w:val="clear" w:color="auto" w:fill="auto"/>
            <w:noWrap/>
            <w:vAlign w:val="center"/>
            <w:hideMark/>
          </w:tcPr>
          <w:p w14:paraId="11B513B7"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Trabecular volumetric density</w:t>
            </w:r>
          </w:p>
        </w:tc>
        <w:tc>
          <w:tcPr>
            <w:tcW w:w="1627" w:type="dxa"/>
            <w:tcBorders>
              <w:top w:val="nil"/>
              <w:left w:val="nil"/>
              <w:bottom w:val="nil"/>
              <w:right w:val="nil"/>
            </w:tcBorders>
            <w:shd w:val="clear" w:color="auto" w:fill="auto"/>
            <w:noWrap/>
            <w:vAlign w:val="center"/>
            <w:hideMark/>
          </w:tcPr>
          <w:p w14:paraId="6AC216C4"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-0.48 (0.90)</w:t>
            </w:r>
          </w:p>
        </w:tc>
        <w:tc>
          <w:tcPr>
            <w:tcW w:w="1439" w:type="dxa"/>
            <w:tcBorders>
              <w:top w:val="nil"/>
              <w:left w:val="nil"/>
              <w:bottom w:val="nil"/>
              <w:right w:val="nil"/>
            </w:tcBorders>
            <w:shd w:val="clear" w:color="auto" w:fill="auto"/>
            <w:noWrap/>
            <w:vAlign w:val="center"/>
            <w:hideMark/>
          </w:tcPr>
          <w:p w14:paraId="32F03B64"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-0.06 (1.07)</w:t>
            </w:r>
          </w:p>
        </w:tc>
        <w:tc>
          <w:tcPr>
            <w:tcW w:w="1494" w:type="dxa"/>
            <w:tcBorders>
              <w:top w:val="nil"/>
              <w:left w:val="nil"/>
              <w:bottom w:val="nil"/>
              <w:right w:val="nil"/>
            </w:tcBorders>
            <w:shd w:val="clear" w:color="auto" w:fill="auto"/>
            <w:noWrap/>
            <w:vAlign w:val="center"/>
            <w:hideMark/>
          </w:tcPr>
          <w:p w14:paraId="45232B2B"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0.01 (0.97)</w:t>
            </w:r>
          </w:p>
        </w:tc>
        <w:tc>
          <w:tcPr>
            <w:tcW w:w="1438" w:type="dxa"/>
            <w:tcBorders>
              <w:top w:val="nil"/>
              <w:left w:val="nil"/>
              <w:bottom w:val="nil"/>
              <w:right w:val="nil"/>
            </w:tcBorders>
            <w:shd w:val="clear" w:color="auto" w:fill="auto"/>
            <w:noWrap/>
            <w:vAlign w:val="center"/>
            <w:hideMark/>
          </w:tcPr>
          <w:p w14:paraId="713BE12B"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0.15 (0.91)</w:t>
            </w:r>
          </w:p>
        </w:tc>
        <w:tc>
          <w:tcPr>
            <w:tcW w:w="1439" w:type="dxa"/>
            <w:tcBorders>
              <w:top w:val="nil"/>
              <w:left w:val="nil"/>
              <w:bottom w:val="nil"/>
              <w:right w:val="nil"/>
            </w:tcBorders>
            <w:shd w:val="clear" w:color="auto" w:fill="auto"/>
            <w:noWrap/>
            <w:vAlign w:val="center"/>
            <w:hideMark/>
          </w:tcPr>
          <w:p w14:paraId="213A1294"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0.15 (0.91)</w:t>
            </w:r>
          </w:p>
        </w:tc>
        <w:tc>
          <w:tcPr>
            <w:tcW w:w="1532" w:type="dxa"/>
            <w:tcBorders>
              <w:top w:val="nil"/>
              <w:left w:val="nil"/>
              <w:bottom w:val="nil"/>
              <w:right w:val="nil"/>
            </w:tcBorders>
            <w:shd w:val="clear" w:color="auto" w:fill="auto"/>
            <w:vAlign w:val="bottom"/>
          </w:tcPr>
          <w:p w14:paraId="4BE7773B"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-0.11 (0.89)</w:t>
            </w:r>
          </w:p>
        </w:tc>
        <w:tc>
          <w:tcPr>
            <w:tcW w:w="1060" w:type="dxa"/>
            <w:tcBorders>
              <w:top w:val="nil"/>
              <w:left w:val="nil"/>
              <w:bottom w:val="nil"/>
              <w:right w:val="nil"/>
            </w:tcBorders>
            <w:shd w:val="clear" w:color="auto" w:fill="auto"/>
            <w:noWrap/>
            <w:vAlign w:val="bottom"/>
            <w:hideMark/>
          </w:tcPr>
          <w:p w14:paraId="09D5E682"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0.037</w:t>
            </w:r>
          </w:p>
        </w:tc>
        <w:tc>
          <w:tcPr>
            <w:tcW w:w="1152" w:type="dxa"/>
            <w:tcBorders>
              <w:top w:val="nil"/>
              <w:left w:val="nil"/>
              <w:bottom w:val="nil"/>
              <w:right w:val="nil"/>
            </w:tcBorders>
            <w:shd w:val="clear" w:color="auto" w:fill="auto"/>
            <w:noWrap/>
            <w:vAlign w:val="bottom"/>
            <w:hideMark/>
          </w:tcPr>
          <w:p w14:paraId="6DF8B50F"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0.028</w:t>
            </w:r>
          </w:p>
        </w:tc>
      </w:tr>
      <w:tr w:rsidR="00E64245" w:rsidRPr="00183E40" w14:paraId="4D570550" w14:textId="77777777" w:rsidTr="009E48A3">
        <w:trPr>
          <w:trHeight w:val="220"/>
        </w:trPr>
        <w:tc>
          <w:tcPr>
            <w:tcW w:w="3250" w:type="dxa"/>
            <w:tcBorders>
              <w:top w:val="nil"/>
              <w:left w:val="nil"/>
              <w:bottom w:val="nil"/>
              <w:right w:val="nil"/>
            </w:tcBorders>
            <w:shd w:val="clear" w:color="auto" w:fill="auto"/>
            <w:noWrap/>
            <w:vAlign w:val="center"/>
            <w:hideMark/>
          </w:tcPr>
          <w:p w14:paraId="2FAF695B"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Trabecular number</w:t>
            </w:r>
          </w:p>
        </w:tc>
        <w:tc>
          <w:tcPr>
            <w:tcW w:w="1627" w:type="dxa"/>
            <w:tcBorders>
              <w:top w:val="nil"/>
              <w:left w:val="nil"/>
              <w:bottom w:val="nil"/>
              <w:right w:val="nil"/>
            </w:tcBorders>
            <w:shd w:val="clear" w:color="auto" w:fill="auto"/>
            <w:noWrap/>
            <w:vAlign w:val="center"/>
            <w:hideMark/>
          </w:tcPr>
          <w:p w14:paraId="77699681"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-0.17 (1.07)</w:t>
            </w:r>
          </w:p>
        </w:tc>
        <w:tc>
          <w:tcPr>
            <w:tcW w:w="1439" w:type="dxa"/>
            <w:tcBorders>
              <w:top w:val="nil"/>
              <w:left w:val="nil"/>
              <w:bottom w:val="nil"/>
              <w:right w:val="nil"/>
            </w:tcBorders>
            <w:shd w:val="clear" w:color="auto" w:fill="auto"/>
            <w:noWrap/>
            <w:vAlign w:val="center"/>
            <w:hideMark/>
          </w:tcPr>
          <w:p w14:paraId="28BFD9E3"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-0.23 (1.03)</w:t>
            </w:r>
          </w:p>
        </w:tc>
        <w:tc>
          <w:tcPr>
            <w:tcW w:w="1494" w:type="dxa"/>
            <w:tcBorders>
              <w:top w:val="nil"/>
              <w:left w:val="nil"/>
              <w:bottom w:val="nil"/>
              <w:right w:val="nil"/>
            </w:tcBorders>
            <w:shd w:val="clear" w:color="auto" w:fill="auto"/>
            <w:noWrap/>
            <w:vAlign w:val="center"/>
            <w:hideMark/>
          </w:tcPr>
          <w:p w14:paraId="6316993A"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0.00 (0.92)</w:t>
            </w:r>
          </w:p>
        </w:tc>
        <w:tc>
          <w:tcPr>
            <w:tcW w:w="1438" w:type="dxa"/>
            <w:tcBorders>
              <w:top w:val="nil"/>
              <w:left w:val="nil"/>
              <w:bottom w:val="nil"/>
              <w:right w:val="nil"/>
            </w:tcBorders>
            <w:shd w:val="clear" w:color="auto" w:fill="auto"/>
            <w:noWrap/>
            <w:vAlign w:val="center"/>
            <w:hideMark/>
          </w:tcPr>
          <w:p w14:paraId="75013603"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0.40 (0.88)</w:t>
            </w:r>
          </w:p>
        </w:tc>
        <w:tc>
          <w:tcPr>
            <w:tcW w:w="1439" w:type="dxa"/>
            <w:tcBorders>
              <w:top w:val="nil"/>
              <w:left w:val="nil"/>
              <w:bottom w:val="nil"/>
              <w:right w:val="nil"/>
            </w:tcBorders>
            <w:shd w:val="clear" w:color="auto" w:fill="auto"/>
            <w:noWrap/>
            <w:vAlign w:val="center"/>
            <w:hideMark/>
          </w:tcPr>
          <w:p w14:paraId="4A81F92A"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0.51 (1.02)</w:t>
            </w:r>
          </w:p>
        </w:tc>
        <w:tc>
          <w:tcPr>
            <w:tcW w:w="1532" w:type="dxa"/>
            <w:tcBorders>
              <w:top w:val="nil"/>
              <w:left w:val="nil"/>
              <w:bottom w:val="nil"/>
              <w:right w:val="nil"/>
            </w:tcBorders>
            <w:shd w:val="clear" w:color="auto" w:fill="auto"/>
            <w:vAlign w:val="bottom"/>
          </w:tcPr>
          <w:p w14:paraId="7740A5A2"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0.16 (0.96)</w:t>
            </w:r>
          </w:p>
        </w:tc>
        <w:tc>
          <w:tcPr>
            <w:tcW w:w="1060" w:type="dxa"/>
            <w:tcBorders>
              <w:top w:val="nil"/>
              <w:left w:val="nil"/>
              <w:bottom w:val="nil"/>
              <w:right w:val="nil"/>
            </w:tcBorders>
            <w:shd w:val="clear" w:color="auto" w:fill="auto"/>
            <w:noWrap/>
            <w:vAlign w:val="bottom"/>
            <w:hideMark/>
          </w:tcPr>
          <w:p w14:paraId="061F2ED7"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&lt;0.001</w:t>
            </w:r>
          </w:p>
        </w:tc>
        <w:tc>
          <w:tcPr>
            <w:tcW w:w="1152" w:type="dxa"/>
            <w:tcBorders>
              <w:top w:val="nil"/>
              <w:left w:val="nil"/>
              <w:bottom w:val="nil"/>
              <w:right w:val="nil"/>
            </w:tcBorders>
            <w:shd w:val="clear" w:color="auto" w:fill="auto"/>
            <w:noWrap/>
            <w:vAlign w:val="bottom"/>
            <w:hideMark/>
          </w:tcPr>
          <w:p w14:paraId="7554B2A9"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0.009</w:t>
            </w:r>
          </w:p>
        </w:tc>
      </w:tr>
      <w:tr w:rsidR="00E64245" w:rsidRPr="00183E40" w14:paraId="2741FDAD" w14:textId="77777777" w:rsidTr="009E48A3">
        <w:trPr>
          <w:trHeight w:val="230"/>
        </w:trPr>
        <w:tc>
          <w:tcPr>
            <w:tcW w:w="3250" w:type="dxa"/>
            <w:tcBorders>
              <w:top w:val="nil"/>
              <w:left w:val="nil"/>
              <w:bottom w:val="nil"/>
              <w:right w:val="nil"/>
            </w:tcBorders>
            <w:shd w:val="clear" w:color="auto" w:fill="auto"/>
            <w:noWrap/>
            <w:vAlign w:val="center"/>
            <w:hideMark/>
          </w:tcPr>
          <w:p w14:paraId="1E73BB16"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Trabecular thickness</w:t>
            </w:r>
          </w:p>
        </w:tc>
        <w:tc>
          <w:tcPr>
            <w:tcW w:w="1627" w:type="dxa"/>
            <w:tcBorders>
              <w:top w:val="nil"/>
              <w:left w:val="nil"/>
              <w:bottom w:val="nil"/>
              <w:right w:val="nil"/>
            </w:tcBorders>
            <w:shd w:val="clear" w:color="auto" w:fill="auto"/>
            <w:noWrap/>
            <w:vAlign w:val="center"/>
            <w:hideMark/>
          </w:tcPr>
          <w:p w14:paraId="58DCF97B"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-0.54 (0.88)</w:t>
            </w:r>
          </w:p>
        </w:tc>
        <w:tc>
          <w:tcPr>
            <w:tcW w:w="1439" w:type="dxa"/>
            <w:tcBorders>
              <w:top w:val="nil"/>
              <w:left w:val="nil"/>
              <w:bottom w:val="nil"/>
              <w:right w:val="nil"/>
            </w:tcBorders>
            <w:shd w:val="clear" w:color="auto" w:fill="auto"/>
            <w:noWrap/>
            <w:vAlign w:val="center"/>
            <w:hideMark/>
          </w:tcPr>
          <w:p w14:paraId="305BD042"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0.15 (1.01)</w:t>
            </w:r>
          </w:p>
        </w:tc>
        <w:tc>
          <w:tcPr>
            <w:tcW w:w="1494" w:type="dxa"/>
            <w:tcBorders>
              <w:top w:val="nil"/>
              <w:left w:val="nil"/>
              <w:bottom w:val="nil"/>
              <w:right w:val="nil"/>
            </w:tcBorders>
            <w:shd w:val="clear" w:color="auto" w:fill="auto"/>
            <w:noWrap/>
            <w:vAlign w:val="center"/>
            <w:hideMark/>
          </w:tcPr>
          <w:p w14:paraId="4D512F05"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0.02 (1.04)</w:t>
            </w:r>
          </w:p>
        </w:tc>
        <w:tc>
          <w:tcPr>
            <w:tcW w:w="1438" w:type="dxa"/>
            <w:tcBorders>
              <w:top w:val="nil"/>
              <w:left w:val="nil"/>
              <w:bottom w:val="nil"/>
              <w:right w:val="nil"/>
            </w:tcBorders>
            <w:shd w:val="clear" w:color="auto" w:fill="auto"/>
            <w:noWrap/>
            <w:vAlign w:val="center"/>
            <w:hideMark/>
          </w:tcPr>
          <w:p w14:paraId="3E85B1C0"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-0.24 (0.87)</w:t>
            </w:r>
          </w:p>
        </w:tc>
        <w:tc>
          <w:tcPr>
            <w:tcW w:w="1439" w:type="dxa"/>
            <w:tcBorders>
              <w:top w:val="nil"/>
              <w:left w:val="nil"/>
              <w:bottom w:val="nil"/>
              <w:right w:val="nil"/>
            </w:tcBorders>
            <w:shd w:val="clear" w:color="auto" w:fill="auto"/>
            <w:noWrap/>
            <w:vAlign w:val="center"/>
            <w:hideMark/>
          </w:tcPr>
          <w:p w14:paraId="2A00F1E9"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-0.31 (0.85)</w:t>
            </w:r>
          </w:p>
        </w:tc>
        <w:tc>
          <w:tcPr>
            <w:tcW w:w="1532" w:type="dxa"/>
            <w:tcBorders>
              <w:top w:val="nil"/>
              <w:left w:val="nil"/>
              <w:right w:val="nil"/>
            </w:tcBorders>
            <w:shd w:val="clear" w:color="auto" w:fill="auto"/>
            <w:vAlign w:val="bottom"/>
          </w:tcPr>
          <w:p w14:paraId="014D4559"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-0.34 (0.77)</w:t>
            </w:r>
          </w:p>
        </w:tc>
        <w:tc>
          <w:tcPr>
            <w:tcW w:w="1060" w:type="dxa"/>
            <w:tcBorders>
              <w:top w:val="nil"/>
              <w:left w:val="nil"/>
              <w:bottom w:val="nil"/>
              <w:right w:val="nil"/>
            </w:tcBorders>
            <w:shd w:val="clear" w:color="auto" w:fill="auto"/>
            <w:noWrap/>
            <w:vAlign w:val="bottom"/>
            <w:hideMark/>
          </w:tcPr>
          <w:p w14:paraId="0C6A28AC"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0.006</w:t>
            </w:r>
          </w:p>
        </w:tc>
        <w:tc>
          <w:tcPr>
            <w:tcW w:w="1152" w:type="dxa"/>
            <w:tcBorders>
              <w:top w:val="nil"/>
              <w:left w:val="nil"/>
              <w:bottom w:val="nil"/>
              <w:right w:val="nil"/>
            </w:tcBorders>
            <w:shd w:val="clear" w:color="auto" w:fill="auto"/>
            <w:noWrap/>
            <w:vAlign w:val="bottom"/>
            <w:hideMark/>
          </w:tcPr>
          <w:p w14:paraId="5FA710F2"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0.784</w:t>
            </w:r>
          </w:p>
        </w:tc>
      </w:tr>
      <w:tr w:rsidR="00E64245" w:rsidRPr="00183E40" w14:paraId="65257D90" w14:textId="77777777" w:rsidTr="009E48A3">
        <w:trPr>
          <w:trHeight w:val="220"/>
        </w:trPr>
        <w:tc>
          <w:tcPr>
            <w:tcW w:w="3250" w:type="dxa"/>
            <w:tcBorders>
              <w:top w:val="nil"/>
              <w:left w:val="nil"/>
              <w:bottom w:val="single" w:sz="4" w:space="0" w:color="auto"/>
              <w:right w:val="nil"/>
            </w:tcBorders>
            <w:shd w:val="clear" w:color="auto" w:fill="auto"/>
            <w:noWrap/>
            <w:vAlign w:val="center"/>
            <w:hideMark/>
          </w:tcPr>
          <w:p w14:paraId="29ADAB45"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Trabecular separation</w:t>
            </w:r>
          </w:p>
        </w:tc>
        <w:tc>
          <w:tcPr>
            <w:tcW w:w="1627" w:type="dxa"/>
            <w:tcBorders>
              <w:top w:val="nil"/>
              <w:left w:val="nil"/>
              <w:bottom w:val="single" w:sz="4" w:space="0" w:color="auto"/>
              <w:right w:val="nil"/>
            </w:tcBorders>
            <w:shd w:val="clear" w:color="auto" w:fill="auto"/>
            <w:noWrap/>
            <w:vAlign w:val="center"/>
            <w:hideMark/>
          </w:tcPr>
          <w:p w14:paraId="06902C3E"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0.24 (1.04)</w:t>
            </w:r>
          </w:p>
        </w:tc>
        <w:tc>
          <w:tcPr>
            <w:tcW w:w="1439" w:type="dxa"/>
            <w:tcBorders>
              <w:top w:val="nil"/>
              <w:left w:val="nil"/>
              <w:bottom w:val="single" w:sz="4" w:space="0" w:color="auto"/>
              <w:right w:val="nil"/>
            </w:tcBorders>
            <w:shd w:val="clear" w:color="auto" w:fill="auto"/>
            <w:noWrap/>
            <w:vAlign w:val="center"/>
            <w:hideMark/>
          </w:tcPr>
          <w:p w14:paraId="63FE0683"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0.21 (1.04)</w:t>
            </w:r>
          </w:p>
        </w:tc>
        <w:tc>
          <w:tcPr>
            <w:tcW w:w="1494" w:type="dxa"/>
            <w:tcBorders>
              <w:top w:val="nil"/>
              <w:left w:val="nil"/>
              <w:bottom w:val="single" w:sz="4" w:space="0" w:color="auto"/>
              <w:right w:val="nil"/>
            </w:tcBorders>
            <w:shd w:val="clear" w:color="auto" w:fill="auto"/>
            <w:noWrap/>
            <w:vAlign w:val="center"/>
            <w:hideMark/>
          </w:tcPr>
          <w:p w14:paraId="234CAE14"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0.00 (0.91)</w:t>
            </w:r>
          </w:p>
        </w:tc>
        <w:tc>
          <w:tcPr>
            <w:tcW w:w="1438" w:type="dxa"/>
            <w:tcBorders>
              <w:top w:val="nil"/>
              <w:left w:val="nil"/>
              <w:bottom w:val="single" w:sz="4" w:space="0" w:color="auto"/>
              <w:right w:val="nil"/>
            </w:tcBorders>
            <w:shd w:val="clear" w:color="auto" w:fill="auto"/>
            <w:noWrap/>
            <w:vAlign w:val="center"/>
            <w:hideMark/>
          </w:tcPr>
          <w:p w14:paraId="4FBEEA9D"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-0.37 (0.92)</w:t>
            </w:r>
          </w:p>
        </w:tc>
        <w:tc>
          <w:tcPr>
            <w:tcW w:w="1439" w:type="dxa"/>
            <w:tcBorders>
              <w:top w:val="nil"/>
              <w:left w:val="nil"/>
              <w:bottom w:val="single" w:sz="4" w:space="0" w:color="auto"/>
              <w:right w:val="nil"/>
            </w:tcBorders>
            <w:shd w:val="clear" w:color="auto" w:fill="auto"/>
            <w:noWrap/>
            <w:vAlign w:val="center"/>
            <w:hideMark/>
          </w:tcPr>
          <w:p w14:paraId="6A3B6F76"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-0.46 (1.02)</w:t>
            </w:r>
          </w:p>
        </w:tc>
        <w:tc>
          <w:tcPr>
            <w:tcW w:w="1532" w:type="dxa"/>
            <w:tcBorders>
              <w:top w:val="nil"/>
              <w:left w:val="nil"/>
              <w:bottom w:val="single" w:sz="4" w:space="0" w:color="auto"/>
              <w:right w:val="nil"/>
            </w:tcBorders>
            <w:shd w:val="clear" w:color="auto" w:fill="auto"/>
            <w:vAlign w:val="bottom"/>
          </w:tcPr>
          <w:p w14:paraId="052FE753"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-0.11 (0.96)</w:t>
            </w:r>
          </w:p>
        </w:tc>
        <w:tc>
          <w:tcPr>
            <w:tcW w:w="1060" w:type="dxa"/>
            <w:tcBorders>
              <w:top w:val="nil"/>
              <w:left w:val="nil"/>
              <w:bottom w:val="single" w:sz="4" w:space="0" w:color="auto"/>
              <w:right w:val="nil"/>
            </w:tcBorders>
            <w:shd w:val="clear" w:color="auto" w:fill="auto"/>
            <w:noWrap/>
            <w:vAlign w:val="bottom"/>
            <w:hideMark/>
          </w:tcPr>
          <w:p w14:paraId="19CA0C62"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&lt;0.001</w:t>
            </w:r>
          </w:p>
        </w:tc>
        <w:tc>
          <w:tcPr>
            <w:tcW w:w="1152" w:type="dxa"/>
            <w:tcBorders>
              <w:top w:val="nil"/>
              <w:left w:val="nil"/>
              <w:bottom w:val="single" w:sz="4" w:space="0" w:color="auto"/>
              <w:right w:val="nil"/>
            </w:tcBorders>
            <w:shd w:val="clear" w:color="auto" w:fill="auto"/>
            <w:noWrap/>
            <w:vAlign w:val="bottom"/>
            <w:hideMark/>
          </w:tcPr>
          <w:p w14:paraId="7749CC09"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0.007</w:t>
            </w:r>
          </w:p>
        </w:tc>
      </w:tr>
      <w:tr w:rsidR="00E64245" w:rsidRPr="00183E40" w14:paraId="4EF74DA1" w14:textId="77777777" w:rsidTr="009E48A3">
        <w:trPr>
          <w:trHeight w:val="127"/>
        </w:trPr>
        <w:tc>
          <w:tcPr>
            <w:tcW w:w="3250" w:type="dxa"/>
            <w:tcBorders>
              <w:top w:val="nil"/>
              <w:left w:val="nil"/>
              <w:bottom w:val="nil"/>
              <w:right w:val="nil"/>
            </w:tcBorders>
            <w:shd w:val="clear" w:color="auto" w:fill="auto"/>
            <w:noWrap/>
            <w:vAlign w:val="bottom"/>
            <w:hideMark/>
          </w:tcPr>
          <w:p w14:paraId="6A4EE6BC" w14:textId="77777777" w:rsidR="00E64245" w:rsidRPr="00FC1D82" w:rsidRDefault="00E64245" w:rsidP="009E48A3">
            <w:pPr>
              <w:rPr>
                <w:rFonts w:asciiTheme="minorHAnsi" w:hAnsiTheme="minorHAnsi" w:cstheme="minorHAnsi"/>
                <w:b/>
                <w:bCs/>
                <w:sz w:val="18"/>
                <w:szCs w:val="18"/>
                <w:lang w:val="en-GB"/>
              </w:rPr>
            </w:pPr>
          </w:p>
        </w:tc>
        <w:tc>
          <w:tcPr>
            <w:tcW w:w="1627" w:type="dxa"/>
            <w:tcBorders>
              <w:top w:val="nil"/>
              <w:left w:val="nil"/>
              <w:bottom w:val="nil"/>
              <w:right w:val="nil"/>
            </w:tcBorders>
            <w:shd w:val="clear" w:color="auto" w:fill="auto"/>
            <w:noWrap/>
            <w:vAlign w:val="bottom"/>
            <w:hideMark/>
          </w:tcPr>
          <w:p w14:paraId="6FF6A9F0" w14:textId="77777777" w:rsidR="00E64245" w:rsidRPr="00FC1D82" w:rsidRDefault="00E64245" w:rsidP="009E48A3">
            <w:pPr>
              <w:rPr>
                <w:rFonts w:asciiTheme="minorHAnsi" w:hAnsiTheme="minorHAnsi" w:cstheme="minorHAnsi"/>
                <w:sz w:val="18"/>
                <w:szCs w:val="18"/>
                <w:lang w:val="en-GB"/>
              </w:rPr>
            </w:pPr>
          </w:p>
        </w:tc>
        <w:tc>
          <w:tcPr>
            <w:tcW w:w="1439" w:type="dxa"/>
            <w:tcBorders>
              <w:top w:val="nil"/>
              <w:left w:val="nil"/>
              <w:bottom w:val="nil"/>
              <w:right w:val="nil"/>
            </w:tcBorders>
            <w:shd w:val="clear" w:color="auto" w:fill="auto"/>
            <w:noWrap/>
            <w:vAlign w:val="bottom"/>
            <w:hideMark/>
          </w:tcPr>
          <w:p w14:paraId="64E24EC0" w14:textId="77777777" w:rsidR="00E64245" w:rsidRPr="00FC1D82" w:rsidRDefault="00E64245" w:rsidP="009E48A3">
            <w:pPr>
              <w:rPr>
                <w:rFonts w:asciiTheme="minorHAnsi" w:hAnsiTheme="minorHAnsi" w:cstheme="minorHAnsi"/>
                <w:sz w:val="18"/>
                <w:szCs w:val="18"/>
                <w:lang w:val="en-GB"/>
              </w:rPr>
            </w:pPr>
          </w:p>
        </w:tc>
        <w:tc>
          <w:tcPr>
            <w:tcW w:w="1494" w:type="dxa"/>
            <w:tcBorders>
              <w:top w:val="nil"/>
              <w:left w:val="nil"/>
              <w:bottom w:val="nil"/>
              <w:right w:val="nil"/>
            </w:tcBorders>
            <w:shd w:val="clear" w:color="auto" w:fill="auto"/>
            <w:noWrap/>
            <w:vAlign w:val="bottom"/>
            <w:hideMark/>
          </w:tcPr>
          <w:p w14:paraId="58F4119C" w14:textId="77777777" w:rsidR="00E64245" w:rsidRPr="00FC1D82" w:rsidRDefault="00E64245" w:rsidP="009E48A3">
            <w:pPr>
              <w:rPr>
                <w:rFonts w:asciiTheme="minorHAnsi" w:hAnsiTheme="minorHAnsi" w:cstheme="minorHAnsi"/>
                <w:sz w:val="18"/>
                <w:szCs w:val="18"/>
                <w:lang w:val="en-GB"/>
              </w:rPr>
            </w:pPr>
          </w:p>
        </w:tc>
        <w:tc>
          <w:tcPr>
            <w:tcW w:w="1438" w:type="dxa"/>
            <w:tcBorders>
              <w:top w:val="nil"/>
              <w:left w:val="nil"/>
              <w:bottom w:val="nil"/>
              <w:right w:val="nil"/>
            </w:tcBorders>
            <w:shd w:val="clear" w:color="auto" w:fill="auto"/>
            <w:noWrap/>
            <w:vAlign w:val="bottom"/>
            <w:hideMark/>
          </w:tcPr>
          <w:p w14:paraId="26548329" w14:textId="77777777" w:rsidR="00E64245" w:rsidRPr="00FC1D82" w:rsidRDefault="00E64245" w:rsidP="009E48A3">
            <w:pPr>
              <w:rPr>
                <w:rFonts w:asciiTheme="minorHAnsi" w:hAnsiTheme="minorHAnsi" w:cstheme="minorHAnsi"/>
                <w:sz w:val="18"/>
                <w:szCs w:val="18"/>
                <w:lang w:val="en-GB"/>
              </w:rPr>
            </w:pPr>
          </w:p>
        </w:tc>
        <w:tc>
          <w:tcPr>
            <w:tcW w:w="1439" w:type="dxa"/>
            <w:tcBorders>
              <w:top w:val="nil"/>
              <w:left w:val="nil"/>
              <w:bottom w:val="nil"/>
              <w:right w:val="nil"/>
            </w:tcBorders>
            <w:shd w:val="clear" w:color="auto" w:fill="auto"/>
            <w:noWrap/>
            <w:vAlign w:val="bottom"/>
            <w:hideMark/>
          </w:tcPr>
          <w:p w14:paraId="13388E8B" w14:textId="77777777" w:rsidR="00E64245" w:rsidRPr="00E00CF2" w:rsidRDefault="00E64245" w:rsidP="009E48A3">
            <w:pPr>
              <w:jc w:val="center"/>
              <w:rPr>
                <w:rFonts w:asciiTheme="minorHAnsi" w:hAnsiTheme="minorHAnsi" w:cstheme="minorHAnsi"/>
                <w:sz w:val="18"/>
                <w:szCs w:val="18"/>
                <w:lang w:val="en-GB"/>
              </w:rPr>
            </w:pPr>
          </w:p>
        </w:tc>
        <w:tc>
          <w:tcPr>
            <w:tcW w:w="1532" w:type="dxa"/>
            <w:tcBorders>
              <w:top w:val="single" w:sz="4" w:space="0" w:color="auto"/>
              <w:left w:val="nil"/>
              <w:bottom w:val="nil"/>
              <w:right w:val="nil"/>
            </w:tcBorders>
          </w:tcPr>
          <w:p w14:paraId="7BC12B61" w14:textId="77777777" w:rsidR="00E64245" w:rsidRPr="00E00CF2" w:rsidRDefault="00E64245" w:rsidP="009E48A3">
            <w:pPr>
              <w:jc w:val="center"/>
              <w:rPr>
                <w:rFonts w:asciiTheme="minorHAnsi" w:hAnsiTheme="minorHAnsi" w:cstheme="minorHAnsi"/>
                <w:sz w:val="18"/>
                <w:szCs w:val="18"/>
                <w:lang w:val="en-GB"/>
              </w:rPr>
            </w:pPr>
          </w:p>
        </w:tc>
        <w:tc>
          <w:tcPr>
            <w:tcW w:w="1060" w:type="dxa"/>
            <w:tcBorders>
              <w:top w:val="nil"/>
              <w:left w:val="nil"/>
              <w:bottom w:val="nil"/>
              <w:right w:val="nil"/>
            </w:tcBorders>
            <w:shd w:val="clear" w:color="auto" w:fill="auto"/>
            <w:noWrap/>
            <w:vAlign w:val="bottom"/>
            <w:hideMark/>
          </w:tcPr>
          <w:p w14:paraId="3CAA33FB" w14:textId="77777777" w:rsidR="00E64245" w:rsidRPr="00E00CF2" w:rsidRDefault="00E64245" w:rsidP="009E48A3">
            <w:pPr>
              <w:jc w:val="center"/>
              <w:rPr>
                <w:rFonts w:asciiTheme="minorHAnsi" w:hAnsiTheme="minorHAnsi" w:cstheme="minorHAnsi"/>
                <w:sz w:val="18"/>
                <w:szCs w:val="18"/>
                <w:lang w:val="en-GB"/>
              </w:rPr>
            </w:pPr>
          </w:p>
        </w:tc>
        <w:tc>
          <w:tcPr>
            <w:tcW w:w="1152" w:type="dxa"/>
            <w:tcBorders>
              <w:top w:val="nil"/>
              <w:left w:val="nil"/>
              <w:bottom w:val="nil"/>
              <w:right w:val="nil"/>
            </w:tcBorders>
            <w:shd w:val="clear" w:color="auto" w:fill="auto"/>
            <w:noWrap/>
            <w:vAlign w:val="bottom"/>
            <w:hideMark/>
          </w:tcPr>
          <w:p w14:paraId="6898F4E1" w14:textId="77777777" w:rsidR="00E64245" w:rsidRPr="00E00CF2" w:rsidRDefault="00E64245" w:rsidP="009E48A3">
            <w:pPr>
              <w:jc w:val="center"/>
              <w:rPr>
                <w:rFonts w:asciiTheme="minorHAnsi" w:hAnsiTheme="minorHAnsi" w:cstheme="minorHAnsi"/>
                <w:sz w:val="18"/>
                <w:szCs w:val="18"/>
                <w:lang w:val="en-GB"/>
              </w:rPr>
            </w:pPr>
          </w:p>
        </w:tc>
      </w:tr>
      <w:tr w:rsidR="00E64245" w:rsidRPr="00183E40" w14:paraId="52580D1A" w14:textId="77777777" w:rsidTr="009E48A3">
        <w:trPr>
          <w:trHeight w:val="220"/>
        </w:trPr>
        <w:tc>
          <w:tcPr>
            <w:tcW w:w="3250" w:type="dxa"/>
            <w:vMerge w:val="restart"/>
            <w:tcBorders>
              <w:top w:val="single" w:sz="4" w:space="0" w:color="auto"/>
              <w:left w:val="nil"/>
              <w:bottom w:val="single" w:sz="4" w:space="0" w:color="000000"/>
              <w:right w:val="nil"/>
            </w:tcBorders>
            <w:shd w:val="clear" w:color="auto" w:fill="auto"/>
            <w:vAlign w:val="center"/>
            <w:hideMark/>
          </w:tcPr>
          <w:p w14:paraId="0069F6EE" w14:textId="77777777" w:rsidR="00E64245" w:rsidRPr="00FC1D82" w:rsidRDefault="00E64245" w:rsidP="009E48A3">
            <w:pP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DXA aBMD parameter</w:t>
            </w:r>
          </w:p>
        </w:tc>
        <w:tc>
          <w:tcPr>
            <w:tcW w:w="1627" w:type="dxa"/>
            <w:tcBorders>
              <w:top w:val="single" w:sz="4" w:space="0" w:color="auto"/>
              <w:left w:val="nil"/>
              <w:bottom w:val="nil"/>
              <w:right w:val="nil"/>
            </w:tcBorders>
            <w:shd w:val="clear" w:color="auto" w:fill="auto"/>
            <w:noWrap/>
            <w:vAlign w:val="center"/>
            <w:hideMark/>
          </w:tcPr>
          <w:p w14:paraId="7C32A8FA"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Underweight</w:t>
            </w:r>
          </w:p>
        </w:tc>
        <w:tc>
          <w:tcPr>
            <w:tcW w:w="1439" w:type="dxa"/>
            <w:tcBorders>
              <w:top w:val="single" w:sz="4" w:space="0" w:color="auto"/>
              <w:left w:val="nil"/>
              <w:bottom w:val="nil"/>
              <w:right w:val="nil"/>
            </w:tcBorders>
            <w:shd w:val="clear" w:color="auto" w:fill="auto"/>
            <w:noWrap/>
            <w:vAlign w:val="center"/>
            <w:hideMark/>
          </w:tcPr>
          <w:p w14:paraId="3E897895"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Normal</w:t>
            </w:r>
          </w:p>
        </w:tc>
        <w:tc>
          <w:tcPr>
            <w:tcW w:w="1494" w:type="dxa"/>
            <w:tcBorders>
              <w:top w:val="single" w:sz="4" w:space="0" w:color="auto"/>
              <w:left w:val="nil"/>
              <w:bottom w:val="nil"/>
              <w:right w:val="nil"/>
            </w:tcBorders>
            <w:shd w:val="clear" w:color="auto" w:fill="auto"/>
            <w:noWrap/>
            <w:vAlign w:val="center"/>
            <w:hideMark/>
          </w:tcPr>
          <w:p w14:paraId="3AE3B46F"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Overweight</w:t>
            </w:r>
          </w:p>
        </w:tc>
        <w:tc>
          <w:tcPr>
            <w:tcW w:w="1438" w:type="dxa"/>
            <w:tcBorders>
              <w:top w:val="single" w:sz="4" w:space="0" w:color="auto"/>
              <w:left w:val="nil"/>
              <w:bottom w:val="nil"/>
              <w:right w:val="nil"/>
            </w:tcBorders>
            <w:shd w:val="clear" w:color="auto" w:fill="auto"/>
            <w:noWrap/>
            <w:vAlign w:val="center"/>
            <w:hideMark/>
          </w:tcPr>
          <w:p w14:paraId="4C8DEB07"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Class 1</w:t>
            </w:r>
          </w:p>
        </w:tc>
        <w:tc>
          <w:tcPr>
            <w:tcW w:w="1439" w:type="dxa"/>
            <w:tcBorders>
              <w:top w:val="single" w:sz="4" w:space="0" w:color="auto"/>
              <w:left w:val="nil"/>
              <w:bottom w:val="nil"/>
              <w:right w:val="nil"/>
            </w:tcBorders>
            <w:shd w:val="clear" w:color="auto" w:fill="auto"/>
            <w:noWrap/>
            <w:vAlign w:val="center"/>
            <w:hideMark/>
          </w:tcPr>
          <w:p w14:paraId="7B7E4A2D"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lang w:val="en-GB"/>
              </w:rPr>
              <w:t>Class 2/3</w:t>
            </w:r>
          </w:p>
        </w:tc>
        <w:tc>
          <w:tcPr>
            <w:tcW w:w="1532" w:type="dxa"/>
            <w:tcBorders>
              <w:top w:val="single" w:sz="4" w:space="0" w:color="auto"/>
              <w:left w:val="nil"/>
              <w:right w:val="nil"/>
            </w:tcBorders>
          </w:tcPr>
          <w:p w14:paraId="36F089FF"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rPr>
              <w:t>Morbid obesity</w:t>
            </w:r>
          </w:p>
        </w:tc>
        <w:tc>
          <w:tcPr>
            <w:tcW w:w="1060" w:type="dxa"/>
            <w:vMerge w:val="restart"/>
            <w:tcBorders>
              <w:top w:val="single" w:sz="4" w:space="0" w:color="auto"/>
              <w:left w:val="nil"/>
              <w:bottom w:val="single" w:sz="4" w:space="0" w:color="000000"/>
              <w:right w:val="nil"/>
            </w:tcBorders>
            <w:shd w:val="clear" w:color="auto" w:fill="auto"/>
            <w:vAlign w:val="center"/>
            <w:hideMark/>
          </w:tcPr>
          <w:p w14:paraId="44EAD9F9"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lang w:val="en-GB"/>
              </w:rPr>
              <w:t>P-values for trend</w:t>
            </w:r>
          </w:p>
        </w:tc>
        <w:tc>
          <w:tcPr>
            <w:tcW w:w="1152" w:type="dxa"/>
            <w:vMerge w:val="restart"/>
            <w:tcBorders>
              <w:top w:val="single" w:sz="4" w:space="0" w:color="auto"/>
              <w:left w:val="nil"/>
              <w:bottom w:val="single" w:sz="4" w:space="0" w:color="000000"/>
              <w:right w:val="nil"/>
            </w:tcBorders>
            <w:shd w:val="clear" w:color="auto" w:fill="auto"/>
            <w:noWrap/>
            <w:vAlign w:val="center"/>
            <w:hideMark/>
          </w:tcPr>
          <w:p w14:paraId="00B8F33D"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lang w:val="en-GB"/>
              </w:rPr>
              <w:t>P-value*</w:t>
            </w:r>
          </w:p>
        </w:tc>
      </w:tr>
      <w:tr w:rsidR="00E64245" w:rsidRPr="00183E40" w14:paraId="383A9053" w14:textId="77777777" w:rsidTr="009E48A3">
        <w:trPr>
          <w:trHeight w:val="220"/>
        </w:trPr>
        <w:tc>
          <w:tcPr>
            <w:tcW w:w="3250" w:type="dxa"/>
            <w:vMerge/>
            <w:tcBorders>
              <w:top w:val="single" w:sz="4" w:space="0" w:color="auto"/>
              <w:left w:val="nil"/>
              <w:bottom w:val="single" w:sz="4" w:space="0" w:color="000000"/>
              <w:right w:val="nil"/>
            </w:tcBorders>
            <w:vAlign w:val="center"/>
            <w:hideMark/>
          </w:tcPr>
          <w:p w14:paraId="16FB8327" w14:textId="77777777" w:rsidR="00E64245" w:rsidRPr="00FC1D82" w:rsidRDefault="00E64245" w:rsidP="009E48A3">
            <w:pPr>
              <w:rPr>
                <w:rFonts w:asciiTheme="minorHAnsi" w:hAnsiTheme="minorHAnsi" w:cstheme="minorHAnsi"/>
                <w:b/>
                <w:bCs/>
                <w:sz w:val="18"/>
                <w:szCs w:val="18"/>
                <w:lang w:val="en-GB"/>
              </w:rPr>
            </w:pPr>
          </w:p>
        </w:tc>
        <w:tc>
          <w:tcPr>
            <w:tcW w:w="1627" w:type="dxa"/>
            <w:tcBorders>
              <w:top w:val="nil"/>
              <w:left w:val="nil"/>
              <w:bottom w:val="single" w:sz="4" w:space="0" w:color="auto"/>
              <w:right w:val="nil"/>
            </w:tcBorders>
            <w:shd w:val="clear" w:color="auto" w:fill="auto"/>
            <w:noWrap/>
            <w:vAlign w:val="center"/>
            <w:hideMark/>
          </w:tcPr>
          <w:p w14:paraId="49E332E7"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(n=10)</w:t>
            </w:r>
          </w:p>
        </w:tc>
        <w:tc>
          <w:tcPr>
            <w:tcW w:w="1439" w:type="dxa"/>
            <w:tcBorders>
              <w:top w:val="nil"/>
              <w:left w:val="nil"/>
              <w:bottom w:val="single" w:sz="4" w:space="0" w:color="auto"/>
              <w:right w:val="nil"/>
            </w:tcBorders>
            <w:shd w:val="clear" w:color="auto" w:fill="auto"/>
            <w:noWrap/>
            <w:vAlign w:val="center"/>
            <w:hideMark/>
          </w:tcPr>
          <w:p w14:paraId="2C24A98D"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(n=199)</w:t>
            </w:r>
          </w:p>
        </w:tc>
        <w:tc>
          <w:tcPr>
            <w:tcW w:w="1494" w:type="dxa"/>
            <w:tcBorders>
              <w:top w:val="nil"/>
              <w:left w:val="nil"/>
              <w:bottom w:val="single" w:sz="4" w:space="0" w:color="auto"/>
              <w:right w:val="nil"/>
            </w:tcBorders>
            <w:shd w:val="clear" w:color="auto" w:fill="auto"/>
            <w:noWrap/>
            <w:vAlign w:val="center"/>
            <w:hideMark/>
          </w:tcPr>
          <w:p w14:paraId="158953B4"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(n=172)</w:t>
            </w:r>
          </w:p>
        </w:tc>
        <w:tc>
          <w:tcPr>
            <w:tcW w:w="1438" w:type="dxa"/>
            <w:tcBorders>
              <w:top w:val="nil"/>
              <w:left w:val="nil"/>
              <w:bottom w:val="single" w:sz="4" w:space="0" w:color="auto"/>
              <w:right w:val="nil"/>
            </w:tcBorders>
            <w:shd w:val="clear" w:color="auto" w:fill="auto"/>
            <w:noWrap/>
            <w:vAlign w:val="center"/>
            <w:hideMark/>
          </w:tcPr>
          <w:p w14:paraId="505CCCD3" w14:textId="77777777" w:rsidR="00E64245" w:rsidRPr="00FC1D82" w:rsidRDefault="00E64245" w:rsidP="009E48A3">
            <w:pPr>
              <w:jc w:val="center"/>
              <w:rPr>
                <w:rFonts w:asciiTheme="minorHAnsi" w:hAnsiTheme="minorHAnsi" w:cstheme="minorHAnsi"/>
                <w:b/>
                <w:bCs/>
                <w:sz w:val="18"/>
                <w:szCs w:val="18"/>
                <w:lang w:val="en-GB"/>
              </w:rPr>
            </w:pPr>
            <w:r w:rsidRPr="00FC1D82">
              <w:rPr>
                <w:rFonts w:asciiTheme="minorHAnsi" w:hAnsiTheme="minorHAnsi" w:cstheme="minorHAnsi"/>
                <w:b/>
                <w:bCs/>
                <w:sz w:val="18"/>
                <w:szCs w:val="18"/>
                <w:lang w:val="en-GB"/>
              </w:rPr>
              <w:t>(n=71)</w:t>
            </w:r>
          </w:p>
        </w:tc>
        <w:tc>
          <w:tcPr>
            <w:tcW w:w="1439" w:type="dxa"/>
            <w:tcBorders>
              <w:top w:val="nil"/>
              <w:left w:val="nil"/>
              <w:bottom w:val="single" w:sz="4" w:space="0" w:color="auto"/>
              <w:right w:val="nil"/>
            </w:tcBorders>
            <w:shd w:val="clear" w:color="auto" w:fill="auto"/>
            <w:noWrap/>
            <w:vAlign w:val="center"/>
            <w:hideMark/>
          </w:tcPr>
          <w:p w14:paraId="132A897B"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lang w:val="en-GB"/>
              </w:rPr>
              <w:t>(n=38)</w:t>
            </w:r>
          </w:p>
        </w:tc>
        <w:tc>
          <w:tcPr>
            <w:tcW w:w="1532" w:type="dxa"/>
            <w:tcBorders>
              <w:left w:val="nil"/>
              <w:bottom w:val="single" w:sz="4" w:space="0" w:color="000000"/>
              <w:right w:val="nil"/>
            </w:tcBorders>
          </w:tcPr>
          <w:p w14:paraId="61E8EA74" w14:textId="77777777" w:rsidR="00E64245" w:rsidRPr="00E00CF2" w:rsidRDefault="00E64245" w:rsidP="009E48A3">
            <w:pPr>
              <w:jc w:val="center"/>
              <w:rPr>
                <w:rFonts w:asciiTheme="minorHAnsi" w:hAnsiTheme="minorHAnsi" w:cstheme="minorHAnsi"/>
                <w:b/>
                <w:bCs/>
                <w:sz w:val="18"/>
                <w:szCs w:val="18"/>
                <w:lang w:val="en-GB"/>
              </w:rPr>
            </w:pPr>
            <w:r w:rsidRPr="00E00CF2">
              <w:rPr>
                <w:rFonts w:asciiTheme="minorHAnsi" w:hAnsiTheme="minorHAnsi" w:cstheme="minorHAnsi"/>
                <w:b/>
                <w:bCs/>
                <w:sz w:val="18"/>
                <w:szCs w:val="18"/>
              </w:rPr>
              <w:t>(n=22)</w:t>
            </w:r>
          </w:p>
        </w:tc>
        <w:tc>
          <w:tcPr>
            <w:tcW w:w="1060" w:type="dxa"/>
            <w:vMerge/>
            <w:tcBorders>
              <w:top w:val="single" w:sz="4" w:space="0" w:color="auto"/>
              <w:left w:val="nil"/>
              <w:bottom w:val="single" w:sz="4" w:space="0" w:color="000000"/>
              <w:right w:val="nil"/>
            </w:tcBorders>
            <w:vAlign w:val="center"/>
            <w:hideMark/>
          </w:tcPr>
          <w:p w14:paraId="3F775BE0" w14:textId="77777777" w:rsidR="00E64245" w:rsidRPr="00E00CF2" w:rsidRDefault="00E64245" w:rsidP="009E48A3">
            <w:pPr>
              <w:jc w:val="center"/>
              <w:rPr>
                <w:rFonts w:asciiTheme="minorHAnsi" w:hAnsiTheme="minorHAnsi" w:cstheme="minorHAnsi"/>
                <w:b/>
                <w:bCs/>
                <w:sz w:val="18"/>
                <w:szCs w:val="18"/>
                <w:lang w:val="en-GB"/>
              </w:rPr>
            </w:pPr>
          </w:p>
        </w:tc>
        <w:tc>
          <w:tcPr>
            <w:tcW w:w="1152" w:type="dxa"/>
            <w:vMerge/>
            <w:tcBorders>
              <w:top w:val="single" w:sz="4" w:space="0" w:color="auto"/>
              <w:left w:val="nil"/>
              <w:bottom w:val="single" w:sz="4" w:space="0" w:color="000000"/>
              <w:right w:val="nil"/>
            </w:tcBorders>
            <w:vAlign w:val="center"/>
            <w:hideMark/>
          </w:tcPr>
          <w:p w14:paraId="610C8441" w14:textId="77777777" w:rsidR="00E64245" w:rsidRPr="00E00CF2" w:rsidRDefault="00E64245" w:rsidP="009E48A3">
            <w:pPr>
              <w:jc w:val="center"/>
              <w:rPr>
                <w:rFonts w:asciiTheme="minorHAnsi" w:hAnsiTheme="minorHAnsi" w:cstheme="minorHAnsi"/>
                <w:b/>
                <w:bCs/>
                <w:sz w:val="18"/>
                <w:szCs w:val="18"/>
                <w:lang w:val="en-GB"/>
              </w:rPr>
            </w:pPr>
          </w:p>
        </w:tc>
      </w:tr>
      <w:tr w:rsidR="00E64245" w:rsidRPr="00183E40" w14:paraId="2BEF32D1" w14:textId="77777777" w:rsidTr="009E48A3">
        <w:trPr>
          <w:trHeight w:val="230"/>
        </w:trPr>
        <w:tc>
          <w:tcPr>
            <w:tcW w:w="3250" w:type="dxa"/>
            <w:tcBorders>
              <w:top w:val="nil"/>
              <w:left w:val="nil"/>
              <w:bottom w:val="nil"/>
              <w:right w:val="nil"/>
            </w:tcBorders>
            <w:shd w:val="clear" w:color="auto" w:fill="auto"/>
            <w:noWrap/>
            <w:vAlign w:val="center"/>
            <w:hideMark/>
          </w:tcPr>
          <w:p w14:paraId="39BF8A68"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 xml:space="preserve">Whole body total aBMD     </w:t>
            </w:r>
          </w:p>
        </w:tc>
        <w:tc>
          <w:tcPr>
            <w:tcW w:w="1627" w:type="dxa"/>
            <w:tcBorders>
              <w:top w:val="nil"/>
              <w:left w:val="nil"/>
              <w:bottom w:val="nil"/>
              <w:right w:val="nil"/>
            </w:tcBorders>
            <w:shd w:val="clear" w:color="auto" w:fill="auto"/>
            <w:noWrap/>
            <w:vAlign w:val="center"/>
            <w:hideMark/>
          </w:tcPr>
          <w:p w14:paraId="042D91D9"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-0.21 (1.24)</w:t>
            </w:r>
          </w:p>
        </w:tc>
        <w:tc>
          <w:tcPr>
            <w:tcW w:w="1439" w:type="dxa"/>
            <w:tcBorders>
              <w:top w:val="nil"/>
              <w:left w:val="nil"/>
              <w:bottom w:val="nil"/>
              <w:right w:val="nil"/>
            </w:tcBorders>
            <w:shd w:val="clear" w:color="auto" w:fill="auto"/>
            <w:noWrap/>
            <w:vAlign w:val="center"/>
            <w:hideMark/>
          </w:tcPr>
          <w:p w14:paraId="6340F20B"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-0.12 (1.04)</w:t>
            </w:r>
          </w:p>
        </w:tc>
        <w:tc>
          <w:tcPr>
            <w:tcW w:w="1494" w:type="dxa"/>
            <w:tcBorders>
              <w:top w:val="nil"/>
              <w:left w:val="nil"/>
              <w:bottom w:val="nil"/>
              <w:right w:val="nil"/>
            </w:tcBorders>
            <w:shd w:val="clear" w:color="auto" w:fill="auto"/>
            <w:noWrap/>
            <w:vAlign w:val="center"/>
            <w:hideMark/>
          </w:tcPr>
          <w:p w14:paraId="4D928363"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-0.04 (0.94)</w:t>
            </w:r>
          </w:p>
        </w:tc>
        <w:tc>
          <w:tcPr>
            <w:tcW w:w="1438" w:type="dxa"/>
            <w:tcBorders>
              <w:top w:val="nil"/>
              <w:left w:val="nil"/>
              <w:bottom w:val="nil"/>
              <w:right w:val="nil"/>
            </w:tcBorders>
            <w:shd w:val="clear" w:color="auto" w:fill="auto"/>
            <w:noWrap/>
            <w:vAlign w:val="center"/>
            <w:hideMark/>
          </w:tcPr>
          <w:p w14:paraId="08C73C51"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0.37 (1.00)</w:t>
            </w:r>
          </w:p>
        </w:tc>
        <w:tc>
          <w:tcPr>
            <w:tcW w:w="1439" w:type="dxa"/>
            <w:tcBorders>
              <w:top w:val="nil"/>
              <w:left w:val="nil"/>
              <w:bottom w:val="nil"/>
              <w:right w:val="nil"/>
            </w:tcBorders>
            <w:shd w:val="clear" w:color="auto" w:fill="auto"/>
            <w:noWrap/>
            <w:vAlign w:val="center"/>
            <w:hideMark/>
          </w:tcPr>
          <w:p w14:paraId="5E61B09D"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0.27 (0.80)</w:t>
            </w:r>
          </w:p>
        </w:tc>
        <w:tc>
          <w:tcPr>
            <w:tcW w:w="1532" w:type="dxa"/>
            <w:tcBorders>
              <w:top w:val="nil"/>
              <w:left w:val="nil"/>
              <w:bottom w:val="nil"/>
              <w:right w:val="nil"/>
            </w:tcBorders>
            <w:shd w:val="clear" w:color="auto" w:fill="auto"/>
            <w:vAlign w:val="bottom"/>
          </w:tcPr>
          <w:p w14:paraId="64C151EC"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0.19 (0.90)</w:t>
            </w:r>
          </w:p>
        </w:tc>
        <w:tc>
          <w:tcPr>
            <w:tcW w:w="1060" w:type="dxa"/>
            <w:tcBorders>
              <w:top w:val="nil"/>
              <w:left w:val="nil"/>
              <w:bottom w:val="nil"/>
              <w:right w:val="nil"/>
            </w:tcBorders>
            <w:shd w:val="clear" w:color="auto" w:fill="auto"/>
            <w:noWrap/>
            <w:vAlign w:val="bottom"/>
            <w:hideMark/>
          </w:tcPr>
          <w:p w14:paraId="6770B13C"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0.001</w:t>
            </w:r>
          </w:p>
        </w:tc>
        <w:tc>
          <w:tcPr>
            <w:tcW w:w="1152" w:type="dxa"/>
            <w:tcBorders>
              <w:top w:val="nil"/>
              <w:left w:val="nil"/>
              <w:bottom w:val="nil"/>
              <w:right w:val="nil"/>
            </w:tcBorders>
            <w:shd w:val="clear" w:color="auto" w:fill="auto"/>
            <w:noWrap/>
            <w:vAlign w:val="bottom"/>
            <w:hideMark/>
          </w:tcPr>
          <w:p w14:paraId="694C3737"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0.548</w:t>
            </w:r>
          </w:p>
        </w:tc>
      </w:tr>
      <w:tr w:rsidR="00E64245" w:rsidRPr="00183E40" w14:paraId="7DEA8E54" w14:textId="77777777" w:rsidTr="009E48A3">
        <w:trPr>
          <w:trHeight w:val="230"/>
        </w:trPr>
        <w:tc>
          <w:tcPr>
            <w:tcW w:w="3250" w:type="dxa"/>
            <w:tcBorders>
              <w:top w:val="nil"/>
              <w:left w:val="nil"/>
              <w:bottom w:val="nil"/>
              <w:right w:val="nil"/>
            </w:tcBorders>
            <w:shd w:val="clear" w:color="auto" w:fill="auto"/>
            <w:noWrap/>
            <w:vAlign w:val="center"/>
            <w:hideMark/>
          </w:tcPr>
          <w:p w14:paraId="127D3CBE"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 xml:space="preserve">Total hip aBMD    </w:t>
            </w:r>
          </w:p>
        </w:tc>
        <w:tc>
          <w:tcPr>
            <w:tcW w:w="1627" w:type="dxa"/>
            <w:tcBorders>
              <w:top w:val="nil"/>
              <w:left w:val="nil"/>
              <w:bottom w:val="nil"/>
              <w:right w:val="nil"/>
            </w:tcBorders>
            <w:shd w:val="clear" w:color="auto" w:fill="auto"/>
            <w:noWrap/>
            <w:vAlign w:val="center"/>
            <w:hideMark/>
          </w:tcPr>
          <w:p w14:paraId="698FFD11"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-0.86 (0.95)</w:t>
            </w:r>
          </w:p>
        </w:tc>
        <w:tc>
          <w:tcPr>
            <w:tcW w:w="1439" w:type="dxa"/>
            <w:tcBorders>
              <w:top w:val="nil"/>
              <w:left w:val="nil"/>
              <w:bottom w:val="nil"/>
              <w:right w:val="nil"/>
            </w:tcBorders>
            <w:shd w:val="clear" w:color="auto" w:fill="auto"/>
            <w:noWrap/>
            <w:vAlign w:val="center"/>
            <w:hideMark/>
          </w:tcPr>
          <w:p w14:paraId="53EC7048"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-0.27 (0.91)</w:t>
            </w:r>
          </w:p>
        </w:tc>
        <w:tc>
          <w:tcPr>
            <w:tcW w:w="1494" w:type="dxa"/>
            <w:tcBorders>
              <w:top w:val="nil"/>
              <w:left w:val="nil"/>
              <w:bottom w:val="nil"/>
              <w:right w:val="nil"/>
            </w:tcBorders>
            <w:shd w:val="clear" w:color="auto" w:fill="auto"/>
            <w:noWrap/>
            <w:vAlign w:val="center"/>
            <w:hideMark/>
          </w:tcPr>
          <w:p w14:paraId="309C64B5"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0.01 (0.96)</w:t>
            </w:r>
          </w:p>
        </w:tc>
        <w:tc>
          <w:tcPr>
            <w:tcW w:w="1438" w:type="dxa"/>
            <w:tcBorders>
              <w:top w:val="nil"/>
              <w:left w:val="nil"/>
              <w:bottom w:val="nil"/>
              <w:right w:val="nil"/>
            </w:tcBorders>
            <w:shd w:val="clear" w:color="auto" w:fill="auto"/>
            <w:noWrap/>
            <w:vAlign w:val="center"/>
            <w:hideMark/>
          </w:tcPr>
          <w:p w14:paraId="7AD03277"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0.44 (0.99)</w:t>
            </w:r>
          </w:p>
        </w:tc>
        <w:tc>
          <w:tcPr>
            <w:tcW w:w="1439" w:type="dxa"/>
            <w:tcBorders>
              <w:top w:val="nil"/>
              <w:left w:val="nil"/>
              <w:bottom w:val="nil"/>
              <w:right w:val="nil"/>
            </w:tcBorders>
            <w:shd w:val="clear" w:color="auto" w:fill="auto"/>
            <w:noWrap/>
            <w:vAlign w:val="center"/>
            <w:hideMark/>
          </w:tcPr>
          <w:p w14:paraId="202D00B5"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0.72 (0.98)</w:t>
            </w:r>
          </w:p>
        </w:tc>
        <w:tc>
          <w:tcPr>
            <w:tcW w:w="1532" w:type="dxa"/>
            <w:tcBorders>
              <w:top w:val="nil"/>
              <w:left w:val="nil"/>
              <w:bottom w:val="nil"/>
              <w:right w:val="nil"/>
            </w:tcBorders>
            <w:shd w:val="clear" w:color="auto" w:fill="auto"/>
            <w:vAlign w:val="bottom"/>
          </w:tcPr>
          <w:p w14:paraId="7980F4CB"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0.68 (1.08)</w:t>
            </w:r>
          </w:p>
        </w:tc>
        <w:tc>
          <w:tcPr>
            <w:tcW w:w="1060" w:type="dxa"/>
            <w:tcBorders>
              <w:top w:val="nil"/>
              <w:left w:val="nil"/>
              <w:bottom w:val="nil"/>
              <w:right w:val="nil"/>
            </w:tcBorders>
            <w:shd w:val="clear" w:color="auto" w:fill="auto"/>
            <w:noWrap/>
            <w:vAlign w:val="bottom"/>
            <w:hideMark/>
          </w:tcPr>
          <w:p w14:paraId="633C162A"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&lt;0.001</w:t>
            </w:r>
          </w:p>
        </w:tc>
        <w:tc>
          <w:tcPr>
            <w:tcW w:w="1152" w:type="dxa"/>
            <w:tcBorders>
              <w:top w:val="nil"/>
              <w:left w:val="nil"/>
              <w:bottom w:val="nil"/>
              <w:right w:val="nil"/>
            </w:tcBorders>
            <w:shd w:val="clear" w:color="auto" w:fill="auto"/>
            <w:noWrap/>
            <w:vAlign w:val="bottom"/>
            <w:hideMark/>
          </w:tcPr>
          <w:p w14:paraId="132B445E"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0.777</w:t>
            </w:r>
          </w:p>
        </w:tc>
      </w:tr>
      <w:tr w:rsidR="00E64245" w:rsidRPr="00183E40" w14:paraId="35F5A226" w14:textId="77777777" w:rsidTr="009E48A3">
        <w:trPr>
          <w:trHeight w:val="230"/>
        </w:trPr>
        <w:tc>
          <w:tcPr>
            <w:tcW w:w="3250" w:type="dxa"/>
            <w:tcBorders>
              <w:top w:val="nil"/>
              <w:left w:val="nil"/>
              <w:right w:val="nil"/>
            </w:tcBorders>
            <w:shd w:val="clear" w:color="auto" w:fill="auto"/>
            <w:noWrap/>
            <w:vAlign w:val="center"/>
            <w:hideMark/>
          </w:tcPr>
          <w:p w14:paraId="2A6337F5"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 xml:space="preserve">Femoral neck aBMD     </w:t>
            </w:r>
          </w:p>
        </w:tc>
        <w:tc>
          <w:tcPr>
            <w:tcW w:w="1627" w:type="dxa"/>
            <w:tcBorders>
              <w:top w:val="nil"/>
              <w:left w:val="nil"/>
              <w:right w:val="nil"/>
            </w:tcBorders>
            <w:shd w:val="clear" w:color="auto" w:fill="auto"/>
            <w:noWrap/>
            <w:vAlign w:val="center"/>
            <w:hideMark/>
          </w:tcPr>
          <w:p w14:paraId="3B668D31"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-0.39 (1.06)</w:t>
            </w:r>
          </w:p>
        </w:tc>
        <w:tc>
          <w:tcPr>
            <w:tcW w:w="1439" w:type="dxa"/>
            <w:tcBorders>
              <w:top w:val="nil"/>
              <w:left w:val="nil"/>
              <w:right w:val="nil"/>
            </w:tcBorders>
            <w:shd w:val="clear" w:color="auto" w:fill="auto"/>
            <w:noWrap/>
            <w:vAlign w:val="center"/>
            <w:hideMark/>
          </w:tcPr>
          <w:p w14:paraId="68436CD0"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-0.19 (0.96)</w:t>
            </w:r>
          </w:p>
        </w:tc>
        <w:tc>
          <w:tcPr>
            <w:tcW w:w="1494" w:type="dxa"/>
            <w:tcBorders>
              <w:top w:val="nil"/>
              <w:left w:val="nil"/>
              <w:right w:val="nil"/>
            </w:tcBorders>
            <w:shd w:val="clear" w:color="auto" w:fill="auto"/>
            <w:noWrap/>
            <w:vAlign w:val="center"/>
            <w:hideMark/>
          </w:tcPr>
          <w:p w14:paraId="7DB2437F"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-0.02 (0.99)</w:t>
            </w:r>
          </w:p>
        </w:tc>
        <w:tc>
          <w:tcPr>
            <w:tcW w:w="1438" w:type="dxa"/>
            <w:tcBorders>
              <w:top w:val="nil"/>
              <w:left w:val="nil"/>
              <w:right w:val="nil"/>
            </w:tcBorders>
            <w:shd w:val="clear" w:color="auto" w:fill="auto"/>
            <w:noWrap/>
            <w:vAlign w:val="center"/>
            <w:hideMark/>
          </w:tcPr>
          <w:p w14:paraId="3AD45A78" w14:textId="77777777" w:rsidR="00E64245" w:rsidRPr="00FC1D82" w:rsidRDefault="00E64245" w:rsidP="009E48A3">
            <w:pPr>
              <w:jc w:val="center"/>
              <w:rPr>
                <w:rFonts w:asciiTheme="minorHAnsi" w:hAnsiTheme="minorHAnsi" w:cstheme="minorHAnsi"/>
                <w:sz w:val="18"/>
                <w:szCs w:val="18"/>
                <w:lang w:val="en-GB"/>
              </w:rPr>
            </w:pPr>
            <w:r w:rsidRPr="00FC1D82">
              <w:rPr>
                <w:rFonts w:asciiTheme="minorHAnsi" w:hAnsiTheme="minorHAnsi" w:cstheme="minorHAnsi"/>
                <w:sz w:val="18"/>
                <w:szCs w:val="18"/>
                <w:lang w:val="en-GB"/>
              </w:rPr>
              <w:t>0.37 (0.99)</w:t>
            </w:r>
          </w:p>
        </w:tc>
        <w:tc>
          <w:tcPr>
            <w:tcW w:w="1439" w:type="dxa"/>
            <w:tcBorders>
              <w:top w:val="nil"/>
              <w:left w:val="nil"/>
              <w:right w:val="nil"/>
            </w:tcBorders>
            <w:shd w:val="clear" w:color="auto" w:fill="auto"/>
            <w:noWrap/>
            <w:vAlign w:val="center"/>
            <w:hideMark/>
          </w:tcPr>
          <w:p w14:paraId="7F9F86D4" w14:textId="77777777" w:rsidR="00E64245" w:rsidRPr="00E00CF2" w:rsidRDefault="00E64245" w:rsidP="009E48A3">
            <w:pPr>
              <w:jc w:val="center"/>
              <w:rPr>
                <w:rFonts w:asciiTheme="minorHAnsi" w:hAnsiTheme="minorHAnsi" w:cstheme="minorHAnsi"/>
                <w:sz w:val="18"/>
                <w:szCs w:val="18"/>
                <w:lang w:val="en-GB"/>
              </w:rPr>
            </w:pPr>
            <w:r w:rsidRPr="00E00CF2">
              <w:rPr>
                <w:rFonts w:asciiTheme="minorHAnsi" w:hAnsiTheme="minorHAnsi" w:cstheme="minorHAnsi"/>
                <w:sz w:val="18"/>
                <w:szCs w:val="18"/>
                <w:lang w:val="en-GB"/>
              </w:rPr>
              <w:t>0.55 (0.91)</w:t>
            </w:r>
          </w:p>
        </w:tc>
        <w:tc>
          <w:tcPr>
            <w:tcW w:w="1532" w:type="dxa"/>
            <w:tcBorders>
              <w:top w:val="nil"/>
              <w:left w:val="nil"/>
              <w:bottom w:val="nil"/>
              <w:right w:val="nil"/>
            </w:tcBorders>
            <w:shd w:val="clear" w:color="auto" w:fill="auto"/>
            <w:vAlign w:val="bottom"/>
          </w:tcPr>
          <w:p w14:paraId="26048008"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color w:val="000000"/>
                <w:sz w:val="18"/>
                <w:szCs w:val="18"/>
              </w:rPr>
              <w:t>0.35 (0.94)</w:t>
            </w:r>
          </w:p>
        </w:tc>
        <w:tc>
          <w:tcPr>
            <w:tcW w:w="1060" w:type="dxa"/>
            <w:tcBorders>
              <w:top w:val="nil"/>
              <w:left w:val="nil"/>
              <w:right w:val="nil"/>
            </w:tcBorders>
            <w:shd w:val="clear" w:color="auto" w:fill="auto"/>
            <w:noWrap/>
            <w:vAlign w:val="bottom"/>
            <w:hideMark/>
          </w:tcPr>
          <w:p w14:paraId="15B0870E" w14:textId="77777777" w:rsidR="00E64245" w:rsidRPr="00E00CF2" w:rsidRDefault="00E64245" w:rsidP="009E48A3">
            <w:pPr>
              <w:jc w:val="center"/>
              <w:rPr>
                <w:rFonts w:asciiTheme="minorHAnsi" w:hAnsiTheme="minorHAnsi" w:cstheme="minorHAnsi"/>
                <w:b/>
                <w:bCs/>
                <w:i/>
                <w:sz w:val="18"/>
                <w:szCs w:val="18"/>
                <w:lang w:val="en-GB"/>
              </w:rPr>
            </w:pPr>
            <w:r w:rsidRPr="00E00CF2">
              <w:rPr>
                <w:rFonts w:asciiTheme="minorHAnsi" w:hAnsiTheme="minorHAnsi" w:cstheme="minorHAnsi"/>
                <w:b/>
                <w:bCs/>
                <w:i/>
                <w:sz w:val="18"/>
                <w:szCs w:val="18"/>
                <w:lang w:val="en-GB"/>
              </w:rPr>
              <w:t>&lt;0.001</w:t>
            </w:r>
          </w:p>
        </w:tc>
        <w:tc>
          <w:tcPr>
            <w:tcW w:w="1152" w:type="dxa"/>
            <w:tcBorders>
              <w:top w:val="nil"/>
              <w:left w:val="nil"/>
              <w:right w:val="nil"/>
            </w:tcBorders>
            <w:shd w:val="clear" w:color="auto" w:fill="auto"/>
            <w:noWrap/>
            <w:vAlign w:val="bottom"/>
            <w:hideMark/>
          </w:tcPr>
          <w:p w14:paraId="3039D6E3" w14:textId="77777777" w:rsidR="00E64245" w:rsidRPr="00E00CF2" w:rsidRDefault="00E64245" w:rsidP="009E48A3">
            <w:pPr>
              <w:jc w:val="center"/>
              <w:rPr>
                <w:rFonts w:asciiTheme="minorHAnsi" w:hAnsiTheme="minorHAnsi" w:cstheme="minorHAnsi"/>
                <w:i/>
                <w:iCs/>
                <w:sz w:val="18"/>
                <w:szCs w:val="18"/>
                <w:lang w:val="en-GB"/>
              </w:rPr>
            </w:pPr>
            <w:r w:rsidRPr="00E00CF2">
              <w:rPr>
                <w:rFonts w:asciiTheme="minorHAnsi" w:hAnsiTheme="minorHAnsi" w:cstheme="minorHAnsi"/>
                <w:i/>
                <w:iCs/>
                <w:sz w:val="18"/>
                <w:szCs w:val="18"/>
                <w:lang w:val="en-GB"/>
              </w:rPr>
              <w:t>0.130</w:t>
            </w:r>
          </w:p>
        </w:tc>
      </w:tr>
      <w:tr w:rsidR="00E64245" w:rsidRPr="00183E40" w14:paraId="23B38F4F" w14:textId="77777777" w:rsidTr="009E48A3">
        <w:trPr>
          <w:trHeight w:val="230"/>
        </w:trPr>
        <w:tc>
          <w:tcPr>
            <w:tcW w:w="3250" w:type="dxa"/>
            <w:tcBorders>
              <w:top w:val="nil"/>
              <w:left w:val="nil"/>
              <w:bottom w:val="single" w:sz="4" w:space="0" w:color="auto"/>
              <w:right w:val="nil"/>
            </w:tcBorders>
            <w:shd w:val="clear" w:color="auto" w:fill="auto"/>
            <w:noWrap/>
            <w:vAlign w:val="center"/>
            <w:hideMark/>
          </w:tcPr>
          <w:p w14:paraId="2B5A63EC" w14:textId="77777777" w:rsidR="00E64245" w:rsidRPr="00FC1D82" w:rsidRDefault="00E64245" w:rsidP="009E48A3">
            <w:pPr>
              <w:rPr>
                <w:rFonts w:asciiTheme="minorHAnsi" w:hAnsiTheme="minorHAnsi" w:cstheme="minorHAnsi"/>
                <w:sz w:val="18"/>
                <w:szCs w:val="18"/>
                <w:lang w:val="en-GB"/>
              </w:rPr>
            </w:pPr>
            <w:r w:rsidRPr="00FC1D82">
              <w:rPr>
                <w:rFonts w:asciiTheme="minorHAnsi" w:hAnsiTheme="minorHAnsi" w:cstheme="minorHAnsi"/>
                <w:sz w:val="18"/>
                <w:szCs w:val="18"/>
                <w:lang w:val="en-GB"/>
              </w:rPr>
              <w:t xml:space="preserve">Total lumbar spine aBMD   </w:t>
            </w:r>
          </w:p>
        </w:tc>
        <w:tc>
          <w:tcPr>
            <w:tcW w:w="1627" w:type="dxa"/>
            <w:tcBorders>
              <w:top w:val="nil"/>
              <w:left w:val="nil"/>
              <w:bottom w:val="nil"/>
              <w:right w:val="nil"/>
            </w:tcBorders>
            <w:shd w:val="clear" w:color="auto" w:fill="auto"/>
            <w:noWrap/>
            <w:vAlign w:val="bottom"/>
          </w:tcPr>
          <w:p w14:paraId="45B81F96" w14:textId="77777777" w:rsidR="00E64245" w:rsidRPr="009C4E96" w:rsidRDefault="00E64245" w:rsidP="009E48A3">
            <w:pPr>
              <w:jc w:val="center"/>
              <w:rPr>
                <w:rFonts w:asciiTheme="minorHAnsi" w:hAnsiTheme="minorHAnsi" w:cstheme="minorHAnsi"/>
                <w:sz w:val="18"/>
                <w:szCs w:val="18"/>
                <w:lang w:val="en-GB"/>
              </w:rPr>
            </w:pPr>
            <w:r w:rsidRPr="009C4E96">
              <w:rPr>
                <w:rFonts w:ascii="Calibri" w:hAnsi="Calibri" w:cs="Calibri"/>
                <w:color w:val="000000"/>
                <w:sz w:val="18"/>
                <w:szCs w:val="18"/>
              </w:rPr>
              <w:t>-0.26 (1.01)</w:t>
            </w:r>
          </w:p>
        </w:tc>
        <w:tc>
          <w:tcPr>
            <w:tcW w:w="1439" w:type="dxa"/>
            <w:tcBorders>
              <w:top w:val="nil"/>
              <w:left w:val="nil"/>
              <w:bottom w:val="nil"/>
              <w:right w:val="nil"/>
            </w:tcBorders>
            <w:shd w:val="clear" w:color="auto" w:fill="auto"/>
            <w:noWrap/>
            <w:vAlign w:val="bottom"/>
          </w:tcPr>
          <w:p w14:paraId="43A0A8F1" w14:textId="77777777" w:rsidR="00E64245" w:rsidRPr="009C4E96" w:rsidRDefault="00E64245" w:rsidP="009E48A3">
            <w:pPr>
              <w:jc w:val="center"/>
              <w:rPr>
                <w:rFonts w:asciiTheme="minorHAnsi" w:hAnsiTheme="minorHAnsi" w:cstheme="minorHAnsi"/>
                <w:sz w:val="18"/>
                <w:szCs w:val="18"/>
                <w:lang w:val="en-GB"/>
              </w:rPr>
            </w:pPr>
            <w:r w:rsidRPr="009C4E96">
              <w:rPr>
                <w:rFonts w:ascii="Calibri" w:hAnsi="Calibri" w:cs="Calibri"/>
                <w:color w:val="000000"/>
                <w:sz w:val="18"/>
                <w:szCs w:val="18"/>
              </w:rPr>
              <w:t>-0.20 (0.99)</w:t>
            </w:r>
          </w:p>
        </w:tc>
        <w:tc>
          <w:tcPr>
            <w:tcW w:w="1494" w:type="dxa"/>
            <w:tcBorders>
              <w:top w:val="nil"/>
              <w:left w:val="nil"/>
              <w:bottom w:val="nil"/>
              <w:right w:val="nil"/>
            </w:tcBorders>
            <w:shd w:val="clear" w:color="auto" w:fill="auto"/>
            <w:noWrap/>
            <w:vAlign w:val="bottom"/>
          </w:tcPr>
          <w:p w14:paraId="057DEB2A" w14:textId="77777777" w:rsidR="00E64245" w:rsidRPr="009C4E96" w:rsidRDefault="00E64245" w:rsidP="009E48A3">
            <w:pPr>
              <w:jc w:val="center"/>
              <w:rPr>
                <w:rFonts w:asciiTheme="minorHAnsi" w:hAnsiTheme="minorHAnsi" w:cstheme="minorHAnsi"/>
                <w:sz w:val="18"/>
                <w:szCs w:val="18"/>
                <w:lang w:val="en-GB"/>
              </w:rPr>
            </w:pPr>
            <w:r w:rsidRPr="009C4E96">
              <w:rPr>
                <w:rFonts w:ascii="Calibri" w:hAnsi="Calibri" w:cs="Calibri"/>
                <w:color w:val="000000"/>
                <w:sz w:val="18"/>
                <w:szCs w:val="18"/>
              </w:rPr>
              <w:t>-0.01 (0.95)</w:t>
            </w:r>
          </w:p>
        </w:tc>
        <w:tc>
          <w:tcPr>
            <w:tcW w:w="1438" w:type="dxa"/>
            <w:tcBorders>
              <w:top w:val="nil"/>
              <w:left w:val="nil"/>
              <w:bottom w:val="nil"/>
              <w:right w:val="nil"/>
            </w:tcBorders>
            <w:shd w:val="clear" w:color="auto" w:fill="auto"/>
            <w:noWrap/>
            <w:vAlign w:val="bottom"/>
          </w:tcPr>
          <w:p w14:paraId="4AB353EB" w14:textId="77777777" w:rsidR="00E64245" w:rsidRPr="009C4E96" w:rsidRDefault="00E64245" w:rsidP="009E48A3">
            <w:pPr>
              <w:jc w:val="center"/>
              <w:rPr>
                <w:rFonts w:asciiTheme="minorHAnsi" w:hAnsiTheme="minorHAnsi" w:cstheme="minorHAnsi"/>
                <w:sz w:val="18"/>
                <w:szCs w:val="18"/>
                <w:lang w:val="en-GB"/>
              </w:rPr>
            </w:pPr>
            <w:r w:rsidRPr="009C4E96">
              <w:rPr>
                <w:rFonts w:ascii="Calibri" w:hAnsi="Calibri" w:cs="Calibri"/>
                <w:color w:val="000000"/>
                <w:sz w:val="18"/>
                <w:szCs w:val="18"/>
              </w:rPr>
              <w:t>0.37 (0.96)</w:t>
            </w:r>
          </w:p>
        </w:tc>
        <w:tc>
          <w:tcPr>
            <w:tcW w:w="1439" w:type="dxa"/>
            <w:tcBorders>
              <w:top w:val="nil"/>
              <w:left w:val="nil"/>
              <w:bottom w:val="nil"/>
              <w:right w:val="nil"/>
            </w:tcBorders>
            <w:shd w:val="clear" w:color="auto" w:fill="auto"/>
            <w:noWrap/>
            <w:vAlign w:val="bottom"/>
          </w:tcPr>
          <w:p w14:paraId="5CA737E9" w14:textId="77777777" w:rsidR="00E64245" w:rsidRPr="009C4E96" w:rsidRDefault="00E64245" w:rsidP="009E48A3">
            <w:pPr>
              <w:jc w:val="center"/>
              <w:rPr>
                <w:rFonts w:asciiTheme="minorHAnsi" w:hAnsiTheme="minorHAnsi" w:cstheme="minorHAnsi"/>
                <w:sz w:val="18"/>
                <w:szCs w:val="18"/>
                <w:lang w:val="en-GB"/>
              </w:rPr>
            </w:pPr>
            <w:r w:rsidRPr="009C4E96">
              <w:rPr>
                <w:rFonts w:ascii="Calibri" w:hAnsi="Calibri" w:cs="Calibri"/>
                <w:color w:val="000000"/>
                <w:sz w:val="18"/>
                <w:szCs w:val="18"/>
              </w:rPr>
              <w:t>0.52 (1.03)</w:t>
            </w:r>
          </w:p>
        </w:tc>
        <w:tc>
          <w:tcPr>
            <w:tcW w:w="1532" w:type="dxa"/>
            <w:tcBorders>
              <w:top w:val="nil"/>
              <w:left w:val="nil"/>
              <w:bottom w:val="nil"/>
              <w:right w:val="nil"/>
            </w:tcBorders>
            <w:shd w:val="clear" w:color="auto" w:fill="auto"/>
            <w:vAlign w:val="bottom"/>
          </w:tcPr>
          <w:p w14:paraId="1618C1CF" w14:textId="77777777" w:rsidR="00E64245" w:rsidRPr="009C4E96" w:rsidRDefault="00E64245" w:rsidP="009E48A3">
            <w:pPr>
              <w:jc w:val="center"/>
              <w:rPr>
                <w:rFonts w:asciiTheme="minorHAnsi" w:hAnsiTheme="minorHAnsi" w:cstheme="minorHAnsi"/>
                <w:bCs/>
                <w:sz w:val="18"/>
                <w:szCs w:val="18"/>
                <w:lang w:val="en-GB"/>
              </w:rPr>
            </w:pPr>
            <w:r w:rsidRPr="009C4E96">
              <w:rPr>
                <w:rFonts w:asciiTheme="minorHAnsi" w:hAnsiTheme="minorHAnsi" w:cstheme="minorHAnsi"/>
                <w:bCs/>
                <w:sz w:val="18"/>
                <w:szCs w:val="18"/>
                <w:lang w:val="en-GB"/>
              </w:rPr>
              <w:t>0.61 (1.15)</w:t>
            </w:r>
          </w:p>
        </w:tc>
        <w:tc>
          <w:tcPr>
            <w:tcW w:w="1060" w:type="dxa"/>
            <w:tcBorders>
              <w:top w:val="nil"/>
              <w:left w:val="nil"/>
              <w:bottom w:val="single" w:sz="4" w:space="0" w:color="auto"/>
              <w:right w:val="nil"/>
            </w:tcBorders>
            <w:shd w:val="clear" w:color="auto" w:fill="auto"/>
            <w:noWrap/>
            <w:vAlign w:val="bottom"/>
            <w:hideMark/>
          </w:tcPr>
          <w:p w14:paraId="4ECFE5B6" w14:textId="77777777" w:rsidR="00E64245" w:rsidRPr="009C4E96" w:rsidRDefault="00E64245" w:rsidP="009E48A3">
            <w:pPr>
              <w:jc w:val="center"/>
              <w:rPr>
                <w:rFonts w:asciiTheme="minorHAnsi" w:hAnsiTheme="minorHAnsi" w:cstheme="minorHAnsi"/>
                <w:b/>
                <w:bCs/>
                <w:i/>
                <w:sz w:val="18"/>
                <w:szCs w:val="18"/>
                <w:lang w:val="en-GB"/>
              </w:rPr>
            </w:pPr>
            <w:r w:rsidRPr="009C4E96">
              <w:rPr>
                <w:rFonts w:asciiTheme="minorHAnsi" w:hAnsiTheme="minorHAnsi" w:cstheme="minorHAnsi"/>
                <w:b/>
                <w:bCs/>
                <w:i/>
                <w:sz w:val="18"/>
                <w:szCs w:val="18"/>
                <w:lang w:val="en-GB"/>
              </w:rPr>
              <w:t>&lt;0.001</w:t>
            </w:r>
          </w:p>
        </w:tc>
        <w:tc>
          <w:tcPr>
            <w:tcW w:w="1152" w:type="dxa"/>
            <w:tcBorders>
              <w:top w:val="nil"/>
              <w:left w:val="nil"/>
              <w:bottom w:val="single" w:sz="4" w:space="0" w:color="auto"/>
              <w:right w:val="nil"/>
            </w:tcBorders>
            <w:shd w:val="clear" w:color="auto" w:fill="auto"/>
            <w:noWrap/>
            <w:vAlign w:val="bottom"/>
            <w:hideMark/>
          </w:tcPr>
          <w:p w14:paraId="18AC43D9" w14:textId="77777777" w:rsidR="00E64245" w:rsidRPr="009C4E96" w:rsidRDefault="00E64245" w:rsidP="009E48A3">
            <w:pPr>
              <w:jc w:val="center"/>
              <w:rPr>
                <w:rFonts w:asciiTheme="minorHAnsi" w:hAnsiTheme="minorHAnsi" w:cstheme="minorHAnsi"/>
                <w:i/>
                <w:iCs/>
                <w:sz w:val="18"/>
                <w:szCs w:val="18"/>
                <w:lang w:val="en-GB"/>
              </w:rPr>
            </w:pPr>
            <w:r w:rsidRPr="009C4E96">
              <w:rPr>
                <w:rFonts w:asciiTheme="minorHAnsi" w:hAnsiTheme="minorHAnsi" w:cstheme="minorHAnsi"/>
                <w:i/>
                <w:iCs/>
                <w:sz w:val="18"/>
                <w:szCs w:val="18"/>
                <w:lang w:val="en-GB"/>
              </w:rPr>
              <w:t>0.567</w:t>
            </w:r>
          </w:p>
        </w:tc>
      </w:tr>
      <w:tr w:rsidR="00E64245" w:rsidRPr="00C46C68" w14:paraId="7DF51731" w14:textId="77777777" w:rsidTr="009E48A3">
        <w:trPr>
          <w:trHeight w:val="679"/>
        </w:trPr>
        <w:tc>
          <w:tcPr>
            <w:tcW w:w="14431" w:type="dxa"/>
            <w:gridSpan w:val="9"/>
            <w:tcBorders>
              <w:top w:val="single" w:sz="4" w:space="0" w:color="auto"/>
              <w:left w:val="nil"/>
              <w:right w:val="nil"/>
            </w:tcBorders>
          </w:tcPr>
          <w:p w14:paraId="3A8D9B5F" w14:textId="77777777" w:rsidR="00E64245" w:rsidRDefault="00E64245" w:rsidP="009E48A3">
            <w:pPr>
              <w:rPr>
                <w:rFonts w:asciiTheme="minorHAnsi" w:hAnsiTheme="minorHAnsi" w:cstheme="minorHAnsi"/>
                <w:sz w:val="18"/>
                <w:szCs w:val="18"/>
                <w:lang w:val="en-GB"/>
              </w:rPr>
            </w:pPr>
            <w:r w:rsidRPr="00183E40">
              <w:rPr>
                <w:rFonts w:asciiTheme="minorHAnsi" w:hAnsiTheme="minorHAnsi" w:cstheme="minorHAnsi"/>
                <w:sz w:val="18"/>
                <w:szCs w:val="18"/>
                <w:lang w:val="en-GB"/>
              </w:rPr>
              <w:t>BMI categories were defined as follows: Underweight (BMI&lt;18.5); Normal (18.5≤BMI&lt;25); Overweight (25≤BMI&lt;30); Class 1 (30≤BMI&lt;35); Class 2/3 (BM≥35)</w:t>
            </w:r>
          </w:p>
          <w:p w14:paraId="658E64E6" w14:textId="77777777" w:rsidR="00E64245" w:rsidRPr="00E00CF2" w:rsidRDefault="00E64245" w:rsidP="009E48A3">
            <w:pPr>
              <w:rPr>
                <w:rFonts w:asciiTheme="minorHAnsi" w:hAnsiTheme="minorHAnsi" w:cstheme="minorHAnsi"/>
                <w:i/>
                <w:iCs/>
                <w:sz w:val="18"/>
                <w:szCs w:val="18"/>
                <w:lang w:val="en-GB"/>
              </w:rPr>
            </w:pPr>
            <w:r w:rsidRPr="00E00CF2">
              <w:rPr>
                <w:rFonts w:asciiTheme="minorHAnsi" w:hAnsiTheme="minorHAnsi" w:cstheme="minorHAnsi"/>
                <w:sz w:val="18"/>
                <w:szCs w:val="18"/>
                <w:lang w:val="en-GB"/>
              </w:rPr>
              <w:t>Morbid obesity: Class 2/3 obese and hypertension/diabetes; this category was not used in the calculation of p-values for trend.</w:t>
            </w:r>
          </w:p>
          <w:p w14:paraId="22C1C025" w14:textId="77777777" w:rsidR="00E64245" w:rsidRPr="00FC1D82" w:rsidRDefault="00E64245" w:rsidP="009E48A3">
            <w:pPr>
              <w:rPr>
                <w:rFonts w:asciiTheme="minorHAnsi" w:hAnsiTheme="minorHAnsi" w:cstheme="minorHAnsi"/>
                <w:i/>
                <w:iCs/>
                <w:sz w:val="18"/>
                <w:szCs w:val="18"/>
                <w:lang w:val="en-GB"/>
              </w:rPr>
            </w:pPr>
            <w:r w:rsidRPr="00183E40">
              <w:rPr>
                <w:rFonts w:asciiTheme="minorHAnsi" w:hAnsiTheme="minorHAnsi" w:cstheme="minorHAnsi"/>
                <w:sz w:val="18"/>
                <w:szCs w:val="18"/>
                <w:lang w:val="en-GB"/>
              </w:rPr>
              <w:t>*P-values for difference in parameter between participants with morbid obesity (Class 2/3 obese with hypertension or diabetes) and those with Class 2/3 obesity but without hypertension or diabetes</w:t>
            </w:r>
            <w:r>
              <w:rPr>
                <w:rFonts w:asciiTheme="minorHAnsi" w:hAnsiTheme="minorHAnsi" w:cstheme="minorHAnsi"/>
                <w:sz w:val="18"/>
                <w:szCs w:val="18"/>
                <w:lang w:val="en-GB"/>
              </w:rPr>
              <w:t xml:space="preserve">. </w:t>
            </w:r>
            <w:r w:rsidRPr="00FC1D82">
              <w:rPr>
                <w:rFonts w:asciiTheme="minorHAnsi" w:hAnsiTheme="minorHAnsi" w:cstheme="minorHAnsi"/>
                <w:sz w:val="18"/>
                <w:szCs w:val="18"/>
                <w:lang w:val="en-GB"/>
              </w:rPr>
              <w:t xml:space="preserve"> Significant p-values (p&lt;0.05) are highlighted in bold</w:t>
            </w:r>
            <w:r>
              <w:rPr>
                <w:rFonts w:asciiTheme="minorHAnsi" w:hAnsiTheme="minorHAnsi" w:cstheme="minorHAnsi"/>
                <w:sz w:val="18"/>
                <w:szCs w:val="18"/>
                <w:lang w:val="en-GB"/>
              </w:rPr>
              <w:t>.</w:t>
            </w:r>
          </w:p>
        </w:tc>
      </w:tr>
    </w:tbl>
    <w:p w14:paraId="3E87A524" w14:textId="77777777" w:rsidR="00E64245" w:rsidRDefault="00E64245" w:rsidP="00E64245">
      <w:pPr>
        <w:spacing w:line="360" w:lineRule="auto"/>
        <w:jc w:val="both"/>
        <w:rPr>
          <w:rFonts w:asciiTheme="minorHAnsi" w:hAnsiTheme="minorHAnsi" w:cstheme="minorHAnsi"/>
          <w:lang w:val="en-US"/>
        </w:rPr>
      </w:pPr>
    </w:p>
    <w:tbl>
      <w:tblPr>
        <w:tblpPr w:leftFromText="180" w:rightFromText="180" w:horzAnchor="margin" w:tblpY="-600"/>
        <w:tblW w:w="13041" w:type="dxa"/>
        <w:tblLayout w:type="fixed"/>
        <w:tblLook w:val="04A0" w:firstRow="1" w:lastRow="0" w:firstColumn="1" w:lastColumn="0" w:noHBand="0" w:noVBand="1"/>
      </w:tblPr>
      <w:tblGrid>
        <w:gridCol w:w="3250"/>
        <w:gridCol w:w="1627"/>
        <w:gridCol w:w="1439"/>
        <w:gridCol w:w="1494"/>
        <w:gridCol w:w="1438"/>
        <w:gridCol w:w="1439"/>
        <w:gridCol w:w="1362"/>
        <w:gridCol w:w="992"/>
      </w:tblGrid>
      <w:tr w:rsidR="00E64245" w:rsidRPr="004B34EE" w14:paraId="7F6A0FA0" w14:textId="77777777" w:rsidTr="009E48A3">
        <w:trPr>
          <w:trHeight w:val="220"/>
        </w:trPr>
        <w:tc>
          <w:tcPr>
            <w:tcW w:w="13041" w:type="dxa"/>
            <w:gridSpan w:val="8"/>
            <w:tcBorders>
              <w:left w:val="nil"/>
              <w:bottom w:val="single" w:sz="4" w:space="0" w:color="000000"/>
              <w:right w:val="nil"/>
            </w:tcBorders>
            <w:shd w:val="clear" w:color="auto" w:fill="auto"/>
            <w:vAlign w:val="center"/>
          </w:tcPr>
          <w:p w14:paraId="74D7371B" w14:textId="77777777" w:rsidR="00E64245" w:rsidRPr="009C4E96" w:rsidRDefault="00E64245" w:rsidP="009E48A3">
            <w:pPr>
              <w:rPr>
                <w:rFonts w:asciiTheme="minorHAnsi" w:hAnsiTheme="minorHAnsi" w:cstheme="minorHAnsi"/>
                <w:b/>
                <w:bCs/>
                <w:sz w:val="20"/>
                <w:szCs w:val="20"/>
                <w:lang w:val="en-GB"/>
              </w:rPr>
            </w:pPr>
            <w:r w:rsidRPr="009C4E96">
              <w:rPr>
                <w:rFonts w:asciiTheme="minorHAnsi" w:hAnsiTheme="minorHAnsi" w:cstheme="minorHAnsi"/>
                <w:b/>
                <w:bCs/>
                <w:sz w:val="20"/>
                <w:szCs w:val="20"/>
                <w:lang w:val="en-GB"/>
              </w:rPr>
              <w:lastRenderedPageBreak/>
              <w:t>Table 4: Mean (SD) standardised HRpQCT and DXA aBMD parameters (divided by body weight before standardising) according to BMI category</w:t>
            </w:r>
          </w:p>
        </w:tc>
      </w:tr>
      <w:tr w:rsidR="00E64245" w:rsidRPr="0070397C" w14:paraId="42623983" w14:textId="77777777" w:rsidTr="009E48A3">
        <w:trPr>
          <w:trHeight w:val="220"/>
        </w:trPr>
        <w:tc>
          <w:tcPr>
            <w:tcW w:w="3250" w:type="dxa"/>
            <w:vMerge w:val="restart"/>
            <w:tcBorders>
              <w:top w:val="single" w:sz="4" w:space="0" w:color="auto"/>
              <w:left w:val="nil"/>
              <w:bottom w:val="single" w:sz="4" w:space="0" w:color="000000"/>
              <w:right w:val="nil"/>
            </w:tcBorders>
            <w:shd w:val="clear" w:color="auto" w:fill="auto"/>
            <w:vAlign w:val="center"/>
            <w:hideMark/>
          </w:tcPr>
          <w:p w14:paraId="22E6610B" w14:textId="77777777" w:rsidR="00E64245" w:rsidRPr="0070397C" w:rsidRDefault="00E64245" w:rsidP="009E48A3">
            <w:pP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HRpQCT radius parameter</w:t>
            </w:r>
          </w:p>
        </w:tc>
        <w:tc>
          <w:tcPr>
            <w:tcW w:w="1627" w:type="dxa"/>
            <w:tcBorders>
              <w:top w:val="single" w:sz="4" w:space="0" w:color="auto"/>
              <w:left w:val="nil"/>
              <w:bottom w:val="nil"/>
              <w:right w:val="nil"/>
            </w:tcBorders>
            <w:shd w:val="clear" w:color="auto" w:fill="auto"/>
            <w:noWrap/>
            <w:vAlign w:val="center"/>
            <w:hideMark/>
          </w:tcPr>
          <w:p w14:paraId="7B259678"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Underweight</w:t>
            </w:r>
          </w:p>
        </w:tc>
        <w:tc>
          <w:tcPr>
            <w:tcW w:w="1439" w:type="dxa"/>
            <w:tcBorders>
              <w:top w:val="single" w:sz="4" w:space="0" w:color="auto"/>
              <w:left w:val="nil"/>
              <w:bottom w:val="nil"/>
              <w:right w:val="nil"/>
            </w:tcBorders>
            <w:shd w:val="clear" w:color="auto" w:fill="auto"/>
            <w:noWrap/>
            <w:vAlign w:val="center"/>
            <w:hideMark/>
          </w:tcPr>
          <w:p w14:paraId="6C0A71A0"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Normal</w:t>
            </w:r>
          </w:p>
        </w:tc>
        <w:tc>
          <w:tcPr>
            <w:tcW w:w="1494" w:type="dxa"/>
            <w:tcBorders>
              <w:top w:val="single" w:sz="4" w:space="0" w:color="auto"/>
              <w:left w:val="nil"/>
              <w:bottom w:val="nil"/>
              <w:right w:val="nil"/>
            </w:tcBorders>
            <w:shd w:val="clear" w:color="auto" w:fill="auto"/>
            <w:noWrap/>
            <w:vAlign w:val="center"/>
            <w:hideMark/>
          </w:tcPr>
          <w:p w14:paraId="67B60707"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Overweight</w:t>
            </w:r>
          </w:p>
        </w:tc>
        <w:tc>
          <w:tcPr>
            <w:tcW w:w="1438" w:type="dxa"/>
            <w:tcBorders>
              <w:top w:val="single" w:sz="4" w:space="0" w:color="auto"/>
              <w:left w:val="nil"/>
              <w:bottom w:val="nil"/>
              <w:right w:val="nil"/>
            </w:tcBorders>
            <w:shd w:val="clear" w:color="auto" w:fill="auto"/>
            <w:noWrap/>
            <w:vAlign w:val="center"/>
            <w:hideMark/>
          </w:tcPr>
          <w:p w14:paraId="4D3873C7"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Class 1</w:t>
            </w:r>
          </w:p>
        </w:tc>
        <w:tc>
          <w:tcPr>
            <w:tcW w:w="1439" w:type="dxa"/>
            <w:tcBorders>
              <w:top w:val="single" w:sz="4" w:space="0" w:color="auto"/>
              <w:left w:val="nil"/>
              <w:bottom w:val="nil"/>
              <w:right w:val="nil"/>
            </w:tcBorders>
            <w:shd w:val="clear" w:color="auto" w:fill="auto"/>
            <w:noWrap/>
            <w:vAlign w:val="center"/>
            <w:hideMark/>
          </w:tcPr>
          <w:p w14:paraId="09BE8A23"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Class 2/3</w:t>
            </w:r>
          </w:p>
        </w:tc>
        <w:tc>
          <w:tcPr>
            <w:tcW w:w="1362" w:type="dxa"/>
            <w:tcBorders>
              <w:top w:val="single" w:sz="4" w:space="0" w:color="auto"/>
              <w:left w:val="nil"/>
              <w:right w:val="nil"/>
            </w:tcBorders>
          </w:tcPr>
          <w:p w14:paraId="6DC62951" w14:textId="77777777" w:rsidR="00E64245" w:rsidRPr="00443387" w:rsidRDefault="00E64245" w:rsidP="009E48A3">
            <w:pPr>
              <w:jc w:val="center"/>
              <w:rPr>
                <w:rFonts w:asciiTheme="minorHAnsi" w:hAnsiTheme="minorHAnsi" w:cstheme="minorHAnsi"/>
                <w:b/>
                <w:bCs/>
                <w:sz w:val="18"/>
                <w:szCs w:val="18"/>
                <w:lang w:val="en-GB"/>
              </w:rPr>
            </w:pPr>
            <w:r w:rsidRPr="00443387">
              <w:rPr>
                <w:rFonts w:asciiTheme="minorHAnsi" w:hAnsiTheme="minorHAnsi" w:cstheme="minorHAnsi"/>
                <w:b/>
                <w:bCs/>
                <w:sz w:val="18"/>
                <w:szCs w:val="18"/>
              </w:rPr>
              <w:t>Morbid obesity</w:t>
            </w:r>
          </w:p>
        </w:tc>
        <w:tc>
          <w:tcPr>
            <w:tcW w:w="992" w:type="dxa"/>
            <w:vMerge w:val="restart"/>
            <w:tcBorders>
              <w:top w:val="single" w:sz="4" w:space="0" w:color="auto"/>
              <w:left w:val="nil"/>
              <w:bottom w:val="single" w:sz="4" w:space="0" w:color="000000"/>
              <w:right w:val="nil"/>
            </w:tcBorders>
            <w:shd w:val="clear" w:color="auto" w:fill="auto"/>
            <w:vAlign w:val="center"/>
            <w:hideMark/>
          </w:tcPr>
          <w:p w14:paraId="662C0900"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P-values for trend</w:t>
            </w:r>
          </w:p>
        </w:tc>
      </w:tr>
      <w:tr w:rsidR="00E64245" w:rsidRPr="0070397C" w14:paraId="12150550" w14:textId="77777777" w:rsidTr="009E48A3">
        <w:trPr>
          <w:trHeight w:val="220"/>
        </w:trPr>
        <w:tc>
          <w:tcPr>
            <w:tcW w:w="3250" w:type="dxa"/>
            <w:vMerge/>
            <w:tcBorders>
              <w:top w:val="single" w:sz="4" w:space="0" w:color="auto"/>
              <w:left w:val="nil"/>
              <w:bottom w:val="single" w:sz="4" w:space="0" w:color="000000"/>
              <w:right w:val="nil"/>
            </w:tcBorders>
            <w:vAlign w:val="center"/>
            <w:hideMark/>
          </w:tcPr>
          <w:p w14:paraId="4D4541BD" w14:textId="77777777" w:rsidR="00E64245" w:rsidRPr="0070397C" w:rsidRDefault="00E64245" w:rsidP="009E48A3">
            <w:pPr>
              <w:rPr>
                <w:rFonts w:asciiTheme="minorHAnsi" w:hAnsiTheme="minorHAnsi" w:cstheme="minorHAnsi"/>
                <w:b/>
                <w:bCs/>
                <w:sz w:val="18"/>
                <w:szCs w:val="18"/>
                <w:lang w:val="en-GB"/>
              </w:rPr>
            </w:pPr>
          </w:p>
        </w:tc>
        <w:tc>
          <w:tcPr>
            <w:tcW w:w="1627" w:type="dxa"/>
            <w:tcBorders>
              <w:top w:val="nil"/>
              <w:left w:val="nil"/>
              <w:bottom w:val="single" w:sz="4" w:space="0" w:color="auto"/>
              <w:right w:val="nil"/>
            </w:tcBorders>
            <w:shd w:val="clear" w:color="auto" w:fill="auto"/>
            <w:noWrap/>
            <w:vAlign w:val="center"/>
            <w:hideMark/>
          </w:tcPr>
          <w:p w14:paraId="74F7BFC1"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(n=4)</w:t>
            </w:r>
          </w:p>
        </w:tc>
        <w:tc>
          <w:tcPr>
            <w:tcW w:w="1439" w:type="dxa"/>
            <w:tcBorders>
              <w:top w:val="nil"/>
              <w:left w:val="nil"/>
              <w:bottom w:val="single" w:sz="4" w:space="0" w:color="auto"/>
              <w:right w:val="nil"/>
            </w:tcBorders>
            <w:shd w:val="clear" w:color="auto" w:fill="auto"/>
            <w:noWrap/>
            <w:vAlign w:val="center"/>
            <w:hideMark/>
          </w:tcPr>
          <w:p w14:paraId="5F8455FC"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(n=160)</w:t>
            </w:r>
          </w:p>
        </w:tc>
        <w:tc>
          <w:tcPr>
            <w:tcW w:w="1494" w:type="dxa"/>
            <w:tcBorders>
              <w:top w:val="nil"/>
              <w:left w:val="nil"/>
              <w:bottom w:val="single" w:sz="4" w:space="0" w:color="auto"/>
              <w:right w:val="nil"/>
            </w:tcBorders>
            <w:shd w:val="clear" w:color="auto" w:fill="auto"/>
            <w:noWrap/>
            <w:vAlign w:val="center"/>
            <w:hideMark/>
          </w:tcPr>
          <w:p w14:paraId="72E37C96"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(n=139)</w:t>
            </w:r>
          </w:p>
        </w:tc>
        <w:tc>
          <w:tcPr>
            <w:tcW w:w="1438" w:type="dxa"/>
            <w:tcBorders>
              <w:top w:val="nil"/>
              <w:left w:val="nil"/>
              <w:bottom w:val="single" w:sz="4" w:space="0" w:color="auto"/>
              <w:right w:val="nil"/>
            </w:tcBorders>
            <w:shd w:val="clear" w:color="auto" w:fill="auto"/>
            <w:noWrap/>
            <w:vAlign w:val="center"/>
            <w:hideMark/>
          </w:tcPr>
          <w:p w14:paraId="1C2F70BE"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(n=54)</w:t>
            </w:r>
          </w:p>
        </w:tc>
        <w:tc>
          <w:tcPr>
            <w:tcW w:w="1439" w:type="dxa"/>
            <w:tcBorders>
              <w:top w:val="nil"/>
              <w:left w:val="nil"/>
              <w:bottom w:val="single" w:sz="4" w:space="0" w:color="auto"/>
              <w:right w:val="nil"/>
            </w:tcBorders>
            <w:shd w:val="clear" w:color="auto" w:fill="auto"/>
            <w:noWrap/>
            <w:vAlign w:val="center"/>
            <w:hideMark/>
          </w:tcPr>
          <w:p w14:paraId="6304F260"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(n=27)</w:t>
            </w:r>
          </w:p>
        </w:tc>
        <w:tc>
          <w:tcPr>
            <w:tcW w:w="1362" w:type="dxa"/>
            <w:tcBorders>
              <w:left w:val="nil"/>
              <w:bottom w:val="single" w:sz="4" w:space="0" w:color="000000"/>
              <w:right w:val="nil"/>
            </w:tcBorders>
          </w:tcPr>
          <w:p w14:paraId="4FD34668" w14:textId="77777777" w:rsidR="00E64245" w:rsidRPr="00443387" w:rsidRDefault="00E64245" w:rsidP="009E48A3">
            <w:pPr>
              <w:jc w:val="center"/>
              <w:rPr>
                <w:rFonts w:asciiTheme="minorHAnsi" w:hAnsiTheme="minorHAnsi" w:cstheme="minorHAnsi"/>
                <w:b/>
                <w:bCs/>
                <w:sz w:val="18"/>
                <w:szCs w:val="18"/>
                <w:lang w:val="en-GB"/>
              </w:rPr>
            </w:pPr>
            <w:r w:rsidRPr="00443387">
              <w:rPr>
                <w:rFonts w:asciiTheme="minorHAnsi" w:hAnsiTheme="minorHAnsi" w:cstheme="minorHAnsi"/>
                <w:b/>
                <w:bCs/>
                <w:sz w:val="18"/>
                <w:szCs w:val="18"/>
              </w:rPr>
              <w:t>(n=13)</w:t>
            </w:r>
          </w:p>
        </w:tc>
        <w:tc>
          <w:tcPr>
            <w:tcW w:w="992" w:type="dxa"/>
            <w:vMerge/>
            <w:tcBorders>
              <w:top w:val="single" w:sz="4" w:space="0" w:color="auto"/>
              <w:left w:val="nil"/>
              <w:bottom w:val="single" w:sz="4" w:space="0" w:color="000000"/>
              <w:right w:val="nil"/>
            </w:tcBorders>
            <w:vAlign w:val="center"/>
            <w:hideMark/>
          </w:tcPr>
          <w:p w14:paraId="7740F572" w14:textId="77777777" w:rsidR="00E64245" w:rsidRPr="0070397C" w:rsidRDefault="00E64245" w:rsidP="009E48A3">
            <w:pPr>
              <w:jc w:val="center"/>
              <w:rPr>
                <w:rFonts w:asciiTheme="minorHAnsi" w:hAnsiTheme="minorHAnsi" w:cstheme="minorHAnsi"/>
                <w:b/>
                <w:bCs/>
                <w:sz w:val="18"/>
                <w:szCs w:val="18"/>
                <w:lang w:val="en-GB"/>
              </w:rPr>
            </w:pPr>
          </w:p>
        </w:tc>
      </w:tr>
      <w:tr w:rsidR="00E64245" w:rsidRPr="0070397C" w14:paraId="49CCAE01" w14:textId="77777777" w:rsidTr="009E48A3">
        <w:trPr>
          <w:trHeight w:val="230"/>
        </w:trPr>
        <w:tc>
          <w:tcPr>
            <w:tcW w:w="3250" w:type="dxa"/>
            <w:tcBorders>
              <w:top w:val="nil"/>
              <w:left w:val="nil"/>
              <w:bottom w:val="nil"/>
              <w:right w:val="nil"/>
            </w:tcBorders>
            <w:shd w:val="clear" w:color="auto" w:fill="auto"/>
            <w:noWrap/>
            <w:vAlign w:val="center"/>
            <w:hideMark/>
          </w:tcPr>
          <w:p w14:paraId="4B797AF2"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Total area</w:t>
            </w:r>
          </w:p>
        </w:tc>
        <w:tc>
          <w:tcPr>
            <w:tcW w:w="1627" w:type="dxa"/>
            <w:tcBorders>
              <w:top w:val="nil"/>
              <w:left w:val="nil"/>
              <w:bottom w:val="nil"/>
              <w:right w:val="nil"/>
            </w:tcBorders>
            <w:shd w:val="clear" w:color="auto" w:fill="auto"/>
            <w:noWrap/>
            <w:vAlign w:val="bottom"/>
          </w:tcPr>
          <w:p w14:paraId="0E6E6830"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1.54 (1.00)</w:t>
            </w:r>
          </w:p>
        </w:tc>
        <w:tc>
          <w:tcPr>
            <w:tcW w:w="1439" w:type="dxa"/>
            <w:tcBorders>
              <w:top w:val="nil"/>
              <w:left w:val="nil"/>
              <w:bottom w:val="nil"/>
              <w:right w:val="nil"/>
            </w:tcBorders>
            <w:shd w:val="clear" w:color="auto" w:fill="auto"/>
            <w:noWrap/>
            <w:vAlign w:val="bottom"/>
          </w:tcPr>
          <w:p w14:paraId="3C9FBDD9"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0.64 (0.76)</w:t>
            </w:r>
          </w:p>
        </w:tc>
        <w:tc>
          <w:tcPr>
            <w:tcW w:w="1494" w:type="dxa"/>
            <w:tcBorders>
              <w:top w:val="nil"/>
              <w:left w:val="nil"/>
              <w:bottom w:val="nil"/>
              <w:right w:val="nil"/>
            </w:tcBorders>
            <w:shd w:val="clear" w:color="auto" w:fill="auto"/>
            <w:noWrap/>
            <w:vAlign w:val="bottom"/>
          </w:tcPr>
          <w:p w14:paraId="57430173"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-0.19 (0.74)</w:t>
            </w:r>
          </w:p>
        </w:tc>
        <w:tc>
          <w:tcPr>
            <w:tcW w:w="1438" w:type="dxa"/>
            <w:tcBorders>
              <w:top w:val="nil"/>
              <w:left w:val="nil"/>
              <w:bottom w:val="nil"/>
              <w:right w:val="nil"/>
            </w:tcBorders>
            <w:shd w:val="clear" w:color="auto" w:fill="auto"/>
            <w:noWrap/>
            <w:vAlign w:val="bottom"/>
          </w:tcPr>
          <w:p w14:paraId="409B8DE4"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-0.78 (0.61)</w:t>
            </w:r>
          </w:p>
        </w:tc>
        <w:tc>
          <w:tcPr>
            <w:tcW w:w="1439" w:type="dxa"/>
            <w:tcBorders>
              <w:top w:val="nil"/>
              <w:left w:val="nil"/>
              <w:bottom w:val="nil"/>
              <w:right w:val="nil"/>
            </w:tcBorders>
            <w:shd w:val="clear" w:color="auto" w:fill="auto"/>
            <w:noWrap/>
            <w:vAlign w:val="bottom"/>
          </w:tcPr>
          <w:p w14:paraId="2A9F39FF"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-1.52 (0.54)</w:t>
            </w:r>
          </w:p>
        </w:tc>
        <w:tc>
          <w:tcPr>
            <w:tcW w:w="1362" w:type="dxa"/>
            <w:tcBorders>
              <w:top w:val="nil"/>
              <w:left w:val="nil"/>
              <w:bottom w:val="nil"/>
              <w:right w:val="nil"/>
            </w:tcBorders>
            <w:shd w:val="clear" w:color="auto" w:fill="auto"/>
            <w:vAlign w:val="bottom"/>
          </w:tcPr>
          <w:p w14:paraId="3980C121"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-1.47 (0.59)</w:t>
            </w:r>
          </w:p>
        </w:tc>
        <w:tc>
          <w:tcPr>
            <w:tcW w:w="992" w:type="dxa"/>
            <w:tcBorders>
              <w:top w:val="nil"/>
              <w:left w:val="nil"/>
              <w:bottom w:val="nil"/>
              <w:right w:val="nil"/>
            </w:tcBorders>
            <w:shd w:val="clear" w:color="auto" w:fill="auto"/>
            <w:noWrap/>
            <w:vAlign w:val="bottom"/>
          </w:tcPr>
          <w:p w14:paraId="1B7DF27F" w14:textId="77777777" w:rsidR="00E64245" w:rsidRPr="0070397C" w:rsidRDefault="00E64245" w:rsidP="009E48A3">
            <w:pPr>
              <w:jc w:val="center"/>
              <w:rPr>
                <w:rFonts w:asciiTheme="minorHAnsi" w:hAnsiTheme="minorHAnsi" w:cstheme="minorHAnsi"/>
                <w:b/>
                <w:i/>
                <w:iCs/>
                <w:sz w:val="18"/>
                <w:szCs w:val="18"/>
                <w:lang w:val="en-GB"/>
              </w:rPr>
            </w:pPr>
            <w:r w:rsidRPr="0070397C">
              <w:rPr>
                <w:rFonts w:asciiTheme="minorHAnsi" w:hAnsiTheme="minorHAnsi" w:cstheme="minorHAnsi"/>
                <w:b/>
                <w:i/>
                <w:iCs/>
                <w:sz w:val="18"/>
                <w:szCs w:val="18"/>
                <w:lang w:val="en-GB"/>
              </w:rPr>
              <w:t>&lt;0.001</w:t>
            </w:r>
          </w:p>
        </w:tc>
      </w:tr>
      <w:tr w:rsidR="00E64245" w:rsidRPr="0070397C" w14:paraId="38A9B6F4" w14:textId="77777777" w:rsidTr="009E48A3">
        <w:trPr>
          <w:trHeight w:val="230"/>
        </w:trPr>
        <w:tc>
          <w:tcPr>
            <w:tcW w:w="3250" w:type="dxa"/>
            <w:tcBorders>
              <w:top w:val="nil"/>
              <w:left w:val="nil"/>
              <w:bottom w:val="nil"/>
              <w:right w:val="nil"/>
            </w:tcBorders>
            <w:shd w:val="clear" w:color="auto" w:fill="auto"/>
            <w:noWrap/>
            <w:vAlign w:val="center"/>
            <w:hideMark/>
          </w:tcPr>
          <w:p w14:paraId="4C3C3B39"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Trabecular area</w:t>
            </w:r>
          </w:p>
        </w:tc>
        <w:tc>
          <w:tcPr>
            <w:tcW w:w="1627" w:type="dxa"/>
            <w:tcBorders>
              <w:top w:val="nil"/>
              <w:left w:val="nil"/>
              <w:bottom w:val="nil"/>
              <w:right w:val="nil"/>
            </w:tcBorders>
            <w:shd w:val="clear" w:color="auto" w:fill="auto"/>
            <w:noWrap/>
            <w:vAlign w:val="bottom"/>
          </w:tcPr>
          <w:p w14:paraId="3DB8D1E6"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1.45 (0.95)</w:t>
            </w:r>
          </w:p>
        </w:tc>
        <w:tc>
          <w:tcPr>
            <w:tcW w:w="1439" w:type="dxa"/>
            <w:tcBorders>
              <w:top w:val="nil"/>
              <w:left w:val="nil"/>
              <w:bottom w:val="nil"/>
              <w:right w:val="nil"/>
            </w:tcBorders>
            <w:shd w:val="clear" w:color="auto" w:fill="auto"/>
            <w:noWrap/>
            <w:vAlign w:val="bottom"/>
          </w:tcPr>
          <w:p w14:paraId="76593660"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0.59 (0.81)</w:t>
            </w:r>
          </w:p>
        </w:tc>
        <w:tc>
          <w:tcPr>
            <w:tcW w:w="1494" w:type="dxa"/>
            <w:tcBorders>
              <w:top w:val="nil"/>
              <w:left w:val="nil"/>
              <w:bottom w:val="nil"/>
              <w:right w:val="nil"/>
            </w:tcBorders>
            <w:shd w:val="clear" w:color="auto" w:fill="auto"/>
            <w:noWrap/>
            <w:vAlign w:val="bottom"/>
          </w:tcPr>
          <w:p w14:paraId="5787E833"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-0.18 (0.81)</w:t>
            </w:r>
          </w:p>
        </w:tc>
        <w:tc>
          <w:tcPr>
            <w:tcW w:w="1438" w:type="dxa"/>
            <w:tcBorders>
              <w:top w:val="nil"/>
              <w:left w:val="nil"/>
              <w:bottom w:val="nil"/>
              <w:right w:val="nil"/>
            </w:tcBorders>
            <w:shd w:val="clear" w:color="auto" w:fill="auto"/>
            <w:noWrap/>
            <w:vAlign w:val="bottom"/>
          </w:tcPr>
          <w:p w14:paraId="13E3D8F4"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-0.69 (0.66)</w:t>
            </w:r>
          </w:p>
        </w:tc>
        <w:tc>
          <w:tcPr>
            <w:tcW w:w="1439" w:type="dxa"/>
            <w:tcBorders>
              <w:top w:val="nil"/>
              <w:left w:val="nil"/>
              <w:bottom w:val="nil"/>
              <w:right w:val="nil"/>
            </w:tcBorders>
            <w:shd w:val="clear" w:color="auto" w:fill="auto"/>
            <w:noWrap/>
            <w:vAlign w:val="bottom"/>
          </w:tcPr>
          <w:p w14:paraId="2706B5C0"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-1.39 (0.57)</w:t>
            </w:r>
          </w:p>
        </w:tc>
        <w:tc>
          <w:tcPr>
            <w:tcW w:w="1362" w:type="dxa"/>
            <w:tcBorders>
              <w:top w:val="nil"/>
              <w:left w:val="nil"/>
              <w:bottom w:val="nil"/>
              <w:right w:val="nil"/>
            </w:tcBorders>
            <w:shd w:val="clear" w:color="auto" w:fill="auto"/>
            <w:vAlign w:val="bottom"/>
          </w:tcPr>
          <w:p w14:paraId="47774790"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-1.33 (0.64)</w:t>
            </w:r>
          </w:p>
        </w:tc>
        <w:tc>
          <w:tcPr>
            <w:tcW w:w="992" w:type="dxa"/>
            <w:tcBorders>
              <w:top w:val="nil"/>
              <w:left w:val="nil"/>
              <w:bottom w:val="nil"/>
              <w:right w:val="nil"/>
            </w:tcBorders>
            <w:shd w:val="clear" w:color="auto" w:fill="auto"/>
            <w:noWrap/>
            <w:vAlign w:val="bottom"/>
          </w:tcPr>
          <w:p w14:paraId="46013DB9" w14:textId="77777777" w:rsidR="00E64245" w:rsidRPr="0070397C" w:rsidRDefault="00E64245" w:rsidP="009E48A3">
            <w:pPr>
              <w:jc w:val="center"/>
              <w:rPr>
                <w:rFonts w:asciiTheme="minorHAnsi" w:hAnsiTheme="minorHAnsi" w:cstheme="minorHAnsi"/>
                <w:b/>
                <w:i/>
                <w:iCs/>
                <w:sz w:val="18"/>
                <w:szCs w:val="18"/>
                <w:lang w:val="en-GB"/>
              </w:rPr>
            </w:pPr>
            <w:r w:rsidRPr="0070397C">
              <w:rPr>
                <w:rFonts w:asciiTheme="minorHAnsi" w:hAnsiTheme="minorHAnsi" w:cstheme="minorHAnsi"/>
                <w:b/>
                <w:i/>
                <w:iCs/>
                <w:sz w:val="18"/>
                <w:szCs w:val="18"/>
                <w:lang w:val="en-GB"/>
              </w:rPr>
              <w:t>&lt;0.001</w:t>
            </w:r>
          </w:p>
        </w:tc>
      </w:tr>
      <w:tr w:rsidR="00E64245" w:rsidRPr="0070397C" w14:paraId="63C7F635" w14:textId="77777777" w:rsidTr="009E48A3">
        <w:trPr>
          <w:trHeight w:val="230"/>
        </w:trPr>
        <w:tc>
          <w:tcPr>
            <w:tcW w:w="3250" w:type="dxa"/>
            <w:tcBorders>
              <w:top w:val="nil"/>
              <w:left w:val="nil"/>
              <w:bottom w:val="nil"/>
              <w:right w:val="nil"/>
            </w:tcBorders>
            <w:shd w:val="clear" w:color="auto" w:fill="auto"/>
            <w:noWrap/>
            <w:vAlign w:val="center"/>
            <w:hideMark/>
          </w:tcPr>
          <w:p w14:paraId="61DC72D3"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Cortical area</w:t>
            </w:r>
          </w:p>
        </w:tc>
        <w:tc>
          <w:tcPr>
            <w:tcW w:w="1627" w:type="dxa"/>
            <w:tcBorders>
              <w:top w:val="nil"/>
              <w:left w:val="nil"/>
              <w:bottom w:val="nil"/>
              <w:right w:val="nil"/>
            </w:tcBorders>
            <w:shd w:val="clear" w:color="auto" w:fill="auto"/>
            <w:noWrap/>
            <w:vAlign w:val="bottom"/>
          </w:tcPr>
          <w:p w14:paraId="612DEDBB"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0.46 (1.11)</w:t>
            </w:r>
          </w:p>
        </w:tc>
        <w:tc>
          <w:tcPr>
            <w:tcW w:w="1439" w:type="dxa"/>
            <w:tcBorders>
              <w:top w:val="nil"/>
              <w:left w:val="nil"/>
              <w:bottom w:val="nil"/>
              <w:right w:val="nil"/>
            </w:tcBorders>
            <w:shd w:val="clear" w:color="auto" w:fill="auto"/>
            <w:noWrap/>
            <w:vAlign w:val="bottom"/>
          </w:tcPr>
          <w:p w14:paraId="3A05FA0C"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0.38 (0.87)</w:t>
            </w:r>
          </w:p>
        </w:tc>
        <w:tc>
          <w:tcPr>
            <w:tcW w:w="1494" w:type="dxa"/>
            <w:tcBorders>
              <w:top w:val="nil"/>
              <w:left w:val="nil"/>
              <w:bottom w:val="nil"/>
              <w:right w:val="nil"/>
            </w:tcBorders>
            <w:shd w:val="clear" w:color="auto" w:fill="auto"/>
            <w:noWrap/>
            <w:vAlign w:val="bottom"/>
          </w:tcPr>
          <w:p w14:paraId="12567368"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-0.06 (0.95)</w:t>
            </w:r>
          </w:p>
        </w:tc>
        <w:tc>
          <w:tcPr>
            <w:tcW w:w="1438" w:type="dxa"/>
            <w:tcBorders>
              <w:top w:val="nil"/>
              <w:left w:val="nil"/>
              <w:bottom w:val="nil"/>
              <w:right w:val="nil"/>
            </w:tcBorders>
            <w:shd w:val="clear" w:color="auto" w:fill="auto"/>
            <w:noWrap/>
            <w:vAlign w:val="bottom"/>
          </w:tcPr>
          <w:p w14:paraId="1996167B"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-0.55 (0.92)</w:t>
            </w:r>
          </w:p>
        </w:tc>
        <w:tc>
          <w:tcPr>
            <w:tcW w:w="1439" w:type="dxa"/>
            <w:tcBorders>
              <w:top w:val="nil"/>
              <w:left w:val="nil"/>
              <w:bottom w:val="nil"/>
              <w:right w:val="nil"/>
            </w:tcBorders>
            <w:shd w:val="clear" w:color="auto" w:fill="auto"/>
            <w:noWrap/>
            <w:vAlign w:val="bottom"/>
          </w:tcPr>
          <w:p w14:paraId="2DE91AEA"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-0.87 (0.89)</w:t>
            </w:r>
          </w:p>
        </w:tc>
        <w:tc>
          <w:tcPr>
            <w:tcW w:w="1362" w:type="dxa"/>
            <w:tcBorders>
              <w:top w:val="nil"/>
              <w:left w:val="nil"/>
              <w:bottom w:val="nil"/>
              <w:right w:val="nil"/>
            </w:tcBorders>
            <w:shd w:val="clear" w:color="auto" w:fill="auto"/>
            <w:vAlign w:val="bottom"/>
          </w:tcPr>
          <w:p w14:paraId="62BA5F9E"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-0.93 (0.88)</w:t>
            </w:r>
          </w:p>
        </w:tc>
        <w:tc>
          <w:tcPr>
            <w:tcW w:w="992" w:type="dxa"/>
            <w:tcBorders>
              <w:top w:val="nil"/>
              <w:left w:val="nil"/>
              <w:bottom w:val="nil"/>
              <w:right w:val="nil"/>
            </w:tcBorders>
            <w:shd w:val="clear" w:color="auto" w:fill="auto"/>
            <w:noWrap/>
            <w:vAlign w:val="bottom"/>
          </w:tcPr>
          <w:p w14:paraId="22F31DB9"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6468CA73" w14:textId="77777777" w:rsidTr="009E48A3">
        <w:trPr>
          <w:trHeight w:val="230"/>
        </w:trPr>
        <w:tc>
          <w:tcPr>
            <w:tcW w:w="3250" w:type="dxa"/>
            <w:tcBorders>
              <w:top w:val="nil"/>
              <w:left w:val="nil"/>
              <w:bottom w:val="nil"/>
              <w:right w:val="nil"/>
            </w:tcBorders>
            <w:shd w:val="clear" w:color="auto" w:fill="auto"/>
            <w:noWrap/>
            <w:vAlign w:val="center"/>
            <w:hideMark/>
          </w:tcPr>
          <w:p w14:paraId="093D2B58"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Cortical thickness</w:t>
            </w:r>
          </w:p>
        </w:tc>
        <w:tc>
          <w:tcPr>
            <w:tcW w:w="1627" w:type="dxa"/>
            <w:tcBorders>
              <w:top w:val="nil"/>
              <w:left w:val="nil"/>
              <w:bottom w:val="nil"/>
              <w:right w:val="nil"/>
            </w:tcBorders>
            <w:shd w:val="clear" w:color="auto" w:fill="auto"/>
            <w:noWrap/>
            <w:vAlign w:val="bottom"/>
          </w:tcPr>
          <w:p w14:paraId="0AB48B84"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0.33 (0.73)</w:t>
            </w:r>
          </w:p>
        </w:tc>
        <w:tc>
          <w:tcPr>
            <w:tcW w:w="1439" w:type="dxa"/>
            <w:tcBorders>
              <w:top w:val="nil"/>
              <w:left w:val="nil"/>
              <w:bottom w:val="nil"/>
              <w:right w:val="nil"/>
            </w:tcBorders>
            <w:shd w:val="clear" w:color="auto" w:fill="auto"/>
            <w:noWrap/>
            <w:vAlign w:val="bottom"/>
          </w:tcPr>
          <w:p w14:paraId="4B58F170"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0.33 (0.89)</w:t>
            </w:r>
          </w:p>
        </w:tc>
        <w:tc>
          <w:tcPr>
            <w:tcW w:w="1494" w:type="dxa"/>
            <w:tcBorders>
              <w:top w:val="nil"/>
              <w:left w:val="nil"/>
              <w:bottom w:val="nil"/>
              <w:right w:val="nil"/>
            </w:tcBorders>
            <w:shd w:val="clear" w:color="auto" w:fill="auto"/>
            <w:noWrap/>
            <w:vAlign w:val="bottom"/>
          </w:tcPr>
          <w:p w14:paraId="2E332F27"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-0.04 (0.99)</w:t>
            </w:r>
          </w:p>
        </w:tc>
        <w:tc>
          <w:tcPr>
            <w:tcW w:w="1438" w:type="dxa"/>
            <w:tcBorders>
              <w:top w:val="nil"/>
              <w:left w:val="nil"/>
              <w:bottom w:val="nil"/>
              <w:right w:val="nil"/>
            </w:tcBorders>
            <w:shd w:val="clear" w:color="auto" w:fill="auto"/>
            <w:noWrap/>
            <w:vAlign w:val="bottom"/>
          </w:tcPr>
          <w:p w14:paraId="7CA4C05C"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-0.47 (0.87)</w:t>
            </w:r>
          </w:p>
        </w:tc>
        <w:tc>
          <w:tcPr>
            <w:tcW w:w="1439" w:type="dxa"/>
            <w:tcBorders>
              <w:top w:val="nil"/>
              <w:left w:val="nil"/>
              <w:bottom w:val="nil"/>
              <w:right w:val="nil"/>
            </w:tcBorders>
            <w:shd w:val="clear" w:color="auto" w:fill="auto"/>
            <w:noWrap/>
            <w:vAlign w:val="bottom"/>
          </w:tcPr>
          <w:p w14:paraId="5774776A"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-0.84 (0.87)</w:t>
            </w:r>
          </w:p>
        </w:tc>
        <w:tc>
          <w:tcPr>
            <w:tcW w:w="1362" w:type="dxa"/>
            <w:tcBorders>
              <w:top w:val="nil"/>
              <w:left w:val="nil"/>
              <w:bottom w:val="nil"/>
              <w:right w:val="nil"/>
            </w:tcBorders>
            <w:shd w:val="clear" w:color="auto" w:fill="auto"/>
            <w:vAlign w:val="bottom"/>
          </w:tcPr>
          <w:p w14:paraId="2A16103A"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-0.88 (0.88)</w:t>
            </w:r>
          </w:p>
        </w:tc>
        <w:tc>
          <w:tcPr>
            <w:tcW w:w="992" w:type="dxa"/>
            <w:tcBorders>
              <w:top w:val="nil"/>
              <w:left w:val="nil"/>
              <w:bottom w:val="nil"/>
              <w:right w:val="nil"/>
            </w:tcBorders>
            <w:shd w:val="clear" w:color="auto" w:fill="auto"/>
            <w:noWrap/>
            <w:vAlign w:val="bottom"/>
          </w:tcPr>
          <w:p w14:paraId="2B793812"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37C8138C" w14:textId="77777777" w:rsidTr="009E48A3">
        <w:trPr>
          <w:trHeight w:val="230"/>
        </w:trPr>
        <w:tc>
          <w:tcPr>
            <w:tcW w:w="3250" w:type="dxa"/>
            <w:tcBorders>
              <w:top w:val="nil"/>
              <w:left w:val="nil"/>
              <w:bottom w:val="nil"/>
              <w:right w:val="nil"/>
            </w:tcBorders>
            <w:shd w:val="clear" w:color="auto" w:fill="auto"/>
            <w:noWrap/>
            <w:vAlign w:val="center"/>
            <w:hideMark/>
          </w:tcPr>
          <w:p w14:paraId="232B9BA9"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Cortical volumetric density</w:t>
            </w:r>
          </w:p>
        </w:tc>
        <w:tc>
          <w:tcPr>
            <w:tcW w:w="1627" w:type="dxa"/>
            <w:tcBorders>
              <w:top w:val="nil"/>
              <w:left w:val="nil"/>
              <w:bottom w:val="nil"/>
              <w:right w:val="nil"/>
            </w:tcBorders>
            <w:shd w:val="clear" w:color="auto" w:fill="auto"/>
            <w:noWrap/>
            <w:vAlign w:val="bottom"/>
          </w:tcPr>
          <w:p w14:paraId="5AFF5BDD"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1.71 (0.34)</w:t>
            </w:r>
          </w:p>
        </w:tc>
        <w:tc>
          <w:tcPr>
            <w:tcW w:w="1439" w:type="dxa"/>
            <w:tcBorders>
              <w:top w:val="nil"/>
              <w:left w:val="nil"/>
              <w:bottom w:val="nil"/>
              <w:right w:val="nil"/>
            </w:tcBorders>
            <w:shd w:val="clear" w:color="auto" w:fill="auto"/>
            <w:noWrap/>
            <w:vAlign w:val="bottom"/>
          </w:tcPr>
          <w:p w14:paraId="11741357"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0.67 (0.72)</w:t>
            </w:r>
          </w:p>
        </w:tc>
        <w:tc>
          <w:tcPr>
            <w:tcW w:w="1494" w:type="dxa"/>
            <w:tcBorders>
              <w:top w:val="nil"/>
              <w:left w:val="nil"/>
              <w:bottom w:val="nil"/>
              <w:right w:val="nil"/>
            </w:tcBorders>
            <w:shd w:val="clear" w:color="auto" w:fill="auto"/>
            <w:noWrap/>
            <w:vAlign w:val="bottom"/>
          </w:tcPr>
          <w:p w14:paraId="2D16B338"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-0.14 (0.67)</w:t>
            </w:r>
          </w:p>
        </w:tc>
        <w:tc>
          <w:tcPr>
            <w:tcW w:w="1438" w:type="dxa"/>
            <w:tcBorders>
              <w:top w:val="nil"/>
              <w:left w:val="nil"/>
              <w:bottom w:val="nil"/>
              <w:right w:val="nil"/>
            </w:tcBorders>
            <w:shd w:val="clear" w:color="auto" w:fill="auto"/>
            <w:noWrap/>
            <w:vAlign w:val="bottom"/>
          </w:tcPr>
          <w:p w14:paraId="5AE6312D"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-0.94 (0.55)</w:t>
            </w:r>
          </w:p>
        </w:tc>
        <w:tc>
          <w:tcPr>
            <w:tcW w:w="1439" w:type="dxa"/>
            <w:tcBorders>
              <w:top w:val="nil"/>
              <w:left w:val="nil"/>
              <w:bottom w:val="nil"/>
              <w:right w:val="nil"/>
            </w:tcBorders>
            <w:shd w:val="clear" w:color="auto" w:fill="auto"/>
            <w:noWrap/>
            <w:vAlign w:val="bottom"/>
          </w:tcPr>
          <w:p w14:paraId="4BF97047"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-1.56 (0.62)</w:t>
            </w:r>
          </w:p>
        </w:tc>
        <w:tc>
          <w:tcPr>
            <w:tcW w:w="1362" w:type="dxa"/>
            <w:tcBorders>
              <w:top w:val="nil"/>
              <w:left w:val="nil"/>
              <w:bottom w:val="nil"/>
              <w:right w:val="nil"/>
            </w:tcBorders>
            <w:shd w:val="clear" w:color="auto" w:fill="auto"/>
            <w:vAlign w:val="bottom"/>
          </w:tcPr>
          <w:p w14:paraId="3B5520F8"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-1.55 (0.58)</w:t>
            </w:r>
          </w:p>
        </w:tc>
        <w:tc>
          <w:tcPr>
            <w:tcW w:w="992" w:type="dxa"/>
            <w:tcBorders>
              <w:top w:val="nil"/>
              <w:left w:val="nil"/>
              <w:bottom w:val="nil"/>
              <w:right w:val="nil"/>
            </w:tcBorders>
            <w:shd w:val="clear" w:color="auto" w:fill="auto"/>
            <w:noWrap/>
            <w:vAlign w:val="bottom"/>
          </w:tcPr>
          <w:p w14:paraId="4BDEA761"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0AB27A27" w14:textId="77777777" w:rsidTr="009E48A3">
        <w:trPr>
          <w:trHeight w:val="230"/>
        </w:trPr>
        <w:tc>
          <w:tcPr>
            <w:tcW w:w="3250" w:type="dxa"/>
            <w:tcBorders>
              <w:top w:val="nil"/>
              <w:left w:val="nil"/>
              <w:bottom w:val="nil"/>
              <w:right w:val="nil"/>
            </w:tcBorders>
            <w:shd w:val="clear" w:color="auto" w:fill="auto"/>
            <w:noWrap/>
            <w:vAlign w:val="center"/>
            <w:hideMark/>
          </w:tcPr>
          <w:p w14:paraId="11A2BD80"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Cortical porosity</w:t>
            </w:r>
          </w:p>
        </w:tc>
        <w:tc>
          <w:tcPr>
            <w:tcW w:w="1627" w:type="dxa"/>
            <w:tcBorders>
              <w:top w:val="nil"/>
              <w:left w:val="nil"/>
              <w:bottom w:val="nil"/>
              <w:right w:val="nil"/>
            </w:tcBorders>
            <w:shd w:val="clear" w:color="auto" w:fill="auto"/>
            <w:noWrap/>
            <w:vAlign w:val="bottom"/>
          </w:tcPr>
          <w:p w14:paraId="2B4C9099"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0.80 (0.84)</w:t>
            </w:r>
          </w:p>
        </w:tc>
        <w:tc>
          <w:tcPr>
            <w:tcW w:w="1439" w:type="dxa"/>
            <w:tcBorders>
              <w:top w:val="nil"/>
              <w:left w:val="nil"/>
              <w:bottom w:val="nil"/>
              <w:right w:val="nil"/>
            </w:tcBorders>
            <w:shd w:val="clear" w:color="auto" w:fill="auto"/>
            <w:noWrap/>
            <w:vAlign w:val="bottom"/>
          </w:tcPr>
          <w:p w14:paraId="335400CB"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0.32 (0.94)</w:t>
            </w:r>
          </w:p>
        </w:tc>
        <w:tc>
          <w:tcPr>
            <w:tcW w:w="1494" w:type="dxa"/>
            <w:tcBorders>
              <w:top w:val="nil"/>
              <w:left w:val="nil"/>
              <w:bottom w:val="nil"/>
              <w:right w:val="nil"/>
            </w:tcBorders>
            <w:shd w:val="clear" w:color="auto" w:fill="auto"/>
            <w:noWrap/>
            <w:vAlign w:val="bottom"/>
          </w:tcPr>
          <w:p w14:paraId="38AF42F7"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-0.12 (1.01)</w:t>
            </w:r>
          </w:p>
        </w:tc>
        <w:tc>
          <w:tcPr>
            <w:tcW w:w="1438" w:type="dxa"/>
            <w:tcBorders>
              <w:top w:val="nil"/>
              <w:left w:val="nil"/>
              <w:bottom w:val="nil"/>
              <w:right w:val="nil"/>
            </w:tcBorders>
            <w:shd w:val="clear" w:color="auto" w:fill="auto"/>
            <w:noWrap/>
            <w:vAlign w:val="bottom"/>
          </w:tcPr>
          <w:p w14:paraId="36A8C1B1"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-0.36 (0.89)</w:t>
            </w:r>
          </w:p>
        </w:tc>
        <w:tc>
          <w:tcPr>
            <w:tcW w:w="1439" w:type="dxa"/>
            <w:tcBorders>
              <w:top w:val="nil"/>
              <w:left w:val="nil"/>
              <w:bottom w:val="nil"/>
              <w:right w:val="nil"/>
            </w:tcBorders>
            <w:shd w:val="clear" w:color="auto" w:fill="auto"/>
            <w:noWrap/>
            <w:vAlign w:val="bottom"/>
          </w:tcPr>
          <w:p w14:paraId="031B737A"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-0.62 (0.69)</w:t>
            </w:r>
          </w:p>
        </w:tc>
        <w:tc>
          <w:tcPr>
            <w:tcW w:w="1362" w:type="dxa"/>
            <w:tcBorders>
              <w:top w:val="nil"/>
              <w:left w:val="nil"/>
              <w:bottom w:val="nil"/>
              <w:right w:val="nil"/>
            </w:tcBorders>
            <w:shd w:val="clear" w:color="auto" w:fill="auto"/>
            <w:vAlign w:val="bottom"/>
          </w:tcPr>
          <w:p w14:paraId="4F29D06F"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-0.62 (0.50)</w:t>
            </w:r>
          </w:p>
        </w:tc>
        <w:tc>
          <w:tcPr>
            <w:tcW w:w="992" w:type="dxa"/>
            <w:tcBorders>
              <w:top w:val="nil"/>
              <w:left w:val="nil"/>
              <w:bottom w:val="nil"/>
              <w:right w:val="nil"/>
            </w:tcBorders>
            <w:shd w:val="clear" w:color="auto" w:fill="auto"/>
            <w:noWrap/>
            <w:vAlign w:val="bottom"/>
          </w:tcPr>
          <w:p w14:paraId="122E0640" w14:textId="77777777" w:rsidR="00E64245" w:rsidRPr="0070397C" w:rsidRDefault="00E64245" w:rsidP="009E48A3">
            <w:pPr>
              <w:jc w:val="center"/>
              <w:rPr>
                <w:rFonts w:asciiTheme="minorHAnsi" w:hAnsiTheme="minorHAnsi" w:cstheme="minorHAnsi"/>
                <w:b/>
                <w:i/>
                <w:iCs/>
                <w:sz w:val="18"/>
                <w:szCs w:val="18"/>
                <w:lang w:val="en-GB"/>
              </w:rPr>
            </w:pPr>
            <w:r w:rsidRPr="0070397C">
              <w:rPr>
                <w:rFonts w:asciiTheme="minorHAnsi" w:hAnsiTheme="minorHAnsi" w:cstheme="minorHAnsi"/>
                <w:b/>
                <w:i/>
                <w:iCs/>
                <w:sz w:val="18"/>
                <w:szCs w:val="18"/>
                <w:lang w:val="en-GB"/>
              </w:rPr>
              <w:t>&lt;0.001</w:t>
            </w:r>
          </w:p>
        </w:tc>
      </w:tr>
      <w:tr w:rsidR="00E64245" w:rsidRPr="0070397C" w14:paraId="178E670D" w14:textId="77777777" w:rsidTr="009E48A3">
        <w:trPr>
          <w:trHeight w:val="230"/>
        </w:trPr>
        <w:tc>
          <w:tcPr>
            <w:tcW w:w="3250" w:type="dxa"/>
            <w:tcBorders>
              <w:top w:val="nil"/>
              <w:left w:val="nil"/>
              <w:bottom w:val="nil"/>
              <w:right w:val="nil"/>
            </w:tcBorders>
            <w:shd w:val="clear" w:color="auto" w:fill="auto"/>
            <w:noWrap/>
            <w:vAlign w:val="center"/>
            <w:hideMark/>
          </w:tcPr>
          <w:p w14:paraId="7C04E6C8"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Cortical pores diameter</w:t>
            </w:r>
          </w:p>
        </w:tc>
        <w:tc>
          <w:tcPr>
            <w:tcW w:w="1627" w:type="dxa"/>
            <w:tcBorders>
              <w:top w:val="nil"/>
              <w:left w:val="nil"/>
              <w:bottom w:val="nil"/>
              <w:right w:val="nil"/>
            </w:tcBorders>
            <w:shd w:val="clear" w:color="auto" w:fill="auto"/>
            <w:noWrap/>
            <w:vAlign w:val="bottom"/>
          </w:tcPr>
          <w:p w14:paraId="631684D5"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1.87 (0.49)</w:t>
            </w:r>
          </w:p>
        </w:tc>
        <w:tc>
          <w:tcPr>
            <w:tcW w:w="1439" w:type="dxa"/>
            <w:tcBorders>
              <w:top w:val="nil"/>
              <w:left w:val="nil"/>
              <w:bottom w:val="nil"/>
              <w:right w:val="nil"/>
            </w:tcBorders>
            <w:shd w:val="clear" w:color="auto" w:fill="auto"/>
            <w:noWrap/>
            <w:vAlign w:val="bottom"/>
          </w:tcPr>
          <w:p w14:paraId="71F2DB15"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0.68 (0.72)</w:t>
            </w:r>
          </w:p>
        </w:tc>
        <w:tc>
          <w:tcPr>
            <w:tcW w:w="1494" w:type="dxa"/>
            <w:tcBorders>
              <w:top w:val="nil"/>
              <w:left w:val="nil"/>
              <w:bottom w:val="nil"/>
              <w:right w:val="nil"/>
            </w:tcBorders>
            <w:shd w:val="clear" w:color="auto" w:fill="auto"/>
            <w:noWrap/>
            <w:vAlign w:val="bottom"/>
          </w:tcPr>
          <w:p w14:paraId="0CCBB090"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-0.14 (0.62)</w:t>
            </w:r>
          </w:p>
        </w:tc>
        <w:tc>
          <w:tcPr>
            <w:tcW w:w="1438" w:type="dxa"/>
            <w:tcBorders>
              <w:top w:val="nil"/>
              <w:left w:val="nil"/>
              <w:bottom w:val="nil"/>
              <w:right w:val="nil"/>
            </w:tcBorders>
            <w:shd w:val="clear" w:color="auto" w:fill="auto"/>
            <w:noWrap/>
            <w:vAlign w:val="bottom"/>
          </w:tcPr>
          <w:p w14:paraId="7D414892"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-0.92 (0.57)</w:t>
            </w:r>
          </w:p>
        </w:tc>
        <w:tc>
          <w:tcPr>
            <w:tcW w:w="1439" w:type="dxa"/>
            <w:tcBorders>
              <w:top w:val="nil"/>
              <w:left w:val="nil"/>
              <w:bottom w:val="nil"/>
              <w:right w:val="nil"/>
            </w:tcBorders>
            <w:shd w:val="clear" w:color="auto" w:fill="auto"/>
            <w:noWrap/>
            <w:vAlign w:val="bottom"/>
          </w:tcPr>
          <w:p w14:paraId="4C89F516"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-1.69 (0.49)</w:t>
            </w:r>
          </w:p>
        </w:tc>
        <w:tc>
          <w:tcPr>
            <w:tcW w:w="1362" w:type="dxa"/>
            <w:tcBorders>
              <w:top w:val="nil"/>
              <w:left w:val="nil"/>
              <w:bottom w:val="nil"/>
              <w:right w:val="nil"/>
            </w:tcBorders>
            <w:shd w:val="clear" w:color="auto" w:fill="auto"/>
            <w:vAlign w:val="bottom"/>
          </w:tcPr>
          <w:p w14:paraId="638C2422"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-1.66 (0.48)</w:t>
            </w:r>
          </w:p>
        </w:tc>
        <w:tc>
          <w:tcPr>
            <w:tcW w:w="992" w:type="dxa"/>
            <w:tcBorders>
              <w:top w:val="nil"/>
              <w:left w:val="nil"/>
              <w:bottom w:val="nil"/>
              <w:right w:val="nil"/>
            </w:tcBorders>
            <w:shd w:val="clear" w:color="auto" w:fill="auto"/>
            <w:noWrap/>
            <w:vAlign w:val="bottom"/>
          </w:tcPr>
          <w:p w14:paraId="12530FB6" w14:textId="77777777" w:rsidR="00E64245" w:rsidRPr="0070397C" w:rsidRDefault="00E64245" w:rsidP="009E48A3">
            <w:pPr>
              <w:jc w:val="center"/>
              <w:rPr>
                <w:rFonts w:asciiTheme="minorHAnsi" w:hAnsiTheme="minorHAnsi" w:cstheme="minorHAnsi"/>
                <w:b/>
                <w:i/>
                <w:iCs/>
                <w:sz w:val="18"/>
                <w:szCs w:val="18"/>
                <w:lang w:val="en-GB"/>
              </w:rPr>
            </w:pPr>
            <w:r w:rsidRPr="0070397C">
              <w:rPr>
                <w:rFonts w:asciiTheme="minorHAnsi" w:hAnsiTheme="minorHAnsi" w:cstheme="minorHAnsi"/>
                <w:b/>
                <w:i/>
                <w:iCs/>
                <w:sz w:val="18"/>
                <w:szCs w:val="18"/>
                <w:lang w:val="en-GB"/>
              </w:rPr>
              <w:t>&lt;0.001</w:t>
            </w:r>
          </w:p>
        </w:tc>
      </w:tr>
      <w:tr w:rsidR="00E64245" w:rsidRPr="0070397C" w14:paraId="56227FB7" w14:textId="77777777" w:rsidTr="009E48A3">
        <w:trPr>
          <w:trHeight w:val="230"/>
        </w:trPr>
        <w:tc>
          <w:tcPr>
            <w:tcW w:w="3250" w:type="dxa"/>
            <w:tcBorders>
              <w:top w:val="nil"/>
              <w:left w:val="nil"/>
              <w:bottom w:val="nil"/>
              <w:right w:val="nil"/>
            </w:tcBorders>
            <w:shd w:val="clear" w:color="auto" w:fill="auto"/>
            <w:noWrap/>
            <w:vAlign w:val="center"/>
            <w:hideMark/>
          </w:tcPr>
          <w:p w14:paraId="4D141E76"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Trabecular volumetric density</w:t>
            </w:r>
          </w:p>
        </w:tc>
        <w:tc>
          <w:tcPr>
            <w:tcW w:w="1627" w:type="dxa"/>
            <w:tcBorders>
              <w:top w:val="nil"/>
              <w:left w:val="nil"/>
              <w:bottom w:val="nil"/>
              <w:right w:val="nil"/>
            </w:tcBorders>
            <w:shd w:val="clear" w:color="auto" w:fill="auto"/>
            <w:noWrap/>
            <w:vAlign w:val="bottom"/>
          </w:tcPr>
          <w:p w14:paraId="17E16C50"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0.42 (0.63)</w:t>
            </w:r>
          </w:p>
        </w:tc>
        <w:tc>
          <w:tcPr>
            <w:tcW w:w="1439" w:type="dxa"/>
            <w:tcBorders>
              <w:top w:val="nil"/>
              <w:left w:val="nil"/>
              <w:bottom w:val="nil"/>
              <w:right w:val="nil"/>
            </w:tcBorders>
            <w:shd w:val="clear" w:color="auto" w:fill="auto"/>
            <w:noWrap/>
            <w:vAlign w:val="bottom"/>
          </w:tcPr>
          <w:p w14:paraId="3E04EB91"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0.31 (1.04)</w:t>
            </w:r>
          </w:p>
        </w:tc>
        <w:tc>
          <w:tcPr>
            <w:tcW w:w="1494" w:type="dxa"/>
            <w:tcBorders>
              <w:top w:val="nil"/>
              <w:left w:val="nil"/>
              <w:bottom w:val="nil"/>
              <w:right w:val="nil"/>
            </w:tcBorders>
            <w:shd w:val="clear" w:color="auto" w:fill="auto"/>
            <w:noWrap/>
            <w:vAlign w:val="bottom"/>
          </w:tcPr>
          <w:p w14:paraId="5DCDDD7C"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-0.11 (0.91)</w:t>
            </w:r>
          </w:p>
        </w:tc>
        <w:tc>
          <w:tcPr>
            <w:tcW w:w="1438" w:type="dxa"/>
            <w:tcBorders>
              <w:top w:val="nil"/>
              <w:left w:val="nil"/>
              <w:bottom w:val="nil"/>
              <w:right w:val="nil"/>
            </w:tcBorders>
            <w:shd w:val="clear" w:color="auto" w:fill="auto"/>
            <w:noWrap/>
            <w:vAlign w:val="bottom"/>
          </w:tcPr>
          <w:p w14:paraId="3DB6C6A6"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-0.39 (0.82)</w:t>
            </w:r>
          </w:p>
        </w:tc>
        <w:tc>
          <w:tcPr>
            <w:tcW w:w="1439" w:type="dxa"/>
            <w:tcBorders>
              <w:top w:val="nil"/>
              <w:left w:val="nil"/>
              <w:bottom w:val="nil"/>
              <w:right w:val="nil"/>
            </w:tcBorders>
            <w:shd w:val="clear" w:color="auto" w:fill="auto"/>
            <w:noWrap/>
            <w:vAlign w:val="bottom"/>
          </w:tcPr>
          <w:p w14:paraId="27EF97A9"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-0.53 (0.78)</w:t>
            </w:r>
          </w:p>
        </w:tc>
        <w:tc>
          <w:tcPr>
            <w:tcW w:w="1362" w:type="dxa"/>
            <w:tcBorders>
              <w:top w:val="nil"/>
              <w:left w:val="nil"/>
              <w:bottom w:val="nil"/>
              <w:right w:val="nil"/>
            </w:tcBorders>
            <w:shd w:val="clear" w:color="auto" w:fill="auto"/>
            <w:vAlign w:val="bottom"/>
          </w:tcPr>
          <w:p w14:paraId="2D9A0191"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-0.63 (0.85)</w:t>
            </w:r>
          </w:p>
        </w:tc>
        <w:tc>
          <w:tcPr>
            <w:tcW w:w="992" w:type="dxa"/>
            <w:tcBorders>
              <w:top w:val="nil"/>
              <w:left w:val="nil"/>
              <w:bottom w:val="nil"/>
              <w:right w:val="nil"/>
            </w:tcBorders>
            <w:shd w:val="clear" w:color="auto" w:fill="auto"/>
            <w:noWrap/>
            <w:vAlign w:val="bottom"/>
          </w:tcPr>
          <w:p w14:paraId="083AE2FC"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3D8732C9" w14:textId="77777777" w:rsidTr="009E48A3">
        <w:trPr>
          <w:trHeight w:val="230"/>
        </w:trPr>
        <w:tc>
          <w:tcPr>
            <w:tcW w:w="3250" w:type="dxa"/>
            <w:tcBorders>
              <w:top w:val="nil"/>
              <w:left w:val="nil"/>
              <w:bottom w:val="nil"/>
              <w:right w:val="nil"/>
            </w:tcBorders>
            <w:shd w:val="clear" w:color="auto" w:fill="auto"/>
            <w:noWrap/>
            <w:vAlign w:val="center"/>
            <w:hideMark/>
          </w:tcPr>
          <w:p w14:paraId="048A62BB"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Trabecular number</w:t>
            </w:r>
          </w:p>
        </w:tc>
        <w:tc>
          <w:tcPr>
            <w:tcW w:w="1627" w:type="dxa"/>
            <w:tcBorders>
              <w:top w:val="nil"/>
              <w:left w:val="nil"/>
              <w:bottom w:val="nil"/>
              <w:right w:val="nil"/>
            </w:tcBorders>
            <w:shd w:val="clear" w:color="auto" w:fill="auto"/>
            <w:noWrap/>
            <w:vAlign w:val="bottom"/>
          </w:tcPr>
          <w:p w14:paraId="4BFA4BD7"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0.64 (1.13)</w:t>
            </w:r>
          </w:p>
        </w:tc>
        <w:tc>
          <w:tcPr>
            <w:tcW w:w="1439" w:type="dxa"/>
            <w:tcBorders>
              <w:top w:val="nil"/>
              <w:left w:val="nil"/>
              <w:bottom w:val="nil"/>
              <w:right w:val="nil"/>
            </w:tcBorders>
            <w:shd w:val="clear" w:color="auto" w:fill="auto"/>
            <w:noWrap/>
            <w:vAlign w:val="bottom"/>
          </w:tcPr>
          <w:p w14:paraId="5C3C61E0"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0.45 (0.98)</w:t>
            </w:r>
          </w:p>
        </w:tc>
        <w:tc>
          <w:tcPr>
            <w:tcW w:w="1494" w:type="dxa"/>
            <w:tcBorders>
              <w:top w:val="nil"/>
              <w:left w:val="nil"/>
              <w:bottom w:val="nil"/>
              <w:right w:val="nil"/>
            </w:tcBorders>
            <w:shd w:val="clear" w:color="auto" w:fill="auto"/>
            <w:noWrap/>
            <w:vAlign w:val="bottom"/>
          </w:tcPr>
          <w:p w14:paraId="1383C85C"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-0.17 (0.89)</w:t>
            </w:r>
          </w:p>
        </w:tc>
        <w:tc>
          <w:tcPr>
            <w:tcW w:w="1438" w:type="dxa"/>
            <w:tcBorders>
              <w:top w:val="nil"/>
              <w:left w:val="nil"/>
              <w:bottom w:val="nil"/>
              <w:right w:val="nil"/>
            </w:tcBorders>
            <w:shd w:val="clear" w:color="auto" w:fill="auto"/>
            <w:noWrap/>
            <w:vAlign w:val="bottom"/>
          </w:tcPr>
          <w:p w14:paraId="41AA402C"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-0.48 (0.69)</w:t>
            </w:r>
          </w:p>
        </w:tc>
        <w:tc>
          <w:tcPr>
            <w:tcW w:w="1439" w:type="dxa"/>
            <w:tcBorders>
              <w:top w:val="nil"/>
              <w:left w:val="nil"/>
              <w:bottom w:val="nil"/>
              <w:right w:val="nil"/>
            </w:tcBorders>
            <w:shd w:val="clear" w:color="auto" w:fill="auto"/>
            <w:noWrap/>
            <w:vAlign w:val="bottom"/>
          </w:tcPr>
          <w:p w14:paraId="3B6CAE27"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-0.86 (0.70)</w:t>
            </w:r>
          </w:p>
        </w:tc>
        <w:tc>
          <w:tcPr>
            <w:tcW w:w="1362" w:type="dxa"/>
            <w:tcBorders>
              <w:top w:val="nil"/>
              <w:left w:val="nil"/>
              <w:bottom w:val="nil"/>
              <w:right w:val="nil"/>
            </w:tcBorders>
            <w:shd w:val="clear" w:color="auto" w:fill="auto"/>
            <w:vAlign w:val="bottom"/>
          </w:tcPr>
          <w:p w14:paraId="5361E3A9"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-0.99 (0.70)</w:t>
            </w:r>
          </w:p>
        </w:tc>
        <w:tc>
          <w:tcPr>
            <w:tcW w:w="992" w:type="dxa"/>
            <w:tcBorders>
              <w:top w:val="nil"/>
              <w:left w:val="nil"/>
              <w:bottom w:val="nil"/>
              <w:right w:val="nil"/>
            </w:tcBorders>
            <w:shd w:val="clear" w:color="auto" w:fill="auto"/>
            <w:noWrap/>
            <w:vAlign w:val="bottom"/>
          </w:tcPr>
          <w:p w14:paraId="6D67ADE6"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5DE75B09" w14:textId="77777777" w:rsidTr="009E48A3">
        <w:trPr>
          <w:trHeight w:val="230"/>
        </w:trPr>
        <w:tc>
          <w:tcPr>
            <w:tcW w:w="3250" w:type="dxa"/>
            <w:tcBorders>
              <w:top w:val="nil"/>
              <w:left w:val="nil"/>
              <w:bottom w:val="nil"/>
              <w:right w:val="nil"/>
            </w:tcBorders>
            <w:shd w:val="clear" w:color="auto" w:fill="auto"/>
            <w:noWrap/>
            <w:vAlign w:val="center"/>
            <w:hideMark/>
          </w:tcPr>
          <w:p w14:paraId="06B427F5"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Trabecular thickness</w:t>
            </w:r>
          </w:p>
        </w:tc>
        <w:tc>
          <w:tcPr>
            <w:tcW w:w="1627" w:type="dxa"/>
            <w:tcBorders>
              <w:top w:val="nil"/>
              <w:left w:val="nil"/>
              <w:right w:val="nil"/>
            </w:tcBorders>
            <w:shd w:val="clear" w:color="auto" w:fill="auto"/>
            <w:noWrap/>
            <w:vAlign w:val="bottom"/>
          </w:tcPr>
          <w:p w14:paraId="486D9ACD"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1.28 (0.66)</w:t>
            </w:r>
          </w:p>
        </w:tc>
        <w:tc>
          <w:tcPr>
            <w:tcW w:w="1439" w:type="dxa"/>
            <w:tcBorders>
              <w:top w:val="nil"/>
              <w:left w:val="nil"/>
              <w:right w:val="nil"/>
            </w:tcBorders>
            <w:shd w:val="clear" w:color="auto" w:fill="auto"/>
            <w:noWrap/>
            <w:vAlign w:val="bottom"/>
          </w:tcPr>
          <w:p w14:paraId="2FD8782D"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0.57 (0.75)</w:t>
            </w:r>
          </w:p>
        </w:tc>
        <w:tc>
          <w:tcPr>
            <w:tcW w:w="1494" w:type="dxa"/>
            <w:tcBorders>
              <w:top w:val="nil"/>
              <w:left w:val="nil"/>
              <w:right w:val="nil"/>
            </w:tcBorders>
            <w:shd w:val="clear" w:color="auto" w:fill="auto"/>
            <w:noWrap/>
            <w:vAlign w:val="bottom"/>
          </w:tcPr>
          <w:p w14:paraId="1E8717B0"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-0.10 (0.84)</w:t>
            </w:r>
          </w:p>
        </w:tc>
        <w:tc>
          <w:tcPr>
            <w:tcW w:w="1438" w:type="dxa"/>
            <w:tcBorders>
              <w:top w:val="nil"/>
              <w:left w:val="nil"/>
              <w:right w:val="nil"/>
            </w:tcBorders>
            <w:shd w:val="clear" w:color="auto" w:fill="auto"/>
            <w:noWrap/>
            <w:vAlign w:val="bottom"/>
          </w:tcPr>
          <w:p w14:paraId="3FA47D66"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-0.89 (0.70)</w:t>
            </w:r>
          </w:p>
        </w:tc>
        <w:tc>
          <w:tcPr>
            <w:tcW w:w="1439" w:type="dxa"/>
            <w:tcBorders>
              <w:top w:val="nil"/>
              <w:left w:val="nil"/>
              <w:right w:val="nil"/>
            </w:tcBorders>
            <w:shd w:val="clear" w:color="auto" w:fill="auto"/>
            <w:noWrap/>
            <w:vAlign w:val="bottom"/>
          </w:tcPr>
          <w:p w14:paraId="246B9051"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-1.25 (0.79)</w:t>
            </w:r>
          </w:p>
        </w:tc>
        <w:tc>
          <w:tcPr>
            <w:tcW w:w="1362" w:type="dxa"/>
            <w:tcBorders>
              <w:top w:val="nil"/>
              <w:left w:val="nil"/>
              <w:bottom w:val="nil"/>
              <w:right w:val="nil"/>
            </w:tcBorders>
            <w:shd w:val="clear" w:color="auto" w:fill="auto"/>
            <w:vAlign w:val="bottom"/>
          </w:tcPr>
          <w:p w14:paraId="4D8C3A3C"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-1.22 (0.77)</w:t>
            </w:r>
          </w:p>
        </w:tc>
        <w:tc>
          <w:tcPr>
            <w:tcW w:w="992" w:type="dxa"/>
            <w:tcBorders>
              <w:top w:val="nil"/>
              <w:left w:val="nil"/>
              <w:right w:val="nil"/>
            </w:tcBorders>
            <w:shd w:val="clear" w:color="auto" w:fill="auto"/>
            <w:noWrap/>
            <w:vAlign w:val="bottom"/>
          </w:tcPr>
          <w:p w14:paraId="17A2DC3A" w14:textId="77777777" w:rsidR="00E64245" w:rsidRPr="0070397C" w:rsidRDefault="00E64245" w:rsidP="009E48A3">
            <w:pPr>
              <w:jc w:val="center"/>
              <w:rPr>
                <w:rFonts w:asciiTheme="minorHAnsi" w:hAnsiTheme="minorHAnsi" w:cstheme="minorHAnsi"/>
                <w:b/>
                <w:i/>
                <w:iCs/>
                <w:sz w:val="18"/>
                <w:szCs w:val="18"/>
                <w:lang w:val="en-GB"/>
              </w:rPr>
            </w:pPr>
            <w:r w:rsidRPr="0070397C">
              <w:rPr>
                <w:rFonts w:asciiTheme="minorHAnsi" w:hAnsiTheme="minorHAnsi" w:cstheme="minorHAnsi"/>
                <w:b/>
                <w:i/>
                <w:iCs/>
                <w:sz w:val="18"/>
                <w:szCs w:val="18"/>
                <w:lang w:val="en-GB"/>
              </w:rPr>
              <w:t>&lt;0.001</w:t>
            </w:r>
          </w:p>
        </w:tc>
      </w:tr>
      <w:tr w:rsidR="00E64245" w:rsidRPr="0070397C" w14:paraId="0DB44781" w14:textId="77777777" w:rsidTr="009E48A3">
        <w:trPr>
          <w:trHeight w:val="230"/>
        </w:trPr>
        <w:tc>
          <w:tcPr>
            <w:tcW w:w="3250" w:type="dxa"/>
            <w:tcBorders>
              <w:top w:val="nil"/>
              <w:left w:val="nil"/>
              <w:bottom w:val="single" w:sz="4" w:space="0" w:color="auto"/>
              <w:right w:val="nil"/>
            </w:tcBorders>
            <w:shd w:val="clear" w:color="auto" w:fill="auto"/>
            <w:noWrap/>
            <w:vAlign w:val="center"/>
            <w:hideMark/>
          </w:tcPr>
          <w:p w14:paraId="0F9C4A6E"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Trabecular separation</w:t>
            </w:r>
          </w:p>
        </w:tc>
        <w:tc>
          <w:tcPr>
            <w:tcW w:w="1627" w:type="dxa"/>
            <w:tcBorders>
              <w:top w:val="nil"/>
              <w:left w:val="nil"/>
              <w:bottom w:val="single" w:sz="4" w:space="0" w:color="auto"/>
              <w:right w:val="nil"/>
            </w:tcBorders>
            <w:shd w:val="clear" w:color="auto" w:fill="auto"/>
            <w:noWrap/>
            <w:vAlign w:val="bottom"/>
          </w:tcPr>
          <w:p w14:paraId="79E00F7C"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1.42 (0.42)</w:t>
            </w:r>
          </w:p>
        </w:tc>
        <w:tc>
          <w:tcPr>
            <w:tcW w:w="1439" w:type="dxa"/>
            <w:tcBorders>
              <w:top w:val="nil"/>
              <w:left w:val="nil"/>
              <w:bottom w:val="single" w:sz="4" w:space="0" w:color="auto"/>
              <w:right w:val="nil"/>
            </w:tcBorders>
            <w:shd w:val="clear" w:color="auto" w:fill="auto"/>
            <w:noWrap/>
            <w:vAlign w:val="bottom"/>
          </w:tcPr>
          <w:p w14:paraId="23BF0AB9"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0.49 (0.74)</w:t>
            </w:r>
          </w:p>
        </w:tc>
        <w:tc>
          <w:tcPr>
            <w:tcW w:w="1494" w:type="dxa"/>
            <w:tcBorders>
              <w:top w:val="nil"/>
              <w:left w:val="nil"/>
              <w:bottom w:val="single" w:sz="4" w:space="0" w:color="auto"/>
              <w:right w:val="nil"/>
            </w:tcBorders>
            <w:shd w:val="clear" w:color="auto" w:fill="auto"/>
            <w:noWrap/>
            <w:vAlign w:val="bottom"/>
          </w:tcPr>
          <w:p w14:paraId="730B2CA7"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-0.01 (0.83)</w:t>
            </w:r>
          </w:p>
        </w:tc>
        <w:tc>
          <w:tcPr>
            <w:tcW w:w="1438" w:type="dxa"/>
            <w:tcBorders>
              <w:top w:val="nil"/>
              <w:left w:val="nil"/>
              <w:bottom w:val="single" w:sz="4" w:space="0" w:color="auto"/>
              <w:right w:val="nil"/>
            </w:tcBorders>
            <w:shd w:val="clear" w:color="auto" w:fill="auto"/>
            <w:noWrap/>
            <w:vAlign w:val="bottom"/>
          </w:tcPr>
          <w:p w14:paraId="0EBCED85"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-0.76 (0.80)</w:t>
            </w:r>
          </w:p>
        </w:tc>
        <w:tc>
          <w:tcPr>
            <w:tcW w:w="1439" w:type="dxa"/>
            <w:tcBorders>
              <w:top w:val="nil"/>
              <w:left w:val="nil"/>
              <w:bottom w:val="single" w:sz="4" w:space="0" w:color="auto"/>
              <w:right w:val="nil"/>
            </w:tcBorders>
            <w:shd w:val="clear" w:color="auto" w:fill="auto"/>
            <w:noWrap/>
            <w:vAlign w:val="bottom"/>
          </w:tcPr>
          <w:p w14:paraId="00F0BBB2"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-1.49 (0.84)</w:t>
            </w:r>
          </w:p>
        </w:tc>
        <w:tc>
          <w:tcPr>
            <w:tcW w:w="1362" w:type="dxa"/>
            <w:tcBorders>
              <w:top w:val="nil"/>
              <w:left w:val="nil"/>
              <w:bottom w:val="nil"/>
              <w:right w:val="nil"/>
            </w:tcBorders>
            <w:shd w:val="clear" w:color="auto" w:fill="auto"/>
            <w:vAlign w:val="bottom"/>
          </w:tcPr>
          <w:p w14:paraId="2E5D4DDE"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-1.34 (0.96)</w:t>
            </w:r>
          </w:p>
        </w:tc>
        <w:tc>
          <w:tcPr>
            <w:tcW w:w="992" w:type="dxa"/>
            <w:tcBorders>
              <w:top w:val="nil"/>
              <w:left w:val="nil"/>
              <w:bottom w:val="single" w:sz="4" w:space="0" w:color="auto"/>
              <w:right w:val="nil"/>
            </w:tcBorders>
            <w:shd w:val="clear" w:color="auto" w:fill="auto"/>
            <w:noWrap/>
            <w:vAlign w:val="bottom"/>
          </w:tcPr>
          <w:p w14:paraId="4C810BF3"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39F3889B" w14:textId="77777777" w:rsidTr="009E48A3">
        <w:trPr>
          <w:trHeight w:val="95"/>
        </w:trPr>
        <w:tc>
          <w:tcPr>
            <w:tcW w:w="3250" w:type="dxa"/>
            <w:tcBorders>
              <w:top w:val="nil"/>
              <w:left w:val="nil"/>
              <w:bottom w:val="nil"/>
              <w:right w:val="nil"/>
            </w:tcBorders>
            <w:shd w:val="clear" w:color="auto" w:fill="auto"/>
            <w:noWrap/>
            <w:vAlign w:val="bottom"/>
            <w:hideMark/>
          </w:tcPr>
          <w:p w14:paraId="5827CFF7" w14:textId="77777777" w:rsidR="00E64245" w:rsidRPr="0070397C" w:rsidRDefault="00E64245" w:rsidP="009E48A3">
            <w:pPr>
              <w:rPr>
                <w:rFonts w:asciiTheme="minorHAnsi" w:hAnsiTheme="minorHAnsi" w:cstheme="minorHAnsi"/>
                <w:i/>
                <w:iCs/>
                <w:sz w:val="18"/>
                <w:szCs w:val="18"/>
                <w:lang w:val="en-GB"/>
              </w:rPr>
            </w:pPr>
          </w:p>
        </w:tc>
        <w:tc>
          <w:tcPr>
            <w:tcW w:w="1627" w:type="dxa"/>
            <w:tcBorders>
              <w:top w:val="single" w:sz="4" w:space="0" w:color="auto"/>
              <w:left w:val="nil"/>
              <w:bottom w:val="nil"/>
              <w:right w:val="nil"/>
            </w:tcBorders>
            <w:shd w:val="clear" w:color="auto" w:fill="auto"/>
            <w:noWrap/>
            <w:vAlign w:val="bottom"/>
            <w:hideMark/>
          </w:tcPr>
          <w:p w14:paraId="0A62281A" w14:textId="77777777" w:rsidR="00E64245" w:rsidRPr="0070397C" w:rsidRDefault="00E64245" w:rsidP="009E48A3">
            <w:pPr>
              <w:rPr>
                <w:rFonts w:asciiTheme="minorHAnsi" w:hAnsiTheme="minorHAnsi" w:cstheme="minorHAnsi"/>
                <w:sz w:val="18"/>
                <w:szCs w:val="18"/>
                <w:lang w:val="en-GB"/>
              </w:rPr>
            </w:pPr>
          </w:p>
        </w:tc>
        <w:tc>
          <w:tcPr>
            <w:tcW w:w="1439" w:type="dxa"/>
            <w:tcBorders>
              <w:top w:val="single" w:sz="4" w:space="0" w:color="auto"/>
              <w:left w:val="nil"/>
              <w:bottom w:val="nil"/>
              <w:right w:val="nil"/>
            </w:tcBorders>
            <w:shd w:val="clear" w:color="auto" w:fill="auto"/>
            <w:noWrap/>
            <w:vAlign w:val="bottom"/>
            <w:hideMark/>
          </w:tcPr>
          <w:p w14:paraId="72A91A1A" w14:textId="77777777" w:rsidR="00E64245" w:rsidRPr="0070397C" w:rsidRDefault="00E64245" w:rsidP="009E48A3">
            <w:pPr>
              <w:rPr>
                <w:rFonts w:asciiTheme="minorHAnsi" w:hAnsiTheme="minorHAnsi" w:cstheme="minorHAnsi"/>
                <w:sz w:val="18"/>
                <w:szCs w:val="18"/>
                <w:lang w:val="en-GB"/>
              </w:rPr>
            </w:pPr>
          </w:p>
        </w:tc>
        <w:tc>
          <w:tcPr>
            <w:tcW w:w="1494" w:type="dxa"/>
            <w:tcBorders>
              <w:top w:val="single" w:sz="4" w:space="0" w:color="auto"/>
              <w:left w:val="nil"/>
              <w:bottom w:val="nil"/>
              <w:right w:val="nil"/>
            </w:tcBorders>
            <w:shd w:val="clear" w:color="auto" w:fill="auto"/>
            <w:noWrap/>
            <w:vAlign w:val="bottom"/>
            <w:hideMark/>
          </w:tcPr>
          <w:p w14:paraId="5C5B3B2C" w14:textId="77777777" w:rsidR="00E64245" w:rsidRPr="0070397C" w:rsidRDefault="00E64245" w:rsidP="009E48A3">
            <w:pPr>
              <w:rPr>
                <w:rFonts w:asciiTheme="minorHAnsi" w:hAnsiTheme="minorHAnsi" w:cstheme="minorHAnsi"/>
                <w:sz w:val="18"/>
                <w:szCs w:val="18"/>
                <w:lang w:val="en-GB"/>
              </w:rPr>
            </w:pPr>
          </w:p>
        </w:tc>
        <w:tc>
          <w:tcPr>
            <w:tcW w:w="1438" w:type="dxa"/>
            <w:tcBorders>
              <w:top w:val="single" w:sz="4" w:space="0" w:color="auto"/>
              <w:left w:val="nil"/>
              <w:bottom w:val="nil"/>
              <w:right w:val="nil"/>
            </w:tcBorders>
            <w:shd w:val="clear" w:color="auto" w:fill="auto"/>
            <w:noWrap/>
            <w:vAlign w:val="bottom"/>
            <w:hideMark/>
          </w:tcPr>
          <w:p w14:paraId="32F9FE32" w14:textId="77777777" w:rsidR="00E64245" w:rsidRPr="0070397C" w:rsidRDefault="00E64245" w:rsidP="009E48A3">
            <w:pPr>
              <w:rPr>
                <w:rFonts w:asciiTheme="minorHAnsi" w:hAnsiTheme="minorHAnsi" w:cstheme="minorHAnsi"/>
                <w:sz w:val="18"/>
                <w:szCs w:val="18"/>
                <w:lang w:val="en-GB"/>
              </w:rPr>
            </w:pPr>
          </w:p>
        </w:tc>
        <w:tc>
          <w:tcPr>
            <w:tcW w:w="1439" w:type="dxa"/>
            <w:tcBorders>
              <w:top w:val="single" w:sz="4" w:space="0" w:color="auto"/>
              <w:left w:val="nil"/>
              <w:bottom w:val="nil"/>
              <w:right w:val="nil"/>
            </w:tcBorders>
            <w:shd w:val="clear" w:color="auto" w:fill="auto"/>
            <w:noWrap/>
            <w:vAlign w:val="bottom"/>
            <w:hideMark/>
          </w:tcPr>
          <w:p w14:paraId="3B999DA1" w14:textId="77777777" w:rsidR="00E64245" w:rsidRPr="0070397C" w:rsidRDefault="00E64245" w:rsidP="009E48A3">
            <w:pPr>
              <w:rPr>
                <w:rFonts w:asciiTheme="minorHAnsi" w:hAnsiTheme="minorHAnsi" w:cstheme="minorHAnsi"/>
                <w:sz w:val="18"/>
                <w:szCs w:val="18"/>
                <w:lang w:val="en-GB"/>
              </w:rPr>
            </w:pPr>
          </w:p>
        </w:tc>
        <w:tc>
          <w:tcPr>
            <w:tcW w:w="1362" w:type="dxa"/>
            <w:tcBorders>
              <w:top w:val="single" w:sz="4" w:space="0" w:color="auto"/>
              <w:left w:val="nil"/>
              <w:bottom w:val="nil"/>
              <w:right w:val="nil"/>
            </w:tcBorders>
          </w:tcPr>
          <w:p w14:paraId="0F40FEAF" w14:textId="77777777" w:rsidR="00E64245" w:rsidRPr="00443387" w:rsidRDefault="00E64245" w:rsidP="009E48A3">
            <w:pPr>
              <w:jc w:val="center"/>
              <w:rPr>
                <w:rFonts w:asciiTheme="minorHAnsi" w:hAnsiTheme="minorHAnsi" w:cstheme="minorHAnsi"/>
                <w:sz w:val="18"/>
                <w:szCs w:val="18"/>
                <w:lang w:val="en-GB"/>
              </w:rPr>
            </w:pPr>
          </w:p>
        </w:tc>
        <w:tc>
          <w:tcPr>
            <w:tcW w:w="992" w:type="dxa"/>
            <w:tcBorders>
              <w:top w:val="single" w:sz="4" w:space="0" w:color="auto"/>
              <w:left w:val="nil"/>
              <w:bottom w:val="nil"/>
              <w:right w:val="nil"/>
            </w:tcBorders>
            <w:shd w:val="clear" w:color="auto" w:fill="auto"/>
            <w:noWrap/>
            <w:vAlign w:val="bottom"/>
            <w:hideMark/>
          </w:tcPr>
          <w:p w14:paraId="4B774735" w14:textId="77777777" w:rsidR="00E64245" w:rsidRPr="0070397C" w:rsidRDefault="00E64245" w:rsidP="009E48A3">
            <w:pPr>
              <w:jc w:val="center"/>
              <w:rPr>
                <w:rFonts w:asciiTheme="minorHAnsi" w:hAnsiTheme="minorHAnsi" w:cstheme="minorHAnsi"/>
                <w:sz w:val="18"/>
                <w:szCs w:val="18"/>
                <w:lang w:val="en-GB"/>
              </w:rPr>
            </w:pPr>
          </w:p>
        </w:tc>
      </w:tr>
      <w:tr w:rsidR="00E64245" w:rsidRPr="0070397C" w14:paraId="41A918D2" w14:textId="77777777" w:rsidTr="009E48A3">
        <w:trPr>
          <w:trHeight w:val="220"/>
        </w:trPr>
        <w:tc>
          <w:tcPr>
            <w:tcW w:w="3250" w:type="dxa"/>
            <w:vMerge w:val="restart"/>
            <w:tcBorders>
              <w:top w:val="single" w:sz="4" w:space="0" w:color="auto"/>
              <w:left w:val="nil"/>
              <w:bottom w:val="single" w:sz="4" w:space="0" w:color="000000"/>
              <w:right w:val="nil"/>
            </w:tcBorders>
            <w:shd w:val="clear" w:color="auto" w:fill="auto"/>
            <w:vAlign w:val="center"/>
            <w:hideMark/>
          </w:tcPr>
          <w:p w14:paraId="4ECC7FAB" w14:textId="77777777" w:rsidR="00E64245" w:rsidRPr="0070397C" w:rsidRDefault="00E64245" w:rsidP="009E48A3">
            <w:pP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HRpQCT tibia parameter</w:t>
            </w:r>
          </w:p>
        </w:tc>
        <w:tc>
          <w:tcPr>
            <w:tcW w:w="1627" w:type="dxa"/>
            <w:tcBorders>
              <w:top w:val="single" w:sz="4" w:space="0" w:color="auto"/>
              <w:left w:val="nil"/>
              <w:bottom w:val="nil"/>
              <w:right w:val="nil"/>
            </w:tcBorders>
            <w:shd w:val="clear" w:color="auto" w:fill="auto"/>
            <w:noWrap/>
            <w:vAlign w:val="center"/>
            <w:hideMark/>
          </w:tcPr>
          <w:p w14:paraId="164AA967"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Underweight</w:t>
            </w:r>
          </w:p>
        </w:tc>
        <w:tc>
          <w:tcPr>
            <w:tcW w:w="1439" w:type="dxa"/>
            <w:tcBorders>
              <w:top w:val="single" w:sz="4" w:space="0" w:color="auto"/>
              <w:left w:val="nil"/>
              <w:bottom w:val="nil"/>
              <w:right w:val="nil"/>
            </w:tcBorders>
            <w:shd w:val="clear" w:color="auto" w:fill="auto"/>
            <w:noWrap/>
            <w:vAlign w:val="center"/>
            <w:hideMark/>
          </w:tcPr>
          <w:p w14:paraId="49518592"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Normal</w:t>
            </w:r>
          </w:p>
        </w:tc>
        <w:tc>
          <w:tcPr>
            <w:tcW w:w="1494" w:type="dxa"/>
            <w:tcBorders>
              <w:top w:val="single" w:sz="4" w:space="0" w:color="auto"/>
              <w:left w:val="nil"/>
              <w:bottom w:val="nil"/>
              <w:right w:val="nil"/>
            </w:tcBorders>
            <w:shd w:val="clear" w:color="auto" w:fill="auto"/>
            <w:noWrap/>
            <w:vAlign w:val="center"/>
            <w:hideMark/>
          </w:tcPr>
          <w:p w14:paraId="577E11DF"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Overweight</w:t>
            </w:r>
          </w:p>
        </w:tc>
        <w:tc>
          <w:tcPr>
            <w:tcW w:w="1438" w:type="dxa"/>
            <w:tcBorders>
              <w:top w:val="single" w:sz="4" w:space="0" w:color="auto"/>
              <w:left w:val="nil"/>
              <w:bottom w:val="nil"/>
              <w:right w:val="nil"/>
            </w:tcBorders>
            <w:shd w:val="clear" w:color="auto" w:fill="auto"/>
            <w:noWrap/>
            <w:vAlign w:val="center"/>
            <w:hideMark/>
          </w:tcPr>
          <w:p w14:paraId="1A807E11"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Class 1</w:t>
            </w:r>
          </w:p>
        </w:tc>
        <w:tc>
          <w:tcPr>
            <w:tcW w:w="1439" w:type="dxa"/>
            <w:tcBorders>
              <w:top w:val="single" w:sz="4" w:space="0" w:color="auto"/>
              <w:left w:val="nil"/>
              <w:bottom w:val="nil"/>
              <w:right w:val="nil"/>
            </w:tcBorders>
            <w:shd w:val="clear" w:color="auto" w:fill="auto"/>
            <w:noWrap/>
            <w:vAlign w:val="center"/>
            <w:hideMark/>
          </w:tcPr>
          <w:p w14:paraId="4E7114C9"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Class 2/3</w:t>
            </w:r>
          </w:p>
        </w:tc>
        <w:tc>
          <w:tcPr>
            <w:tcW w:w="1362" w:type="dxa"/>
            <w:tcBorders>
              <w:top w:val="single" w:sz="4" w:space="0" w:color="auto"/>
              <w:left w:val="nil"/>
              <w:right w:val="nil"/>
            </w:tcBorders>
          </w:tcPr>
          <w:p w14:paraId="63374F37" w14:textId="77777777" w:rsidR="00E64245" w:rsidRPr="00443387" w:rsidRDefault="00E64245" w:rsidP="009E48A3">
            <w:pPr>
              <w:jc w:val="center"/>
              <w:rPr>
                <w:rFonts w:asciiTheme="minorHAnsi" w:hAnsiTheme="minorHAnsi" w:cstheme="minorHAnsi"/>
                <w:b/>
                <w:bCs/>
                <w:sz w:val="18"/>
                <w:szCs w:val="18"/>
                <w:lang w:val="en-GB"/>
              </w:rPr>
            </w:pPr>
            <w:r w:rsidRPr="00443387">
              <w:rPr>
                <w:rFonts w:asciiTheme="minorHAnsi" w:hAnsiTheme="minorHAnsi" w:cstheme="minorHAnsi"/>
                <w:b/>
                <w:bCs/>
                <w:sz w:val="18"/>
                <w:szCs w:val="18"/>
              </w:rPr>
              <w:t>Morbid obesity</w:t>
            </w:r>
          </w:p>
        </w:tc>
        <w:tc>
          <w:tcPr>
            <w:tcW w:w="992" w:type="dxa"/>
            <w:vMerge w:val="restart"/>
            <w:tcBorders>
              <w:top w:val="single" w:sz="4" w:space="0" w:color="auto"/>
              <w:left w:val="nil"/>
              <w:bottom w:val="single" w:sz="4" w:space="0" w:color="000000"/>
              <w:right w:val="nil"/>
            </w:tcBorders>
            <w:shd w:val="clear" w:color="auto" w:fill="auto"/>
            <w:vAlign w:val="center"/>
            <w:hideMark/>
          </w:tcPr>
          <w:p w14:paraId="5BE6D5E8"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P-values for trend</w:t>
            </w:r>
          </w:p>
        </w:tc>
      </w:tr>
      <w:tr w:rsidR="00E64245" w:rsidRPr="0070397C" w14:paraId="587D9628" w14:textId="77777777" w:rsidTr="009E48A3">
        <w:trPr>
          <w:trHeight w:val="220"/>
        </w:trPr>
        <w:tc>
          <w:tcPr>
            <w:tcW w:w="3250" w:type="dxa"/>
            <w:vMerge/>
            <w:tcBorders>
              <w:top w:val="single" w:sz="4" w:space="0" w:color="auto"/>
              <w:left w:val="nil"/>
              <w:bottom w:val="single" w:sz="4" w:space="0" w:color="000000"/>
              <w:right w:val="nil"/>
            </w:tcBorders>
            <w:vAlign w:val="center"/>
            <w:hideMark/>
          </w:tcPr>
          <w:p w14:paraId="0F2A0D94" w14:textId="77777777" w:rsidR="00E64245" w:rsidRPr="0070397C" w:rsidRDefault="00E64245" w:rsidP="009E48A3">
            <w:pPr>
              <w:rPr>
                <w:rFonts w:asciiTheme="minorHAnsi" w:hAnsiTheme="minorHAnsi" w:cstheme="minorHAnsi"/>
                <w:b/>
                <w:bCs/>
                <w:sz w:val="18"/>
                <w:szCs w:val="18"/>
                <w:lang w:val="en-GB"/>
              </w:rPr>
            </w:pPr>
          </w:p>
        </w:tc>
        <w:tc>
          <w:tcPr>
            <w:tcW w:w="1627" w:type="dxa"/>
            <w:tcBorders>
              <w:top w:val="nil"/>
              <w:left w:val="nil"/>
              <w:bottom w:val="single" w:sz="4" w:space="0" w:color="auto"/>
              <w:right w:val="nil"/>
            </w:tcBorders>
            <w:shd w:val="clear" w:color="auto" w:fill="auto"/>
            <w:noWrap/>
            <w:vAlign w:val="center"/>
            <w:hideMark/>
          </w:tcPr>
          <w:p w14:paraId="5B579FB6"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(n=10)</w:t>
            </w:r>
          </w:p>
        </w:tc>
        <w:tc>
          <w:tcPr>
            <w:tcW w:w="1439" w:type="dxa"/>
            <w:tcBorders>
              <w:top w:val="nil"/>
              <w:left w:val="nil"/>
              <w:bottom w:val="single" w:sz="4" w:space="0" w:color="auto"/>
              <w:right w:val="nil"/>
            </w:tcBorders>
            <w:shd w:val="clear" w:color="auto" w:fill="auto"/>
            <w:noWrap/>
            <w:vAlign w:val="center"/>
            <w:hideMark/>
          </w:tcPr>
          <w:p w14:paraId="4B96E4C1"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(n=196)</w:t>
            </w:r>
          </w:p>
        </w:tc>
        <w:tc>
          <w:tcPr>
            <w:tcW w:w="1494" w:type="dxa"/>
            <w:tcBorders>
              <w:top w:val="nil"/>
              <w:left w:val="nil"/>
              <w:bottom w:val="single" w:sz="4" w:space="0" w:color="auto"/>
              <w:right w:val="nil"/>
            </w:tcBorders>
            <w:shd w:val="clear" w:color="auto" w:fill="auto"/>
            <w:noWrap/>
            <w:vAlign w:val="center"/>
            <w:hideMark/>
          </w:tcPr>
          <w:p w14:paraId="76D29F92"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(n=166)</w:t>
            </w:r>
          </w:p>
        </w:tc>
        <w:tc>
          <w:tcPr>
            <w:tcW w:w="1438" w:type="dxa"/>
            <w:tcBorders>
              <w:top w:val="nil"/>
              <w:left w:val="nil"/>
              <w:bottom w:val="single" w:sz="4" w:space="0" w:color="auto"/>
              <w:right w:val="nil"/>
            </w:tcBorders>
            <w:shd w:val="clear" w:color="auto" w:fill="auto"/>
            <w:noWrap/>
            <w:vAlign w:val="center"/>
            <w:hideMark/>
          </w:tcPr>
          <w:p w14:paraId="09408D9E"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(n=69)</w:t>
            </w:r>
          </w:p>
        </w:tc>
        <w:tc>
          <w:tcPr>
            <w:tcW w:w="1439" w:type="dxa"/>
            <w:tcBorders>
              <w:top w:val="nil"/>
              <w:left w:val="nil"/>
              <w:bottom w:val="single" w:sz="4" w:space="0" w:color="auto"/>
              <w:right w:val="nil"/>
            </w:tcBorders>
            <w:shd w:val="clear" w:color="auto" w:fill="auto"/>
            <w:noWrap/>
            <w:vAlign w:val="center"/>
            <w:hideMark/>
          </w:tcPr>
          <w:p w14:paraId="0C859755"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(n=36)</w:t>
            </w:r>
          </w:p>
        </w:tc>
        <w:tc>
          <w:tcPr>
            <w:tcW w:w="1362" w:type="dxa"/>
            <w:tcBorders>
              <w:left w:val="nil"/>
              <w:bottom w:val="single" w:sz="4" w:space="0" w:color="000000"/>
              <w:right w:val="nil"/>
            </w:tcBorders>
          </w:tcPr>
          <w:p w14:paraId="7C0B3C71" w14:textId="77777777" w:rsidR="00E64245" w:rsidRPr="00443387" w:rsidRDefault="00E64245" w:rsidP="009E48A3">
            <w:pPr>
              <w:jc w:val="center"/>
              <w:rPr>
                <w:rFonts w:asciiTheme="minorHAnsi" w:hAnsiTheme="minorHAnsi" w:cstheme="minorHAnsi"/>
                <w:b/>
                <w:bCs/>
                <w:sz w:val="18"/>
                <w:szCs w:val="18"/>
                <w:lang w:val="en-GB"/>
              </w:rPr>
            </w:pPr>
            <w:r w:rsidRPr="00443387">
              <w:rPr>
                <w:rFonts w:asciiTheme="minorHAnsi" w:hAnsiTheme="minorHAnsi" w:cstheme="minorHAnsi"/>
                <w:b/>
                <w:bCs/>
                <w:sz w:val="18"/>
                <w:szCs w:val="18"/>
              </w:rPr>
              <w:t>(n=22)</w:t>
            </w:r>
          </w:p>
        </w:tc>
        <w:tc>
          <w:tcPr>
            <w:tcW w:w="992" w:type="dxa"/>
            <w:vMerge/>
            <w:tcBorders>
              <w:top w:val="single" w:sz="4" w:space="0" w:color="auto"/>
              <w:left w:val="nil"/>
              <w:bottom w:val="single" w:sz="4" w:space="0" w:color="000000"/>
              <w:right w:val="nil"/>
            </w:tcBorders>
            <w:vAlign w:val="center"/>
            <w:hideMark/>
          </w:tcPr>
          <w:p w14:paraId="561AAD77" w14:textId="77777777" w:rsidR="00E64245" w:rsidRPr="0070397C" w:rsidRDefault="00E64245" w:rsidP="009E48A3">
            <w:pPr>
              <w:jc w:val="center"/>
              <w:rPr>
                <w:rFonts w:asciiTheme="minorHAnsi" w:hAnsiTheme="minorHAnsi" w:cstheme="minorHAnsi"/>
                <w:b/>
                <w:bCs/>
                <w:sz w:val="18"/>
                <w:szCs w:val="18"/>
                <w:lang w:val="en-GB"/>
              </w:rPr>
            </w:pPr>
          </w:p>
        </w:tc>
      </w:tr>
      <w:tr w:rsidR="00E64245" w:rsidRPr="0070397C" w14:paraId="307D3F40" w14:textId="77777777" w:rsidTr="009E48A3">
        <w:trPr>
          <w:trHeight w:val="230"/>
        </w:trPr>
        <w:tc>
          <w:tcPr>
            <w:tcW w:w="3250" w:type="dxa"/>
            <w:tcBorders>
              <w:top w:val="nil"/>
              <w:left w:val="nil"/>
              <w:bottom w:val="nil"/>
              <w:right w:val="nil"/>
            </w:tcBorders>
            <w:shd w:val="clear" w:color="auto" w:fill="auto"/>
            <w:noWrap/>
            <w:vAlign w:val="center"/>
            <w:hideMark/>
          </w:tcPr>
          <w:p w14:paraId="64F653E5"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Total area</w:t>
            </w:r>
          </w:p>
        </w:tc>
        <w:tc>
          <w:tcPr>
            <w:tcW w:w="1627" w:type="dxa"/>
            <w:tcBorders>
              <w:top w:val="nil"/>
              <w:left w:val="nil"/>
              <w:bottom w:val="nil"/>
              <w:right w:val="nil"/>
            </w:tcBorders>
            <w:shd w:val="clear" w:color="auto" w:fill="auto"/>
            <w:noWrap/>
            <w:vAlign w:val="bottom"/>
          </w:tcPr>
          <w:p w14:paraId="58FD7073"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1.96 (0.65)</w:t>
            </w:r>
          </w:p>
        </w:tc>
        <w:tc>
          <w:tcPr>
            <w:tcW w:w="1439" w:type="dxa"/>
            <w:tcBorders>
              <w:top w:val="nil"/>
              <w:left w:val="nil"/>
              <w:bottom w:val="nil"/>
              <w:right w:val="nil"/>
            </w:tcBorders>
            <w:shd w:val="clear" w:color="auto" w:fill="auto"/>
            <w:noWrap/>
            <w:vAlign w:val="bottom"/>
          </w:tcPr>
          <w:p w14:paraId="0DCFDA13"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0.66 (0.69)</w:t>
            </w:r>
          </w:p>
        </w:tc>
        <w:tc>
          <w:tcPr>
            <w:tcW w:w="1494" w:type="dxa"/>
            <w:tcBorders>
              <w:top w:val="nil"/>
              <w:left w:val="nil"/>
              <w:bottom w:val="nil"/>
              <w:right w:val="nil"/>
            </w:tcBorders>
            <w:shd w:val="clear" w:color="auto" w:fill="auto"/>
            <w:noWrap/>
            <w:vAlign w:val="bottom"/>
          </w:tcPr>
          <w:p w14:paraId="79EDCCC3"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-0.22 (0.64)</w:t>
            </w:r>
          </w:p>
        </w:tc>
        <w:tc>
          <w:tcPr>
            <w:tcW w:w="1438" w:type="dxa"/>
            <w:tcBorders>
              <w:top w:val="nil"/>
              <w:left w:val="nil"/>
              <w:bottom w:val="nil"/>
              <w:right w:val="nil"/>
            </w:tcBorders>
            <w:shd w:val="clear" w:color="auto" w:fill="auto"/>
            <w:noWrap/>
            <w:vAlign w:val="bottom"/>
          </w:tcPr>
          <w:p w14:paraId="32D54815"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-0.83 (0.59)</w:t>
            </w:r>
          </w:p>
        </w:tc>
        <w:tc>
          <w:tcPr>
            <w:tcW w:w="1439" w:type="dxa"/>
            <w:tcBorders>
              <w:top w:val="nil"/>
              <w:left w:val="nil"/>
              <w:bottom w:val="nil"/>
              <w:right w:val="nil"/>
            </w:tcBorders>
            <w:shd w:val="clear" w:color="auto" w:fill="auto"/>
            <w:noWrap/>
            <w:vAlign w:val="bottom"/>
          </w:tcPr>
          <w:p w14:paraId="3B3B0F31"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-1.54 (0.64)</w:t>
            </w:r>
          </w:p>
        </w:tc>
        <w:tc>
          <w:tcPr>
            <w:tcW w:w="1362" w:type="dxa"/>
            <w:tcBorders>
              <w:top w:val="nil"/>
              <w:left w:val="nil"/>
              <w:bottom w:val="nil"/>
              <w:right w:val="nil"/>
            </w:tcBorders>
            <w:shd w:val="clear" w:color="auto" w:fill="auto"/>
            <w:vAlign w:val="bottom"/>
          </w:tcPr>
          <w:p w14:paraId="63C2A22A"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-1.46 (0.72)</w:t>
            </w:r>
          </w:p>
        </w:tc>
        <w:tc>
          <w:tcPr>
            <w:tcW w:w="992" w:type="dxa"/>
            <w:tcBorders>
              <w:top w:val="nil"/>
              <w:left w:val="nil"/>
              <w:bottom w:val="nil"/>
              <w:right w:val="nil"/>
            </w:tcBorders>
            <w:shd w:val="clear" w:color="auto" w:fill="auto"/>
            <w:noWrap/>
            <w:vAlign w:val="bottom"/>
          </w:tcPr>
          <w:p w14:paraId="3CD41D85" w14:textId="77777777" w:rsidR="00E64245" w:rsidRPr="0070397C" w:rsidRDefault="00E64245" w:rsidP="009E48A3">
            <w:pPr>
              <w:jc w:val="center"/>
              <w:rPr>
                <w:rFonts w:asciiTheme="minorHAnsi" w:hAnsiTheme="minorHAnsi" w:cstheme="minorHAnsi"/>
                <w:b/>
                <w:i/>
                <w:iCs/>
                <w:sz w:val="18"/>
                <w:szCs w:val="18"/>
                <w:lang w:val="en-GB"/>
              </w:rPr>
            </w:pPr>
            <w:r w:rsidRPr="0070397C">
              <w:rPr>
                <w:rFonts w:asciiTheme="minorHAnsi" w:hAnsiTheme="minorHAnsi" w:cstheme="minorHAnsi"/>
                <w:b/>
                <w:i/>
                <w:iCs/>
                <w:sz w:val="18"/>
                <w:szCs w:val="18"/>
                <w:lang w:val="en-GB"/>
              </w:rPr>
              <w:t>&lt;0.001</w:t>
            </w:r>
          </w:p>
        </w:tc>
      </w:tr>
      <w:tr w:rsidR="00E64245" w:rsidRPr="0070397C" w14:paraId="12C19816" w14:textId="77777777" w:rsidTr="009E48A3">
        <w:trPr>
          <w:trHeight w:val="230"/>
        </w:trPr>
        <w:tc>
          <w:tcPr>
            <w:tcW w:w="3250" w:type="dxa"/>
            <w:tcBorders>
              <w:top w:val="nil"/>
              <w:left w:val="nil"/>
              <w:bottom w:val="nil"/>
              <w:right w:val="nil"/>
            </w:tcBorders>
            <w:shd w:val="clear" w:color="auto" w:fill="auto"/>
            <w:noWrap/>
            <w:vAlign w:val="center"/>
            <w:hideMark/>
          </w:tcPr>
          <w:p w14:paraId="4FF03C1C"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Trabecular area</w:t>
            </w:r>
          </w:p>
        </w:tc>
        <w:tc>
          <w:tcPr>
            <w:tcW w:w="1627" w:type="dxa"/>
            <w:tcBorders>
              <w:top w:val="nil"/>
              <w:left w:val="nil"/>
              <w:bottom w:val="nil"/>
              <w:right w:val="nil"/>
            </w:tcBorders>
            <w:shd w:val="clear" w:color="auto" w:fill="auto"/>
            <w:noWrap/>
            <w:vAlign w:val="bottom"/>
          </w:tcPr>
          <w:p w14:paraId="4E3EF169"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1.92 (0.72)</w:t>
            </w:r>
          </w:p>
        </w:tc>
        <w:tc>
          <w:tcPr>
            <w:tcW w:w="1439" w:type="dxa"/>
            <w:tcBorders>
              <w:top w:val="nil"/>
              <w:left w:val="nil"/>
              <w:bottom w:val="nil"/>
              <w:right w:val="nil"/>
            </w:tcBorders>
            <w:shd w:val="clear" w:color="auto" w:fill="auto"/>
            <w:noWrap/>
            <w:vAlign w:val="bottom"/>
          </w:tcPr>
          <w:p w14:paraId="5FC030EB"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0.60 (0.74)</w:t>
            </w:r>
          </w:p>
        </w:tc>
        <w:tc>
          <w:tcPr>
            <w:tcW w:w="1494" w:type="dxa"/>
            <w:tcBorders>
              <w:top w:val="nil"/>
              <w:left w:val="nil"/>
              <w:bottom w:val="nil"/>
              <w:right w:val="nil"/>
            </w:tcBorders>
            <w:shd w:val="clear" w:color="auto" w:fill="auto"/>
            <w:noWrap/>
            <w:vAlign w:val="bottom"/>
          </w:tcPr>
          <w:p w14:paraId="6B219729"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-0.21 (0.70)</w:t>
            </w:r>
          </w:p>
        </w:tc>
        <w:tc>
          <w:tcPr>
            <w:tcW w:w="1438" w:type="dxa"/>
            <w:tcBorders>
              <w:top w:val="nil"/>
              <w:left w:val="nil"/>
              <w:bottom w:val="nil"/>
              <w:right w:val="nil"/>
            </w:tcBorders>
            <w:shd w:val="clear" w:color="auto" w:fill="auto"/>
            <w:noWrap/>
            <w:vAlign w:val="bottom"/>
          </w:tcPr>
          <w:p w14:paraId="02B10067"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-0.76 (0.67)</w:t>
            </w:r>
          </w:p>
        </w:tc>
        <w:tc>
          <w:tcPr>
            <w:tcW w:w="1439" w:type="dxa"/>
            <w:tcBorders>
              <w:top w:val="nil"/>
              <w:left w:val="nil"/>
              <w:bottom w:val="nil"/>
              <w:right w:val="nil"/>
            </w:tcBorders>
            <w:shd w:val="clear" w:color="auto" w:fill="auto"/>
            <w:noWrap/>
            <w:vAlign w:val="bottom"/>
          </w:tcPr>
          <w:p w14:paraId="5B69104F"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-1.41 (0.70)</w:t>
            </w:r>
          </w:p>
        </w:tc>
        <w:tc>
          <w:tcPr>
            <w:tcW w:w="1362" w:type="dxa"/>
            <w:tcBorders>
              <w:top w:val="nil"/>
              <w:left w:val="nil"/>
              <w:bottom w:val="nil"/>
              <w:right w:val="nil"/>
            </w:tcBorders>
            <w:shd w:val="clear" w:color="auto" w:fill="auto"/>
            <w:vAlign w:val="bottom"/>
          </w:tcPr>
          <w:p w14:paraId="68A39CF0"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-1.31 (0.79)</w:t>
            </w:r>
          </w:p>
        </w:tc>
        <w:tc>
          <w:tcPr>
            <w:tcW w:w="992" w:type="dxa"/>
            <w:tcBorders>
              <w:top w:val="nil"/>
              <w:left w:val="nil"/>
              <w:bottom w:val="nil"/>
              <w:right w:val="nil"/>
            </w:tcBorders>
            <w:shd w:val="clear" w:color="auto" w:fill="auto"/>
            <w:noWrap/>
            <w:vAlign w:val="bottom"/>
          </w:tcPr>
          <w:p w14:paraId="67C885CB" w14:textId="77777777" w:rsidR="00E64245" w:rsidRPr="0070397C" w:rsidRDefault="00E64245" w:rsidP="009E48A3">
            <w:pPr>
              <w:jc w:val="center"/>
              <w:rPr>
                <w:rFonts w:asciiTheme="minorHAnsi" w:hAnsiTheme="minorHAnsi" w:cstheme="minorHAnsi"/>
                <w:b/>
                <w:i/>
                <w:iCs/>
                <w:sz w:val="18"/>
                <w:szCs w:val="18"/>
                <w:lang w:val="en-GB"/>
              </w:rPr>
            </w:pPr>
            <w:r w:rsidRPr="0070397C">
              <w:rPr>
                <w:rFonts w:asciiTheme="minorHAnsi" w:hAnsiTheme="minorHAnsi" w:cstheme="minorHAnsi"/>
                <w:b/>
                <w:i/>
                <w:iCs/>
                <w:sz w:val="18"/>
                <w:szCs w:val="18"/>
                <w:lang w:val="en-GB"/>
              </w:rPr>
              <w:t>&lt;0.001</w:t>
            </w:r>
          </w:p>
        </w:tc>
      </w:tr>
      <w:tr w:rsidR="00E64245" w:rsidRPr="0070397C" w14:paraId="52724F51" w14:textId="77777777" w:rsidTr="009E48A3">
        <w:trPr>
          <w:trHeight w:val="230"/>
        </w:trPr>
        <w:tc>
          <w:tcPr>
            <w:tcW w:w="3250" w:type="dxa"/>
            <w:tcBorders>
              <w:top w:val="nil"/>
              <w:left w:val="nil"/>
              <w:bottom w:val="nil"/>
              <w:right w:val="nil"/>
            </w:tcBorders>
            <w:shd w:val="clear" w:color="auto" w:fill="auto"/>
            <w:noWrap/>
            <w:vAlign w:val="center"/>
            <w:hideMark/>
          </w:tcPr>
          <w:p w14:paraId="27F44794"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Cortical area</w:t>
            </w:r>
          </w:p>
        </w:tc>
        <w:tc>
          <w:tcPr>
            <w:tcW w:w="1627" w:type="dxa"/>
            <w:tcBorders>
              <w:top w:val="nil"/>
              <w:left w:val="nil"/>
              <w:bottom w:val="nil"/>
              <w:right w:val="nil"/>
            </w:tcBorders>
            <w:shd w:val="clear" w:color="auto" w:fill="auto"/>
            <w:noWrap/>
            <w:vAlign w:val="bottom"/>
          </w:tcPr>
          <w:p w14:paraId="616ACC75"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0.35 (1.29)</w:t>
            </w:r>
          </w:p>
        </w:tc>
        <w:tc>
          <w:tcPr>
            <w:tcW w:w="1439" w:type="dxa"/>
            <w:tcBorders>
              <w:top w:val="nil"/>
              <w:left w:val="nil"/>
              <w:bottom w:val="nil"/>
              <w:right w:val="nil"/>
            </w:tcBorders>
            <w:shd w:val="clear" w:color="auto" w:fill="auto"/>
            <w:noWrap/>
            <w:vAlign w:val="bottom"/>
          </w:tcPr>
          <w:p w14:paraId="5932A095"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0.33 (0.98)</w:t>
            </w:r>
          </w:p>
        </w:tc>
        <w:tc>
          <w:tcPr>
            <w:tcW w:w="1494" w:type="dxa"/>
            <w:tcBorders>
              <w:top w:val="nil"/>
              <w:left w:val="nil"/>
              <w:bottom w:val="nil"/>
              <w:right w:val="nil"/>
            </w:tcBorders>
            <w:shd w:val="clear" w:color="auto" w:fill="auto"/>
            <w:noWrap/>
            <w:vAlign w:val="bottom"/>
          </w:tcPr>
          <w:p w14:paraId="06476C8B"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-0.07 (0.91)</w:t>
            </w:r>
          </w:p>
        </w:tc>
        <w:tc>
          <w:tcPr>
            <w:tcW w:w="1438" w:type="dxa"/>
            <w:tcBorders>
              <w:top w:val="nil"/>
              <w:left w:val="nil"/>
              <w:bottom w:val="nil"/>
              <w:right w:val="nil"/>
            </w:tcBorders>
            <w:shd w:val="clear" w:color="auto" w:fill="auto"/>
            <w:noWrap/>
            <w:vAlign w:val="bottom"/>
          </w:tcPr>
          <w:p w14:paraId="7D1BBFFF"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-0.43 (0.86)</w:t>
            </w:r>
          </w:p>
        </w:tc>
        <w:tc>
          <w:tcPr>
            <w:tcW w:w="1439" w:type="dxa"/>
            <w:tcBorders>
              <w:top w:val="nil"/>
              <w:left w:val="nil"/>
              <w:bottom w:val="nil"/>
              <w:right w:val="nil"/>
            </w:tcBorders>
            <w:shd w:val="clear" w:color="auto" w:fill="auto"/>
            <w:noWrap/>
            <w:vAlign w:val="bottom"/>
          </w:tcPr>
          <w:p w14:paraId="2CA19FFC"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-0.74 (0.77)</w:t>
            </w:r>
          </w:p>
        </w:tc>
        <w:tc>
          <w:tcPr>
            <w:tcW w:w="1362" w:type="dxa"/>
            <w:tcBorders>
              <w:top w:val="nil"/>
              <w:left w:val="nil"/>
              <w:bottom w:val="nil"/>
              <w:right w:val="nil"/>
            </w:tcBorders>
            <w:shd w:val="clear" w:color="auto" w:fill="auto"/>
            <w:vAlign w:val="bottom"/>
          </w:tcPr>
          <w:p w14:paraId="4F83543F"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-0.81 (0.78)</w:t>
            </w:r>
          </w:p>
        </w:tc>
        <w:tc>
          <w:tcPr>
            <w:tcW w:w="992" w:type="dxa"/>
            <w:tcBorders>
              <w:top w:val="nil"/>
              <w:left w:val="nil"/>
              <w:bottom w:val="nil"/>
              <w:right w:val="nil"/>
            </w:tcBorders>
            <w:shd w:val="clear" w:color="auto" w:fill="auto"/>
            <w:noWrap/>
            <w:vAlign w:val="bottom"/>
          </w:tcPr>
          <w:p w14:paraId="7C43DC96"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2F22AED8" w14:textId="77777777" w:rsidTr="009E48A3">
        <w:trPr>
          <w:trHeight w:val="230"/>
        </w:trPr>
        <w:tc>
          <w:tcPr>
            <w:tcW w:w="3250" w:type="dxa"/>
            <w:tcBorders>
              <w:top w:val="nil"/>
              <w:left w:val="nil"/>
              <w:bottom w:val="nil"/>
              <w:right w:val="nil"/>
            </w:tcBorders>
            <w:shd w:val="clear" w:color="auto" w:fill="auto"/>
            <w:noWrap/>
            <w:vAlign w:val="center"/>
            <w:hideMark/>
          </w:tcPr>
          <w:p w14:paraId="0659B4C4"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Cortical thickness</w:t>
            </w:r>
          </w:p>
        </w:tc>
        <w:tc>
          <w:tcPr>
            <w:tcW w:w="1627" w:type="dxa"/>
            <w:tcBorders>
              <w:top w:val="nil"/>
              <w:left w:val="nil"/>
              <w:bottom w:val="nil"/>
              <w:right w:val="nil"/>
            </w:tcBorders>
            <w:shd w:val="clear" w:color="auto" w:fill="auto"/>
            <w:noWrap/>
            <w:vAlign w:val="bottom"/>
          </w:tcPr>
          <w:p w14:paraId="3A786A9E"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0.19 (1.22)</w:t>
            </w:r>
          </w:p>
        </w:tc>
        <w:tc>
          <w:tcPr>
            <w:tcW w:w="1439" w:type="dxa"/>
            <w:tcBorders>
              <w:top w:val="nil"/>
              <w:left w:val="nil"/>
              <w:bottom w:val="nil"/>
              <w:right w:val="nil"/>
            </w:tcBorders>
            <w:shd w:val="clear" w:color="auto" w:fill="auto"/>
            <w:noWrap/>
            <w:vAlign w:val="bottom"/>
          </w:tcPr>
          <w:p w14:paraId="389EF7B4"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0.33 (0.96)</w:t>
            </w:r>
          </w:p>
        </w:tc>
        <w:tc>
          <w:tcPr>
            <w:tcW w:w="1494" w:type="dxa"/>
            <w:tcBorders>
              <w:top w:val="nil"/>
              <w:left w:val="nil"/>
              <w:bottom w:val="nil"/>
              <w:right w:val="nil"/>
            </w:tcBorders>
            <w:shd w:val="clear" w:color="auto" w:fill="auto"/>
            <w:noWrap/>
            <w:vAlign w:val="bottom"/>
          </w:tcPr>
          <w:p w14:paraId="45919918"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-0.04 (0.91)</w:t>
            </w:r>
          </w:p>
        </w:tc>
        <w:tc>
          <w:tcPr>
            <w:tcW w:w="1438" w:type="dxa"/>
            <w:tcBorders>
              <w:top w:val="nil"/>
              <w:left w:val="nil"/>
              <w:bottom w:val="nil"/>
              <w:right w:val="nil"/>
            </w:tcBorders>
            <w:shd w:val="clear" w:color="auto" w:fill="auto"/>
            <w:noWrap/>
            <w:vAlign w:val="bottom"/>
          </w:tcPr>
          <w:p w14:paraId="7DAB0C5A"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-0.47 (0.86)</w:t>
            </w:r>
          </w:p>
        </w:tc>
        <w:tc>
          <w:tcPr>
            <w:tcW w:w="1439" w:type="dxa"/>
            <w:tcBorders>
              <w:top w:val="nil"/>
              <w:left w:val="nil"/>
              <w:bottom w:val="nil"/>
              <w:right w:val="nil"/>
            </w:tcBorders>
            <w:shd w:val="clear" w:color="auto" w:fill="auto"/>
            <w:noWrap/>
            <w:vAlign w:val="bottom"/>
          </w:tcPr>
          <w:p w14:paraId="2605C259"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-0.76 (0.89)</w:t>
            </w:r>
          </w:p>
        </w:tc>
        <w:tc>
          <w:tcPr>
            <w:tcW w:w="1362" w:type="dxa"/>
            <w:tcBorders>
              <w:top w:val="nil"/>
              <w:left w:val="nil"/>
              <w:bottom w:val="nil"/>
              <w:right w:val="nil"/>
            </w:tcBorders>
            <w:shd w:val="clear" w:color="auto" w:fill="auto"/>
            <w:vAlign w:val="bottom"/>
          </w:tcPr>
          <w:p w14:paraId="45FD884E"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-0.76 (0.91)</w:t>
            </w:r>
          </w:p>
        </w:tc>
        <w:tc>
          <w:tcPr>
            <w:tcW w:w="992" w:type="dxa"/>
            <w:tcBorders>
              <w:top w:val="nil"/>
              <w:left w:val="nil"/>
              <w:bottom w:val="nil"/>
              <w:right w:val="nil"/>
            </w:tcBorders>
            <w:shd w:val="clear" w:color="auto" w:fill="auto"/>
            <w:noWrap/>
            <w:vAlign w:val="bottom"/>
          </w:tcPr>
          <w:p w14:paraId="2A62E61D"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002A138C" w14:textId="77777777" w:rsidTr="009E48A3">
        <w:trPr>
          <w:trHeight w:val="230"/>
        </w:trPr>
        <w:tc>
          <w:tcPr>
            <w:tcW w:w="3250" w:type="dxa"/>
            <w:tcBorders>
              <w:top w:val="nil"/>
              <w:left w:val="nil"/>
              <w:bottom w:val="nil"/>
              <w:right w:val="nil"/>
            </w:tcBorders>
            <w:shd w:val="clear" w:color="auto" w:fill="auto"/>
            <w:noWrap/>
            <w:vAlign w:val="center"/>
            <w:hideMark/>
          </w:tcPr>
          <w:p w14:paraId="609A52CF"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Cortical volumetric density</w:t>
            </w:r>
          </w:p>
        </w:tc>
        <w:tc>
          <w:tcPr>
            <w:tcW w:w="1627" w:type="dxa"/>
            <w:tcBorders>
              <w:top w:val="nil"/>
              <w:left w:val="nil"/>
              <w:bottom w:val="nil"/>
              <w:right w:val="nil"/>
            </w:tcBorders>
            <w:shd w:val="clear" w:color="auto" w:fill="auto"/>
            <w:noWrap/>
            <w:vAlign w:val="bottom"/>
          </w:tcPr>
          <w:p w14:paraId="1B67ADD6"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1.54 (0.76)</w:t>
            </w:r>
          </w:p>
        </w:tc>
        <w:tc>
          <w:tcPr>
            <w:tcW w:w="1439" w:type="dxa"/>
            <w:tcBorders>
              <w:top w:val="nil"/>
              <w:left w:val="nil"/>
              <w:bottom w:val="nil"/>
              <w:right w:val="nil"/>
            </w:tcBorders>
            <w:shd w:val="clear" w:color="auto" w:fill="auto"/>
            <w:noWrap/>
            <w:vAlign w:val="bottom"/>
          </w:tcPr>
          <w:p w14:paraId="7384AE06"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0.64 (0.74)</w:t>
            </w:r>
          </w:p>
        </w:tc>
        <w:tc>
          <w:tcPr>
            <w:tcW w:w="1494" w:type="dxa"/>
            <w:tcBorders>
              <w:top w:val="nil"/>
              <w:left w:val="nil"/>
              <w:bottom w:val="nil"/>
              <w:right w:val="nil"/>
            </w:tcBorders>
            <w:shd w:val="clear" w:color="auto" w:fill="auto"/>
            <w:noWrap/>
            <w:vAlign w:val="bottom"/>
          </w:tcPr>
          <w:p w14:paraId="441520BA"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-0.13 (0.65)</w:t>
            </w:r>
          </w:p>
        </w:tc>
        <w:tc>
          <w:tcPr>
            <w:tcW w:w="1438" w:type="dxa"/>
            <w:tcBorders>
              <w:top w:val="nil"/>
              <w:left w:val="nil"/>
              <w:bottom w:val="nil"/>
              <w:right w:val="nil"/>
            </w:tcBorders>
            <w:shd w:val="clear" w:color="auto" w:fill="auto"/>
            <w:noWrap/>
            <w:vAlign w:val="bottom"/>
          </w:tcPr>
          <w:p w14:paraId="799565D8"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-0.91 (0.57)</w:t>
            </w:r>
          </w:p>
        </w:tc>
        <w:tc>
          <w:tcPr>
            <w:tcW w:w="1439" w:type="dxa"/>
            <w:tcBorders>
              <w:top w:val="nil"/>
              <w:left w:val="nil"/>
              <w:bottom w:val="nil"/>
              <w:right w:val="nil"/>
            </w:tcBorders>
            <w:shd w:val="clear" w:color="auto" w:fill="auto"/>
            <w:noWrap/>
            <w:vAlign w:val="bottom"/>
          </w:tcPr>
          <w:p w14:paraId="73710D58"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-1.55 (0.60)</w:t>
            </w:r>
          </w:p>
        </w:tc>
        <w:tc>
          <w:tcPr>
            <w:tcW w:w="1362" w:type="dxa"/>
            <w:tcBorders>
              <w:top w:val="nil"/>
              <w:left w:val="nil"/>
              <w:bottom w:val="nil"/>
              <w:right w:val="nil"/>
            </w:tcBorders>
            <w:shd w:val="clear" w:color="auto" w:fill="auto"/>
            <w:vAlign w:val="bottom"/>
          </w:tcPr>
          <w:p w14:paraId="5319EF2A"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-1.50 (0.58)</w:t>
            </w:r>
          </w:p>
        </w:tc>
        <w:tc>
          <w:tcPr>
            <w:tcW w:w="992" w:type="dxa"/>
            <w:tcBorders>
              <w:top w:val="nil"/>
              <w:left w:val="nil"/>
              <w:bottom w:val="nil"/>
              <w:right w:val="nil"/>
            </w:tcBorders>
            <w:shd w:val="clear" w:color="auto" w:fill="auto"/>
            <w:noWrap/>
            <w:vAlign w:val="bottom"/>
          </w:tcPr>
          <w:p w14:paraId="24F90463"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748DEAC0" w14:textId="77777777" w:rsidTr="009E48A3">
        <w:trPr>
          <w:trHeight w:val="230"/>
        </w:trPr>
        <w:tc>
          <w:tcPr>
            <w:tcW w:w="3250" w:type="dxa"/>
            <w:tcBorders>
              <w:top w:val="nil"/>
              <w:left w:val="nil"/>
              <w:bottom w:val="nil"/>
              <w:right w:val="nil"/>
            </w:tcBorders>
            <w:shd w:val="clear" w:color="auto" w:fill="auto"/>
            <w:noWrap/>
            <w:vAlign w:val="center"/>
            <w:hideMark/>
          </w:tcPr>
          <w:p w14:paraId="693CA392"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Cortical porosity</w:t>
            </w:r>
          </w:p>
        </w:tc>
        <w:tc>
          <w:tcPr>
            <w:tcW w:w="1627" w:type="dxa"/>
            <w:tcBorders>
              <w:top w:val="nil"/>
              <w:left w:val="nil"/>
              <w:bottom w:val="nil"/>
              <w:right w:val="nil"/>
            </w:tcBorders>
            <w:shd w:val="clear" w:color="auto" w:fill="auto"/>
            <w:noWrap/>
            <w:vAlign w:val="bottom"/>
          </w:tcPr>
          <w:p w14:paraId="565BFD58"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0.92 (0.70)</w:t>
            </w:r>
          </w:p>
        </w:tc>
        <w:tc>
          <w:tcPr>
            <w:tcW w:w="1439" w:type="dxa"/>
            <w:tcBorders>
              <w:top w:val="nil"/>
              <w:left w:val="nil"/>
              <w:bottom w:val="nil"/>
              <w:right w:val="nil"/>
            </w:tcBorders>
            <w:shd w:val="clear" w:color="auto" w:fill="auto"/>
            <w:noWrap/>
            <w:vAlign w:val="bottom"/>
          </w:tcPr>
          <w:p w14:paraId="2212F103"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0.45 (0.90)</w:t>
            </w:r>
          </w:p>
        </w:tc>
        <w:tc>
          <w:tcPr>
            <w:tcW w:w="1494" w:type="dxa"/>
            <w:tcBorders>
              <w:top w:val="nil"/>
              <w:left w:val="nil"/>
              <w:bottom w:val="nil"/>
              <w:right w:val="nil"/>
            </w:tcBorders>
            <w:shd w:val="clear" w:color="auto" w:fill="auto"/>
            <w:noWrap/>
            <w:vAlign w:val="bottom"/>
          </w:tcPr>
          <w:p w14:paraId="4BB4C3F9"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-0.14 (0.85)</w:t>
            </w:r>
          </w:p>
        </w:tc>
        <w:tc>
          <w:tcPr>
            <w:tcW w:w="1438" w:type="dxa"/>
            <w:tcBorders>
              <w:top w:val="nil"/>
              <w:left w:val="nil"/>
              <w:bottom w:val="nil"/>
              <w:right w:val="nil"/>
            </w:tcBorders>
            <w:shd w:val="clear" w:color="auto" w:fill="auto"/>
            <w:noWrap/>
            <w:vAlign w:val="bottom"/>
          </w:tcPr>
          <w:p w14:paraId="70CF1706"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-0.59 (0.83)</w:t>
            </w:r>
          </w:p>
        </w:tc>
        <w:tc>
          <w:tcPr>
            <w:tcW w:w="1439" w:type="dxa"/>
            <w:tcBorders>
              <w:top w:val="nil"/>
              <w:left w:val="nil"/>
              <w:bottom w:val="nil"/>
              <w:right w:val="nil"/>
            </w:tcBorders>
            <w:shd w:val="clear" w:color="auto" w:fill="auto"/>
            <w:noWrap/>
            <w:vAlign w:val="bottom"/>
          </w:tcPr>
          <w:p w14:paraId="53B32CC7"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-0.90 (0.95)</w:t>
            </w:r>
          </w:p>
        </w:tc>
        <w:tc>
          <w:tcPr>
            <w:tcW w:w="1362" w:type="dxa"/>
            <w:tcBorders>
              <w:top w:val="nil"/>
              <w:left w:val="nil"/>
              <w:bottom w:val="nil"/>
              <w:right w:val="nil"/>
            </w:tcBorders>
            <w:shd w:val="clear" w:color="auto" w:fill="auto"/>
            <w:vAlign w:val="bottom"/>
          </w:tcPr>
          <w:p w14:paraId="1BC9A1D7"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-0.83 (1.08)</w:t>
            </w:r>
          </w:p>
        </w:tc>
        <w:tc>
          <w:tcPr>
            <w:tcW w:w="992" w:type="dxa"/>
            <w:tcBorders>
              <w:top w:val="nil"/>
              <w:left w:val="nil"/>
              <w:bottom w:val="nil"/>
              <w:right w:val="nil"/>
            </w:tcBorders>
            <w:shd w:val="clear" w:color="auto" w:fill="auto"/>
            <w:noWrap/>
            <w:vAlign w:val="bottom"/>
          </w:tcPr>
          <w:p w14:paraId="21527CE4" w14:textId="77777777" w:rsidR="00E64245" w:rsidRPr="0070397C" w:rsidRDefault="00E64245" w:rsidP="009E48A3">
            <w:pPr>
              <w:jc w:val="center"/>
              <w:rPr>
                <w:rFonts w:asciiTheme="minorHAnsi" w:hAnsiTheme="minorHAnsi" w:cstheme="minorHAnsi"/>
                <w:b/>
                <w:i/>
                <w:iCs/>
                <w:sz w:val="18"/>
                <w:szCs w:val="18"/>
                <w:lang w:val="en-GB"/>
              </w:rPr>
            </w:pPr>
            <w:r w:rsidRPr="0070397C">
              <w:rPr>
                <w:rFonts w:asciiTheme="minorHAnsi" w:hAnsiTheme="minorHAnsi" w:cstheme="minorHAnsi"/>
                <w:b/>
                <w:i/>
                <w:iCs/>
                <w:sz w:val="18"/>
                <w:szCs w:val="18"/>
                <w:lang w:val="en-GB"/>
              </w:rPr>
              <w:t>&lt;0.001</w:t>
            </w:r>
          </w:p>
        </w:tc>
      </w:tr>
      <w:tr w:rsidR="00E64245" w:rsidRPr="0070397C" w14:paraId="5B88D79D" w14:textId="77777777" w:rsidTr="009E48A3">
        <w:trPr>
          <w:trHeight w:val="220"/>
        </w:trPr>
        <w:tc>
          <w:tcPr>
            <w:tcW w:w="3250" w:type="dxa"/>
            <w:tcBorders>
              <w:top w:val="nil"/>
              <w:left w:val="nil"/>
              <w:bottom w:val="nil"/>
              <w:right w:val="nil"/>
            </w:tcBorders>
            <w:shd w:val="clear" w:color="auto" w:fill="auto"/>
            <w:noWrap/>
            <w:vAlign w:val="center"/>
            <w:hideMark/>
          </w:tcPr>
          <w:p w14:paraId="0373C33C"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Cortical pores diameter</w:t>
            </w:r>
          </w:p>
        </w:tc>
        <w:tc>
          <w:tcPr>
            <w:tcW w:w="1627" w:type="dxa"/>
            <w:tcBorders>
              <w:top w:val="nil"/>
              <w:left w:val="nil"/>
              <w:bottom w:val="nil"/>
              <w:right w:val="nil"/>
            </w:tcBorders>
            <w:shd w:val="clear" w:color="auto" w:fill="auto"/>
            <w:noWrap/>
            <w:vAlign w:val="bottom"/>
          </w:tcPr>
          <w:p w14:paraId="0B159577"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1.70 (0.64)</w:t>
            </w:r>
          </w:p>
        </w:tc>
        <w:tc>
          <w:tcPr>
            <w:tcW w:w="1439" w:type="dxa"/>
            <w:tcBorders>
              <w:top w:val="nil"/>
              <w:left w:val="nil"/>
              <w:bottom w:val="nil"/>
              <w:right w:val="nil"/>
            </w:tcBorders>
            <w:shd w:val="clear" w:color="auto" w:fill="auto"/>
            <w:noWrap/>
            <w:vAlign w:val="bottom"/>
          </w:tcPr>
          <w:p w14:paraId="5613A057"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0.65 (0.69)</w:t>
            </w:r>
          </w:p>
        </w:tc>
        <w:tc>
          <w:tcPr>
            <w:tcW w:w="1494" w:type="dxa"/>
            <w:tcBorders>
              <w:top w:val="nil"/>
              <w:left w:val="nil"/>
              <w:bottom w:val="nil"/>
              <w:right w:val="nil"/>
            </w:tcBorders>
            <w:shd w:val="clear" w:color="auto" w:fill="auto"/>
            <w:noWrap/>
            <w:vAlign w:val="bottom"/>
          </w:tcPr>
          <w:p w14:paraId="49FB0697"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-0.12 (0.62)</w:t>
            </w:r>
          </w:p>
        </w:tc>
        <w:tc>
          <w:tcPr>
            <w:tcW w:w="1438" w:type="dxa"/>
            <w:tcBorders>
              <w:top w:val="nil"/>
              <w:left w:val="nil"/>
              <w:bottom w:val="nil"/>
              <w:right w:val="nil"/>
            </w:tcBorders>
            <w:shd w:val="clear" w:color="auto" w:fill="auto"/>
            <w:noWrap/>
            <w:vAlign w:val="bottom"/>
          </w:tcPr>
          <w:p w14:paraId="3E38B8A8"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-0.98 (0.58)</w:t>
            </w:r>
          </w:p>
        </w:tc>
        <w:tc>
          <w:tcPr>
            <w:tcW w:w="1439" w:type="dxa"/>
            <w:tcBorders>
              <w:top w:val="nil"/>
              <w:left w:val="nil"/>
              <w:bottom w:val="nil"/>
              <w:right w:val="nil"/>
            </w:tcBorders>
            <w:shd w:val="clear" w:color="auto" w:fill="auto"/>
            <w:noWrap/>
            <w:vAlign w:val="bottom"/>
          </w:tcPr>
          <w:p w14:paraId="2110CACB"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-1.58 (0.60)</w:t>
            </w:r>
          </w:p>
        </w:tc>
        <w:tc>
          <w:tcPr>
            <w:tcW w:w="1362" w:type="dxa"/>
            <w:tcBorders>
              <w:top w:val="nil"/>
              <w:left w:val="nil"/>
              <w:bottom w:val="nil"/>
              <w:right w:val="nil"/>
            </w:tcBorders>
            <w:shd w:val="clear" w:color="auto" w:fill="auto"/>
            <w:vAlign w:val="bottom"/>
          </w:tcPr>
          <w:p w14:paraId="1C408558"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-1.40 (0.58)</w:t>
            </w:r>
          </w:p>
        </w:tc>
        <w:tc>
          <w:tcPr>
            <w:tcW w:w="992" w:type="dxa"/>
            <w:tcBorders>
              <w:top w:val="nil"/>
              <w:left w:val="nil"/>
              <w:bottom w:val="nil"/>
              <w:right w:val="nil"/>
            </w:tcBorders>
            <w:shd w:val="clear" w:color="auto" w:fill="auto"/>
            <w:noWrap/>
            <w:vAlign w:val="bottom"/>
          </w:tcPr>
          <w:p w14:paraId="72485243"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361A37D2" w14:textId="77777777" w:rsidTr="009E48A3">
        <w:trPr>
          <w:trHeight w:val="220"/>
        </w:trPr>
        <w:tc>
          <w:tcPr>
            <w:tcW w:w="3250" w:type="dxa"/>
            <w:tcBorders>
              <w:top w:val="nil"/>
              <w:left w:val="nil"/>
              <w:bottom w:val="nil"/>
              <w:right w:val="nil"/>
            </w:tcBorders>
            <w:shd w:val="clear" w:color="auto" w:fill="auto"/>
            <w:noWrap/>
            <w:vAlign w:val="center"/>
            <w:hideMark/>
          </w:tcPr>
          <w:p w14:paraId="2BC484DE"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Trabecular volumetric density</w:t>
            </w:r>
          </w:p>
        </w:tc>
        <w:tc>
          <w:tcPr>
            <w:tcW w:w="1627" w:type="dxa"/>
            <w:tcBorders>
              <w:top w:val="nil"/>
              <w:left w:val="nil"/>
              <w:bottom w:val="nil"/>
              <w:right w:val="nil"/>
            </w:tcBorders>
            <w:shd w:val="clear" w:color="auto" w:fill="auto"/>
            <w:noWrap/>
            <w:vAlign w:val="bottom"/>
          </w:tcPr>
          <w:p w14:paraId="2D2A0287"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0.80 (1.04)</w:t>
            </w:r>
          </w:p>
        </w:tc>
        <w:tc>
          <w:tcPr>
            <w:tcW w:w="1439" w:type="dxa"/>
            <w:tcBorders>
              <w:top w:val="nil"/>
              <w:left w:val="nil"/>
              <w:bottom w:val="nil"/>
              <w:right w:val="nil"/>
            </w:tcBorders>
            <w:shd w:val="clear" w:color="auto" w:fill="auto"/>
            <w:noWrap/>
            <w:vAlign w:val="bottom"/>
          </w:tcPr>
          <w:p w14:paraId="3FAFD2A1"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0.40 (0.99)</w:t>
            </w:r>
          </w:p>
        </w:tc>
        <w:tc>
          <w:tcPr>
            <w:tcW w:w="1494" w:type="dxa"/>
            <w:tcBorders>
              <w:top w:val="nil"/>
              <w:left w:val="nil"/>
              <w:bottom w:val="nil"/>
              <w:right w:val="nil"/>
            </w:tcBorders>
            <w:shd w:val="clear" w:color="auto" w:fill="auto"/>
            <w:noWrap/>
            <w:vAlign w:val="bottom"/>
          </w:tcPr>
          <w:p w14:paraId="57303F4E"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-0.09 (0.86)</w:t>
            </w:r>
          </w:p>
        </w:tc>
        <w:tc>
          <w:tcPr>
            <w:tcW w:w="1438" w:type="dxa"/>
            <w:tcBorders>
              <w:top w:val="nil"/>
              <w:left w:val="nil"/>
              <w:bottom w:val="nil"/>
              <w:right w:val="nil"/>
            </w:tcBorders>
            <w:shd w:val="clear" w:color="auto" w:fill="auto"/>
            <w:noWrap/>
            <w:vAlign w:val="bottom"/>
          </w:tcPr>
          <w:p w14:paraId="70F984DA"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-0.52 (0.70)</w:t>
            </w:r>
          </w:p>
        </w:tc>
        <w:tc>
          <w:tcPr>
            <w:tcW w:w="1439" w:type="dxa"/>
            <w:tcBorders>
              <w:top w:val="nil"/>
              <w:left w:val="nil"/>
              <w:bottom w:val="nil"/>
              <w:right w:val="nil"/>
            </w:tcBorders>
            <w:shd w:val="clear" w:color="auto" w:fill="auto"/>
            <w:noWrap/>
            <w:vAlign w:val="bottom"/>
          </w:tcPr>
          <w:p w14:paraId="2F6A8027"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-1.00 (0.73)</w:t>
            </w:r>
          </w:p>
        </w:tc>
        <w:tc>
          <w:tcPr>
            <w:tcW w:w="1362" w:type="dxa"/>
            <w:tcBorders>
              <w:top w:val="nil"/>
              <w:left w:val="nil"/>
              <w:bottom w:val="nil"/>
              <w:right w:val="nil"/>
            </w:tcBorders>
            <w:shd w:val="clear" w:color="auto" w:fill="auto"/>
            <w:vAlign w:val="bottom"/>
          </w:tcPr>
          <w:p w14:paraId="23C333CF"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-1.13 (0.72)</w:t>
            </w:r>
          </w:p>
        </w:tc>
        <w:tc>
          <w:tcPr>
            <w:tcW w:w="992" w:type="dxa"/>
            <w:tcBorders>
              <w:top w:val="nil"/>
              <w:left w:val="nil"/>
              <w:bottom w:val="nil"/>
              <w:right w:val="nil"/>
            </w:tcBorders>
            <w:shd w:val="clear" w:color="auto" w:fill="auto"/>
            <w:noWrap/>
            <w:vAlign w:val="bottom"/>
          </w:tcPr>
          <w:p w14:paraId="12A7454C"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4B3D3911" w14:textId="77777777" w:rsidTr="009E48A3">
        <w:trPr>
          <w:trHeight w:val="220"/>
        </w:trPr>
        <w:tc>
          <w:tcPr>
            <w:tcW w:w="3250" w:type="dxa"/>
            <w:tcBorders>
              <w:top w:val="nil"/>
              <w:left w:val="nil"/>
              <w:bottom w:val="nil"/>
              <w:right w:val="nil"/>
            </w:tcBorders>
            <w:shd w:val="clear" w:color="auto" w:fill="auto"/>
            <w:noWrap/>
            <w:vAlign w:val="center"/>
            <w:hideMark/>
          </w:tcPr>
          <w:p w14:paraId="26DC4A82"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Trabecular number</w:t>
            </w:r>
          </w:p>
        </w:tc>
        <w:tc>
          <w:tcPr>
            <w:tcW w:w="1627" w:type="dxa"/>
            <w:tcBorders>
              <w:top w:val="nil"/>
              <w:left w:val="nil"/>
              <w:bottom w:val="nil"/>
              <w:right w:val="nil"/>
            </w:tcBorders>
            <w:shd w:val="clear" w:color="auto" w:fill="auto"/>
            <w:noWrap/>
            <w:vAlign w:val="bottom"/>
          </w:tcPr>
          <w:p w14:paraId="6C23212F"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1.44 (1.00)</w:t>
            </w:r>
          </w:p>
        </w:tc>
        <w:tc>
          <w:tcPr>
            <w:tcW w:w="1439" w:type="dxa"/>
            <w:tcBorders>
              <w:top w:val="nil"/>
              <w:left w:val="nil"/>
              <w:bottom w:val="nil"/>
              <w:right w:val="nil"/>
            </w:tcBorders>
            <w:shd w:val="clear" w:color="auto" w:fill="auto"/>
            <w:noWrap/>
            <w:vAlign w:val="bottom"/>
          </w:tcPr>
          <w:p w14:paraId="1ABCFE9D"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0.42 (0.95)</w:t>
            </w:r>
          </w:p>
        </w:tc>
        <w:tc>
          <w:tcPr>
            <w:tcW w:w="1494" w:type="dxa"/>
            <w:tcBorders>
              <w:top w:val="nil"/>
              <w:left w:val="nil"/>
              <w:bottom w:val="nil"/>
              <w:right w:val="nil"/>
            </w:tcBorders>
            <w:shd w:val="clear" w:color="auto" w:fill="auto"/>
            <w:noWrap/>
            <w:vAlign w:val="bottom"/>
          </w:tcPr>
          <w:p w14:paraId="5F808E4C"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-0.11 (0.79)</w:t>
            </w:r>
          </w:p>
        </w:tc>
        <w:tc>
          <w:tcPr>
            <w:tcW w:w="1438" w:type="dxa"/>
            <w:tcBorders>
              <w:top w:val="nil"/>
              <w:left w:val="nil"/>
              <w:bottom w:val="nil"/>
              <w:right w:val="nil"/>
            </w:tcBorders>
            <w:shd w:val="clear" w:color="auto" w:fill="auto"/>
            <w:noWrap/>
            <w:vAlign w:val="bottom"/>
          </w:tcPr>
          <w:p w14:paraId="61DFDB77"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-0.53 (0.69)</w:t>
            </w:r>
          </w:p>
        </w:tc>
        <w:tc>
          <w:tcPr>
            <w:tcW w:w="1439" w:type="dxa"/>
            <w:tcBorders>
              <w:top w:val="nil"/>
              <w:left w:val="nil"/>
              <w:bottom w:val="nil"/>
              <w:right w:val="nil"/>
            </w:tcBorders>
            <w:shd w:val="clear" w:color="auto" w:fill="auto"/>
            <w:noWrap/>
            <w:vAlign w:val="bottom"/>
          </w:tcPr>
          <w:p w14:paraId="63F3469C"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-1.14 (0.75)</w:t>
            </w:r>
          </w:p>
        </w:tc>
        <w:tc>
          <w:tcPr>
            <w:tcW w:w="1362" w:type="dxa"/>
            <w:tcBorders>
              <w:top w:val="nil"/>
              <w:left w:val="nil"/>
              <w:bottom w:val="nil"/>
              <w:right w:val="nil"/>
            </w:tcBorders>
            <w:shd w:val="clear" w:color="auto" w:fill="auto"/>
            <w:vAlign w:val="bottom"/>
          </w:tcPr>
          <w:p w14:paraId="06E8BB79"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-1.30 (0.79)</w:t>
            </w:r>
          </w:p>
        </w:tc>
        <w:tc>
          <w:tcPr>
            <w:tcW w:w="992" w:type="dxa"/>
            <w:tcBorders>
              <w:top w:val="nil"/>
              <w:left w:val="nil"/>
              <w:bottom w:val="nil"/>
              <w:right w:val="nil"/>
            </w:tcBorders>
            <w:shd w:val="clear" w:color="auto" w:fill="auto"/>
            <w:noWrap/>
            <w:vAlign w:val="bottom"/>
          </w:tcPr>
          <w:p w14:paraId="296CBA8B"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6DB1537E" w14:textId="77777777" w:rsidTr="009E48A3">
        <w:trPr>
          <w:trHeight w:val="230"/>
        </w:trPr>
        <w:tc>
          <w:tcPr>
            <w:tcW w:w="3250" w:type="dxa"/>
            <w:tcBorders>
              <w:top w:val="nil"/>
              <w:left w:val="nil"/>
              <w:bottom w:val="nil"/>
              <w:right w:val="nil"/>
            </w:tcBorders>
            <w:shd w:val="clear" w:color="auto" w:fill="auto"/>
            <w:noWrap/>
            <w:vAlign w:val="center"/>
            <w:hideMark/>
          </w:tcPr>
          <w:p w14:paraId="06C32176"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Trabecular thickness</w:t>
            </w:r>
          </w:p>
        </w:tc>
        <w:tc>
          <w:tcPr>
            <w:tcW w:w="1627" w:type="dxa"/>
            <w:tcBorders>
              <w:top w:val="nil"/>
              <w:left w:val="nil"/>
              <w:right w:val="nil"/>
            </w:tcBorders>
            <w:shd w:val="clear" w:color="auto" w:fill="auto"/>
            <w:noWrap/>
            <w:vAlign w:val="bottom"/>
          </w:tcPr>
          <w:p w14:paraId="06E76F02"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0.90 (0.83)</w:t>
            </w:r>
          </w:p>
        </w:tc>
        <w:tc>
          <w:tcPr>
            <w:tcW w:w="1439" w:type="dxa"/>
            <w:tcBorders>
              <w:top w:val="nil"/>
              <w:left w:val="nil"/>
              <w:right w:val="nil"/>
            </w:tcBorders>
            <w:shd w:val="clear" w:color="auto" w:fill="auto"/>
            <w:noWrap/>
            <w:vAlign w:val="bottom"/>
          </w:tcPr>
          <w:p w14:paraId="779A499C"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0.58 (0.80)</w:t>
            </w:r>
          </w:p>
        </w:tc>
        <w:tc>
          <w:tcPr>
            <w:tcW w:w="1494" w:type="dxa"/>
            <w:tcBorders>
              <w:top w:val="nil"/>
              <w:left w:val="nil"/>
              <w:right w:val="nil"/>
            </w:tcBorders>
            <w:shd w:val="clear" w:color="auto" w:fill="auto"/>
            <w:noWrap/>
            <w:vAlign w:val="bottom"/>
          </w:tcPr>
          <w:p w14:paraId="7506D41D"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-0.10 (0.77)</w:t>
            </w:r>
          </w:p>
        </w:tc>
        <w:tc>
          <w:tcPr>
            <w:tcW w:w="1438" w:type="dxa"/>
            <w:tcBorders>
              <w:top w:val="nil"/>
              <w:left w:val="nil"/>
              <w:right w:val="nil"/>
            </w:tcBorders>
            <w:shd w:val="clear" w:color="auto" w:fill="auto"/>
            <w:noWrap/>
            <w:vAlign w:val="bottom"/>
          </w:tcPr>
          <w:p w14:paraId="220452D9"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-0.82 (0.64)</w:t>
            </w:r>
          </w:p>
        </w:tc>
        <w:tc>
          <w:tcPr>
            <w:tcW w:w="1439" w:type="dxa"/>
            <w:tcBorders>
              <w:top w:val="nil"/>
              <w:left w:val="nil"/>
              <w:right w:val="nil"/>
            </w:tcBorders>
            <w:shd w:val="clear" w:color="auto" w:fill="auto"/>
            <w:noWrap/>
            <w:vAlign w:val="bottom"/>
          </w:tcPr>
          <w:p w14:paraId="1AEB217B"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-1.38 (0.68)</w:t>
            </w:r>
          </w:p>
        </w:tc>
        <w:tc>
          <w:tcPr>
            <w:tcW w:w="1362" w:type="dxa"/>
            <w:tcBorders>
              <w:top w:val="nil"/>
              <w:left w:val="nil"/>
              <w:bottom w:val="nil"/>
              <w:right w:val="nil"/>
            </w:tcBorders>
            <w:shd w:val="clear" w:color="auto" w:fill="auto"/>
            <w:vAlign w:val="bottom"/>
          </w:tcPr>
          <w:p w14:paraId="49702C92"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-1.34 (0.60)</w:t>
            </w:r>
          </w:p>
        </w:tc>
        <w:tc>
          <w:tcPr>
            <w:tcW w:w="992" w:type="dxa"/>
            <w:tcBorders>
              <w:top w:val="nil"/>
              <w:left w:val="nil"/>
              <w:right w:val="nil"/>
            </w:tcBorders>
            <w:shd w:val="clear" w:color="auto" w:fill="auto"/>
            <w:noWrap/>
            <w:vAlign w:val="bottom"/>
          </w:tcPr>
          <w:p w14:paraId="6F6AC26A"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278B17FE" w14:textId="77777777" w:rsidTr="009E48A3">
        <w:trPr>
          <w:trHeight w:val="220"/>
        </w:trPr>
        <w:tc>
          <w:tcPr>
            <w:tcW w:w="3250" w:type="dxa"/>
            <w:tcBorders>
              <w:top w:val="nil"/>
              <w:left w:val="nil"/>
              <w:bottom w:val="single" w:sz="4" w:space="0" w:color="auto"/>
              <w:right w:val="nil"/>
            </w:tcBorders>
            <w:shd w:val="clear" w:color="auto" w:fill="auto"/>
            <w:noWrap/>
            <w:vAlign w:val="center"/>
            <w:hideMark/>
          </w:tcPr>
          <w:p w14:paraId="46DCF3B2"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Trabecular separation</w:t>
            </w:r>
          </w:p>
        </w:tc>
        <w:tc>
          <w:tcPr>
            <w:tcW w:w="1627" w:type="dxa"/>
            <w:tcBorders>
              <w:top w:val="nil"/>
              <w:left w:val="nil"/>
              <w:bottom w:val="single" w:sz="4" w:space="0" w:color="auto"/>
              <w:right w:val="nil"/>
            </w:tcBorders>
            <w:shd w:val="clear" w:color="auto" w:fill="auto"/>
            <w:noWrap/>
            <w:vAlign w:val="bottom"/>
          </w:tcPr>
          <w:p w14:paraId="257DD54C"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1.18 (0.76)</w:t>
            </w:r>
          </w:p>
        </w:tc>
        <w:tc>
          <w:tcPr>
            <w:tcW w:w="1439" w:type="dxa"/>
            <w:tcBorders>
              <w:top w:val="nil"/>
              <w:left w:val="nil"/>
              <w:bottom w:val="single" w:sz="4" w:space="0" w:color="auto"/>
              <w:right w:val="nil"/>
            </w:tcBorders>
            <w:shd w:val="clear" w:color="auto" w:fill="auto"/>
            <w:noWrap/>
            <w:vAlign w:val="bottom"/>
          </w:tcPr>
          <w:p w14:paraId="676C9215"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0.56 (0.79)</w:t>
            </w:r>
          </w:p>
        </w:tc>
        <w:tc>
          <w:tcPr>
            <w:tcW w:w="1494" w:type="dxa"/>
            <w:tcBorders>
              <w:top w:val="nil"/>
              <w:left w:val="nil"/>
              <w:bottom w:val="single" w:sz="4" w:space="0" w:color="auto"/>
              <w:right w:val="nil"/>
            </w:tcBorders>
            <w:shd w:val="clear" w:color="auto" w:fill="auto"/>
            <w:noWrap/>
            <w:vAlign w:val="bottom"/>
          </w:tcPr>
          <w:p w14:paraId="4B2D28CA"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-0.08 (0.73)</w:t>
            </w:r>
          </w:p>
        </w:tc>
        <w:tc>
          <w:tcPr>
            <w:tcW w:w="1438" w:type="dxa"/>
            <w:tcBorders>
              <w:top w:val="nil"/>
              <w:left w:val="nil"/>
              <w:bottom w:val="single" w:sz="4" w:space="0" w:color="auto"/>
              <w:right w:val="nil"/>
            </w:tcBorders>
            <w:shd w:val="clear" w:color="auto" w:fill="auto"/>
            <w:noWrap/>
            <w:vAlign w:val="bottom"/>
          </w:tcPr>
          <w:p w14:paraId="1E829C36"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-0.84 (0.69)</w:t>
            </w:r>
          </w:p>
        </w:tc>
        <w:tc>
          <w:tcPr>
            <w:tcW w:w="1439" w:type="dxa"/>
            <w:tcBorders>
              <w:top w:val="nil"/>
              <w:left w:val="nil"/>
              <w:bottom w:val="single" w:sz="4" w:space="0" w:color="auto"/>
              <w:right w:val="nil"/>
            </w:tcBorders>
            <w:shd w:val="clear" w:color="auto" w:fill="auto"/>
            <w:noWrap/>
            <w:vAlign w:val="bottom"/>
          </w:tcPr>
          <w:p w14:paraId="13AF7A65"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-1.37 (0.80)</w:t>
            </w:r>
          </w:p>
        </w:tc>
        <w:tc>
          <w:tcPr>
            <w:tcW w:w="1362" w:type="dxa"/>
            <w:tcBorders>
              <w:top w:val="nil"/>
              <w:left w:val="nil"/>
              <w:bottom w:val="nil"/>
              <w:right w:val="nil"/>
            </w:tcBorders>
            <w:shd w:val="clear" w:color="auto" w:fill="auto"/>
            <w:vAlign w:val="bottom"/>
          </w:tcPr>
          <w:p w14:paraId="4DF71FB3"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-1.10 (0.81)</w:t>
            </w:r>
          </w:p>
        </w:tc>
        <w:tc>
          <w:tcPr>
            <w:tcW w:w="992" w:type="dxa"/>
            <w:tcBorders>
              <w:top w:val="nil"/>
              <w:left w:val="nil"/>
              <w:bottom w:val="single" w:sz="4" w:space="0" w:color="auto"/>
              <w:right w:val="nil"/>
            </w:tcBorders>
            <w:shd w:val="clear" w:color="auto" w:fill="auto"/>
            <w:noWrap/>
            <w:vAlign w:val="bottom"/>
          </w:tcPr>
          <w:p w14:paraId="1C87F9E9"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042B40A0" w14:textId="77777777" w:rsidTr="009E48A3">
        <w:trPr>
          <w:trHeight w:val="127"/>
        </w:trPr>
        <w:tc>
          <w:tcPr>
            <w:tcW w:w="3250" w:type="dxa"/>
            <w:tcBorders>
              <w:top w:val="nil"/>
              <w:left w:val="nil"/>
              <w:bottom w:val="nil"/>
              <w:right w:val="nil"/>
            </w:tcBorders>
            <w:shd w:val="clear" w:color="auto" w:fill="auto"/>
            <w:noWrap/>
            <w:vAlign w:val="bottom"/>
            <w:hideMark/>
          </w:tcPr>
          <w:p w14:paraId="1E243588" w14:textId="77777777" w:rsidR="00E64245" w:rsidRPr="0070397C" w:rsidRDefault="00E64245" w:rsidP="009E48A3">
            <w:pPr>
              <w:rPr>
                <w:rFonts w:asciiTheme="minorHAnsi" w:hAnsiTheme="minorHAnsi" w:cstheme="minorHAnsi"/>
                <w:b/>
                <w:bCs/>
                <w:sz w:val="18"/>
                <w:szCs w:val="18"/>
                <w:lang w:val="en-GB"/>
              </w:rPr>
            </w:pPr>
          </w:p>
        </w:tc>
        <w:tc>
          <w:tcPr>
            <w:tcW w:w="1627" w:type="dxa"/>
            <w:tcBorders>
              <w:top w:val="single" w:sz="4" w:space="0" w:color="auto"/>
              <w:left w:val="nil"/>
              <w:bottom w:val="nil"/>
              <w:right w:val="nil"/>
            </w:tcBorders>
            <w:shd w:val="clear" w:color="auto" w:fill="auto"/>
            <w:noWrap/>
            <w:vAlign w:val="bottom"/>
            <w:hideMark/>
          </w:tcPr>
          <w:p w14:paraId="6E26561B" w14:textId="77777777" w:rsidR="00E64245" w:rsidRPr="0070397C" w:rsidRDefault="00E64245" w:rsidP="009E48A3">
            <w:pPr>
              <w:rPr>
                <w:rFonts w:asciiTheme="minorHAnsi" w:hAnsiTheme="minorHAnsi" w:cstheme="minorHAnsi"/>
                <w:sz w:val="18"/>
                <w:szCs w:val="18"/>
                <w:lang w:val="en-GB"/>
              </w:rPr>
            </w:pPr>
          </w:p>
        </w:tc>
        <w:tc>
          <w:tcPr>
            <w:tcW w:w="1439" w:type="dxa"/>
            <w:tcBorders>
              <w:top w:val="single" w:sz="4" w:space="0" w:color="auto"/>
              <w:left w:val="nil"/>
              <w:bottom w:val="nil"/>
              <w:right w:val="nil"/>
            </w:tcBorders>
            <w:shd w:val="clear" w:color="auto" w:fill="auto"/>
            <w:noWrap/>
            <w:vAlign w:val="bottom"/>
            <w:hideMark/>
          </w:tcPr>
          <w:p w14:paraId="4FC23063" w14:textId="77777777" w:rsidR="00E64245" w:rsidRPr="0070397C" w:rsidRDefault="00E64245" w:rsidP="009E48A3">
            <w:pPr>
              <w:rPr>
                <w:rFonts w:asciiTheme="minorHAnsi" w:hAnsiTheme="minorHAnsi" w:cstheme="minorHAnsi"/>
                <w:sz w:val="18"/>
                <w:szCs w:val="18"/>
                <w:lang w:val="en-GB"/>
              </w:rPr>
            </w:pPr>
          </w:p>
        </w:tc>
        <w:tc>
          <w:tcPr>
            <w:tcW w:w="1494" w:type="dxa"/>
            <w:tcBorders>
              <w:top w:val="single" w:sz="4" w:space="0" w:color="auto"/>
              <w:left w:val="nil"/>
              <w:bottom w:val="nil"/>
              <w:right w:val="nil"/>
            </w:tcBorders>
            <w:shd w:val="clear" w:color="auto" w:fill="auto"/>
            <w:noWrap/>
            <w:vAlign w:val="bottom"/>
            <w:hideMark/>
          </w:tcPr>
          <w:p w14:paraId="67C71310" w14:textId="77777777" w:rsidR="00E64245" w:rsidRPr="0070397C" w:rsidRDefault="00E64245" w:rsidP="009E48A3">
            <w:pPr>
              <w:rPr>
                <w:rFonts w:asciiTheme="minorHAnsi" w:hAnsiTheme="minorHAnsi" w:cstheme="minorHAnsi"/>
                <w:sz w:val="18"/>
                <w:szCs w:val="18"/>
                <w:lang w:val="en-GB"/>
              </w:rPr>
            </w:pPr>
          </w:p>
        </w:tc>
        <w:tc>
          <w:tcPr>
            <w:tcW w:w="1438" w:type="dxa"/>
            <w:tcBorders>
              <w:top w:val="single" w:sz="4" w:space="0" w:color="auto"/>
              <w:left w:val="nil"/>
              <w:bottom w:val="nil"/>
              <w:right w:val="nil"/>
            </w:tcBorders>
            <w:shd w:val="clear" w:color="auto" w:fill="auto"/>
            <w:noWrap/>
            <w:vAlign w:val="bottom"/>
            <w:hideMark/>
          </w:tcPr>
          <w:p w14:paraId="5B33497E" w14:textId="77777777" w:rsidR="00E64245" w:rsidRPr="0070397C" w:rsidRDefault="00E64245" w:rsidP="009E48A3">
            <w:pPr>
              <w:rPr>
                <w:rFonts w:asciiTheme="minorHAnsi" w:hAnsiTheme="minorHAnsi" w:cstheme="minorHAnsi"/>
                <w:sz w:val="18"/>
                <w:szCs w:val="18"/>
                <w:lang w:val="en-GB"/>
              </w:rPr>
            </w:pPr>
          </w:p>
        </w:tc>
        <w:tc>
          <w:tcPr>
            <w:tcW w:w="1439" w:type="dxa"/>
            <w:tcBorders>
              <w:top w:val="single" w:sz="4" w:space="0" w:color="auto"/>
              <w:left w:val="nil"/>
              <w:bottom w:val="nil"/>
              <w:right w:val="nil"/>
            </w:tcBorders>
            <w:shd w:val="clear" w:color="auto" w:fill="auto"/>
            <w:noWrap/>
            <w:vAlign w:val="bottom"/>
            <w:hideMark/>
          </w:tcPr>
          <w:p w14:paraId="59974A34" w14:textId="77777777" w:rsidR="00E64245" w:rsidRPr="0070397C" w:rsidRDefault="00E64245" w:rsidP="009E48A3">
            <w:pPr>
              <w:rPr>
                <w:rFonts w:asciiTheme="minorHAnsi" w:hAnsiTheme="minorHAnsi" w:cstheme="minorHAnsi"/>
                <w:sz w:val="18"/>
                <w:szCs w:val="18"/>
                <w:lang w:val="en-GB"/>
              </w:rPr>
            </w:pPr>
          </w:p>
        </w:tc>
        <w:tc>
          <w:tcPr>
            <w:tcW w:w="1362" w:type="dxa"/>
            <w:tcBorders>
              <w:top w:val="single" w:sz="4" w:space="0" w:color="auto"/>
              <w:left w:val="nil"/>
              <w:bottom w:val="nil"/>
              <w:right w:val="nil"/>
            </w:tcBorders>
          </w:tcPr>
          <w:p w14:paraId="1C068828" w14:textId="77777777" w:rsidR="00E64245" w:rsidRPr="00443387" w:rsidRDefault="00E64245" w:rsidP="009E48A3">
            <w:pPr>
              <w:jc w:val="center"/>
              <w:rPr>
                <w:rFonts w:asciiTheme="minorHAnsi" w:hAnsiTheme="minorHAnsi" w:cstheme="minorHAnsi"/>
                <w:sz w:val="18"/>
                <w:szCs w:val="18"/>
                <w:lang w:val="en-GB"/>
              </w:rPr>
            </w:pPr>
          </w:p>
        </w:tc>
        <w:tc>
          <w:tcPr>
            <w:tcW w:w="992" w:type="dxa"/>
            <w:tcBorders>
              <w:top w:val="single" w:sz="4" w:space="0" w:color="auto"/>
              <w:left w:val="nil"/>
              <w:bottom w:val="nil"/>
              <w:right w:val="nil"/>
            </w:tcBorders>
            <w:shd w:val="clear" w:color="auto" w:fill="auto"/>
            <w:noWrap/>
            <w:vAlign w:val="bottom"/>
            <w:hideMark/>
          </w:tcPr>
          <w:p w14:paraId="41A22326" w14:textId="77777777" w:rsidR="00E64245" w:rsidRPr="0070397C" w:rsidRDefault="00E64245" w:rsidP="009E48A3">
            <w:pPr>
              <w:jc w:val="center"/>
              <w:rPr>
                <w:rFonts w:asciiTheme="minorHAnsi" w:hAnsiTheme="minorHAnsi" w:cstheme="minorHAnsi"/>
                <w:sz w:val="18"/>
                <w:szCs w:val="18"/>
                <w:lang w:val="en-GB"/>
              </w:rPr>
            </w:pPr>
          </w:p>
        </w:tc>
      </w:tr>
      <w:tr w:rsidR="00E64245" w:rsidRPr="0070397C" w14:paraId="34784668" w14:textId="77777777" w:rsidTr="009E48A3">
        <w:trPr>
          <w:trHeight w:val="220"/>
        </w:trPr>
        <w:tc>
          <w:tcPr>
            <w:tcW w:w="3250" w:type="dxa"/>
            <w:vMerge w:val="restart"/>
            <w:tcBorders>
              <w:top w:val="single" w:sz="4" w:space="0" w:color="auto"/>
              <w:left w:val="nil"/>
              <w:bottom w:val="single" w:sz="4" w:space="0" w:color="000000"/>
              <w:right w:val="nil"/>
            </w:tcBorders>
            <w:shd w:val="clear" w:color="auto" w:fill="auto"/>
            <w:vAlign w:val="center"/>
            <w:hideMark/>
          </w:tcPr>
          <w:p w14:paraId="0A5AE91C" w14:textId="77777777" w:rsidR="00E64245" w:rsidRPr="0070397C" w:rsidRDefault="00E64245" w:rsidP="009E48A3">
            <w:pP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DXA aBMD parameter</w:t>
            </w:r>
          </w:p>
        </w:tc>
        <w:tc>
          <w:tcPr>
            <w:tcW w:w="1627" w:type="dxa"/>
            <w:tcBorders>
              <w:top w:val="single" w:sz="4" w:space="0" w:color="auto"/>
              <w:left w:val="nil"/>
              <w:bottom w:val="nil"/>
              <w:right w:val="nil"/>
            </w:tcBorders>
            <w:shd w:val="clear" w:color="auto" w:fill="auto"/>
            <w:noWrap/>
            <w:vAlign w:val="center"/>
            <w:hideMark/>
          </w:tcPr>
          <w:p w14:paraId="5CAD8660"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Underweight</w:t>
            </w:r>
          </w:p>
        </w:tc>
        <w:tc>
          <w:tcPr>
            <w:tcW w:w="1439" w:type="dxa"/>
            <w:tcBorders>
              <w:top w:val="single" w:sz="4" w:space="0" w:color="auto"/>
              <w:left w:val="nil"/>
              <w:bottom w:val="nil"/>
              <w:right w:val="nil"/>
            </w:tcBorders>
            <w:shd w:val="clear" w:color="auto" w:fill="auto"/>
            <w:noWrap/>
            <w:vAlign w:val="center"/>
            <w:hideMark/>
          </w:tcPr>
          <w:p w14:paraId="0808FB5A"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Normal</w:t>
            </w:r>
          </w:p>
        </w:tc>
        <w:tc>
          <w:tcPr>
            <w:tcW w:w="1494" w:type="dxa"/>
            <w:tcBorders>
              <w:top w:val="single" w:sz="4" w:space="0" w:color="auto"/>
              <w:left w:val="nil"/>
              <w:bottom w:val="nil"/>
              <w:right w:val="nil"/>
            </w:tcBorders>
            <w:shd w:val="clear" w:color="auto" w:fill="auto"/>
            <w:noWrap/>
            <w:vAlign w:val="center"/>
            <w:hideMark/>
          </w:tcPr>
          <w:p w14:paraId="5B9F6371"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Overweight</w:t>
            </w:r>
          </w:p>
        </w:tc>
        <w:tc>
          <w:tcPr>
            <w:tcW w:w="1438" w:type="dxa"/>
            <w:tcBorders>
              <w:top w:val="single" w:sz="4" w:space="0" w:color="auto"/>
              <w:left w:val="nil"/>
              <w:bottom w:val="nil"/>
              <w:right w:val="nil"/>
            </w:tcBorders>
            <w:shd w:val="clear" w:color="auto" w:fill="auto"/>
            <w:noWrap/>
            <w:vAlign w:val="center"/>
            <w:hideMark/>
          </w:tcPr>
          <w:p w14:paraId="0CB6C54A"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Class 1</w:t>
            </w:r>
          </w:p>
        </w:tc>
        <w:tc>
          <w:tcPr>
            <w:tcW w:w="1439" w:type="dxa"/>
            <w:tcBorders>
              <w:top w:val="single" w:sz="4" w:space="0" w:color="auto"/>
              <w:left w:val="nil"/>
              <w:bottom w:val="nil"/>
              <w:right w:val="nil"/>
            </w:tcBorders>
            <w:shd w:val="clear" w:color="auto" w:fill="auto"/>
            <w:noWrap/>
            <w:vAlign w:val="center"/>
            <w:hideMark/>
          </w:tcPr>
          <w:p w14:paraId="5ABB5630"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Class 2/3</w:t>
            </w:r>
          </w:p>
        </w:tc>
        <w:tc>
          <w:tcPr>
            <w:tcW w:w="1362" w:type="dxa"/>
            <w:tcBorders>
              <w:top w:val="single" w:sz="4" w:space="0" w:color="auto"/>
              <w:left w:val="nil"/>
              <w:right w:val="nil"/>
            </w:tcBorders>
          </w:tcPr>
          <w:p w14:paraId="5FE65304" w14:textId="77777777" w:rsidR="00E64245" w:rsidRPr="00443387" w:rsidRDefault="00E64245" w:rsidP="009E48A3">
            <w:pPr>
              <w:jc w:val="center"/>
              <w:rPr>
                <w:rFonts w:asciiTheme="minorHAnsi" w:hAnsiTheme="minorHAnsi" w:cstheme="minorHAnsi"/>
                <w:b/>
                <w:bCs/>
                <w:sz w:val="18"/>
                <w:szCs w:val="18"/>
                <w:lang w:val="en-GB"/>
              </w:rPr>
            </w:pPr>
            <w:r w:rsidRPr="00443387">
              <w:rPr>
                <w:rFonts w:asciiTheme="minorHAnsi" w:hAnsiTheme="minorHAnsi" w:cstheme="minorHAnsi"/>
                <w:b/>
                <w:bCs/>
                <w:sz w:val="18"/>
                <w:szCs w:val="18"/>
              </w:rPr>
              <w:t>Morbid obesity</w:t>
            </w:r>
          </w:p>
        </w:tc>
        <w:tc>
          <w:tcPr>
            <w:tcW w:w="992" w:type="dxa"/>
            <w:vMerge w:val="restart"/>
            <w:tcBorders>
              <w:top w:val="single" w:sz="4" w:space="0" w:color="auto"/>
              <w:left w:val="nil"/>
              <w:bottom w:val="single" w:sz="4" w:space="0" w:color="000000"/>
              <w:right w:val="nil"/>
            </w:tcBorders>
            <w:shd w:val="clear" w:color="auto" w:fill="auto"/>
            <w:vAlign w:val="center"/>
            <w:hideMark/>
          </w:tcPr>
          <w:p w14:paraId="220BA9A8"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P-values for trend</w:t>
            </w:r>
          </w:p>
        </w:tc>
      </w:tr>
      <w:tr w:rsidR="00E64245" w:rsidRPr="0070397C" w14:paraId="74810ADB" w14:textId="77777777" w:rsidTr="009E48A3">
        <w:trPr>
          <w:trHeight w:val="220"/>
        </w:trPr>
        <w:tc>
          <w:tcPr>
            <w:tcW w:w="3250" w:type="dxa"/>
            <w:vMerge/>
            <w:tcBorders>
              <w:top w:val="single" w:sz="4" w:space="0" w:color="auto"/>
              <w:left w:val="nil"/>
              <w:bottom w:val="single" w:sz="4" w:space="0" w:color="000000"/>
              <w:right w:val="nil"/>
            </w:tcBorders>
            <w:vAlign w:val="center"/>
            <w:hideMark/>
          </w:tcPr>
          <w:p w14:paraId="0531DC5A" w14:textId="77777777" w:rsidR="00E64245" w:rsidRPr="0070397C" w:rsidRDefault="00E64245" w:rsidP="009E48A3">
            <w:pPr>
              <w:rPr>
                <w:rFonts w:asciiTheme="minorHAnsi" w:hAnsiTheme="minorHAnsi" w:cstheme="minorHAnsi"/>
                <w:b/>
                <w:bCs/>
                <w:sz w:val="18"/>
                <w:szCs w:val="18"/>
                <w:lang w:val="en-GB"/>
              </w:rPr>
            </w:pPr>
          </w:p>
        </w:tc>
        <w:tc>
          <w:tcPr>
            <w:tcW w:w="1627" w:type="dxa"/>
            <w:tcBorders>
              <w:top w:val="nil"/>
              <w:left w:val="nil"/>
              <w:bottom w:val="single" w:sz="4" w:space="0" w:color="auto"/>
              <w:right w:val="nil"/>
            </w:tcBorders>
            <w:shd w:val="clear" w:color="auto" w:fill="auto"/>
            <w:noWrap/>
            <w:vAlign w:val="center"/>
            <w:hideMark/>
          </w:tcPr>
          <w:p w14:paraId="64DF10A1"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(n=10)</w:t>
            </w:r>
          </w:p>
        </w:tc>
        <w:tc>
          <w:tcPr>
            <w:tcW w:w="1439" w:type="dxa"/>
            <w:tcBorders>
              <w:top w:val="nil"/>
              <w:left w:val="nil"/>
              <w:bottom w:val="single" w:sz="4" w:space="0" w:color="auto"/>
              <w:right w:val="nil"/>
            </w:tcBorders>
            <w:shd w:val="clear" w:color="auto" w:fill="auto"/>
            <w:noWrap/>
            <w:vAlign w:val="center"/>
            <w:hideMark/>
          </w:tcPr>
          <w:p w14:paraId="5C8DE992"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(n=199)</w:t>
            </w:r>
          </w:p>
        </w:tc>
        <w:tc>
          <w:tcPr>
            <w:tcW w:w="1494" w:type="dxa"/>
            <w:tcBorders>
              <w:top w:val="nil"/>
              <w:left w:val="nil"/>
              <w:bottom w:val="single" w:sz="4" w:space="0" w:color="auto"/>
              <w:right w:val="nil"/>
            </w:tcBorders>
            <w:shd w:val="clear" w:color="auto" w:fill="auto"/>
            <w:noWrap/>
            <w:vAlign w:val="center"/>
            <w:hideMark/>
          </w:tcPr>
          <w:p w14:paraId="4B467442"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(n=172)</w:t>
            </w:r>
          </w:p>
        </w:tc>
        <w:tc>
          <w:tcPr>
            <w:tcW w:w="1438" w:type="dxa"/>
            <w:tcBorders>
              <w:top w:val="nil"/>
              <w:left w:val="nil"/>
              <w:bottom w:val="single" w:sz="4" w:space="0" w:color="auto"/>
              <w:right w:val="nil"/>
            </w:tcBorders>
            <w:shd w:val="clear" w:color="auto" w:fill="auto"/>
            <w:noWrap/>
            <w:vAlign w:val="center"/>
            <w:hideMark/>
          </w:tcPr>
          <w:p w14:paraId="68E6E93B"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(n=71)</w:t>
            </w:r>
          </w:p>
        </w:tc>
        <w:tc>
          <w:tcPr>
            <w:tcW w:w="1439" w:type="dxa"/>
            <w:tcBorders>
              <w:top w:val="nil"/>
              <w:left w:val="nil"/>
              <w:bottom w:val="single" w:sz="4" w:space="0" w:color="auto"/>
              <w:right w:val="nil"/>
            </w:tcBorders>
            <w:shd w:val="clear" w:color="auto" w:fill="auto"/>
            <w:noWrap/>
            <w:vAlign w:val="center"/>
            <w:hideMark/>
          </w:tcPr>
          <w:p w14:paraId="7D8E73CA"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bCs/>
                <w:sz w:val="18"/>
                <w:szCs w:val="18"/>
                <w:lang w:val="en-GB"/>
              </w:rPr>
              <w:t>(n=38)</w:t>
            </w:r>
          </w:p>
        </w:tc>
        <w:tc>
          <w:tcPr>
            <w:tcW w:w="1362" w:type="dxa"/>
            <w:tcBorders>
              <w:left w:val="nil"/>
              <w:bottom w:val="single" w:sz="4" w:space="0" w:color="000000"/>
              <w:right w:val="nil"/>
            </w:tcBorders>
          </w:tcPr>
          <w:p w14:paraId="5CFD1A25" w14:textId="77777777" w:rsidR="00E64245" w:rsidRPr="00443387" w:rsidRDefault="00E64245" w:rsidP="009E48A3">
            <w:pPr>
              <w:jc w:val="center"/>
              <w:rPr>
                <w:rFonts w:asciiTheme="minorHAnsi" w:hAnsiTheme="minorHAnsi" w:cstheme="minorHAnsi"/>
                <w:b/>
                <w:bCs/>
                <w:sz w:val="18"/>
                <w:szCs w:val="18"/>
                <w:lang w:val="en-GB"/>
              </w:rPr>
            </w:pPr>
            <w:r w:rsidRPr="00443387">
              <w:rPr>
                <w:rFonts w:asciiTheme="minorHAnsi" w:hAnsiTheme="minorHAnsi" w:cstheme="minorHAnsi"/>
                <w:b/>
                <w:bCs/>
                <w:sz w:val="18"/>
                <w:szCs w:val="18"/>
              </w:rPr>
              <w:t>(n=22)</w:t>
            </w:r>
          </w:p>
        </w:tc>
        <w:tc>
          <w:tcPr>
            <w:tcW w:w="992" w:type="dxa"/>
            <w:vMerge/>
            <w:tcBorders>
              <w:top w:val="single" w:sz="4" w:space="0" w:color="auto"/>
              <w:left w:val="nil"/>
              <w:bottom w:val="single" w:sz="4" w:space="0" w:color="000000"/>
              <w:right w:val="nil"/>
            </w:tcBorders>
            <w:vAlign w:val="center"/>
            <w:hideMark/>
          </w:tcPr>
          <w:p w14:paraId="74E0F0C1" w14:textId="77777777" w:rsidR="00E64245" w:rsidRPr="0070397C" w:rsidRDefault="00E64245" w:rsidP="009E48A3">
            <w:pPr>
              <w:jc w:val="center"/>
              <w:rPr>
                <w:rFonts w:asciiTheme="minorHAnsi" w:hAnsiTheme="minorHAnsi" w:cstheme="minorHAnsi"/>
                <w:b/>
                <w:bCs/>
                <w:sz w:val="18"/>
                <w:szCs w:val="18"/>
                <w:lang w:val="en-GB"/>
              </w:rPr>
            </w:pPr>
          </w:p>
        </w:tc>
      </w:tr>
      <w:tr w:rsidR="00E64245" w:rsidRPr="0070397C" w14:paraId="275DFB29" w14:textId="77777777" w:rsidTr="009E48A3">
        <w:trPr>
          <w:trHeight w:val="230"/>
        </w:trPr>
        <w:tc>
          <w:tcPr>
            <w:tcW w:w="3250" w:type="dxa"/>
            <w:tcBorders>
              <w:top w:val="nil"/>
              <w:left w:val="nil"/>
              <w:bottom w:val="nil"/>
              <w:right w:val="nil"/>
            </w:tcBorders>
            <w:shd w:val="clear" w:color="auto" w:fill="auto"/>
            <w:noWrap/>
            <w:vAlign w:val="center"/>
            <w:hideMark/>
          </w:tcPr>
          <w:p w14:paraId="158A5F62"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 xml:space="preserve">Whole body total aBMD     </w:t>
            </w:r>
          </w:p>
        </w:tc>
        <w:tc>
          <w:tcPr>
            <w:tcW w:w="1627" w:type="dxa"/>
            <w:tcBorders>
              <w:top w:val="nil"/>
              <w:left w:val="nil"/>
              <w:bottom w:val="nil"/>
              <w:right w:val="nil"/>
            </w:tcBorders>
            <w:shd w:val="clear" w:color="auto" w:fill="auto"/>
            <w:noWrap/>
            <w:vAlign w:val="bottom"/>
          </w:tcPr>
          <w:p w14:paraId="7879F4C3"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1.66 (0.65)</w:t>
            </w:r>
          </w:p>
        </w:tc>
        <w:tc>
          <w:tcPr>
            <w:tcW w:w="1439" w:type="dxa"/>
            <w:tcBorders>
              <w:top w:val="nil"/>
              <w:left w:val="nil"/>
              <w:bottom w:val="nil"/>
              <w:right w:val="nil"/>
            </w:tcBorders>
            <w:shd w:val="clear" w:color="auto" w:fill="auto"/>
            <w:noWrap/>
            <w:vAlign w:val="bottom"/>
          </w:tcPr>
          <w:p w14:paraId="79AFC596"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0.66 (0.72)</w:t>
            </w:r>
          </w:p>
        </w:tc>
        <w:tc>
          <w:tcPr>
            <w:tcW w:w="1494" w:type="dxa"/>
            <w:tcBorders>
              <w:top w:val="nil"/>
              <w:left w:val="nil"/>
              <w:bottom w:val="nil"/>
              <w:right w:val="nil"/>
            </w:tcBorders>
            <w:shd w:val="clear" w:color="auto" w:fill="auto"/>
            <w:noWrap/>
            <w:vAlign w:val="bottom"/>
          </w:tcPr>
          <w:p w14:paraId="673C094B"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-0.20 (0.65)</w:t>
            </w:r>
          </w:p>
        </w:tc>
        <w:tc>
          <w:tcPr>
            <w:tcW w:w="1438" w:type="dxa"/>
            <w:tcBorders>
              <w:top w:val="nil"/>
              <w:left w:val="nil"/>
              <w:bottom w:val="nil"/>
              <w:right w:val="nil"/>
            </w:tcBorders>
            <w:shd w:val="clear" w:color="auto" w:fill="auto"/>
            <w:noWrap/>
            <w:vAlign w:val="bottom"/>
          </w:tcPr>
          <w:p w14:paraId="053D818E"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-0.91 (0.54)</w:t>
            </w:r>
          </w:p>
        </w:tc>
        <w:tc>
          <w:tcPr>
            <w:tcW w:w="1439" w:type="dxa"/>
            <w:tcBorders>
              <w:top w:val="nil"/>
              <w:left w:val="nil"/>
              <w:bottom w:val="nil"/>
              <w:right w:val="nil"/>
            </w:tcBorders>
            <w:shd w:val="clear" w:color="auto" w:fill="auto"/>
            <w:noWrap/>
            <w:vAlign w:val="bottom"/>
          </w:tcPr>
          <w:p w14:paraId="239FC901"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-1.65 (0.61)</w:t>
            </w:r>
          </w:p>
        </w:tc>
        <w:tc>
          <w:tcPr>
            <w:tcW w:w="1362" w:type="dxa"/>
            <w:tcBorders>
              <w:top w:val="nil"/>
              <w:left w:val="nil"/>
              <w:bottom w:val="nil"/>
              <w:right w:val="nil"/>
            </w:tcBorders>
            <w:shd w:val="clear" w:color="auto" w:fill="auto"/>
            <w:vAlign w:val="bottom"/>
          </w:tcPr>
          <w:p w14:paraId="43EEE97B"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-1.59 (0.57)</w:t>
            </w:r>
          </w:p>
        </w:tc>
        <w:tc>
          <w:tcPr>
            <w:tcW w:w="992" w:type="dxa"/>
            <w:tcBorders>
              <w:top w:val="nil"/>
              <w:left w:val="nil"/>
              <w:bottom w:val="nil"/>
              <w:right w:val="nil"/>
            </w:tcBorders>
            <w:shd w:val="clear" w:color="auto" w:fill="auto"/>
            <w:noWrap/>
            <w:vAlign w:val="bottom"/>
          </w:tcPr>
          <w:p w14:paraId="3F7FDD6A"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3C02287A" w14:textId="77777777" w:rsidTr="009E48A3">
        <w:trPr>
          <w:trHeight w:val="230"/>
        </w:trPr>
        <w:tc>
          <w:tcPr>
            <w:tcW w:w="3250" w:type="dxa"/>
            <w:tcBorders>
              <w:top w:val="nil"/>
              <w:left w:val="nil"/>
              <w:bottom w:val="nil"/>
              <w:right w:val="nil"/>
            </w:tcBorders>
            <w:shd w:val="clear" w:color="auto" w:fill="auto"/>
            <w:noWrap/>
            <w:vAlign w:val="center"/>
            <w:hideMark/>
          </w:tcPr>
          <w:p w14:paraId="5B790A97"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 xml:space="preserve">Total hip aBMD    </w:t>
            </w:r>
          </w:p>
        </w:tc>
        <w:tc>
          <w:tcPr>
            <w:tcW w:w="1627" w:type="dxa"/>
            <w:tcBorders>
              <w:top w:val="nil"/>
              <w:left w:val="nil"/>
              <w:bottom w:val="nil"/>
              <w:right w:val="nil"/>
            </w:tcBorders>
            <w:shd w:val="clear" w:color="auto" w:fill="auto"/>
            <w:noWrap/>
            <w:vAlign w:val="bottom"/>
          </w:tcPr>
          <w:p w14:paraId="4D98339F"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1.22 (0.90)</w:t>
            </w:r>
          </w:p>
        </w:tc>
        <w:tc>
          <w:tcPr>
            <w:tcW w:w="1439" w:type="dxa"/>
            <w:tcBorders>
              <w:top w:val="nil"/>
              <w:left w:val="nil"/>
              <w:bottom w:val="nil"/>
              <w:right w:val="nil"/>
            </w:tcBorders>
            <w:shd w:val="clear" w:color="auto" w:fill="auto"/>
            <w:noWrap/>
            <w:vAlign w:val="bottom"/>
          </w:tcPr>
          <w:p w14:paraId="630142C3"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0.56 (0.80)</w:t>
            </w:r>
          </w:p>
        </w:tc>
        <w:tc>
          <w:tcPr>
            <w:tcW w:w="1494" w:type="dxa"/>
            <w:tcBorders>
              <w:top w:val="nil"/>
              <w:left w:val="nil"/>
              <w:bottom w:val="nil"/>
              <w:right w:val="nil"/>
            </w:tcBorders>
            <w:shd w:val="clear" w:color="auto" w:fill="auto"/>
            <w:noWrap/>
            <w:vAlign w:val="bottom"/>
          </w:tcPr>
          <w:p w14:paraId="426B112D"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-0.13 (0.80)</w:t>
            </w:r>
          </w:p>
        </w:tc>
        <w:tc>
          <w:tcPr>
            <w:tcW w:w="1438" w:type="dxa"/>
            <w:tcBorders>
              <w:top w:val="nil"/>
              <w:left w:val="nil"/>
              <w:bottom w:val="nil"/>
              <w:right w:val="nil"/>
            </w:tcBorders>
            <w:shd w:val="clear" w:color="auto" w:fill="auto"/>
            <w:noWrap/>
            <w:vAlign w:val="bottom"/>
          </w:tcPr>
          <w:p w14:paraId="207EB920"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-0.70 (0.68)</w:t>
            </w:r>
          </w:p>
        </w:tc>
        <w:tc>
          <w:tcPr>
            <w:tcW w:w="1439" w:type="dxa"/>
            <w:tcBorders>
              <w:top w:val="nil"/>
              <w:left w:val="nil"/>
              <w:bottom w:val="nil"/>
              <w:right w:val="nil"/>
            </w:tcBorders>
            <w:shd w:val="clear" w:color="auto" w:fill="auto"/>
            <w:noWrap/>
            <w:vAlign w:val="bottom"/>
          </w:tcPr>
          <w:p w14:paraId="3890C8EE"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-1.31 (0.76)</w:t>
            </w:r>
          </w:p>
        </w:tc>
        <w:tc>
          <w:tcPr>
            <w:tcW w:w="1362" w:type="dxa"/>
            <w:tcBorders>
              <w:top w:val="nil"/>
              <w:left w:val="nil"/>
              <w:bottom w:val="nil"/>
              <w:right w:val="nil"/>
            </w:tcBorders>
            <w:shd w:val="clear" w:color="auto" w:fill="auto"/>
            <w:vAlign w:val="bottom"/>
          </w:tcPr>
          <w:p w14:paraId="2579372B"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-1.28 (0.62)</w:t>
            </w:r>
          </w:p>
        </w:tc>
        <w:tc>
          <w:tcPr>
            <w:tcW w:w="992" w:type="dxa"/>
            <w:tcBorders>
              <w:top w:val="nil"/>
              <w:left w:val="nil"/>
              <w:bottom w:val="nil"/>
              <w:right w:val="nil"/>
            </w:tcBorders>
            <w:shd w:val="clear" w:color="auto" w:fill="auto"/>
            <w:noWrap/>
            <w:vAlign w:val="bottom"/>
          </w:tcPr>
          <w:p w14:paraId="364624E5"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6A8C707C" w14:textId="77777777" w:rsidTr="009E48A3">
        <w:trPr>
          <w:trHeight w:val="230"/>
        </w:trPr>
        <w:tc>
          <w:tcPr>
            <w:tcW w:w="3250" w:type="dxa"/>
            <w:tcBorders>
              <w:top w:val="nil"/>
              <w:left w:val="nil"/>
              <w:right w:val="nil"/>
            </w:tcBorders>
            <w:shd w:val="clear" w:color="auto" w:fill="auto"/>
            <w:noWrap/>
            <w:vAlign w:val="center"/>
            <w:hideMark/>
          </w:tcPr>
          <w:p w14:paraId="39D7AE82"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 xml:space="preserve">Femoral neck aBMD     </w:t>
            </w:r>
          </w:p>
        </w:tc>
        <w:tc>
          <w:tcPr>
            <w:tcW w:w="1627" w:type="dxa"/>
            <w:tcBorders>
              <w:top w:val="nil"/>
              <w:left w:val="nil"/>
              <w:right w:val="nil"/>
            </w:tcBorders>
            <w:shd w:val="clear" w:color="auto" w:fill="auto"/>
            <w:noWrap/>
            <w:vAlign w:val="bottom"/>
          </w:tcPr>
          <w:p w14:paraId="224E7111"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1.41 (0.82)</w:t>
            </w:r>
          </w:p>
        </w:tc>
        <w:tc>
          <w:tcPr>
            <w:tcW w:w="1439" w:type="dxa"/>
            <w:tcBorders>
              <w:top w:val="nil"/>
              <w:left w:val="nil"/>
              <w:right w:val="nil"/>
            </w:tcBorders>
            <w:shd w:val="clear" w:color="auto" w:fill="auto"/>
            <w:noWrap/>
            <w:vAlign w:val="bottom"/>
          </w:tcPr>
          <w:p w14:paraId="365469BA"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0.54 (0.78)</w:t>
            </w:r>
          </w:p>
        </w:tc>
        <w:tc>
          <w:tcPr>
            <w:tcW w:w="1494" w:type="dxa"/>
            <w:tcBorders>
              <w:top w:val="nil"/>
              <w:left w:val="nil"/>
              <w:right w:val="nil"/>
            </w:tcBorders>
            <w:shd w:val="clear" w:color="auto" w:fill="auto"/>
            <w:noWrap/>
            <w:vAlign w:val="bottom"/>
          </w:tcPr>
          <w:p w14:paraId="5F68C229"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-0.16 (0.81)</w:t>
            </w:r>
          </w:p>
        </w:tc>
        <w:tc>
          <w:tcPr>
            <w:tcW w:w="1438" w:type="dxa"/>
            <w:tcBorders>
              <w:top w:val="nil"/>
              <w:left w:val="nil"/>
              <w:right w:val="nil"/>
            </w:tcBorders>
            <w:shd w:val="clear" w:color="auto" w:fill="auto"/>
            <w:noWrap/>
            <w:vAlign w:val="bottom"/>
          </w:tcPr>
          <w:p w14:paraId="50ED8492"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-0.70 (0.70)</w:t>
            </w:r>
          </w:p>
        </w:tc>
        <w:tc>
          <w:tcPr>
            <w:tcW w:w="1439" w:type="dxa"/>
            <w:tcBorders>
              <w:top w:val="nil"/>
              <w:left w:val="nil"/>
              <w:right w:val="nil"/>
            </w:tcBorders>
            <w:shd w:val="clear" w:color="auto" w:fill="auto"/>
            <w:noWrap/>
            <w:vAlign w:val="bottom"/>
          </w:tcPr>
          <w:p w14:paraId="4303C189" w14:textId="77777777" w:rsidR="00E64245" w:rsidRPr="0070397C" w:rsidRDefault="00E64245" w:rsidP="009E48A3">
            <w:pPr>
              <w:jc w:val="center"/>
              <w:rPr>
                <w:rFonts w:asciiTheme="minorHAnsi" w:hAnsiTheme="minorHAnsi" w:cstheme="minorHAnsi"/>
                <w:sz w:val="18"/>
                <w:szCs w:val="18"/>
                <w:lang w:val="en-GB"/>
              </w:rPr>
            </w:pPr>
            <w:r w:rsidRPr="0070397C">
              <w:rPr>
                <w:rFonts w:asciiTheme="minorHAnsi" w:hAnsiTheme="minorHAnsi" w:cstheme="minorHAnsi"/>
                <w:color w:val="000000"/>
                <w:sz w:val="18"/>
                <w:szCs w:val="18"/>
              </w:rPr>
              <w:t>-1.31 (0.80)</w:t>
            </w:r>
          </w:p>
        </w:tc>
        <w:tc>
          <w:tcPr>
            <w:tcW w:w="1362" w:type="dxa"/>
            <w:tcBorders>
              <w:top w:val="nil"/>
              <w:left w:val="nil"/>
              <w:bottom w:val="nil"/>
              <w:right w:val="nil"/>
            </w:tcBorders>
            <w:shd w:val="clear" w:color="auto" w:fill="auto"/>
            <w:vAlign w:val="bottom"/>
          </w:tcPr>
          <w:p w14:paraId="02247F36" w14:textId="77777777" w:rsidR="00E64245" w:rsidRPr="00443387" w:rsidRDefault="00E64245" w:rsidP="009E48A3">
            <w:pPr>
              <w:jc w:val="center"/>
              <w:rPr>
                <w:rFonts w:asciiTheme="minorHAnsi" w:hAnsiTheme="minorHAnsi" w:cstheme="minorHAnsi"/>
                <w:b/>
                <w:i/>
                <w:iCs/>
                <w:sz w:val="18"/>
                <w:szCs w:val="18"/>
                <w:lang w:val="en-GB"/>
              </w:rPr>
            </w:pPr>
            <w:r w:rsidRPr="00443387">
              <w:rPr>
                <w:rFonts w:ascii="Calibri" w:hAnsi="Calibri" w:cs="Calibri"/>
                <w:color w:val="000000"/>
                <w:sz w:val="18"/>
                <w:szCs w:val="18"/>
              </w:rPr>
              <w:t>-1.38 (0.65)</w:t>
            </w:r>
          </w:p>
        </w:tc>
        <w:tc>
          <w:tcPr>
            <w:tcW w:w="992" w:type="dxa"/>
            <w:tcBorders>
              <w:top w:val="nil"/>
              <w:left w:val="nil"/>
              <w:right w:val="nil"/>
            </w:tcBorders>
            <w:shd w:val="clear" w:color="auto" w:fill="auto"/>
            <w:noWrap/>
            <w:vAlign w:val="bottom"/>
          </w:tcPr>
          <w:p w14:paraId="4D30F74F" w14:textId="77777777" w:rsidR="00E64245" w:rsidRPr="0070397C" w:rsidRDefault="00E64245" w:rsidP="009E48A3">
            <w:pPr>
              <w:jc w:val="center"/>
              <w:rPr>
                <w:rFonts w:asciiTheme="minorHAnsi" w:hAnsiTheme="minorHAnsi" w:cstheme="minorHAnsi"/>
                <w:b/>
                <w:bCs/>
                <w:sz w:val="18"/>
                <w:szCs w:val="18"/>
                <w:lang w:val="en-GB"/>
              </w:rPr>
            </w:pPr>
            <w:r w:rsidRPr="0070397C">
              <w:rPr>
                <w:rFonts w:asciiTheme="minorHAnsi" w:hAnsiTheme="minorHAnsi" w:cstheme="minorHAnsi"/>
                <w:b/>
                <w:i/>
                <w:iCs/>
                <w:sz w:val="18"/>
                <w:szCs w:val="18"/>
                <w:lang w:val="en-GB"/>
              </w:rPr>
              <w:t>&lt;0.001</w:t>
            </w:r>
          </w:p>
        </w:tc>
      </w:tr>
      <w:tr w:rsidR="00E64245" w:rsidRPr="0070397C" w14:paraId="0E556293" w14:textId="77777777" w:rsidTr="009E48A3">
        <w:trPr>
          <w:trHeight w:val="230"/>
        </w:trPr>
        <w:tc>
          <w:tcPr>
            <w:tcW w:w="3250" w:type="dxa"/>
            <w:tcBorders>
              <w:top w:val="nil"/>
              <w:left w:val="nil"/>
              <w:bottom w:val="single" w:sz="4" w:space="0" w:color="auto"/>
              <w:right w:val="nil"/>
            </w:tcBorders>
            <w:shd w:val="clear" w:color="auto" w:fill="auto"/>
            <w:noWrap/>
            <w:vAlign w:val="center"/>
            <w:hideMark/>
          </w:tcPr>
          <w:p w14:paraId="28C42D46" w14:textId="77777777" w:rsidR="00E64245" w:rsidRPr="0070397C" w:rsidRDefault="00E64245" w:rsidP="009E48A3">
            <w:pPr>
              <w:rPr>
                <w:rFonts w:asciiTheme="minorHAnsi" w:hAnsiTheme="minorHAnsi" w:cstheme="minorHAnsi"/>
                <w:sz w:val="18"/>
                <w:szCs w:val="18"/>
                <w:lang w:val="en-GB"/>
              </w:rPr>
            </w:pPr>
            <w:r w:rsidRPr="0070397C">
              <w:rPr>
                <w:rFonts w:asciiTheme="minorHAnsi" w:hAnsiTheme="minorHAnsi" w:cstheme="minorHAnsi"/>
                <w:sz w:val="18"/>
                <w:szCs w:val="18"/>
                <w:lang w:val="en-GB"/>
              </w:rPr>
              <w:t xml:space="preserve">Total lumbar spine aBMD   </w:t>
            </w:r>
          </w:p>
        </w:tc>
        <w:tc>
          <w:tcPr>
            <w:tcW w:w="1627" w:type="dxa"/>
            <w:tcBorders>
              <w:top w:val="nil"/>
              <w:left w:val="nil"/>
              <w:bottom w:val="nil"/>
              <w:right w:val="nil"/>
            </w:tcBorders>
            <w:shd w:val="clear" w:color="auto" w:fill="auto"/>
            <w:noWrap/>
            <w:vAlign w:val="bottom"/>
          </w:tcPr>
          <w:p w14:paraId="0909A34F" w14:textId="77777777" w:rsidR="00E64245" w:rsidRPr="009C4E96" w:rsidRDefault="00E64245" w:rsidP="009E48A3">
            <w:pPr>
              <w:jc w:val="center"/>
              <w:rPr>
                <w:rFonts w:asciiTheme="minorHAnsi" w:hAnsiTheme="minorHAnsi" w:cstheme="minorHAnsi"/>
                <w:sz w:val="18"/>
                <w:szCs w:val="18"/>
                <w:lang w:val="en-GB"/>
              </w:rPr>
            </w:pPr>
            <w:r w:rsidRPr="009C4E96">
              <w:rPr>
                <w:rFonts w:ascii="Calibri" w:hAnsi="Calibri" w:cs="Calibri"/>
                <w:color w:val="000000"/>
                <w:sz w:val="18"/>
                <w:szCs w:val="18"/>
              </w:rPr>
              <w:t>1.35 (0.81)</w:t>
            </w:r>
          </w:p>
        </w:tc>
        <w:tc>
          <w:tcPr>
            <w:tcW w:w="1439" w:type="dxa"/>
            <w:tcBorders>
              <w:top w:val="nil"/>
              <w:left w:val="nil"/>
              <w:bottom w:val="nil"/>
              <w:right w:val="nil"/>
            </w:tcBorders>
            <w:shd w:val="clear" w:color="auto" w:fill="auto"/>
            <w:noWrap/>
            <w:vAlign w:val="bottom"/>
          </w:tcPr>
          <w:p w14:paraId="51CACF1C" w14:textId="77777777" w:rsidR="00E64245" w:rsidRPr="009C4E96" w:rsidRDefault="00E64245" w:rsidP="009E48A3">
            <w:pPr>
              <w:jc w:val="center"/>
              <w:rPr>
                <w:rFonts w:asciiTheme="minorHAnsi" w:hAnsiTheme="minorHAnsi" w:cstheme="minorHAnsi"/>
                <w:sz w:val="18"/>
                <w:szCs w:val="18"/>
                <w:lang w:val="en-GB"/>
              </w:rPr>
            </w:pPr>
            <w:r w:rsidRPr="009C4E96">
              <w:rPr>
                <w:rFonts w:ascii="Calibri" w:hAnsi="Calibri" w:cs="Calibri"/>
                <w:color w:val="000000"/>
                <w:sz w:val="18"/>
                <w:szCs w:val="18"/>
              </w:rPr>
              <w:t>0.48 (0.84)</w:t>
            </w:r>
          </w:p>
        </w:tc>
        <w:tc>
          <w:tcPr>
            <w:tcW w:w="1494" w:type="dxa"/>
            <w:tcBorders>
              <w:top w:val="nil"/>
              <w:left w:val="nil"/>
              <w:bottom w:val="nil"/>
              <w:right w:val="nil"/>
            </w:tcBorders>
            <w:shd w:val="clear" w:color="auto" w:fill="auto"/>
            <w:noWrap/>
            <w:vAlign w:val="bottom"/>
          </w:tcPr>
          <w:p w14:paraId="6C7854F6" w14:textId="77777777" w:rsidR="00E64245" w:rsidRPr="009C4E96" w:rsidRDefault="00E64245" w:rsidP="009E48A3">
            <w:pPr>
              <w:jc w:val="center"/>
              <w:rPr>
                <w:rFonts w:asciiTheme="minorHAnsi" w:hAnsiTheme="minorHAnsi" w:cstheme="minorHAnsi"/>
                <w:sz w:val="18"/>
                <w:szCs w:val="18"/>
                <w:lang w:val="en-GB"/>
              </w:rPr>
            </w:pPr>
            <w:r w:rsidRPr="009C4E96">
              <w:rPr>
                <w:rFonts w:ascii="Calibri" w:hAnsi="Calibri" w:cs="Calibri"/>
                <w:color w:val="000000"/>
                <w:sz w:val="18"/>
                <w:szCs w:val="18"/>
              </w:rPr>
              <w:t>-0.12 (0.82)</w:t>
            </w:r>
          </w:p>
        </w:tc>
        <w:tc>
          <w:tcPr>
            <w:tcW w:w="1438" w:type="dxa"/>
            <w:tcBorders>
              <w:top w:val="nil"/>
              <w:left w:val="nil"/>
              <w:bottom w:val="nil"/>
              <w:right w:val="nil"/>
            </w:tcBorders>
            <w:shd w:val="clear" w:color="auto" w:fill="auto"/>
            <w:noWrap/>
            <w:vAlign w:val="bottom"/>
          </w:tcPr>
          <w:p w14:paraId="5F6061DE" w14:textId="77777777" w:rsidR="00E64245" w:rsidRPr="009C4E96" w:rsidRDefault="00E64245" w:rsidP="009E48A3">
            <w:pPr>
              <w:jc w:val="center"/>
              <w:rPr>
                <w:rFonts w:asciiTheme="minorHAnsi" w:hAnsiTheme="minorHAnsi" w:cstheme="minorHAnsi"/>
                <w:sz w:val="18"/>
                <w:szCs w:val="18"/>
                <w:lang w:val="en-GB"/>
              </w:rPr>
            </w:pPr>
            <w:r w:rsidRPr="009C4E96">
              <w:rPr>
                <w:rFonts w:ascii="Calibri" w:hAnsi="Calibri" w:cs="Calibri"/>
                <w:color w:val="000000"/>
                <w:sz w:val="18"/>
                <w:szCs w:val="18"/>
              </w:rPr>
              <w:t>-0.59 (0.76)</w:t>
            </w:r>
          </w:p>
        </w:tc>
        <w:tc>
          <w:tcPr>
            <w:tcW w:w="1439" w:type="dxa"/>
            <w:tcBorders>
              <w:top w:val="nil"/>
              <w:left w:val="nil"/>
              <w:bottom w:val="nil"/>
              <w:right w:val="nil"/>
            </w:tcBorders>
            <w:shd w:val="clear" w:color="auto" w:fill="auto"/>
            <w:noWrap/>
            <w:vAlign w:val="bottom"/>
          </w:tcPr>
          <w:p w14:paraId="0F976F46" w14:textId="77777777" w:rsidR="00E64245" w:rsidRPr="009C4E96" w:rsidRDefault="00E64245" w:rsidP="009E48A3">
            <w:pPr>
              <w:jc w:val="center"/>
              <w:rPr>
                <w:rFonts w:asciiTheme="minorHAnsi" w:hAnsiTheme="minorHAnsi" w:cstheme="minorHAnsi"/>
                <w:sz w:val="18"/>
                <w:szCs w:val="18"/>
                <w:lang w:val="en-GB"/>
              </w:rPr>
            </w:pPr>
            <w:r w:rsidRPr="009C4E96">
              <w:rPr>
                <w:rFonts w:ascii="Calibri" w:hAnsi="Calibri" w:cs="Calibri"/>
                <w:color w:val="000000"/>
                <w:sz w:val="18"/>
                <w:szCs w:val="18"/>
              </w:rPr>
              <w:t>-1.25 (0.93)</w:t>
            </w:r>
          </w:p>
        </w:tc>
        <w:tc>
          <w:tcPr>
            <w:tcW w:w="1362" w:type="dxa"/>
            <w:tcBorders>
              <w:top w:val="nil"/>
              <w:left w:val="nil"/>
              <w:bottom w:val="nil"/>
              <w:right w:val="nil"/>
            </w:tcBorders>
            <w:shd w:val="clear" w:color="auto" w:fill="auto"/>
            <w:vAlign w:val="bottom"/>
          </w:tcPr>
          <w:p w14:paraId="3F9479F1" w14:textId="77777777" w:rsidR="00E64245" w:rsidRPr="009C4E96" w:rsidRDefault="00E64245" w:rsidP="009E48A3">
            <w:pPr>
              <w:jc w:val="center"/>
              <w:rPr>
                <w:rFonts w:asciiTheme="minorHAnsi" w:hAnsiTheme="minorHAnsi" w:cstheme="minorHAnsi"/>
                <w:iCs/>
                <w:sz w:val="18"/>
                <w:szCs w:val="18"/>
                <w:lang w:val="en-GB"/>
              </w:rPr>
            </w:pPr>
            <w:r w:rsidRPr="009C4E96">
              <w:rPr>
                <w:rFonts w:asciiTheme="minorHAnsi" w:hAnsiTheme="minorHAnsi" w:cstheme="minorHAnsi"/>
                <w:iCs/>
                <w:sz w:val="18"/>
                <w:szCs w:val="18"/>
                <w:lang w:val="en-GB"/>
              </w:rPr>
              <w:t>-1.14 (0.82)</w:t>
            </w:r>
          </w:p>
        </w:tc>
        <w:tc>
          <w:tcPr>
            <w:tcW w:w="992" w:type="dxa"/>
            <w:tcBorders>
              <w:top w:val="nil"/>
              <w:left w:val="nil"/>
              <w:bottom w:val="single" w:sz="4" w:space="0" w:color="auto"/>
              <w:right w:val="nil"/>
            </w:tcBorders>
            <w:shd w:val="clear" w:color="auto" w:fill="auto"/>
            <w:noWrap/>
            <w:vAlign w:val="bottom"/>
          </w:tcPr>
          <w:p w14:paraId="3E16DE27" w14:textId="77777777" w:rsidR="00E64245" w:rsidRPr="009C4E96" w:rsidRDefault="00E64245" w:rsidP="009E48A3">
            <w:pPr>
              <w:jc w:val="center"/>
              <w:rPr>
                <w:rFonts w:asciiTheme="minorHAnsi" w:hAnsiTheme="minorHAnsi" w:cstheme="minorHAnsi"/>
                <w:b/>
                <w:bCs/>
                <w:sz w:val="18"/>
                <w:szCs w:val="18"/>
                <w:lang w:val="en-GB"/>
              </w:rPr>
            </w:pPr>
            <w:r w:rsidRPr="009C4E96">
              <w:rPr>
                <w:rFonts w:asciiTheme="minorHAnsi" w:hAnsiTheme="minorHAnsi" w:cstheme="minorHAnsi"/>
                <w:b/>
                <w:i/>
                <w:iCs/>
                <w:sz w:val="18"/>
                <w:szCs w:val="18"/>
                <w:lang w:val="en-GB"/>
              </w:rPr>
              <w:t>&lt;0.001</w:t>
            </w:r>
          </w:p>
        </w:tc>
      </w:tr>
      <w:tr w:rsidR="00E64245" w:rsidRPr="004B34EE" w14:paraId="3D47B061" w14:textId="77777777" w:rsidTr="009E48A3">
        <w:trPr>
          <w:trHeight w:val="230"/>
        </w:trPr>
        <w:tc>
          <w:tcPr>
            <w:tcW w:w="13041" w:type="dxa"/>
            <w:gridSpan w:val="8"/>
            <w:tcBorders>
              <w:top w:val="single" w:sz="4" w:space="0" w:color="auto"/>
              <w:left w:val="nil"/>
              <w:right w:val="nil"/>
            </w:tcBorders>
            <w:shd w:val="clear" w:color="auto" w:fill="auto"/>
            <w:noWrap/>
            <w:vAlign w:val="center"/>
          </w:tcPr>
          <w:p w14:paraId="7CB36429" w14:textId="77777777" w:rsidR="00E64245" w:rsidRPr="00EC295F" w:rsidRDefault="00E64245" w:rsidP="009E48A3">
            <w:pPr>
              <w:rPr>
                <w:rFonts w:asciiTheme="minorHAnsi" w:hAnsiTheme="minorHAnsi" w:cstheme="minorHAnsi"/>
                <w:sz w:val="18"/>
                <w:szCs w:val="18"/>
                <w:lang w:val="en-GB"/>
              </w:rPr>
            </w:pPr>
            <w:r w:rsidRPr="00EC295F">
              <w:rPr>
                <w:rFonts w:asciiTheme="minorHAnsi" w:hAnsiTheme="minorHAnsi" w:cstheme="minorHAnsi"/>
                <w:sz w:val="18"/>
                <w:szCs w:val="18"/>
                <w:lang w:val="en-GB"/>
              </w:rPr>
              <w:t>BMI categories were defined as follows: Underweight (BMI&lt;18.5); Normal (18.5≤BMI&lt;25); Overweight (25≤BMI&lt;30); Class 1 (30≤BMI&lt;35); Class 2/3 (BM≥35)</w:t>
            </w:r>
          </w:p>
          <w:p w14:paraId="09167308" w14:textId="77777777" w:rsidR="00E64245" w:rsidRPr="00EC295F" w:rsidRDefault="00E64245" w:rsidP="009E48A3">
            <w:pPr>
              <w:rPr>
                <w:rFonts w:asciiTheme="minorHAnsi" w:hAnsiTheme="minorHAnsi" w:cstheme="minorHAnsi"/>
                <w:iCs/>
                <w:sz w:val="18"/>
                <w:szCs w:val="18"/>
                <w:lang w:val="en-GB"/>
              </w:rPr>
            </w:pPr>
            <w:r w:rsidRPr="00EC295F">
              <w:rPr>
                <w:rFonts w:asciiTheme="minorHAnsi" w:hAnsiTheme="minorHAnsi" w:cstheme="minorHAnsi"/>
                <w:iCs/>
                <w:sz w:val="18"/>
                <w:szCs w:val="18"/>
                <w:lang w:val="en-GB"/>
              </w:rPr>
              <w:t>Morbid obesity: Class 2/3 obese and hypertension/diabetes; this category was not used in the calculation of p-values for trend.</w:t>
            </w:r>
            <w:r>
              <w:rPr>
                <w:rFonts w:asciiTheme="minorHAnsi" w:hAnsiTheme="minorHAnsi" w:cstheme="minorHAnsi"/>
                <w:iCs/>
                <w:sz w:val="18"/>
                <w:szCs w:val="18"/>
                <w:lang w:val="en-GB"/>
              </w:rPr>
              <w:t xml:space="preserve"> </w:t>
            </w:r>
            <w:r w:rsidRPr="00FC1D82">
              <w:rPr>
                <w:rFonts w:asciiTheme="minorHAnsi" w:hAnsiTheme="minorHAnsi" w:cstheme="minorHAnsi"/>
                <w:sz w:val="18"/>
                <w:szCs w:val="18"/>
                <w:lang w:val="en-GB"/>
              </w:rPr>
              <w:t xml:space="preserve"> Significant p-values (p&lt;0.05) are highlighted in bold</w:t>
            </w:r>
            <w:r>
              <w:rPr>
                <w:rFonts w:asciiTheme="minorHAnsi" w:hAnsiTheme="minorHAnsi" w:cstheme="minorHAnsi"/>
                <w:sz w:val="18"/>
                <w:szCs w:val="18"/>
                <w:lang w:val="en-GB"/>
              </w:rPr>
              <w:t>.</w:t>
            </w:r>
          </w:p>
        </w:tc>
      </w:tr>
    </w:tbl>
    <w:p w14:paraId="0246551B" w14:textId="77777777" w:rsidR="00E64245" w:rsidRDefault="00E64245" w:rsidP="00E64245">
      <w:pPr>
        <w:spacing w:line="360" w:lineRule="auto"/>
        <w:jc w:val="both"/>
        <w:rPr>
          <w:rFonts w:asciiTheme="minorHAnsi" w:hAnsiTheme="minorHAnsi" w:cstheme="minorHAnsi"/>
          <w:b/>
          <w:lang w:val="en-US"/>
        </w:rPr>
      </w:pPr>
    </w:p>
    <w:p w14:paraId="5F3B9472" w14:textId="77777777" w:rsidR="00E64245" w:rsidRDefault="00E64245" w:rsidP="00E64245">
      <w:pPr>
        <w:spacing w:line="360" w:lineRule="auto"/>
        <w:jc w:val="both"/>
        <w:rPr>
          <w:rFonts w:asciiTheme="minorHAnsi" w:hAnsiTheme="minorHAnsi" w:cstheme="minorHAnsi"/>
          <w:b/>
          <w:lang w:val="en-US"/>
        </w:rPr>
      </w:pPr>
    </w:p>
    <w:p w14:paraId="0BBAB6A1" w14:textId="77777777" w:rsidR="00E64245" w:rsidRDefault="00E64245" w:rsidP="00E64245">
      <w:pPr>
        <w:spacing w:line="360" w:lineRule="auto"/>
        <w:jc w:val="both"/>
        <w:rPr>
          <w:rFonts w:asciiTheme="minorHAnsi" w:hAnsiTheme="minorHAnsi" w:cstheme="minorHAnsi"/>
          <w:b/>
          <w:lang w:val="en-US"/>
        </w:rPr>
      </w:pPr>
    </w:p>
    <w:p w14:paraId="14FD0779" w14:textId="77777777" w:rsidR="00E64245" w:rsidRDefault="00E64245" w:rsidP="00E64245">
      <w:pPr>
        <w:spacing w:line="360" w:lineRule="auto"/>
        <w:jc w:val="both"/>
        <w:rPr>
          <w:rFonts w:asciiTheme="minorHAnsi" w:hAnsiTheme="minorHAnsi" w:cstheme="minorHAnsi"/>
          <w:b/>
          <w:lang w:val="en-US"/>
        </w:rPr>
      </w:pPr>
    </w:p>
    <w:p w14:paraId="4A145D49" w14:textId="77777777" w:rsidR="00E64245" w:rsidRDefault="00E64245" w:rsidP="00E64245">
      <w:pPr>
        <w:spacing w:line="360" w:lineRule="auto"/>
        <w:jc w:val="both"/>
        <w:rPr>
          <w:rFonts w:asciiTheme="minorHAnsi" w:hAnsiTheme="minorHAnsi" w:cstheme="minorHAnsi"/>
          <w:b/>
          <w:lang w:val="en-US"/>
        </w:rPr>
      </w:pPr>
    </w:p>
    <w:p w14:paraId="0A4B996E" w14:textId="77777777" w:rsidR="00E64245" w:rsidRDefault="00E64245" w:rsidP="00E64245">
      <w:pPr>
        <w:spacing w:line="360" w:lineRule="auto"/>
        <w:jc w:val="both"/>
        <w:rPr>
          <w:rFonts w:asciiTheme="minorHAnsi" w:hAnsiTheme="minorHAnsi" w:cstheme="minorHAnsi"/>
          <w:b/>
          <w:lang w:val="en-US"/>
        </w:rPr>
      </w:pPr>
    </w:p>
    <w:p w14:paraId="1149D79F" w14:textId="77777777" w:rsidR="00E64245" w:rsidRDefault="00E64245" w:rsidP="00E64245">
      <w:pPr>
        <w:spacing w:line="360" w:lineRule="auto"/>
        <w:jc w:val="both"/>
        <w:rPr>
          <w:rFonts w:asciiTheme="minorHAnsi" w:hAnsiTheme="minorHAnsi" w:cstheme="minorHAnsi"/>
          <w:b/>
          <w:lang w:val="en-US"/>
        </w:rPr>
      </w:pPr>
    </w:p>
    <w:p w14:paraId="58E1AD40" w14:textId="77777777" w:rsidR="00E64245" w:rsidRDefault="00E64245" w:rsidP="00E64245">
      <w:pPr>
        <w:spacing w:line="360" w:lineRule="auto"/>
        <w:jc w:val="both"/>
        <w:rPr>
          <w:rFonts w:asciiTheme="minorHAnsi" w:hAnsiTheme="minorHAnsi" w:cstheme="minorHAnsi"/>
          <w:b/>
          <w:lang w:val="en-US"/>
        </w:rPr>
      </w:pPr>
    </w:p>
    <w:p w14:paraId="64C05CD2" w14:textId="77777777" w:rsidR="00E64245" w:rsidRDefault="00E64245" w:rsidP="00E64245">
      <w:pPr>
        <w:spacing w:line="360" w:lineRule="auto"/>
        <w:jc w:val="both"/>
        <w:rPr>
          <w:rFonts w:asciiTheme="minorHAnsi" w:hAnsiTheme="minorHAnsi" w:cstheme="minorHAnsi"/>
          <w:b/>
          <w:lang w:val="en-US"/>
        </w:rPr>
      </w:pPr>
    </w:p>
    <w:p w14:paraId="42B5C5B2" w14:textId="77777777" w:rsidR="00E64245" w:rsidRDefault="00E64245" w:rsidP="00E64245">
      <w:pPr>
        <w:spacing w:line="360" w:lineRule="auto"/>
        <w:jc w:val="both"/>
        <w:rPr>
          <w:rFonts w:asciiTheme="minorHAnsi" w:hAnsiTheme="minorHAnsi" w:cstheme="minorHAnsi"/>
          <w:b/>
          <w:lang w:val="en-US"/>
        </w:rPr>
      </w:pPr>
    </w:p>
    <w:p w14:paraId="526E1C99" w14:textId="77777777" w:rsidR="00E64245" w:rsidRDefault="00E64245" w:rsidP="00E64245">
      <w:pPr>
        <w:spacing w:line="360" w:lineRule="auto"/>
        <w:jc w:val="both"/>
        <w:rPr>
          <w:rFonts w:asciiTheme="minorHAnsi" w:hAnsiTheme="minorHAnsi" w:cstheme="minorHAnsi"/>
          <w:b/>
          <w:lang w:val="en-US"/>
        </w:rPr>
      </w:pPr>
    </w:p>
    <w:p w14:paraId="654BF8BD" w14:textId="77777777" w:rsidR="00E64245" w:rsidRDefault="00E64245" w:rsidP="00E64245">
      <w:pPr>
        <w:spacing w:line="360" w:lineRule="auto"/>
        <w:jc w:val="both"/>
        <w:rPr>
          <w:rFonts w:asciiTheme="minorHAnsi" w:hAnsiTheme="minorHAnsi" w:cstheme="minorHAnsi"/>
          <w:b/>
          <w:lang w:val="en-US"/>
        </w:rPr>
      </w:pPr>
    </w:p>
    <w:p w14:paraId="2E925EBA" w14:textId="77777777" w:rsidR="00E64245" w:rsidRDefault="00E64245" w:rsidP="00E64245">
      <w:pPr>
        <w:spacing w:line="360" w:lineRule="auto"/>
        <w:jc w:val="both"/>
        <w:rPr>
          <w:rFonts w:asciiTheme="minorHAnsi" w:hAnsiTheme="minorHAnsi" w:cstheme="minorHAnsi"/>
          <w:b/>
          <w:lang w:val="en-US"/>
        </w:rPr>
      </w:pPr>
    </w:p>
    <w:p w14:paraId="4048C6E8" w14:textId="77777777" w:rsidR="00E64245" w:rsidRDefault="00E64245" w:rsidP="00E64245">
      <w:pPr>
        <w:spacing w:line="360" w:lineRule="auto"/>
        <w:jc w:val="both"/>
        <w:rPr>
          <w:rFonts w:asciiTheme="minorHAnsi" w:hAnsiTheme="minorHAnsi" w:cstheme="minorHAnsi"/>
          <w:b/>
          <w:lang w:val="en-US"/>
        </w:rPr>
      </w:pPr>
    </w:p>
    <w:p w14:paraId="43039B1B" w14:textId="77777777" w:rsidR="00E64245" w:rsidRDefault="00E64245" w:rsidP="00E64245">
      <w:pPr>
        <w:spacing w:line="360" w:lineRule="auto"/>
        <w:jc w:val="both"/>
        <w:rPr>
          <w:rFonts w:asciiTheme="minorHAnsi" w:hAnsiTheme="minorHAnsi" w:cstheme="minorHAnsi"/>
          <w:b/>
          <w:lang w:val="en-US"/>
        </w:rPr>
      </w:pPr>
    </w:p>
    <w:p w14:paraId="7C623911" w14:textId="77777777" w:rsidR="00E64245" w:rsidRDefault="00E64245" w:rsidP="00E64245">
      <w:pPr>
        <w:spacing w:line="360" w:lineRule="auto"/>
        <w:jc w:val="both"/>
        <w:rPr>
          <w:rFonts w:asciiTheme="minorHAnsi" w:hAnsiTheme="minorHAnsi" w:cstheme="minorHAnsi"/>
          <w:b/>
          <w:lang w:val="en-US"/>
        </w:rPr>
      </w:pPr>
    </w:p>
    <w:p w14:paraId="5F342E58" w14:textId="77777777" w:rsidR="00E64245" w:rsidRDefault="00E64245" w:rsidP="00E64245">
      <w:pPr>
        <w:spacing w:line="360" w:lineRule="auto"/>
        <w:jc w:val="both"/>
        <w:rPr>
          <w:rFonts w:asciiTheme="minorHAnsi" w:hAnsiTheme="minorHAnsi" w:cstheme="minorHAnsi"/>
          <w:b/>
          <w:lang w:val="en-US"/>
        </w:rPr>
      </w:pPr>
    </w:p>
    <w:p w14:paraId="6FE2D8D5" w14:textId="77777777" w:rsidR="00E64245" w:rsidRDefault="00E64245" w:rsidP="00E64245">
      <w:pPr>
        <w:spacing w:line="360" w:lineRule="auto"/>
        <w:jc w:val="both"/>
        <w:rPr>
          <w:rFonts w:asciiTheme="minorHAnsi" w:hAnsiTheme="minorHAnsi" w:cstheme="minorHAnsi"/>
          <w:b/>
          <w:lang w:val="en-US"/>
        </w:rPr>
      </w:pPr>
    </w:p>
    <w:p w14:paraId="6CA54EAC" w14:textId="77777777" w:rsidR="00E64245" w:rsidRDefault="00E64245" w:rsidP="00E64245">
      <w:pPr>
        <w:spacing w:line="360" w:lineRule="auto"/>
        <w:jc w:val="both"/>
        <w:rPr>
          <w:rFonts w:asciiTheme="minorHAnsi" w:hAnsiTheme="minorHAnsi" w:cstheme="minorHAnsi"/>
          <w:b/>
          <w:lang w:val="en-US"/>
        </w:rPr>
      </w:pPr>
    </w:p>
    <w:p w14:paraId="1CC820E3" w14:textId="77777777" w:rsidR="00E64245" w:rsidRDefault="00E64245" w:rsidP="00E64245">
      <w:pPr>
        <w:spacing w:line="360" w:lineRule="auto"/>
        <w:jc w:val="both"/>
        <w:rPr>
          <w:rFonts w:asciiTheme="minorHAnsi" w:hAnsiTheme="minorHAnsi" w:cstheme="minorHAnsi"/>
          <w:b/>
          <w:lang w:val="en-US"/>
        </w:rPr>
        <w:sectPr w:rsidR="00E64245" w:rsidSect="006E564E">
          <w:pgSz w:w="16839" w:h="11907" w:orient="landscape" w:code="9"/>
          <w:pgMar w:top="1440" w:right="1440" w:bottom="1440" w:left="1440" w:header="708" w:footer="708" w:gutter="0"/>
          <w:cols w:space="708"/>
          <w:docGrid w:linePitch="360"/>
        </w:sectPr>
      </w:pPr>
    </w:p>
    <w:p w14:paraId="44A25671" w14:textId="77777777" w:rsidR="00E64245" w:rsidRDefault="00E64245" w:rsidP="00E64245">
      <w:pPr>
        <w:rPr>
          <w:rFonts w:asciiTheme="minorHAnsi" w:hAnsiTheme="minorHAnsi" w:cstheme="minorHAnsi"/>
          <w:b/>
          <w:sz w:val="22"/>
          <w:szCs w:val="22"/>
          <w:lang w:val="en-US" w:eastAsia="en-US"/>
        </w:rPr>
      </w:pPr>
    </w:p>
    <w:p w14:paraId="22DB0CD0" w14:textId="77777777" w:rsidR="00E64245" w:rsidRPr="00286A1C" w:rsidRDefault="00E64245" w:rsidP="00E64245">
      <w:pPr>
        <w:rPr>
          <w:rFonts w:asciiTheme="minorHAnsi" w:hAnsiTheme="minorHAnsi" w:cstheme="minorHAnsi"/>
          <w:b/>
          <w:sz w:val="22"/>
          <w:szCs w:val="22"/>
          <w:u w:val="single"/>
          <w:lang w:val="en-US" w:eastAsia="en-US"/>
        </w:rPr>
      </w:pPr>
      <w:r w:rsidRPr="00286A1C">
        <w:rPr>
          <w:rFonts w:asciiTheme="minorHAnsi" w:hAnsiTheme="minorHAnsi" w:cstheme="minorHAnsi"/>
          <w:b/>
          <w:sz w:val="22"/>
          <w:szCs w:val="22"/>
          <w:u w:val="single"/>
          <w:lang w:val="en-US" w:eastAsia="en-US"/>
        </w:rPr>
        <w:t>Online Resource</w:t>
      </w:r>
    </w:p>
    <w:p w14:paraId="48874048" w14:textId="77777777" w:rsidR="00E64245" w:rsidRDefault="00E64245" w:rsidP="00E64245">
      <w:pPr>
        <w:rPr>
          <w:rFonts w:asciiTheme="minorHAnsi" w:hAnsiTheme="minorHAnsi" w:cstheme="minorHAnsi"/>
          <w:b/>
          <w:sz w:val="22"/>
          <w:szCs w:val="22"/>
          <w:lang w:val="en-US" w:eastAsia="en-US"/>
        </w:rPr>
      </w:pPr>
    </w:p>
    <w:p w14:paraId="07B9F741" w14:textId="77777777" w:rsidR="00E64245" w:rsidRDefault="00E64245" w:rsidP="00E64245">
      <w:pPr>
        <w:rPr>
          <w:rFonts w:asciiTheme="minorHAnsi" w:hAnsiTheme="minorHAnsi" w:cstheme="minorHAnsi"/>
          <w:b/>
          <w:sz w:val="22"/>
          <w:szCs w:val="22"/>
          <w:lang w:val="en-US" w:eastAsia="en-US"/>
        </w:rPr>
      </w:pPr>
    </w:p>
    <w:p w14:paraId="044F3E13" w14:textId="77777777" w:rsidR="00E64245" w:rsidRDefault="00E64245" w:rsidP="00E64245">
      <w:pPr>
        <w:rPr>
          <w:rFonts w:asciiTheme="minorHAnsi" w:hAnsiTheme="minorHAnsi" w:cstheme="minorHAnsi"/>
          <w:b/>
          <w:sz w:val="22"/>
          <w:szCs w:val="22"/>
          <w:lang w:val="en-US" w:eastAsia="en-US"/>
        </w:rPr>
      </w:pPr>
    </w:p>
    <w:p w14:paraId="6F0D20FD" w14:textId="77777777" w:rsidR="00E64245" w:rsidRPr="00286A1C" w:rsidRDefault="00E64245" w:rsidP="00E64245">
      <w:pPr>
        <w:rPr>
          <w:rFonts w:asciiTheme="minorHAnsi" w:hAnsiTheme="minorHAnsi" w:cstheme="minorHAnsi"/>
          <w:b/>
          <w:sz w:val="22"/>
          <w:szCs w:val="22"/>
          <w:lang w:val="en-US" w:eastAsia="en-US"/>
        </w:rPr>
      </w:pPr>
      <w:r w:rsidRPr="00286A1C">
        <w:rPr>
          <w:rFonts w:asciiTheme="minorHAnsi" w:hAnsiTheme="minorHAnsi" w:cstheme="minorHAnsi"/>
          <w:b/>
          <w:sz w:val="22"/>
          <w:szCs w:val="22"/>
          <w:lang w:val="en-US" w:eastAsia="en-US"/>
        </w:rPr>
        <w:t xml:space="preserve">Article title: </w:t>
      </w:r>
      <w:r w:rsidRPr="00286A1C">
        <w:rPr>
          <w:rFonts w:asciiTheme="minorHAnsi" w:hAnsiTheme="minorHAnsi" w:cstheme="minorHAnsi"/>
          <w:sz w:val="22"/>
          <w:szCs w:val="22"/>
          <w:lang w:val="en-US" w:eastAsia="en-US"/>
        </w:rPr>
        <w:t>Adiposity and bone microarchitecture in the GLOW Study</w:t>
      </w:r>
    </w:p>
    <w:p w14:paraId="65B76BB1" w14:textId="77777777" w:rsidR="00E64245" w:rsidRPr="00286A1C" w:rsidRDefault="00E64245" w:rsidP="00E64245">
      <w:pPr>
        <w:rPr>
          <w:rFonts w:asciiTheme="minorHAnsi" w:hAnsiTheme="minorHAnsi" w:cstheme="minorHAnsi"/>
          <w:b/>
          <w:sz w:val="22"/>
          <w:szCs w:val="22"/>
          <w:lang w:val="en-US" w:eastAsia="en-US"/>
        </w:rPr>
      </w:pPr>
    </w:p>
    <w:p w14:paraId="48AB40CA" w14:textId="77777777" w:rsidR="00E64245" w:rsidRPr="00286A1C" w:rsidRDefault="00E64245" w:rsidP="00E64245">
      <w:pPr>
        <w:rPr>
          <w:rFonts w:asciiTheme="minorHAnsi" w:hAnsiTheme="minorHAnsi" w:cstheme="minorHAnsi"/>
          <w:b/>
          <w:sz w:val="22"/>
          <w:szCs w:val="22"/>
          <w:lang w:val="en-US" w:eastAsia="en-US"/>
        </w:rPr>
      </w:pPr>
      <w:r w:rsidRPr="00286A1C">
        <w:rPr>
          <w:rFonts w:asciiTheme="minorHAnsi" w:hAnsiTheme="minorHAnsi" w:cstheme="minorHAnsi"/>
          <w:b/>
          <w:sz w:val="22"/>
          <w:szCs w:val="22"/>
          <w:lang w:val="en-US" w:eastAsia="en-US"/>
        </w:rPr>
        <w:t xml:space="preserve">Journal: </w:t>
      </w:r>
      <w:r w:rsidRPr="00286A1C">
        <w:rPr>
          <w:rFonts w:asciiTheme="minorHAnsi" w:hAnsiTheme="minorHAnsi" w:cstheme="minorHAnsi"/>
          <w:sz w:val="22"/>
          <w:szCs w:val="22"/>
          <w:lang w:val="en-US" w:eastAsia="en-US"/>
        </w:rPr>
        <w:t>Osteoporosis International</w:t>
      </w:r>
    </w:p>
    <w:p w14:paraId="6CE156E7" w14:textId="77777777" w:rsidR="00E64245" w:rsidRPr="00286A1C" w:rsidRDefault="00E64245" w:rsidP="00E64245">
      <w:pPr>
        <w:jc w:val="center"/>
        <w:rPr>
          <w:rFonts w:asciiTheme="minorHAnsi" w:eastAsia="MS Mincho" w:hAnsiTheme="minorHAnsi" w:cstheme="minorHAnsi"/>
          <w:b/>
          <w:bCs/>
          <w:sz w:val="22"/>
          <w:szCs w:val="22"/>
          <w:lang w:val="en-US" w:eastAsia="en-US"/>
        </w:rPr>
      </w:pPr>
    </w:p>
    <w:p w14:paraId="1BCFCDBD" w14:textId="77777777" w:rsidR="00E64245" w:rsidRPr="00286A1C" w:rsidRDefault="00E64245" w:rsidP="00E64245">
      <w:pPr>
        <w:spacing w:after="120"/>
        <w:rPr>
          <w:rFonts w:asciiTheme="minorHAnsi" w:eastAsiaTheme="minorHAnsi" w:hAnsiTheme="minorHAnsi" w:cstheme="minorHAnsi"/>
          <w:sz w:val="22"/>
          <w:szCs w:val="22"/>
          <w:lang w:val="en-GB" w:eastAsia="en-US"/>
        </w:rPr>
      </w:pPr>
      <w:r w:rsidRPr="00286A1C">
        <w:rPr>
          <w:rFonts w:asciiTheme="minorHAnsi" w:eastAsiaTheme="minorHAnsi" w:hAnsiTheme="minorHAnsi" w:cstheme="minorHAnsi"/>
          <w:b/>
          <w:sz w:val="22"/>
          <w:szCs w:val="22"/>
          <w:lang w:val="en-GB" w:eastAsia="en-US"/>
        </w:rPr>
        <w:t>Authors</w:t>
      </w:r>
      <w:r w:rsidRPr="00286A1C">
        <w:rPr>
          <w:rFonts w:asciiTheme="minorHAnsi" w:eastAsiaTheme="minorHAnsi" w:hAnsiTheme="minorHAnsi" w:cstheme="minorHAnsi"/>
          <w:sz w:val="22"/>
          <w:szCs w:val="22"/>
          <w:lang w:val="en-GB" w:eastAsia="en-US"/>
        </w:rPr>
        <w:t>: AE Litwic, LD Westbury, KA Ward, C Cooper, EM Dennison</w:t>
      </w:r>
    </w:p>
    <w:p w14:paraId="0E147BD8" w14:textId="77777777" w:rsidR="00E64245" w:rsidRPr="00286A1C" w:rsidRDefault="00E64245" w:rsidP="00E64245">
      <w:pPr>
        <w:spacing w:after="120"/>
        <w:rPr>
          <w:rFonts w:asciiTheme="minorHAnsi" w:eastAsiaTheme="minorHAnsi" w:hAnsiTheme="minorHAnsi" w:cstheme="minorHAnsi"/>
          <w:b/>
          <w:sz w:val="22"/>
          <w:szCs w:val="22"/>
          <w:lang w:val="en-GB" w:eastAsia="en-US"/>
        </w:rPr>
      </w:pPr>
    </w:p>
    <w:p w14:paraId="42DFB914" w14:textId="77777777" w:rsidR="00E64245" w:rsidRPr="00286A1C" w:rsidRDefault="00E64245" w:rsidP="00E64245">
      <w:pPr>
        <w:spacing w:after="120"/>
        <w:rPr>
          <w:rFonts w:asciiTheme="minorHAnsi" w:eastAsiaTheme="minorHAnsi" w:hAnsiTheme="minorHAnsi" w:cstheme="minorHAnsi"/>
          <w:sz w:val="22"/>
          <w:szCs w:val="22"/>
          <w:lang w:val="en-GB" w:eastAsia="en-US"/>
        </w:rPr>
      </w:pPr>
      <w:r w:rsidRPr="00286A1C">
        <w:rPr>
          <w:rFonts w:asciiTheme="minorHAnsi" w:eastAsiaTheme="minorHAnsi" w:hAnsiTheme="minorHAnsi" w:cstheme="minorHAnsi"/>
          <w:b/>
          <w:sz w:val="22"/>
          <w:szCs w:val="22"/>
          <w:lang w:val="en-GB" w:eastAsia="en-US"/>
        </w:rPr>
        <w:t>Affiliations and e-mail address for corresponding author</w:t>
      </w:r>
      <w:r w:rsidRPr="00286A1C">
        <w:rPr>
          <w:rFonts w:asciiTheme="minorHAnsi" w:eastAsiaTheme="minorHAnsi" w:hAnsiTheme="minorHAnsi" w:cstheme="minorHAnsi"/>
          <w:sz w:val="22"/>
          <w:szCs w:val="22"/>
          <w:lang w:val="en-GB" w:eastAsia="en-US"/>
        </w:rPr>
        <w:t>:</w:t>
      </w:r>
    </w:p>
    <w:p w14:paraId="1BCC032B" w14:textId="77777777" w:rsidR="00E64245" w:rsidRPr="00286A1C" w:rsidRDefault="00E64245" w:rsidP="00E64245">
      <w:pPr>
        <w:spacing w:after="200"/>
        <w:contextualSpacing/>
        <w:rPr>
          <w:rFonts w:asciiTheme="minorHAnsi" w:eastAsiaTheme="minorEastAsia" w:hAnsiTheme="minorHAnsi" w:cstheme="minorHAnsi"/>
          <w:sz w:val="22"/>
          <w:szCs w:val="22"/>
          <w:lang w:val="en-GB"/>
        </w:rPr>
      </w:pPr>
      <w:r w:rsidRPr="00286A1C">
        <w:rPr>
          <w:rFonts w:asciiTheme="minorHAnsi" w:eastAsiaTheme="minorEastAsia" w:hAnsiTheme="minorHAnsi" w:cstheme="minorHAnsi"/>
          <w:sz w:val="22"/>
          <w:szCs w:val="22"/>
          <w:lang w:val="en-GB"/>
        </w:rPr>
        <w:t>MRC Lifecourse Epidemiology Unit, University of Southampton, Southampton, UK</w:t>
      </w:r>
    </w:p>
    <w:p w14:paraId="7CA2465C" w14:textId="77777777" w:rsidR="00E64245" w:rsidRPr="00286A1C" w:rsidRDefault="00E64245" w:rsidP="00E64245">
      <w:pPr>
        <w:spacing w:after="200"/>
        <w:contextualSpacing/>
        <w:rPr>
          <w:rFonts w:asciiTheme="minorHAnsi" w:eastAsiaTheme="minorEastAsia" w:hAnsiTheme="minorHAnsi" w:cstheme="minorHAnsi"/>
          <w:sz w:val="22"/>
          <w:szCs w:val="22"/>
          <w:lang w:val="en-GB"/>
        </w:rPr>
      </w:pPr>
    </w:p>
    <w:p w14:paraId="78722B08" w14:textId="77777777" w:rsidR="00E64245" w:rsidRPr="00286A1C" w:rsidRDefault="00E64245" w:rsidP="00E64245">
      <w:pPr>
        <w:spacing w:after="200"/>
        <w:contextualSpacing/>
        <w:rPr>
          <w:rFonts w:asciiTheme="minorHAnsi" w:eastAsiaTheme="minorEastAsia" w:hAnsiTheme="minorHAnsi" w:cstheme="minorHAnsi"/>
          <w:sz w:val="22"/>
          <w:szCs w:val="22"/>
          <w:lang w:val="en-GB"/>
        </w:rPr>
      </w:pPr>
      <w:r w:rsidRPr="00286A1C">
        <w:rPr>
          <w:rFonts w:asciiTheme="minorHAnsi" w:eastAsiaTheme="minorEastAsia" w:hAnsiTheme="minorHAnsi" w:cstheme="minorHAnsi"/>
          <w:sz w:val="22"/>
          <w:szCs w:val="22"/>
          <w:lang w:val="en-GB"/>
        </w:rPr>
        <w:t>Victoria University of Wellington, Wellington, New Zealand</w:t>
      </w:r>
    </w:p>
    <w:p w14:paraId="4EE9DC99" w14:textId="77777777" w:rsidR="00E64245" w:rsidRPr="00286A1C" w:rsidRDefault="00E64245" w:rsidP="00E64245">
      <w:pPr>
        <w:spacing w:after="200"/>
        <w:contextualSpacing/>
        <w:rPr>
          <w:rFonts w:asciiTheme="minorHAnsi" w:eastAsiaTheme="minorHAnsi" w:hAnsiTheme="minorHAnsi" w:cstheme="minorHAnsi"/>
          <w:sz w:val="22"/>
          <w:szCs w:val="22"/>
          <w:lang w:val="en-GB" w:eastAsia="en-US"/>
        </w:rPr>
      </w:pPr>
    </w:p>
    <w:p w14:paraId="7CC0BBCF" w14:textId="77777777" w:rsidR="00E64245" w:rsidRDefault="00FE78BD" w:rsidP="00E64245">
      <w:pPr>
        <w:spacing w:after="200"/>
        <w:contextualSpacing/>
        <w:rPr>
          <w:rFonts w:asciiTheme="minorHAnsi" w:eastAsiaTheme="minorHAnsi" w:hAnsiTheme="minorHAnsi" w:cstheme="minorHAnsi"/>
          <w:sz w:val="22"/>
          <w:szCs w:val="22"/>
          <w:lang w:val="en-GB" w:eastAsia="en-US"/>
        </w:rPr>
      </w:pPr>
      <w:hyperlink r:id="rId9" w:history="1">
        <w:r w:rsidR="00E64245" w:rsidRPr="005F73A3">
          <w:rPr>
            <w:rStyle w:val="Hyperlink"/>
            <w:rFonts w:asciiTheme="minorHAnsi" w:eastAsiaTheme="minorHAnsi" w:hAnsiTheme="minorHAnsi" w:cstheme="minorHAnsi"/>
            <w:sz w:val="22"/>
            <w:szCs w:val="22"/>
            <w:lang w:val="en-GB" w:eastAsia="en-US"/>
          </w:rPr>
          <w:t>emd@mrc.soton.ac.uk</w:t>
        </w:r>
      </w:hyperlink>
    </w:p>
    <w:p w14:paraId="08F1F96D" w14:textId="77777777" w:rsidR="00E64245" w:rsidRDefault="00E64245" w:rsidP="00E64245">
      <w:pPr>
        <w:spacing w:after="200"/>
        <w:contextualSpacing/>
        <w:rPr>
          <w:rFonts w:asciiTheme="minorHAnsi" w:eastAsiaTheme="minorEastAsia" w:hAnsiTheme="minorHAnsi" w:cstheme="minorHAnsi"/>
          <w:sz w:val="22"/>
          <w:szCs w:val="22"/>
          <w:lang w:val="en-GB"/>
        </w:rPr>
      </w:pPr>
    </w:p>
    <w:p w14:paraId="7A9EE04F" w14:textId="77777777" w:rsidR="009B0DB7" w:rsidRDefault="009B0DB7" w:rsidP="00E64245">
      <w:pPr>
        <w:spacing w:after="200"/>
        <w:contextualSpacing/>
        <w:rPr>
          <w:rFonts w:asciiTheme="minorHAnsi" w:eastAsiaTheme="minorEastAsia" w:hAnsiTheme="minorHAnsi" w:cstheme="minorHAnsi"/>
          <w:sz w:val="22"/>
          <w:szCs w:val="22"/>
          <w:lang w:val="en-GB"/>
        </w:rPr>
        <w:sectPr w:rsidR="009B0DB7" w:rsidSect="00286A1C">
          <w:footerReference w:type="default" r:id="rId10"/>
          <w:pgSz w:w="11906" w:h="16838"/>
          <w:pgMar w:top="1440" w:right="1440" w:bottom="1440" w:left="1440" w:header="708" w:footer="708" w:gutter="0"/>
          <w:cols w:space="708"/>
          <w:docGrid w:linePitch="360"/>
        </w:sectPr>
      </w:pPr>
    </w:p>
    <w:tbl>
      <w:tblPr>
        <w:tblpPr w:leftFromText="180" w:rightFromText="180" w:horzAnchor="margin" w:tblpY="-600"/>
        <w:tblW w:w="14098" w:type="dxa"/>
        <w:tblLayout w:type="fixed"/>
        <w:tblLook w:val="04A0" w:firstRow="1" w:lastRow="0" w:firstColumn="1" w:lastColumn="0" w:noHBand="0" w:noVBand="1"/>
      </w:tblPr>
      <w:tblGrid>
        <w:gridCol w:w="2943"/>
        <w:gridCol w:w="1850"/>
        <w:gridCol w:w="1809"/>
        <w:gridCol w:w="1878"/>
        <w:gridCol w:w="1808"/>
        <w:gridCol w:w="1809"/>
        <w:gridCol w:w="2001"/>
      </w:tblGrid>
      <w:tr w:rsidR="00095729" w:rsidRPr="00286A1C" w14:paraId="66876A30" w14:textId="77777777" w:rsidTr="009E48A3">
        <w:trPr>
          <w:trHeight w:val="210"/>
        </w:trPr>
        <w:tc>
          <w:tcPr>
            <w:tcW w:w="14098" w:type="dxa"/>
            <w:gridSpan w:val="7"/>
            <w:tcBorders>
              <w:left w:val="nil"/>
              <w:right w:val="nil"/>
            </w:tcBorders>
            <w:shd w:val="clear" w:color="auto" w:fill="auto"/>
            <w:vAlign w:val="center"/>
          </w:tcPr>
          <w:p w14:paraId="7BCF9B58" w14:textId="77777777" w:rsidR="00095729" w:rsidRPr="00286A1C" w:rsidRDefault="00095729" w:rsidP="009E48A3">
            <w:pPr>
              <w:rPr>
                <w:rFonts w:asciiTheme="minorHAnsi" w:hAnsiTheme="minorHAnsi" w:cstheme="minorHAnsi"/>
                <w:b/>
                <w:bCs/>
                <w:sz w:val="21"/>
                <w:szCs w:val="21"/>
                <w:lang w:val="en-GB"/>
              </w:rPr>
            </w:pPr>
            <w:proofErr w:type="spellStart"/>
            <w:r w:rsidRPr="00286A1C">
              <w:rPr>
                <w:rFonts w:asciiTheme="minorHAnsi" w:hAnsiTheme="minorHAnsi" w:cstheme="minorHAnsi"/>
                <w:b/>
                <w:bCs/>
                <w:sz w:val="21"/>
                <w:szCs w:val="21"/>
                <w:lang w:val="en-GB"/>
              </w:rPr>
              <w:lastRenderedPageBreak/>
              <w:t>eTable</w:t>
            </w:r>
            <w:proofErr w:type="spellEnd"/>
            <w:r w:rsidRPr="00286A1C">
              <w:rPr>
                <w:rFonts w:asciiTheme="minorHAnsi" w:hAnsiTheme="minorHAnsi" w:cstheme="minorHAnsi"/>
                <w:b/>
                <w:bCs/>
                <w:sz w:val="21"/>
                <w:szCs w:val="21"/>
                <w:lang w:val="en-GB"/>
              </w:rPr>
              <w:t xml:space="preserve"> 1: Number of participants who had falls and fractures at certain sites according to BMI category</w:t>
            </w:r>
          </w:p>
        </w:tc>
      </w:tr>
      <w:tr w:rsidR="00095729" w:rsidRPr="00286A1C" w14:paraId="7FEDF0E7" w14:textId="77777777" w:rsidTr="009E48A3">
        <w:trPr>
          <w:trHeight w:val="210"/>
        </w:trPr>
        <w:tc>
          <w:tcPr>
            <w:tcW w:w="14098" w:type="dxa"/>
            <w:gridSpan w:val="7"/>
            <w:tcBorders>
              <w:left w:val="nil"/>
              <w:bottom w:val="single" w:sz="4" w:space="0" w:color="000000"/>
              <w:right w:val="nil"/>
            </w:tcBorders>
            <w:shd w:val="clear" w:color="auto" w:fill="auto"/>
            <w:vAlign w:val="center"/>
          </w:tcPr>
          <w:p w14:paraId="7401B0F1" w14:textId="77777777" w:rsidR="00095729" w:rsidRPr="00286A1C" w:rsidRDefault="00095729" w:rsidP="009E48A3">
            <w:pPr>
              <w:rPr>
                <w:rFonts w:asciiTheme="minorHAnsi" w:hAnsiTheme="minorHAnsi" w:cstheme="minorHAnsi"/>
                <w:b/>
                <w:bCs/>
                <w:sz w:val="21"/>
                <w:szCs w:val="21"/>
                <w:lang w:val="en-GB"/>
              </w:rPr>
            </w:pPr>
          </w:p>
        </w:tc>
      </w:tr>
      <w:tr w:rsidR="00095729" w:rsidRPr="00286A1C" w14:paraId="52F3C4A4" w14:textId="77777777" w:rsidTr="009E48A3">
        <w:trPr>
          <w:trHeight w:val="210"/>
        </w:trPr>
        <w:tc>
          <w:tcPr>
            <w:tcW w:w="2943" w:type="dxa"/>
            <w:vMerge w:val="restart"/>
            <w:tcBorders>
              <w:top w:val="single" w:sz="4" w:space="0" w:color="auto"/>
              <w:left w:val="nil"/>
              <w:bottom w:val="single" w:sz="4" w:space="0" w:color="000000"/>
              <w:right w:val="nil"/>
            </w:tcBorders>
            <w:shd w:val="clear" w:color="auto" w:fill="auto"/>
            <w:vAlign w:val="center"/>
            <w:hideMark/>
          </w:tcPr>
          <w:p w14:paraId="663FC8B9" w14:textId="77777777" w:rsidR="00095729" w:rsidRPr="00286A1C" w:rsidRDefault="00095729" w:rsidP="009E48A3">
            <w:pPr>
              <w:rPr>
                <w:rFonts w:asciiTheme="minorHAnsi" w:hAnsiTheme="minorHAnsi" w:cstheme="minorHAnsi"/>
                <w:b/>
                <w:bCs/>
                <w:sz w:val="21"/>
                <w:szCs w:val="21"/>
                <w:lang w:val="en-GB"/>
              </w:rPr>
            </w:pPr>
            <w:r w:rsidRPr="00286A1C">
              <w:rPr>
                <w:rFonts w:asciiTheme="minorHAnsi" w:hAnsiTheme="minorHAnsi" w:cstheme="minorHAnsi"/>
                <w:b/>
                <w:bCs/>
                <w:sz w:val="21"/>
                <w:szCs w:val="21"/>
                <w:lang w:val="en-GB"/>
              </w:rPr>
              <w:t>Participant characteristic</w:t>
            </w:r>
          </w:p>
        </w:tc>
        <w:tc>
          <w:tcPr>
            <w:tcW w:w="1850" w:type="dxa"/>
            <w:tcBorders>
              <w:top w:val="single" w:sz="4" w:space="0" w:color="auto"/>
              <w:left w:val="nil"/>
              <w:bottom w:val="nil"/>
              <w:right w:val="nil"/>
            </w:tcBorders>
            <w:shd w:val="clear" w:color="auto" w:fill="auto"/>
            <w:noWrap/>
            <w:vAlign w:val="center"/>
            <w:hideMark/>
          </w:tcPr>
          <w:p w14:paraId="38045652" w14:textId="77777777" w:rsidR="00095729" w:rsidRPr="00286A1C" w:rsidRDefault="00095729" w:rsidP="009E48A3">
            <w:pPr>
              <w:jc w:val="center"/>
              <w:rPr>
                <w:rFonts w:asciiTheme="minorHAnsi" w:hAnsiTheme="minorHAnsi" w:cstheme="minorHAnsi"/>
                <w:b/>
                <w:bCs/>
                <w:sz w:val="21"/>
                <w:szCs w:val="21"/>
                <w:lang w:val="en-GB"/>
              </w:rPr>
            </w:pPr>
            <w:r w:rsidRPr="00286A1C">
              <w:rPr>
                <w:rFonts w:asciiTheme="minorHAnsi" w:hAnsiTheme="minorHAnsi" w:cstheme="minorHAnsi"/>
                <w:b/>
                <w:bCs/>
                <w:sz w:val="21"/>
                <w:szCs w:val="21"/>
                <w:lang w:val="en-GB"/>
              </w:rPr>
              <w:t>Underweight</w:t>
            </w:r>
          </w:p>
        </w:tc>
        <w:tc>
          <w:tcPr>
            <w:tcW w:w="1809" w:type="dxa"/>
            <w:tcBorders>
              <w:top w:val="single" w:sz="4" w:space="0" w:color="auto"/>
              <w:left w:val="nil"/>
              <w:bottom w:val="nil"/>
              <w:right w:val="nil"/>
            </w:tcBorders>
            <w:shd w:val="clear" w:color="auto" w:fill="auto"/>
            <w:noWrap/>
            <w:vAlign w:val="center"/>
            <w:hideMark/>
          </w:tcPr>
          <w:p w14:paraId="19705DF6" w14:textId="77777777" w:rsidR="00095729" w:rsidRPr="00286A1C" w:rsidRDefault="00095729" w:rsidP="009E48A3">
            <w:pPr>
              <w:jc w:val="center"/>
              <w:rPr>
                <w:rFonts w:asciiTheme="minorHAnsi" w:hAnsiTheme="minorHAnsi" w:cstheme="minorHAnsi"/>
                <w:b/>
                <w:bCs/>
                <w:sz w:val="21"/>
                <w:szCs w:val="21"/>
                <w:lang w:val="en-GB"/>
              </w:rPr>
            </w:pPr>
            <w:r w:rsidRPr="00286A1C">
              <w:rPr>
                <w:rFonts w:asciiTheme="minorHAnsi" w:hAnsiTheme="minorHAnsi" w:cstheme="minorHAnsi"/>
                <w:b/>
                <w:bCs/>
                <w:sz w:val="21"/>
                <w:szCs w:val="21"/>
                <w:lang w:val="en-GB"/>
              </w:rPr>
              <w:t>Normal</w:t>
            </w:r>
          </w:p>
        </w:tc>
        <w:tc>
          <w:tcPr>
            <w:tcW w:w="1878" w:type="dxa"/>
            <w:tcBorders>
              <w:top w:val="single" w:sz="4" w:space="0" w:color="auto"/>
              <w:left w:val="nil"/>
              <w:bottom w:val="nil"/>
              <w:right w:val="nil"/>
            </w:tcBorders>
            <w:shd w:val="clear" w:color="auto" w:fill="auto"/>
            <w:noWrap/>
            <w:vAlign w:val="center"/>
            <w:hideMark/>
          </w:tcPr>
          <w:p w14:paraId="06D15580" w14:textId="77777777" w:rsidR="00095729" w:rsidRPr="00286A1C" w:rsidRDefault="00095729" w:rsidP="009E48A3">
            <w:pPr>
              <w:jc w:val="center"/>
              <w:rPr>
                <w:rFonts w:asciiTheme="minorHAnsi" w:hAnsiTheme="minorHAnsi" w:cstheme="minorHAnsi"/>
                <w:b/>
                <w:bCs/>
                <w:sz w:val="21"/>
                <w:szCs w:val="21"/>
                <w:lang w:val="en-GB"/>
              </w:rPr>
            </w:pPr>
            <w:r w:rsidRPr="00286A1C">
              <w:rPr>
                <w:rFonts w:asciiTheme="minorHAnsi" w:hAnsiTheme="minorHAnsi" w:cstheme="minorHAnsi"/>
                <w:b/>
                <w:bCs/>
                <w:sz w:val="21"/>
                <w:szCs w:val="21"/>
                <w:lang w:val="en-GB"/>
              </w:rPr>
              <w:t>Overweight</w:t>
            </w:r>
          </w:p>
        </w:tc>
        <w:tc>
          <w:tcPr>
            <w:tcW w:w="1808" w:type="dxa"/>
            <w:tcBorders>
              <w:top w:val="single" w:sz="4" w:space="0" w:color="auto"/>
              <w:left w:val="nil"/>
              <w:bottom w:val="nil"/>
              <w:right w:val="nil"/>
            </w:tcBorders>
            <w:shd w:val="clear" w:color="auto" w:fill="auto"/>
            <w:noWrap/>
            <w:vAlign w:val="center"/>
            <w:hideMark/>
          </w:tcPr>
          <w:p w14:paraId="27C9CCA5" w14:textId="77777777" w:rsidR="00095729" w:rsidRPr="00286A1C" w:rsidRDefault="00095729" w:rsidP="009E48A3">
            <w:pPr>
              <w:jc w:val="center"/>
              <w:rPr>
                <w:rFonts w:asciiTheme="minorHAnsi" w:hAnsiTheme="minorHAnsi" w:cstheme="minorHAnsi"/>
                <w:b/>
                <w:bCs/>
                <w:sz w:val="21"/>
                <w:szCs w:val="21"/>
                <w:lang w:val="en-GB"/>
              </w:rPr>
            </w:pPr>
            <w:r w:rsidRPr="00286A1C">
              <w:rPr>
                <w:rFonts w:asciiTheme="minorHAnsi" w:hAnsiTheme="minorHAnsi" w:cstheme="minorHAnsi"/>
                <w:b/>
                <w:bCs/>
                <w:sz w:val="21"/>
                <w:szCs w:val="21"/>
                <w:lang w:val="en-GB"/>
              </w:rPr>
              <w:t>Class 1</w:t>
            </w:r>
          </w:p>
        </w:tc>
        <w:tc>
          <w:tcPr>
            <w:tcW w:w="1809" w:type="dxa"/>
            <w:tcBorders>
              <w:top w:val="single" w:sz="4" w:space="0" w:color="auto"/>
              <w:left w:val="nil"/>
              <w:bottom w:val="nil"/>
              <w:right w:val="nil"/>
            </w:tcBorders>
            <w:shd w:val="clear" w:color="auto" w:fill="auto"/>
            <w:noWrap/>
            <w:vAlign w:val="center"/>
            <w:hideMark/>
          </w:tcPr>
          <w:p w14:paraId="03BC91D0" w14:textId="77777777" w:rsidR="00095729" w:rsidRPr="00286A1C" w:rsidRDefault="00095729" w:rsidP="009E48A3">
            <w:pPr>
              <w:jc w:val="center"/>
              <w:rPr>
                <w:rFonts w:asciiTheme="minorHAnsi" w:hAnsiTheme="minorHAnsi" w:cstheme="minorHAnsi"/>
                <w:b/>
                <w:bCs/>
                <w:sz w:val="21"/>
                <w:szCs w:val="21"/>
                <w:lang w:val="en-GB"/>
              </w:rPr>
            </w:pPr>
            <w:r w:rsidRPr="00286A1C">
              <w:rPr>
                <w:rFonts w:asciiTheme="minorHAnsi" w:hAnsiTheme="minorHAnsi" w:cstheme="minorHAnsi"/>
                <w:b/>
                <w:bCs/>
                <w:sz w:val="21"/>
                <w:szCs w:val="21"/>
                <w:lang w:val="en-GB"/>
              </w:rPr>
              <w:t>Class 2/3</w:t>
            </w:r>
          </w:p>
        </w:tc>
        <w:tc>
          <w:tcPr>
            <w:tcW w:w="2001" w:type="dxa"/>
            <w:tcBorders>
              <w:top w:val="single" w:sz="4" w:space="0" w:color="auto"/>
              <w:left w:val="nil"/>
              <w:bottom w:val="nil"/>
              <w:right w:val="nil"/>
            </w:tcBorders>
          </w:tcPr>
          <w:p w14:paraId="7432910E" w14:textId="77777777" w:rsidR="00095729" w:rsidRPr="00286A1C" w:rsidRDefault="00095729" w:rsidP="009E48A3">
            <w:pPr>
              <w:jc w:val="center"/>
              <w:rPr>
                <w:rFonts w:asciiTheme="minorHAnsi" w:hAnsiTheme="minorHAnsi" w:cstheme="minorHAnsi"/>
                <w:b/>
                <w:bCs/>
                <w:sz w:val="21"/>
                <w:szCs w:val="21"/>
                <w:lang w:val="en-GB"/>
              </w:rPr>
            </w:pPr>
            <w:r w:rsidRPr="00286A1C">
              <w:rPr>
                <w:rFonts w:asciiTheme="minorHAnsi" w:hAnsiTheme="minorHAnsi" w:cstheme="minorHAnsi"/>
                <w:b/>
                <w:bCs/>
                <w:sz w:val="21"/>
                <w:szCs w:val="21"/>
                <w:lang w:val="en-GB"/>
              </w:rPr>
              <w:t>Morbid obesity</w:t>
            </w:r>
          </w:p>
        </w:tc>
      </w:tr>
      <w:tr w:rsidR="00095729" w:rsidRPr="00286A1C" w14:paraId="680F76BD" w14:textId="77777777" w:rsidTr="009E48A3">
        <w:trPr>
          <w:trHeight w:val="210"/>
        </w:trPr>
        <w:tc>
          <w:tcPr>
            <w:tcW w:w="2943" w:type="dxa"/>
            <w:vMerge/>
            <w:tcBorders>
              <w:top w:val="single" w:sz="4" w:space="0" w:color="auto"/>
              <w:left w:val="nil"/>
              <w:bottom w:val="single" w:sz="4" w:space="0" w:color="000000"/>
              <w:right w:val="nil"/>
            </w:tcBorders>
            <w:vAlign w:val="center"/>
            <w:hideMark/>
          </w:tcPr>
          <w:p w14:paraId="6CCB9979" w14:textId="77777777" w:rsidR="00095729" w:rsidRPr="00286A1C" w:rsidRDefault="00095729" w:rsidP="009E48A3">
            <w:pPr>
              <w:rPr>
                <w:rFonts w:asciiTheme="minorHAnsi" w:hAnsiTheme="minorHAnsi" w:cstheme="minorHAnsi"/>
                <w:b/>
                <w:bCs/>
                <w:sz w:val="21"/>
                <w:szCs w:val="21"/>
                <w:lang w:val="en-GB"/>
              </w:rPr>
            </w:pPr>
          </w:p>
        </w:tc>
        <w:tc>
          <w:tcPr>
            <w:tcW w:w="1850" w:type="dxa"/>
            <w:tcBorders>
              <w:top w:val="nil"/>
              <w:left w:val="nil"/>
              <w:bottom w:val="single" w:sz="4" w:space="0" w:color="auto"/>
              <w:right w:val="nil"/>
            </w:tcBorders>
            <w:shd w:val="clear" w:color="auto" w:fill="auto"/>
            <w:noWrap/>
            <w:vAlign w:val="center"/>
            <w:hideMark/>
          </w:tcPr>
          <w:p w14:paraId="59CBA540" w14:textId="77777777" w:rsidR="00095729" w:rsidRPr="00286A1C" w:rsidRDefault="00095729" w:rsidP="009E48A3">
            <w:pPr>
              <w:jc w:val="center"/>
              <w:rPr>
                <w:rFonts w:asciiTheme="minorHAnsi" w:hAnsiTheme="minorHAnsi" w:cstheme="minorHAnsi"/>
                <w:b/>
                <w:bCs/>
                <w:sz w:val="21"/>
                <w:szCs w:val="21"/>
                <w:lang w:val="en-GB"/>
              </w:rPr>
            </w:pPr>
            <w:r w:rsidRPr="00286A1C">
              <w:rPr>
                <w:rFonts w:asciiTheme="minorHAnsi" w:hAnsiTheme="minorHAnsi" w:cstheme="minorHAnsi"/>
                <w:b/>
                <w:bCs/>
                <w:sz w:val="21"/>
                <w:szCs w:val="21"/>
                <w:lang w:val="en-GB"/>
              </w:rPr>
              <w:t>(n=10)</w:t>
            </w:r>
          </w:p>
        </w:tc>
        <w:tc>
          <w:tcPr>
            <w:tcW w:w="1809" w:type="dxa"/>
            <w:tcBorders>
              <w:top w:val="nil"/>
              <w:left w:val="nil"/>
              <w:bottom w:val="single" w:sz="4" w:space="0" w:color="auto"/>
              <w:right w:val="nil"/>
            </w:tcBorders>
            <w:shd w:val="clear" w:color="auto" w:fill="auto"/>
            <w:noWrap/>
            <w:vAlign w:val="center"/>
            <w:hideMark/>
          </w:tcPr>
          <w:p w14:paraId="748F7079" w14:textId="77777777" w:rsidR="00095729" w:rsidRPr="00286A1C" w:rsidRDefault="00095729" w:rsidP="009E48A3">
            <w:pPr>
              <w:jc w:val="center"/>
              <w:rPr>
                <w:rFonts w:asciiTheme="minorHAnsi" w:hAnsiTheme="minorHAnsi" w:cstheme="minorHAnsi"/>
                <w:b/>
                <w:bCs/>
                <w:sz w:val="21"/>
                <w:szCs w:val="21"/>
                <w:lang w:val="en-GB"/>
              </w:rPr>
            </w:pPr>
            <w:r w:rsidRPr="00286A1C">
              <w:rPr>
                <w:rFonts w:asciiTheme="minorHAnsi" w:hAnsiTheme="minorHAnsi" w:cstheme="minorHAnsi"/>
                <w:b/>
                <w:bCs/>
                <w:sz w:val="21"/>
                <w:szCs w:val="21"/>
                <w:lang w:val="en-GB"/>
              </w:rPr>
              <w:t>(n=196)</w:t>
            </w:r>
          </w:p>
        </w:tc>
        <w:tc>
          <w:tcPr>
            <w:tcW w:w="1878" w:type="dxa"/>
            <w:tcBorders>
              <w:top w:val="nil"/>
              <w:left w:val="nil"/>
              <w:bottom w:val="single" w:sz="4" w:space="0" w:color="auto"/>
              <w:right w:val="nil"/>
            </w:tcBorders>
            <w:shd w:val="clear" w:color="auto" w:fill="auto"/>
            <w:noWrap/>
            <w:vAlign w:val="center"/>
            <w:hideMark/>
          </w:tcPr>
          <w:p w14:paraId="3DDAC532" w14:textId="77777777" w:rsidR="00095729" w:rsidRPr="00286A1C" w:rsidRDefault="00095729" w:rsidP="009E48A3">
            <w:pPr>
              <w:jc w:val="center"/>
              <w:rPr>
                <w:rFonts w:asciiTheme="minorHAnsi" w:hAnsiTheme="minorHAnsi" w:cstheme="minorHAnsi"/>
                <w:b/>
                <w:bCs/>
                <w:sz w:val="21"/>
                <w:szCs w:val="21"/>
                <w:lang w:val="en-GB"/>
              </w:rPr>
            </w:pPr>
            <w:r w:rsidRPr="00286A1C">
              <w:rPr>
                <w:rFonts w:asciiTheme="minorHAnsi" w:hAnsiTheme="minorHAnsi" w:cstheme="minorHAnsi"/>
                <w:b/>
                <w:bCs/>
                <w:sz w:val="21"/>
                <w:szCs w:val="21"/>
                <w:lang w:val="en-GB"/>
              </w:rPr>
              <w:t>(n=169)</w:t>
            </w:r>
          </w:p>
        </w:tc>
        <w:tc>
          <w:tcPr>
            <w:tcW w:w="1808" w:type="dxa"/>
            <w:tcBorders>
              <w:top w:val="nil"/>
              <w:left w:val="nil"/>
              <w:bottom w:val="single" w:sz="4" w:space="0" w:color="auto"/>
              <w:right w:val="nil"/>
            </w:tcBorders>
            <w:shd w:val="clear" w:color="auto" w:fill="auto"/>
            <w:noWrap/>
            <w:vAlign w:val="center"/>
            <w:hideMark/>
          </w:tcPr>
          <w:p w14:paraId="0CCBF718" w14:textId="77777777" w:rsidR="00095729" w:rsidRPr="00286A1C" w:rsidRDefault="00095729" w:rsidP="009E48A3">
            <w:pPr>
              <w:jc w:val="center"/>
              <w:rPr>
                <w:rFonts w:asciiTheme="minorHAnsi" w:hAnsiTheme="minorHAnsi" w:cstheme="minorHAnsi"/>
                <w:b/>
                <w:bCs/>
                <w:sz w:val="21"/>
                <w:szCs w:val="21"/>
                <w:lang w:val="en-GB"/>
              </w:rPr>
            </w:pPr>
            <w:r w:rsidRPr="00286A1C">
              <w:rPr>
                <w:rFonts w:asciiTheme="minorHAnsi" w:hAnsiTheme="minorHAnsi" w:cstheme="minorHAnsi"/>
                <w:b/>
                <w:bCs/>
                <w:sz w:val="21"/>
                <w:szCs w:val="21"/>
                <w:lang w:val="en-GB"/>
              </w:rPr>
              <w:t>(n=67)</w:t>
            </w:r>
          </w:p>
        </w:tc>
        <w:tc>
          <w:tcPr>
            <w:tcW w:w="1809" w:type="dxa"/>
            <w:tcBorders>
              <w:top w:val="nil"/>
              <w:left w:val="nil"/>
              <w:bottom w:val="single" w:sz="4" w:space="0" w:color="auto"/>
              <w:right w:val="nil"/>
            </w:tcBorders>
            <w:shd w:val="clear" w:color="auto" w:fill="auto"/>
            <w:noWrap/>
            <w:vAlign w:val="center"/>
            <w:hideMark/>
          </w:tcPr>
          <w:p w14:paraId="07D304BA" w14:textId="77777777" w:rsidR="00095729" w:rsidRPr="00286A1C" w:rsidRDefault="00095729" w:rsidP="009E48A3">
            <w:pPr>
              <w:jc w:val="center"/>
              <w:rPr>
                <w:rFonts w:asciiTheme="minorHAnsi" w:hAnsiTheme="minorHAnsi" w:cstheme="minorHAnsi"/>
                <w:b/>
                <w:bCs/>
                <w:sz w:val="21"/>
                <w:szCs w:val="21"/>
                <w:lang w:val="en-GB"/>
              </w:rPr>
            </w:pPr>
            <w:r w:rsidRPr="00286A1C">
              <w:rPr>
                <w:rFonts w:asciiTheme="minorHAnsi" w:hAnsiTheme="minorHAnsi" w:cstheme="minorHAnsi"/>
                <w:b/>
                <w:bCs/>
                <w:sz w:val="21"/>
                <w:szCs w:val="21"/>
                <w:lang w:val="en-GB"/>
              </w:rPr>
              <w:t>(n=38)</w:t>
            </w:r>
          </w:p>
        </w:tc>
        <w:tc>
          <w:tcPr>
            <w:tcW w:w="2001" w:type="dxa"/>
            <w:tcBorders>
              <w:top w:val="nil"/>
              <w:left w:val="nil"/>
              <w:bottom w:val="single" w:sz="4" w:space="0" w:color="auto"/>
              <w:right w:val="nil"/>
            </w:tcBorders>
          </w:tcPr>
          <w:p w14:paraId="4568FF1B" w14:textId="77777777" w:rsidR="00095729" w:rsidRPr="00286A1C" w:rsidRDefault="00095729" w:rsidP="009E48A3">
            <w:pPr>
              <w:jc w:val="center"/>
              <w:rPr>
                <w:rFonts w:asciiTheme="minorHAnsi" w:hAnsiTheme="minorHAnsi" w:cstheme="minorHAnsi"/>
                <w:b/>
                <w:bCs/>
                <w:sz w:val="21"/>
                <w:szCs w:val="21"/>
                <w:lang w:val="en-GB"/>
              </w:rPr>
            </w:pPr>
            <w:r w:rsidRPr="00286A1C">
              <w:rPr>
                <w:rFonts w:asciiTheme="minorHAnsi" w:hAnsiTheme="minorHAnsi" w:cstheme="minorHAnsi"/>
                <w:b/>
                <w:bCs/>
                <w:sz w:val="21"/>
                <w:szCs w:val="21"/>
                <w:lang w:val="en-GB"/>
              </w:rPr>
              <w:t>(n=22)</w:t>
            </w:r>
          </w:p>
        </w:tc>
      </w:tr>
      <w:tr w:rsidR="00095729" w:rsidRPr="00286A1C" w14:paraId="58173B24" w14:textId="77777777" w:rsidTr="009E48A3">
        <w:trPr>
          <w:trHeight w:val="220"/>
        </w:trPr>
        <w:tc>
          <w:tcPr>
            <w:tcW w:w="2943" w:type="dxa"/>
            <w:tcBorders>
              <w:top w:val="nil"/>
              <w:left w:val="nil"/>
              <w:bottom w:val="nil"/>
              <w:right w:val="nil"/>
            </w:tcBorders>
            <w:shd w:val="clear" w:color="auto" w:fill="auto"/>
            <w:noWrap/>
            <w:vAlign w:val="center"/>
          </w:tcPr>
          <w:p w14:paraId="344B18E3" w14:textId="77777777" w:rsidR="00095729" w:rsidRPr="00286A1C" w:rsidRDefault="00095729" w:rsidP="009E48A3">
            <w:pPr>
              <w:rPr>
                <w:rFonts w:asciiTheme="minorHAnsi" w:hAnsiTheme="minorHAnsi" w:cstheme="minorHAnsi"/>
                <w:sz w:val="21"/>
                <w:szCs w:val="21"/>
                <w:lang w:val="en-GB"/>
              </w:rPr>
            </w:pPr>
            <w:r w:rsidRPr="00286A1C">
              <w:rPr>
                <w:rFonts w:asciiTheme="minorHAnsi" w:hAnsiTheme="minorHAnsi" w:cstheme="minorHAnsi"/>
                <w:sz w:val="21"/>
                <w:szCs w:val="21"/>
                <w:lang w:val="en-GB"/>
              </w:rPr>
              <w:t>Fall</w:t>
            </w:r>
          </w:p>
        </w:tc>
        <w:tc>
          <w:tcPr>
            <w:tcW w:w="1850" w:type="dxa"/>
            <w:tcBorders>
              <w:top w:val="nil"/>
              <w:left w:val="nil"/>
              <w:bottom w:val="nil"/>
              <w:right w:val="nil"/>
            </w:tcBorders>
            <w:shd w:val="clear" w:color="auto" w:fill="auto"/>
            <w:noWrap/>
            <w:vAlign w:val="bottom"/>
          </w:tcPr>
          <w:p w14:paraId="40068957" w14:textId="77777777" w:rsidR="00095729" w:rsidRPr="00286A1C" w:rsidRDefault="00095729" w:rsidP="009E48A3">
            <w:pPr>
              <w:jc w:val="center"/>
              <w:rPr>
                <w:rFonts w:asciiTheme="minorHAnsi" w:hAnsiTheme="minorHAnsi" w:cstheme="minorHAnsi"/>
                <w:color w:val="000000"/>
                <w:sz w:val="21"/>
                <w:szCs w:val="21"/>
                <w:lang w:val="en-GB"/>
              </w:rPr>
            </w:pPr>
            <w:r w:rsidRPr="00286A1C">
              <w:rPr>
                <w:rFonts w:asciiTheme="minorHAnsi" w:hAnsiTheme="minorHAnsi" w:cstheme="minorHAnsi"/>
                <w:color w:val="000000"/>
                <w:sz w:val="21"/>
                <w:szCs w:val="21"/>
              </w:rPr>
              <w:t>8 (80.0%)</w:t>
            </w:r>
          </w:p>
        </w:tc>
        <w:tc>
          <w:tcPr>
            <w:tcW w:w="1809" w:type="dxa"/>
            <w:tcBorders>
              <w:top w:val="nil"/>
              <w:left w:val="nil"/>
              <w:bottom w:val="nil"/>
              <w:right w:val="nil"/>
            </w:tcBorders>
            <w:shd w:val="clear" w:color="auto" w:fill="auto"/>
            <w:noWrap/>
            <w:vAlign w:val="bottom"/>
          </w:tcPr>
          <w:p w14:paraId="55CFB661"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119 (61.3%)</w:t>
            </w:r>
          </w:p>
        </w:tc>
        <w:tc>
          <w:tcPr>
            <w:tcW w:w="1878" w:type="dxa"/>
            <w:tcBorders>
              <w:top w:val="nil"/>
              <w:left w:val="nil"/>
              <w:bottom w:val="nil"/>
              <w:right w:val="nil"/>
            </w:tcBorders>
            <w:shd w:val="clear" w:color="auto" w:fill="auto"/>
            <w:noWrap/>
            <w:vAlign w:val="bottom"/>
          </w:tcPr>
          <w:p w14:paraId="1C949709"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120 (71.9%)</w:t>
            </w:r>
          </w:p>
        </w:tc>
        <w:tc>
          <w:tcPr>
            <w:tcW w:w="1808" w:type="dxa"/>
            <w:tcBorders>
              <w:top w:val="nil"/>
              <w:left w:val="nil"/>
              <w:bottom w:val="nil"/>
              <w:right w:val="nil"/>
            </w:tcBorders>
            <w:shd w:val="clear" w:color="auto" w:fill="auto"/>
            <w:noWrap/>
            <w:vAlign w:val="bottom"/>
          </w:tcPr>
          <w:p w14:paraId="0B72E80C"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50 (75.8%)</w:t>
            </w:r>
          </w:p>
        </w:tc>
        <w:tc>
          <w:tcPr>
            <w:tcW w:w="1809" w:type="dxa"/>
            <w:tcBorders>
              <w:top w:val="nil"/>
              <w:left w:val="nil"/>
              <w:bottom w:val="nil"/>
              <w:right w:val="nil"/>
            </w:tcBorders>
            <w:shd w:val="clear" w:color="auto" w:fill="auto"/>
            <w:noWrap/>
            <w:vAlign w:val="bottom"/>
          </w:tcPr>
          <w:p w14:paraId="523CDB8A"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28 (73.7%)</w:t>
            </w:r>
          </w:p>
        </w:tc>
        <w:tc>
          <w:tcPr>
            <w:tcW w:w="2001" w:type="dxa"/>
            <w:tcBorders>
              <w:top w:val="nil"/>
              <w:left w:val="nil"/>
              <w:bottom w:val="nil"/>
              <w:right w:val="nil"/>
            </w:tcBorders>
            <w:shd w:val="clear" w:color="auto" w:fill="auto"/>
            <w:vAlign w:val="bottom"/>
          </w:tcPr>
          <w:p w14:paraId="03BF2C68" w14:textId="77777777" w:rsidR="00095729" w:rsidRPr="00286A1C" w:rsidRDefault="00095729" w:rsidP="009E48A3">
            <w:pPr>
              <w:jc w:val="center"/>
              <w:rPr>
                <w:rFonts w:asciiTheme="minorHAnsi" w:hAnsiTheme="minorHAnsi" w:cstheme="minorHAnsi"/>
                <w:color w:val="000000"/>
                <w:sz w:val="21"/>
                <w:szCs w:val="21"/>
                <w:lang w:val="en-GB"/>
              </w:rPr>
            </w:pPr>
            <w:r w:rsidRPr="00286A1C">
              <w:rPr>
                <w:rFonts w:ascii="Calibri" w:eastAsiaTheme="minorHAnsi" w:hAnsi="Calibri" w:cs="Calibri"/>
                <w:color w:val="000000"/>
                <w:sz w:val="21"/>
                <w:szCs w:val="21"/>
                <w:lang w:val="en-GB" w:eastAsia="en-US"/>
              </w:rPr>
              <w:t>13 (59.1%)</w:t>
            </w:r>
          </w:p>
        </w:tc>
      </w:tr>
      <w:tr w:rsidR="00095729" w:rsidRPr="00286A1C" w14:paraId="36B2AB98" w14:textId="77777777" w:rsidTr="009E48A3">
        <w:trPr>
          <w:trHeight w:val="220"/>
        </w:trPr>
        <w:tc>
          <w:tcPr>
            <w:tcW w:w="2943" w:type="dxa"/>
            <w:tcBorders>
              <w:top w:val="nil"/>
              <w:left w:val="nil"/>
              <w:bottom w:val="nil"/>
              <w:right w:val="nil"/>
            </w:tcBorders>
            <w:shd w:val="clear" w:color="auto" w:fill="auto"/>
            <w:noWrap/>
            <w:vAlign w:val="center"/>
          </w:tcPr>
          <w:p w14:paraId="0E44B81C" w14:textId="77777777" w:rsidR="00095729" w:rsidRPr="00286A1C" w:rsidRDefault="00095729" w:rsidP="009E48A3">
            <w:pPr>
              <w:rPr>
                <w:rFonts w:asciiTheme="minorHAnsi" w:hAnsiTheme="minorHAnsi" w:cstheme="minorHAnsi"/>
                <w:sz w:val="21"/>
                <w:szCs w:val="21"/>
                <w:lang w:val="en-GB"/>
              </w:rPr>
            </w:pPr>
          </w:p>
        </w:tc>
        <w:tc>
          <w:tcPr>
            <w:tcW w:w="1850" w:type="dxa"/>
            <w:tcBorders>
              <w:top w:val="nil"/>
              <w:left w:val="nil"/>
              <w:bottom w:val="nil"/>
              <w:right w:val="nil"/>
            </w:tcBorders>
            <w:shd w:val="clear" w:color="auto" w:fill="auto"/>
            <w:noWrap/>
            <w:vAlign w:val="bottom"/>
          </w:tcPr>
          <w:p w14:paraId="7D57D074" w14:textId="77777777" w:rsidR="00095729" w:rsidRPr="00286A1C" w:rsidRDefault="00095729" w:rsidP="009E48A3">
            <w:pPr>
              <w:jc w:val="center"/>
              <w:rPr>
                <w:rFonts w:asciiTheme="minorHAnsi" w:hAnsiTheme="minorHAnsi" w:cstheme="minorHAnsi"/>
                <w:color w:val="000000"/>
                <w:sz w:val="21"/>
                <w:szCs w:val="21"/>
              </w:rPr>
            </w:pPr>
          </w:p>
        </w:tc>
        <w:tc>
          <w:tcPr>
            <w:tcW w:w="1809" w:type="dxa"/>
            <w:tcBorders>
              <w:top w:val="nil"/>
              <w:left w:val="nil"/>
              <w:bottom w:val="nil"/>
              <w:right w:val="nil"/>
            </w:tcBorders>
            <w:shd w:val="clear" w:color="auto" w:fill="auto"/>
            <w:noWrap/>
            <w:vAlign w:val="bottom"/>
          </w:tcPr>
          <w:p w14:paraId="2CE4DA84" w14:textId="77777777" w:rsidR="00095729" w:rsidRPr="00286A1C" w:rsidRDefault="00095729" w:rsidP="009E48A3">
            <w:pPr>
              <w:jc w:val="center"/>
              <w:rPr>
                <w:rFonts w:asciiTheme="minorHAnsi" w:hAnsiTheme="minorHAnsi" w:cstheme="minorHAnsi"/>
                <w:color w:val="000000"/>
                <w:sz w:val="21"/>
                <w:szCs w:val="21"/>
              </w:rPr>
            </w:pPr>
          </w:p>
        </w:tc>
        <w:tc>
          <w:tcPr>
            <w:tcW w:w="1878" w:type="dxa"/>
            <w:tcBorders>
              <w:top w:val="nil"/>
              <w:left w:val="nil"/>
              <w:bottom w:val="nil"/>
              <w:right w:val="nil"/>
            </w:tcBorders>
            <w:shd w:val="clear" w:color="auto" w:fill="auto"/>
            <w:noWrap/>
            <w:vAlign w:val="bottom"/>
          </w:tcPr>
          <w:p w14:paraId="629FD4D7" w14:textId="77777777" w:rsidR="00095729" w:rsidRPr="00286A1C" w:rsidRDefault="00095729" w:rsidP="009E48A3">
            <w:pPr>
              <w:jc w:val="center"/>
              <w:rPr>
                <w:rFonts w:asciiTheme="minorHAnsi" w:hAnsiTheme="minorHAnsi" w:cstheme="minorHAnsi"/>
                <w:color w:val="000000"/>
                <w:sz w:val="21"/>
                <w:szCs w:val="21"/>
              </w:rPr>
            </w:pPr>
          </w:p>
        </w:tc>
        <w:tc>
          <w:tcPr>
            <w:tcW w:w="1808" w:type="dxa"/>
            <w:tcBorders>
              <w:top w:val="nil"/>
              <w:left w:val="nil"/>
              <w:bottom w:val="nil"/>
              <w:right w:val="nil"/>
            </w:tcBorders>
            <w:shd w:val="clear" w:color="auto" w:fill="auto"/>
            <w:noWrap/>
            <w:vAlign w:val="bottom"/>
          </w:tcPr>
          <w:p w14:paraId="28B5229C" w14:textId="77777777" w:rsidR="00095729" w:rsidRPr="00286A1C" w:rsidRDefault="00095729" w:rsidP="009E48A3">
            <w:pPr>
              <w:jc w:val="center"/>
              <w:rPr>
                <w:rFonts w:asciiTheme="minorHAnsi" w:hAnsiTheme="minorHAnsi" w:cstheme="minorHAnsi"/>
                <w:color w:val="000000"/>
                <w:sz w:val="21"/>
                <w:szCs w:val="21"/>
              </w:rPr>
            </w:pPr>
          </w:p>
        </w:tc>
        <w:tc>
          <w:tcPr>
            <w:tcW w:w="1809" w:type="dxa"/>
            <w:tcBorders>
              <w:top w:val="nil"/>
              <w:left w:val="nil"/>
              <w:bottom w:val="nil"/>
              <w:right w:val="nil"/>
            </w:tcBorders>
            <w:shd w:val="clear" w:color="auto" w:fill="auto"/>
            <w:noWrap/>
            <w:vAlign w:val="bottom"/>
          </w:tcPr>
          <w:p w14:paraId="47FD80BB" w14:textId="77777777" w:rsidR="00095729" w:rsidRPr="00286A1C" w:rsidRDefault="00095729" w:rsidP="009E48A3">
            <w:pPr>
              <w:jc w:val="center"/>
              <w:rPr>
                <w:rFonts w:asciiTheme="minorHAnsi" w:hAnsiTheme="minorHAnsi" w:cstheme="minorHAnsi"/>
                <w:color w:val="000000"/>
                <w:sz w:val="21"/>
                <w:szCs w:val="21"/>
              </w:rPr>
            </w:pPr>
          </w:p>
        </w:tc>
        <w:tc>
          <w:tcPr>
            <w:tcW w:w="2001" w:type="dxa"/>
            <w:tcBorders>
              <w:top w:val="nil"/>
              <w:left w:val="nil"/>
              <w:bottom w:val="nil"/>
              <w:right w:val="nil"/>
            </w:tcBorders>
            <w:shd w:val="clear" w:color="auto" w:fill="auto"/>
            <w:vAlign w:val="bottom"/>
          </w:tcPr>
          <w:p w14:paraId="63405967" w14:textId="77777777" w:rsidR="00095729" w:rsidRPr="00286A1C" w:rsidRDefault="00095729" w:rsidP="009E48A3">
            <w:pPr>
              <w:jc w:val="center"/>
              <w:rPr>
                <w:rFonts w:asciiTheme="minorHAnsi" w:hAnsiTheme="minorHAnsi" w:cstheme="minorHAnsi"/>
                <w:color w:val="000000"/>
                <w:sz w:val="21"/>
                <w:szCs w:val="21"/>
              </w:rPr>
            </w:pPr>
          </w:p>
        </w:tc>
      </w:tr>
      <w:tr w:rsidR="00095729" w:rsidRPr="00286A1C" w14:paraId="45D806DA" w14:textId="77777777" w:rsidTr="009E48A3">
        <w:trPr>
          <w:trHeight w:val="220"/>
        </w:trPr>
        <w:tc>
          <w:tcPr>
            <w:tcW w:w="2943" w:type="dxa"/>
            <w:tcBorders>
              <w:top w:val="nil"/>
              <w:left w:val="nil"/>
              <w:bottom w:val="nil"/>
              <w:right w:val="nil"/>
            </w:tcBorders>
            <w:shd w:val="clear" w:color="auto" w:fill="auto"/>
            <w:noWrap/>
            <w:vAlign w:val="center"/>
          </w:tcPr>
          <w:p w14:paraId="7F6DC4A0" w14:textId="77777777" w:rsidR="00095729" w:rsidRPr="00286A1C" w:rsidRDefault="00095729" w:rsidP="009E48A3">
            <w:pPr>
              <w:rPr>
                <w:rFonts w:asciiTheme="minorHAnsi" w:hAnsiTheme="minorHAnsi" w:cstheme="minorHAnsi"/>
                <w:sz w:val="21"/>
                <w:szCs w:val="21"/>
                <w:lang w:val="en-GB"/>
              </w:rPr>
            </w:pPr>
            <w:r w:rsidRPr="00286A1C">
              <w:rPr>
                <w:rFonts w:asciiTheme="minorHAnsi" w:hAnsiTheme="minorHAnsi" w:cstheme="minorHAnsi"/>
                <w:sz w:val="21"/>
                <w:szCs w:val="21"/>
                <w:lang w:val="en-GB"/>
              </w:rPr>
              <w:t>Fracture site</w:t>
            </w:r>
          </w:p>
        </w:tc>
        <w:tc>
          <w:tcPr>
            <w:tcW w:w="1850" w:type="dxa"/>
            <w:tcBorders>
              <w:top w:val="nil"/>
              <w:left w:val="nil"/>
              <w:bottom w:val="nil"/>
              <w:right w:val="nil"/>
            </w:tcBorders>
            <w:shd w:val="clear" w:color="auto" w:fill="auto"/>
            <w:noWrap/>
            <w:vAlign w:val="bottom"/>
          </w:tcPr>
          <w:p w14:paraId="311D293C" w14:textId="77777777" w:rsidR="00095729" w:rsidRPr="00286A1C" w:rsidRDefault="00095729" w:rsidP="009E48A3">
            <w:pPr>
              <w:jc w:val="center"/>
              <w:rPr>
                <w:rFonts w:asciiTheme="minorHAnsi" w:hAnsiTheme="minorHAnsi" w:cstheme="minorHAnsi"/>
                <w:color w:val="000000"/>
                <w:sz w:val="21"/>
                <w:szCs w:val="21"/>
              </w:rPr>
            </w:pPr>
          </w:p>
        </w:tc>
        <w:tc>
          <w:tcPr>
            <w:tcW w:w="1809" w:type="dxa"/>
            <w:tcBorders>
              <w:top w:val="nil"/>
              <w:left w:val="nil"/>
              <w:bottom w:val="nil"/>
              <w:right w:val="nil"/>
            </w:tcBorders>
            <w:shd w:val="clear" w:color="auto" w:fill="auto"/>
            <w:noWrap/>
            <w:vAlign w:val="bottom"/>
          </w:tcPr>
          <w:p w14:paraId="46C3A70E" w14:textId="77777777" w:rsidR="00095729" w:rsidRPr="00286A1C" w:rsidRDefault="00095729" w:rsidP="009E48A3">
            <w:pPr>
              <w:jc w:val="center"/>
              <w:rPr>
                <w:rFonts w:asciiTheme="minorHAnsi" w:hAnsiTheme="minorHAnsi" w:cstheme="minorHAnsi"/>
                <w:color w:val="000000"/>
                <w:sz w:val="21"/>
                <w:szCs w:val="21"/>
              </w:rPr>
            </w:pPr>
          </w:p>
        </w:tc>
        <w:tc>
          <w:tcPr>
            <w:tcW w:w="1878" w:type="dxa"/>
            <w:tcBorders>
              <w:top w:val="nil"/>
              <w:left w:val="nil"/>
              <w:bottom w:val="nil"/>
              <w:right w:val="nil"/>
            </w:tcBorders>
            <w:shd w:val="clear" w:color="auto" w:fill="auto"/>
            <w:noWrap/>
            <w:vAlign w:val="bottom"/>
          </w:tcPr>
          <w:p w14:paraId="5AECB022" w14:textId="77777777" w:rsidR="00095729" w:rsidRPr="00286A1C" w:rsidRDefault="00095729" w:rsidP="009E48A3">
            <w:pPr>
              <w:jc w:val="center"/>
              <w:rPr>
                <w:rFonts w:asciiTheme="minorHAnsi" w:hAnsiTheme="minorHAnsi" w:cstheme="minorHAnsi"/>
                <w:color w:val="000000"/>
                <w:sz w:val="21"/>
                <w:szCs w:val="21"/>
              </w:rPr>
            </w:pPr>
          </w:p>
        </w:tc>
        <w:tc>
          <w:tcPr>
            <w:tcW w:w="1808" w:type="dxa"/>
            <w:tcBorders>
              <w:top w:val="nil"/>
              <w:left w:val="nil"/>
              <w:bottom w:val="nil"/>
              <w:right w:val="nil"/>
            </w:tcBorders>
            <w:shd w:val="clear" w:color="auto" w:fill="auto"/>
            <w:noWrap/>
            <w:vAlign w:val="bottom"/>
          </w:tcPr>
          <w:p w14:paraId="452DDF58" w14:textId="77777777" w:rsidR="00095729" w:rsidRPr="00286A1C" w:rsidRDefault="00095729" w:rsidP="009E48A3">
            <w:pPr>
              <w:jc w:val="center"/>
              <w:rPr>
                <w:rFonts w:asciiTheme="minorHAnsi" w:hAnsiTheme="minorHAnsi" w:cstheme="minorHAnsi"/>
                <w:color w:val="000000"/>
                <w:sz w:val="21"/>
                <w:szCs w:val="21"/>
              </w:rPr>
            </w:pPr>
          </w:p>
        </w:tc>
        <w:tc>
          <w:tcPr>
            <w:tcW w:w="1809" w:type="dxa"/>
            <w:tcBorders>
              <w:top w:val="nil"/>
              <w:left w:val="nil"/>
              <w:bottom w:val="nil"/>
              <w:right w:val="nil"/>
            </w:tcBorders>
            <w:shd w:val="clear" w:color="auto" w:fill="auto"/>
            <w:noWrap/>
            <w:vAlign w:val="bottom"/>
          </w:tcPr>
          <w:p w14:paraId="0BDE0864" w14:textId="77777777" w:rsidR="00095729" w:rsidRPr="00286A1C" w:rsidRDefault="00095729" w:rsidP="009E48A3">
            <w:pPr>
              <w:jc w:val="center"/>
              <w:rPr>
                <w:rFonts w:asciiTheme="minorHAnsi" w:hAnsiTheme="minorHAnsi" w:cstheme="minorHAnsi"/>
                <w:color w:val="000000"/>
                <w:sz w:val="21"/>
                <w:szCs w:val="21"/>
              </w:rPr>
            </w:pPr>
          </w:p>
        </w:tc>
        <w:tc>
          <w:tcPr>
            <w:tcW w:w="2001" w:type="dxa"/>
            <w:tcBorders>
              <w:top w:val="nil"/>
              <w:left w:val="nil"/>
              <w:bottom w:val="nil"/>
              <w:right w:val="nil"/>
            </w:tcBorders>
            <w:shd w:val="clear" w:color="auto" w:fill="auto"/>
            <w:vAlign w:val="bottom"/>
          </w:tcPr>
          <w:p w14:paraId="5FF49A80" w14:textId="77777777" w:rsidR="00095729" w:rsidRPr="00286A1C" w:rsidRDefault="00095729" w:rsidP="009E48A3">
            <w:pPr>
              <w:jc w:val="center"/>
              <w:rPr>
                <w:rFonts w:asciiTheme="minorHAnsi" w:hAnsiTheme="minorHAnsi" w:cstheme="minorHAnsi"/>
                <w:color w:val="000000"/>
                <w:sz w:val="21"/>
                <w:szCs w:val="21"/>
              </w:rPr>
            </w:pPr>
          </w:p>
        </w:tc>
      </w:tr>
      <w:tr w:rsidR="00095729" w:rsidRPr="00286A1C" w14:paraId="00D08FAD" w14:textId="77777777" w:rsidTr="009E48A3">
        <w:trPr>
          <w:trHeight w:val="220"/>
        </w:trPr>
        <w:tc>
          <w:tcPr>
            <w:tcW w:w="2943" w:type="dxa"/>
            <w:tcBorders>
              <w:top w:val="nil"/>
              <w:left w:val="nil"/>
              <w:bottom w:val="nil"/>
              <w:right w:val="nil"/>
            </w:tcBorders>
            <w:shd w:val="clear" w:color="auto" w:fill="auto"/>
            <w:noWrap/>
          </w:tcPr>
          <w:p w14:paraId="0B8BB7AF" w14:textId="77777777" w:rsidR="00095729" w:rsidRPr="00286A1C" w:rsidRDefault="00095729" w:rsidP="009E48A3">
            <w:pPr>
              <w:rPr>
                <w:rFonts w:asciiTheme="minorHAnsi" w:hAnsiTheme="minorHAnsi" w:cstheme="minorHAnsi"/>
                <w:sz w:val="21"/>
                <w:szCs w:val="21"/>
              </w:rPr>
            </w:pPr>
            <w:r w:rsidRPr="00286A1C">
              <w:rPr>
                <w:rFonts w:asciiTheme="minorHAnsi" w:hAnsiTheme="minorHAnsi" w:cstheme="minorHAnsi"/>
                <w:sz w:val="21"/>
                <w:szCs w:val="21"/>
              </w:rPr>
              <w:t xml:space="preserve">     Clavicle</w:t>
            </w:r>
          </w:p>
        </w:tc>
        <w:tc>
          <w:tcPr>
            <w:tcW w:w="1850" w:type="dxa"/>
            <w:tcBorders>
              <w:top w:val="nil"/>
              <w:left w:val="nil"/>
              <w:bottom w:val="nil"/>
              <w:right w:val="nil"/>
            </w:tcBorders>
            <w:shd w:val="clear" w:color="auto" w:fill="auto"/>
            <w:noWrap/>
            <w:vAlign w:val="bottom"/>
          </w:tcPr>
          <w:p w14:paraId="0A1269ED"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1809" w:type="dxa"/>
            <w:tcBorders>
              <w:top w:val="nil"/>
              <w:left w:val="nil"/>
              <w:bottom w:val="nil"/>
              <w:right w:val="nil"/>
            </w:tcBorders>
            <w:shd w:val="clear" w:color="auto" w:fill="auto"/>
            <w:noWrap/>
            <w:vAlign w:val="bottom"/>
          </w:tcPr>
          <w:p w14:paraId="7F766928"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1 (0.5%)</w:t>
            </w:r>
          </w:p>
        </w:tc>
        <w:tc>
          <w:tcPr>
            <w:tcW w:w="1878" w:type="dxa"/>
            <w:tcBorders>
              <w:top w:val="nil"/>
              <w:left w:val="nil"/>
              <w:bottom w:val="nil"/>
              <w:right w:val="nil"/>
            </w:tcBorders>
            <w:shd w:val="clear" w:color="auto" w:fill="auto"/>
            <w:noWrap/>
            <w:vAlign w:val="bottom"/>
          </w:tcPr>
          <w:p w14:paraId="7CAD2F58"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1 (0.6%)</w:t>
            </w:r>
          </w:p>
        </w:tc>
        <w:tc>
          <w:tcPr>
            <w:tcW w:w="1808" w:type="dxa"/>
            <w:tcBorders>
              <w:top w:val="nil"/>
              <w:left w:val="nil"/>
              <w:bottom w:val="nil"/>
              <w:right w:val="nil"/>
            </w:tcBorders>
            <w:shd w:val="clear" w:color="auto" w:fill="auto"/>
            <w:noWrap/>
            <w:vAlign w:val="bottom"/>
          </w:tcPr>
          <w:p w14:paraId="1AFE4113"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1 (1.6%)</w:t>
            </w:r>
          </w:p>
        </w:tc>
        <w:tc>
          <w:tcPr>
            <w:tcW w:w="1809" w:type="dxa"/>
            <w:tcBorders>
              <w:top w:val="nil"/>
              <w:left w:val="nil"/>
              <w:bottom w:val="nil"/>
              <w:right w:val="nil"/>
            </w:tcBorders>
            <w:shd w:val="clear" w:color="auto" w:fill="auto"/>
            <w:noWrap/>
            <w:vAlign w:val="bottom"/>
          </w:tcPr>
          <w:p w14:paraId="2713445B"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2001" w:type="dxa"/>
            <w:tcBorders>
              <w:top w:val="nil"/>
              <w:left w:val="nil"/>
              <w:bottom w:val="nil"/>
              <w:right w:val="nil"/>
            </w:tcBorders>
            <w:shd w:val="clear" w:color="auto" w:fill="auto"/>
            <w:vAlign w:val="bottom"/>
          </w:tcPr>
          <w:p w14:paraId="2932115B" w14:textId="77777777" w:rsidR="00095729" w:rsidRPr="00286A1C" w:rsidRDefault="00095729" w:rsidP="009E48A3">
            <w:pPr>
              <w:jc w:val="center"/>
              <w:rPr>
                <w:rFonts w:asciiTheme="minorHAnsi" w:hAnsiTheme="minorHAnsi" w:cstheme="minorHAnsi"/>
                <w:color w:val="000000"/>
                <w:sz w:val="21"/>
                <w:szCs w:val="21"/>
              </w:rPr>
            </w:pPr>
            <w:r w:rsidRPr="00286A1C">
              <w:rPr>
                <w:rFonts w:ascii="Calibri" w:eastAsiaTheme="minorHAnsi" w:hAnsi="Calibri" w:cs="Calibri"/>
                <w:color w:val="000000"/>
                <w:sz w:val="21"/>
                <w:szCs w:val="21"/>
                <w:lang w:val="en-GB" w:eastAsia="en-US"/>
              </w:rPr>
              <w:t>0 (0.0%)</w:t>
            </w:r>
          </w:p>
        </w:tc>
      </w:tr>
      <w:tr w:rsidR="00095729" w:rsidRPr="00286A1C" w14:paraId="4FF7E768" w14:textId="77777777" w:rsidTr="009E48A3">
        <w:trPr>
          <w:trHeight w:val="220"/>
        </w:trPr>
        <w:tc>
          <w:tcPr>
            <w:tcW w:w="2943" w:type="dxa"/>
            <w:tcBorders>
              <w:top w:val="nil"/>
              <w:left w:val="nil"/>
              <w:bottom w:val="nil"/>
              <w:right w:val="nil"/>
            </w:tcBorders>
            <w:shd w:val="clear" w:color="auto" w:fill="auto"/>
            <w:noWrap/>
          </w:tcPr>
          <w:p w14:paraId="5C249B7D" w14:textId="77777777" w:rsidR="00095729" w:rsidRPr="00286A1C" w:rsidRDefault="00095729" w:rsidP="009E48A3">
            <w:pPr>
              <w:rPr>
                <w:rFonts w:asciiTheme="minorHAnsi" w:hAnsiTheme="minorHAnsi" w:cstheme="minorHAnsi"/>
                <w:sz w:val="21"/>
                <w:szCs w:val="21"/>
              </w:rPr>
            </w:pPr>
            <w:r w:rsidRPr="00286A1C">
              <w:rPr>
                <w:rFonts w:asciiTheme="minorHAnsi" w:hAnsiTheme="minorHAnsi" w:cstheme="minorHAnsi"/>
                <w:sz w:val="21"/>
                <w:szCs w:val="21"/>
              </w:rPr>
              <w:t xml:space="preserve">     Upper arm</w:t>
            </w:r>
          </w:p>
        </w:tc>
        <w:tc>
          <w:tcPr>
            <w:tcW w:w="1850" w:type="dxa"/>
            <w:tcBorders>
              <w:top w:val="nil"/>
              <w:left w:val="nil"/>
              <w:bottom w:val="nil"/>
              <w:right w:val="nil"/>
            </w:tcBorders>
            <w:shd w:val="clear" w:color="auto" w:fill="auto"/>
            <w:noWrap/>
            <w:vAlign w:val="bottom"/>
          </w:tcPr>
          <w:p w14:paraId="036DFABC"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1809" w:type="dxa"/>
            <w:tcBorders>
              <w:top w:val="nil"/>
              <w:left w:val="nil"/>
              <w:bottom w:val="nil"/>
              <w:right w:val="nil"/>
            </w:tcBorders>
            <w:shd w:val="clear" w:color="auto" w:fill="auto"/>
            <w:noWrap/>
            <w:vAlign w:val="bottom"/>
          </w:tcPr>
          <w:p w14:paraId="2D38A197"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6 (3.1%)</w:t>
            </w:r>
          </w:p>
        </w:tc>
        <w:tc>
          <w:tcPr>
            <w:tcW w:w="1878" w:type="dxa"/>
            <w:tcBorders>
              <w:top w:val="nil"/>
              <w:left w:val="nil"/>
              <w:bottom w:val="nil"/>
              <w:right w:val="nil"/>
            </w:tcBorders>
            <w:shd w:val="clear" w:color="auto" w:fill="auto"/>
            <w:noWrap/>
            <w:vAlign w:val="bottom"/>
          </w:tcPr>
          <w:p w14:paraId="709BE689"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4 (2.5%)</w:t>
            </w:r>
          </w:p>
        </w:tc>
        <w:tc>
          <w:tcPr>
            <w:tcW w:w="1808" w:type="dxa"/>
            <w:tcBorders>
              <w:top w:val="nil"/>
              <w:left w:val="nil"/>
              <w:bottom w:val="nil"/>
              <w:right w:val="nil"/>
            </w:tcBorders>
            <w:shd w:val="clear" w:color="auto" w:fill="auto"/>
            <w:noWrap/>
            <w:vAlign w:val="bottom"/>
          </w:tcPr>
          <w:p w14:paraId="27E7F6F4"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2 (3.2%)</w:t>
            </w:r>
          </w:p>
        </w:tc>
        <w:tc>
          <w:tcPr>
            <w:tcW w:w="1809" w:type="dxa"/>
            <w:tcBorders>
              <w:top w:val="nil"/>
              <w:left w:val="nil"/>
              <w:bottom w:val="nil"/>
              <w:right w:val="nil"/>
            </w:tcBorders>
            <w:shd w:val="clear" w:color="auto" w:fill="auto"/>
            <w:noWrap/>
            <w:vAlign w:val="bottom"/>
          </w:tcPr>
          <w:p w14:paraId="08F9B8C0"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2 (5.6%)</w:t>
            </w:r>
          </w:p>
        </w:tc>
        <w:tc>
          <w:tcPr>
            <w:tcW w:w="2001" w:type="dxa"/>
            <w:tcBorders>
              <w:top w:val="nil"/>
              <w:left w:val="nil"/>
              <w:bottom w:val="nil"/>
              <w:right w:val="nil"/>
            </w:tcBorders>
            <w:shd w:val="clear" w:color="auto" w:fill="auto"/>
            <w:vAlign w:val="bottom"/>
          </w:tcPr>
          <w:p w14:paraId="6F314383" w14:textId="77777777" w:rsidR="00095729" w:rsidRPr="00286A1C" w:rsidRDefault="00095729" w:rsidP="009E48A3">
            <w:pPr>
              <w:jc w:val="center"/>
              <w:rPr>
                <w:rFonts w:asciiTheme="minorHAnsi" w:hAnsiTheme="minorHAnsi" w:cstheme="minorHAnsi"/>
                <w:color w:val="000000"/>
                <w:sz w:val="21"/>
                <w:szCs w:val="21"/>
              </w:rPr>
            </w:pPr>
            <w:r w:rsidRPr="00286A1C">
              <w:rPr>
                <w:rFonts w:ascii="Calibri" w:eastAsiaTheme="minorHAnsi" w:hAnsi="Calibri" w:cs="Calibri"/>
                <w:color w:val="000000"/>
                <w:sz w:val="21"/>
                <w:szCs w:val="21"/>
                <w:lang w:val="en-GB" w:eastAsia="en-US"/>
              </w:rPr>
              <w:t>2 (10.0%)</w:t>
            </w:r>
          </w:p>
        </w:tc>
      </w:tr>
      <w:tr w:rsidR="00095729" w:rsidRPr="00286A1C" w14:paraId="4E2875BB" w14:textId="77777777" w:rsidTr="009E48A3">
        <w:trPr>
          <w:trHeight w:val="220"/>
        </w:trPr>
        <w:tc>
          <w:tcPr>
            <w:tcW w:w="2943" w:type="dxa"/>
            <w:tcBorders>
              <w:top w:val="nil"/>
              <w:left w:val="nil"/>
              <w:bottom w:val="nil"/>
              <w:right w:val="nil"/>
            </w:tcBorders>
            <w:shd w:val="clear" w:color="auto" w:fill="auto"/>
            <w:noWrap/>
          </w:tcPr>
          <w:p w14:paraId="7475737E" w14:textId="77777777" w:rsidR="00095729" w:rsidRPr="00286A1C" w:rsidRDefault="00095729" w:rsidP="009E48A3">
            <w:pPr>
              <w:rPr>
                <w:rFonts w:asciiTheme="minorHAnsi" w:hAnsiTheme="minorHAnsi" w:cstheme="minorHAnsi"/>
                <w:sz w:val="21"/>
                <w:szCs w:val="21"/>
              </w:rPr>
            </w:pPr>
            <w:r w:rsidRPr="00286A1C">
              <w:rPr>
                <w:rFonts w:asciiTheme="minorHAnsi" w:hAnsiTheme="minorHAnsi" w:cstheme="minorHAnsi"/>
                <w:sz w:val="21"/>
                <w:szCs w:val="21"/>
              </w:rPr>
              <w:t xml:space="preserve">     Wrist   </w:t>
            </w:r>
          </w:p>
        </w:tc>
        <w:tc>
          <w:tcPr>
            <w:tcW w:w="1850" w:type="dxa"/>
            <w:tcBorders>
              <w:top w:val="nil"/>
              <w:left w:val="nil"/>
              <w:bottom w:val="nil"/>
              <w:right w:val="nil"/>
            </w:tcBorders>
            <w:shd w:val="clear" w:color="auto" w:fill="auto"/>
            <w:noWrap/>
            <w:vAlign w:val="bottom"/>
          </w:tcPr>
          <w:p w14:paraId="58DCAC7F"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3 (30.0%)</w:t>
            </w:r>
          </w:p>
        </w:tc>
        <w:tc>
          <w:tcPr>
            <w:tcW w:w="1809" w:type="dxa"/>
            <w:tcBorders>
              <w:top w:val="nil"/>
              <w:left w:val="nil"/>
              <w:bottom w:val="nil"/>
              <w:right w:val="nil"/>
            </w:tcBorders>
            <w:shd w:val="clear" w:color="auto" w:fill="auto"/>
            <w:noWrap/>
            <w:vAlign w:val="bottom"/>
          </w:tcPr>
          <w:p w14:paraId="24D26A91"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16 (8.2%)</w:t>
            </w:r>
          </w:p>
        </w:tc>
        <w:tc>
          <w:tcPr>
            <w:tcW w:w="1878" w:type="dxa"/>
            <w:tcBorders>
              <w:top w:val="nil"/>
              <w:left w:val="nil"/>
              <w:bottom w:val="nil"/>
              <w:right w:val="nil"/>
            </w:tcBorders>
            <w:shd w:val="clear" w:color="auto" w:fill="auto"/>
            <w:noWrap/>
            <w:vAlign w:val="bottom"/>
          </w:tcPr>
          <w:p w14:paraId="374EFBC4"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14 (8.7%)</w:t>
            </w:r>
          </w:p>
        </w:tc>
        <w:tc>
          <w:tcPr>
            <w:tcW w:w="1808" w:type="dxa"/>
            <w:tcBorders>
              <w:top w:val="nil"/>
              <w:left w:val="nil"/>
              <w:bottom w:val="nil"/>
              <w:right w:val="nil"/>
            </w:tcBorders>
            <w:shd w:val="clear" w:color="auto" w:fill="auto"/>
            <w:noWrap/>
            <w:vAlign w:val="bottom"/>
          </w:tcPr>
          <w:p w14:paraId="6C1D65CB"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6 (9.4%)</w:t>
            </w:r>
          </w:p>
        </w:tc>
        <w:tc>
          <w:tcPr>
            <w:tcW w:w="1809" w:type="dxa"/>
            <w:tcBorders>
              <w:top w:val="nil"/>
              <w:left w:val="nil"/>
              <w:bottom w:val="nil"/>
              <w:right w:val="nil"/>
            </w:tcBorders>
            <w:shd w:val="clear" w:color="auto" w:fill="auto"/>
            <w:noWrap/>
            <w:vAlign w:val="bottom"/>
          </w:tcPr>
          <w:p w14:paraId="3ED7038C"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2001" w:type="dxa"/>
            <w:tcBorders>
              <w:top w:val="nil"/>
              <w:left w:val="nil"/>
              <w:bottom w:val="nil"/>
              <w:right w:val="nil"/>
            </w:tcBorders>
            <w:shd w:val="clear" w:color="auto" w:fill="auto"/>
            <w:vAlign w:val="bottom"/>
          </w:tcPr>
          <w:p w14:paraId="59AFF3CA" w14:textId="77777777" w:rsidR="00095729" w:rsidRPr="00286A1C" w:rsidRDefault="00095729" w:rsidP="009E48A3">
            <w:pPr>
              <w:jc w:val="center"/>
              <w:rPr>
                <w:rFonts w:asciiTheme="minorHAnsi" w:hAnsiTheme="minorHAnsi" w:cstheme="minorHAnsi"/>
                <w:color w:val="000000"/>
                <w:sz w:val="21"/>
                <w:szCs w:val="21"/>
              </w:rPr>
            </w:pPr>
            <w:r w:rsidRPr="00286A1C">
              <w:rPr>
                <w:rFonts w:ascii="Calibri" w:eastAsiaTheme="minorHAnsi" w:hAnsi="Calibri" w:cs="Calibri"/>
                <w:color w:val="000000"/>
                <w:sz w:val="21"/>
                <w:szCs w:val="21"/>
                <w:lang w:val="en-GB" w:eastAsia="en-US"/>
              </w:rPr>
              <w:t>0 (0.0%)</w:t>
            </w:r>
          </w:p>
        </w:tc>
      </w:tr>
      <w:tr w:rsidR="00095729" w:rsidRPr="00286A1C" w14:paraId="00364E83" w14:textId="77777777" w:rsidTr="009E48A3">
        <w:trPr>
          <w:trHeight w:val="220"/>
        </w:trPr>
        <w:tc>
          <w:tcPr>
            <w:tcW w:w="2943" w:type="dxa"/>
            <w:tcBorders>
              <w:top w:val="nil"/>
              <w:left w:val="nil"/>
              <w:bottom w:val="nil"/>
              <w:right w:val="nil"/>
            </w:tcBorders>
            <w:shd w:val="clear" w:color="auto" w:fill="auto"/>
            <w:noWrap/>
          </w:tcPr>
          <w:p w14:paraId="01396F9D" w14:textId="77777777" w:rsidR="00095729" w:rsidRPr="00286A1C" w:rsidRDefault="00095729" w:rsidP="009E48A3">
            <w:pPr>
              <w:rPr>
                <w:rFonts w:asciiTheme="minorHAnsi" w:hAnsiTheme="minorHAnsi" w:cstheme="minorHAnsi"/>
                <w:sz w:val="21"/>
                <w:szCs w:val="21"/>
              </w:rPr>
            </w:pPr>
            <w:r w:rsidRPr="00286A1C">
              <w:rPr>
                <w:rFonts w:asciiTheme="minorHAnsi" w:hAnsiTheme="minorHAnsi" w:cstheme="minorHAnsi"/>
                <w:sz w:val="21"/>
                <w:szCs w:val="21"/>
              </w:rPr>
              <w:t xml:space="preserve">     Spine   </w:t>
            </w:r>
          </w:p>
        </w:tc>
        <w:tc>
          <w:tcPr>
            <w:tcW w:w="1850" w:type="dxa"/>
            <w:tcBorders>
              <w:top w:val="nil"/>
              <w:left w:val="nil"/>
              <w:bottom w:val="nil"/>
              <w:right w:val="nil"/>
            </w:tcBorders>
            <w:shd w:val="clear" w:color="auto" w:fill="auto"/>
            <w:noWrap/>
            <w:vAlign w:val="bottom"/>
          </w:tcPr>
          <w:p w14:paraId="137B8400"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1809" w:type="dxa"/>
            <w:tcBorders>
              <w:top w:val="nil"/>
              <w:left w:val="nil"/>
              <w:bottom w:val="nil"/>
              <w:right w:val="nil"/>
            </w:tcBorders>
            <w:shd w:val="clear" w:color="auto" w:fill="auto"/>
            <w:noWrap/>
            <w:vAlign w:val="bottom"/>
          </w:tcPr>
          <w:p w14:paraId="04839CB1"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2 (1.0%)</w:t>
            </w:r>
          </w:p>
        </w:tc>
        <w:tc>
          <w:tcPr>
            <w:tcW w:w="1878" w:type="dxa"/>
            <w:tcBorders>
              <w:top w:val="nil"/>
              <w:left w:val="nil"/>
              <w:bottom w:val="nil"/>
              <w:right w:val="nil"/>
            </w:tcBorders>
            <w:shd w:val="clear" w:color="auto" w:fill="auto"/>
            <w:noWrap/>
            <w:vAlign w:val="bottom"/>
          </w:tcPr>
          <w:p w14:paraId="481EE31E"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2 (1.2%)</w:t>
            </w:r>
          </w:p>
        </w:tc>
        <w:tc>
          <w:tcPr>
            <w:tcW w:w="1808" w:type="dxa"/>
            <w:tcBorders>
              <w:top w:val="nil"/>
              <w:left w:val="nil"/>
              <w:bottom w:val="nil"/>
              <w:right w:val="nil"/>
            </w:tcBorders>
            <w:shd w:val="clear" w:color="auto" w:fill="auto"/>
            <w:noWrap/>
            <w:vAlign w:val="bottom"/>
          </w:tcPr>
          <w:p w14:paraId="63FBC98E"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2 (3.2%)</w:t>
            </w:r>
          </w:p>
        </w:tc>
        <w:tc>
          <w:tcPr>
            <w:tcW w:w="1809" w:type="dxa"/>
            <w:tcBorders>
              <w:top w:val="nil"/>
              <w:left w:val="nil"/>
              <w:bottom w:val="nil"/>
              <w:right w:val="nil"/>
            </w:tcBorders>
            <w:shd w:val="clear" w:color="auto" w:fill="auto"/>
            <w:noWrap/>
            <w:vAlign w:val="bottom"/>
          </w:tcPr>
          <w:p w14:paraId="4D70320A"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1 (2.9%)</w:t>
            </w:r>
          </w:p>
        </w:tc>
        <w:tc>
          <w:tcPr>
            <w:tcW w:w="2001" w:type="dxa"/>
            <w:tcBorders>
              <w:top w:val="nil"/>
              <w:left w:val="nil"/>
              <w:bottom w:val="nil"/>
              <w:right w:val="nil"/>
            </w:tcBorders>
            <w:shd w:val="clear" w:color="auto" w:fill="auto"/>
            <w:vAlign w:val="bottom"/>
          </w:tcPr>
          <w:p w14:paraId="643C8139" w14:textId="77777777" w:rsidR="00095729" w:rsidRPr="00286A1C" w:rsidRDefault="00095729" w:rsidP="009E48A3">
            <w:pPr>
              <w:jc w:val="center"/>
              <w:rPr>
                <w:rFonts w:asciiTheme="minorHAnsi" w:hAnsiTheme="minorHAnsi" w:cstheme="minorHAnsi"/>
                <w:color w:val="000000"/>
                <w:sz w:val="21"/>
                <w:szCs w:val="21"/>
              </w:rPr>
            </w:pPr>
            <w:r w:rsidRPr="00286A1C">
              <w:rPr>
                <w:rFonts w:ascii="Calibri" w:eastAsiaTheme="minorHAnsi" w:hAnsi="Calibri" w:cs="Calibri"/>
                <w:color w:val="000000"/>
                <w:sz w:val="21"/>
                <w:szCs w:val="21"/>
                <w:lang w:val="en-GB" w:eastAsia="en-US"/>
              </w:rPr>
              <w:t>0 (0.0%)</w:t>
            </w:r>
          </w:p>
        </w:tc>
      </w:tr>
      <w:tr w:rsidR="00095729" w:rsidRPr="00286A1C" w14:paraId="589D9688" w14:textId="77777777" w:rsidTr="009E48A3">
        <w:trPr>
          <w:trHeight w:val="220"/>
        </w:trPr>
        <w:tc>
          <w:tcPr>
            <w:tcW w:w="2943" w:type="dxa"/>
            <w:tcBorders>
              <w:top w:val="nil"/>
              <w:left w:val="nil"/>
              <w:bottom w:val="nil"/>
              <w:right w:val="nil"/>
            </w:tcBorders>
            <w:shd w:val="clear" w:color="auto" w:fill="auto"/>
            <w:noWrap/>
          </w:tcPr>
          <w:p w14:paraId="3E6EB329" w14:textId="77777777" w:rsidR="00095729" w:rsidRPr="00286A1C" w:rsidRDefault="00095729" w:rsidP="009E48A3">
            <w:pPr>
              <w:rPr>
                <w:rFonts w:asciiTheme="minorHAnsi" w:hAnsiTheme="minorHAnsi" w:cstheme="minorHAnsi"/>
                <w:sz w:val="21"/>
                <w:szCs w:val="21"/>
              </w:rPr>
            </w:pPr>
            <w:r w:rsidRPr="00286A1C">
              <w:rPr>
                <w:rFonts w:asciiTheme="minorHAnsi" w:hAnsiTheme="minorHAnsi" w:cstheme="minorHAnsi"/>
                <w:sz w:val="21"/>
                <w:szCs w:val="21"/>
              </w:rPr>
              <w:t xml:space="preserve">     Rib     </w:t>
            </w:r>
          </w:p>
        </w:tc>
        <w:tc>
          <w:tcPr>
            <w:tcW w:w="1850" w:type="dxa"/>
            <w:tcBorders>
              <w:top w:val="nil"/>
              <w:left w:val="nil"/>
              <w:bottom w:val="nil"/>
              <w:right w:val="nil"/>
            </w:tcBorders>
            <w:shd w:val="clear" w:color="auto" w:fill="auto"/>
            <w:noWrap/>
            <w:vAlign w:val="bottom"/>
          </w:tcPr>
          <w:p w14:paraId="37DBEEE2"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1 (10.0%)</w:t>
            </w:r>
          </w:p>
        </w:tc>
        <w:tc>
          <w:tcPr>
            <w:tcW w:w="1809" w:type="dxa"/>
            <w:tcBorders>
              <w:top w:val="nil"/>
              <w:left w:val="nil"/>
              <w:bottom w:val="nil"/>
              <w:right w:val="nil"/>
            </w:tcBorders>
            <w:shd w:val="clear" w:color="auto" w:fill="auto"/>
            <w:noWrap/>
            <w:vAlign w:val="bottom"/>
          </w:tcPr>
          <w:p w14:paraId="0B6824CE"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8 (4.1%)</w:t>
            </w:r>
          </w:p>
        </w:tc>
        <w:tc>
          <w:tcPr>
            <w:tcW w:w="1878" w:type="dxa"/>
            <w:tcBorders>
              <w:top w:val="nil"/>
              <w:left w:val="nil"/>
              <w:bottom w:val="nil"/>
              <w:right w:val="nil"/>
            </w:tcBorders>
            <w:shd w:val="clear" w:color="auto" w:fill="auto"/>
            <w:noWrap/>
            <w:vAlign w:val="bottom"/>
          </w:tcPr>
          <w:p w14:paraId="35589800"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6 (3.8%)</w:t>
            </w:r>
          </w:p>
        </w:tc>
        <w:tc>
          <w:tcPr>
            <w:tcW w:w="1808" w:type="dxa"/>
            <w:tcBorders>
              <w:top w:val="nil"/>
              <w:left w:val="nil"/>
              <w:bottom w:val="nil"/>
              <w:right w:val="nil"/>
            </w:tcBorders>
            <w:shd w:val="clear" w:color="auto" w:fill="auto"/>
            <w:noWrap/>
            <w:vAlign w:val="bottom"/>
          </w:tcPr>
          <w:p w14:paraId="22CC1570"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1 (1.6%)</w:t>
            </w:r>
          </w:p>
        </w:tc>
        <w:tc>
          <w:tcPr>
            <w:tcW w:w="1809" w:type="dxa"/>
            <w:tcBorders>
              <w:top w:val="nil"/>
              <w:left w:val="nil"/>
              <w:bottom w:val="nil"/>
              <w:right w:val="nil"/>
            </w:tcBorders>
            <w:shd w:val="clear" w:color="auto" w:fill="auto"/>
            <w:noWrap/>
            <w:vAlign w:val="bottom"/>
          </w:tcPr>
          <w:p w14:paraId="0A5F3093"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2001" w:type="dxa"/>
            <w:tcBorders>
              <w:top w:val="nil"/>
              <w:left w:val="nil"/>
              <w:bottom w:val="nil"/>
              <w:right w:val="nil"/>
            </w:tcBorders>
            <w:shd w:val="clear" w:color="auto" w:fill="auto"/>
            <w:vAlign w:val="bottom"/>
          </w:tcPr>
          <w:p w14:paraId="00D72470" w14:textId="77777777" w:rsidR="00095729" w:rsidRPr="00286A1C" w:rsidRDefault="00095729" w:rsidP="009E48A3">
            <w:pPr>
              <w:jc w:val="center"/>
              <w:rPr>
                <w:rFonts w:asciiTheme="minorHAnsi" w:hAnsiTheme="minorHAnsi" w:cstheme="minorHAnsi"/>
                <w:color w:val="000000"/>
                <w:sz w:val="21"/>
                <w:szCs w:val="21"/>
              </w:rPr>
            </w:pPr>
            <w:r w:rsidRPr="00286A1C">
              <w:rPr>
                <w:rFonts w:ascii="Calibri" w:eastAsiaTheme="minorHAnsi" w:hAnsi="Calibri" w:cs="Calibri"/>
                <w:color w:val="000000"/>
                <w:sz w:val="21"/>
                <w:szCs w:val="21"/>
                <w:lang w:val="en-GB" w:eastAsia="en-US"/>
              </w:rPr>
              <w:t>0 (0.0%)</w:t>
            </w:r>
          </w:p>
        </w:tc>
      </w:tr>
      <w:tr w:rsidR="00095729" w:rsidRPr="00286A1C" w14:paraId="759F0348" w14:textId="77777777" w:rsidTr="009E48A3">
        <w:trPr>
          <w:trHeight w:val="220"/>
        </w:trPr>
        <w:tc>
          <w:tcPr>
            <w:tcW w:w="2943" w:type="dxa"/>
            <w:tcBorders>
              <w:top w:val="nil"/>
              <w:left w:val="nil"/>
              <w:bottom w:val="nil"/>
              <w:right w:val="nil"/>
            </w:tcBorders>
            <w:shd w:val="clear" w:color="auto" w:fill="auto"/>
            <w:noWrap/>
          </w:tcPr>
          <w:p w14:paraId="30A4C1F0" w14:textId="77777777" w:rsidR="00095729" w:rsidRPr="00286A1C" w:rsidRDefault="00095729" w:rsidP="009E48A3">
            <w:pPr>
              <w:rPr>
                <w:rFonts w:asciiTheme="minorHAnsi" w:hAnsiTheme="minorHAnsi" w:cstheme="minorHAnsi"/>
                <w:sz w:val="21"/>
                <w:szCs w:val="21"/>
              </w:rPr>
            </w:pPr>
            <w:r w:rsidRPr="00286A1C">
              <w:rPr>
                <w:rFonts w:asciiTheme="minorHAnsi" w:hAnsiTheme="minorHAnsi" w:cstheme="minorHAnsi"/>
                <w:sz w:val="21"/>
                <w:szCs w:val="21"/>
              </w:rPr>
              <w:t xml:space="preserve">     Hip     </w:t>
            </w:r>
          </w:p>
        </w:tc>
        <w:tc>
          <w:tcPr>
            <w:tcW w:w="1850" w:type="dxa"/>
            <w:tcBorders>
              <w:top w:val="nil"/>
              <w:left w:val="nil"/>
              <w:bottom w:val="nil"/>
              <w:right w:val="nil"/>
            </w:tcBorders>
            <w:shd w:val="clear" w:color="auto" w:fill="auto"/>
            <w:noWrap/>
            <w:vAlign w:val="bottom"/>
          </w:tcPr>
          <w:p w14:paraId="3BB0F405"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1809" w:type="dxa"/>
            <w:tcBorders>
              <w:top w:val="nil"/>
              <w:left w:val="nil"/>
              <w:bottom w:val="nil"/>
              <w:right w:val="nil"/>
            </w:tcBorders>
            <w:shd w:val="clear" w:color="auto" w:fill="auto"/>
            <w:noWrap/>
            <w:vAlign w:val="bottom"/>
          </w:tcPr>
          <w:p w14:paraId="0E8E49DF"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2 (1.0%)</w:t>
            </w:r>
          </w:p>
        </w:tc>
        <w:tc>
          <w:tcPr>
            <w:tcW w:w="1878" w:type="dxa"/>
            <w:tcBorders>
              <w:top w:val="nil"/>
              <w:left w:val="nil"/>
              <w:bottom w:val="nil"/>
              <w:right w:val="nil"/>
            </w:tcBorders>
            <w:shd w:val="clear" w:color="auto" w:fill="auto"/>
            <w:noWrap/>
            <w:vAlign w:val="bottom"/>
          </w:tcPr>
          <w:p w14:paraId="03B4B2A1"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1808" w:type="dxa"/>
            <w:tcBorders>
              <w:top w:val="nil"/>
              <w:left w:val="nil"/>
              <w:bottom w:val="nil"/>
              <w:right w:val="nil"/>
            </w:tcBorders>
            <w:shd w:val="clear" w:color="auto" w:fill="auto"/>
            <w:noWrap/>
            <w:vAlign w:val="bottom"/>
          </w:tcPr>
          <w:p w14:paraId="463569F5"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1809" w:type="dxa"/>
            <w:tcBorders>
              <w:top w:val="nil"/>
              <w:left w:val="nil"/>
              <w:bottom w:val="nil"/>
              <w:right w:val="nil"/>
            </w:tcBorders>
            <w:shd w:val="clear" w:color="auto" w:fill="auto"/>
            <w:noWrap/>
            <w:vAlign w:val="bottom"/>
          </w:tcPr>
          <w:p w14:paraId="0A2EC0F0"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2001" w:type="dxa"/>
            <w:tcBorders>
              <w:top w:val="nil"/>
              <w:left w:val="nil"/>
              <w:bottom w:val="nil"/>
              <w:right w:val="nil"/>
            </w:tcBorders>
            <w:shd w:val="clear" w:color="auto" w:fill="auto"/>
            <w:vAlign w:val="bottom"/>
          </w:tcPr>
          <w:p w14:paraId="3EAC5E00" w14:textId="77777777" w:rsidR="00095729" w:rsidRPr="00286A1C" w:rsidRDefault="00095729" w:rsidP="009E48A3">
            <w:pPr>
              <w:jc w:val="center"/>
              <w:rPr>
                <w:rFonts w:asciiTheme="minorHAnsi" w:hAnsiTheme="minorHAnsi" w:cstheme="minorHAnsi"/>
                <w:color w:val="000000"/>
                <w:sz w:val="21"/>
                <w:szCs w:val="21"/>
              </w:rPr>
            </w:pPr>
            <w:r w:rsidRPr="00286A1C">
              <w:rPr>
                <w:rFonts w:ascii="Calibri" w:eastAsiaTheme="minorHAnsi" w:hAnsi="Calibri" w:cs="Calibri"/>
                <w:color w:val="000000"/>
                <w:sz w:val="21"/>
                <w:szCs w:val="21"/>
                <w:lang w:val="en-GB" w:eastAsia="en-US"/>
              </w:rPr>
              <w:t>0 (0.0%)</w:t>
            </w:r>
          </w:p>
        </w:tc>
      </w:tr>
      <w:tr w:rsidR="00095729" w:rsidRPr="00286A1C" w14:paraId="3961577C" w14:textId="77777777" w:rsidTr="009E48A3">
        <w:trPr>
          <w:trHeight w:val="220"/>
        </w:trPr>
        <w:tc>
          <w:tcPr>
            <w:tcW w:w="2943" w:type="dxa"/>
            <w:tcBorders>
              <w:top w:val="nil"/>
              <w:left w:val="nil"/>
              <w:right w:val="nil"/>
            </w:tcBorders>
            <w:shd w:val="clear" w:color="auto" w:fill="auto"/>
            <w:noWrap/>
          </w:tcPr>
          <w:p w14:paraId="704DE6D3" w14:textId="77777777" w:rsidR="00095729" w:rsidRPr="00286A1C" w:rsidRDefault="00095729" w:rsidP="009E48A3">
            <w:pPr>
              <w:rPr>
                <w:rFonts w:asciiTheme="minorHAnsi" w:hAnsiTheme="minorHAnsi" w:cstheme="minorHAnsi"/>
                <w:sz w:val="21"/>
                <w:szCs w:val="21"/>
              </w:rPr>
            </w:pPr>
            <w:r w:rsidRPr="00286A1C">
              <w:rPr>
                <w:rFonts w:asciiTheme="minorHAnsi" w:hAnsiTheme="minorHAnsi" w:cstheme="minorHAnsi"/>
                <w:sz w:val="21"/>
                <w:szCs w:val="21"/>
              </w:rPr>
              <w:t xml:space="preserve">     Pelvis  </w:t>
            </w:r>
          </w:p>
        </w:tc>
        <w:tc>
          <w:tcPr>
            <w:tcW w:w="1850" w:type="dxa"/>
            <w:tcBorders>
              <w:top w:val="nil"/>
              <w:left w:val="nil"/>
              <w:bottom w:val="nil"/>
              <w:right w:val="nil"/>
            </w:tcBorders>
            <w:shd w:val="clear" w:color="auto" w:fill="auto"/>
            <w:noWrap/>
            <w:vAlign w:val="bottom"/>
          </w:tcPr>
          <w:p w14:paraId="779D2EA6"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1809" w:type="dxa"/>
            <w:tcBorders>
              <w:top w:val="nil"/>
              <w:left w:val="nil"/>
              <w:bottom w:val="nil"/>
              <w:right w:val="nil"/>
            </w:tcBorders>
            <w:shd w:val="clear" w:color="auto" w:fill="auto"/>
            <w:noWrap/>
            <w:vAlign w:val="bottom"/>
          </w:tcPr>
          <w:p w14:paraId="64139C33"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1878" w:type="dxa"/>
            <w:tcBorders>
              <w:top w:val="nil"/>
              <w:left w:val="nil"/>
              <w:bottom w:val="nil"/>
              <w:right w:val="nil"/>
            </w:tcBorders>
            <w:shd w:val="clear" w:color="auto" w:fill="auto"/>
            <w:noWrap/>
            <w:vAlign w:val="bottom"/>
          </w:tcPr>
          <w:p w14:paraId="5F5C4125"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1 (0.6%)</w:t>
            </w:r>
          </w:p>
        </w:tc>
        <w:tc>
          <w:tcPr>
            <w:tcW w:w="1808" w:type="dxa"/>
            <w:tcBorders>
              <w:top w:val="nil"/>
              <w:left w:val="nil"/>
              <w:bottom w:val="nil"/>
              <w:right w:val="nil"/>
            </w:tcBorders>
            <w:shd w:val="clear" w:color="auto" w:fill="auto"/>
            <w:noWrap/>
            <w:vAlign w:val="bottom"/>
          </w:tcPr>
          <w:p w14:paraId="713C0281"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1809" w:type="dxa"/>
            <w:tcBorders>
              <w:top w:val="nil"/>
              <w:left w:val="nil"/>
              <w:bottom w:val="nil"/>
              <w:right w:val="nil"/>
            </w:tcBorders>
            <w:shd w:val="clear" w:color="auto" w:fill="auto"/>
            <w:noWrap/>
            <w:vAlign w:val="bottom"/>
          </w:tcPr>
          <w:p w14:paraId="2638F571"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2001" w:type="dxa"/>
            <w:tcBorders>
              <w:top w:val="nil"/>
              <w:left w:val="nil"/>
              <w:bottom w:val="nil"/>
              <w:right w:val="nil"/>
            </w:tcBorders>
            <w:shd w:val="clear" w:color="auto" w:fill="auto"/>
            <w:vAlign w:val="bottom"/>
          </w:tcPr>
          <w:p w14:paraId="722CBD26" w14:textId="77777777" w:rsidR="00095729" w:rsidRPr="00286A1C" w:rsidRDefault="00095729" w:rsidP="009E48A3">
            <w:pPr>
              <w:jc w:val="center"/>
              <w:rPr>
                <w:rFonts w:asciiTheme="minorHAnsi" w:hAnsiTheme="minorHAnsi" w:cstheme="minorHAnsi"/>
                <w:color w:val="000000"/>
                <w:sz w:val="21"/>
                <w:szCs w:val="21"/>
              </w:rPr>
            </w:pPr>
            <w:r w:rsidRPr="00286A1C">
              <w:rPr>
                <w:rFonts w:ascii="Calibri" w:eastAsiaTheme="minorHAnsi" w:hAnsi="Calibri" w:cs="Calibri"/>
                <w:color w:val="000000"/>
                <w:sz w:val="21"/>
                <w:szCs w:val="21"/>
                <w:lang w:val="en-GB" w:eastAsia="en-US"/>
              </w:rPr>
              <w:t>0 (0.0%)</w:t>
            </w:r>
          </w:p>
        </w:tc>
      </w:tr>
      <w:tr w:rsidR="00095729" w:rsidRPr="00286A1C" w14:paraId="1853578E" w14:textId="77777777" w:rsidTr="009E48A3">
        <w:trPr>
          <w:trHeight w:val="220"/>
        </w:trPr>
        <w:tc>
          <w:tcPr>
            <w:tcW w:w="2943" w:type="dxa"/>
            <w:tcBorders>
              <w:top w:val="nil"/>
              <w:left w:val="nil"/>
              <w:right w:val="nil"/>
            </w:tcBorders>
            <w:shd w:val="clear" w:color="auto" w:fill="auto"/>
            <w:noWrap/>
          </w:tcPr>
          <w:p w14:paraId="6666137A" w14:textId="77777777" w:rsidR="00095729" w:rsidRPr="00286A1C" w:rsidRDefault="00095729" w:rsidP="009E48A3">
            <w:pPr>
              <w:rPr>
                <w:rFonts w:asciiTheme="minorHAnsi" w:hAnsiTheme="minorHAnsi" w:cstheme="minorHAnsi"/>
                <w:sz w:val="21"/>
                <w:szCs w:val="21"/>
              </w:rPr>
            </w:pPr>
            <w:r w:rsidRPr="00286A1C">
              <w:rPr>
                <w:rFonts w:asciiTheme="minorHAnsi" w:hAnsiTheme="minorHAnsi" w:cstheme="minorHAnsi"/>
                <w:sz w:val="21"/>
                <w:szCs w:val="21"/>
              </w:rPr>
              <w:t xml:space="preserve">     Ankle   </w:t>
            </w:r>
          </w:p>
        </w:tc>
        <w:tc>
          <w:tcPr>
            <w:tcW w:w="1850" w:type="dxa"/>
            <w:tcBorders>
              <w:top w:val="nil"/>
              <w:left w:val="nil"/>
              <w:bottom w:val="nil"/>
              <w:right w:val="nil"/>
            </w:tcBorders>
            <w:shd w:val="clear" w:color="auto" w:fill="auto"/>
            <w:noWrap/>
            <w:vAlign w:val="bottom"/>
          </w:tcPr>
          <w:p w14:paraId="75060A94"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1809" w:type="dxa"/>
            <w:tcBorders>
              <w:top w:val="nil"/>
              <w:left w:val="nil"/>
              <w:bottom w:val="nil"/>
              <w:right w:val="nil"/>
            </w:tcBorders>
            <w:shd w:val="clear" w:color="auto" w:fill="auto"/>
            <w:noWrap/>
            <w:vAlign w:val="bottom"/>
          </w:tcPr>
          <w:p w14:paraId="03D0D91D"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4 (2.1%)</w:t>
            </w:r>
          </w:p>
        </w:tc>
        <w:tc>
          <w:tcPr>
            <w:tcW w:w="1878" w:type="dxa"/>
            <w:tcBorders>
              <w:top w:val="nil"/>
              <w:left w:val="nil"/>
              <w:bottom w:val="nil"/>
              <w:right w:val="nil"/>
            </w:tcBorders>
            <w:shd w:val="clear" w:color="auto" w:fill="auto"/>
            <w:noWrap/>
            <w:vAlign w:val="bottom"/>
          </w:tcPr>
          <w:p w14:paraId="7E25DF0F"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8 (5.0%)</w:t>
            </w:r>
          </w:p>
        </w:tc>
        <w:tc>
          <w:tcPr>
            <w:tcW w:w="1808" w:type="dxa"/>
            <w:tcBorders>
              <w:top w:val="nil"/>
              <w:left w:val="nil"/>
              <w:bottom w:val="nil"/>
              <w:right w:val="nil"/>
            </w:tcBorders>
            <w:shd w:val="clear" w:color="auto" w:fill="auto"/>
            <w:noWrap/>
            <w:vAlign w:val="bottom"/>
          </w:tcPr>
          <w:p w14:paraId="0DEB4521"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5 (7.8%)</w:t>
            </w:r>
          </w:p>
        </w:tc>
        <w:tc>
          <w:tcPr>
            <w:tcW w:w="1809" w:type="dxa"/>
            <w:tcBorders>
              <w:top w:val="nil"/>
              <w:left w:val="nil"/>
              <w:bottom w:val="nil"/>
              <w:right w:val="nil"/>
            </w:tcBorders>
            <w:shd w:val="clear" w:color="auto" w:fill="auto"/>
            <w:noWrap/>
            <w:vAlign w:val="bottom"/>
          </w:tcPr>
          <w:p w14:paraId="15C7AE13"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2 (5.6%)</w:t>
            </w:r>
          </w:p>
        </w:tc>
        <w:tc>
          <w:tcPr>
            <w:tcW w:w="2001" w:type="dxa"/>
            <w:tcBorders>
              <w:top w:val="nil"/>
              <w:left w:val="nil"/>
              <w:bottom w:val="nil"/>
              <w:right w:val="nil"/>
            </w:tcBorders>
            <w:shd w:val="clear" w:color="auto" w:fill="auto"/>
            <w:vAlign w:val="bottom"/>
          </w:tcPr>
          <w:p w14:paraId="286DD363" w14:textId="77777777" w:rsidR="00095729" w:rsidRPr="00286A1C" w:rsidRDefault="00095729" w:rsidP="009E48A3">
            <w:pPr>
              <w:jc w:val="center"/>
              <w:rPr>
                <w:rFonts w:asciiTheme="minorHAnsi" w:hAnsiTheme="minorHAnsi" w:cstheme="minorHAnsi"/>
                <w:color w:val="000000"/>
                <w:sz w:val="21"/>
                <w:szCs w:val="21"/>
              </w:rPr>
            </w:pPr>
            <w:r w:rsidRPr="00286A1C">
              <w:rPr>
                <w:rFonts w:ascii="Calibri" w:eastAsiaTheme="minorHAnsi" w:hAnsi="Calibri" w:cs="Calibri"/>
                <w:color w:val="000000"/>
                <w:sz w:val="21"/>
                <w:szCs w:val="21"/>
                <w:lang w:val="en-GB" w:eastAsia="en-US"/>
              </w:rPr>
              <w:t>0 (0.0%)</w:t>
            </w:r>
          </w:p>
        </w:tc>
      </w:tr>
      <w:tr w:rsidR="00095729" w:rsidRPr="00286A1C" w14:paraId="1EF125F6" w14:textId="77777777" w:rsidTr="009E48A3">
        <w:trPr>
          <w:trHeight w:val="220"/>
        </w:trPr>
        <w:tc>
          <w:tcPr>
            <w:tcW w:w="2943" w:type="dxa"/>
            <w:tcBorders>
              <w:top w:val="nil"/>
              <w:left w:val="nil"/>
              <w:right w:val="nil"/>
            </w:tcBorders>
            <w:shd w:val="clear" w:color="auto" w:fill="auto"/>
            <w:noWrap/>
          </w:tcPr>
          <w:p w14:paraId="5052AD37" w14:textId="77777777" w:rsidR="00095729" w:rsidRPr="00286A1C" w:rsidRDefault="00095729" w:rsidP="009E48A3">
            <w:pPr>
              <w:rPr>
                <w:rFonts w:asciiTheme="minorHAnsi" w:hAnsiTheme="minorHAnsi" w:cstheme="minorHAnsi"/>
                <w:sz w:val="21"/>
                <w:szCs w:val="21"/>
              </w:rPr>
            </w:pPr>
            <w:r w:rsidRPr="00286A1C">
              <w:rPr>
                <w:rFonts w:asciiTheme="minorHAnsi" w:hAnsiTheme="minorHAnsi" w:cstheme="minorHAnsi"/>
                <w:sz w:val="21"/>
                <w:szCs w:val="21"/>
              </w:rPr>
              <w:t xml:space="preserve">     Upper leg</w:t>
            </w:r>
          </w:p>
        </w:tc>
        <w:tc>
          <w:tcPr>
            <w:tcW w:w="1850" w:type="dxa"/>
            <w:tcBorders>
              <w:top w:val="nil"/>
              <w:left w:val="nil"/>
              <w:bottom w:val="nil"/>
              <w:right w:val="nil"/>
            </w:tcBorders>
            <w:shd w:val="clear" w:color="auto" w:fill="auto"/>
            <w:noWrap/>
            <w:vAlign w:val="bottom"/>
          </w:tcPr>
          <w:p w14:paraId="0ECBED87"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1809" w:type="dxa"/>
            <w:tcBorders>
              <w:top w:val="nil"/>
              <w:left w:val="nil"/>
              <w:bottom w:val="nil"/>
              <w:right w:val="nil"/>
            </w:tcBorders>
            <w:shd w:val="clear" w:color="auto" w:fill="auto"/>
            <w:noWrap/>
            <w:vAlign w:val="bottom"/>
          </w:tcPr>
          <w:p w14:paraId="4063FFA7"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2 (1.0%)</w:t>
            </w:r>
          </w:p>
        </w:tc>
        <w:tc>
          <w:tcPr>
            <w:tcW w:w="1878" w:type="dxa"/>
            <w:tcBorders>
              <w:top w:val="nil"/>
              <w:left w:val="nil"/>
              <w:bottom w:val="nil"/>
              <w:right w:val="nil"/>
            </w:tcBorders>
            <w:shd w:val="clear" w:color="auto" w:fill="auto"/>
            <w:noWrap/>
            <w:vAlign w:val="bottom"/>
          </w:tcPr>
          <w:p w14:paraId="57537891"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1808" w:type="dxa"/>
            <w:tcBorders>
              <w:top w:val="nil"/>
              <w:left w:val="nil"/>
              <w:bottom w:val="nil"/>
              <w:right w:val="nil"/>
            </w:tcBorders>
            <w:shd w:val="clear" w:color="auto" w:fill="auto"/>
            <w:noWrap/>
            <w:vAlign w:val="bottom"/>
          </w:tcPr>
          <w:p w14:paraId="384536C8"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1809" w:type="dxa"/>
            <w:tcBorders>
              <w:top w:val="nil"/>
              <w:left w:val="nil"/>
              <w:bottom w:val="nil"/>
              <w:right w:val="nil"/>
            </w:tcBorders>
            <w:shd w:val="clear" w:color="auto" w:fill="auto"/>
            <w:noWrap/>
            <w:vAlign w:val="bottom"/>
          </w:tcPr>
          <w:p w14:paraId="525363E8"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2001" w:type="dxa"/>
            <w:tcBorders>
              <w:top w:val="nil"/>
              <w:left w:val="nil"/>
              <w:bottom w:val="nil"/>
              <w:right w:val="nil"/>
            </w:tcBorders>
            <w:shd w:val="clear" w:color="auto" w:fill="auto"/>
            <w:vAlign w:val="bottom"/>
          </w:tcPr>
          <w:p w14:paraId="642C9F89" w14:textId="77777777" w:rsidR="00095729" w:rsidRPr="00286A1C" w:rsidRDefault="00095729" w:rsidP="009E48A3">
            <w:pPr>
              <w:jc w:val="center"/>
              <w:rPr>
                <w:rFonts w:asciiTheme="minorHAnsi" w:hAnsiTheme="minorHAnsi" w:cstheme="minorHAnsi"/>
                <w:color w:val="000000"/>
                <w:sz w:val="21"/>
                <w:szCs w:val="21"/>
              </w:rPr>
            </w:pPr>
            <w:r w:rsidRPr="00286A1C">
              <w:rPr>
                <w:rFonts w:ascii="Calibri" w:eastAsiaTheme="minorHAnsi" w:hAnsi="Calibri" w:cs="Calibri"/>
                <w:color w:val="000000"/>
                <w:sz w:val="21"/>
                <w:szCs w:val="21"/>
                <w:lang w:val="en-GB" w:eastAsia="en-US"/>
              </w:rPr>
              <w:t>0 (0.0%)</w:t>
            </w:r>
          </w:p>
        </w:tc>
      </w:tr>
      <w:tr w:rsidR="00095729" w:rsidRPr="00286A1C" w14:paraId="2F5A92E5" w14:textId="77777777" w:rsidTr="009E48A3">
        <w:trPr>
          <w:trHeight w:val="220"/>
        </w:trPr>
        <w:tc>
          <w:tcPr>
            <w:tcW w:w="2943" w:type="dxa"/>
            <w:tcBorders>
              <w:top w:val="nil"/>
              <w:left w:val="nil"/>
              <w:right w:val="nil"/>
            </w:tcBorders>
            <w:shd w:val="clear" w:color="auto" w:fill="auto"/>
            <w:noWrap/>
          </w:tcPr>
          <w:p w14:paraId="244A0405" w14:textId="77777777" w:rsidR="00095729" w:rsidRPr="00286A1C" w:rsidRDefault="00095729" w:rsidP="009E48A3">
            <w:pPr>
              <w:rPr>
                <w:rFonts w:asciiTheme="minorHAnsi" w:hAnsiTheme="minorHAnsi" w:cstheme="minorHAnsi"/>
                <w:sz w:val="21"/>
                <w:szCs w:val="21"/>
              </w:rPr>
            </w:pPr>
            <w:r w:rsidRPr="00286A1C">
              <w:rPr>
                <w:rFonts w:asciiTheme="minorHAnsi" w:hAnsiTheme="minorHAnsi" w:cstheme="minorHAnsi"/>
                <w:sz w:val="21"/>
                <w:szCs w:val="21"/>
              </w:rPr>
              <w:t xml:space="preserve">     Lower leg</w:t>
            </w:r>
          </w:p>
        </w:tc>
        <w:tc>
          <w:tcPr>
            <w:tcW w:w="1850" w:type="dxa"/>
            <w:tcBorders>
              <w:top w:val="nil"/>
              <w:left w:val="nil"/>
              <w:bottom w:val="nil"/>
              <w:right w:val="nil"/>
            </w:tcBorders>
            <w:shd w:val="clear" w:color="auto" w:fill="auto"/>
            <w:noWrap/>
            <w:vAlign w:val="bottom"/>
          </w:tcPr>
          <w:p w14:paraId="4688E964"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0 (0.0%)</w:t>
            </w:r>
          </w:p>
        </w:tc>
        <w:tc>
          <w:tcPr>
            <w:tcW w:w="1809" w:type="dxa"/>
            <w:tcBorders>
              <w:top w:val="nil"/>
              <w:left w:val="nil"/>
              <w:bottom w:val="nil"/>
              <w:right w:val="nil"/>
            </w:tcBorders>
            <w:shd w:val="clear" w:color="auto" w:fill="auto"/>
            <w:noWrap/>
            <w:vAlign w:val="bottom"/>
          </w:tcPr>
          <w:p w14:paraId="0D6E764D"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8 (4.2%)</w:t>
            </w:r>
          </w:p>
        </w:tc>
        <w:tc>
          <w:tcPr>
            <w:tcW w:w="1878" w:type="dxa"/>
            <w:tcBorders>
              <w:top w:val="nil"/>
              <w:left w:val="nil"/>
              <w:bottom w:val="nil"/>
              <w:right w:val="nil"/>
            </w:tcBorders>
            <w:shd w:val="clear" w:color="auto" w:fill="auto"/>
            <w:noWrap/>
            <w:vAlign w:val="bottom"/>
          </w:tcPr>
          <w:p w14:paraId="61BD1AB3"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4 (2.5%)</w:t>
            </w:r>
          </w:p>
        </w:tc>
        <w:tc>
          <w:tcPr>
            <w:tcW w:w="1808" w:type="dxa"/>
            <w:tcBorders>
              <w:top w:val="nil"/>
              <w:left w:val="nil"/>
              <w:bottom w:val="nil"/>
              <w:right w:val="nil"/>
            </w:tcBorders>
            <w:shd w:val="clear" w:color="auto" w:fill="auto"/>
            <w:noWrap/>
            <w:vAlign w:val="bottom"/>
          </w:tcPr>
          <w:p w14:paraId="2EB61DBE"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2 (3.2%)</w:t>
            </w:r>
          </w:p>
        </w:tc>
        <w:tc>
          <w:tcPr>
            <w:tcW w:w="1809" w:type="dxa"/>
            <w:tcBorders>
              <w:top w:val="nil"/>
              <w:left w:val="nil"/>
              <w:bottom w:val="nil"/>
              <w:right w:val="nil"/>
            </w:tcBorders>
            <w:shd w:val="clear" w:color="auto" w:fill="auto"/>
            <w:noWrap/>
            <w:vAlign w:val="bottom"/>
          </w:tcPr>
          <w:p w14:paraId="1B9FDE43"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3 (8.3%)</w:t>
            </w:r>
          </w:p>
        </w:tc>
        <w:tc>
          <w:tcPr>
            <w:tcW w:w="2001" w:type="dxa"/>
            <w:tcBorders>
              <w:top w:val="nil"/>
              <w:left w:val="nil"/>
              <w:bottom w:val="nil"/>
              <w:right w:val="nil"/>
            </w:tcBorders>
            <w:shd w:val="clear" w:color="auto" w:fill="auto"/>
            <w:vAlign w:val="bottom"/>
          </w:tcPr>
          <w:p w14:paraId="5F1E7AD1" w14:textId="77777777" w:rsidR="00095729" w:rsidRPr="00286A1C" w:rsidRDefault="00095729" w:rsidP="009E48A3">
            <w:pPr>
              <w:jc w:val="center"/>
              <w:rPr>
                <w:rFonts w:asciiTheme="minorHAnsi" w:hAnsiTheme="minorHAnsi" w:cstheme="minorHAnsi"/>
                <w:color w:val="000000"/>
                <w:sz w:val="21"/>
                <w:szCs w:val="21"/>
              </w:rPr>
            </w:pPr>
            <w:r w:rsidRPr="00286A1C">
              <w:rPr>
                <w:rFonts w:ascii="Calibri" w:eastAsiaTheme="minorHAnsi" w:hAnsi="Calibri" w:cs="Calibri"/>
                <w:color w:val="000000"/>
                <w:sz w:val="21"/>
                <w:szCs w:val="21"/>
                <w:lang w:val="en-GB" w:eastAsia="en-US"/>
              </w:rPr>
              <w:t>2 (10.0%)</w:t>
            </w:r>
          </w:p>
        </w:tc>
      </w:tr>
      <w:tr w:rsidR="00095729" w:rsidRPr="00286A1C" w14:paraId="5A5EC882" w14:textId="77777777" w:rsidTr="009E48A3">
        <w:trPr>
          <w:trHeight w:val="220"/>
        </w:trPr>
        <w:tc>
          <w:tcPr>
            <w:tcW w:w="2943" w:type="dxa"/>
            <w:tcBorders>
              <w:top w:val="nil"/>
              <w:left w:val="nil"/>
              <w:right w:val="nil"/>
            </w:tcBorders>
            <w:shd w:val="clear" w:color="auto" w:fill="auto"/>
            <w:noWrap/>
          </w:tcPr>
          <w:p w14:paraId="40C23568" w14:textId="77777777" w:rsidR="00095729" w:rsidRPr="00286A1C" w:rsidRDefault="00095729" w:rsidP="009E48A3">
            <w:pPr>
              <w:rPr>
                <w:rFonts w:asciiTheme="minorHAnsi" w:hAnsiTheme="minorHAnsi" w:cstheme="minorHAnsi"/>
                <w:sz w:val="21"/>
                <w:szCs w:val="21"/>
              </w:rPr>
            </w:pPr>
          </w:p>
        </w:tc>
        <w:tc>
          <w:tcPr>
            <w:tcW w:w="1850" w:type="dxa"/>
            <w:tcBorders>
              <w:top w:val="nil"/>
              <w:left w:val="nil"/>
              <w:bottom w:val="nil"/>
              <w:right w:val="nil"/>
            </w:tcBorders>
            <w:shd w:val="clear" w:color="auto" w:fill="auto"/>
            <w:noWrap/>
            <w:vAlign w:val="bottom"/>
          </w:tcPr>
          <w:p w14:paraId="7587A4EE" w14:textId="77777777" w:rsidR="00095729" w:rsidRPr="00286A1C" w:rsidRDefault="00095729" w:rsidP="009E48A3">
            <w:pPr>
              <w:jc w:val="center"/>
              <w:rPr>
                <w:rFonts w:asciiTheme="minorHAnsi" w:hAnsiTheme="minorHAnsi" w:cstheme="minorHAnsi"/>
                <w:color w:val="000000"/>
                <w:sz w:val="21"/>
                <w:szCs w:val="21"/>
              </w:rPr>
            </w:pPr>
          </w:p>
        </w:tc>
        <w:tc>
          <w:tcPr>
            <w:tcW w:w="1809" w:type="dxa"/>
            <w:tcBorders>
              <w:top w:val="nil"/>
              <w:left w:val="nil"/>
              <w:bottom w:val="nil"/>
              <w:right w:val="nil"/>
            </w:tcBorders>
            <w:shd w:val="clear" w:color="auto" w:fill="auto"/>
            <w:noWrap/>
            <w:vAlign w:val="bottom"/>
          </w:tcPr>
          <w:p w14:paraId="6FCF299B" w14:textId="77777777" w:rsidR="00095729" w:rsidRPr="00286A1C" w:rsidRDefault="00095729" w:rsidP="009E48A3">
            <w:pPr>
              <w:jc w:val="center"/>
              <w:rPr>
                <w:rFonts w:asciiTheme="minorHAnsi" w:hAnsiTheme="minorHAnsi" w:cstheme="minorHAnsi"/>
                <w:color w:val="000000"/>
                <w:sz w:val="21"/>
                <w:szCs w:val="21"/>
              </w:rPr>
            </w:pPr>
          </w:p>
        </w:tc>
        <w:tc>
          <w:tcPr>
            <w:tcW w:w="1878" w:type="dxa"/>
            <w:tcBorders>
              <w:top w:val="nil"/>
              <w:left w:val="nil"/>
              <w:bottom w:val="nil"/>
              <w:right w:val="nil"/>
            </w:tcBorders>
            <w:shd w:val="clear" w:color="auto" w:fill="auto"/>
            <w:noWrap/>
            <w:vAlign w:val="bottom"/>
          </w:tcPr>
          <w:p w14:paraId="797C15EB" w14:textId="77777777" w:rsidR="00095729" w:rsidRPr="00286A1C" w:rsidRDefault="00095729" w:rsidP="009E48A3">
            <w:pPr>
              <w:jc w:val="center"/>
              <w:rPr>
                <w:rFonts w:asciiTheme="minorHAnsi" w:hAnsiTheme="minorHAnsi" w:cstheme="minorHAnsi"/>
                <w:color w:val="000000"/>
                <w:sz w:val="21"/>
                <w:szCs w:val="21"/>
              </w:rPr>
            </w:pPr>
          </w:p>
        </w:tc>
        <w:tc>
          <w:tcPr>
            <w:tcW w:w="1808" w:type="dxa"/>
            <w:tcBorders>
              <w:top w:val="nil"/>
              <w:left w:val="nil"/>
              <w:bottom w:val="nil"/>
              <w:right w:val="nil"/>
            </w:tcBorders>
            <w:shd w:val="clear" w:color="auto" w:fill="auto"/>
            <w:noWrap/>
            <w:vAlign w:val="bottom"/>
          </w:tcPr>
          <w:p w14:paraId="2861C6E4" w14:textId="77777777" w:rsidR="00095729" w:rsidRPr="00286A1C" w:rsidRDefault="00095729" w:rsidP="009E48A3">
            <w:pPr>
              <w:jc w:val="center"/>
              <w:rPr>
                <w:rFonts w:asciiTheme="minorHAnsi" w:hAnsiTheme="minorHAnsi" w:cstheme="minorHAnsi"/>
                <w:color w:val="000000"/>
                <w:sz w:val="21"/>
                <w:szCs w:val="21"/>
              </w:rPr>
            </w:pPr>
          </w:p>
        </w:tc>
        <w:tc>
          <w:tcPr>
            <w:tcW w:w="1809" w:type="dxa"/>
            <w:tcBorders>
              <w:top w:val="nil"/>
              <w:left w:val="nil"/>
              <w:bottom w:val="nil"/>
              <w:right w:val="nil"/>
            </w:tcBorders>
            <w:shd w:val="clear" w:color="auto" w:fill="auto"/>
            <w:noWrap/>
            <w:vAlign w:val="bottom"/>
          </w:tcPr>
          <w:p w14:paraId="4A17EFAB" w14:textId="77777777" w:rsidR="00095729" w:rsidRPr="00286A1C" w:rsidRDefault="00095729" w:rsidP="009E48A3">
            <w:pPr>
              <w:jc w:val="center"/>
              <w:rPr>
                <w:rFonts w:asciiTheme="minorHAnsi" w:hAnsiTheme="minorHAnsi" w:cstheme="minorHAnsi"/>
                <w:color w:val="000000"/>
                <w:sz w:val="21"/>
                <w:szCs w:val="21"/>
              </w:rPr>
            </w:pPr>
          </w:p>
        </w:tc>
        <w:tc>
          <w:tcPr>
            <w:tcW w:w="2001" w:type="dxa"/>
            <w:tcBorders>
              <w:top w:val="nil"/>
              <w:left w:val="nil"/>
              <w:bottom w:val="nil"/>
              <w:right w:val="nil"/>
            </w:tcBorders>
            <w:shd w:val="clear" w:color="auto" w:fill="auto"/>
            <w:vAlign w:val="bottom"/>
          </w:tcPr>
          <w:p w14:paraId="135260F8" w14:textId="77777777" w:rsidR="00095729" w:rsidRPr="00286A1C" w:rsidRDefault="00095729" w:rsidP="009E48A3">
            <w:pPr>
              <w:jc w:val="center"/>
              <w:rPr>
                <w:rFonts w:asciiTheme="minorHAnsi" w:hAnsiTheme="minorHAnsi" w:cstheme="minorHAnsi"/>
                <w:color w:val="000000"/>
                <w:sz w:val="21"/>
                <w:szCs w:val="21"/>
              </w:rPr>
            </w:pPr>
          </w:p>
        </w:tc>
      </w:tr>
      <w:tr w:rsidR="00095729" w:rsidRPr="00286A1C" w14:paraId="12B75D14" w14:textId="77777777" w:rsidTr="009E48A3">
        <w:trPr>
          <w:trHeight w:val="220"/>
        </w:trPr>
        <w:tc>
          <w:tcPr>
            <w:tcW w:w="2943" w:type="dxa"/>
            <w:tcBorders>
              <w:top w:val="nil"/>
              <w:left w:val="nil"/>
              <w:right w:val="nil"/>
            </w:tcBorders>
            <w:shd w:val="clear" w:color="auto" w:fill="auto"/>
            <w:noWrap/>
          </w:tcPr>
          <w:p w14:paraId="013F08D5" w14:textId="77777777" w:rsidR="00095729" w:rsidRPr="00286A1C" w:rsidRDefault="00095729" w:rsidP="009E48A3">
            <w:pPr>
              <w:rPr>
                <w:rFonts w:asciiTheme="minorHAnsi" w:hAnsiTheme="minorHAnsi" w:cstheme="minorHAnsi"/>
                <w:sz w:val="21"/>
                <w:szCs w:val="21"/>
              </w:rPr>
            </w:pPr>
            <w:r w:rsidRPr="00286A1C">
              <w:rPr>
                <w:rFonts w:asciiTheme="minorHAnsi" w:hAnsiTheme="minorHAnsi" w:cstheme="minorHAnsi"/>
                <w:sz w:val="21"/>
                <w:szCs w:val="21"/>
              </w:rPr>
              <w:t>Fracture (any site listed above)</w:t>
            </w:r>
          </w:p>
        </w:tc>
        <w:tc>
          <w:tcPr>
            <w:tcW w:w="1850" w:type="dxa"/>
            <w:tcBorders>
              <w:top w:val="nil"/>
              <w:left w:val="nil"/>
              <w:bottom w:val="nil"/>
              <w:right w:val="nil"/>
            </w:tcBorders>
            <w:shd w:val="clear" w:color="auto" w:fill="auto"/>
            <w:noWrap/>
            <w:vAlign w:val="bottom"/>
          </w:tcPr>
          <w:p w14:paraId="6A42928B"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4 (44.4%)</w:t>
            </w:r>
          </w:p>
        </w:tc>
        <w:tc>
          <w:tcPr>
            <w:tcW w:w="1809" w:type="dxa"/>
            <w:tcBorders>
              <w:top w:val="nil"/>
              <w:left w:val="nil"/>
              <w:bottom w:val="nil"/>
              <w:right w:val="nil"/>
            </w:tcBorders>
            <w:shd w:val="clear" w:color="auto" w:fill="auto"/>
            <w:noWrap/>
            <w:vAlign w:val="bottom"/>
          </w:tcPr>
          <w:p w14:paraId="16FCBD0F"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37 (19.5%)</w:t>
            </w:r>
          </w:p>
        </w:tc>
        <w:tc>
          <w:tcPr>
            <w:tcW w:w="1878" w:type="dxa"/>
            <w:tcBorders>
              <w:top w:val="nil"/>
              <w:left w:val="nil"/>
              <w:bottom w:val="nil"/>
              <w:right w:val="nil"/>
            </w:tcBorders>
            <w:shd w:val="clear" w:color="auto" w:fill="auto"/>
            <w:noWrap/>
            <w:vAlign w:val="bottom"/>
          </w:tcPr>
          <w:p w14:paraId="78EDB03A"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35 (22.0%)</w:t>
            </w:r>
          </w:p>
        </w:tc>
        <w:tc>
          <w:tcPr>
            <w:tcW w:w="1808" w:type="dxa"/>
            <w:tcBorders>
              <w:top w:val="nil"/>
              <w:left w:val="nil"/>
              <w:bottom w:val="nil"/>
              <w:right w:val="nil"/>
            </w:tcBorders>
            <w:shd w:val="clear" w:color="auto" w:fill="auto"/>
            <w:noWrap/>
            <w:vAlign w:val="bottom"/>
          </w:tcPr>
          <w:p w14:paraId="518EA1B9"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11 (17.5%)</w:t>
            </w:r>
          </w:p>
        </w:tc>
        <w:tc>
          <w:tcPr>
            <w:tcW w:w="1809" w:type="dxa"/>
            <w:tcBorders>
              <w:top w:val="nil"/>
              <w:left w:val="nil"/>
              <w:bottom w:val="nil"/>
              <w:right w:val="nil"/>
            </w:tcBorders>
            <w:shd w:val="clear" w:color="auto" w:fill="auto"/>
            <w:noWrap/>
            <w:vAlign w:val="bottom"/>
          </w:tcPr>
          <w:p w14:paraId="67DF0B66" w14:textId="77777777" w:rsidR="00095729" w:rsidRPr="00286A1C" w:rsidRDefault="00095729" w:rsidP="009E48A3">
            <w:pPr>
              <w:jc w:val="center"/>
              <w:rPr>
                <w:rFonts w:asciiTheme="minorHAnsi" w:hAnsiTheme="minorHAnsi" w:cstheme="minorHAnsi"/>
                <w:color w:val="000000"/>
                <w:sz w:val="21"/>
                <w:szCs w:val="21"/>
              </w:rPr>
            </w:pPr>
            <w:r w:rsidRPr="00286A1C">
              <w:rPr>
                <w:rFonts w:asciiTheme="minorHAnsi" w:hAnsiTheme="minorHAnsi" w:cstheme="minorHAnsi"/>
                <w:color w:val="000000"/>
                <w:sz w:val="21"/>
                <w:szCs w:val="21"/>
              </w:rPr>
              <w:t>7 (20.6%)</w:t>
            </w:r>
          </w:p>
        </w:tc>
        <w:tc>
          <w:tcPr>
            <w:tcW w:w="2001" w:type="dxa"/>
            <w:tcBorders>
              <w:top w:val="nil"/>
              <w:left w:val="nil"/>
              <w:bottom w:val="nil"/>
              <w:right w:val="nil"/>
            </w:tcBorders>
            <w:shd w:val="clear" w:color="auto" w:fill="auto"/>
            <w:vAlign w:val="bottom"/>
          </w:tcPr>
          <w:p w14:paraId="72C5360C" w14:textId="77777777" w:rsidR="00095729" w:rsidRPr="00286A1C" w:rsidRDefault="00095729" w:rsidP="009E48A3">
            <w:pPr>
              <w:jc w:val="center"/>
              <w:rPr>
                <w:rFonts w:asciiTheme="minorHAnsi" w:hAnsiTheme="minorHAnsi" w:cstheme="minorHAnsi"/>
                <w:color w:val="000000"/>
                <w:sz w:val="21"/>
                <w:szCs w:val="21"/>
              </w:rPr>
            </w:pPr>
            <w:r w:rsidRPr="00286A1C">
              <w:rPr>
                <w:rFonts w:ascii="Calibri" w:eastAsiaTheme="minorHAnsi" w:hAnsi="Calibri" w:cs="Calibri"/>
                <w:color w:val="000000"/>
                <w:sz w:val="21"/>
                <w:szCs w:val="21"/>
                <w:lang w:val="en-GB" w:eastAsia="en-US"/>
              </w:rPr>
              <w:t>4 (20.0%)</w:t>
            </w:r>
          </w:p>
        </w:tc>
      </w:tr>
      <w:tr w:rsidR="00095729" w:rsidRPr="00286A1C" w14:paraId="60F09769" w14:textId="77777777" w:rsidTr="009E48A3">
        <w:trPr>
          <w:trHeight w:val="220"/>
        </w:trPr>
        <w:tc>
          <w:tcPr>
            <w:tcW w:w="14098" w:type="dxa"/>
            <w:gridSpan w:val="7"/>
            <w:tcBorders>
              <w:top w:val="single" w:sz="4" w:space="0" w:color="auto"/>
              <w:left w:val="nil"/>
              <w:right w:val="nil"/>
            </w:tcBorders>
            <w:shd w:val="clear" w:color="auto" w:fill="auto"/>
            <w:noWrap/>
            <w:vAlign w:val="center"/>
          </w:tcPr>
          <w:p w14:paraId="1F7A7F57" w14:textId="77777777" w:rsidR="00095729" w:rsidRPr="00286A1C" w:rsidRDefault="00095729" w:rsidP="009E48A3">
            <w:pPr>
              <w:rPr>
                <w:rFonts w:asciiTheme="minorHAnsi" w:hAnsiTheme="minorHAnsi" w:cstheme="minorHAnsi"/>
                <w:sz w:val="21"/>
                <w:szCs w:val="21"/>
                <w:lang w:val="en-GB"/>
              </w:rPr>
            </w:pPr>
            <w:r w:rsidRPr="00286A1C">
              <w:rPr>
                <w:rFonts w:asciiTheme="minorHAnsi" w:hAnsiTheme="minorHAnsi" w:cstheme="minorHAnsi"/>
                <w:sz w:val="21"/>
                <w:szCs w:val="21"/>
                <w:lang w:val="en-GB"/>
              </w:rPr>
              <w:t>BMI categories were defined as follows: Underweight (BMI&lt;18.5); Normal (18.5≤BMI&lt;25); Overweight (25≤BMI&lt;30); Class 1 (30≤BMI&lt;35); Class 2/3 (BM≥35)</w:t>
            </w:r>
          </w:p>
          <w:p w14:paraId="3973F37D" w14:textId="77777777" w:rsidR="00095729" w:rsidRPr="00286A1C" w:rsidRDefault="00095729" w:rsidP="009E48A3">
            <w:pPr>
              <w:rPr>
                <w:rFonts w:asciiTheme="minorHAnsi" w:hAnsiTheme="minorHAnsi" w:cstheme="minorHAnsi"/>
                <w:iCs/>
                <w:sz w:val="21"/>
                <w:szCs w:val="21"/>
                <w:lang w:val="en-GB"/>
              </w:rPr>
            </w:pPr>
            <w:r w:rsidRPr="00286A1C">
              <w:rPr>
                <w:rFonts w:asciiTheme="minorHAnsi" w:hAnsiTheme="minorHAnsi" w:cstheme="minorHAnsi"/>
                <w:iCs/>
                <w:sz w:val="21"/>
                <w:szCs w:val="21"/>
                <w:lang w:val="en-GB"/>
              </w:rPr>
              <w:t>Morbid obesity: Class 2/3 obese and hypertension/diabetes</w:t>
            </w:r>
          </w:p>
          <w:p w14:paraId="3050D5CE" w14:textId="77777777" w:rsidR="00095729" w:rsidRPr="00286A1C" w:rsidRDefault="00095729" w:rsidP="009E48A3">
            <w:pPr>
              <w:rPr>
                <w:rFonts w:asciiTheme="minorHAnsi" w:hAnsiTheme="minorHAnsi" w:cstheme="minorHAnsi"/>
                <w:iCs/>
                <w:sz w:val="21"/>
                <w:szCs w:val="21"/>
                <w:lang w:val="en-GB"/>
              </w:rPr>
            </w:pPr>
            <w:r w:rsidRPr="00286A1C">
              <w:rPr>
                <w:rFonts w:asciiTheme="minorHAnsi" w:hAnsiTheme="minorHAnsi" w:cstheme="minorHAnsi"/>
                <w:iCs/>
                <w:sz w:val="21"/>
                <w:szCs w:val="21"/>
                <w:lang w:val="en-GB"/>
              </w:rPr>
              <w:t>At baseline and at the 1-, 2-, 3- and 5-year follow-up, participants were asked to report the number of times they had fallen during the last 12 months; the number of participants with at least one fall, based on the data at all time-points, is presented</w:t>
            </w:r>
          </w:p>
          <w:p w14:paraId="2827200C" w14:textId="77777777" w:rsidR="00095729" w:rsidRPr="00286A1C" w:rsidRDefault="00095729" w:rsidP="009E48A3">
            <w:pPr>
              <w:rPr>
                <w:rFonts w:asciiTheme="minorHAnsi" w:hAnsiTheme="minorHAnsi" w:cstheme="minorHAnsi"/>
                <w:iCs/>
                <w:sz w:val="21"/>
                <w:szCs w:val="21"/>
                <w:lang w:val="en-GB"/>
              </w:rPr>
            </w:pPr>
            <w:r w:rsidRPr="00286A1C">
              <w:rPr>
                <w:rFonts w:asciiTheme="minorHAnsi" w:hAnsiTheme="minorHAnsi" w:cstheme="minorHAnsi"/>
                <w:iCs/>
                <w:sz w:val="21"/>
                <w:szCs w:val="21"/>
                <w:lang w:val="en-GB"/>
              </w:rPr>
              <w:t>The number of participants who experienced fractures at each site from age 45 years until the 5-year follow-up is presented</w:t>
            </w:r>
          </w:p>
          <w:p w14:paraId="00052888" w14:textId="77777777" w:rsidR="00095729" w:rsidRPr="00286A1C" w:rsidRDefault="00095729" w:rsidP="009E48A3">
            <w:pPr>
              <w:rPr>
                <w:rFonts w:asciiTheme="minorHAnsi" w:hAnsiTheme="minorHAnsi" w:cstheme="minorHAnsi"/>
                <w:color w:val="000000"/>
                <w:sz w:val="21"/>
                <w:szCs w:val="21"/>
              </w:rPr>
            </w:pPr>
            <w:r w:rsidRPr="00286A1C">
              <w:rPr>
                <w:rFonts w:asciiTheme="minorHAnsi" w:hAnsiTheme="minorHAnsi" w:cstheme="minorHAnsi"/>
                <w:iCs/>
                <w:sz w:val="21"/>
                <w:szCs w:val="21"/>
                <w:lang w:val="en-GB"/>
              </w:rPr>
              <w:t xml:space="preserve">Overall differences in participant characteristics according to the following BMI categories were not statistically significant (p&gt;0.05 for all associations): </w:t>
            </w:r>
            <w:r w:rsidRPr="00286A1C">
              <w:rPr>
                <w:sz w:val="21"/>
                <w:szCs w:val="21"/>
              </w:rPr>
              <w:t xml:space="preserve"> </w:t>
            </w:r>
            <w:r w:rsidRPr="00286A1C">
              <w:rPr>
                <w:rFonts w:asciiTheme="minorHAnsi" w:hAnsiTheme="minorHAnsi" w:cstheme="minorHAnsi"/>
                <w:iCs/>
                <w:sz w:val="21"/>
                <w:szCs w:val="21"/>
                <w:lang w:val="en-GB"/>
              </w:rPr>
              <w:t>Underweight; Normal; Overweight; Class 1; Class 2/3</w:t>
            </w:r>
          </w:p>
        </w:tc>
      </w:tr>
    </w:tbl>
    <w:p w14:paraId="534280BD" w14:textId="77777777" w:rsidR="00095729" w:rsidRDefault="00095729" w:rsidP="00E64245">
      <w:pPr>
        <w:spacing w:after="200"/>
        <w:contextualSpacing/>
        <w:rPr>
          <w:rFonts w:asciiTheme="minorHAnsi" w:eastAsiaTheme="minorEastAsia" w:hAnsiTheme="minorHAnsi" w:cstheme="minorHAnsi"/>
          <w:sz w:val="22"/>
          <w:szCs w:val="22"/>
          <w:lang w:val="en-GB"/>
        </w:rPr>
        <w:sectPr w:rsidR="00095729" w:rsidSect="00095729">
          <w:pgSz w:w="16838" w:h="11906" w:orient="landscape"/>
          <w:pgMar w:top="1440" w:right="1440" w:bottom="1440" w:left="1440" w:header="708" w:footer="708" w:gutter="0"/>
          <w:cols w:space="708"/>
          <w:docGrid w:linePitch="360"/>
        </w:sectPr>
      </w:pPr>
    </w:p>
    <w:p w14:paraId="16F365F7" w14:textId="041D8991" w:rsidR="00B96679" w:rsidRDefault="00B96679" w:rsidP="00B96679">
      <w:pPr>
        <w:spacing w:line="360" w:lineRule="auto"/>
        <w:jc w:val="both"/>
        <w:rPr>
          <w:rFonts w:asciiTheme="minorHAnsi" w:hAnsiTheme="minorHAnsi" w:cstheme="minorHAnsi"/>
          <w:b/>
          <w:lang w:val="en-US"/>
        </w:rPr>
      </w:pPr>
    </w:p>
    <w:sectPr w:rsidR="00B96679" w:rsidSect="00286A1C">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46330" w14:textId="77777777" w:rsidR="00FE78BD" w:rsidRDefault="00FE78BD" w:rsidP="006D15A1">
      <w:r>
        <w:separator/>
      </w:r>
    </w:p>
  </w:endnote>
  <w:endnote w:type="continuationSeparator" w:id="0">
    <w:p w14:paraId="59C9A8AF" w14:textId="77777777" w:rsidR="00FE78BD" w:rsidRDefault="00FE78BD" w:rsidP="006D15A1">
      <w:r>
        <w:continuationSeparator/>
      </w:r>
    </w:p>
  </w:endnote>
  <w:endnote w:type="continuationNotice" w:id="1">
    <w:p w14:paraId="7D1EA772" w14:textId="77777777" w:rsidR="00FE78BD" w:rsidRDefault="00FE7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Xingkai">
    <w:charset w:val="86"/>
    <w:family w:val="auto"/>
    <w:pitch w:val="variable"/>
    <w:sig w:usb0="00000001" w:usb1="080F0000" w:usb2="00000010" w:usb3="00000000" w:csb0="0004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322902"/>
      <w:docPartObj>
        <w:docPartGallery w:val="Page Numbers (Bottom of Page)"/>
        <w:docPartUnique/>
      </w:docPartObj>
    </w:sdtPr>
    <w:sdtEndPr>
      <w:rPr>
        <w:noProof/>
      </w:rPr>
    </w:sdtEndPr>
    <w:sdtContent>
      <w:p w14:paraId="1F41E0DE" w14:textId="77777777" w:rsidR="00E64245" w:rsidRDefault="00E64245">
        <w:pPr>
          <w:pStyle w:val="Footer"/>
        </w:pPr>
        <w:r>
          <w:fldChar w:fldCharType="begin"/>
        </w:r>
        <w:r>
          <w:instrText xml:space="preserve"> PAGE   \* MERGEFORMAT </w:instrText>
        </w:r>
        <w:r>
          <w:fldChar w:fldCharType="separate"/>
        </w:r>
        <w:r w:rsidR="00B96679">
          <w:rPr>
            <w:noProof/>
          </w:rPr>
          <w:t>20</w:t>
        </w:r>
        <w:r>
          <w:rPr>
            <w:noProof/>
          </w:rPr>
          <w:fldChar w:fldCharType="end"/>
        </w:r>
      </w:p>
    </w:sdtContent>
  </w:sdt>
  <w:p w14:paraId="3D5C768C" w14:textId="77777777" w:rsidR="00E64245" w:rsidRDefault="00E64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4D9B" w14:textId="77777777" w:rsidR="00E64245" w:rsidRPr="00F05C85" w:rsidRDefault="00E64245">
    <w:pPr>
      <w:pStyle w:val="Footer"/>
      <w:jc w:val="center"/>
      <w:rPr>
        <w:caps/>
        <w:noProof/>
      </w:rPr>
    </w:pPr>
    <w:r w:rsidRPr="00F05C85">
      <w:rPr>
        <w:caps/>
      </w:rPr>
      <w:fldChar w:fldCharType="begin"/>
    </w:r>
    <w:r w:rsidRPr="00F05C85">
      <w:rPr>
        <w:caps/>
      </w:rPr>
      <w:instrText xml:space="preserve"> PAGE   \* MERGEFORMAT </w:instrText>
    </w:r>
    <w:r w:rsidRPr="00F05C85">
      <w:rPr>
        <w:caps/>
      </w:rPr>
      <w:fldChar w:fldCharType="separate"/>
    </w:r>
    <w:r w:rsidR="00B96679">
      <w:rPr>
        <w:caps/>
        <w:noProof/>
      </w:rPr>
      <w:t>2</w:t>
    </w:r>
    <w:r w:rsidR="00B96679">
      <w:rPr>
        <w:caps/>
        <w:noProof/>
      </w:rPr>
      <w:t>1</w:t>
    </w:r>
    <w:r w:rsidRPr="00F05C85">
      <w:rPr>
        <w:caps/>
        <w:noProof/>
      </w:rPr>
      <w:fldChar w:fldCharType="end"/>
    </w:r>
  </w:p>
  <w:p w14:paraId="0B3B268D" w14:textId="77777777" w:rsidR="00E64245" w:rsidRDefault="00E64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EE1C5" w14:textId="77777777" w:rsidR="00FE78BD" w:rsidRDefault="00FE78BD" w:rsidP="006D15A1">
      <w:r>
        <w:separator/>
      </w:r>
    </w:p>
  </w:footnote>
  <w:footnote w:type="continuationSeparator" w:id="0">
    <w:p w14:paraId="7E677767" w14:textId="77777777" w:rsidR="00FE78BD" w:rsidRDefault="00FE78BD" w:rsidP="006D15A1">
      <w:r>
        <w:continuationSeparator/>
      </w:r>
    </w:p>
  </w:footnote>
  <w:footnote w:type="continuationNotice" w:id="1">
    <w:p w14:paraId="172FF157" w14:textId="77777777" w:rsidR="00FE78BD" w:rsidRDefault="00FE78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409E"/>
    <w:multiLevelType w:val="hybridMultilevel"/>
    <w:tmpl w:val="256AB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35670"/>
    <w:multiLevelType w:val="hybridMultilevel"/>
    <w:tmpl w:val="D8EEB786"/>
    <w:lvl w:ilvl="0" w:tplc="D7A44AB0">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E3BF4"/>
    <w:multiLevelType w:val="hybridMultilevel"/>
    <w:tmpl w:val="2D44E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AF3D60"/>
    <w:multiLevelType w:val="hybridMultilevel"/>
    <w:tmpl w:val="A9DE4B16"/>
    <w:lvl w:ilvl="0" w:tplc="E1BA2388">
      <w:start w:val="1"/>
      <w:numFmt w:val="bullet"/>
      <w:lvlText w:val="•"/>
      <w:lvlJc w:val="left"/>
      <w:pPr>
        <w:tabs>
          <w:tab w:val="num" w:pos="720"/>
        </w:tabs>
        <w:ind w:left="720" w:hanging="360"/>
      </w:pPr>
      <w:rPr>
        <w:rFonts w:ascii="Arial" w:hAnsi="Arial" w:hint="default"/>
      </w:rPr>
    </w:lvl>
    <w:lvl w:ilvl="1" w:tplc="9FEEF84C" w:tentative="1">
      <w:start w:val="1"/>
      <w:numFmt w:val="bullet"/>
      <w:lvlText w:val="•"/>
      <w:lvlJc w:val="left"/>
      <w:pPr>
        <w:tabs>
          <w:tab w:val="num" w:pos="1440"/>
        </w:tabs>
        <w:ind w:left="1440" w:hanging="360"/>
      </w:pPr>
      <w:rPr>
        <w:rFonts w:ascii="Arial" w:hAnsi="Arial" w:hint="default"/>
      </w:rPr>
    </w:lvl>
    <w:lvl w:ilvl="2" w:tplc="4234153E" w:tentative="1">
      <w:start w:val="1"/>
      <w:numFmt w:val="bullet"/>
      <w:lvlText w:val="•"/>
      <w:lvlJc w:val="left"/>
      <w:pPr>
        <w:tabs>
          <w:tab w:val="num" w:pos="2160"/>
        </w:tabs>
        <w:ind w:left="2160" w:hanging="360"/>
      </w:pPr>
      <w:rPr>
        <w:rFonts w:ascii="Arial" w:hAnsi="Arial" w:hint="default"/>
      </w:rPr>
    </w:lvl>
    <w:lvl w:ilvl="3" w:tplc="6D82AEF0" w:tentative="1">
      <w:start w:val="1"/>
      <w:numFmt w:val="bullet"/>
      <w:lvlText w:val="•"/>
      <w:lvlJc w:val="left"/>
      <w:pPr>
        <w:tabs>
          <w:tab w:val="num" w:pos="2880"/>
        </w:tabs>
        <w:ind w:left="2880" w:hanging="360"/>
      </w:pPr>
      <w:rPr>
        <w:rFonts w:ascii="Arial" w:hAnsi="Arial" w:hint="default"/>
      </w:rPr>
    </w:lvl>
    <w:lvl w:ilvl="4" w:tplc="BA221D2E" w:tentative="1">
      <w:start w:val="1"/>
      <w:numFmt w:val="bullet"/>
      <w:lvlText w:val="•"/>
      <w:lvlJc w:val="left"/>
      <w:pPr>
        <w:tabs>
          <w:tab w:val="num" w:pos="3600"/>
        </w:tabs>
        <w:ind w:left="3600" w:hanging="360"/>
      </w:pPr>
      <w:rPr>
        <w:rFonts w:ascii="Arial" w:hAnsi="Arial" w:hint="default"/>
      </w:rPr>
    </w:lvl>
    <w:lvl w:ilvl="5" w:tplc="B3C069DA" w:tentative="1">
      <w:start w:val="1"/>
      <w:numFmt w:val="bullet"/>
      <w:lvlText w:val="•"/>
      <w:lvlJc w:val="left"/>
      <w:pPr>
        <w:tabs>
          <w:tab w:val="num" w:pos="4320"/>
        </w:tabs>
        <w:ind w:left="4320" w:hanging="360"/>
      </w:pPr>
      <w:rPr>
        <w:rFonts w:ascii="Arial" w:hAnsi="Arial" w:hint="default"/>
      </w:rPr>
    </w:lvl>
    <w:lvl w:ilvl="6" w:tplc="5DC6012A" w:tentative="1">
      <w:start w:val="1"/>
      <w:numFmt w:val="bullet"/>
      <w:lvlText w:val="•"/>
      <w:lvlJc w:val="left"/>
      <w:pPr>
        <w:tabs>
          <w:tab w:val="num" w:pos="5040"/>
        </w:tabs>
        <w:ind w:left="5040" w:hanging="360"/>
      </w:pPr>
      <w:rPr>
        <w:rFonts w:ascii="Arial" w:hAnsi="Arial" w:hint="default"/>
      </w:rPr>
    </w:lvl>
    <w:lvl w:ilvl="7" w:tplc="F7B805E6" w:tentative="1">
      <w:start w:val="1"/>
      <w:numFmt w:val="bullet"/>
      <w:lvlText w:val="•"/>
      <w:lvlJc w:val="left"/>
      <w:pPr>
        <w:tabs>
          <w:tab w:val="num" w:pos="5760"/>
        </w:tabs>
        <w:ind w:left="5760" w:hanging="360"/>
      </w:pPr>
      <w:rPr>
        <w:rFonts w:ascii="Arial" w:hAnsi="Arial" w:hint="default"/>
      </w:rPr>
    </w:lvl>
    <w:lvl w:ilvl="8" w:tplc="A3C2D5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A6481D"/>
    <w:multiLevelType w:val="hybridMultilevel"/>
    <w:tmpl w:val="668C9C3E"/>
    <w:lvl w:ilvl="0" w:tplc="CD26AC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3334000"/>
    <w:multiLevelType w:val="hybridMultilevel"/>
    <w:tmpl w:val="0C86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DE1A6C"/>
    <w:multiLevelType w:val="hybridMultilevel"/>
    <w:tmpl w:val="B78C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776AB8"/>
    <w:multiLevelType w:val="hybridMultilevel"/>
    <w:tmpl w:val="046862C4"/>
    <w:lvl w:ilvl="0" w:tplc="E9EECDB4">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270C74"/>
    <w:multiLevelType w:val="hybridMultilevel"/>
    <w:tmpl w:val="AA1442D6"/>
    <w:lvl w:ilvl="0" w:tplc="9844E700">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BA5AD5"/>
    <w:multiLevelType w:val="hybridMultilevel"/>
    <w:tmpl w:val="B97A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043DD2"/>
    <w:multiLevelType w:val="hybridMultilevel"/>
    <w:tmpl w:val="10D89560"/>
    <w:lvl w:ilvl="0" w:tplc="C44C3978">
      <w:start w:val="1"/>
      <w:numFmt w:val="bullet"/>
      <w:lvlText w:val="-"/>
      <w:lvlJc w:val="left"/>
      <w:pPr>
        <w:ind w:left="1080" w:hanging="360"/>
      </w:pPr>
      <w:rPr>
        <w:rFonts w:ascii="MinionPro-Regular" w:eastAsiaTheme="minorHAnsi" w:hAnsi="MinionPro-Regular" w:cs="MinionPro-Regular"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1"/>
  </w:num>
  <w:num w:numId="4">
    <w:abstractNumId w:val="8"/>
  </w:num>
  <w:num w:numId="5">
    <w:abstractNumId w:val="4"/>
  </w:num>
  <w:num w:numId="6">
    <w:abstractNumId w:val="5"/>
  </w:num>
  <w:num w:numId="7">
    <w:abstractNumId w:val="6"/>
  </w:num>
  <w:num w:numId="8">
    <w:abstractNumId w:val="9"/>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 International&lt;/Style&gt;&lt;LeftDelim&gt;{&lt;/LeftDelim&gt;&lt;RightDelim&gt;}&lt;/RightDelim&gt;&lt;FontName&gt;Lucida San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2sx5aahpsveaea2zq5s2xsef9d0fsxsxex&quot;&gt;Endnote library&lt;record-ids&gt;&lt;item&gt;94&lt;/item&gt;&lt;item&gt;209&lt;/item&gt;&lt;item&gt;291&lt;/item&gt;&lt;item&gt;292&lt;/item&gt;&lt;item&gt;293&lt;/item&gt;&lt;item&gt;294&lt;/item&gt;&lt;item&gt;295&lt;/item&gt;&lt;item&gt;296&lt;/item&gt;&lt;item&gt;297&lt;/item&gt;&lt;item&gt;298&lt;/item&gt;&lt;item&gt;300&lt;/item&gt;&lt;item&gt;301&lt;/item&gt;&lt;item&gt;302&lt;/item&gt;&lt;item&gt;303&lt;/item&gt;&lt;item&gt;304&lt;/item&gt;&lt;item&gt;305&lt;/item&gt;&lt;item&gt;306&lt;/item&gt;&lt;item&gt;307&lt;/item&gt;&lt;item&gt;308&lt;/item&gt;&lt;item&gt;309&lt;/item&gt;&lt;item&gt;310&lt;/item&gt;&lt;item&gt;311&lt;/item&gt;&lt;item&gt;312&lt;/item&gt;&lt;item&gt;313&lt;/item&gt;&lt;item&gt;314&lt;/item&gt;&lt;item&gt;315&lt;/item&gt;&lt;item&gt;316&lt;/item&gt;&lt;item&gt;317&lt;/item&gt;&lt;item&gt;318&lt;/item&gt;&lt;item&gt;319&lt;/item&gt;&lt;item&gt;320&lt;/item&gt;&lt;item&gt;322&lt;/item&gt;&lt;item&gt;324&lt;/item&gt;&lt;item&gt;325&lt;/item&gt;&lt;item&gt;326&lt;/item&gt;&lt;item&gt;327&lt;/item&gt;&lt;/record-ids&gt;&lt;/item&gt;&lt;/Libraries&gt;"/>
  </w:docVars>
  <w:rsids>
    <w:rsidRoot w:val="00BF2027"/>
    <w:rsid w:val="0000588E"/>
    <w:rsid w:val="00006441"/>
    <w:rsid w:val="0000782F"/>
    <w:rsid w:val="000101B6"/>
    <w:rsid w:val="00010EC2"/>
    <w:rsid w:val="000119BF"/>
    <w:rsid w:val="00011A06"/>
    <w:rsid w:val="00011A53"/>
    <w:rsid w:val="00012F04"/>
    <w:rsid w:val="00013479"/>
    <w:rsid w:val="000137E5"/>
    <w:rsid w:val="000141ED"/>
    <w:rsid w:val="0001466B"/>
    <w:rsid w:val="00016985"/>
    <w:rsid w:val="00017131"/>
    <w:rsid w:val="0001778C"/>
    <w:rsid w:val="00021184"/>
    <w:rsid w:val="00021DC9"/>
    <w:rsid w:val="00022C35"/>
    <w:rsid w:val="00022F1D"/>
    <w:rsid w:val="00023F0A"/>
    <w:rsid w:val="000242B2"/>
    <w:rsid w:val="00025BE6"/>
    <w:rsid w:val="00025C41"/>
    <w:rsid w:val="00025ED1"/>
    <w:rsid w:val="000262AB"/>
    <w:rsid w:val="00026487"/>
    <w:rsid w:val="0002774E"/>
    <w:rsid w:val="00027F4E"/>
    <w:rsid w:val="0003192D"/>
    <w:rsid w:val="00032A6C"/>
    <w:rsid w:val="00032ED4"/>
    <w:rsid w:val="0003400A"/>
    <w:rsid w:val="00034ED1"/>
    <w:rsid w:val="000355E8"/>
    <w:rsid w:val="00036012"/>
    <w:rsid w:val="00036E4C"/>
    <w:rsid w:val="00040F54"/>
    <w:rsid w:val="00041ABD"/>
    <w:rsid w:val="00042400"/>
    <w:rsid w:val="00042A3E"/>
    <w:rsid w:val="0004474C"/>
    <w:rsid w:val="00047A9B"/>
    <w:rsid w:val="00047CEA"/>
    <w:rsid w:val="00050420"/>
    <w:rsid w:val="00050C5C"/>
    <w:rsid w:val="00053BF9"/>
    <w:rsid w:val="0005451E"/>
    <w:rsid w:val="00054F06"/>
    <w:rsid w:val="00054F98"/>
    <w:rsid w:val="00054FE5"/>
    <w:rsid w:val="0005544A"/>
    <w:rsid w:val="00057DBC"/>
    <w:rsid w:val="000603EB"/>
    <w:rsid w:val="0006198B"/>
    <w:rsid w:val="00062C08"/>
    <w:rsid w:val="00063C21"/>
    <w:rsid w:val="000651E9"/>
    <w:rsid w:val="00065ED5"/>
    <w:rsid w:val="00067070"/>
    <w:rsid w:val="0006730F"/>
    <w:rsid w:val="000712F7"/>
    <w:rsid w:val="00071BC1"/>
    <w:rsid w:val="00071FE6"/>
    <w:rsid w:val="00073E56"/>
    <w:rsid w:val="00074202"/>
    <w:rsid w:val="000742D3"/>
    <w:rsid w:val="00074316"/>
    <w:rsid w:val="000743CD"/>
    <w:rsid w:val="00074BD2"/>
    <w:rsid w:val="00074C6D"/>
    <w:rsid w:val="00077DC2"/>
    <w:rsid w:val="00081611"/>
    <w:rsid w:val="000828C5"/>
    <w:rsid w:val="00083D4A"/>
    <w:rsid w:val="00087EC9"/>
    <w:rsid w:val="00090EA9"/>
    <w:rsid w:val="0009100C"/>
    <w:rsid w:val="00091711"/>
    <w:rsid w:val="000932A7"/>
    <w:rsid w:val="00093E71"/>
    <w:rsid w:val="00094EE8"/>
    <w:rsid w:val="00095191"/>
    <w:rsid w:val="00095729"/>
    <w:rsid w:val="00096982"/>
    <w:rsid w:val="000A0910"/>
    <w:rsid w:val="000A1422"/>
    <w:rsid w:val="000A2327"/>
    <w:rsid w:val="000A29A3"/>
    <w:rsid w:val="000A3CFB"/>
    <w:rsid w:val="000A3EE7"/>
    <w:rsid w:val="000A42C2"/>
    <w:rsid w:val="000A4B45"/>
    <w:rsid w:val="000A5FD8"/>
    <w:rsid w:val="000A658C"/>
    <w:rsid w:val="000A7B17"/>
    <w:rsid w:val="000B0B91"/>
    <w:rsid w:val="000B2EDC"/>
    <w:rsid w:val="000B415E"/>
    <w:rsid w:val="000B4B21"/>
    <w:rsid w:val="000B4CAB"/>
    <w:rsid w:val="000B5EF9"/>
    <w:rsid w:val="000B6145"/>
    <w:rsid w:val="000C32C3"/>
    <w:rsid w:val="000C36EB"/>
    <w:rsid w:val="000C3D97"/>
    <w:rsid w:val="000C3EE9"/>
    <w:rsid w:val="000C4F35"/>
    <w:rsid w:val="000C64E9"/>
    <w:rsid w:val="000D00B0"/>
    <w:rsid w:val="000D05C1"/>
    <w:rsid w:val="000D175F"/>
    <w:rsid w:val="000D2CA0"/>
    <w:rsid w:val="000D4B71"/>
    <w:rsid w:val="000D5372"/>
    <w:rsid w:val="000D559F"/>
    <w:rsid w:val="000D5FF3"/>
    <w:rsid w:val="000D60C4"/>
    <w:rsid w:val="000D6138"/>
    <w:rsid w:val="000D63D3"/>
    <w:rsid w:val="000E0E70"/>
    <w:rsid w:val="000E26FE"/>
    <w:rsid w:val="000E322A"/>
    <w:rsid w:val="000E3558"/>
    <w:rsid w:val="000E3BE2"/>
    <w:rsid w:val="000E3C42"/>
    <w:rsid w:val="000E3D13"/>
    <w:rsid w:val="000F36F8"/>
    <w:rsid w:val="000F48F0"/>
    <w:rsid w:val="000F56CB"/>
    <w:rsid w:val="000F6C9F"/>
    <w:rsid w:val="000F6D79"/>
    <w:rsid w:val="00102190"/>
    <w:rsid w:val="00104574"/>
    <w:rsid w:val="00105BE2"/>
    <w:rsid w:val="001060C6"/>
    <w:rsid w:val="00106800"/>
    <w:rsid w:val="00107C01"/>
    <w:rsid w:val="001101AC"/>
    <w:rsid w:val="00111625"/>
    <w:rsid w:val="0011191D"/>
    <w:rsid w:val="00111AD2"/>
    <w:rsid w:val="00112935"/>
    <w:rsid w:val="00112E53"/>
    <w:rsid w:val="001164EC"/>
    <w:rsid w:val="00116CE5"/>
    <w:rsid w:val="00117A76"/>
    <w:rsid w:val="00120BFA"/>
    <w:rsid w:val="001244B5"/>
    <w:rsid w:val="00124599"/>
    <w:rsid w:val="0012571D"/>
    <w:rsid w:val="00127E81"/>
    <w:rsid w:val="001301ED"/>
    <w:rsid w:val="001302A5"/>
    <w:rsid w:val="001305AA"/>
    <w:rsid w:val="001306EC"/>
    <w:rsid w:val="0013154B"/>
    <w:rsid w:val="00131AD9"/>
    <w:rsid w:val="00132856"/>
    <w:rsid w:val="00133C67"/>
    <w:rsid w:val="00133EA5"/>
    <w:rsid w:val="00134186"/>
    <w:rsid w:val="00134440"/>
    <w:rsid w:val="00136053"/>
    <w:rsid w:val="00136C66"/>
    <w:rsid w:val="0014056A"/>
    <w:rsid w:val="0014057C"/>
    <w:rsid w:val="00140A0F"/>
    <w:rsid w:val="0014159F"/>
    <w:rsid w:val="00143538"/>
    <w:rsid w:val="0014503D"/>
    <w:rsid w:val="00146131"/>
    <w:rsid w:val="00146E92"/>
    <w:rsid w:val="00146F41"/>
    <w:rsid w:val="00147A38"/>
    <w:rsid w:val="00147B43"/>
    <w:rsid w:val="00151206"/>
    <w:rsid w:val="0015148B"/>
    <w:rsid w:val="0015252A"/>
    <w:rsid w:val="00155366"/>
    <w:rsid w:val="001564FC"/>
    <w:rsid w:val="00156590"/>
    <w:rsid w:val="00157338"/>
    <w:rsid w:val="0016078C"/>
    <w:rsid w:val="0016265F"/>
    <w:rsid w:val="00164776"/>
    <w:rsid w:val="00164C99"/>
    <w:rsid w:val="00164CFE"/>
    <w:rsid w:val="0016543E"/>
    <w:rsid w:val="00165669"/>
    <w:rsid w:val="001664C6"/>
    <w:rsid w:val="00166AEA"/>
    <w:rsid w:val="001673E1"/>
    <w:rsid w:val="0017053F"/>
    <w:rsid w:val="00172C2C"/>
    <w:rsid w:val="00173482"/>
    <w:rsid w:val="001734D4"/>
    <w:rsid w:val="00174228"/>
    <w:rsid w:val="00174B39"/>
    <w:rsid w:val="00174F0C"/>
    <w:rsid w:val="00175177"/>
    <w:rsid w:val="0017591A"/>
    <w:rsid w:val="00176414"/>
    <w:rsid w:val="001768C7"/>
    <w:rsid w:val="00180B82"/>
    <w:rsid w:val="0018330C"/>
    <w:rsid w:val="00183E40"/>
    <w:rsid w:val="001841DE"/>
    <w:rsid w:val="0018450D"/>
    <w:rsid w:val="00184E29"/>
    <w:rsid w:val="001872BF"/>
    <w:rsid w:val="00190F97"/>
    <w:rsid w:val="00191288"/>
    <w:rsid w:val="00191CE9"/>
    <w:rsid w:val="00192003"/>
    <w:rsid w:val="0019300F"/>
    <w:rsid w:val="00194629"/>
    <w:rsid w:val="0019528B"/>
    <w:rsid w:val="00195BC2"/>
    <w:rsid w:val="001962BA"/>
    <w:rsid w:val="00196EB6"/>
    <w:rsid w:val="00197F92"/>
    <w:rsid w:val="001A1BC3"/>
    <w:rsid w:val="001A1EAA"/>
    <w:rsid w:val="001A3CF9"/>
    <w:rsid w:val="001A3DA9"/>
    <w:rsid w:val="001A7ACB"/>
    <w:rsid w:val="001B15ED"/>
    <w:rsid w:val="001B24CC"/>
    <w:rsid w:val="001B2759"/>
    <w:rsid w:val="001B2978"/>
    <w:rsid w:val="001B43D3"/>
    <w:rsid w:val="001B4922"/>
    <w:rsid w:val="001B4D7D"/>
    <w:rsid w:val="001B4E89"/>
    <w:rsid w:val="001B4F03"/>
    <w:rsid w:val="001B5269"/>
    <w:rsid w:val="001B55FD"/>
    <w:rsid w:val="001B56B4"/>
    <w:rsid w:val="001B5EB6"/>
    <w:rsid w:val="001B6986"/>
    <w:rsid w:val="001C21CC"/>
    <w:rsid w:val="001C246D"/>
    <w:rsid w:val="001C2EA1"/>
    <w:rsid w:val="001C2F70"/>
    <w:rsid w:val="001C3A25"/>
    <w:rsid w:val="001C411A"/>
    <w:rsid w:val="001C4B25"/>
    <w:rsid w:val="001C6AD4"/>
    <w:rsid w:val="001C7C96"/>
    <w:rsid w:val="001C7D83"/>
    <w:rsid w:val="001D0BE4"/>
    <w:rsid w:val="001D1A2B"/>
    <w:rsid w:val="001D210C"/>
    <w:rsid w:val="001D3019"/>
    <w:rsid w:val="001D5E81"/>
    <w:rsid w:val="001E0214"/>
    <w:rsid w:val="001E04A1"/>
    <w:rsid w:val="001E18DD"/>
    <w:rsid w:val="001E1DC9"/>
    <w:rsid w:val="001E1E29"/>
    <w:rsid w:val="001E20DD"/>
    <w:rsid w:val="001E2379"/>
    <w:rsid w:val="001E2C57"/>
    <w:rsid w:val="001E2F62"/>
    <w:rsid w:val="001E3158"/>
    <w:rsid w:val="001E62FF"/>
    <w:rsid w:val="001E6F3D"/>
    <w:rsid w:val="001F04A9"/>
    <w:rsid w:val="001F184E"/>
    <w:rsid w:val="001F30BC"/>
    <w:rsid w:val="001F4BCE"/>
    <w:rsid w:val="00200C7F"/>
    <w:rsid w:val="002017A0"/>
    <w:rsid w:val="00202600"/>
    <w:rsid w:val="00203736"/>
    <w:rsid w:val="0020447D"/>
    <w:rsid w:val="002049AF"/>
    <w:rsid w:val="00204C00"/>
    <w:rsid w:val="00204F08"/>
    <w:rsid w:val="0021047D"/>
    <w:rsid w:val="002120BE"/>
    <w:rsid w:val="00212111"/>
    <w:rsid w:val="00213950"/>
    <w:rsid w:val="00213AB7"/>
    <w:rsid w:val="00221A75"/>
    <w:rsid w:val="002223B3"/>
    <w:rsid w:val="00222B74"/>
    <w:rsid w:val="00222D87"/>
    <w:rsid w:val="002234EF"/>
    <w:rsid w:val="002236DF"/>
    <w:rsid w:val="00225BEF"/>
    <w:rsid w:val="0022765A"/>
    <w:rsid w:val="002307A5"/>
    <w:rsid w:val="002318AF"/>
    <w:rsid w:val="00235D6F"/>
    <w:rsid w:val="002400E6"/>
    <w:rsid w:val="002406FA"/>
    <w:rsid w:val="00240EB0"/>
    <w:rsid w:val="002429C7"/>
    <w:rsid w:val="00243E14"/>
    <w:rsid w:val="00243F2B"/>
    <w:rsid w:val="00244094"/>
    <w:rsid w:val="00244560"/>
    <w:rsid w:val="00244D1C"/>
    <w:rsid w:val="00247596"/>
    <w:rsid w:val="00247AF1"/>
    <w:rsid w:val="002502F5"/>
    <w:rsid w:val="00251160"/>
    <w:rsid w:val="002523DD"/>
    <w:rsid w:val="00252770"/>
    <w:rsid w:val="00253A1F"/>
    <w:rsid w:val="00255351"/>
    <w:rsid w:val="0025554F"/>
    <w:rsid w:val="00256752"/>
    <w:rsid w:val="00257DD4"/>
    <w:rsid w:val="00260524"/>
    <w:rsid w:val="002613C5"/>
    <w:rsid w:val="00261CF2"/>
    <w:rsid w:val="00261EE3"/>
    <w:rsid w:val="0026267D"/>
    <w:rsid w:val="00265F11"/>
    <w:rsid w:val="002664E4"/>
    <w:rsid w:val="002719C1"/>
    <w:rsid w:val="00272515"/>
    <w:rsid w:val="002729F3"/>
    <w:rsid w:val="002737FA"/>
    <w:rsid w:val="0027422A"/>
    <w:rsid w:val="00274DE6"/>
    <w:rsid w:val="00275E71"/>
    <w:rsid w:val="002803B4"/>
    <w:rsid w:val="00280EA0"/>
    <w:rsid w:val="002815C2"/>
    <w:rsid w:val="002815DA"/>
    <w:rsid w:val="002828D5"/>
    <w:rsid w:val="0028311F"/>
    <w:rsid w:val="0028367B"/>
    <w:rsid w:val="00283F83"/>
    <w:rsid w:val="00284988"/>
    <w:rsid w:val="00284B00"/>
    <w:rsid w:val="002861BC"/>
    <w:rsid w:val="0028635E"/>
    <w:rsid w:val="00286A1C"/>
    <w:rsid w:val="002871A1"/>
    <w:rsid w:val="002875C7"/>
    <w:rsid w:val="0029472F"/>
    <w:rsid w:val="002961D6"/>
    <w:rsid w:val="00296DCC"/>
    <w:rsid w:val="002978A1"/>
    <w:rsid w:val="00297F09"/>
    <w:rsid w:val="002A0A2F"/>
    <w:rsid w:val="002A20C3"/>
    <w:rsid w:val="002A2231"/>
    <w:rsid w:val="002A2AD9"/>
    <w:rsid w:val="002A419E"/>
    <w:rsid w:val="002A442D"/>
    <w:rsid w:val="002A551E"/>
    <w:rsid w:val="002A58E2"/>
    <w:rsid w:val="002A6D89"/>
    <w:rsid w:val="002B042D"/>
    <w:rsid w:val="002B0D06"/>
    <w:rsid w:val="002B1805"/>
    <w:rsid w:val="002B1856"/>
    <w:rsid w:val="002B6FF0"/>
    <w:rsid w:val="002B732F"/>
    <w:rsid w:val="002C1689"/>
    <w:rsid w:val="002C1B5D"/>
    <w:rsid w:val="002C1F33"/>
    <w:rsid w:val="002C4AD3"/>
    <w:rsid w:val="002C5B0D"/>
    <w:rsid w:val="002C5F6E"/>
    <w:rsid w:val="002C6DFB"/>
    <w:rsid w:val="002C7135"/>
    <w:rsid w:val="002C7627"/>
    <w:rsid w:val="002D1094"/>
    <w:rsid w:val="002D339B"/>
    <w:rsid w:val="002D45BF"/>
    <w:rsid w:val="002D5161"/>
    <w:rsid w:val="002D60E5"/>
    <w:rsid w:val="002D6EC2"/>
    <w:rsid w:val="002D736B"/>
    <w:rsid w:val="002E1014"/>
    <w:rsid w:val="002E12A9"/>
    <w:rsid w:val="002E46AD"/>
    <w:rsid w:val="002E57C7"/>
    <w:rsid w:val="002E60D4"/>
    <w:rsid w:val="002E7462"/>
    <w:rsid w:val="002E7ECF"/>
    <w:rsid w:val="002F1D69"/>
    <w:rsid w:val="002F2165"/>
    <w:rsid w:val="002F5FC3"/>
    <w:rsid w:val="002F7221"/>
    <w:rsid w:val="002F7DFF"/>
    <w:rsid w:val="00300292"/>
    <w:rsid w:val="00301DA9"/>
    <w:rsid w:val="0030393A"/>
    <w:rsid w:val="00303C12"/>
    <w:rsid w:val="00303E49"/>
    <w:rsid w:val="00305F08"/>
    <w:rsid w:val="003061CC"/>
    <w:rsid w:val="0030783D"/>
    <w:rsid w:val="00310978"/>
    <w:rsid w:val="00312AE1"/>
    <w:rsid w:val="00316806"/>
    <w:rsid w:val="00316908"/>
    <w:rsid w:val="003178A5"/>
    <w:rsid w:val="00321E65"/>
    <w:rsid w:val="00322DFB"/>
    <w:rsid w:val="00324200"/>
    <w:rsid w:val="00325966"/>
    <w:rsid w:val="00326B7F"/>
    <w:rsid w:val="00327AA2"/>
    <w:rsid w:val="00330A71"/>
    <w:rsid w:val="00331CB2"/>
    <w:rsid w:val="00331DCD"/>
    <w:rsid w:val="00332B26"/>
    <w:rsid w:val="00333377"/>
    <w:rsid w:val="003363DD"/>
    <w:rsid w:val="00336FE8"/>
    <w:rsid w:val="00340871"/>
    <w:rsid w:val="00340896"/>
    <w:rsid w:val="00340D51"/>
    <w:rsid w:val="00341399"/>
    <w:rsid w:val="00341544"/>
    <w:rsid w:val="00341DD0"/>
    <w:rsid w:val="0034336A"/>
    <w:rsid w:val="003446A0"/>
    <w:rsid w:val="00345F24"/>
    <w:rsid w:val="003468B9"/>
    <w:rsid w:val="00347770"/>
    <w:rsid w:val="003479B3"/>
    <w:rsid w:val="00351FCF"/>
    <w:rsid w:val="00352A84"/>
    <w:rsid w:val="00353756"/>
    <w:rsid w:val="00354311"/>
    <w:rsid w:val="00354796"/>
    <w:rsid w:val="003547E0"/>
    <w:rsid w:val="0035534B"/>
    <w:rsid w:val="00357174"/>
    <w:rsid w:val="003602FD"/>
    <w:rsid w:val="00360CD7"/>
    <w:rsid w:val="003627AB"/>
    <w:rsid w:val="00362AF0"/>
    <w:rsid w:val="0036470B"/>
    <w:rsid w:val="00365218"/>
    <w:rsid w:val="00366186"/>
    <w:rsid w:val="0036685D"/>
    <w:rsid w:val="00367239"/>
    <w:rsid w:val="0037005B"/>
    <w:rsid w:val="003701AE"/>
    <w:rsid w:val="00370E61"/>
    <w:rsid w:val="00371297"/>
    <w:rsid w:val="00371CDE"/>
    <w:rsid w:val="003730F4"/>
    <w:rsid w:val="00373FA9"/>
    <w:rsid w:val="00374F9A"/>
    <w:rsid w:val="00375CAB"/>
    <w:rsid w:val="00380D39"/>
    <w:rsid w:val="0038339F"/>
    <w:rsid w:val="003837D9"/>
    <w:rsid w:val="00383DF4"/>
    <w:rsid w:val="00384242"/>
    <w:rsid w:val="003845C8"/>
    <w:rsid w:val="00384D1F"/>
    <w:rsid w:val="003851BC"/>
    <w:rsid w:val="00385234"/>
    <w:rsid w:val="00386F65"/>
    <w:rsid w:val="0039027B"/>
    <w:rsid w:val="00391164"/>
    <w:rsid w:val="00391CAA"/>
    <w:rsid w:val="003930AF"/>
    <w:rsid w:val="0039310E"/>
    <w:rsid w:val="0039374C"/>
    <w:rsid w:val="00394724"/>
    <w:rsid w:val="00394B0A"/>
    <w:rsid w:val="003959A6"/>
    <w:rsid w:val="003968E9"/>
    <w:rsid w:val="00396953"/>
    <w:rsid w:val="00396D53"/>
    <w:rsid w:val="00397554"/>
    <w:rsid w:val="00397EAF"/>
    <w:rsid w:val="00397EF8"/>
    <w:rsid w:val="003A0800"/>
    <w:rsid w:val="003A4458"/>
    <w:rsid w:val="003A6DE2"/>
    <w:rsid w:val="003B06C9"/>
    <w:rsid w:val="003B49BC"/>
    <w:rsid w:val="003B5D20"/>
    <w:rsid w:val="003B5DC8"/>
    <w:rsid w:val="003B6E19"/>
    <w:rsid w:val="003B7EAE"/>
    <w:rsid w:val="003C00CE"/>
    <w:rsid w:val="003C0249"/>
    <w:rsid w:val="003C04EE"/>
    <w:rsid w:val="003C0DAE"/>
    <w:rsid w:val="003C116E"/>
    <w:rsid w:val="003C19D5"/>
    <w:rsid w:val="003C3E22"/>
    <w:rsid w:val="003C460A"/>
    <w:rsid w:val="003C4673"/>
    <w:rsid w:val="003D0721"/>
    <w:rsid w:val="003D0BBC"/>
    <w:rsid w:val="003D5749"/>
    <w:rsid w:val="003E03CC"/>
    <w:rsid w:val="003E15DA"/>
    <w:rsid w:val="003E1C69"/>
    <w:rsid w:val="003E20A7"/>
    <w:rsid w:val="003E260F"/>
    <w:rsid w:val="003E28B7"/>
    <w:rsid w:val="003E3A7F"/>
    <w:rsid w:val="003E3E0A"/>
    <w:rsid w:val="003E45DE"/>
    <w:rsid w:val="003E49D4"/>
    <w:rsid w:val="003E513E"/>
    <w:rsid w:val="003E544A"/>
    <w:rsid w:val="003F1DBC"/>
    <w:rsid w:val="003F2995"/>
    <w:rsid w:val="003F3140"/>
    <w:rsid w:val="003F57E8"/>
    <w:rsid w:val="003F6017"/>
    <w:rsid w:val="003F61E8"/>
    <w:rsid w:val="003F75B4"/>
    <w:rsid w:val="003F7982"/>
    <w:rsid w:val="004000E1"/>
    <w:rsid w:val="00400B5B"/>
    <w:rsid w:val="00401DA4"/>
    <w:rsid w:val="004021FB"/>
    <w:rsid w:val="00402865"/>
    <w:rsid w:val="00403647"/>
    <w:rsid w:val="00404221"/>
    <w:rsid w:val="00405090"/>
    <w:rsid w:val="004054CA"/>
    <w:rsid w:val="004064FB"/>
    <w:rsid w:val="004077E6"/>
    <w:rsid w:val="00411D29"/>
    <w:rsid w:val="00411DBA"/>
    <w:rsid w:val="0041208D"/>
    <w:rsid w:val="004127DB"/>
    <w:rsid w:val="00413CFD"/>
    <w:rsid w:val="004151BB"/>
    <w:rsid w:val="00415A6F"/>
    <w:rsid w:val="00415C3F"/>
    <w:rsid w:val="0041753C"/>
    <w:rsid w:val="00423891"/>
    <w:rsid w:val="00423F86"/>
    <w:rsid w:val="00426015"/>
    <w:rsid w:val="0042699B"/>
    <w:rsid w:val="00426FF6"/>
    <w:rsid w:val="00431DEA"/>
    <w:rsid w:val="0043238D"/>
    <w:rsid w:val="00433FEA"/>
    <w:rsid w:val="00434942"/>
    <w:rsid w:val="004369A0"/>
    <w:rsid w:val="0044087A"/>
    <w:rsid w:val="0044127A"/>
    <w:rsid w:val="004417F4"/>
    <w:rsid w:val="0044202B"/>
    <w:rsid w:val="0044210A"/>
    <w:rsid w:val="0044210E"/>
    <w:rsid w:val="004421B6"/>
    <w:rsid w:val="00442B2F"/>
    <w:rsid w:val="00443387"/>
    <w:rsid w:val="00446A36"/>
    <w:rsid w:val="00446A8A"/>
    <w:rsid w:val="00454FE6"/>
    <w:rsid w:val="00455621"/>
    <w:rsid w:val="00456E84"/>
    <w:rsid w:val="00456F6B"/>
    <w:rsid w:val="004607C9"/>
    <w:rsid w:val="0046118C"/>
    <w:rsid w:val="00461DAC"/>
    <w:rsid w:val="004623F0"/>
    <w:rsid w:val="00462CEE"/>
    <w:rsid w:val="0046345B"/>
    <w:rsid w:val="0046624D"/>
    <w:rsid w:val="00466961"/>
    <w:rsid w:val="00466D2D"/>
    <w:rsid w:val="00467DEA"/>
    <w:rsid w:val="00470390"/>
    <w:rsid w:val="00471425"/>
    <w:rsid w:val="0047287E"/>
    <w:rsid w:val="00473B4A"/>
    <w:rsid w:val="00477A57"/>
    <w:rsid w:val="0048016A"/>
    <w:rsid w:val="0048029F"/>
    <w:rsid w:val="004818BD"/>
    <w:rsid w:val="00482E30"/>
    <w:rsid w:val="00482F1E"/>
    <w:rsid w:val="00484595"/>
    <w:rsid w:val="0049025F"/>
    <w:rsid w:val="00490AEA"/>
    <w:rsid w:val="00490B84"/>
    <w:rsid w:val="0049201C"/>
    <w:rsid w:val="004925F6"/>
    <w:rsid w:val="00494B8E"/>
    <w:rsid w:val="0049662F"/>
    <w:rsid w:val="004A1AF2"/>
    <w:rsid w:val="004A320F"/>
    <w:rsid w:val="004A60A9"/>
    <w:rsid w:val="004A6950"/>
    <w:rsid w:val="004A6B78"/>
    <w:rsid w:val="004A6EDF"/>
    <w:rsid w:val="004B08F9"/>
    <w:rsid w:val="004B1EAF"/>
    <w:rsid w:val="004B222C"/>
    <w:rsid w:val="004B34EE"/>
    <w:rsid w:val="004B3AB3"/>
    <w:rsid w:val="004B6F59"/>
    <w:rsid w:val="004B72D4"/>
    <w:rsid w:val="004C033A"/>
    <w:rsid w:val="004C07C4"/>
    <w:rsid w:val="004C0F7E"/>
    <w:rsid w:val="004C1ED1"/>
    <w:rsid w:val="004C1FDA"/>
    <w:rsid w:val="004C2B55"/>
    <w:rsid w:val="004C3DA0"/>
    <w:rsid w:val="004C5175"/>
    <w:rsid w:val="004C75DF"/>
    <w:rsid w:val="004C7738"/>
    <w:rsid w:val="004C7968"/>
    <w:rsid w:val="004D09F3"/>
    <w:rsid w:val="004D0B7C"/>
    <w:rsid w:val="004D170D"/>
    <w:rsid w:val="004D1ADD"/>
    <w:rsid w:val="004D1CBD"/>
    <w:rsid w:val="004D2DF1"/>
    <w:rsid w:val="004D3387"/>
    <w:rsid w:val="004D3A7A"/>
    <w:rsid w:val="004D4F0D"/>
    <w:rsid w:val="004D5316"/>
    <w:rsid w:val="004E0592"/>
    <w:rsid w:val="004E0C15"/>
    <w:rsid w:val="004E1A51"/>
    <w:rsid w:val="004E5AD8"/>
    <w:rsid w:val="004F0166"/>
    <w:rsid w:val="004F1582"/>
    <w:rsid w:val="004F3A9A"/>
    <w:rsid w:val="004F3ED6"/>
    <w:rsid w:val="004F420F"/>
    <w:rsid w:val="004F438D"/>
    <w:rsid w:val="004F5984"/>
    <w:rsid w:val="004F61F9"/>
    <w:rsid w:val="004F6CB9"/>
    <w:rsid w:val="004F6FDB"/>
    <w:rsid w:val="00500B61"/>
    <w:rsid w:val="0050218E"/>
    <w:rsid w:val="00502DBC"/>
    <w:rsid w:val="00506D69"/>
    <w:rsid w:val="0050740C"/>
    <w:rsid w:val="005078CC"/>
    <w:rsid w:val="00511538"/>
    <w:rsid w:val="00511BEF"/>
    <w:rsid w:val="00513677"/>
    <w:rsid w:val="00513743"/>
    <w:rsid w:val="005164E3"/>
    <w:rsid w:val="0051652D"/>
    <w:rsid w:val="00516C05"/>
    <w:rsid w:val="00516DC4"/>
    <w:rsid w:val="00517DB1"/>
    <w:rsid w:val="00520B0C"/>
    <w:rsid w:val="00521710"/>
    <w:rsid w:val="0052254B"/>
    <w:rsid w:val="005235D2"/>
    <w:rsid w:val="0052364C"/>
    <w:rsid w:val="00523CCE"/>
    <w:rsid w:val="005262F4"/>
    <w:rsid w:val="00526870"/>
    <w:rsid w:val="00530CEC"/>
    <w:rsid w:val="005312D3"/>
    <w:rsid w:val="005319D3"/>
    <w:rsid w:val="00531FAA"/>
    <w:rsid w:val="0053222B"/>
    <w:rsid w:val="00534E7A"/>
    <w:rsid w:val="00536673"/>
    <w:rsid w:val="0053671B"/>
    <w:rsid w:val="00536CC2"/>
    <w:rsid w:val="0054094A"/>
    <w:rsid w:val="00541E80"/>
    <w:rsid w:val="005423A9"/>
    <w:rsid w:val="00542442"/>
    <w:rsid w:val="0054296A"/>
    <w:rsid w:val="0054343B"/>
    <w:rsid w:val="00544ACE"/>
    <w:rsid w:val="00544C8B"/>
    <w:rsid w:val="00545862"/>
    <w:rsid w:val="005458FD"/>
    <w:rsid w:val="00545C90"/>
    <w:rsid w:val="00546338"/>
    <w:rsid w:val="00550C9B"/>
    <w:rsid w:val="005511C6"/>
    <w:rsid w:val="0055218B"/>
    <w:rsid w:val="0055220B"/>
    <w:rsid w:val="00552930"/>
    <w:rsid w:val="00552A24"/>
    <w:rsid w:val="00555963"/>
    <w:rsid w:val="00555A61"/>
    <w:rsid w:val="005564A8"/>
    <w:rsid w:val="0055671E"/>
    <w:rsid w:val="0056147D"/>
    <w:rsid w:val="00562521"/>
    <w:rsid w:val="00564C97"/>
    <w:rsid w:val="0056585F"/>
    <w:rsid w:val="0056603A"/>
    <w:rsid w:val="00567353"/>
    <w:rsid w:val="00567DF8"/>
    <w:rsid w:val="0057145B"/>
    <w:rsid w:val="0057288D"/>
    <w:rsid w:val="00572B8D"/>
    <w:rsid w:val="00573606"/>
    <w:rsid w:val="00574988"/>
    <w:rsid w:val="005757F4"/>
    <w:rsid w:val="00576F53"/>
    <w:rsid w:val="005815BA"/>
    <w:rsid w:val="005836A6"/>
    <w:rsid w:val="00586EA2"/>
    <w:rsid w:val="00587391"/>
    <w:rsid w:val="00590F03"/>
    <w:rsid w:val="00591A63"/>
    <w:rsid w:val="00594875"/>
    <w:rsid w:val="005948A6"/>
    <w:rsid w:val="005951AC"/>
    <w:rsid w:val="00597689"/>
    <w:rsid w:val="00597ACF"/>
    <w:rsid w:val="005A00CE"/>
    <w:rsid w:val="005A033C"/>
    <w:rsid w:val="005A0E57"/>
    <w:rsid w:val="005A1571"/>
    <w:rsid w:val="005A164C"/>
    <w:rsid w:val="005A1DF2"/>
    <w:rsid w:val="005A290B"/>
    <w:rsid w:val="005A390D"/>
    <w:rsid w:val="005A53B2"/>
    <w:rsid w:val="005A6C25"/>
    <w:rsid w:val="005A7BBB"/>
    <w:rsid w:val="005B1604"/>
    <w:rsid w:val="005B1886"/>
    <w:rsid w:val="005B2176"/>
    <w:rsid w:val="005B2D15"/>
    <w:rsid w:val="005B3C9E"/>
    <w:rsid w:val="005C1FB6"/>
    <w:rsid w:val="005C2167"/>
    <w:rsid w:val="005C2990"/>
    <w:rsid w:val="005C2B53"/>
    <w:rsid w:val="005C41CB"/>
    <w:rsid w:val="005C4373"/>
    <w:rsid w:val="005C4862"/>
    <w:rsid w:val="005C58A2"/>
    <w:rsid w:val="005C62E9"/>
    <w:rsid w:val="005C6A12"/>
    <w:rsid w:val="005D0D10"/>
    <w:rsid w:val="005D0D14"/>
    <w:rsid w:val="005D1847"/>
    <w:rsid w:val="005D2AC1"/>
    <w:rsid w:val="005D31A9"/>
    <w:rsid w:val="005D5DD2"/>
    <w:rsid w:val="005D6431"/>
    <w:rsid w:val="005D700E"/>
    <w:rsid w:val="005E0193"/>
    <w:rsid w:val="005E0726"/>
    <w:rsid w:val="005E1715"/>
    <w:rsid w:val="005E210F"/>
    <w:rsid w:val="005E2200"/>
    <w:rsid w:val="005E2B91"/>
    <w:rsid w:val="005E2D8A"/>
    <w:rsid w:val="005E3488"/>
    <w:rsid w:val="005E58BD"/>
    <w:rsid w:val="005E71C6"/>
    <w:rsid w:val="005F0ACD"/>
    <w:rsid w:val="005F3217"/>
    <w:rsid w:val="005F330B"/>
    <w:rsid w:val="005F45DD"/>
    <w:rsid w:val="005F4B3C"/>
    <w:rsid w:val="005F5147"/>
    <w:rsid w:val="005F6FDA"/>
    <w:rsid w:val="00600436"/>
    <w:rsid w:val="00600E88"/>
    <w:rsid w:val="006011F9"/>
    <w:rsid w:val="00601B06"/>
    <w:rsid w:val="006025E4"/>
    <w:rsid w:val="00603FA5"/>
    <w:rsid w:val="00606926"/>
    <w:rsid w:val="006104A1"/>
    <w:rsid w:val="0061094C"/>
    <w:rsid w:val="00610DF8"/>
    <w:rsid w:val="006112F0"/>
    <w:rsid w:val="00611598"/>
    <w:rsid w:val="00611CAC"/>
    <w:rsid w:val="00612AE0"/>
    <w:rsid w:val="00614150"/>
    <w:rsid w:val="00614254"/>
    <w:rsid w:val="00614BFA"/>
    <w:rsid w:val="0061525B"/>
    <w:rsid w:val="00615BA9"/>
    <w:rsid w:val="00616C36"/>
    <w:rsid w:val="00616F3A"/>
    <w:rsid w:val="00617D82"/>
    <w:rsid w:val="0062088C"/>
    <w:rsid w:val="00621ABD"/>
    <w:rsid w:val="0062230D"/>
    <w:rsid w:val="006224F0"/>
    <w:rsid w:val="00622692"/>
    <w:rsid w:val="00624B92"/>
    <w:rsid w:val="00625281"/>
    <w:rsid w:val="00625A65"/>
    <w:rsid w:val="006262FE"/>
    <w:rsid w:val="006270CA"/>
    <w:rsid w:val="00631125"/>
    <w:rsid w:val="0063173C"/>
    <w:rsid w:val="006356D2"/>
    <w:rsid w:val="00635BDA"/>
    <w:rsid w:val="00637B12"/>
    <w:rsid w:val="00641EAB"/>
    <w:rsid w:val="0064213F"/>
    <w:rsid w:val="006439BC"/>
    <w:rsid w:val="006441B1"/>
    <w:rsid w:val="00645360"/>
    <w:rsid w:val="006458CE"/>
    <w:rsid w:val="00647193"/>
    <w:rsid w:val="0064781F"/>
    <w:rsid w:val="00647C7A"/>
    <w:rsid w:val="0065066F"/>
    <w:rsid w:val="00651CF0"/>
    <w:rsid w:val="006528E2"/>
    <w:rsid w:val="00653090"/>
    <w:rsid w:val="00654539"/>
    <w:rsid w:val="0065483C"/>
    <w:rsid w:val="00657478"/>
    <w:rsid w:val="0066071A"/>
    <w:rsid w:val="00661869"/>
    <w:rsid w:val="0066204B"/>
    <w:rsid w:val="0066230A"/>
    <w:rsid w:val="00662B34"/>
    <w:rsid w:val="0066364D"/>
    <w:rsid w:val="00666F7F"/>
    <w:rsid w:val="0067149E"/>
    <w:rsid w:val="00672602"/>
    <w:rsid w:val="00672918"/>
    <w:rsid w:val="006729E6"/>
    <w:rsid w:val="006733D5"/>
    <w:rsid w:val="0067345A"/>
    <w:rsid w:val="00675531"/>
    <w:rsid w:val="00675B5C"/>
    <w:rsid w:val="00676E9D"/>
    <w:rsid w:val="00676F74"/>
    <w:rsid w:val="006775B3"/>
    <w:rsid w:val="00677E7D"/>
    <w:rsid w:val="00680E1C"/>
    <w:rsid w:val="006825D8"/>
    <w:rsid w:val="0068319A"/>
    <w:rsid w:val="00684203"/>
    <w:rsid w:val="006843D9"/>
    <w:rsid w:val="00685105"/>
    <w:rsid w:val="00685FC2"/>
    <w:rsid w:val="006860E1"/>
    <w:rsid w:val="00686EC5"/>
    <w:rsid w:val="006870B0"/>
    <w:rsid w:val="0069010E"/>
    <w:rsid w:val="00692EFB"/>
    <w:rsid w:val="0069698B"/>
    <w:rsid w:val="00696C78"/>
    <w:rsid w:val="006A3928"/>
    <w:rsid w:val="006A728D"/>
    <w:rsid w:val="006A7988"/>
    <w:rsid w:val="006A7F6D"/>
    <w:rsid w:val="006B00E9"/>
    <w:rsid w:val="006B0D63"/>
    <w:rsid w:val="006B0E9C"/>
    <w:rsid w:val="006B1241"/>
    <w:rsid w:val="006B28D8"/>
    <w:rsid w:val="006B324F"/>
    <w:rsid w:val="006B3444"/>
    <w:rsid w:val="006B42CD"/>
    <w:rsid w:val="006B443F"/>
    <w:rsid w:val="006B62D4"/>
    <w:rsid w:val="006B71F3"/>
    <w:rsid w:val="006C0B16"/>
    <w:rsid w:val="006C359B"/>
    <w:rsid w:val="006C399F"/>
    <w:rsid w:val="006C4392"/>
    <w:rsid w:val="006C4CCF"/>
    <w:rsid w:val="006C79D5"/>
    <w:rsid w:val="006D15A1"/>
    <w:rsid w:val="006D20BA"/>
    <w:rsid w:val="006D20EA"/>
    <w:rsid w:val="006D2BF1"/>
    <w:rsid w:val="006D43E6"/>
    <w:rsid w:val="006D4AFD"/>
    <w:rsid w:val="006D5A99"/>
    <w:rsid w:val="006D5B5F"/>
    <w:rsid w:val="006D60C0"/>
    <w:rsid w:val="006D682A"/>
    <w:rsid w:val="006D79E0"/>
    <w:rsid w:val="006D7AFD"/>
    <w:rsid w:val="006E4AF1"/>
    <w:rsid w:val="006E564E"/>
    <w:rsid w:val="006E5D6A"/>
    <w:rsid w:val="006E6ADA"/>
    <w:rsid w:val="006F016D"/>
    <w:rsid w:val="006F01AC"/>
    <w:rsid w:val="006F1E52"/>
    <w:rsid w:val="006F29AE"/>
    <w:rsid w:val="006F6864"/>
    <w:rsid w:val="006F78DA"/>
    <w:rsid w:val="00702BE7"/>
    <w:rsid w:val="00702E1D"/>
    <w:rsid w:val="0070397C"/>
    <w:rsid w:val="00703AE1"/>
    <w:rsid w:val="00704B36"/>
    <w:rsid w:val="00705A1D"/>
    <w:rsid w:val="00705C08"/>
    <w:rsid w:val="00707B9B"/>
    <w:rsid w:val="007102EC"/>
    <w:rsid w:val="00710405"/>
    <w:rsid w:val="0071079B"/>
    <w:rsid w:val="007107F8"/>
    <w:rsid w:val="00711963"/>
    <w:rsid w:val="007119D7"/>
    <w:rsid w:val="0071207B"/>
    <w:rsid w:val="00714A44"/>
    <w:rsid w:val="00715074"/>
    <w:rsid w:val="00715A49"/>
    <w:rsid w:val="00716A1A"/>
    <w:rsid w:val="00716C25"/>
    <w:rsid w:val="00716EC5"/>
    <w:rsid w:val="007179C6"/>
    <w:rsid w:val="00717B11"/>
    <w:rsid w:val="00720044"/>
    <w:rsid w:val="0072008B"/>
    <w:rsid w:val="007206AC"/>
    <w:rsid w:val="007208A9"/>
    <w:rsid w:val="00721293"/>
    <w:rsid w:val="007231E7"/>
    <w:rsid w:val="00723E3F"/>
    <w:rsid w:val="00724BD7"/>
    <w:rsid w:val="00725ADF"/>
    <w:rsid w:val="00726D52"/>
    <w:rsid w:val="00733124"/>
    <w:rsid w:val="007349E2"/>
    <w:rsid w:val="0073618F"/>
    <w:rsid w:val="007369F9"/>
    <w:rsid w:val="007371CE"/>
    <w:rsid w:val="00737905"/>
    <w:rsid w:val="00741A3C"/>
    <w:rsid w:val="00741DB7"/>
    <w:rsid w:val="0074231D"/>
    <w:rsid w:val="0074257E"/>
    <w:rsid w:val="007430DC"/>
    <w:rsid w:val="00752283"/>
    <w:rsid w:val="007525DE"/>
    <w:rsid w:val="007539B4"/>
    <w:rsid w:val="00753D13"/>
    <w:rsid w:val="0075532D"/>
    <w:rsid w:val="007553C3"/>
    <w:rsid w:val="00755490"/>
    <w:rsid w:val="007572A5"/>
    <w:rsid w:val="00757A43"/>
    <w:rsid w:val="00757B29"/>
    <w:rsid w:val="00760617"/>
    <w:rsid w:val="0076493A"/>
    <w:rsid w:val="007654D8"/>
    <w:rsid w:val="00767380"/>
    <w:rsid w:val="00767D6A"/>
    <w:rsid w:val="00770EA3"/>
    <w:rsid w:val="00772FAA"/>
    <w:rsid w:val="007732E7"/>
    <w:rsid w:val="00774000"/>
    <w:rsid w:val="00774A61"/>
    <w:rsid w:val="00775531"/>
    <w:rsid w:val="0078534F"/>
    <w:rsid w:val="007856E6"/>
    <w:rsid w:val="007860A9"/>
    <w:rsid w:val="007865CA"/>
    <w:rsid w:val="0078681A"/>
    <w:rsid w:val="00786B85"/>
    <w:rsid w:val="007903B1"/>
    <w:rsid w:val="00790A83"/>
    <w:rsid w:val="00790C4F"/>
    <w:rsid w:val="007916D8"/>
    <w:rsid w:val="00791859"/>
    <w:rsid w:val="00791DF3"/>
    <w:rsid w:val="00792D36"/>
    <w:rsid w:val="00794201"/>
    <w:rsid w:val="00794C32"/>
    <w:rsid w:val="007961F2"/>
    <w:rsid w:val="00797172"/>
    <w:rsid w:val="00797C8E"/>
    <w:rsid w:val="00797F04"/>
    <w:rsid w:val="007A1BDE"/>
    <w:rsid w:val="007A22A4"/>
    <w:rsid w:val="007A247D"/>
    <w:rsid w:val="007A2542"/>
    <w:rsid w:val="007A6EBF"/>
    <w:rsid w:val="007A7010"/>
    <w:rsid w:val="007A7104"/>
    <w:rsid w:val="007A7308"/>
    <w:rsid w:val="007A761B"/>
    <w:rsid w:val="007A78EB"/>
    <w:rsid w:val="007B2AFC"/>
    <w:rsid w:val="007B2CD6"/>
    <w:rsid w:val="007B58C1"/>
    <w:rsid w:val="007B71CE"/>
    <w:rsid w:val="007C0067"/>
    <w:rsid w:val="007C0261"/>
    <w:rsid w:val="007C054D"/>
    <w:rsid w:val="007C0CA0"/>
    <w:rsid w:val="007C0F8E"/>
    <w:rsid w:val="007C4E82"/>
    <w:rsid w:val="007C5A3A"/>
    <w:rsid w:val="007C70A9"/>
    <w:rsid w:val="007C7F67"/>
    <w:rsid w:val="007D0B65"/>
    <w:rsid w:val="007D0CD0"/>
    <w:rsid w:val="007D1868"/>
    <w:rsid w:val="007D2AD8"/>
    <w:rsid w:val="007D4AFE"/>
    <w:rsid w:val="007D66E6"/>
    <w:rsid w:val="007D6786"/>
    <w:rsid w:val="007D6C14"/>
    <w:rsid w:val="007D71E4"/>
    <w:rsid w:val="007D74F8"/>
    <w:rsid w:val="007E024F"/>
    <w:rsid w:val="007E069B"/>
    <w:rsid w:val="007E2F33"/>
    <w:rsid w:val="007E2F36"/>
    <w:rsid w:val="007E4215"/>
    <w:rsid w:val="007E5BE4"/>
    <w:rsid w:val="007E5FB5"/>
    <w:rsid w:val="007E750C"/>
    <w:rsid w:val="007E769B"/>
    <w:rsid w:val="007F0932"/>
    <w:rsid w:val="007F105A"/>
    <w:rsid w:val="007F2901"/>
    <w:rsid w:val="007F337C"/>
    <w:rsid w:val="007F3B90"/>
    <w:rsid w:val="007F41BD"/>
    <w:rsid w:val="007F5389"/>
    <w:rsid w:val="007F7A84"/>
    <w:rsid w:val="007F7E62"/>
    <w:rsid w:val="00800777"/>
    <w:rsid w:val="008007D5"/>
    <w:rsid w:val="00802150"/>
    <w:rsid w:val="00803070"/>
    <w:rsid w:val="00804057"/>
    <w:rsid w:val="00805839"/>
    <w:rsid w:val="00806A1C"/>
    <w:rsid w:val="00807890"/>
    <w:rsid w:val="008078FE"/>
    <w:rsid w:val="0081057B"/>
    <w:rsid w:val="00811C12"/>
    <w:rsid w:val="008122CB"/>
    <w:rsid w:val="008127C4"/>
    <w:rsid w:val="00812CC5"/>
    <w:rsid w:val="00813403"/>
    <w:rsid w:val="00813478"/>
    <w:rsid w:val="008135A4"/>
    <w:rsid w:val="008138E6"/>
    <w:rsid w:val="00817C4C"/>
    <w:rsid w:val="00817D41"/>
    <w:rsid w:val="008225C0"/>
    <w:rsid w:val="00825143"/>
    <w:rsid w:val="00825654"/>
    <w:rsid w:val="00825FD9"/>
    <w:rsid w:val="008267AF"/>
    <w:rsid w:val="00827DDC"/>
    <w:rsid w:val="008328A6"/>
    <w:rsid w:val="00832BD4"/>
    <w:rsid w:val="00832E3A"/>
    <w:rsid w:val="00833455"/>
    <w:rsid w:val="00833925"/>
    <w:rsid w:val="00833C40"/>
    <w:rsid w:val="00835596"/>
    <w:rsid w:val="00835B5F"/>
    <w:rsid w:val="00836899"/>
    <w:rsid w:val="00836902"/>
    <w:rsid w:val="00836CE4"/>
    <w:rsid w:val="0083701A"/>
    <w:rsid w:val="00837FE1"/>
    <w:rsid w:val="0084015E"/>
    <w:rsid w:val="008428B7"/>
    <w:rsid w:val="00842F02"/>
    <w:rsid w:val="0084337B"/>
    <w:rsid w:val="008442D2"/>
    <w:rsid w:val="0084445C"/>
    <w:rsid w:val="00844C81"/>
    <w:rsid w:val="00845A39"/>
    <w:rsid w:val="00845B58"/>
    <w:rsid w:val="00846DE7"/>
    <w:rsid w:val="00846F28"/>
    <w:rsid w:val="00846FE4"/>
    <w:rsid w:val="00847284"/>
    <w:rsid w:val="0084736E"/>
    <w:rsid w:val="00847847"/>
    <w:rsid w:val="00847849"/>
    <w:rsid w:val="008523BB"/>
    <w:rsid w:val="0085260F"/>
    <w:rsid w:val="008543CC"/>
    <w:rsid w:val="00855B5D"/>
    <w:rsid w:val="0085678A"/>
    <w:rsid w:val="00856A6A"/>
    <w:rsid w:val="00861C72"/>
    <w:rsid w:val="008621D6"/>
    <w:rsid w:val="00862FCE"/>
    <w:rsid w:val="00863CFB"/>
    <w:rsid w:val="008641A0"/>
    <w:rsid w:val="00866584"/>
    <w:rsid w:val="00866E93"/>
    <w:rsid w:val="008675B7"/>
    <w:rsid w:val="008679C7"/>
    <w:rsid w:val="00867AAC"/>
    <w:rsid w:val="00867EF7"/>
    <w:rsid w:val="0087086A"/>
    <w:rsid w:val="00870D0D"/>
    <w:rsid w:val="008711DE"/>
    <w:rsid w:val="00873920"/>
    <w:rsid w:val="00873BA4"/>
    <w:rsid w:val="00874968"/>
    <w:rsid w:val="00876D93"/>
    <w:rsid w:val="008770D6"/>
    <w:rsid w:val="0087725B"/>
    <w:rsid w:val="008814DA"/>
    <w:rsid w:val="00882283"/>
    <w:rsid w:val="0088398C"/>
    <w:rsid w:val="0088419C"/>
    <w:rsid w:val="008847AF"/>
    <w:rsid w:val="00884804"/>
    <w:rsid w:val="00886372"/>
    <w:rsid w:val="00886536"/>
    <w:rsid w:val="00887B2E"/>
    <w:rsid w:val="00887EB8"/>
    <w:rsid w:val="00890B27"/>
    <w:rsid w:val="00892302"/>
    <w:rsid w:val="008963B8"/>
    <w:rsid w:val="00897ADD"/>
    <w:rsid w:val="00897BDC"/>
    <w:rsid w:val="008A12F3"/>
    <w:rsid w:val="008A13F6"/>
    <w:rsid w:val="008A1819"/>
    <w:rsid w:val="008A3423"/>
    <w:rsid w:val="008A342F"/>
    <w:rsid w:val="008A4AC1"/>
    <w:rsid w:val="008A6F97"/>
    <w:rsid w:val="008A7452"/>
    <w:rsid w:val="008B5AAF"/>
    <w:rsid w:val="008C21AC"/>
    <w:rsid w:val="008C3150"/>
    <w:rsid w:val="008C36EF"/>
    <w:rsid w:val="008C38CC"/>
    <w:rsid w:val="008C3AB9"/>
    <w:rsid w:val="008C4CD7"/>
    <w:rsid w:val="008C6DAF"/>
    <w:rsid w:val="008C6F1C"/>
    <w:rsid w:val="008D1BDE"/>
    <w:rsid w:val="008D2983"/>
    <w:rsid w:val="008D2FCF"/>
    <w:rsid w:val="008D5AD3"/>
    <w:rsid w:val="008E2844"/>
    <w:rsid w:val="008E5EE5"/>
    <w:rsid w:val="008E66C4"/>
    <w:rsid w:val="008F0973"/>
    <w:rsid w:val="008F184C"/>
    <w:rsid w:val="008F4584"/>
    <w:rsid w:val="008F49C7"/>
    <w:rsid w:val="008F4D4A"/>
    <w:rsid w:val="008F4D96"/>
    <w:rsid w:val="008F595F"/>
    <w:rsid w:val="008F627D"/>
    <w:rsid w:val="008F6E91"/>
    <w:rsid w:val="009000C9"/>
    <w:rsid w:val="00900151"/>
    <w:rsid w:val="00900E0C"/>
    <w:rsid w:val="0090192B"/>
    <w:rsid w:val="0090326D"/>
    <w:rsid w:val="0090400A"/>
    <w:rsid w:val="00905506"/>
    <w:rsid w:val="0090793B"/>
    <w:rsid w:val="00911D7B"/>
    <w:rsid w:val="00912761"/>
    <w:rsid w:val="009129BE"/>
    <w:rsid w:val="00916A23"/>
    <w:rsid w:val="00916AFB"/>
    <w:rsid w:val="00916F51"/>
    <w:rsid w:val="00917944"/>
    <w:rsid w:val="0092013F"/>
    <w:rsid w:val="00920C0B"/>
    <w:rsid w:val="00920CF2"/>
    <w:rsid w:val="00921ED9"/>
    <w:rsid w:val="00923DD9"/>
    <w:rsid w:val="00923E72"/>
    <w:rsid w:val="00924B96"/>
    <w:rsid w:val="00925AD3"/>
    <w:rsid w:val="00925D04"/>
    <w:rsid w:val="00925F12"/>
    <w:rsid w:val="00926D5C"/>
    <w:rsid w:val="00931648"/>
    <w:rsid w:val="0093256F"/>
    <w:rsid w:val="00933656"/>
    <w:rsid w:val="009341FF"/>
    <w:rsid w:val="009345F7"/>
    <w:rsid w:val="00935E91"/>
    <w:rsid w:val="00936571"/>
    <w:rsid w:val="0093709A"/>
    <w:rsid w:val="0094092D"/>
    <w:rsid w:val="00941399"/>
    <w:rsid w:val="00943BC3"/>
    <w:rsid w:val="0094431F"/>
    <w:rsid w:val="00946548"/>
    <w:rsid w:val="00952011"/>
    <w:rsid w:val="00952D5F"/>
    <w:rsid w:val="00953399"/>
    <w:rsid w:val="009537DF"/>
    <w:rsid w:val="00955E51"/>
    <w:rsid w:val="0095649E"/>
    <w:rsid w:val="00956755"/>
    <w:rsid w:val="009567D6"/>
    <w:rsid w:val="00957F20"/>
    <w:rsid w:val="009619C2"/>
    <w:rsid w:val="00961F43"/>
    <w:rsid w:val="00964654"/>
    <w:rsid w:val="009673F5"/>
    <w:rsid w:val="00971193"/>
    <w:rsid w:val="009714D4"/>
    <w:rsid w:val="00972925"/>
    <w:rsid w:val="00972CA9"/>
    <w:rsid w:val="00972F95"/>
    <w:rsid w:val="00974393"/>
    <w:rsid w:val="00974969"/>
    <w:rsid w:val="0097506E"/>
    <w:rsid w:val="00975856"/>
    <w:rsid w:val="009758B7"/>
    <w:rsid w:val="00975E58"/>
    <w:rsid w:val="00976B50"/>
    <w:rsid w:val="00976E9E"/>
    <w:rsid w:val="00981340"/>
    <w:rsid w:val="00981965"/>
    <w:rsid w:val="00981D5C"/>
    <w:rsid w:val="00983DEF"/>
    <w:rsid w:val="0098406F"/>
    <w:rsid w:val="00985402"/>
    <w:rsid w:val="009857A8"/>
    <w:rsid w:val="009858C0"/>
    <w:rsid w:val="0098632F"/>
    <w:rsid w:val="009864CD"/>
    <w:rsid w:val="009877C5"/>
    <w:rsid w:val="00990C8F"/>
    <w:rsid w:val="0099139A"/>
    <w:rsid w:val="009914F9"/>
    <w:rsid w:val="009917B5"/>
    <w:rsid w:val="00992ABE"/>
    <w:rsid w:val="00993659"/>
    <w:rsid w:val="009943A9"/>
    <w:rsid w:val="009948D2"/>
    <w:rsid w:val="00994F31"/>
    <w:rsid w:val="00995261"/>
    <w:rsid w:val="00995E11"/>
    <w:rsid w:val="00997CD7"/>
    <w:rsid w:val="009A0414"/>
    <w:rsid w:val="009A21B5"/>
    <w:rsid w:val="009A2A56"/>
    <w:rsid w:val="009A34E3"/>
    <w:rsid w:val="009A4774"/>
    <w:rsid w:val="009A4B78"/>
    <w:rsid w:val="009A5ADC"/>
    <w:rsid w:val="009A61E1"/>
    <w:rsid w:val="009A68DC"/>
    <w:rsid w:val="009A6EA3"/>
    <w:rsid w:val="009B0DB7"/>
    <w:rsid w:val="009B22F3"/>
    <w:rsid w:val="009B3CE4"/>
    <w:rsid w:val="009B423D"/>
    <w:rsid w:val="009B4445"/>
    <w:rsid w:val="009B4A7D"/>
    <w:rsid w:val="009B5F82"/>
    <w:rsid w:val="009C1AC1"/>
    <w:rsid w:val="009C212F"/>
    <w:rsid w:val="009C21B5"/>
    <w:rsid w:val="009C29C3"/>
    <w:rsid w:val="009C2AC2"/>
    <w:rsid w:val="009C2EC1"/>
    <w:rsid w:val="009C3A8D"/>
    <w:rsid w:val="009C4E96"/>
    <w:rsid w:val="009C5B83"/>
    <w:rsid w:val="009C6271"/>
    <w:rsid w:val="009C6848"/>
    <w:rsid w:val="009D24F2"/>
    <w:rsid w:val="009D2A21"/>
    <w:rsid w:val="009D4484"/>
    <w:rsid w:val="009D6EAE"/>
    <w:rsid w:val="009E2799"/>
    <w:rsid w:val="009E43C0"/>
    <w:rsid w:val="009E44DF"/>
    <w:rsid w:val="009E45B0"/>
    <w:rsid w:val="009E4850"/>
    <w:rsid w:val="009E4A05"/>
    <w:rsid w:val="009E6085"/>
    <w:rsid w:val="009E6AC8"/>
    <w:rsid w:val="009F0E03"/>
    <w:rsid w:val="009F266B"/>
    <w:rsid w:val="009F2701"/>
    <w:rsid w:val="009F472C"/>
    <w:rsid w:val="00A02B76"/>
    <w:rsid w:val="00A02BA0"/>
    <w:rsid w:val="00A02C46"/>
    <w:rsid w:val="00A03791"/>
    <w:rsid w:val="00A046DF"/>
    <w:rsid w:val="00A07468"/>
    <w:rsid w:val="00A0770F"/>
    <w:rsid w:val="00A10076"/>
    <w:rsid w:val="00A10830"/>
    <w:rsid w:val="00A10AB4"/>
    <w:rsid w:val="00A117F0"/>
    <w:rsid w:val="00A125E7"/>
    <w:rsid w:val="00A13EFE"/>
    <w:rsid w:val="00A15697"/>
    <w:rsid w:val="00A15995"/>
    <w:rsid w:val="00A16540"/>
    <w:rsid w:val="00A17167"/>
    <w:rsid w:val="00A20DD8"/>
    <w:rsid w:val="00A21ACE"/>
    <w:rsid w:val="00A21BF3"/>
    <w:rsid w:val="00A2204E"/>
    <w:rsid w:val="00A227D4"/>
    <w:rsid w:val="00A22D15"/>
    <w:rsid w:val="00A2328E"/>
    <w:rsid w:val="00A25F91"/>
    <w:rsid w:val="00A26498"/>
    <w:rsid w:val="00A32E93"/>
    <w:rsid w:val="00A3325F"/>
    <w:rsid w:val="00A35C5B"/>
    <w:rsid w:val="00A35DBD"/>
    <w:rsid w:val="00A35ECF"/>
    <w:rsid w:val="00A369FF"/>
    <w:rsid w:val="00A41361"/>
    <w:rsid w:val="00A415BC"/>
    <w:rsid w:val="00A45C68"/>
    <w:rsid w:val="00A4698C"/>
    <w:rsid w:val="00A50E71"/>
    <w:rsid w:val="00A53B8A"/>
    <w:rsid w:val="00A53D38"/>
    <w:rsid w:val="00A54765"/>
    <w:rsid w:val="00A56121"/>
    <w:rsid w:val="00A5656B"/>
    <w:rsid w:val="00A577C7"/>
    <w:rsid w:val="00A577D8"/>
    <w:rsid w:val="00A57840"/>
    <w:rsid w:val="00A57B8F"/>
    <w:rsid w:val="00A57CAF"/>
    <w:rsid w:val="00A626D2"/>
    <w:rsid w:val="00A63474"/>
    <w:rsid w:val="00A65AA5"/>
    <w:rsid w:val="00A65CF5"/>
    <w:rsid w:val="00A66AD4"/>
    <w:rsid w:val="00A70886"/>
    <w:rsid w:val="00A7127F"/>
    <w:rsid w:val="00A716BF"/>
    <w:rsid w:val="00A73CA7"/>
    <w:rsid w:val="00A73E63"/>
    <w:rsid w:val="00A7431A"/>
    <w:rsid w:val="00A74571"/>
    <w:rsid w:val="00A76695"/>
    <w:rsid w:val="00A775B8"/>
    <w:rsid w:val="00A80B30"/>
    <w:rsid w:val="00A82826"/>
    <w:rsid w:val="00A85750"/>
    <w:rsid w:val="00A907DC"/>
    <w:rsid w:val="00A91BE7"/>
    <w:rsid w:val="00A91EF6"/>
    <w:rsid w:val="00A924D1"/>
    <w:rsid w:val="00A936C2"/>
    <w:rsid w:val="00A95C86"/>
    <w:rsid w:val="00A96730"/>
    <w:rsid w:val="00AA0632"/>
    <w:rsid w:val="00AA1415"/>
    <w:rsid w:val="00AA1F70"/>
    <w:rsid w:val="00AA2BF3"/>
    <w:rsid w:val="00AA44C5"/>
    <w:rsid w:val="00AA53EE"/>
    <w:rsid w:val="00AA700A"/>
    <w:rsid w:val="00AA72F9"/>
    <w:rsid w:val="00AA7FC7"/>
    <w:rsid w:val="00AB04F7"/>
    <w:rsid w:val="00AB27C1"/>
    <w:rsid w:val="00AB2BE1"/>
    <w:rsid w:val="00AB2DAD"/>
    <w:rsid w:val="00AB3046"/>
    <w:rsid w:val="00AB3E62"/>
    <w:rsid w:val="00AB50D3"/>
    <w:rsid w:val="00AB5268"/>
    <w:rsid w:val="00AB5A95"/>
    <w:rsid w:val="00AB70C7"/>
    <w:rsid w:val="00AB7553"/>
    <w:rsid w:val="00AC08FF"/>
    <w:rsid w:val="00AC3D86"/>
    <w:rsid w:val="00AC54F2"/>
    <w:rsid w:val="00AC5CDA"/>
    <w:rsid w:val="00AC67E3"/>
    <w:rsid w:val="00AC76BC"/>
    <w:rsid w:val="00AC7D9A"/>
    <w:rsid w:val="00AC7F49"/>
    <w:rsid w:val="00AD0D39"/>
    <w:rsid w:val="00AD15EF"/>
    <w:rsid w:val="00AD17E8"/>
    <w:rsid w:val="00AD1D3D"/>
    <w:rsid w:val="00AD1E48"/>
    <w:rsid w:val="00AD2288"/>
    <w:rsid w:val="00AD241E"/>
    <w:rsid w:val="00AD2B86"/>
    <w:rsid w:val="00AD51DF"/>
    <w:rsid w:val="00AD635E"/>
    <w:rsid w:val="00AD7AB6"/>
    <w:rsid w:val="00AD7C70"/>
    <w:rsid w:val="00AE018D"/>
    <w:rsid w:val="00AE0C07"/>
    <w:rsid w:val="00AE0FD9"/>
    <w:rsid w:val="00AE10E9"/>
    <w:rsid w:val="00AE143B"/>
    <w:rsid w:val="00AE168E"/>
    <w:rsid w:val="00AE23C0"/>
    <w:rsid w:val="00AE35A3"/>
    <w:rsid w:val="00AE38B6"/>
    <w:rsid w:val="00AE4ABB"/>
    <w:rsid w:val="00AE655B"/>
    <w:rsid w:val="00AE6D04"/>
    <w:rsid w:val="00AF0161"/>
    <w:rsid w:val="00AF0B25"/>
    <w:rsid w:val="00AF24B9"/>
    <w:rsid w:val="00AF2D47"/>
    <w:rsid w:val="00AF2FC4"/>
    <w:rsid w:val="00AF3C2E"/>
    <w:rsid w:val="00AF3C42"/>
    <w:rsid w:val="00AF4D3D"/>
    <w:rsid w:val="00AF4FED"/>
    <w:rsid w:val="00AF7862"/>
    <w:rsid w:val="00B00099"/>
    <w:rsid w:val="00B001EE"/>
    <w:rsid w:val="00B00F63"/>
    <w:rsid w:val="00B02616"/>
    <w:rsid w:val="00B02B6D"/>
    <w:rsid w:val="00B039BC"/>
    <w:rsid w:val="00B0493C"/>
    <w:rsid w:val="00B05B50"/>
    <w:rsid w:val="00B061E2"/>
    <w:rsid w:val="00B06D56"/>
    <w:rsid w:val="00B0714D"/>
    <w:rsid w:val="00B07A86"/>
    <w:rsid w:val="00B10246"/>
    <w:rsid w:val="00B12DB5"/>
    <w:rsid w:val="00B13534"/>
    <w:rsid w:val="00B13ACE"/>
    <w:rsid w:val="00B13C77"/>
    <w:rsid w:val="00B143BA"/>
    <w:rsid w:val="00B15C2E"/>
    <w:rsid w:val="00B16BA2"/>
    <w:rsid w:val="00B16BF8"/>
    <w:rsid w:val="00B17FEA"/>
    <w:rsid w:val="00B20196"/>
    <w:rsid w:val="00B205B5"/>
    <w:rsid w:val="00B20619"/>
    <w:rsid w:val="00B21DE3"/>
    <w:rsid w:val="00B2456A"/>
    <w:rsid w:val="00B24A1B"/>
    <w:rsid w:val="00B25848"/>
    <w:rsid w:val="00B2797F"/>
    <w:rsid w:val="00B279C3"/>
    <w:rsid w:val="00B310EF"/>
    <w:rsid w:val="00B31F7C"/>
    <w:rsid w:val="00B32CE5"/>
    <w:rsid w:val="00B33318"/>
    <w:rsid w:val="00B33538"/>
    <w:rsid w:val="00B33C5B"/>
    <w:rsid w:val="00B343B9"/>
    <w:rsid w:val="00B34DC1"/>
    <w:rsid w:val="00B3515C"/>
    <w:rsid w:val="00B35B09"/>
    <w:rsid w:val="00B36B49"/>
    <w:rsid w:val="00B3737D"/>
    <w:rsid w:val="00B405CD"/>
    <w:rsid w:val="00B41B8A"/>
    <w:rsid w:val="00B41C9C"/>
    <w:rsid w:val="00B41E95"/>
    <w:rsid w:val="00B42AC0"/>
    <w:rsid w:val="00B43147"/>
    <w:rsid w:val="00B43BA6"/>
    <w:rsid w:val="00B44D89"/>
    <w:rsid w:val="00B46927"/>
    <w:rsid w:val="00B46BE1"/>
    <w:rsid w:val="00B47161"/>
    <w:rsid w:val="00B47357"/>
    <w:rsid w:val="00B55328"/>
    <w:rsid w:val="00B5677A"/>
    <w:rsid w:val="00B57445"/>
    <w:rsid w:val="00B60EE5"/>
    <w:rsid w:val="00B61E6E"/>
    <w:rsid w:val="00B6231D"/>
    <w:rsid w:val="00B63702"/>
    <w:rsid w:val="00B649BB"/>
    <w:rsid w:val="00B65ADD"/>
    <w:rsid w:val="00B675C3"/>
    <w:rsid w:val="00B67A1E"/>
    <w:rsid w:val="00B70B44"/>
    <w:rsid w:val="00B7156B"/>
    <w:rsid w:val="00B73A74"/>
    <w:rsid w:val="00B7404D"/>
    <w:rsid w:val="00B77490"/>
    <w:rsid w:val="00B8031E"/>
    <w:rsid w:val="00B808F7"/>
    <w:rsid w:val="00B817BD"/>
    <w:rsid w:val="00B8190D"/>
    <w:rsid w:val="00B819F5"/>
    <w:rsid w:val="00B81EA4"/>
    <w:rsid w:val="00B82B0F"/>
    <w:rsid w:val="00B82B1B"/>
    <w:rsid w:val="00B845BD"/>
    <w:rsid w:val="00B86EC2"/>
    <w:rsid w:val="00B90E46"/>
    <w:rsid w:val="00B9166F"/>
    <w:rsid w:val="00B9232A"/>
    <w:rsid w:val="00B949C4"/>
    <w:rsid w:val="00B95386"/>
    <w:rsid w:val="00B95409"/>
    <w:rsid w:val="00B96679"/>
    <w:rsid w:val="00B972B4"/>
    <w:rsid w:val="00B97E13"/>
    <w:rsid w:val="00BA012E"/>
    <w:rsid w:val="00BA08C1"/>
    <w:rsid w:val="00BA19F0"/>
    <w:rsid w:val="00BA2139"/>
    <w:rsid w:val="00BA2170"/>
    <w:rsid w:val="00BA39FF"/>
    <w:rsid w:val="00BA4325"/>
    <w:rsid w:val="00BA47FA"/>
    <w:rsid w:val="00BA6F3F"/>
    <w:rsid w:val="00BA741A"/>
    <w:rsid w:val="00BB0BF2"/>
    <w:rsid w:val="00BB2B05"/>
    <w:rsid w:val="00BB2D64"/>
    <w:rsid w:val="00BB3442"/>
    <w:rsid w:val="00BB73BA"/>
    <w:rsid w:val="00BC03D0"/>
    <w:rsid w:val="00BC2CB9"/>
    <w:rsid w:val="00BC436B"/>
    <w:rsid w:val="00BC43F1"/>
    <w:rsid w:val="00BC5D92"/>
    <w:rsid w:val="00BC69A1"/>
    <w:rsid w:val="00BD112C"/>
    <w:rsid w:val="00BD17F5"/>
    <w:rsid w:val="00BD4050"/>
    <w:rsid w:val="00BD5CFD"/>
    <w:rsid w:val="00BD5DEF"/>
    <w:rsid w:val="00BE0564"/>
    <w:rsid w:val="00BE0594"/>
    <w:rsid w:val="00BE1E25"/>
    <w:rsid w:val="00BE20B4"/>
    <w:rsid w:val="00BE2BCD"/>
    <w:rsid w:val="00BE3373"/>
    <w:rsid w:val="00BE361D"/>
    <w:rsid w:val="00BE40DF"/>
    <w:rsid w:val="00BE4188"/>
    <w:rsid w:val="00BE501A"/>
    <w:rsid w:val="00BE6946"/>
    <w:rsid w:val="00BE6DBA"/>
    <w:rsid w:val="00BF00FA"/>
    <w:rsid w:val="00BF0AAA"/>
    <w:rsid w:val="00BF1563"/>
    <w:rsid w:val="00BF1A28"/>
    <w:rsid w:val="00BF2027"/>
    <w:rsid w:val="00BF2524"/>
    <w:rsid w:val="00BF6833"/>
    <w:rsid w:val="00BF6B03"/>
    <w:rsid w:val="00BF7284"/>
    <w:rsid w:val="00BF789B"/>
    <w:rsid w:val="00C00C0A"/>
    <w:rsid w:val="00C00F1E"/>
    <w:rsid w:val="00C03961"/>
    <w:rsid w:val="00C05612"/>
    <w:rsid w:val="00C06391"/>
    <w:rsid w:val="00C06B86"/>
    <w:rsid w:val="00C12066"/>
    <w:rsid w:val="00C14E98"/>
    <w:rsid w:val="00C173EA"/>
    <w:rsid w:val="00C17646"/>
    <w:rsid w:val="00C209E8"/>
    <w:rsid w:val="00C2144F"/>
    <w:rsid w:val="00C21CBF"/>
    <w:rsid w:val="00C21F27"/>
    <w:rsid w:val="00C22049"/>
    <w:rsid w:val="00C221C2"/>
    <w:rsid w:val="00C25D31"/>
    <w:rsid w:val="00C25E5E"/>
    <w:rsid w:val="00C2729A"/>
    <w:rsid w:val="00C2776E"/>
    <w:rsid w:val="00C30A84"/>
    <w:rsid w:val="00C31236"/>
    <w:rsid w:val="00C326E3"/>
    <w:rsid w:val="00C348E5"/>
    <w:rsid w:val="00C34D34"/>
    <w:rsid w:val="00C3555A"/>
    <w:rsid w:val="00C36447"/>
    <w:rsid w:val="00C36608"/>
    <w:rsid w:val="00C368B4"/>
    <w:rsid w:val="00C37427"/>
    <w:rsid w:val="00C37555"/>
    <w:rsid w:val="00C4174D"/>
    <w:rsid w:val="00C431F0"/>
    <w:rsid w:val="00C44867"/>
    <w:rsid w:val="00C44C78"/>
    <w:rsid w:val="00C46017"/>
    <w:rsid w:val="00C46C68"/>
    <w:rsid w:val="00C47367"/>
    <w:rsid w:val="00C478BF"/>
    <w:rsid w:val="00C505B2"/>
    <w:rsid w:val="00C50CAD"/>
    <w:rsid w:val="00C515ED"/>
    <w:rsid w:val="00C51B4B"/>
    <w:rsid w:val="00C541D9"/>
    <w:rsid w:val="00C54D62"/>
    <w:rsid w:val="00C573BF"/>
    <w:rsid w:val="00C57A3D"/>
    <w:rsid w:val="00C6000A"/>
    <w:rsid w:val="00C6260F"/>
    <w:rsid w:val="00C64935"/>
    <w:rsid w:val="00C6570C"/>
    <w:rsid w:val="00C66D76"/>
    <w:rsid w:val="00C70644"/>
    <w:rsid w:val="00C711D2"/>
    <w:rsid w:val="00C71206"/>
    <w:rsid w:val="00C7222D"/>
    <w:rsid w:val="00C73819"/>
    <w:rsid w:val="00C7382D"/>
    <w:rsid w:val="00C76152"/>
    <w:rsid w:val="00C761E1"/>
    <w:rsid w:val="00C77758"/>
    <w:rsid w:val="00C81C43"/>
    <w:rsid w:val="00C830F9"/>
    <w:rsid w:val="00C833A9"/>
    <w:rsid w:val="00C842BC"/>
    <w:rsid w:val="00C8454A"/>
    <w:rsid w:val="00C87CEC"/>
    <w:rsid w:val="00C903A4"/>
    <w:rsid w:val="00C918D4"/>
    <w:rsid w:val="00C92954"/>
    <w:rsid w:val="00C946DD"/>
    <w:rsid w:val="00C94B3D"/>
    <w:rsid w:val="00C95D36"/>
    <w:rsid w:val="00CA3381"/>
    <w:rsid w:val="00CA452C"/>
    <w:rsid w:val="00CA6D10"/>
    <w:rsid w:val="00CA71B2"/>
    <w:rsid w:val="00CB284A"/>
    <w:rsid w:val="00CB2A64"/>
    <w:rsid w:val="00CB3B50"/>
    <w:rsid w:val="00CB4361"/>
    <w:rsid w:val="00CB6ABB"/>
    <w:rsid w:val="00CB7985"/>
    <w:rsid w:val="00CC13D6"/>
    <w:rsid w:val="00CC26CF"/>
    <w:rsid w:val="00CC3DE6"/>
    <w:rsid w:val="00CC690D"/>
    <w:rsid w:val="00CD11B4"/>
    <w:rsid w:val="00CD24AA"/>
    <w:rsid w:val="00CD58B1"/>
    <w:rsid w:val="00CD6CA5"/>
    <w:rsid w:val="00CE0A22"/>
    <w:rsid w:val="00CE1BFD"/>
    <w:rsid w:val="00CE204A"/>
    <w:rsid w:val="00CE3550"/>
    <w:rsid w:val="00CE592D"/>
    <w:rsid w:val="00CE5B0F"/>
    <w:rsid w:val="00CE6EB1"/>
    <w:rsid w:val="00CE7EF0"/>
    <w:rsid w:val="00CF1C2A"/>
    <w:rsid w:val="00CF229E"/>
    <w:rsid w:val="00CF2D36"/>
    <w:rsid w:val="00CF3429"/>
    <w:rsid w:val="00CF381E"/>
    <w:rsid w:val="00CF38C7"/>
    <w:rsid w:val="00CF5E3F"/>
    <w:rsid w:val="00D00D41"/>
    <w:rsid w:val="00D02A79"/>
    <w:rsid w:val="00D02D6A"/>
    <w:rsid w:val="00D038A1"/>
    <w:rsid w:val="00D03DCA"/>
    <w:rsid w:val="00D03DD0"/>
    <w:rsid w:val="00D04EC4"/>
    <w:rsid w:val="00D1050A"/>
    <w:rsid w:val="00D108C5"/>
    <w:rsid w:val="00D10B85"/>
    <w:rsid w:val="00D1203A"/>
    <w:rsid w:val="00D120D5"/>
    <w:rsid w:val="00D12E41"/>
    <w:rsid w:val="00D138F1"/>
    <w:rsid w:val="00D152F7"/>
    <w:rsid w:val="00D154F0"/>
    <w:rsid w:val="00D159E1"/>
    <w:rsid w:val="00D22191"/>
    <w:rsid w:val="00D24EEE"/>
    <w:rsid w:val="00D261A8"/>
    <w:rsid w:val="00D266BD"/>
    <w:rsid w:val="00D30F18"/>
    <w:rsid w:val="00D321AA"/>
    <w:rsid w:val="00D33156"/>
    <w:rsid w:val="00D367C2"/>
    <w:rsid w:val="00D3717A"/>
    <w:rsid w:val="00D37603"/>
    <w:rsid w:val="00D4076C"/>
    <w:rsid w:val="00D452B1"/>
    <w:rsid w:val="00D45300"/>
    <w:rsid w:val="00D47B5C"/>
    <w:rsid w:val="00D51145"/>
    <w:rsid w:val="00D512D3"/>
    <w:rsid w:val="00D53C21"/>
    <w:rsid w:val="00D53F7D"/>
    <w:rsid w:val="00D5426F"/>
    <w:rsid w:val="00D5537F"/>
    <w:rsid w:val="00D56D9F"/>
    <w:rsid w:val="00D56EDB"/>
    <w:rsid w:val="00D5774C"/>
    <w:rsid w:val="00D6012D"/>
    <w:rsid w:val="00D60711"/>
    <w:rsid w:val="00D60F44"/>
    <w:rsid w:val="00D61472"/>
    <w:rsid w:val="00D64C30"/>
    <w:rsid w:val="00D653C4"/>
    <w:rsid w:val="00D656D6"/>
    <w:rsid w:val="00D7121D"/>
    <w:rsid w:val="00D73A5B"/>
    <w:rsid w:val="00D747E1"/>
    <w:rsid w:val="00D7490F"/>
    <w:rsid w:val="00D763D4"/>
    <w:rsid w:val="00D76BEB"/>
    <w:rsid w:val="00D770E8"/>
    <w:rsid w:val="00D77804"/>
    <w:rsid w:val="00D80845"/>
    <w:rsid w:val="00D80FB5"/>
    <w:rsid w:val="00D81811"/>
    <w:rsid w:val="00D81F35"/>
    <w:rsid w:val="00D82095"/>
    <w:rsid w:val="00D82F62"/>
    <w:rsid w:val="00D848B1"/>
    <w:rsid w:val="00D85906"/>
    <w:rsid w:val="00D916F6"/>
    <w:rsid w:val="00D9207B"/>
    <w:rsid w:val="00D925AA"/>
    <w:rsid w:val="00D94165"/>
    <w:rsid w:val="00D94B10"/>
    <w:rsid w:val="00D9507E"/>
    <w:rsid w:val="00D95BD2"/>
    <w:rsid w:val="00D95DEC"/>
    <w:rsid w:val="00D965BC"/>
    <w:rsid w:val="00D96687"/>
    <w:rsid w:val="00D96E72"/>
    <w:rsid w:val="00DA0FA3"/>
    <w:rsid w:val="00DA1C73"/>
    <w:rsid w:val="00DA2483"/>
    <w:rsid w:val="00DA31E0"/>
    <w:rsid w:val="00DA324E"/>
    <w:rsid w:val="00DA5329"/>
    <w:rsid w:val="00DA573F"/>
    <w:rsid w:val="00DA574D"/>
    <w:rsid w:val="00DA6320"/>
    <w:rsid w:val="00DA65C6"/>
    <w:rsid w:val="00DA7C96"/>
    <w:rsid w:val="00DB0572"/>
    <w:rsid w:val="00DB0653"/>
    <w:rsid w:val="00DB1587"/>
    <w:rsid w:val="00DB39D1"/>
    <w:rsid w:val="00DB4758"/>
    <w:rsid w:val="00DB6459"/>
    <w:rsid w:val="00DC0133"/>
    <w:rsid w:val="00DC0476"/>
    <w:rsid w:val="00DC163D"/>
    <w:rsid w:val="00DC16CC"/>
    <w:rsid w:val="00DC1908"/>
    <w:rsid w:val="00DC22EC"/>
    <w:rsid w:val="00DC714E"/>
    <w:rsid w:val="00DC7B77"/>
    <w:rsid w:val="00DD0490"/>
    <w:rsid w:val="00DD07AB"/>
    <w:rsid w:val="00DD0A05"/>
    <w:rsid w:val="00DD0CD1"/>
    <w:rsid w:val="00DD1ECF"/>
    <w:rsid w:val="00DD2371"/>
    <w:rsid w:val="00DD31ED"/>
    <w:rsid w:val="00DD3348"/>
    <w:rsid w:val="00DD4396"/>
    <w:rsid w:val="00DD4561"/>
    <w:rsid w:val="00DD60DF"/>
    <w:rsid w:val="00DD743A"/>
    <w:rsid w:val="00DE0EA8"/>
    <w:rsid w:val="00DE316F"/>
    <w:rsid w:val="00DE4184"/>
    <w:rsid w:val="00DE4210"/>
    <w:rsid w:val="00DE459B"/>
    <w:rsid w:val="00DE4974"/>
    <w:rsid w:val="00DE4BE8"/>
    <w:rsid w:val="00DE4CE7"/>
    <w:rsid w:val="00DE5836"/>
    <w:rsid w:val="00DE5FAC"/>
    <w:rsid w:val="00DE62C5"/>
    <w:rsid w:val="00DE6416"/>
    <w:rsid w:val="00DE6474"/>
    <w:rsid w:val="00DE724C"/>
    <w:rsid w:val="00DF23F9"/>
    <w:rsid w:val="00DF317F"/>
    <w:rsid w:val="00DF3F2B"/>
    <w:rsid w:val="00DF5C25"/>
    <w:rsid w:val="00DF5DC6"/>
    <w:rsid w:val="00DF63FD"/>
    <w:rsid w:val="00DF7EFB"/>
    <w:rsid w:val="00E00800"/>
    <w:rsid w:val="00E00A60"/>
    <w:rsid w:val="00E00CF2"/>
    <w:rsid w:val="00E012FD"/>
    <w:rsid w:val="00E015E3"/>
    <w:rsid w:val="00E05C54"/>
    <w:rsid w:val="00E065D0"/>
    <w:rsid w:val="00E07912"/>
    <w:rsid w:val="00E111CE"/>
    <w:rsid w:val="00E11839"/>
    <w:rsid w:val="00E1298D"/>
    <w:rsid w:val="00E130AA"/>
    <w:rsid w:val="00E13247"/>
    <w:rsid w:val="00E14012"/>
    <w:rsid w:val="00E14263"/>
    <w:rsid w:val="00E145AA"/>
    <w:rsid w:val="00E157F1"/>
    <w:rsid w:val="00E1589D"/>
    <w:rsid w:val="00E208D1"/>
    <w:rsid w:val="00E20E6E"/>
    <w:rsid w:val="00E25DF0"/>
    <w:rsid w:val="00E304FE"/>
    <w:rsid w:val="00E311CD"/>
    <w:rsid w:val="00E33BFB"/>
    <w:rsid w:val="00E344C7"/>
    <w:rsid w:val="00E3529A"/>
    <w:rsid w:val="00E358F2"/>
    <w:rsid w:val="00E37CE2"/>
    <w:rsid w:val="00E404DE"/>
    <w:rsid w:val="00E42889"/>
    <w:rsid w:val="00E429B7"/>
    <w:rsid w:val="00E42F5D"/>
    <w:rsid w:val="00E446FA"/>
    <w:rsid w:val="00E44A57"/>
    <w:rsid w:val="00E44B57"/>
    <w:rsid w:val="00E459E6"/>
    <w:rsid w:val="00E47551"/>
    <w:rsid w:val="00E47911"/>
    <w:rsid w:val="00E5136A"/>
    <w:rsid w:val="00E53D2C"/>
    <w:rsid w:val="00E55156"/>
    <w:rsid w:val="00E5566A"/>
    <w:rsid w:val="00E556CB"/>
    <w:rsid w:val="00E55E44"/>
    <w:rsid w:val="00E565C5"/>
    <w:rsid w:val="00E572BF"/>
    <w:rsid w:val="00E60505"/>
    <w:rsid w:val="00E61B44"/>
    <w:rsid w:val="00E62FDB"/>
    <w:rsid w:val="00E64245"/>
    <w:rsid w:val="00E65247"/>
    <w:rsid w:val="00E67192"/>
    <w:rsid w:val="00E701B5"/>
    <w:rsid w:val="00E740EC"/>
    <w:rsid w:val="00E743AC"/>
    <w:rsid w:val="00E750CE"/>
    <w:rsid w:val="00E7510E"/>
    <w:rsid w:val="00E76052"/>
    <w:rsid w:val="00E77D66"/>
    <w:rsid w:val="00E82054"/>
    <w:rsid w:val="00E82F4D"/>
    <w:rsid w:val="00E84306"/>
    <w:rsid w:val="00E846F7"/>
    <w:rsid w:val="00E8624D"/>
    <w:rsid w:val="00E90421"/>
    <w:rsid w:val="00E90D04"/>
    <w:rsid w:val="00E91FE5"/>
    <w:rsid w:val="00E92445"/>
    <w:rsid w:val="00E9647A"/>
    <w:rsid w:val="00E96679"/>
    <w:rsid w:val="00E972C7"/>
    <w:rsid w:val="00E97806"/>
    <w:rsid w:val="00EA20BC"/>
    <w:rsid w:val="00EA28AA"/>
    <w:rsid w:val="00EA3036"/>
    <w:rsid w:val="00EA4D68"/>
    <w:rsid w:val="00EA4E29"/>
    <w:rsid w:val="00EA4E89"/>
    <w:rsid w:val="00EA4FC5"/>
    <w:rsid w:val="00EA62DC"/>
    <w:rsid w:val="00EA6B57"/>
    <w:rsid w:val="00EA78F9"/>
    <w:rsid w:val="00EB0DD5"/>
    <w:rsid w:val="00EB287E"/>
    <w:rsid w:val="00EB34AE"/>
    <w:rsid w:val="00EB4411"/>
    <w:rsid w:val="00EB44F9"/>
    <w:rsid w:val="00EB5BA7"/>
    <w:rsid w:val="00EB659E"/>
    <w:rsid w:val="00EB6D83"/>
    <w:rsid w:val="00EC151D"/>
    <w:rsid w:val="00EC1A00"/>
    <w:rsid w:val="00EC261E"/>
    <w:rsid w:val="00EC295F"/>
    <w:rsid w:val="00EC2E43"/>
    <w:rsid w:val="00EC2EF8"/>
    <w:rsid w:val="00EC2F63"/>
    <w:rsid w:val="00EC3BC7"/>
    <w:rsid w:val="00EC4642"/>
    <w:rsid w:val="00EC4F3C"/>
    <w:rsid w:val="00EC6831"/>
    <w:rsid w:val="00EC69C4"/>
    <w:rsid w:val="00EC7642"/>
    <w:rsid w:val="00ED1BA4"/>
    <w:rsid w:val="00ED40A1"/>
    <w:rsid w:val="00ED4B76"/>
    <w:rsid w:val="00ED6260"/>
    <w:rsid w:val="00ED632F"/>
    <w:rsid w:val="00ED686A"/>
    <w:rsid w:val="00ED7156"/>
    <w:rsid w:val="00EE17FB"/>
    <w:rsid w:val="00EE23DF"/>
    <w:rsid w:val="00EE25CA"/>
    <w:rsid w:val="00EE3305"/>
    <w:rsid w:val="00EE3D1D"/>
    <w:rsid w:val="00EF2378"/>
    <w:rsid w:val="00EF23DE"/>
    <w:rsid w:val="00EF27FC"/>
    <w:rsid w:val="00EF428E"/>
    <w:rsid w:val="00EF56F4"/>
    <w:rsid w:val="00EF5952"/>
    <w:rsid w:val="00EF7810"/>
    <w:rsid w:val="00F0263C"/>
    <w:rsid w:val="00F02699"/>
    <w:rsid w:val="00F029BB"/>
    <w:rsid w:val="00F05E5F"/>
    <w:rsid w:val="00F06539"/>
    <w:rsid w:val="00F07551"/>
    <w:rsid w:val="00F12CFB"/>
    <w:rsid w:val="00F13A56"/>
    <w:rsid w:val="00F14352"/>
    <w:rsid w:val="00F14F3D"/>
    <w:rsid w:val="00F16D48"/>
    <w:rsid w:val="00F1756C"/>
    <w:rsid w:val="00F1778E"/>
    <w:rsid w:val="00F23328"/>
    <w:rsid w:val="00F23EF0"/>
    <w:rsid w:val="00F2597A"/>
    <w:rsid w:val="00F259A9"/>
    <w:rsid w:val="00F25CA7"/>
    <w:rsid w:val="00F26080"/>
    <w:rsid w:val="00F26979"/>
    <w:rsid w:val="00F30416"/>
    <w:rsid w:val="00F317B1"/>
    <w:rsid w:val="00F3199E"/>
    <w:rsid w:val="00F32683"/>
    <w:rsid w:val="00F33730"/>
    <w:rsid w:val="00F33F62"/>
    <w:rsid w:val="00F345FA"/>
    <w:rsid w:val="00F3483E"/>
    <w:rsid w:val="00F34CB0"/>
    <w:rsid w:val="00F35509"/>
    <w:rsid w:val="00F368A2"/>
    <w:rsid w:val="00F36D45"/>
    <w:rsid w:val="00F405CC"/>
    <w:rsid w:val="00F41074"/>
    <w:rsid w:val="00F41174"/>
    <w:rsid w:val="00F4303B"/>
    <w:rsid w:val="00F4383D"/>
    <w:rsid w:val="00F4416D"/>
    <w:rsid w:val="00F44C51"/>
    <w:rsid w:val="00F44D16"/>
    <w:rsid w:val="00F44FC8"/>
    <w:rsid w:val="00F45975"/>
    <w:rsid w:val="00F46D3D"/>
    <w:rsid w:val="00F52371"/>
    <w:rsid w:val="00F52904"/>
    <w:rsid w:val="00F52F20"/>
    <w:rsid w:val="00F5340E"/>
    <w:rsid w:val="00F54DA6"/>
    <w:rsid w:val="00F574FD"/>
    <w:rsid w:val="00F61406"/>
    <w:rsid w:val="00F61C84"/>
    <w:rsid w:val="00F61EC0"/>
    <w:rsid w:val="00F63420"/>
    <w:rsid w:val="00F6421C"/>
    <w:rsid w:val="00F65755"/>
    <w:rsid w:val="00F65899"/>
    <w:rsid w:val="00F662DB"/>
    <w:rsid w:val="00F66B20"/>
    <w:rsid w:val="00F66E25"/>
    <w:rsid w:val="00F7050C"/>
    <w:rsid w:val="00F7117B"/>
    <w:rsid w:val="00F72963"/>
    <w:rsid w:val="00F72C67"/>
    <w:rsid w:val="00F73C30"/>
    <w:rsid w:val="00F74302"/>
    <w:rsid w:val="00F75E3F"/>
    <w:rsid w:val="00F77083"/>
    <w:rsid w:val="00F81896"/>
    <w:rsid w:val="00F81B25"/>
    <w:rsid w:val="00F81C26"/>
    <w:rsid w:val="00F81CE1"/>
    <w:rsid w:val="00F84B82"/>
    <w:rsid w:val="00F85B20"/>
    <w:rsid w:val="00F87847"/>
    <w:rsid w:val="00F91821"/>
    <w:rsid w:val="00F91DB5"/>
    <w:rsid w:val="00F91E48"/>
    <w:rsid w:val="00F941E4"/>
    <w:rsid w:val="00F95399"/>
    <w:rsid w:val="00F96248"/>
    <w:rsid w:val="00F9693E"/>
    <w:rsid w:val="00FA0C70"/>
    <w:rsid w:val="00FA29AF"/>
    <w:rsid w:val="00FA2D5E"/>
    <w:rsid w:val="00FA3CA2"/>
    <w:rsid w:val="00FA4014"/>
    <w:rsid w:val="00FA5E26"/>
    <w:rsid w:val="00FA70AC"/>
    <w:rsid w:val="00FA79B3"/>
    <w:rsid w:val="00FB0744"/>
    <w:rsid w:val="00FB47D0"/>
    <w:rsid w:val="00FB49C6"/>
    <w:rsid w:val="00FB59F8"/>
    <w:rsid w:val="00FB63D7"/>
    <w:rsid w:val="00FB7AD5"/>
    <w:rsid w:val="00FC0A66"/>
    <w:rsid w:val="00FC1591"/>
    <w:rsid w:val="00FC1D82"/>
    <w:rsid w:val="00FC48A3"/>
    <w:rsid w:val="00FC6559"/>
    <w:rsid w:val="00FC6B3B"/>
    <w:rsid w:val="00FD0656"/>
    <w:rsid w:val="00FD2B09"/>
    <w:rsid w:val="00FD3476"/>
    <w:rsid w:val="00FD7A7E"/>
    <w:rsid w:val="00FE0222"/>
    <w:rsid w:val="00FE1ACA"/>
    <w:rsid w:val="00FE2792"/>
    <w:rsid w:val="00FE40FE"/>
    <w:rsid w:val="00FE4546"/>
    <w:rsid w:val="00FE683F"/>
    <w:rsid w:val="00FE69BB"/>
    <w:rsid w:val="00FE78BD"/>
    <w:rsid w:val="00FF0B1A"/>
    <w:rsid w:val="00FF0C6E"/>
    <w:rsid w:val="00FF13E9"/>
    <w:rsid w:val="00FF27AB"/>
    <w:rsid w:val="00FF376B"/>
    <w:rsid w:val="00FF4543"/>
    <w:rsid w:val="00FF5744"/>
    <w:rsid w:val="00FF5D71"/>
    <w:rsid w:val="00FF7507"/>
    <w:rsid w:val="00FF7930"/>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50172"/>
  <w15:docId w15:val="{9B165053-D5AB-4A9F-91A2-D3E2FD97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2A"/>
    <w:pPr>
      <w:spacing w:after="0" w:line="240" w:lineRule="auto"/>
    </w:pPr>
    <w:rPr>
      <w:rFonts w:ascii="Times New Roman" w:eastAsia="Times New Roman" w:hAnsi="Times New Roman" w:cs="Times New Roman"/>
      <w:sz w:val="24"/>
      <w:szCs w:val="24"/>
      <w:lang w:val="pl-P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55328"/>
    <w:rPr>
      <w:rFonts w:ascii="Arial" w:hAnsi="Arial"/>
      <w:sz w:val="20"/>
    </w:rPr>
  </w:style>
  <w:style w:type="character" w:customStyle="1" w:styleId="BodyTextChar">
    <w:name w:val="Body Text Char"/>
    <w:basedOn w:val="DefaultParagraphFont"/>
    <w:link w:val="BodyText"/>
    <w:semiHidden/>
    <w:rsid w:val="00B55328"/>
    <w:rPr>
      <w:rFonts w:ascii="Arial" w:eastAsia="Times New Roman" w:hAnsi="Arial" w:cs="Times New Roman"/>
      <w:sz w:val="20"/>
      <w:szCs w:val="24"/>
    </w:rPr>
  </w:style>
  <w:style w:type="character" w:styleId="Hyperlink">
    <w:name w:val="Hyperlink"/>
    <w:basedOn w:val="DefaultParagraphFont"/>
    <w:uiPriority w:val="99"/>
    <w:unhideWhenUsed/>
    <w:rsid w:val="005C2167"/>
    <w:rPr>
      <w:color w:val="0563C1" w:themeColor="hyperlink"/>
      <w:u w:val="single"/>
    </w:rPr>
  </w:style>
  <w:style w:type="paragraph" w:customStyle="1" w:styleId="EndNoteBibliographyTitle">
    <w:name w:val="EndNote Bibliography Title"/>
    <w:basedOn w:val="Normal"/>
    <w:link w:val="EndNoteBibliographyTitleChar"/>
    <w:rsid w:val="00F1756C"/>
    <w:pPr>
      <w:jc w:val="center"/>
    </w:pPr>
    <w:rPr>
      <w:rFonts w:ascii="Lucida Sans" w:hAnsi="Lucida Sans" w:cs="Lucida Sans"/>
      <w:noProof/>
      <w:sz w:val="22"/>
      <w:lang w:val="en-US"/>
    </w:rPr>
  </w:style>
  <w:style w:type="character" w:customStyle="1" w:styleId="EndNoteBibliographyTitleChar">
    <w:name w:val="EndNote Bibliography Title Char"/>
    <w:basedOn w:val="DefaultParagraphFont"/>
    <w:link w:val="EndNoteBibliographyTitle"/>
    <w:rsid w:val="00F1756C"/>
    <w:rPr>
      <w:rFonts w:ascii="Lucida Sans" w:eastAsia="Times New Roman" w:hAnsi="Lucida Sans" w:cs="Lucida Sans"/>
      <w:noProof/>
      <w:szCs w:val="24"/>
      <w:lang w:val="en-US" w:eastAsia="en-GB"/>
    </w:rPr>
  </w:style>
  <w:style w:type="paragraph" w:customStyle="1" w:styleId="EndNoteBibliography">
    <w:name w:val="EndNote Bibliography"/>
    <w:basedOn w:val="Normal"/>
    <w:link w:val="EndNoteBibliographyChar"/>
    <w:rsid w:val="00F1756C"/>
    <w:rPr>
      <w:rFonts w:ascii="Lucida Sans" w:hAnsi="Lucida Sans" w:cs="Lucida Sans"/>
      <w:noProof/>
      <w:sz w:val="22"/>
      <w:lang w:val="en-US"/>
    </w:rPr>
  </w:style>
  <w:style w:type="character" w:customStyle="1" w:styleId="EndNoteBibliographyChar">
    <w:name w:val="EndNote Bibliography Char"/>
    <w:basedOn w:val="DefaultParagraphFont"/>
    <w:link w:val="EndNoteBibliography"/>
    <w:rsid w:val="00F1756C"/>
    <w:rPr>
      <w:rFonts w:ascii="Lucida Sans" w:eastAsia="Times New Roman" w:hAnsi="Lucida Sans" w:cs="Lucida Sans"/>
      <w:noProof/>
      <w:szCs w:val="24"/>
      <w:lang w:val="en-US" w:eastAsia="en-GB"/>
    </w:rPr>
  </w:style>
  <w:style w:type="character" w:styleId="CommentReference">
    <w:name w:val="annotation reference"/>
    <w:basedOn w:val="DefaultParagraphFont"/>
    <w:uiPriority w:val="99"/>
    <w:semiHidden/>
    <w:unhideWhenUsed/>
    <w:rsid w:val="007856E6"/>
    <w:rPr>
      <w:sz w:val="16"/>
      <w:szCs w:val="16"/>
    </w:rPr>
  </w:style>
  <w:style w:type="paragraph" w:styleId="CommentText">
    <w:name w:val="annotation text"/>
    <w:basedOn w:val="Normal"/>
    <w:link w:val="CommentTextChar"/>
    <w:uiPriority w:val="99"/>
    <w:unhideWhenUsed/>
    <w:rsid w:val="007856E6"/>
    <w:rPr>
      <w:rFonts w:eastAsiaTheme="minorHAnsi"/>
      <w:sz w:val="20"/>
      <w:szCs w:val="20"/>
    </w:rPr>
  </w:style>
  <w:style w:type="character" w:customStyle="1" w:styleId="CommentTextChar">
    <w:name w:val="Comment Text Char"/>
    <w:basedOn w:val="DefaultParagraphFont"/>
    <w:link w:val="CommentText"/>
    <w:uiPriority w:val="99"/>
    <w:rsid w:val="007856E6"/>
    <w:rPr>
      <w:rFonts w:ascii="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7856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6E6"/>
    <w:rPr>
      <w:rFonts w:ascii="Segoe UI" w:eastAsia="Times New Roman" w:hAnsi="Segoe UI" w:cs="Segoe UI"/>
      <w:sz w:val="18"/>
      <w:szCs w:val="18"/>
    </w:rPr>
  </w:style>
  <w:style w:type="character" w:customStyle="1" w:styleId="author">
    <w:name w:val="author"/>
    <w:basedOn w:val="DefaultParagraphFont"/>
    <w:rsid w:val="00955E51"/>
  </w:style>
  <w:style w:type="character" w:customStyle="1" w:styleId="apple-converted-space">
    <w:name w:val="apple-converted-space"/>
    <w:basedOn w:val="DefaultParagraphFont"/>
    <w:rsid w:val="00955E51"/>
  </w:style>
  <w:style w:type="character" w:customStyle="1" w:styleId="articletitle">
    <w:name w:val="articletitle"/>
    <w:basedOn w:val="DefaultParagraphFont"/>
    <w:rsid w:val="00955E51"/>
  </w:style>
  <w:style w:type="character" w:customStyle="1" w:styleId="journaltitle">
    <w:name w:val="journaltitle"/>
    <w:basedOn w:val="DefaultParagraphFont"/>
    <w:rsid w:val="00955E51"/>
  </w:style>
  <w:style w:type="character" w:customStyle="1" w:styleId="pubyear">
    <w:name w:val="pubyear"/>
    <w:basedOn w:val="DefaultParagraphFont"/>
    <w:rsid w:val="00955E51"/>
  </w:style>
  <w:style w:type="character" w:customStyle="1" w:styleId="vol">
    <w:name w:val="vol"/>
    <w:basedOn w:val="DefaultParagraphFont"/>
    <w:rsid w:val="00955E51"/>
  </w:style>
  <w:style w:type="character" w:customStyle="1" w:styleId="pagefirst">
    <w:name w:val="pagefirst"/>
    <w:basedOn w:val="DefaultParagraphFont"/>
    <w:rsid w:val="00955E51"/>
  </w:style>
  <w:style w:type="character" w:customStyle="1" w:styleId="pagelast">
    <w:name w:val="pagelast"/>
    <w:basedOn w:val="DefaultParagraphFont"/>
    <w:rsid w:val="00955E51"/>
  </w:style>
  <w:style w:type="paragraph" w:styleId="ListParagraph">
    <w:name w:val="List Paragraph"/>
    <w:basedOn w:val="Normal"/>
    <w:uiPriority w:val="34"/>
    <w:qFormat/>
    <w:rsid w:val="003E3E0A"/>
    <w:pPr>
      <w:ind w:left="720"/>
      <w:contextualSpacing/>
    </w:pPr>
  </w:style>
  <w:style w:type="paragraph" w:styleId="CommentSubject">
    <w:name w:val="annotation subject"/>
    <w:basedOn w:val="CommentText"/>
    <w:next w:val="CommentText"/>
    <w:link w:val="CommentSubjectChar"/>
    <w:uiPriority w:val="99"/>
    <w:semiHidden/>
    <w:unhideWhenUsed/>
    <w:rsid w:val="004607C9"/>
    <w:pPr>
      <w:spacing w:after="120"/>
    </w:pPr>
    <w:rPr>
      <w:rFonts w:ascii="Lucida Sans" w:eastAsia="Times New Roman" w:hAnsi="Lucida Sans"/>
      <w:b/>
      <w:bCs/>
      <w:lang w:eastAsia="en-US"/>
    </w:rPr>
  </w:style>
  <w:style w:type="character" w:customStyle="1" w:styleId="CommentSubjectChar">
    <w:name w:val="Comment Subject Char"/>
    <w:basedOn w:val="CommentTextChar"/>
    <w:link w:val="CommentSubject"/>
    <w:uiPriority w:val="99"/>
    <w:semiHidden/>
    <w:rsid w:val="004607C9"/>
    <w:rPr>
      <w:rFonts w:ascii="Lucida Sans" w:eastAsia="Times New Roman" w:hAnsi="Lucida Sans" w:cs="Times New Roman"/>
      <w:b/>
      <w:bCs/>
      <w:sz w:val="20"/>
      <w:szCs w:val="20"/>
      <w:lang w:eastAsia="en-GB"/>
    </w:rPr>
  </w:style>
  <w:style w:type="paragraph" w:styleId="Revision">
    <w:name w:val="Revision"/>
    <w:hidden/>
    <w:uiPriority w:val="99"/>
    <w:semiHidden/>
    <w:rsid w:val="009C2AC2"/>
    <w:pPr>
      <w:spacing w:after="0" w:line="240" w:lineRule="auto"/>
    </w:pPr>
    <w:rPr>
      <w:rFonts w:ascii="Lucida Sans" w:eastAsia="Times New Roman" w:hAnsi="Lucida Sans" w:cs="Times New Roman"/>
      <w:szCs w:val="24"/>
    </w:rPr>
  </w:style>
  <w:style w:type="paragraph" w:styleId="Header">
    <w:name w:val="header"/>
    <w:basedOn w:val="Normal"/>
    <w:link w:val="HeaderChar"/>
    <w:uiPriority w:val="99"/>
    <w:unhideWhenUsed/>
    <w:rsid w:val="006D15A1"/>
    <w:pPr>
      <w:tabs>
        <w:tab w:val="center" w:pos="4513"/>
        <w:tab w:val="right" w:pos="9026"/>
      </w:tabs>
    </w:pPr>
  </w:style>
  <w:style w:type="character" w:customStyle="1" w:styleId="HeaderChar">
    <w:name w:val="Header Char"/>
    <w:basedOn w:val="DefaultParagraphFont"/>
    <w:link w:val="Header"/>
    <w:uiPriority w:val="99"/>
    <w:rsid w:val="006D15A1"/>
    <w:rPr>
      <w:rFonts w:ascii="Lucida Sans" w:eastAsia="Times New Roman" w:hAnsi="Lucida Sans" w:cs="Times New Roman"/>
      <w:szCs w:val="24"/>
    </w:rPr>
  </w:style>
  <w:style w:type="paragraph" w:styleId="Footer">
    <w:name w:val="footer"/>
    <w:basedOn w:val="Normal"/>
    <w:link w:val="FooterChar"/>
    <w:uiPriority w:val="99"/>
    <w:unhideWhenUsed/>
    <w:rsid w:val="006D15A1"/>
    <w:pPr>
      <w:tabs>
        <w:tab w:val="center" w:pos="4513"/>
        <w:tab w:val="right" w:pos="9026"/>
      </w:tabs>
    </w:pPr>
  </w:style>
  <w:style w:type="character" w:customStyle="1" w:styleId="FooterChar">
    <w:name w:val="Footer Char"/>
    <w:basedOn w:val="DefaultParagraphFont"/>
    <w:link w:val="Footer"/>
    <w:uiPriority w:val="99"/>
    <w:rsid w:val="006D15A1"/>
    <w:rPr>
      <w:rFonts w:ascii="Lucida Sans" w:eastAsia="Times New Roman" w:hAnsi="Lucida Sans" w:cs="Times New Roman"/>
      <w:szCs w:val="24"/>
    </w:rPr>
  </w:style>
  <w:style w:type="character" w:customStyle="1" w:styleId="st">
    <w:name w:val="st"/>
    <w:basedOn w:val="DefaultParagraphFont"/>
    <w:rsid w:val="00397EAF"/>
  </w:style>
  <w:style w:type="character" w:styleId="Emphasis">
    <w:name w:val="Emphasis"/>
    <w:basedOn w:val="DefaultParagraphFont"/>
    <w:uiPriority w:val="20"/>
    <w:qFormat/>
    <w:rsid w:val="00397EAF"/>
    <w:rPr>
      <w:i/>
      <w:iCs/>
    </w:rPr>
  </w:style>
  <w:style w:type="character" w:styleId="FollowedHyperlink">
    <w:name w:val="FollowedHyperlink"/>
    <w:basedOn w:val="DefaultParagraphFont"/>
    <w:uiPriority w:val="99"/>
    <w:semiHidden/>
    <w:unhideWhenUsed/>
    <w:rsid w:val="00022C35"/>
    <w:rPr>
      <w:color w:val="954F72" w:themeColor="followedHyperlink"/>
      <w:u w:val="single"/>
    </w:rPr>
  </w:style>
  <w:style w:type="paragraph" w:styleId="NormalWeb">
    <w:name w:val="Normal (Web)"/>
    <w:basedOn w:val="Normal"/>
    <w:uiPriority w:val="99"/>
    <w:unhideWhenUsed/>
    <w:rsid w:val="001A3CF9"/>
    <w:pPr>
      <w:spacing w:before="100" w:beforeAutospacing="1" w:after="100" w:afterAutospacing="1"/>
    </w:pPr>
  </w:style>
  <w:style w:type="paragraph" w:styleId="NoSpacing">
    <w:name w:val="No Spacing"/>
    <w:uiPriority w:val="1"/>
    <w:qFormat/>
    <w:rsid w:val="001B4D7D"/>
    <w:pPr>
      <w:spacing w:after="0" w:line="240" w:lineRule="auto"/>
    </w:pPr>
  </w:style>
  <w:style w:type="table" w:styleId="TableGrid">
    <w:name w:val="Table Grid"/>
    <w:basedOn w:val="TableNormal"/>
    <w:uiPriority w:val="39"/>
    <w:rsid w:val="00F7050C"/>
    <w:pPr>
      <w:spacing w:after="0" w:line="240" w:lineRule="auto"/>
    </w:pPr>
    <w:tblPr>
      <w:tblBorders>
        <w:top w:val="single" w:sz="4" w:space="0" w:color="auto"/>
        <w:left w:val="single" w:sz="4" w:space="0" w:color="auto"/>
        <w:bottom w:val="single" w:sz="4" w:space="0" w:color="auto"/>
        <w:right w:val="single" w:sz="4" w:space="0" w:color="auto"/>
      </w:tblBorders>
    </w:tblPr>
  </w:style>
  <w:style w:type="paragraph" w:customStyle="1" w:styleId="Default">
    <w:name w:val="Default"/>
    <w:rsid w:val="00A22D15"/>
    <w:pPr>
      <w:autoSpaceDE w:val="0"/>
      <w:autoSpaceDN w:val="0"/>
      <w:adjustRightInd w:val="0"/>
      <w:spacing w:after="0" w:line="240" w:lineRule="auto"/>
    </w:pPr>
    <w:rPr>
      <w:rFonts w:ascii="Times New Roman" w:hAnsi="Times New Roman" w:cs="Times New Roman"/>
      <w:color w:val="000000"/>
      <w:sz w:val="24"/>
      <w:szCs w:val="24"/>
      <w:lang w:val="pl-PL"/>
    </w:rPr>
  </w:style>
  <w:style w:type="paragraph" w:styleId="FootnoteText">
    <w:name w:val="footnote text"/>
    <w:basedOn w:val="Normal"/>
    <w:link w:val="FootnoteTextChar"/>
    <w:uiPriority w:val="99"/>
    <w:semiHidden/>
    <w:unhideWhenUsed/>
    <w:rsid w:val="00C36447"/>
    <w:rPr>
      <w:sz w:val="20"/>
      <w:szCs w:val="20"/>
    </w:rPr>
  </w:style>
  <w:style w:type="character" w:customStyle="1" w:styleId="FootnoteTextChar">
    <w:name w:val="Footnote Text Char"/>
    <w:basedOn w:val="DefaultParagraphFont"/>
    <w:link w:val="FootnoteText"/>
    <w:uiPriority w:val="99"/>
    <w:semiHidden/>
    <w:rsid w:val="00C36447"/>
    <w:rPr>
      <w:rFonts w:ascii="Times New Roman" w:eastAsia="Times New Roman" w:hAnsi="Times New Roman" w:cs="Times New Roman"/>
      <w:sz w:val="20"/>
      <w:szCs w:val="20"/>
      <w:lang w:val="pl-PL" w:eastAsia="en-GB"/>
    </w:rPr>
  </w:style>
  <w:style w:type="character" w:styleId="FootnoteReference">
    <w:name w:val="footnote reference"/>
    <w:basedOn w:val="DefaultParagraphFont"/>
    <w:uiPriority w:val="99"/>
    <w:semiHidden/>
    <w:unhideWhenUsed/>
    <w:rsid w:val="00C36447"/>
    <w:rPr>
      <w:vertAlign w:val="superscript"/>
    </w:rPr>
  </w:style>
  <w:style w:type="character" w:styleId="Strong">
    <w:name w:val="Strong"/>
    <w:basedOn w:val="DefaultParagraphFont"/>
    <w:uiPriority w:val="22"/>
    <w:qFormat/>
    <w:rsid w:val="001E1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3528">
      <w:bodyDiv w:val="1"/>
      <w:marLeft w:val="0"/>
      <w:marRight w:val="0"/>
      <w:marTop w:val="0"/>
      <w:marBottom w:val="0"/>
      <w:divBdr>
        <w:top w:val="none" w:sz="0" w:space="0" w:color="auto"/>
        <w:left w:val="none" w:sz="0" w:space="0" w:color="auto"/>
        <w:bottom w:val="none" w:sz="0" w:space="0" w:color="auto"/>
        <w:right w:val="none" w:sz="0" w:space="0" w:color="auto"/>
      </w:divBdr>
    </w:div>
    <w:div w:id="51462367">
      <w:bodyDiv w:val="1"/>
      <w:marLeft w:val="0"/>
      <w:marRight w:val="0"/>
      <w:marTop w:val="0"/>
      <w:marBottom w:val="0"/>
      <w:divBdr>
        <w:top w:val="none" w:sz="0" w:space="0" w:color="auto"/>
        <w:left w:val="none" w:sz="0" w:space="0" w:color="auto"/>
        <w:bottom w:val="none" w:sz="0" w:space="0" w:color="auto"/>
        <w:right w:val="none" w:sz="0" w:space="0" w:color="auto"/>
      </w:divBdr>
    </w:div>
    <w:div w:id="74521668">
      <w:bodyDiv w:val="1"/>
      <w:marLeft w:val="0"/>
      <w:marRight w:val="0"/>
      <w:marTop w:val="0"/>
      <w:marBottom w:val="0"/>
      <w:divBdr>
        <w:top w:val="none" w:sz="0" w:space="0" w:color="auto"/>
        <w:left w:val="none" w:sz="0" w:space="0" w:color="auto"/>
        <w:bottom w:val="none" w:sz="0" w:space="0" w:color="auto"/>
        <w:right w:val="none" w:sz="0" w:space="0" w:color="auto"/>
      </w:divBdr>
    </w:div>
    <w:div w:id="83502382">
      <w:bodyDiv w:val="1"/>
      <w:marLeft w:val="0"/>
      <w:marRight w:val="0"/>
      <w:marTop w:val="0"/>
      <w:marBottom w:val="0"/>
      <w:divBdr>
        <w:top w:val="none" w:sz="0" w:space="0" w:color="auto"/>
        <w:left w:val="none" w:sz="0" w:space="0" w:color="auto"/>
        <w:bottom w:val="none" w:sz="0" w:space="0" w:color="auto"/>
        <w:right w:val="none" w:sz="0" w:space="0" w:color="auto"/>
      </w:divBdr>
    </w:div>
    <w:div w:id="108790159">
      <w:bodyDiv w:val="1"/>
      <w:marLeft w:val="0"/>
      <w:marRight w:val="0"/>
      <w:marTop w:val="0"/>
      <w:marBottom w:val="0"/>
      <w:divBdr>
        <w:top w:val="none" w:sz="0" w:space="0" w:color="auto"/>
        <w:left w:val="none" w:sz="0" w:space="0" w:color="auto"/>
        <w:bottom w:val="none" w:sz="0" w:space="0" w:color="auto"/>
        <w:right w:val="none" w:sz="0" w:space="0" w:color="auto"/>
      </w:divBdr>
      <w:divsChild>
        <w:div w:id="973632520">
          <w:marLeft w:val="0"/>
          <w:marRight w:val="0"/>
          <w:marTop w:val="120"/>
          <w:marBottom w:val="0"/>
          <w:divBdr>
            <w:top w:val="none" w:sz="0" w:space="0" w:color="auto"/>
            <w:left w:val="none" w:sz="0" w:space="0" w:color="auto"/>
            <w:bottom w:val="none" w:sz="0" w:space="0" w:color="auto"/>
            <w:right w:val="none" w:sz="0" w:space="0" w:color="auto"/>
          </w:divBdr>
        </w:div>
      </w:divsChild>
    </w:div>
    <w:div w:id="113403198">
      <w:bodyDiv w:val="1"/>
      <w:marLeft w:val="0"/>
      <w:marRight w:val="0"/>
      <w:marTop w:val="0"/>
      <w:marBottom w:val="0"/>
      <w:divBdr>
        <w:top w:val="none" w:sz="0" w:space="0" w:color="auto"/>
        <w:left w:val="none" w:sz="0" w:space="0" w:color="auto"/>
        <w:bottom w:val="none" w:sz="0" w:space="0" w:color="auto"/>
        <w:right w:val="none" w:sz="0" w:space="0" w:color="auto"/>
      </w:divBdr>
    </w:div>
    <w:div w:id="122307345">
      <w:bodyDiv w:val="1"/>
      <w:marLeft w:val="0"/>
      <w:marRight w:val="0"/>
      <w:marTop w:val="0"/>
      <w:marBottom w:val="0"/>
      <w:divBdr>
        <w:top w:val="none" w:sz="0" w:space="0" w:color="auto"/>
        <w:left w:val="none" w:sz="0" w:space="0" w:color="auto"/>
        <w:bottom w:val="none" w:sz="0" w:space="0" w:color="auto"/>
        <w:right w:val="none" w:sz="0" w:space="0" w:color="auto"/>
      </w:divBdr>
    </w:div>
    <w:div w:id="151258681">
      <w:bodyDiv w:val="1"/>
      <w:marLeft w:val="0"/>
      <w:marRight w:val="0"/>
      <w:marTop w:val="0"/>
      <w:marBottom w:val="0"/>
      <w:divBdr>
        <w:top w:val="none" w:sz="0" w:space="0" w:color="auto"/>
        <w:left w:val="none" w:sz="0" w:space="0" w:color="auto"/>
        <w:bottom w:val="none" w:sz="0" w:space="0" w:color="auto"/>
        <w:right w:val="none" w:sz="0" w:space="0" w:color="auto"/>
      </w:divBdr>
    </w:div>
    <w:div w:id="160701623">
      <w:bodyDiv w:val="1"/>
      <w:marLeft w:val="0"/>
      <w:marRight w:val="0"/>
      <w:marTop w:val="0"/>
      <w:marBottom w:val="0"/>
      <w:divBdr>
        <w:top w:val="none" w:sz="0" w:space="0" w:color="auto"/>
        <w:left w:val="none" w:sz="0" w:space="0" w:color="auto"/>
        <w:bottom w:val="none" w:sz="0" w:space="0" w:color="auto"/>
        <w:right w:val="none" w:sz="0" w:space="0" w:color="auto"/>
      </w:divBdr>
      <w:divsChild>
        <w:div w:id="536047410">
          <w:marLeft w:val="0"/>
          <w:marRight w:val="0"/>
          <w:marTop w:val="0"/>
          <w:marBottom w:val="0"/>
          <w:divBdr>
            <w:top w:val="none" w:sz="0" w:space="0" w:color="auto"/>
            <w:left w:val="none" w:sz="0" w:space="0" w:color="auto"/>
            <w:bottom w:val="none" w:sz="0" w:space="0" w:color="auto"/>
            <w:right w:val="none" w:sz="0" w:space="0" w:color="auto"/>
          </w:divBdr>
          <w:divsChild>
            <w:div w:id="233662662">
              <w:marLeft w:val="0"/>
              <w:marRight w:val="0"/>
              <w:marTop w:val="0"/>
              <w:marBottom w:val="0"/>
              <w:divBdr>
                <w:top w:val="none" w:sz="0" w:space="0" w:color="auto"/>
                <w:left w:val="none" w:sz="0" w:space="0" w:color="auto"/>
                <w:bottom w:val="none" w:sz="0" w:space="0" w:color="auto"/>
                <w:right w:val="none" w:sz="0" w:space="0" w:color="auto"/>
              </w:divBdr>
              <w:divsChild>
                <w:div w:id="2951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7271">
      <w:bodyDiv w:val="1"/>
      <w:marLeft w:val="0"/>
      <w:marRight w:val="0"/>
      <w:marTop w:val="0"/>
      <w:marBottom w:val="0"/>
      <w:divBdr>
        <w:top w:val="none" w:sz="0" w:space="0" w:color="auto"/>
        <w:left w:val="none" w:sz="0" w:space="0" w:color="auto"/>
        <w:bottom w:val="none" w:sz="0" w:space="0" w:color="auto"/>
        <w:right w:val="none" w:sz="0" w:space="0" w:color="auto"/>
      </w:divBdr>
    </w:div>
    <w:div w:id="228268291">
      <w:bodyDiv w:val="1"/>
      <w:marLeft w:val="0"/>
      <w:marRight w:val="0"/>
      <w:marTop w:val="0"/>
      <w:marBottom w:val="0"/>
      <w:divBdr>
        <w:top w:val="none" w:sz="0" w:space="0" w:color="auto"/>
        <w:left w:val="none" w:sz="0" w:space="0" w:color="auto"/>
        <w:bottom w:val="none" w:sz="0" w:space="0" w:color="auto"/>
        <w:right w:val="none" w:sz="0" w:space="0" w:color="auto"/>
      </w:divBdr>
    </w:div>
    <w:div w:id="229274441">
      <w:bodyDiv w:val="1"/>
      <w:marLeft w:val="0"/>
      <w:marRight w:val="0"/>
      <w:marTop w:val="0"/>
      <w:marBottom w:val="0"/>
      <w:divBdr>
        <w:top w:val="none" w:sz="0" w:space="0" w:color="auto"/>
        <w:left w:val="none" w:sz="0" w:space="0" w:color="auto"/>
        <w:bottom w:val="none" w:sz="0" w:space="0" w:color="auto"/>
        <w:right w:val="none" w:sz="0" w:space="0" w:color="auto"/>
      </w:divBdr>
    </w:div>
    <w:div w:id="238291174">
      <w:bodyDiv w:val="1"/>
      <w:marLeft w:val="0"/>
      <w:marRight w:val="0"/>
      <w:marTop w:val="0"/>
      <w:marBottom w:val="0"/>
      <w:divBdr>
        <w:top w:val="none" w:sz="0" w:space="0" w:color="auto"/>
        <w:left w:val="none" w:sz="0" w:space="0" w:color="auto"/>
        <w:bottom w:val="none" w:sz="0" w:space="0" w:color="auto"/>
        <w:right w:val="none" w:sz="0" w:space="0" w:color="auto"/>
      </w:divBdr>
    </w:div>
    <w:div w:id="238365902">
      <w:bodyDiv w:val="1"/>
      <w:marLeft w:val="0"/>
      <w:marRight w:val="0"/>
      <w:marTop w:val="0"/>
      <w:marBottom w:val="0"/>
      <w:divBdr>
        <w:top w:val="none" w:sz="0" w:space="0" w:color="auto"/>
        <w:left w:val="none" w:sz="0" w:space="0" w:color="auto"/>
        <w:bottom w:val="none" w:sz="0" w:space="0" w:color="auto"/>
        <w:right w:val="none" w:sz="0" w:space="0" w:color="auto"/>
      </w:divBdr>
      <w:divsChild>
        <w:div w:id="201477356">
          <w:marLeft w:val="0"/>
          <w:marRight w:val="0"/>
          <w:marTop w:val="0"/>
          <w:marBottom w:val="0"/>
          <w:divBdr>
            <w:top w:val="none" w:sz="0" w:space="0" w:color="auto"/>
            <w:left w:val="none" w:sz="0" w:space="0" w:color="auto"/>
            <w:bottom w:val="none" w:sz="0" w:space="0" w:color="auto"/>
            <w:right w:val="none" w:sz="0" w:space="0" w:color="auto"/>
          </w:divBdr>
          <w:divsChild>
            <w:div w:id="1469972717">
              <w:marLeft w:val="0"/>
              <w:marRight w:val="0"/>
              <w:marTop w:val="0"/>
              <w:marBottom w:val="0"/>
              <w:divBdr>
                <w:top w:val="none" w:sz="0" w:space="0" w:color="auto"/>
                <w:left w:val="none" w:sz="0" w:space="0" w:color="auto"/>
                <w:bottom w:val="none" w:sz="0" w:space="0" w:color="auto"/>
                <w:right w:val="none" w:sz="0" w:space="0" w:color="auto"/>
              </w:divBdr>
              <w:divsChild>
                <w:div w:id="1803229551">
                  <w:marLeft w:val="0"/>
                  <w:marRight w:val="0"/>
                  <w:marTop w:val="0"/>
                  <w:marBottom w:val="0"/>
                  <w:divBdr>
                    <w:top w:val="none" w:sz="0" w:space="0" w:color="auto"/>
                    <w:left w:val="none" w:sz="0" w:space="0" w:color="auto"/>
                    <w:bottom w:val="none" w:sz="0" w:space="0" w:color="auto"/>
                    <w:right w:val="none" w:sz="0" w:space="0" w:color="auto"/>
                  </w:divBdr>
                  <w:divsChild>
                    <w:div w:id="4765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203434">
      <w:bodyDiv w:val="1"/>
      <w:marLeft w:val="0"/>
      <w:marRight w:val="0"/>
      <w:marTop w:val="0"/>
      <w:marBottom w:val="0"/>
      <w:divBdr>
        <w:top w:val="none" w:sz="0" w:space="0" w:color="auto"/>
        <w:left w:val="none" w:sz="0" w:space="0" w:color="auto"/>
        <w:bottom w:val="none" w:sz="0" w:space="0" w:color="auto"/>
        <w:right w:val="none" w:sz="0" w:space="0" w:color="auto"/>
      </w:divBdr>
    </w:div>
    <w:div w:id="272521388">
      <w:bodyDiv w:val="1"/>
      <w:marLeft w:val="0"/>
      <w:marRight w:val="0"/>
      <w:marTop w:val="0"/>
      <w:marBottom w:val="0"/>
      <w:divBdr>
        <w:top w:val="none" w:sz="0" w:space="0" w:color="auto"/>
        <w:left w:val="none" w:sz="0" w:space="0" w:color="auto"/>
        <w:bottom w:val="none" w:sz="0" w:space="0" w:color="auto"/>
        <w:right w:val="none" w:sz="0" w:space="0" w:color="auto"/>
      </w:divBdr>
    </w:div>
    <w:div w:id="287781947">
      <w:bodyDiv w:val="1"/>
      <w:marLeft w:val="0"/>
      <w:marRight w:val="0"/>
      <w:marTop w:val="0"/>
      <w:marBottom w:val="0"/>
      <w:divBdr>
        <w:top w:val="none" w:sz="0" w:space="0" w:color="auto"/>
        <w:left w:val="none" w:sz="0" w:space="0" w:color="auto"/>
        <w:bottom w:val="none" w:sz="0" w:space="0" w:color="auto"/>
        <w:right w:val="none" w:sz="0" w:space="0" w:color="auto"/>
      </w:divBdr>
    </w:div>
    <w:div w:id="307630859">
      <w:bodyDiv w:val="1"/>
      <w:marLeft w:val="0"/>
      <w:marRight w:val="0"/>
      <w:marTop w:val="0"/>
      <w:marBottom w:val="0"/>
      <w:divBdr>
        <w:top w:val="none" w:sz="0" w:space="0" w:color="auto"/>
        <w:left w:val="none" w:sz="0" w:space="0" w:color="auto"/>
        <w:bottom w:val="none" w:sz="0" w:space="0" w:color="auto"/>
        <w:right w:val="none" w:sz="0" w:space="0" w:color="auto"/>
      </w:divBdr>
    </w:div>
    <w:div w:id="355617733">
      <w:bodyDiv w:val="1"/>
      <w:marLeft w:val="0"/>
      <w:marRight w:val="0"/>
      <w:marTop w:val="0"/>
      <w:marBottom w:val="0"/>
      <w:divBdr>
        <w:top w:val="none" w:sz="0" w:space="0" w:color="auto"/>
        <w:left w:val="none" w:sz="0" w:space="0" w:color="auto"/>
        <w:bottom w:val="none" w:sz="0" w:space="0" w:color="auto"/>
        <w:right w:val="none" w:sz="0" w:space="0" w:color="auto"/>
      </w:divBdr>
    </w:div>
    <w:div w:id="359554310">
      <w:bodyDiv w:val="1"/>
      <w:marLeft w:val="0"/>
      <w:marRight w:val="0"/>
      <w:marTop w:val="0"/>
      <w:marBottom w:val="0"/>
      <w:divBdr>
        <w:top w:val="none" w:sz="0" w:space="0" w:color="auto"/>
        <w:left w:val="none" w:sz="0" w:space="0" w:color="auto"/>
        <w:bottom w:val="none" w:sz="0" w:space="0" w:color="auto"/>
        <w:right w:val="none" w:sz="0" w:space="0" w:color="auto"/>
      </w:divBdr>
    </w:div>
    <w:div w:id="374428328">
      <w:bodyDiv w:val="1"/>
      <w:marLeft w:val="0"/>
      <w:marRight w:val="0"/>
      <w:marTop w:val="0"/>
      <w:marBottom w:val="0"/>
      <w:divBdr>
        <w:top w:val="none" w:sz="0" w:space="0" w:color="auto"/>
        <w:left w:val="none" w:sz="0" w:space="0" w:color="auto"/>
        <w:bottom w:val="none" w:sz="0" w:space="0" w:color="auto"/>
        <w:right w:val="none" w:sz="0" w:space="0" w:color="auto"/>
      </w:divBdr>
    </w:div>
    <w:div w:id="376441244">
      <w:bodyDiv w:val="1"/>
      <w:marLeft w:val="0"/>
      <w:marRight w:val="0"/>
      <w:marTop w:val="0"/>
      <w:marBottom w:val="0"/>
      <w:divBdr>
        <w:top w:val="none" w:sz="0" w:space="0" w:color="auto"/>
        <w:left w:val="none" w:sz="0" w:space="0" w:color="auto"/>
        <w:bottom w:val="none" w:sz="0" w:space="0" w:color="auto"/>
        <w:right w:val="none" w:sz="0" w:space="0" w:color="auto"/>
      </w:divBdr>
    </w:div>
    <w:div w:id="387386578">
      <w:bodyDiv w:val="1"/>
      <w:marLeft w:val="0"/>
      <w:marRight w:val="0"/>
      <w:marTop w:val="0"/>
      <w:marBottom w:val="0"/>
      <w:divBdr>
        <w:top w:val="none" w:sz="0" w:space="0" w:color="auto"/>
        <w:left w:val="none" w:sz="0" w:space="0" w:color="auto"/>
        <w:bottom w:val="none" w:sz="0" w:space="0" w:color="auto"/>
        <w:right w:val="none" w:sz="0" w:space="0" w:color="auto"/>
      </w:divBdr>
      <w:divsChild>
        <w:div w:id="1835299038">
          <w:marLeft w:val="0"/>
          <w:marRight w:val="0"/>
          <w:marTop w:val="0"/>
          <w:marBottom w:val="0"/>
          <w:divBdr>
            <w:top w:val="none" w:sz="0" w:space="0" w:color="auto"/>
            <w:left w:val="none" w:sz="0" w:space="0" w:color="auto"/>
            <w:bottom w:val="none" w:sz="0" w:space="0" w:color="auto"/>
            <w:right w:val="none" w:sz="0" w:space="0" w:color="auto"/>
          </w:divBdr>
          <w:divsChild>
            <w:div w:id="2111507733">
              <w:marLeft w:val="0"/>
              <w:marRight w:val="0"/>
              <w:marTop w:val="0"/>
              <w:marBottom w:val="0"/>
              <w:divBdr>
                <w:top w:val="none" w:sz="0" w:space="0" w:color="auto"/>
                <w:left w:val="none" w:sz="0" w:space="0" w:color="auto"/>
                <w:bottom w:val="none" w:sz="0" w:space="0" w:color="auto"/>
                <w:right w:val="none" w:sz="0" w:space="0" w:color="auto"/>
              </w:divBdr>
              <w:divsChild>
                <w:div w:id="2086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39860">
      <w:bodyDiv w:val="1"/>
      <w:marLeft w:val="0"/>
      <w:marRight w:val="0"/>
      <w:marTop w:val="0"/>
      <w:marBottom w:val="0"/>
      <w:divBdr>
        <w:top w:val="none" w:sz="0" w:space="0" w:color="auto"/>
        <w:left w:val="none" w:sz="0" w:space="0" w:color="auto"/>
        <w:bottom w:val="none" w:sz="0" w:space="0" w:color="auto"/>
        <w:right w:val="none" w:sz="0" w:space="0" w:color="auto"/>
      </w:divBdr>
    </w:div>
    <w:div w:id="398017988">
      <w:bodyDiv w:val="1"/>
      <w:marLeft w:val="0"/>
      <w:marRight w:val="0"/>
      <w:marTop w:val="0"/>
      <w:marBottom w:val="0"/>
      <w:divBdr>
        <w:top w:val="none" w:sz="0" w:space="0" w:color="auto"/>
        <w:left w:val="none" w:sz="0" w:space="0" w:color="auto"/>
        <w:bottom w:val="none" w:sz="0" w:space="0" w:color="auto"/>
        <w:right w:val="none" w:sz="0" w:space="0" w:color="auto"/>
      </w:divBdr>
    </w:div>
    <w:div w:id="435295875">
      <w:bodyDiv w:val="1"/>
      <w:marLeft w:val="0"/>
      <w:marRight w:val="0"/>
      <w:marTop w:val="0"/>
      <w:marBottom w:val="0"/>
      <w:divBdr>
        <w:top w:val="none" w:sz="0" w:space="0" w:color="auto"/>
        <w:left w:val="none" w:sz="0" w:space="0" w:color="auto"/>
        <w:bottom w:val="none" w:sz="0" w:space="0" w:color="auto"/>
        <w:right w:val="none" w:sz="0" w:space="0" w:color="auto"/>
      </w:divBdr>
    </w:div>
    <w:div w:id="435448797">
      <w:bodyDiv w:val="1"/>
      <w:marLeft w:val="0"/>
      <w:marRight w:val="0"/>
      <w:marTop w:val="0"/>
      <w:marBottom w:val="0"/>
      <w:divBdr>
        <w:top w:val="none" w:sz="0" w:space="0" w:color="auto"/>
        <w:left w:val="none" w:sz="0" w:space="0" w:color="auto"/>
        <w:bottom w:val="none" w:sz="0" w:space="0" w:color="auto"/>
        <w:right w:val="none" w:sz="0" w:space="0" w:color="auto"/>
      </w:divBdr>
      <w:divsChild>
        <w:div w:id="1546328847">
          <w:marLeft w:val="0"/>
          <w:marRight w:val="0"/>
          <w:marTop w:val="0"/>
          <w:marBottom w:val="0"/>
          <w:divBdr>
            <w:top w:val="none" w:sz="0" w:space="0" w:color="auto"/>
            <w:left w:val="none" w:sz="0" w:space="0" w:color="auto"/>
            <w:bottom w:val="none" w:sz="0" w:space="0" w:color="auto"/>
            <w:right w:val="none" w:sz="0" w:space="0" w:color="auto"/>
          </w:divBdr>
          <w:divsChild>
            <w:div w:id="1285649949">
              <w:marLeft w:val="0"/>
              <w:marRight w:val="0"/>
              <w:marTop w:val="0"/>
              <w:marBottom w:val="0"/>
              <w:divBdr>
                <w:top w:val="none" w:sz="0" w:space="0" w:color="auto"/>
                <w:left w:val="none" w:sz="0" w:space="0" w:color="auto"/>
                <w:bottom w:val="none" w:sz="0" w:space="0" w:color="auto"/>
                <w:right w:val="none" w:sz="0" w:space="0" w:color="auto"/>
              </w:divBdr>
              <w:divsChild>
                <w:div w:id="6497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02379">
      <w:bodyDiv w:val="1"/>
      <w:marLeft w:val="0"/>
      <w:marRight w:val="0"/>
      <w:marTop w:val="0"/>
      <w:marBottom w:val="0"/>
      <w:divBdr>
        <w:top w:val="none" w:sz="0" w:space="0" w:color="auto"/>
        <w:left w:val="none" w:sz="0" w:space="0" w:color="auto"/>
        <w:bottom w:val="none" w:sz="0" w:space="0" w:color="auto"/>
        <w:right w:val="none" w:sz="0" w:space="0" w:color="auto"/>
      </w:divBdr>
    </w:div>
    <w:div w:id="436947379">
      <w:bodyDiv w:val="1"/>
      <w:marLeft w:val="0"/>
      <w:marRight w:val="0"/>
      <w:marTop w:val="0"/>
      <w:marBottom w:val="0"/>
      <w:divBdr>
        <w:top w:val="none" w:sz="0" w:space="0" w:color="auto"/>
        <w:left w:val="none" w:sz="0" w:space="0" w:color="auto"/>
        <w:bottom w:val="none" w:sz="0" w:space="0" w:color="auto"/>
        <w:right w:val="none" w:sz="0" w:space="0" w:color="auto"/>
      </w:divBdr>
    </w:div>
    <w:div w:id="439762023">
      <w:bodyDiv w:val="1"/>
      <w:marLeft w:val="0"/>
      <w:marRight w:val="0"/>
      <w:marTop w:val="0"/>
      <w:marBottom w:val="0"/>
      <w:divBdr>
        <w:top w:val="none" w:sz="0" w:space="0" w:color="auto"/>
        <w:left w:val="none" w:sz="0" w:space="0" w:color="auto"/>
        <w:bottom w:val="none" w:sz="0" w:space="0" w:color="auto"/>
        <w:right w:val="none" w:sz="0" w:space="0" w:color="auto"/>
      </w:divBdr>
    </w:div>
    <w:div w:id="460459202">
      <w:bodyDiv w:val="1"/>
      <w:marLeft w:val="0"/>
      <w:marRight w:val="0"/>
      <w:marTop w:val="0"/>
      <w:marBottom w:val="0"/>
      <w:divBdr>
        <w:top w:val="none" w:sz="0" w:space="0" w:color="auto"/>
        <w:left w:val="none" w:sz="0" w:space="0" w:color="auto"/>
        <w:bottom w:val="none" w:sz="0" w:space="0" w:color="auto"/>
        <w:right w:val="none" w:sz="0" w:space="0" w:color="auto"/>
      </w:divBdr>
    </w:div>
    <w:div w:id="480005114">
      <w:bodyDiv w:val="1"/>
      <w:marLeft w:val="0"/>
      <w:marRight w:val="0"/>
      <w:marTop w:val="0"/>
      <w:marBottom w:val="0"/>
      <w:divBdr>
        <w:top w:val="none" w:sz="0" w:space="0" w:color="auto"/>
        <w:left w:val="none" w:sz="0" w:space="0" w:color="auto"/>
        <w:bottom w:val="none" w:sz="0" w:space="0" w:color="auto"/>
        <w:right w:val="none" w:sz="0" w:space="0" w:color="auto"/>
      </w:divBdr>
    </w:div>
    <w:div w:id="484011354">
      <w:bodyDiv w:val="1"/>
      <w:marLeft w:val="0"/>
      <w:marRight w:val="0"/>
      <w:marTop w:val="0"/>
      <w:marBottom w:val="0"/>
      <w:divBdr>
        <w:top w:val="none" w:sz="0" w:space="0" w:color="auto"/>
        <w:left w:val="none" w:sz="0" w:space="0" w:color="auto"/>
        <w:bottom w:val="none" w:sz="0" w:space="0" w:color="auto"/>
        <w:right w:val="none" w:sz="0" w:space="0" w:color="auto"/>
      </w:divBdr>
      <w:divsChild>
        <w:div w:id="2134513810">
          <w:marLeft w:val="0"/>
          <w:marRight w:val="0"/>
          <w:marTop w:val="0"/>
          <w:marBottom w:val="0"/>
          <w:divBdr>
            <w:top w:val="none" w:sz="0" w:space="0" w:color="auto"/>
            <w:left w:val="none" w:sz="0" w:space="0" w:color="auto"/>
            <w:bottom w:val="none" w:sz="0" w:space="0" w:color="auto"/>
            <w:right w:val="none" w:sz="0" w:space="0" w:color="auto"/>
          </w:divBdr>
          <w:divsChild>
            <w:div w:id="1116608076">
              <w:marLeft w:val="0"/>
              <w:marRight w:val="0"/>
              <w:marTop w:val="0"/>
              <w:marBottom w:val="0"/>
              <w:divBdr>
                <w:top w:val="none" w:sz="0" w:space="0" w:color="auto"/>
                <w:left w:val="none" w:sz="0" w:space="0" w:color="auto"/>
                <w:bottom w:val="none" w:sz="0" w:space="0" w:color="auto"/>
                <w:right w:val="none" w:sz="0" w:space="0" w:color="auto"/>
              </w:divBdr>
              <w:divsChild>
                <w:div w:id="200485112">
                  <w:marLeft w:val="0"/>
                  <w:marRight w:val="0"/>
                  <w:marTop w:val="0"/>
                  <w:marBottom w:val="0"/>
                  <w:divBdr>
                    <w:top w:val="none" w:sz="0" w:space="0" w:color="auto"/>
                    <w:left w:val="none" w:sz="0" w:space="0" w:color="auto"/>
                    <w:bottom w:val="none" w:sz="0" w:space="0" w:color="auto"/>
                    <w:right w:val="none" w:sz="0" w:space="0" w:color="auto"/>
                  </w:divBdr>
                  <w:divsChild>
                    <w:div w:id="11837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29445">
      <w:bodyDiv w:val="1"/>
      <w:marLeft w:val="0"/>
      <w:marRight w:val="0"/>
      <w:marTop w:val="0"/>
      <w:marBottom w:val="0"/>
      <w:divBdr>
        <w:top w:val="none" w:sz="0" w:space="0" w:color="auto"/>
        <w:left w:val="none" w:sz="0" w:space="0" w:color="auto"/>
        <w:bottom w:val="none" w:sz="0" w:space="0" w:color="auto"/>
        <w:right w:val="none" w:sz="0" w:space="0" w:color="auto"/>
      </w:divBdr>
    </w:div>
    <w:div w:id="514074479">
      <w:bodyDiv w:val="1"/>
      <w:marLeft w:val="0"/>
      <w:marRight w:val="0"/>
      <w:marTop w:val="0"/>
      <w:marBottom w:val="0"/>
      <w:divBdr>
        <w:top w:val="none" w:sz="0" w:space="0" w:color="auto"/>
        <w:left w:val="none" w:sz="0" w:space="0" w:color="auto"/>
        <w:bottom w:val="none" w:sz="0" w:space="0" w:color="auto"/>
        <w:right w:val="none" w:sz="0" w:space="0" w:color="auto"/>
      </w:divBdr>
      <w:divsChild>
        <w:div w:id="510990335">
          <w:marLeft w:val="0"/>
          <w:marRight w:val="0"/>
          <w:marTop w:val="0"/>
          <w:marBottom w:val="0"/>
          <w:divBdr>
            <w:top w:val="none" w:sz="0" w:space="0" w:color="auto"/>
            <w:left w:val="none" w:sz="0" w:space="0" w:color="auto"/>
            <w:bottom w:val="none" w:sz="0" w:space="0" w:color="auto"/>
            <w:right w:val="none" w:sz="0" w:space="0" w:color="auto"/>
          </w:divBdr>
          <w:divsChild>
            <w:div w:id="718745534">
              <w:marLeft w:val="0"/>
              <w:marRight w:val="0"/>
              <w:marTop w:val="0"/>
              <w:marBottom w:val="0"/>
              <w:divBdr>
                <w:top w:val="none" w:sz="0" w:space="0" w:color="auto"/>
                <w:left w:val="none" w:sz="0" w:space="0" w:color="auto"/>
                <w:bottom w:val="none" w:sz="0" w:space="0" w:color="auto"/>
                <w:right w:val="none" w:sz="0" w:space="0" w:color="auto"/>
              </w:divBdr>
              <w:divsChild>
                <w:div w:id="1502891301">
                  <w:marLeft w:val="0"/>
                  <w:marRight w:val="0"/>
                  <w:marTop w:val="0"/>
                  <w:marBottom w:val="0"/>
                  <w:divBdr>
                    <w:top w:val="none" w:sz="0" w:space="0" w:color="auto"/>
                    <w:left w:val="none" w:sz="0" w:space="0" w:color="auto"/>
                    <w:bottom w:val="none" w:sz="0" w:space="0" w:color="auto"/>
                    <w:right w:val="none" w:sz="0" w:space="0" w:color="auto"/>
                  </w:divBdr>
                  <w:divsChild>
                    <w:div w:id="13023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586179">
      <w:bodyDiv w:val="1"/>
      <w:marLeft w:val="0"/>
      <w:marRight w:val="0"/>
      <w:marTop w:val="0"/>
      <w:marBottom w:val="0"/>
      <w:divBdr>
        <w:top w:val="none" w:sz="0" w:space="0" w:color="auto"/>
        <w:left w:val="none" w:sz="0" w:space="0" w:color="auto"/>
        <w:bottom w:val="none" w:sz="0" w:space="0" w:color="auto"/>
        <w:right w:val="none" w:sz="0" w:space="0" w:color="auto"/>
      </w:divBdr>
    </w:div>
    <w:div w:id="540634136">
      <w:bodyDiv w:val="1"/>
      <w:marLeft w:val="0"/>
      <w:marRight w:val="0"/>
      <w:marTop w:val="0"/>
      <w:marBottom w:val="0"/>
      <w:divBdr>
        <w:top w:val="none" w:sz="0" w:space="0" w:color="auto"/>
        <w:left w:val="none" w:sz="0" w:space="0" w:color="auto"/>
        <w:bottom w:val="none" w:sz="0" w:space="0" w:color="auto"/>
        <w:right w:val="none" w:sz="0" w:space="0" w:color="auto"/>
      </w:divBdr>
    </w:div>
    <w:div w:id="593980938">
      <w:bodyDiv w:val="1"/>
      <w:marLeft w:val="0"/>
      <w:marRight w:val="0"/>
      <w:marTop w:val="0"/>
      <w:marBottom w:val="0"/>
      <w:divBdr>
        <w:top w:val="none" w:sz="0" w:space="0" w:color="auto"/>
        <w:left w:val="none" w:sz="0" w:space="0" w:color="auto"/>
        <w:bottom w:val="none" w:sz="0" w:space="0" w:color="auto"/>
        <w:right w:val="none" w:sz="0" w:space="0" w:color="auto"/>
      </w:divBdr>
    </w:div>
    <w:div w:id="627315607">
      <w:bodyDiv w:val="1"/>
      <w:marLeft w:val="0"/>
      <w:marRight w:val="0"/>
      <w:marTop w:val="0"/>
      <w:marBottom w:val="0"/>
      <w:divBdr>
        <w:top w:val="none" w:sz="0" w:space="0" w:color="auto"/>
        <w:left w:val="none" w:sz="0" w:space="0" w:color="auto"/>
        <w:bottom w:val="none" w:sz="0" w:space="0" w:color="auto"/>
        <w:right w:val="none" w:sz="0" w:space="0" w:color="auto"/>
      </w:divBdr>
      <w:divsChild>
        <w:div w:id="2074967810">
          <w:marLeft w:val="0"/>
          <w:marRight w:val="0"/>
          <w:marTop w:val="0"/>
          <w:marBottom w:val="0"/>
          <w:divBdr>
            <w:top w:val="none" w:sz="0" w:space="0" w:color="auto"/>
            <w:left w:val="none" w:sz="0" w:space="0" w:color="auto"/>
            <w:bottom w:val="none" w:sz="0" w:space="0" w:color="auto"/>
            <w:right w:val="none" w:sz="0" w:space="0" w:color="auto"/>
          </w:divBdr>
          <w:divsChild>
            <w:div w:id="1497915562">
              <w:marLeft w:val="0"/>
              <w:marRight w:val="0"/>
              <w:marTop w:val="0"/>
              <w:marBottom w:val="0"/>
              <w:divBdr>
                <w:top w:val="none" w:sz="0" w:space="0" w:color="auto"/>
                <w:left w:val="none" w:sz="0" w:space="0" w:color="auto"/>
                <w:bottom w:val="none" w:sz="0" w:space="0" w:color="auto"/>
                <w:right w:val="none" w:sz="0" w:space="0" w:color="auto"/>
              </w:divBdr>
              <w:divsChild>
                <w:div w:id="3552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960359">
      <w:bodyDiv w:val="1"/>
      <w:marLeft w:val="0"/>
      <w:marRight w:val="0"/>
      <w:marTop w:val="0"/>
      <w:marBottom w:val="0"/>
      <w:divBdr>
        <w:top w:val="none" w:sz="0" w:space="0" w:color="auto"/>
        <w:left w:val="none" w:sz="0" w:space="0" w:color="auto"/>
        <w:bottom w:val="none" w:sz="0" w:space="0" w:color="auto"/>
        <w:right w:val="none" w:sz="0" w:space="0" w:color="auto"/>
      </w:divBdr>
      <w:divsChild>
        <w:div w:id="2054887884">
          <w:marLeft w:val="0"/>
          <w:marRight w:val="0"/>
          <w:marTop w:val="0"/>
          <w:marBottom w:val="0"/>
          <w:divBdr>
            <w:top w:val="none" w:sz="0" w:space="0" w:color="auto"/>
            <w:left w:val="none" w:sz="0" w:space="0" w:color="auto"/>
            <w:bottom w:val="none" w:sz="0" w:space="0" w:color="auto"/>
            <w:right w:val="none" w:sz="0" w:space="0" w:color="auto"/>
          </w:divBdr>
          <w:divsChild>
            <w:div w:id="1159351101">
              <w:marLeft w:val="0"/>
              <w:marRight w:val="0"/>
              <w:marTop w:val="0"/>
              <w:marBottom w:val="0"/>
              <w:divBdr>
                <w:top w:val="none" w:sz="0" w:space="0" w:color="auto"/>
                <w:left w:val="none" w:sz="0" w:space="0" w:color="auto"/>
                <w:bottom w:val="none" w:sz="0" w:space="0" w:color="auto"/>
                <w:right w:val="none" w:sz="0" w:space="0" w:color="auto"/>
              </w:divBdr>
              <w:divsChild>
                <w:div w:id="1401176030">
                  <w:marLeft w:val="0"/>
                  <w:marRight w:val="0"/>
                  <w:marTop w:val="0"/>
                  <w:marBottom w:val="0"/>
                  <w:divBdr>
                    <w:top w:val="none" w:sz="0" w:space="0" w:color="auto"/>
                    <w:left w:val="none" w:sz="0" w:space="0" w:color="auto"/>
                    <w:bottom w:val="none" w:sz="0" w:space="0" w:color="auto"/>
                    <w:right w:val="none" w:sz="0" w:space="0" w:color="auto"/>
                  </w:divBdr>
                  <w:divsChild>
                    <w:div w:id="37246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01350">
      <w:bodyDiv w:val="1"/>
      <w:marLeft w:val="0"/>
      <w:marRight w:val="0"/>
      <w:marTop w:val="0"/>
      <w:marBottom w:val="0"/>
      <w:divBdr>
        <w:top w:val="none" w:sz="0" w:space="0" w:color="auto"/>
        <w:left w:val="none" w:sz="0" w:space="0" w:color="auto"/>
        <w:bottom w:val="none" w:sz="0" w:space="0" w:color="auto"/>
        <w:right w:val="none" w:sz="0" w:space="0" w:color="auto"/>
      </w:divBdr>
    </w:div>
    <w:div w:id="646015120">
      <w:bodyDiv w:val="1"/>
      <w:marLeft w:val="0"/>
      <w:marRight w:val="0"/>
      <w:marTop w:val="0"/>
      <w:marBottom w:val="0"/>
      <w:divBdr>
        <w:top w:val="none" w:sz="0" w:space="0" w:color="auto"/>
        <w:left w:val="none" w:sz="0" w:space="0" w:color="auto"/>
        <w:bottom w:val="none" w:sz="0" w:space="0" w:color="auto"/>
        <w:right w:val="none" w:sz="0" w:space="0" w:color="auto"/>
      </w:divBdr>
    </w:div>
    <w:div w:id="653528772">
      <w:bodyDiv w:val="1"/>
      <w:marLeft w:val="0"/>
      <w:marRight w:val="0"/>
      <w:marTop w:val="0"/>
      <w:marBottom w:val="0"/>
      <w:divBdr>
        <w:top w:val="none" w:sz="0" w:space="0" w:color="auto"/>
        <w:left w:val="none" w:sz="0" w:space="0" w:color="auto"/>
        <w:bottom w:val="none" w:sz="0" w:space="0" w:color="auto"/>
        <w:right w:val="none" w:sz="0" w:space="0" w:color="auto"/>
      </w:divBdr>
      <w:divsChild>
        <w:div w:id="1569536929">
          <w:marLeft w:val="0"/>
          <w:marRight w:val="0"/>
          <w:marTop w:val="0"/>
          <w:marBottom w:val="0"/>
          <w:divBdr>
            <w:top w:val="none" w:sz="0" w:space="0" w:color="auto"/>
            <w:left w:val="none" w:sz="0" w:space="0" w:color="auto"/>
            <w:bottom w:val="none" w:sz="0" w:space="0" w:color="auto"/>
            <w:right w:val="none" w:sz="0" w:space="0" w:color="auto"/>
          </w:divBdr>
          <w:divsChild>
            <w:div w:id="1364863812">
              <w:marLeft w:val="0"/>
              <w:marRight w:val="0"/>
              <w:marTop w:val="0"/>
              <w:marBottom w:val="0"/>
              <w:divBdr>
                <w:top w:val="none" w:sz="0" w:space="0" w:color="auto"/>
                <w:left w:val="none" w:sz="0" w:space="0" w:color="auto"/>
                <w:bottom w:val="none" w:sz="0" w:space="0" w:color="auto"/>
                <w:right w:val="none" w:sz="0" w:space="0" w:color="auto"/>
              </w:divBdr>
              <w:divsChild>
                <w:div w:id="280772745">
                  <w:marLeft w:val="0"/>
                  <w:marRight w:val="0"/>
                  <w:marTop w:val="0"/>
                  <w:marBottom w:val="0"/>
                  <w:divBdr>
                    <w:top w:val="none" w:sz="0" w:space="0" w:color="auto"/>
                    <w:left w:val="none" w:sz="0" w:space="0" w:color="auto"/>
                    <w:bottom w:val="none" w:sz="0" w:space="0" w:color="auto"/>
                    <w:right w:val="none" w:sz="0" w:space="0" w:color="auto"/>
                  </w:divBdr>
                  <w:divsChild>
                    <w:div w:id="5067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60320">
      <w:bodyDiv w:val="1"/>
      <w:marLeft w:val="0"/>
      <w:marRight w:val="0"/>
      <w:marTop w:val="0"/>
      <w:marBottom w:val="0"/>
      <w:divBdr>
        <w:top w:val="none" w:sz="0" w:space="0" w:color="auto"/>
        <w:left w:val="none" w:sz="0" w:space="0" w:color="auto"/>
        <w:bottom w:val="none" w:sz="0" w:space="0" w:color="auto"/>
        <w:right w:val="none" w:sz="0" w:space="0" w:color="auto"/>
      </w:divBdr>
      <w:divsChild>
        <w:div w:id="612058021">
          <w:marLeft w:val="0"/>
          <w:marRight w:val="0"/>
          <w:marTop w:val="0"/>
          <w:marBottom w:val="0"/>
          <w:divBdr>
            <w:top w:val="none" w:sz="0" w:space="0" w:color="auto"/>
            <w:left w:val="none" w:sz="0" w:space="0" w:color="auto"/>
            <w:bottom w:val="none" w:sz="0" w:space="0" w:color="auto"/>
            <w:right w:val="none" w:sz="0" w:space="0" w:color="auto"/>
          </w:divBdr>
          <w:divsChild>
            <w:div w:id="1706783026">
              <w:marLeft w:val="0"/>
              <w:marRight w:val="0"/>
              <w:marTop w:val="0"/>
              <w:marBottom w:val="0"/>
              <w:divBdr>
                <w:top w:val="none" w:sz="0" w:space="0" w:color="auto"/>
                <w:left w:val="none" w:sz="0" w:space="0" w:color="auto"/>
                <w:bottom w:val="none" w:sz="0" w:space="0" w:color="auto"/>
                <w:right w:val="none" w:sz="0" w:space="0" w:color="auto"/>
              </w:divBdr>
              <w:divsChild>
                <w:div w:id="817723420">
                  <w:marLeft w:val="0"/>
                  <w:marRight w:val="0"/>
                  <w:marTop w:val="0"/>
                  <w:marBottom w:val="0"/>
                  <w:divBdr>
                    <w:top w:val="none" w:sz="0" w:space="0" w:color="auto"/>
                    <w:left w:val="none" w:sz="0" w:space="0" w:color="auto"/>
                    <w:bottom w:val="none" w:sz="0" w:space="0" w:color="auto"/>
                    <w:right w:val="none" w:sz="0" w:space="0" w:color="auto"/>
                  </w:divBdr>
                  <w:divsChild>
                    <w:div w:id="4020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82878">
      <w:bodyDiv w:val="1"/>
      <w:marLeft w:val="0"/>
      <w:marRight w:val="0"/>
      <w:marTop w:val="0"/>
      <w:marBottom w:val="0"/>
      <w:divBdr>
        <w:top w:val="none" w:sz="0" w:space="0" w:color="auto"/>
        <w:left w:val="none" w:sz="0" w:space="0" w:color="auto"/>
        <w:bottom w:val="none" w:sz="0" w:space="0" w:color="auto"/>
        <w:right w:val="none" w:sz="0" w:space="0" w:color="auto"/>
      </w:divBdr>
    </w:div>
    <w:div w:id="689377454">
      <w:bodyDiv w:val="1"/>
      <w:marLeft w:val="0"/>
      <w:marRight w:val="0"/>
      <w:marTop w:val="0"/>
      <w:marBottom w:val="0"/>
      <w:divBdr>
        <w:top w:val="none" w:sz="0" w:space="0" w:color="auto"/>
        <w:left w:val="none" w:sz="0" w:space="0" w:color="auto"/>
        <w:bottom w:val="none" w:sz="0" w:space="0" w:color="auto"/>
        <w:right w:val="none" w:sz="0" w:space="0" w:color="auto"/>
      </w:divBdr>
      <w:divsChild>
        <w:div w:id="1593974527">
          <w:marLeft w:val="0"/>
          <w:marRight w:val="0"/>
          <w:marTop w:val="0"/>
          <w:marBottom w:val="0"/>
          <w:divBdr>
            <w:top w:val="none" w:sz="0" w:space="0" w:color="auto"/>
            <w:left w:val="none" w:sz="0" w:space="0" w:color="auto"/>
            <w:bottom w:val="none" w:sz="0" w:space="0" w:color="auto"/>
            <w:right w:val="none" w:sz="0" w:space="0" w:color="auto"/>
          </w:divBdr>
          <w:divsChild>
            <w:div w:id="2066635274">
              <w:marLeft w:val="0"/>
              <w:marRight w:val="0"/>
              <w:marTop w:val="0"/>
              <w:marBottom w:val="0"/>
              <w:divBdr>
                <w:top w:val="none" w:sz="0" w:space="0" w:color="auto"/>
                <w:left w:val="none" w:sz="0" w:space="0" w:color="auto"/>
                <w:bottom w:val="none" w:sz="0" w:space="0" w:color="auto"/>
                <w:right w:val="none" w:sz="0" w:space="0" w:color="auto"/>
              </w:divBdr>
              <w:divsChild>
                <w:div w:id="9938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6278">
      <w:bodyDiv w:val="1"/>
      <w:marLeft w:val="0"/>
      <w:marRight w:val="0"/>
      <w:marTop w:val="0"/>
      <w:marBottom w:val="0"/>
      <w:divBdr>
        <w:top w:val="none" w:sz="0" w:space="0" w:color="auto"/>
        <w:left w:val="none" w:sz="0" w:space="0" w:color="auto"/>
        <w:bottom w:val="none" w:sz="0" w:space="0" w:color="auto"/>
        <w:right w:val="none" w:sz="0" w:space="0" w:color="auto"/>
      </w:divBdr>
      <w:divsChild>
        <w:div w:id="1754084897">
          <w:marLeft w:val="547"/>
          <w:marRight w:val="0"/>
          <w:marTop w:val="110"/>
          <w:marBottom w:val="0"/>
          <w:divBdr>
            <w:top w:val="none" w:sz="0" w:space="0" w:color="auto"/>
            <w:left w:val="none" w:sz="0" w:space="0" w:color="auto"/>
            <w:bottom w:val="none" w:sz="0" w:space="0" w:color="auto"/>
            <w:right w:val="none" w:sz="0" w:space="0" w:color="auto"/>
          </w:divBdr>
        </w:div>
      </w:divsChild>
    </w:div>
    <w:div w:id="738864254">
      <w:bodyDiv w:val="1"/>
      <w:marLeft w:val="0"/>
      <w:marRight w:val="0"/>
      <w:marTop w:val="0"/>
      <w:marBottom w:val="0"/>
      <w:divBdr>
        <w:top w:val="none" w:sz="0" w:space="0" w:color="auto"/>
        <w:left w:val="none" w:sz="0" w:space="0" w:color="auto"/>
        <w:bottom w:val="none" w:sz="0" w:space="0" w:color="auto"/>
        <w:right w:val="none" w:sz="0" w:space="0" w:color="auto"/>
      </w:divBdr>
    </w:div>
    <w:div w:id="778716021">
      <w:bodyDiv w:val="1"/>
      <w:marLeft w:val="0"/>
      <w:marRight w:val="0"/>
      <w:marTop w:val="0"/>
      <w:marBottom w:val="0"/>
      <w:divBdr>
        <w:top w:val="none" w:sz="0" w:space="0" w:color="auto"/>
        <w:left w:val="none" w:sz="0" w:space="0" w:color="auto"/>
        <w:bottom w:val="none" w:sz="0" w:space="0" w:color="auto"/>
        <w:right w:val="none" w:sz="0" w:space="0" w:color="auto"/>
      </w:divBdr>
    </w:div>
    <w:div w:id="828210340">
      <w:bodyDiv w:val="1"/>
      <w:marLeft w:val="0"/>
      <w:marRight w:val="0"/>
      <w:marTop w:val="0"/>
      <w:marBottom w:val="0"/>
      <w:divBdr>
        <w:top w:val="none" w:sz="0" w:space="0" w:color="auto"/>
        <w:left w:val="none" w:sz="0" w:space="0" w:color="auto"/>
        <w:bottom w:val="none" w:sz="0" w:space="0" w:color="auto"/>
        <w:right w:val="none" w:sz="0" w:space="0" w:color="auto"/>
      </w:divBdr>
    </w:div>
    <w:div w:id="829832867">
      <w:bodyDiv w:val="1"/>
      <w:marLeft w:val="0"/>
      <w:marRight w:val="0"/>
      <w:marTop w:val="0"/>
      <w:marBottom w:val="0"/>
      <w:divBdr>
        <w:top w:val="none" w:sz="0" w:space="0" w:color="auto"/>
        <w:left w:val="none" w:sz="0" w:space="0" w:color="auto"/>
        <w:bottom w:val="none" w:sz="0" w:space="0" w:color="auto"/>
        <w:right w:val="none" w:sz="0" w:space="0" w:color="auto"/>
      </w:divBdr>
      <w:divsChild>
        <w:div w:id="1136028354">
          <w:marLeft w:val="0"/>
          <w:marRight w:val="0"/>
          <w:marTop w:val="0"/>
          <w:marBottom w:val="0"/>
          <w:divBdr>
            <w:top w:val="none" w:sz="0" w:space="0" w:color="auto"/>
            <w:left w:val="none" w:sz="0" w:space="0" w:color="auto"/>
            <w:bottom w:val="none" w:sz="0" w:space="0" w:color="auto"/>
            <w:right w:val="none" w:sz="0" w:space="0" w:color="auto"/>
          </w:divBdr>
          <w:divsChild>
            <w:div w:id="1453937038">
              <w:marLeft w:val="0"/>
              <w:marRight w:val="0"/>
              <w:marTop w:val="0"/>
              <w:marBottom w:val="0"/>
              <w:divBdr>
                <w:top w:val="none" w:sz="0" w:space="0" w:color="auto"/>
                <w:left w:val="none" w:sz="0" w:space="0" w:color="auto"/>
                <w:bottom w:val="none" w:sz="0" w:space="0" w:color="auto"/>
                <w:right w:val="none" w:sz="0" w:space="0" w:color="auto"/>
              </w:divBdr>
              <w:divsChild>
                <w:div w:id="1907910612">
                  <w:marLeft w:val="0"/>
                  <w:marRight w:val="0"/>
                  <w:marTop w:val="0"/>
                  <w:marBottom w:val="0"/>
                  <w:divBdr>
                    <w:top w:val="none" w:sz="0" w:space="0" w:color="auto"/>
                    <w:left w:val="none" w:sz="0" w:space="0" w:color="auto"/>
                    <w:bottom w:val="none" w:sz="0" w:space="0" w:color="auto"/>
                    <w:right w:val="none" w:sz="0" w:space="0" w:color="auto"/>
                  </w:divBdr>
                  <w:divsChild>
                    <w:div w:id="7977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0271">
      <w:bodyDiv w:val="1"/>
      <w:marLeft w:val="0"/>
      <w:marRight w:val="0"/>
      <w:marTop w:val="0"/>
      <w:marBottom w:val="0"/>
      <w:divBdr>
        <w:top w:val="none" w:sz="0" w:space="0" w:color="auto"/>
        <w:left w:val="none" w:sz="0" w:space="0" w:color="auto"/>
        <w:bottom w:val="none" w:sz="0" w:space="0" w:color="auto"/>
        <w:right w:val="none" w:sz="0" w:space="0" w:color="auto"/>
      </w:divBdr>
      <w:divsChild>
        <w:div w:id="332536635">
          <w:marLeft w:val="0"/>
          <w:marRight w:val="0"/>
          <w:marTop w:val="0"/>
          <w:marBottom w:val="0"/>
          <w:divBdr>
            <w:top w:val="none" w:sz="0" w:space="0" w:color="auto"/>
            <w:left w:val="none" w:sz="0" w:space="0" w:color="auto"/>
            <w:bottom w:val="none" w:sz="0" w:space="0" w:color="auto"/>
            <w:right w:val="none" w:sz="0" w:space="0" w:color="auto"/>
          </w:divBdr>
          <w:divsChild>
            <w:div w:id="1139375290">
              <w:marLeft w:val="0"/>
              <w:marRight w:val="0"/>
              <w:marTop w:val="0"/>
              <w:marBottom w:val="0"/>
              <w:divBdr>
                <w:top w:val="none" w:sz="0" w:space="0" w:color="auto"/>
                <w:left w:val="none" w:sz="0" w:space="0" w:color="auto"/>
                <w:bottom w:val="none" w:sz="0" w:space="0" w:color="auto"/>
                <w:right w:val="none" w:sz="0" w:space="0" w:color="auto"/>
              </w:divBdr>
              <w:divsChild>
                <w:div w:id="947469301">
                  <w:marLeft w:val="0"/>
                  <w:marRight w:val="0"/>
                  <w:marTop w:val="0"/>
                  <w:marBottom w:val="0"/>
                  <w:divBdr>
                    <w:top w:val="none" w:sz="0" w:space="0" w:color="auto"/>
                    <w:left w:val="none" w:sz="0" w:space="0" w:color="auto"/>
                    <w:bottom w:val="none" w:sz="0" w:space="0" w:color="auto"/>
                    <w:right w:val="none" w:sz="0" w:space="0" w:color="auto"/>
                  </w:divBdr>
                  <w:divsChild>
                    <w:div w:id="47464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9927">
      <w:bodyDiv w:val="1"/>
      <w:marLeft w:val="0"/>
      <w:marRight w:val="0"/>
      <w:marTop w:val="0"/>
      <w:marBottom w:val="0"/>
      <w:divBdr>
        <w:top w:val="none" w:sz="0" w:space="0" w:color="auto"/>
        <w:left w:val="none" w:sz="0" w:space="0" w:color="auto"/>
        <w:bottom w:val="none" w:sz="0" w:space="0" w:color="auto"/>
        <w:right w:val="none" w:sz="0" w:space="0" w:color="auto"/>
      </w:divBdr>
    </w:div>
    <w:div w:id="914164375">
      <w:bodyDiv w:val="1"/>
      <w:marLeft w:val="0"/>
      <w:marRight w:val="0"/>
      <w:marTop w:val="0"/>
      <w:marBottom w:val="0"/>
      <w:divBdr>
        <w:top w:val="none" w:sz="0" w:space="0" w:color="auto"/>
        <w:left w:val="none" w:sz="0" w:space="0" w:color="auto"/>
        <w:bottom w:val="none" w:sz="0" w:space="0" w:color="auto"/>
        <w:right w:val="none" w:sz="0" w:space="0" w:color="auto"/>
      </w:divBdr>
      <w:divsChild>
        <w:div w:id="64686726">
          <w:marLeft w:val="1166"/>
          <w:marRight w:val="0"/>
          <w:marTop w:val="110"/>
          <w:marBottom w:val="0"/>
          <w:divBdr>
            <w:top w:val="none" w:sz="0" w:space="0" w:color="auto"/>
            <w:left w:val="none" w:sz="0" w:space="0" w:color="auto"/>
            <w:bottom w:val="none" w:sz="0" w:space="0" w:color="auto"/>
            <w:right w:val="none" w:sz="0" w:space="0" w:color="auto"/>
          </w:divBdr>
        </w:div>
        <w:div w:id="379013037">
          <w:marLeft w:val="1166"/>
          <w:marRight w:val="0"/>
          <w:marTop w:val="110"/>
          <w:marBottom w:val="0"/>
          <w:divBdr>
            <w:top w:val="none" w:sz="0" w:space="0" w:color="auto"/>
            <w:left w:val="none" w:sz="0" w:space="0" w:color="auto"/>
            <w:bottom w:val="none" w:sz="0" w:space="0" w:color="auto"/>
            <w:right w:val="none" w:sz="0" w:space="0" w:color="auto"/>
          </w:divBdr>
        </w:div>
        <w:div w:id="1144664627">
          <w:marLeft w:val="1166"/>
          <w:marRight w:val="0"/>
          <w:marTop w:val="110"/>
          <w:marBottom w:val="0"/>
          <w:divBdr>
            <w:top w:val="none" w:sz="0" w:space="0" w:color="auto"/>
            <w:left w:val="none" w:sz="0" w:space="0" w:color="auto"/>
            <w:bottom w:val="none" w:sz="0" w:space="0" w:color="auto"/>
            <w:right w:val="none" w:sz="0" w:space="0" w:color="auto"/>
          </w:divBdr>
        </w:div>
        <w:div w:id="2140760356">
          <w:marLeft w:val="547"/>
          <w:marRight w:val="0"/>
          <w:marTop w:val="110"/>
          <w:marBottom w:val="0"/>
          <w:divBdr>
            <w:top w:val="none" w:sz="0" w:space="0" w:color="auto"/>
            <w:left w:val="none" w:sz="0" w:space="0" w:color="auto"/>
            <w:bottom w:val="none" w:sz="0" w:space="0" w:color="auto"/>
            <w:right w:val="none" w:sz="0" w:space="0" w:color="auto"/>
          </w:divBdr>
        </w:div>
      </w:divsChild>
    </w:div>
    <w:div w:id="961426930">
      <w:bodyDiv w:val="1"/>
      <w:marLeft w:val="0"/>
      <w:marRight w:val="0"/>
      <w:marTop w:val="0"/>
      <w:marBottom w:val="0"/>
      <w:divBdr>
        <w:top w:val="none" w:sz="0" w:space="0" w:color="auto"/>
        <w:left w:val="none" w:sz="0" w:space="0" w:color="auto"/>
        <w:bottom w:val="none" w:sz="0" w:space="0" w:color="auto"/>
        <w:right w:val="none" w:sz="0" w:space="0" w:color="auto"/>
      </w:divBdr>
    </w:div>
    <w:div w:id="961493829">
      <w:bodyDiv w:val="1"/>
      <w:marLeft w:val="0"/>
      <w:marRight w:val="0"/>
      <w:marTop w:val="0"/>
      <w:marBottom w:val="0"/>
      <w:divBdr>
        <w:top w:val="none" w:sz="0" w:space="0" w:color="auto"/>
        <w:left w:val="none" w:sz="0" w:space="0" w:color="auto"/>
        <w:bottom w:val="none" w:sz="0" w:space="0" w:color="auto"/>
        <w:right w:val="none" w:sz="0" w:space="0" w:color="auto"/>
      </w:divBdr>
    </w:div>
    <w:div w:id="990406583">
      <w:bodyDiv w:val="1"/>
      <w:marLeft w:val="0"/>
      <w:marRight w:val="0"/>
      <w:marTop w:val="0"/>
      <w:marBottom w:val="0"/>
      <w:divBdr>
        <w:top w:val="none" w:sz="0" w:space="0" w:color="auto"/>
        <w:left w:val="none" w:sz="0" w:space="0" w:color="auto"/>
        <w:bottom w:val="none" w:sz="0" w:space="0" w:color="auto"/>
        <w:right w:val="none" w:sz="0" w:space="0" w:color="auto"/>
      </w:divBdr>
    </w:div>
    <w:div w:id="999693845">
      <w:bodyDiv w:val="1"/>
      <w:marLeft w:val="0"/>
      <w:marRight w:val="0"/>
      <w:marTop w:val="0"/>
      <w:marBottom w:val="0"/>
      <w:divBdr>
        <w:top w:val="none" w:sz="0" w:space="0" w:color="auto"/>
        <w:left w:val="none" w:sz="0" w:space="0" w:color="auto"/>
        <w:bottom w:val="none" w:sz="0" w:space="0" w:color="auto"/>
        <w:right w:val="none" w:sz="0" w:space="0" w:color="auto"/>
      </w:divBdr>
    </w:div>
    <w:div w:id="1023749899">
      <w:bodyDiv w:val="1"/>
      <w:marLeft w:val="0"/>
      <w:marRight w:val="0"/>
      <w:marTop w:val="0"/>
      <w:marBottom w:val="0"/>
      <w:divBdr>
        <w:top w:val="none" w:sz="0" w:space="0" w:color="auto"/>
        <w:left w:val="none" w:sz="0" w:space="0" w:color="auto"/>
        <w:bottom w:val="none" w:sz="0" w:space="0" w:color="auto"/>
        <w:right w:val="none" w:sz="0" w:space="0" w:color="auto"/>
      </w:divBdr>
    </w:div>
    <w:div w:id="1029641023">
      <w:bodyDiv w:val="1"/>
      <w:marLeft w:val="0"/>
      <w:marRight w:val="0"/>
      <w:marTop w:val="0"/>
      <w:marBottom w:val="0"/>
      <w:divBdr>
        <w:top w:val="none" w:sz="0" w:space="0" w:color="auto"/>
        <w:left w:val="none" w:sz="0" w:space="0" w:color="auto"/>
        <w:bottom w:val="none" w:sz="0" w:space="0" w:color="auto"/>
        <w:right w:val="none" w:sz="0" w:space="0" w:color="auto"/>
      </w:divBdr>
    </w:div>
    <w:div w:id="1037435627">
      <w:bodyDiv w:val="1"/>
      <w:marLeft w:val="0"/>
      <w:marRight w:val="0"/>
      <w:marTop w:val="0"/>
      <w:marBottom w:val="0"/>
      <w:divBdr>
        <w:top w:val="none" w:sz="0" w:space="0" w:color="auto"/>
        <w:left w:val="none" w:sz="0" w:space="0" w:color="auto"/>
        <w:bottom w:val="none" w:sz="0" w:space="0" w:color="auto"/>
        <w:right w:val="none" w:sz="0" w:space="0" w:color="auto"/>
      </w:divBdr>
    </w:div>
    <w:div w:id="1064986972">
      <w:bodyDiv w:val="1"/>
      <w:marLeft w:val="0"/>
      <w:marRight w:val="0"/>
      <w:marTop w:val="0"/>
      <w:marBottom w:val="0"/>
      <w:divBdr>
        <w:top w:val="none" w:sz="0" w:space="0" w:color="auto"/>
        <w:left w:val="none" w:sz="0" w:space="0" w:color="auto"/>
        <w:bottom w:val="none" w:sz="0" w:space="0" w:color="auto"/>
        <w:right w:val="none" w:sz="0" w:space="0" w:color="auto"/>
      </w:divBdr>
    </w:div>
    <w:div w:id="1077677372">
      <w:bodyDiv w:val="1"/>
      <w:marLeft w:val="0"/>
      <w:marRight w:val="0"/>
      <w:marTop w:val="0"/>
      <w:marBottom w:val="0"/>
      <w:divBdr>
        <w:top w:val="none" w:sz="0" w:space="0" w:color="auto"/>
        <w:left w:val="none" w:sz="0" w:space="0" w:color="auto"/>
        <w:bottom w:val="none" w:sz="0" w:space="0" w:color="auto"/>
        <w:right w:val="none" w:sz="0" w:space="0" w:color="auto"/>
      </w:divBdr>
    </w:div>
    <w:div w:id="1081217331">
      <w:bodyDiv w:val="1"/>
      <w:marLeft w:val="0"/>
      <w:marRight w:val="0"/>
      <w:marTop w:val="0"/>
      <w:marBottom w:val="0"/>
      <w:divBdr>
        <w:top w:val="none" w:sz="0" w:space="0" w:color="auto"/>
        <w:left w:val="none" w:sz="0" w:space="0" w:color="auto"/>
        <w:bottom w:val="none" w:sz="0" w:space="0" w:color="auto"/>
        <w:right w:val="none" w:sz="0" w:space="0" w:color="auto"/>
      </w:divBdr>
    </w:div>
    <w:div w:id="1105884711">
      <w:bodyDiv w:val="1"/>
      <w:marLeft w:val="0"/>
      <w:marRight w:val="0"/>
      <w:marTop w:val="0"/>
      <w:marBottom w:val="0"/>
      <w:divBdr>
        <w:top w:val="none" w:sz="0" w:space="0" w:color="auto"/>
        <w:left w:val="none" w:sz="0" w:space="0" w:color="auto"/>
        <w:bottom w:val="none" w:sz="0" w:space="0" w:color="auto"/>
        <w:right w:val="none" w:sz="0" w:space="0" w:color="auto"/>
      </w:divBdr>
    </w:div>
    <w:div w:id="1107697867">
      <w:bodyDiv w:val="1"/>
      <w:marLeft w:val="0"/>
      <w:marRight w:val="0"/>
      <w:marTop w:val="0"/>
      <w:marBottom w:val="0"/>
      <w:divBdr>
        <w:top w:val="none" w:sz="0" w:space="0" w:color="auto"/>
        <w:left w:val="none" w:sz="0" w:space="0" w:color="auto"/>
        <w:bottom w:val="none" w:sz="0" w:space="0" w:color="auto"/>
        <w:right w:val="none" w:sz="0" w:space="0" w:color="auto"/>
      </w:divBdr>
    </w:div>
    <w:div w:id="1128624365">
      <w:bodyDiv w:val="1"/>
      <w:marLeft w:val="0"/>
      <w:marRight w:val="0"/>
      <w:marTop w:val="0"/>
      <w:marBottom w:val="0"/>
      <w:divBdr>
        <w:top w:val="none" w:sz="0" w:space="0" w:color="auto"/>
        <w:left w:val="none" w:sz="0" w:space="0" w:color="auto"/>
        <w:bottom w:val="none" w:sz="0" w:space="0" w:color="auto"/>
        <w:right w:val="none" w:sz="0" w:space="0" w:color="auto"/>
      </w:divBdr>
      <w:divsChild>
        <w:div w:id="1252348392">
          <w:marLeft w:val="0"/>
          <w:marRight w:val="0"/>
          <w:marTop w:val="120"/>
          <w:marBottom w:val="0"/>
          <w:divBdr>
            <w:top w:val="none" w:sz="0" w:space="0" w:color="auto"/>
            <w:left w:val="none" w:sz="0" w:space="0" w:color="auto"/>
            <w:bottom w:val="none" w:sz="0" w:space="0" w:color="auto"/>
            <w:right w:val="none" w:sz="0" w:space="0" w:color="auto"/>
          </w:divBdr>
        </w:div>
        <w:div w:id="1910921441">
          <w:marLeft w:val="0"/>
          <w:marRight w:val="0"/>
          <w:marTop w:val="120"/>
          <w:marBottom w:val="0"/>
          <w:divBdr>
            <w:top w:val="none" w:sz="0" w:space="0" w:color="auto"/>
            <w:left w:val="none" w:sz="0" w:space="0" w:color="auto"/>
            <w:bottom w:val="none" w:sz="0" w:space="0" w:color="auto"/>
            <w:right w:val="none" w:sz="0" w:space="0" w:color="auto"/>
          </w:divBdr>
        </w:div>
      </w:divsChild>
    </w:div>
    <w:div w:id="1163161152">
      <w:bodyDiv w:val="1"/>
      <w:marLeft w:val="0"/>
      <w:marRight w:val="0"/>
      <w:marTop w:val="0"/>
      <w:marBottom w:val="0"/>
      <w:divBdr>
        <w:top w:val="none" w:sz="0" w:space="0" w:color="auto"/>
        <w:left w:val="none" w:sz="0" w:space="0" w:color="auto"/>
        <w:bottom w:val="none" w:sz="0" w:space="0" w:color="auto"/>
        <w:right w:val="none" w:sz="0" w:space="0" w:color="auto"/>
      </w:divBdr>
      <w:divsChild>
        <w:div w:id="353070149">
          <w:marLeft w:val="0"/>
          <w:marRight w:val="0"/>
          <w:marTop w:val="0"/>
          <w:marBottom w:val="0"/>
          <w:divBdr>
            <w:top w:val="none" w:sz="0" w:space="0" w:color="auto"/>
            <w:left w:val="none" w:sz="0" w:space="0" w:color="auto"/>
            <w:bottom w:val="none" w:sz="0" w:space="0" w:color="auto"/>
            <w:right w:val="none" w:sz="0" w:space="0" w:color="auto"/>
          </w:divBdr>
          <w:divsChild>
            <w:div w:id="276135735">
              <w:marLeft w:val="0"/>
              <w:marRight w:val="0"/>
              <w:marTop w:val="0"/>
              <w:marBottom w:val="0"/>
              <w:divBdr>
                <w:top w:val="none" w:sz="0" w:space="0" w:color="auto"/>
                <w:left w:val="none" w:sz="0" w:space="0" w:color="auto"/>
                <w:bottom w:val="none" w:sz="0" w:space="0" w:color="auto"/>
                <w:right w:val="none" w:sz="0" w:space="0" w:color="auto"/>
              </w:divBdr>
              <w:divsChild>
                <w:div w:id="1944720959">
                  <w:marLeft w:val="0"/>
                  <w:marRight w:val="0"/>
                  <w:marTop w:val="0"/>
                  <w:marBottom w:val="0"/>
                  <w:divBdr>
                    <w:top w:val="none" w:sz="0" w:space="0" w:color="auto"/>
                    <w:left w:val="none" w:sz="0" w:space="0" w:color="auto"/>
                    <w:bottom w:val="none" w:sz="0" w:space="0" w:color="auto"/>
                    <w:right w:val="none" w:sz="0" w:space="0" w:color="auto"/>
                  </w:divBdr>
                  <w:divsChild>
                    <w:div w:id="1488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80551">
      <w:bodyDiv w:val="1"/>
      <w:marLeft w:val="0"/>
      <w:marRight w:val="0"/>
      <w:marTop w:val="0"/>
      <w:marBottom w:val="0"/>
      <w:divBdr>
        <w:top w:val="none" w:sz="0" w:space="0" w:color="auto"/>
        <w:left w:val="none" w:sz="0" w:space="0" w:color="auto"/>
        <w:bottom w:val="none" w:sz="0" w:space="0" w:color="auto"/>
        <w:right w:val="none" w:sz="0" w:space="0" w:color="auto"/>
      </w:divBdr>
    </w:div>
    <w:div w:id="1229851220">
      <w:bodyDiv w:val="1"/>
      <w:marLeft w:val="0"/>
      <w:marRight w:val="0"/>
      <w:marTop w:val="0"/>
      <w:marBottom w:val="0"/>
      <w:divBdr>
        <w:top w:val="none" w:sz="0" w:space="0" w:color="auto"/>
        <w:left w:val="none" w:sz="0" w:space="0" w:color="auto"/>
        <w:bottom w:val="none" w:sz="0" w:space="0" w:color="auto"/>
        <w:right w:val="none" w:sz="0" w:space="0" w:color="auto"/>
      </w:divBdr>
      <w:divsChild>
        <w:div w:id="2056005530">
          <w:marLeft w:val="0"/>
          <w:marRight w:val="0"/>
          <w:marTop w:val="0"/>
          <w:marBottom w:val="0"/>
          <w:divBdr>
            <w:top w:val="none" w:sz="0" w:space="0" w:color="auto"/>
            <w:left w:val="none" w:sz="0" w:space="0" w:color="auto"/>
            <w:bottom w:val="none" w:sz="0" w:space="0" w:color="auto"/>
            <w:right w:val="none" w:sz="0" w:space="0" w:color="auto"/>
          </w:divBdr>
          <w:divsChild>
            <w:div w:id="161050345">
              <w:marLeft w:val="0"/>
              <w:marRight w:val="0"/>
              <w:marTop w:val="0"/>
              <w:marBottom w:val="0"/>
              <w:divBdr>
                <w:top w:val="none" w:sz="0" w:space="0" w:color="auto"/>
                <w:left w:val="none" w:sz="0" w:space="0" w:color="auto"/>
                <w:bottom w:val="none" w:sz="0" w:space="0" w:color="auto"/>
                <w:right w:val="none" w:sz="0" w:space="0" w:color="auto"/>
              </w:divBdr>
              <w:divsChild>
                <w:div w:id="583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60853">
      <w:bodyDiv w:val="1"/>
      <w:marLeft w:val="0"/>
      <w:marRight w:val="0"/>
      <w:marTop w:val="0"/>
      <w:marBottom w:val="0"/>
      <w:divBdr>
        <w:top w:val="none" w:sz="0" w:space="0" w:color="auto"/>
        <w:left w:val="none" w:sz="0" w:space="0" w:color="auto"/>
        <w:bottom w:val="none" w:sz="0" w:space="0" w:color="auto"/>
        <w:right w:val="none" w:sz="0" w:space="0" w:color="auto"/>
      </w:divBdr>
      <w:divsChild>
        <w:div w:id="195119917">
          <w:marLeft w:val="0"/>
          <w:marRight w:val="0"/>
          <w:marTop w:val="0"/>
          <w:marBottom w:val="0"/>
          <w:divBdr>
            <w:top w:val="none" w:sz="0" w:space="0" w:color="auto"/>
            <w:left w:val="none" w:sz="0" w:space="0" w:color="auto"/>
            <w:bottom w:val="none" w:sz="0" w:space="0" w:color="auto"/>
            <w:right w:val="none" w:sz="0" w:space="0" w:color="auto"/>
          </w:divBdr>
        </w:div>
        <w:div w:id="223369639">
          <w:marLeft w:val="0"/>
          <w:marRight w:val="0"/>
          <w:marTop w:val="0"/>
          <w:marBottom w:val="0"/>
          <w:divBdr>
            <w:top w:val="none" w:sz="0" w:space="0" w:color="auto"/>
            <w:left w:val="none" w:sz="0" w:space="0" w:color="auto"/>
            <w:bottom w:val="none" w:sz="0" w:space="0" w:color="auto"/>
            <w:right w:val="none" w:sz="0" w:space="0" w:color="auto"/>
          </w:divBdr>
        </w:div>
        <w:div w:id="1507549398">
          <w:marLeft w:val="0"/>
          <w:marRight w:val="0"/>
          <w:marTop w:val="0"/>
          <w:marBottom w:val="0"/>
          <w:divBdr>
            <w:top w:val="none" w:sz="0" w:space="0" w:color="auto"/>
            <w:left w:val="none" w:sz="0" w:space="0" w:color="auto"/>
            <w:bottom w:val="none" w:sz="0" w:space="0" w:color="auto"/>
            <w:right w:val="none" w:sz="0" w:space="0" w:color="auto"/>
          </w:divBdr>
        </w:div>
        <w:div w:id="1897356340">
          <w:marLeft w:val="0"/>
          <w:marRight w:val="0"/>
          <w:marTop w:val="0"/>
          <w:marBottom w:val="0"/>
          <w:divBdr>
            <w:top w:val="none" w:sz="0" w:space="0" w:color="auto"/>
            <w:left w:val="none" w:sz="0" w:space="0" w:color="auto"/>
            <w:bottom w:val="none" w:sz="0" w:space="0" w:color="auto"/>
            <w:right w:val="none" w:sz="0" w:space="0" w:color="auto"/>
          </w:divBdr>
        </w:div>
      </w:divsChild>
    </w:div>
    <w:div w:id="1259681204">
      <w:bodyDiv w:val="1"/>
      <w:marLeft w:val="0"/>
      <w:marRight w:val="0"/>
      <w:marTop w:val="0"/>
      <w:marBottom w:val="0"/>
      <w:divBdr>
        <w:top w:val="none" w:sz="0" w:space="0" w:color="auto"/>
        <w:left w:val="none" w:sz="0" w:space="0" w:color="auto"/>
        <w:bottom w:val="none" w:sz="0" w:space="0" w:color="auto"/>
        <w:right w:val="none" w:sz="0" w:space="0" w:color="auto"/>
      </w:divBdr>
      <w:divsChild>
        <w:div w:id="138156248">
          <w:marLeft w:val="0"/>
          <w:marRight w:val="0"/>
          <w:marTop w:val="0"/>
          <w:marBottom w:val="0"/>
          <w:divBdr>
            <w:top w:val="none" w:sz="0" w:space="0" w:color="auto"/>
            <w:left w:val="none" w:sz="0" w:space="0" w:color="auto"/>
            <w:bottom w:val="none" w:sz="0" w:space="0" w:color="auto"/>
            <w:right w:val="none" w:sz="0" w:space="0" w:color="auto"/>
          </w:divBdr>
        </w:div>
        <w:div w:id="866136919">
          <w:marLeft w:val="0"/>
          <w:marRight w:val="0"/>
          <w:marTop w:val="0"/>
          <w:marBottom w:val="0"/>
          <w:divBdr>
            <w:top w:val="none" w:sz="0" w:space="0" w:color="auto"/>
            <w:left w:val="none" w:sz="0" w:space="0" w:color="auto"/>
            <w:bottom w:val="none" w:sz="0" w:space="0" w:color="auto"/>
            <w:right w:val="none" w:sz="0" w:space="0" w:color="auto"/>
          </w:divBdr>
        </w:div>
        <w:div w:id="899244574">
          <w:marLeft w:val="0"/>
          <w:marRight w:val="0"/>
          <w:marTop w:val="0"/>
          <w:marBottom w:val="0"/>
          <w:divBdr>
            <w:top w:val="none" w:sz="0" w:space="0" w:color="auto"/>
            <w:left w:val="none" w:sz="0" w:space="0" w:color="auto"/>
            <w:bottom w:val="none" w:sz="0" w:space="0" w:color="auto"/>
            <w:right w:val="none" w:sz="0" w:space="0" w:color="auto"/>
          </w:divBdr>
        </w:div>
        <w:div w:id="1801339051">
          <w:marLeft w:val="0"/>
          <w:marRight w:val="0"/>
          <w:marTop w:val="0"/>
          <w:marBottom w:val="0"/>
          <w:divBdr>
            <w:top w:val="none" w:sz="0" w:space="0" w:color="auto"/>
            <w:left w:val="none" w:sz="0" w:space="0" w:color="auto"/>
            <w:bottom w:val="none" w:sz="0" w:space="0" w:color="auto"/>
            <w:right w:val="none" w:sz="0" w:space="0" w:color="auto"/>
          </w:divBdr>
        </w:div>
      </w:divsChild>
    </w:div>
    <w:div w:id="1261181349">
      <w:bodyDiv w:val="1"/>
      <w:marLeft w:val="0"/>
      <w:marRight w:val="0"/>
      <w:marTop w:val="0"/>
      <w:marBottom w:val="0"/>
      <w:divBdr>
        <w:top w:val="none" w:sz="0" w:space="0" w:color="auto"/>
        <w:left w:val="none" w:sz="0" w:space="0" w:color="auto"/>
        <w:bottom w:val="none" w:sz="0" w:space="0" w:color="auto"/>
        <w:right w:val="none" w:sz="0" w:space="0" w:color="auto"/>
      </w:divBdr>
      <w:divsChild>
        <w:div w:id="1863787641">
          <w:marLeft w:val="547"/>
          <w:marRight w:val="0"/>
          <w:marTop w:val="91"/>
          <w:marBottom w:val="0"/>
          <w:divBdr>
            <w:top w:val="none" w:sz="0" w:space="0" w:color="auto"/>
            <w:left w:val="none" w:sz="0" w:space="0" w:color="auto"/>
            <w:bottom w:val="none" w:sz="0" w:space="0" w:color="auto"/>
            <w:right w:val="none" w:sz="0" w:space="0" w:color="auto"/>
          </w:divBdr>
        </w:div>
      </w:divsChild>
    </w:div>
    <w:div w:id="1269850890">
      <w:bodyDiv w:val="1"/>
      <w:marLeft w:val="0"/>
      <w:marRight w:val="0"/>
      <w:marTop w:val="0"/>
      <w:marBottom w:val="0"/>
      <w:divBdr>
        <w:top w:val="none" w:sz="0" w:space="0" w:color="auto"/>
        <w:left w:val="none" w:sz="0" w:space="0" w:color="auto"/>
        <w:bottom w:val="none" w:sz="0" w:space="0" w:color="auto"/>
        <w:right w:val="none" w:sz="0" w:space="0" w:color="auto"/>
      </w:divBdr>
    </w:div>
    <w:div w:id="1272785098">
      <w:bodyDiv w:val="1"/>
      <w:marLeft w:val="0"/>
      <w:marRight w:val="0"/>
      <w:marTop w:val="0"/>
      <w:marBottom w:val="0"/>
      <w:divBdr>
        <w:top w:val="none" w:sz="0" w:space="0" w:color="auto"/>
        <w:left w:val="none" w:sz="0" w:space="0" w:color="auto"/>
        <w:bottom w:val="none" w:sz="0" w:space="0" w:color="auto"/>
        <w:right w:val="none" w:sz="0" w:space="0" w:color="auto"/>
      </w:divBdr>
    </w:div>
    <w:div w:id="1276791984">
      <w:bodyDiv w:val="1"/>
      <w:marLeft w:val="0"/>
      <w:marRight w:val="0"/>
      <w:marTop w:val="0"/>
      <w:marBottom w:val="0"/>
      <w:divBdr>
        <w:top w:val="none" w:sz="0" w:space="0" w:color="auto"/>
        <w:left w:val="none" w:sz="0" w:space="0" w:color="auto"/>
        <w:bottom w:val="none" w:sz="0" w:space="0" w:color="auto"/>
        <w:right w:val="none" w:sz="0" w:space="0" w:color="auto"/>
      </w:divBdr>
    </w:div>
    <w:div w:id="1300496678">
      <w:bodyDiv w:val="1"/>
      <w:marLeft w:val="0"/>
      <w:marRight w:val="0"/>
      <w:marTop w:val="0"/>
      <w:marBottom w:val="0"/>
      <w:divBdr>
        <w:top w:val="none" w:sz="0" w:space="0" w:color="auto"/>
        <w:left w:val="none" w:sz="0" w:space="0" w:color="auto"/>
        <w:bottom w:val="none" w:sz="0" w:space="0" w:color="auto"/>
        <w:right w:val="none" w:sz="0" w:space="0" w:color="auto"/>
      </w:divBdr>
      <w:divsChild>
        <w:div w:id="1451775174">
          <w:marLeft w:val="0"/>
          <w:marRight w:val="0"/>
          <w:marTop w:val="0"/>
          <w:marBottom w:val="0"/>
          <w:divBdr>
            <w:top w:val="none" w:sz="0" w:space="0" w:color="auto"/>
            <w:left w:val="none" w:sz="0" w:space="0" w:color="auto"/>
            <w:bottom w:val="none" w:sz="0" w:space="0" w:color="auto"/>
            <w:right w:val="none" w:sz="0" w:space="0" w:color="auto"/>
          </w:divBdr>
          <w:divsChild>
            <w:div w:id="310718082">
              <w:marLeft w:val="0"/>
              <w:marRight w:val="0"/>
              <w:marTop w:val="0"/>
              <w:marBottom w:val="0"/>
              <w:divBdr>
                <w:top w:val="none" w:sz="0" w:space="0" w:color="auto"/>
                <w:left w:val="none" w:sz="0" w:space="0" w:color="auto"/>
                <w:bottom w:val="none" w:sz="0" w:space="0" w:color="auto"/>
                <w:right w:val="none" w:sz="0" w:space="0" w:color="auto"/>
              </w:divBdr>
              <w:divsChild>
                <w:div w:id="1527787163">
                  <w:marLeft w:val="0"/>
                  <w:marRight w:val="0"/>
                  <w:marTop w:val="0"/>
                  <w:marBottom w:val="0"/>
                  <w:divBdr>
                    <w:top w:val="none" w:sz="0" w:space="0" w:color="auto"/>
                    <w:left w:val="none" w:sz="0" w:space="0" w:color="auto"/>
                    <w:bottom w:val="none" w:sz="0" w:space="0" w:color="auto"/>
                    <w:right w:val="none" w:sz="0" w:space="0" w:color="auto"/>
                  </w:divBdr>
                  <w:divsChild>
                    <w:div w:id="4379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6781">
      <w:bodyDiv w:val="1"/>
      <w:marLeft w:val="0"/>
      <w:marRight w:val="0"/>
      <w:marTop w:val="0"/>
      <w:marBottom w:val="0"/>
      <w:divBdr>
        <w:top w:val="none" w:sz="0" w:space="0" w:color="auto"/>
        <w:left w:val="none" w:sz="0" w:space="0" w:color="auto"/>
        <w:bottom w:val="none" w:sz="0" w:space="0" w:color="auto"/>
        <w:right w:val="none" w:sz="0" w:space="0" w:color="auto"/>
      </w:divBdr>
    </w:div>
    <w:div w:id="1311397065">
      <w:bodyDiv w:val="1"/>
      <w:marLeft w:val="0"/>
      <w:marRight w:val="0"/>
      <w:marTop w:val="0"/>
      <w:marBottom w:val="0"/>
      <w:divBdr>
        <w:top w:val="none" w:sz="0" w:space="0" w:color="auto"/>
        <w:left w:val="none" w:sz="0" w:space="0" w:color="auto"/>
        <w:bottom w:val="none" w:sz="0" w:space="0" w:color="auto"/>
        <w:right w:val="none" w:sz="0" w:space="0" w:color="auto"/>
      </w:divBdr>
    </w:div>
    <w:div w:id="1350715029">
      <w:bodyDiv w:val="1"/>
      <w:marLeft w:val="0"/>
      <w:marRight w:val="0"/>
      <w:marTop w:val="0"/>
      <w:marBottom w:val="0"/>
      <w:divBdr>
        <w:top w:val="none" w:sz="0" w:space="0" w:color="auto"/>
        <w:left w:val="none" w:sz="0" w:space="0" w:color="auto"/>
        <w:bottom w:val="none" w:sz="0" w:space="0" w:color="auto"/>
        <w:right w:val="none" w:sz="0" w:space="0" w:color="auto"/>
      </w:divBdr>
    </w:div>
    <w:div w:id="1372461676">
      <w:bodyDiv w:val="1"/>
      <w:marLeft w:val="0"/>
      <w:marRight w:val="0"/>
      <w:marTop w:val="0"/>
      <w:marBottom w:val="0"/>
      <w:divBdr>
        <w:top w:val="none" w:sz="0" w:space="0" w:color="auto"/>
        <w:left w:val="none" w:sz="0" w:space="0" w:color="auto"/>
        <w:bottom w:val="none" w:sz="0" w:space="0" w:color="auto"/>
        <w:right w:val="none" w:sz="0" w:space="0" w:color="auto"/>
      </w:divBdr>
    </w:div>
    <w:div w:id="1376932059">
      <w:bodyDiv w:val="1"/>
      <w:marLeft w:val="0"/>
      <w:marRight w:val="0"/>
      <w:marTop w:val="0"/>
      <w:marBottom w:val="0"/>
      <w:divBdr>
        <w:top w:val="none" w:sz="0" w:space="0" w:color="auto"/>
        <w:left w:val="none" w:sz="0" w:space="0" w:color="auto"/>
        <w:bottom w:val="none" w:sz="0" w:space="0" w:color="auto"/>
        <w:right w:val="none" w:sz="0" w:space="0" w:color="auto"/>
      </w:divBdr>
    </w:div>
    <w:div w:id="1405495873">
      <w:bodyDiv w:val="1"/>
      <w:marLeft w:val="0"/>
      <w:marRight w:val="0"/>
      <w:marTop w:val="0"/>
      <w:marBottom w:val="0"/>
      <w:divBdr>
        <w:top w:val="none" w:sz="0" w:space="0" w:color="auto"/>
        <w:left w:val="none" w:sz="0" w:space="0" w:color="auto"/>
        <w:bottom w:val="none" w:sz="0" w:space="0" w:color="auto"/>
        <w:right w:val="none" w:sz="0" w:space="0" w:color="auto"/>
      </w:divBdr>
    </w:div>
    <w:div w:id="1413356917">
      <w:bodyDiv w:val="1"/>
      <w:marLeft w:val="0"/>
      <w:marRight w:val="0"/>
      <w:marTop w:val="0"/>
      <w:marBottom w:val="0"/>
      <w:divBdr>
        <w:top w:val="none" w:sz="0" w:space="0" w:color="auto"/>
        <w:left w:val="none" w:sz="0" w:space="0" w:color="auto"/>
        <w:bottom w:val="none" w:sz="0" w:space="0" w:color="auto"/>
        <w:right w:val="none" w:sz="0" w:space="0" w:color="auto"/>
      </w:divBdr>
    </w:div>
    <w:div w:id="1449082623">
      <w:bodyDiv w:val="1"/>
      <w:marLeft w:val="0"/>
      <w:marRight w:val="0"/>
      <w:marTop w:val="0"/>
      <w:marBottom w:val="0"/>
      <w:divBdr>
        <w:top w:val="none" w:sz="0" w:space="0" w:color="auto"/>
        <w:left w:val="none" w:sz="0" w:space="0" w:color="auto"/>
        <w:bottom w:val="none" w:sz="0" w:space="0" w:color="auto"/>
        <w:right w:val="none" w:sz="0" w:space="0" w:color="auto"/>
      </w:divBdr>
      <w:divsChild>
        <w:div w:id="5177802">
          <w:marLeft w:val="547"/>
          <w:marRight w:val="0"/>
          <w:marTop w:val="115"/>
          <w:marBottom w:val="0"/>
          <w:divBdr>
            <w:top w:val="none" w:sz="0" w:space="0" w:color="auto"/>
            <w:left w:val="none" w:sz="0" w:space="0" w:color="auto"/>
            <w:bottom w:val="none" w:sz="0" w:space="0" w:color="auto"/>
            <w:right w:val="none" w:sz="0" w:space="0" w:color="auto"/>
          </w:divBdr>
        </w:div>
        <w:div w:id="1848906063">
          <w:marLeft w:val="547"/>
          <w:marRight w:val="0"/>
          <w:marTop w:val="115"/>
          <w:marBottom w:val="0"/>
          <w:divBdr>
            <w:top w:val="none" w:sz="0" w:space="0" w:color="auto"/>
            <w:left w:val="none" w:sz="0" w:space="0" w:color="auto"/>
            <w:bottom w:val="none" w:sz="0" w:space="0" w:color="auto"/>
            <w:right w:val="none" w:sz="0" w:space="0" w:color="auto"/>
          </w:divBdr>
        </w:div>
        <w:div w:id="1956716728">
          <w:marLeft w:val="547"/>
          <w:marRight w:val="0"/>
          <w:marTop w:val="115"/>
          <w:marBottom w:val="0"/>
          <w:divBdr>
            <w:top w:val="none" w:sz="0" w:space="0" w:color="auto"/>
            <w:left w:val="none" w:sz="0" w:space="0" w:color="auto"/>
            <w:bottom w:val="none" w:sz="0" w:space="0" w:color="auto"/>
            <w:right w:val="none" w:sz="0" w:space="0" w:color="auto"/>
          </w:divBdr>
        </w:div>
      </w:divsChild>
    </w:div>
    <w:div w:id="1495803132">
      <w:bodyDiv w:val="1"/>
      <w:marLeft w:val="0"/>
      <w:marRight w:val="0"/>
      <w:marTop w:val="0"/>
      <w:marBottom w:val="0"/>
      <w:divBdr>
        <w:top w:val="none" w:sz="0" w:space="0" w:color="auto"/>
        <w:left w:val="none" w:sz="0" w:space="0" w:color="auto"/>
        <w:bottom w:val="none" w:sz="0" w:space="0" w:color="auto"/>
        <w:right w:val="none" w:sz="0" w:space="0" w:color="auto"/>
      </w:divBdr>
    </w:div>
    <w:div w:id="1502895453">
      <w:bodyDiv w:val="1"/>
      <w:marLeft w:val="0"/>
      <w:marRight w:val="0"/>
      <w:marTop w:val="0"/>
      <w:marBottom w:val="0"/>
      <w:divBdr>
        <w:top w:val="none" w:sz="0" w:space="0" w:color="auto"/>
        <w:left w:val="none" w:sz="0" w:space="0" w:color="auto"/>
        <w:bottom w:val="none" w:sz="0" w:space="0" w:color="auto"/>
        <w:right w:val="none" w:sz="0" w:space="0" w:color="auto"/>
      </w:divBdr>
    </w:div>
    <w:div w:id="1529298760">
      <w:bodyDiv w:val="1"/>
      <w:marLeft w:val="0"/>
      <w:marRight w:val="0"/>
      <w:marTop w:val="0"/>
      <w:marBottom w:val="0"/>
      <w:divBdr>
        <w:top w:val="none" w:sz="0" w:space="0" w:color="auto"/>
        <w:left w:val="none" w:sz="0" w:space="0" w:color="auto"/>
        <w:bottom w:val="none" w:sz="0" w:space="0" w:color="auto"/>
        <w:right w:val="none" w:sz="0" w:space="0" w:color="auto"/>
      </w:divBdr>
    </w:div>
    <w:div w:id="1551186746">
      <w:bodyDiv w:val="1"/>
      <w:marLeft w:val="0"/>
      <w:marRight w:val="0"/>
      <w:marTop w:val="0"/>
      <w:marBottom w:val="0"/>
      <w:divBdr>
        <w:top w:val="none" w:sz="0" w:space="0" w:color="auto"/>
        <w:left w:val="none" w:sz="0" w:space="0" w:color="auto"/>
        <w:bottom w:val="none" w:sz="0" w:space="0" w:color="auto"/>
        <w:right w:val="none" w:sz="0" w:space="0" w:color="auto"/>
      </w:divBdr>
    </w:div>
    <w:div w:id="1562130361">
      <w:bodyDiv w:val="1"/>
      <w:marLeft w:val="0"/>
      <w:marRight w:val="0"/>
      <w:marTop w:val="0"/>
      <w:marBottom w:val="0"/>
      <w:divBdr>
        <w:top w:val="none" w:sz="0" w:space="0" w:color="auto"/>
        <w:left w:val="none" w:sz="0" w:space="0" w:color="auto"/>
        <w:bottom w:val="none" w:sz="0" w:space="0" w:color="auto"/>
        <w:right w:val="none" w:sz="0" w:space="0" w:color="auto"/>
      </w:divBdr>
    </w:div>
    <w:div w:id="1584601381">
      <w:bodyDiv w:val="1"/>
      <w:marLeft w:val="0"/>
      <w:marRight w:val="0"/>
      <w:marTop w:val="0"/>
      <w:marBottom w:val="0"/>
      <w:divBdr>
        <w:top w:val="none" w:sz="0" w:space="0" w:color="auto"/>
        <w:left w:val="none" w:sz="0" w:space="0" w:color="auto"/>
        <w:bottom w:val="none" w:sz="0" w:space="0" w:color="auto"/>
        <w:right w:val="none" w:sz="0" w:space="0" w:color="auto"/>
      </w:divBdr>
    </w:div>
    <w:div w:id="1595749293">
      <w:bodyDiv w:val="1"/>
      <w:marLeft w:val="0"/>
      <w:marRight w:val="0"/>
      <w:marTop w:val="0"/>
      <w:marBottom w:val="0"/>
      <w:divBdr>
        <w:top w:val="none" w:sz="0" w:space="0" w:color="auto"/>
        <w:left w:val="none" w:sz="0" w:space="0" w:color="auto"/>
        <w:bottom w:val="none" w:sz="0" w:space="0" w:color="auto"/>
        <w:right w:val="none" w:sz="0" w:space="0" w:color="auto"/>
      </w:divBdr>
      <w:divsChild>
        <w:div w:id="1044719664">
          <w:marLeft w:val="547"/>
          <w:marRight w:val="0"/>
          <w:marTop w:val="96"/>
          <w:marBottom w:val="0"/>
          <w:divBdr>
            <w:top w:val="none" w:sz="0" w:space="0" w:color="auto"/>
            <w:left w:val="none" w:sz="0" w:space="0" w:color="auto"/>
            <w:bottom w:val="none" w:sz="0" w:space="0" w:color="auto"/>
            <w:right w:val="none" w:sz="0" w:space="0" w:color="auto"/>
          </w:divBdr>
        </w:div>
      </w:divsChild>
    </w:div>
    <w:div w:id="1597909722">
      <w:bodyDiv w:val="1"/>
      <w:marLeft w:val="0"/>
      <w:marRight w:val="0"/>
      <w:marTop w:val="0"/>
      <w:marBottom w:val="0"/>
      <w:divBdr>
        <w:top w:val="none" w:sz="0" w:space="0" w:color="auto"/>
        <w:left w:val="none" w:sz="0" w:space="0" w:color="auto"/>
        <w:bottom w:val="none" w:sz="0" w:space="0" w:color="auto"/>
        <w:right w:val="none" w:sz="0" w:space="0" w:color="auto"/>
      </w:divBdr>
      <w:divsChild>
        <w:div w:id="1155535659">
          <w:marLeft w:val="0"/>
          <w:marRight w:val="0"/>
          <w:marTop w:val="0"/>
          <w:marBottom w:val="0"/>
          <w:divBdr>
            <w:top w:val="none" w:sz="0" w:space="0" w:color="auto"/>
            <w:left w:val="none" w:sz="0" w:space="0" w:color="auto"/>
            <w:bottom w:val="none" w:sz="0" w:space="0" w:color="auto"/>
            <w:right w:val="none" w:sz="0" w:space="0" w:color="auto"/>
          </w:divBdr>
          <w:divsChild>
            <w:div w:id="1040013507">
              <w:marLeft w:val="0"/>
              <w:marRight w:val="0"/>
              <w:marTop w:val="0"/>
              <w:marBottom w:val="0"/>
              <w:divBdr>
                <w:top w:val="none" w:sz="0" w:space="0" w:color="auto"/>
                <w:left w:val="none" w:sz="0" w:space="0" w:color="auto"/>
                <w:bottom w:val="none" w:sz="0" w:space="0" w:color="auto"/>
                <w:right w:val="none" w:sz="0" w:space="0" w:color="auto"/>
              </w:divBdr>
              <w:divsChild>
                <w:div w:id="396051299">
                  <w:marLeft w:val="0"/>
                  <w:marRight w:val="0"/>
                  <w:marTop w:val="0"/>
                  <w:marBottom w:val="0"/>
                  <w:divBdr>
                    <w:top w:val="none" w:sz="0" w:space="0" w:color="auto"/>
                    <w:left w:val="none" w:sz="0" w:space="0" w:color="auto"/>
                    <w:bottom w:val="none" w:sz="0" w:space="0" w:color="auto"/>
                    <w:right w:val="none" w:sz="0" w:space="0" w:color="auto"/>
                  </w:divBdr>
                  <w:divsChild>
                    <w:div w:id="913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979929">
      <w:bodyDiv w:val="1"/>
      <w:marLeft w:val="0"/>
      <w:marRight w:val="0"/>
      <w:marTop w:val="0"/>
      <w:marBottom w:val="0"/>
      <w:divBdr>
        <w:top w:val="none" w:sz="0" w:space="0" w:color="auto"/>
        <w:left w:val="none" w:sz="0" w:space="0" w:color="auto"/>
        <w:bottom w:val="none" w:sz="0" w:space="0" w:color="auto"/>
        <w:right w:val="none" w:sz="0" w:space="0" w:color="auto"/>
      </w:divBdr>
      <w:divsChild>
        <w:div w:id="1314018829">
          <w:marLeft w:val="0"/>
          <w:marRight w:val="0"/>
          <w:marTop w:val="0"/>
          <w:marBottom w:val="0"/>
          <w:divBdr>
            <w:top w:val="none" w:sz="0" w:space="0" w:color="auto"/>
            <w:left w:val="none" w:sz="0" w:space="0" w:color="auto"/>
            <w:bottom w:val="none" w:sz="0" w:space="0" w:color="auto"/>
            <w:right w:val="none" w:sz="0" w:space="0" w:color="auto"/>
          </w:divBdr>
          <w:divsChild>
            <w:div w:id="1170871513">
              <w:marLeft w:val="0"/>
              <w:marRight w:val="0"/>
              <w:marTop w:val="0"/>
              <w:marBottom w:val="0"/>
              <w:divBdr>
                <w:top w:val="none" w:sz="0" w:space="0" w:color="auto"/>
                <w:left w:val="none" w:sz="0" w:space="0" w:color="auto"/>
                <w:bottom w:val="none" w:sz="0" w:space="0" w:color="auto"/>
                <w:right w:val="none" w:sz="0" w:space="0" w:color="auto"/>
              </w:divBdr>
              <w:divsChild>
                <w:div w:id="1554199050">
                  <w:marLeft w:val="0"/>
                  <w:marRight w:val="0"/>
                  <w:marTop w:val="0"/>
                  <w:marBottom w:val="0"/>
                  <w:divBdr>
                    <w:top w:val="none" w:sz="0" w:space="0" w:color="auto"/>
                    <w:left w:val="none" w:sz="0" w:space="0" w:color="auto"/>
                    <w:bottom w:val="none" w:sz="0" w:space="0" w:color="auto"/>
                    <w:right w:val="none" w:sz="0" w:space="0" w:color="auto"/>
                  </w:divBdr>
                  <w:divsChild>
                    <w:div w:id="17675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27410">
      <w:bodyDiv w:val="1"/>
      <w:marLeft w:val="0"/>
      <w:marRight w:val="0"/>
      <w:marTop w:val="0"/>
      <w:marBottom w:val="0"/>
      <w:divBdr>
        <w:top w:val="none" w:sz="0" w:space="0" w:color="auto"/>
        <w:left w:val="none" w:sz="0" w:space="0" w:color="auto"/>
        <w:bottom w:val="none" w:sz="0" w:space="0" w:color="auto"/>
        <w:right w:val="none" w:sz="0" w:space="0" w:color="auto"/>
      </w:divBdr>
    </w:div>
    <w:div w:id="1601643870">
      <w:bodyDiv w:val="1"/>
      <w:marLeft w:val="0"/>
      <w:marRight w:val="0"/>
      <w:marTop w:val="0"/>
      <w:marBottom w:val="0"/>
      <w:divBdr>
        <w:top w:val="none" w:sz="0" w:space="0" w:color="auto"/>
        <w:left w:val="none" w:sz="0" w:space="0" w:color="auto"/>
        <w:bottom w:val="none" w:sz="0" w:space="0" w:color="auto"/>
        <w:right w:val="none" w:sz="0" w:space="0" w:color="auto"/>
      </w:divBdr>
    </w:div>
    <w:div w:id="1633561174">
      <w:bodyDiv w:val="1"/>
      <w:marLeft w:val="0"/>
      <w:marRight w:val="0"/>
      <w:marTop w:val="0"/>
      <w:marBottom w:val="0"/>
      <w:divBdr>
        <w:top w:val="none" w:sz="0" w:space="0" w:color="auto"/>
        <w:left w:val="none" w:sz="0" w:space="0" w:color="auto"/>
        <w:bottom w:val="none" w:sz="0" w:space="0" w:color="auto"/>
        <w:right w:val="none" w:sz="0" w:space="0" w:color="auto"/>
      </w:divBdr>
    </w:div>
    <w:div w:id="1649676059">
      <w:bodyDiv w:val="1"/>
      <w:marLeft w:val="0"/>
      <w:marRight w:val="0"/>
      <w:marTop w:val="0"/>
      <w:marBottom w:val="0"/>
      <w:divBdr>
        <w:top w:val="none" w:sz="0" w:space="0" w:color="auto"/>
        <w:left w:val="none" w:sz="0" w:space="0" w:color="auto"/>
        <w:bottom w:val="none" w:sz="0" w:space="0" w:color="auto"/>
        <w:right w:val="none" w:sz="0" w:space="0" w:color="auto"/>
      </w:divBdr>
      <w:divsChild>
        <w:div w:id="848300142">
          <w:marLeft w:val="547"/>
          <w:marRight w:val="0"/>
          <w:marTop w:val="110"/>
          <w:marBottom w:val="0"/>
          <w:divBdr>
            <w:top w:val="none" w:sz="0" w:space="0" w:color="auto"/>
            <w:left w:val="none" w:sz="0" w:space="0" w:color="auto"/>
            <w:bottom w:val="none" w:sz="0" w:space="0" w:color="auto"/>
            <w:right w:val="none" w:sz="0" w:space="0" w:color="auto"/>
          </w:divBdr>
        </w:div>
      </w:divsChild>
    </w:div>
    <w:div w:id="1672681193">
      <w:bodyDiv w:val="1"/>
      <w:marLeft w:val="0"/>
      <w:marRight w:val="0"/>
      <w:marTop w:val="0"/>
      <w:marBottom w:val="0"/>
      <w:divBdr>
        <w:top w:val="none" w:sz="0" w:space="0" w:color="auto"/>
        <w:left w:val="none" w:sz="0" w:space="0" w:color="auto"/>
        <w:bottom w:val="none" w:sz="0" w:space="0" w:color="auto"/>
        <w:right w:val="none" w:sz="0" w:space="0" w:color="auto"/>
      </w:divBdr>
    </w:div>
    <w:div w:id="1678656767">
      <w:bodyDiv w:val="1"/>
      <w:marLeft w:val="0"/>
      <w:marRight w:val="0"/>
      <w:marTop w:val="0"/>
      <w:marBottom w:val="0"/>
      <w:divBdr>
        <w:top w:val="none" w:sz="0" w:space="0" w:color="auto"/>
        <w:left w:val="none" w:sz="0" w:space="0" w:color="auto"/>
        <w:bottom w:val="none" w:sz="0" w:space="0" w:color="auto"/>
        <w:right w:val="none" w:sz="0" w:space="0" w:color="auto"/>
      </w:divBdr>
      <w:divsChild>
        <w:div w:id="1491287367">
          <w:marLeft w:val="0"/>
          <w:marRight w:val="0"/>
          <w:marTop w:val="0"/>
          <w:marBottom w:val="0"/>
          <w:divBdr>
            <w:top w:val="none" w:sz="0" w:space="0" w:color="auto"/>
            <w:left w:val="none" w:sz="0" w:space="0" w:color="auto"/>
            <w:bottom w:val="none" w:sz="0" w:space="0" w:color="auto"/>
            <w:right w:val="none" w:sz="0" w:space="0" w:color="auto"/>
          </w:divBdr>
          <w:divsChild>
            <w:div w:id="658848618">
              <w:marLeft w:val="0"/>
              <w:marRight w:val="0"/>
              <w:marTop w:val="0"/>
              <w:marBottom w:val="0"/>
              <w:divBdr>
                <w:top w:val="none" w:sz="0" w:space="0" w:color="auto"/>
                <w:left w:val="none" w:sz="0" w:space="0" w:color="auto"/>
                <w:bottom w:val="none" w:sz="0" w:space="0" w:color="auto"/>
                <w:right w:val="none" w:sz="0" w:space="0" w:color="auto"/>
              </w:divBdr>
              <w:divsChild>
                <w:div w:id="10930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7823">
      <w:bodyDiv w:val="1"/>
      <w:marLeft w:val="0"/>
      <w:marRight w:val="0"/>
      <w:marTop w:val="0"/>
      <w:marBottom w:val="0"/>
      <w:divBdr>
        <w:top w:val="none" w:sz="0" w:space="0" w:color="auto"/>
        <w:left w:val="none" w:sz="0" w:space="0" w:color="auto"/>
        <w:bottom w:val="none" w:sz="0" w:space="0" w:color="auto"/>
        <w:right w:val="none" w:sz="0" w:space="0" w:color="auto"/>
      </w:divBdr>
      <w:divsChild>
        <w:div w:id="139619008">
          <w:marLeft w:val="547"/>
          <w:marRight w:val="0"/>
          <w:marTop w:val="91"/>
          <w:marBottom w:val="0"/>
          <w:divBdr>
            <w:top w:val="none" w:sz="0" w:space="0" w:color="auto"/>
            <w:left w:val="none" w:sz="0" w:space="0" w:color="auto"/>
            <w:bottom w:val="none" w:sz="0" w:space="0" w:color="auto"/>
            <w:right w:val="none" w:sz="0" w:space="0" w:color="auto"/>
          </w:divBdr>
        </w:div>
      </w:divsChild>
    </w:div>
    <w:div w:id="1682664841">
      <w:bodyDiv w:val="1"/>
      <w:marLeft w:val="0"/>
      <w:marRight w:val="0"/>
      <w:marTop w:val="0"/>
      <w:marBottom w:val="0"/>
      <w:divBdr>
        <w:top w:val="none" w:sz="0" w:space="0" w:color="auto"/>
        <w:left w:val="none" w:sz="0" w:space="0" w:color="auto"/>
        <w:bottom w:val="none" w:sz="0" w:space="0" w:color="auto"/>
        <w:right w:val="none" w:sz="0" w:space="0" w:color="auto"/>
      </w:divBdr>
    </w:div>
    <w:div w:id="1690137110">
      <w:bodyDiv w:val="1"/>
      <w:marLeft w:val="0"/>
      <w:marRight w:val="0"/>
      <w:marTop w:val="0"/>
      <w:marBottom w:val="0"/>
      <w:divBdr>
        <w:top w:val="none" w:sz="0" w:space="0" w:color="auto"/>
        <w:left w:val="none" w:sz="0" w:space="0" w:color="auto"/>
        <w:bottom w:val="none" w:sz="0" w:space="0" w:color="auto"/>
        <w:right w:val="none" w:sz="0" w:space="0" w:color="auto"/>
      </w:divBdr>
    </w:div>
    <w:div w:id="1763331783">
      <w:bodyDiv w:val="1"/>
      <w:marLeft w:val="0"/>
      <w:marRight w:val="0"/>
      <w:marTop w:val="0"/>
      <w:marBottom w:val="0"/>
      <w:divBdr>
        <w:top w:val="none" w:sz="0" w:space="0" w:color="auto"/>
        <w:left w:val="none" w:sz="0" w:space="0" w:color="auto"/>
        <w:bottom w:val="none" w:sz="0" w:space="0" w:color="auto"/>
        <w:right w:val="none" w:sz="0" w:space="0" w:color="auto"/>
      </w:divBdr>
    </w:div>
    <w:div w:id="1772775610">
      <w:bodyDiv w:val="1"/>
      <w:marLeft w:val="0"/>
      <w:marRight w:val="0"/>
      <w:marTop w:val="0"/>
      <w:marBottom w:val="0"/>
      <w:divBdr>
        <w:top w:val="none" w:sz="0" w:space="0" w:color="auto"/>
        <w:left w:val="none" w:sz="0" w:space="0" w:color="auto"/>
        <w:bottom w:val="none" w:sz="0" w:space="0" w:color="auto"/>
        <w:right w:val="none" w:sz="0" w:space="0" w:color="auto"/>
      </w:divBdr>
      <w:divsChild>
        <w:div w:id="1127821595">
          <w:marLeft w:val="0"/>
          <w:marRight w:val="0"/>
          <w:marTop w:val="0"/>
          <w:marBottom w:val="0"/>
          <w:divBdr>
            <w:top w:val="none" w:sz="0" w:space="0" w:color="auto"/>
            <w:left w:val="none" w:sz="0" w:space="0" w:color="auto"/>
            <w:bottom w:val="none" w:sz="0" w:space="0" w:color="auto"/>
            <w:right w:val="none" w:sz="0" w:space="0" w:color="auto"/>
          </w:divBdr>
          <w:divsChild>
            <w:div w:id="1254162867">
              <w:marLeft w:val="0"/>
              <w:marRight w:val="0"/>
              <w:marTop w:val="0"/>
              <w:marBottom w:val="0"/>
              <w:divBdr>
                <w:top w:val="none" w:sz="0" w:space="0" w:color="auto"/>
                <w:left w:val="none" w:sz="0" w:space="0" w:color="auto"/>
                <w:bottom w:val="none" w:sz="0" w:space="0" w:color="auto"/>
                <w:right w:val="none" w:sz="0" w:space="0" w:color="auto"/>
              </w:divBdr>
              <w:divsChild>
                <w:div w:id="446319420">
                  <w:marLeft w:val="0"/>
                  <w:marRight w:val="0"/>
                  <w:marTop w:val="0"/>
                  <w:marBottom w:val="0"/>
                  <w:divBdr>
                    <w:top w:val="none" w:sz="0" w:space="0" w:color="auto"/>
                    <w:left w:val="none" w:sz="0" w:space="0" w:color="auto"/>
                    <w:bottom w:val="none" w:sz="0" w:space="0" w:color="auto"/>
                    <w:right w:val="none" w:sz="0" w:space="0" w:color="auto"/>
                  </w:divBdr>
                  <w:divsChild>
                    <w:div w:id="189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3637">
      <w:bodyDiv w:val="1"/>
      <w:marLeft w:val="0"/>
      <w:marRight w:val="0"/>
      <w:marTop w:val="0"/>
      <w:marBottom w:val="0"/>
      <w:divBdr>
        <w:top w:val="none" w:sz="0" w:space="0" w:color="auto"/>
        <w:left w:val="none" w:sz="0" w:space="0" w:color="auto"/>
        <w:bottom w:val="none" w:sz="0" w:space="0" w:color="auto"/>
        <w:right w:val="none" w:sz="0" w:space="0" w:color="auto"/>
      </w:divBdr>
    </w:div>
    <w:div w:id="1780375760">
      <w:bodyDiv w:val="1"/>
      <w:marLeft w:val="0"/>
      <w:marRight w:val="0"/>
      <w:marTop w:val="0"/>
      <w:marBottom w:val="0"/>
      <w:divBdr>
        <w:top w:val="none" w:sz="0" w:space="0" w:color="auto"/>
        <w:left w:val="none" w:sz="0" w:space="0" w:color="auto"/>
        <w:bottom w:val="none" w:sz="0" w:space="0" w:color="auto"/>
        <w:right w:val="none" w:sz="0" w:space="0" w:color="auto"/>
      </w:divBdr>
    </w:div>
    <w:div w:id="1797022644">
      <w:bodyDiv w:val="1"/>
      <w:marLeft w:val="0"/>
      <w:marRight w:val="0"/>
      <w:marTop w:val="0"/>
      <w:marBottom w:val="0"/>
      <w:divBdr>
        <w:top w:val="none" w:sz="0" w:space="0" w:color="auto"/>
        <w:left w:val="none" w:sz="0" w:space="0" w:color="auto"/>
        <w:bottom w:val="none" w:sz="0" w:space="0" w:color="auto"/>
        <w:right w:val="none" w:sz="0" w:space="0" w:color="auto"/>
      </w:divBdr>
    </w:div>
    <w:div w:id="1821190314">
      <w:bodyDiv w:val="1"/>
      <w:marLeft w:val="0"/>
      <w:marRight w:val="0"/>
      <w:marTop w:val="0"/>
      <w:marBottom w:val="0"/>
      <w:divBdr>
        <w:top w:val="none" w:sz="0" w:space="0" w:color="auto"/>
        <w:left w:val="none" w:sz="0" w:space="0" w:color="auto"/>
        <w:bottom w:val="none" w:sz="0" w:space="0" w:color="auto"/>
        <w:right w:val="none" w:sz="0" w:space="0" w:color="auto"/>
      </w:divBdr>
      <w:divsChild>
        <w:div w:id="381294086">
          <w:marLeft w:val="0"/>
          <w:marRight w:val="0"/>
          <w:marTop w:val="0"/>
          <w:marBottom w:val="0"/>
          <w:divBdr>
            <w:top w:val="none" w:sz="0" w:space="0" w:color="auto"/>
            <w:left w:val="none" w:sz="0" w:space="0" w:color="auto"/>
            <w:bottom w:val="none" w:sz="0" w:space="0" w:color="auto"/>
            <w:right w:val="none" w:sz="0" w:space="0" w:color="auto"/>
          </w:divBdr>
          <w:divsChild>
            <w:div w:id="330377409">
              <w:marLeft w:val="0"/>
              <w:marRight w:val="0"/>
              <w:marTop w:val="0"/>
              <w:marBottom w:val="0"/>
              <w:divBdr>
                <w:top w:val="none" w:sz="0" w:space="0" w:color="auto"/>
                <w:left w:val="none" w:sz="0" w:space="0" w:color="auto"/>
                <w:bottom w:val="none" w:sz="0" w:space="0" w:color="auto"/>
                <w:right w:val="none" w:sz="0" w:space="0" w:color="auto"/>
              </w:divBdr>
              <w:divsChild>
                <w:div w:id="526992746">
                  <w:marLeft w:val="0"/>
                  <w:marRight w:val="0"/>
                  <w:marTop w:val="0"/>
                  <w:marBottom w:val="0"/>
                  <w:divBdr>
                    <w:top w:val="none" w:sz="0" w:space="0" w:color="auto"/>
                    <w:left w:val="none" w:sz="0" w:space="0" w:color="auto"/>
                    <w:bottom w:val="none" w:sz="0" w:space="0" w:color="auto"/>
                    <w:right w:val="none" w:sz="0" w:space="0" w:color="auto"/>
                  </w:divBdr>
                  <w:divsChild>
                    <w:div w:id="15538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39368">
      <w:bodyDiv w:val="1"/>
      <w:marLeft w:val="0"/>
      <w:marRight w:val="0"/>
      <w:marTop w:val="0"/>
      <w:marBottom w:val="0"/>
      <w:divBdr>
        <w:top w:val="none" w:sz="0" w:space="0" w:color="auto"/>
        <w:left w:val="none" w:sz="0" w:space="0" w:color="auto"/>
        <w:bottom w:val="none" w:sz="0" w:space="0" w:color="auto"/>
        <w:right w:val="none" w:sz="0" w:space="0" w:color="auto"/>
      </w:divBdr>
    </w:div>
    <w:div w:id="18276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209909">
          <w:marLeft w:val="0"/>
          <w:marRight w:val="0"/>
          <w:marTop w:val="0"/>
          <w:marBottom w:val="0"/>
          <w:divBdr>
            <w:top w:val="none" w:sz="0" w:space="0" w:color="auto"/>
            <w:left w:val="none" w:sz="0" w:space="0" w:color="auto"/>
            <w:bottom w:val="none" w:sz="0" w:space="0" w:color="auto"/>
            <w:right w:val="none" w:sz="0" w:space="0" w:color="auto"/>
          </w:divBdr>
          <w:divsChild>
            <w:div w:id="1159350083">
              <w:marLeft w:val="0"/>
              <w:marRight w:val="0"/>
              <w:marTop w:val="0"/>
              <w:marBottom w:val="0"/>
              <w:divBdr>
                <w:top w:val="none" w:sz="0" w:space="0" w:color="auto"/>
                <w:left w:val="none" w:sz="0" w:space="0" w:color="auto"/>
                <w:bottom w:val="none" w:sz="0" w:space="0" w:color="auto"/>
                <w:right w:val="none" w:sz="0" w:space="0" w:color="auto"/>
              </w:divBdr>
              <w:divsChild>
                <w:div w:id="202836157">
                  <w:marLeft w:val="0"/>
                  <w:marRight w:val="0"/>
                  <w:marTop w:val="0"/>
                  <w:marBottom w:val="0"/>
                  <w:divBdr>
                    <w:top w:val="none" w:sz="0" w:space="0" w:color="auto"/>
                    <w:left w:val="none" w:sz="0" w:space="0" w:color="auto"/>
                    <w:bottom w:val="none" w:sz="0" w:space="0" w:color="auto"/>
                    <w:right w:val="none" w:sz="0" w:space="0" w:color="auto"/>
                  </w:divBdr>
                  <w:divsChild>
                    <w:div w:id="616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842987">
      <w:bodyDiv w:val="1"/>
      <w:marLeft w:val="0"/>
      <w:marRight w:val="0"/>
      <w:marTop w:val="0"/>
      <w:marBottom w:val="0"/>
      <w:divBdr>
        <w:top w:val="none" w:sz="0" w:space="0" w:color="auto"/>
        <w:left w:val="none" w:sz="0" w:space="0" w:color="auto"/>
        <w:bottom w:val="none" w:sz="0" w:space="0" w:color="auto"/>
        <w:right w:val="none" w:sz="0" w:space="0" w:color="auto"/>
      </w:divBdr>
      <w:divsChild>
        <w:div w:id="2068988482">
          <w:marLeft w:val="0"/>
          <w:marRight w:val="0"/>
          <w:marTop w:val="0"/>
          <w:marBottom w:val="0"/>
          <w:divBdr>
            <w:top w:val="none" w:sz="0" w:space="0" w:color="auto"/>
            <w:left w:val="none" w:sz="0" w:space="0" w:color="auto"/>
            <w:bottom w:val="none" w:sz="0" w:space="0" w:color="auto"/>
            <w:right w:val="none" w:sz="0" w:space="0" w:color="auto"/>
          </w:divBdr>
          <w:divsChild>
            <w:div w:id="26563703">
              <w:marLeft w:val="0"/>
              <w:marRight w:val="0"/>
              <w:marTop w:val="0"/>
              <w:marBottom w:val="0"/>
              <w:divBdr>
                <w:top w:val="none" w:sz="0" w:space="0" w:color="auto"/>
                <w:left w:val="none" w:sz="0" w:space="0" w:color="auto"/>
                <w:bottom w:val="none" w:sz="0" w:space="0" w:color="auto"/>
                <w:right w:val="none" w:sz="0" w:space="0" w:color="auto"/>
              </w:divBdr>
              <w:divsChild>
                <w:div w:id="9567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02201">
      <w:bodyDiv w:val="1"/>
      <w:marLeft w:val="0"/>
      <w:marRight w:val="0"/>
      <w:marTop w:val="0"/>
      <w:marBottom w:val="0"/>
      <w:divBdr>
        <w:top w:val="none" w:sz="0" w:space="0" w:color="auto"/>
        <w:left w:val="none" w:sz="0" w:space="0" w:color="auto"/>
        <w:bottom w:val="none" w:sz="0" w:space="0" w:color="auto"/>
        <w:right w:val="none" w:sz="0" w:space="0" w:color="auto"/>
      </w:divBdr>
      <w:divsChild>
        <w:div w:id="330565135">
          <w:marLeft w:val="0"/>
          <w:marRight w:val="0"/>
          <w:marTop w:val="0"/>
          <w:marBottom w:val="0"/>
          <w:divBdr>
            <w:top w:val="none" w:sz="0" w:space="0" w:color="auto"/>
            <w:left w:val="none" w:sz="0" w:space="0" w:color="auto"/>
            <w:bottom w:val="none" w:sz="0" w:space="0" w:color="auto"/>
            <w:right w:val="none" w:sz="0" w:space="0" w:color="auto"/>
          </w:divBdr>
          <w:divsChild>
            <w:div w:id="2123112554">
              <w:marLeft w:val="0"/>
              <w:marRight w:val="0"/>
              <w:marTop w:val="0"/>
              <w:marBottom w:val="0"/>
              <w:divBdr>
                <w:top w:val="none" w:sz="0" w:space="0" w:color="auto"/>
                <w:left w:val="none" w:sz="0" w:space="0" w:color="auto"/>
                <w:bottom w:val="none" w:sz="0" w:space="0" w:color="auto"/>
                <w:right w:val="none" w:sz="0" w:space="0" w:color="auto"/>
              </w:divBdr>
              <w:divsChild>
                <w:div w:id="465664232">
                  <w:marLeft w:val="0"/>
                  <w:marRight w:val="0"/>
                  <w:marTop w:val="0"/>
                  <w:marBottom w:val="0"/>
                  <w:divBdr>
                    <w:top w:val="none" w:sz="0" w:space="0" w:color="auto"/>
                    <w:left w:val="none" w:sz="0" w:space="0" w:color="auto"/>
                    <w:bottom w:val="none" w:sz="0" w:space="0" w:color="auto"/>
                    <w:right w:val="none" w:sz="0" w:space="0" w:color="auto"/>
                  </w:divBdr>
                  <w:divsChild>
                    <w:div w:id="14867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827381">
      <w:bodyDiv w:val="1"/>
      <w:marLeft w:val="0"/>
      <w:marRight w:val="0"/>
      <w:marTop w:val="0"/>
      <w:marBottom w:val="0"/>
      <w:divBdr>
        <w:top w:val="none" w:sz="0" w:space="0" w:color="auto"/>
        <w:left w:val="none" w:sz="0" w:space="0" w:color="auto"/>
        <w:bottom w:val="none" w:sz="0" w:space="0" w:color="auto"/>
        <w:right w:val="none" w:sz="0" w:space="0" w:color="auto"/>
      </w:divBdr>
    </w:div>
    <w:div w:id="1910378957">
      <w:bodyDiv w:val="1"/>
      <w:marLeft w:val="0"/>
      <w:marRight w:val="0"/>
      <w:marTop w:val="0"/>
      <w:marBottom w:val="0"/>
      <w:divBdr>
        <w:top w:val="none" w:sz="0" w:space="0" w:color="auto"/>
        <w:left w:val="none" w:sz="0" w:space="0" w:color="auto"/>
        <w:bottom w:val="none" w:sz="0" w:space="0" w:color="auto"/>
        <w:right w:val="none" w:sz="0" w:space="0" w:color="auto"/>
      </w:divBdr>
      <w:divsChild>
        <w:div w:id="675231247">
          <w:marLeft w:val="547"/>
          <w:marRight w:val="0"/>
          <w:marTop w:val="96"/>
          <w:marBottom w:val="0"/>
          <w:divBdr>
            <w:top w:val="none" w:sz="0" w:space="0" w:color="auto"/>
            <w:left w:val="none" w:sz="0" w:space="0" w:color="auto"/>
            <w:bottom w:val="none" w:sz="0" w:space="0" w:color="auto"/>
            <w:right w:val="none" w:sz="0" w:space="0" w:color="auto"/>
          </w:divBdr>
        </w:div>
      </w:divsChild>
    </w:div>
    <w:div w:id="1937900652">
      <w:bodyDiv w:val="1"/>
      <w:marLeft w:val="0"/>
      <w:marRight w:val="0"/>
      <w:marTop w:val="0"/>
      <w:marBottom w:val="0"/>
      <w:divBdr>
        <w:top w:val="none" w:sz="0" w:space="0" w:color="auto"/>
        <w:left w:val="none" w:sz="0" w:space="0" w:color="auto"/>
        <w:bottom w:val="none" w:sz="0" w:space="0" w:color="auto"/>
        <w:right w:val="none" w:sz="0" w:space="0" w:color="auto"/>
      </w:divBdr>
    </w:div>
    <w:div w:id="1939942206">
      <w:bodyDiv w:val="1"/>
      <w:marLeft w:val="0"/>
      <w:marRight w:val="0"/>
      <w:marTop w:val="0"/>
      <w:marBottom w:val="0"/>
      <w:divBdr>
        <w:top w:val="none" w:sz="0" w:space="0" w:color="auto"/>
        <w:left w:val="none" w:sz="0" w:space="0" w:color="auto"/>
        <w:bottom w:val="none" w:sz="0" w:space="0" w:color="auto"/>
        <w:right w:val="none" w:sz="0" w:space="0" w:color="auto"/>
      </w:divBdr>
      <w:divsChild>
        <w:div w:id="1392079623">
          <w:marLeft w:val="0"/>
          <w:marRight w:val="0"/>
          <w:marTop w:val="0"/>
          <w:marBottom w:val="0"/>
          <w:divBdr>
            <w:top w:val="none" w:sz="0" w:space="0" w:color="auto"/>
            <w:left w:val="none" w:sz="0" w:space="0" w:color="auto"/>
            <w:bottom w:val="none" w:sz="0" w:space="0" w:color="auto"/>
            <w:right w:val="none" w:sz="0" w:space="0" w:color="auto"/>
          </w:divBdr>
          <w:divsChild>
            <w:div w:id="916599530">
              <w:marLeft w:val="0"/>
              <w:marRight w:val="0"/>
              <w:marTop w:val="0"/>
              <w:marBottom w:val="0"/>
              <w:divBdr>
                <w:top w:val="none" w:sz="0" w:space="0" w:color="auto"/>
                <w:left w:val="none" w:sz="0" w:space="0" w:color="auto"/>
                <w:bottom w:val="none" w:sz="0" w:space="0" w:color="auto"/>
                <w:right w:val="none" w:sz="0" w:space="0" w:color="auto"/>
              </w:divBdr>
              <w:divsChild>
                <w:div w:id="10632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496">
      <w:bodyDiv w:val="1"/>
      <w:marLeft w:val="0"/>
      <w:marRight w:val="0"/>
      <w:marTop w:val="0"/>
      <w:marBottom w:val="0"/>
      <w:divBdr>
        <w:top w:val="none" w:sz="0" w:space="0" w:color="auto"/>
        <w:left w:val="none" w:sz="0" w:space="0" w:color="auto"/>
        <w:bottom w:val="none" w:sz="0" w:space="0" w:color="auto"/>
        <w:right w:val="none" w:sz="0" w:space="0" w:color="auto"/>
      </w:divBdr>
      <w:divsChild>
        <w:div w:id="20933089">
          <w:marLeft w:val="0"/>
          <w:marRight w:val="0"/>
          <w:marTop w:val="0"/>
          <w:marBottom w:val="0"/>
          <w:divBdr>
            <w:top w:val="none" w:sz="0" w:space="0" w:color="auto"/>
            <w:left w:val="none" w:sz="0" w:space="0" w:color="auto"/>
            <w:bottom w:val="none" w:sz="0" w:space="0" w:color="auto"/>
            <w:right w:val="none" w:sz="0" w:space="0" w:color="auto"/>
          </w:divBdr>
        </w:div>
        <w:div w:id="27610391">
          <w:marLeft w:val="0"/>
          <w:marRight w:val="0"/>
          <w:marTop w:val="0"/>
          <w:marBottom w:val="0"/>
          <w:divBdr>
            <w:top w:val="none" w:sz="0" w:space="0" w:color="auto"/>
            <w:left w:val="none" w:sz="0" w:space="0" w:color="auto"/>
            <w:bottom w:val="none" w:sz="0" w:space="0" w:color="auto"/>
            <w:right w:val="none" w:sz="0" w:space="0" w:color="auto"/>
          </w:divBdr>
        </w:div>
        <w:div w:id="147939416">
          <w:marLeft w:val="0"/>
          <w:marRight w:val="0"/>
          <w:marTop w:val="0"/>
          <w:marBottom w:val="0"/>
          <w:divBdr>
            <w:top w:val="none" w:sz="0" w:space="0" w:color="auto"/>
            <w:left w:val="none" w:sz="0" w:space="0" w:color="auto"/>
            <w:bottom w:val="none" w:sz="0" w:space="0" w:color="auto"/>
            <w:right w:val="none" w:sz="0" w:space="0" w:color="auto"/>
          </w:divBdr>
        </w:div>
        <w:div w:id="432631456">
          <w:marLeft w:val="0"/>
          <w:marRight w:val="0"/>
          <w:marTop w:val="0"/>
          <w:marBottom w:val="0"/>
          <w:divBdr>
            <w:top w:val="none" w:sz="0" w:space="0" w:color="auto"/>
            <w:left w:val="none" w:sz="0" w:space="0" w:color="auto"/>
            <w:bottom w:val="none" w:sz="0" w:space="0" w:color="auto"/>
            <w:right w:val="none" w:sz="0" w:space="0" w:color="auto"/>
          </w:divBdr>
        </w:div>
        <w:div w:id="661465625">
          <w:marLeft w:val="0"/>
          <w:marRight w:val="0"/>
          <w:marTop w:val="0"/>
          <w:marBottom w:val="0"/>
          <w:divBdr>
            <w:top w:val="none" w:sz="0" w:space="0" w:color="auto"/>
            <w:left w:val="none" w:sz="0" w:space="0" w:color="auto"/>
            <w:bottom w:val="none" w:sz="0" w:space="0" w:color="auto"/>
            <w:right w:val="none" w:sz="0" w:space="0" w:color="auto"/>
          </w:divBdr>
        </w:div>
        <w:div w:id="674651075">
          <w:marLeft w:val="0"/>
          <w:marRight w:val="0"/>
          <w:marTop w:val="0"/>
          <w:marBottom w:val="0"/>
          <w:divBdr>
            <w:top w:val="none" w:sz="0" w:space="0" w:color="auto"/>
            <w:left w:val="none" w:sz="0" w:space="0" w:color="auto"/>
            <w:bottom w:val="none" w:sz="0" w:space="0" w:color="auto"/>
            <w:right w:val="none" w:sz="0" w:space="0" w:color="auto"/>
          </w:divBdr>
        </w:div>
        <w:div w:id="787359225">
          <w:marLeft w:val="0"/>
          <w:marRight w:val="0"/>
          <w:marTop w:val="0"/>
          <w:marBottom w:val="0"/>
          <w:divBdr>
            <w:top w:val="none" w:sz="0" w:space="0" w:color="auto"/>
            <w:left w:val="none" w:sz="0" w:space="0" w:color="auto"/>
            <w:bottom w:val="none" w:sz="0" w:space="0" w:color="auto"/>
            <w:right w:val="none" w:sz="0" w:space="0" w:color="auto"/>
          </w:divBdr>
        </w:div>
        <w:div w:id="865018251">
          <w:marLeft w:val="0"/>
          <w:marRight w:val="0"/>
          <w:marTop w:val="0"/>
          <w:marBottom w:val="0"/>
          <w:divBdr>
            <w:top w:val="none" w:sz="0" w:space="0" w:color="auto"/>
            <w:left w:val="none" w:sz="0" w:space="0" w:color="auto"/>
            <w:bottom w:val="none" w:sz="0" w:space="0" w:color="auto"/>
            <w:right w:val="none" w:sz="0" w:space="0" w:color="auto"/>
          </w:divBdr>
        </w:div>
        <w:div w:id="927812037">
          <w:marLeft w:val="0"/>
          <w:marRight w:val="0"/>
          <w:marTop w:val="0"/>
          <w:marBottom w:val="0"/>
          <w:divBdr>
            <w:top w:val="none" w:sz="0" w:space="0" w:color="auto"/>
            <w:left w:val="none" w:sz="0" w:space="0" w:color="auto"/>
            <w:bottom w:val="none" w:sz="0" w:space="0" w:color="auto"/>
            <w:right w:val="none" w:sz="0" w:space="0" w:color="auto"/>
          </w:divBdr>
        </w:div>
        <w:div w:id="931934857">
          <w:marLeft w:val="0"/>
          <w:marRight w:val="0"/>
          <w:marTop w:val="0"/>
          <w:marBottom w:val="0"/>
          <w:divBdr>
            <w:top w:val="none" w:sz="0" w:space="0" w:color="auto"/>
            <w:left w:val="none" w:sz="0" w:space="0" w:color="auto"/>
            <w:bottom w:val="none" w:sz="0" w:space="0" w:color="auto"/>
            <w:right w:val="none" w:sz="0" w:space="0" w:color="auto"/>
          </w:divBdr>
        </w:div>
        <w:div w:id="1345860779">
          <w:marLeft w:val="0"/>
          <w:marRight w:val="0"/>
          <w:marTop w:val="0"/>
          <w:marBottom w:val="0"/>
          <w:divBdr>
            <w:top w:val="none" w:sz="0" w:space="0" w:color="auto"/>
            <w:left w:val="none" w:sz="0" w:space="0" w:color="auto"/>
            <w:bottom w:val="none" w:sz="0" w:space="0" w:color="auto"/>
            <w:right w:val="none" w:sz="0" w:space="0" w:color="auto"/>
          </w:divBdr>
        </w:div>
        <w:div w:id="1690984508">
          <w:marLeft w:val="0"/>
          <w:marRight w:val="0"/>
          <w:marTop w:val="0"/>
          <w:marBottom w:val="0"/>
          <w:divBdr>
            <w:top w:val="none" w:sz="0" w:space="0" w:color="auto"/>
            <w:left w:val="none" w:sz="0" w:space="0" w:color="auto"/>
            <w:bottom w:val="none" w:sz="0" w:space="0" w:color="auto"/>
            <w:right w:val="none" w:sz="0" w:space="0" w:color="auto"/>
          </w:divBdr>
        </w:div>
        <w:div w:id="1801535644">
          <w:marLeft w:val="0"/>
          <w:marRight w:val="0"/>
          <w:marTop w:val="0"/>
          <w:marBottom w:val="0"/>
          <w:divBdr>
            <w:top w:val="none" w:sz="0" w:space="0" w:color="auto"/>
            <w:left w:val="none" w:sz="0" w:space="0" w:color="auto"/>
            <w:bottom w:val="none" w:sz="0" w:space="0" w:color="auto"/>
            <w:right w:val="none" w:sz="0" w:space="0" w:color="auto"/>
          </w:divBdr>
        </w:div>
        <w:div w:id="1920627777">
          <w:marLeft w:val="0"/>
          <w:marRight w:val="0"/>
          <w:marTop w:val="0"/>
          <w:marBottom w:val="0"/>
          <w:divBdr>
            <w:top w:val="none" w:sz="0" w:space="0" w:color="auto"/>
            <w:left w:val="none" w:sz="0" w:space="0" w:color="auto"/>
            <w:bottom w:val="none" w:sz="0" w:space="0" w:color="auto"/>
            <w:right w:val="none" w:sz="0" w:space="0" w:color="auto"/>
          </w:divBdr>
        </w:div>
        <w:div w:id="2094007566">
          <w:marLeft w:val="0"/>
          <w:marRight w:val="0"/>
          <w:marTop w:val="0"/>
          <w:marBottom w:val="0"/>
          <w:divBdr>
            <w:top w:val="none" w:sz="0" w:space="0" w:color="auto"/>
            <w:left w:val="none" w:sz="0" w:space="0" w:color="auto"/>
            <w:bottom w:val="none" w:sz="0" w:space="0" w:color="auto"/>
            <w:right w:val="none" w:sz="0" w:space="0" w:color="auto"/>
          </w:divBdr>
        </w:div>
        <w:div w:id="2125881147">
          <w:marLeft w:val="0"/>
          <w:marRight w:val="0"/>
          <w:marTop w:val="0"/>
          <w:marBottom w:val="0"/>
          <w:divBdr>
            <w:top w:val="none" w:sz="0" w:space="0" w:color="auto"/>
            <w:left w:val="none" w:sz="0" w:space="0" w:color="auto"/>
            <w:bottom w:val="none" w:sz="0" w:space="0" w:color="auto"/>
            <w:right w:val="none" w:sz="0" w:space="0" w:color="auto"/>
          </w:divBdr>
        </w:div>
      </w:divsChild>
    </w:div>
    <w:div w:id="1971158514">
      <w:bodyDiv w:val="1"/>
      <w:marLeft w:val="0"/>
      <w:marRight w:val="0"/>
      <w:marTop w:val="0"/>
      <w:marBottom w:val="0"/>
      <w:divBdr>
        <w:top w:val="none" w:sz="0" w:space="0" w:color="auto"/>
        <w:left w:val="none" w:sz="0" w:space="0" w:color="auto"/>
        <w:bottom w:val="none" w:sz="0" w:space="0" w:color="auto"/>
        <w:right w:val="none" w:sz="0" w:space="0" w:color="auto"/>
      </w:divBdr>
    </w:div>
    <w:div w:id="1972440258">
      <w:bodyDiv w:val="1"/>
      <w:marLeft w:val="0"/>
      <w:marRight w:val="0"/>
      <w:marTop w:val="0"/>
      <w:marBottom w:val="0"/>
      <w:divBdr>
        <w:top w:val="none" w:sz="0" w:space="0" w:color="auto"/>
        <w:left w:val="none" w:sz="0" w:space="0" w:color="auto"/>
        <w:bottom w:val="none" w:sz="0" w:space="0" w:color="auto"/>
        <w:right w:val="none" w:sz="0" w:space="0" w:color="auto"/>
      </w:divBdr>
    </w:div>
    <w:div w:id="1978141938">
      <w:bodyDiv w:val="1"/>
      <w:marLeft w:val="0"/>
      <w:marRight w:val="0"/>
      <w:marTop w:val="0"/>
      <w:marBottom w:val="0"/>
      <w:divBdr>
        <w:top w:val="none" w:sz="0" w:space="0" w:color="auto"/>
        <w:left w:val="none" w:sz="0" w:space="0" w:color="auto"/>
        <w:bottom w:val="none" w:sz="0" w:space="0" w:color="auto"/>
        <w:right w:val="none" w:sz="0" w:space="0" w:color="auto"/>
      </w:divBdr>
    </w:div>
    <w:div w:id="2070028934">
      <w:bodyDiv w:val="1"/>
      <w:marLeft w:val="0"/>
      <w:marRight w:val="0"/>
      <w:marTop w:val="0"/>
      <w:marBottom w:val="0"/>
      <w:divBdr>
        <w:top w:val="none" w:sz="0" w:space="0" w:color="auto"/>
        <w:left w:val="none" w:sz="0" w:space="0" w:color="auto"/>
        <w:bottom w:val="none" w:sz="0" w:space="0" w:color="auto"/>
        <w:right w:val="none" w:sz="0" w:space="0" w:color="auto"/>
      </w:divBdr>
    </w:div>
    <w:div w:id="2071810165">
      <w:bodyDiv w:val="1"/>
      <w:marLeft w:val="0"/>
      <w:marRight w:val="0"/>
      <w:marTop w:val="0"/>
      <w:marBottom w:val="0"/>
      <w:divBdr>
        <w:top w:val="none" w:sz="0" w:space="0" w:color="auto"/>
        <w:left w:val="none" w:sz="0" w:space="0" w:color="auto"/>
        <w:bottom w:val="none" w:sz="0" w:space="0" w:color="auto"/>
        <w:right w:val="none" w:sz="0" w:space="0" w:color="auto"/>
      </w:divBdr>
    </w:div>
    <w:div w:id="2094542680">
      <w:bodyDiv w:val="1"/>
      <w:marLeft w:val="0"/>
      <w:marRight w:val="0"/>
      <w:marTop w:val="0"/>
      <w:marBottom w:val="0"/>
      <w:divBdr>
        <w:top w:val="none" w:sz="0" w:space="0" w:color="auto"/>
        <w:left w:val="none" w:sz="0" w:space="0" w:color="auto"/>
        <w:bottom w:val="none" w:sz="0" w:space="0" w:color="auto"/>
        <w:right w:val="none" w:sz="0" w:space="0" w:color="auto"/>
      </w:divBdr>
    </w:div>
    <w:div w:id="2100783563">
      <w:bodyDiv w:val="1"/>
      <w:marLeft w:val="0"/>
      <w:marRight w:val="0"/>
      <w:marTop w:val="0"/>
      <w:marBottom w:val="0"/>
      <w:divBdr>
        <w:top w:val="none" w:sz="0" w:space="0" w:color="auto"/>
        <w:left w:val="none" w:sz="0" w:space="0" w:color="auto"/>
        <w:bottom w:val="none" w:sz="0" w:space="0" w:color="auto"/>
        <w:right w:val="none" w:sz="0" w:space="0" w:color="auto"/>
      </w:divBdr>
    </w:div>
    <w:div w:id="2125879661">
      <w:bodyDiv w:val="1"/>
      <w:marLeft w:val="0"/>
      <w:marRight w:val="0"/>
      <w:marTop w:val="0"/>
      <w:marBottom w:val="0"/>
      <w:divBdr>
        <w:top w:val="none" w:sz="0" w:space="0" w:color="auto"/>
        <w:left w:val="none" w:sz="0" w:space="0" w:color="auto"/>
        <w:bottom w:val="none" w:sz="0" w:space="0" w:color="auto"/>
        <w:right w:val="none" w:sz="0" w:space="0" w:color="auto"/>
      </w:divBdr>
      <w:divsChild>
        <w:div w:id="777724416">
          <w:marLeft w:val="0"/>
          <w:marRight w:val="0"/>
          <w:marTop w:val="0"/>
          <w:marBottom w:val="0"/>
          <w:divBdr>
            <w:top w:val="none" w:sz="0" w:space="0" w:color="auto"/>
            <w:left w:val="none" w:sz="0" w:space="0" w:color="auto"/>
            <w:bottom w:val="none" w:sz="0" w:space="0" w:color="auto"/>
            <w:right w:val="none" w:sz="0" w:space="0" w:color="auto"/>
          </w:divBdr>
          <w:divsChild>
            <w:div w:id="1718624596">
              <w:marLeft w:val="0"/>
              <w:marRight w:val="0"/>
              <w:marTop w:val="0"/>
              <w:marBottom w:val="0"/>
              <w:divBdr>
                <w:top w:val="none" w:sz="0" w:space="0" w:color="auto"/>
                <w:left w:val="none" w:sz="0" w:space="0" w:color="auto"/>
                <w:bottom w:val="none" w:sz="0" w:space="0" w:color="auto"/>
                <w:right w:val="none" w:sz="0" w:space="0" w:color="auto"/>
              </w:divBdr>
              <w:divsChild>
                <w:div w:id="1679891424">
                  <w:marLeft w:val="0"/>
                  <w:marRight w:val="0"/>
                  <w:marTop w:val="0"/>
                  <w:marBottom w:val="0"/>
                  <w:divBdr>
                    <w:top w:val="none" w:sz="0" w:space="0" w:color="auto"/>
                    <w:left w:val="none" w:sz="0" w:space="0" w:color="auto"/>
                    <w:bottom w:val="none" w:sz="0" w:space="0" w:color="auto"/>
                    <w:right w:val="none" w:sz="0" w:space="0" w:color="auto"/>
                  </w:divBdr>
                  <w:divsChild>
                    <w:div w:id="19931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045014">
      <w:bodyDiv w:val="1"/>
      <w:marLeft w:val="0"/>
      <w:marRight w:val="0"/>
      <w:marTop w:val="0"/>
      <w:marBottom w:val="0"/>
      <w:divBdr>
        <w:top w:val="none" w:sz="0" w:space="0" w:color="auto"/>
        <w:left w:val="none" w:sz="0" w:space="0" w:color="auto"/>
        <w:bottom w:val="none" w:sz="0" w:space="0" w:color="auto"/>
        <w:right w:val="none" w:sz="0" w:space="0" w:color="auto"/>
      </w:divBdr>
    </w:div>
    <w:div w:id="213551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md@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06D6D-FFE6-4973-AAB4-4CABD98C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11872</Words>
  <Characters>67673</Characters>
  <Application>Microsoft Office Word</Application>
  <DocSecurity>0</DocSecurity>
  <Lines>563</Lines>
  <Paragraphs>158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University of Manchester</Company>
  <LinksUpToDate>false</LinksUpToDate>
  <CharactersWithSpaces>79387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Litwic</dc:creator>
  <cp:keywords/>
  <dc:description/>
  <cp:lastModifiedBy>Karen Drake</cp:lastModifiedBy>
  <cp:revision>2</cp:revision>
  <cp:lastPrinted>2020-02-26T12:59:00Z</cp:lastPrinted>
  <dcterms:created xsi:type="dcterms:W3CDTF">2020-09-14T10:25:00Z</dcterms:created>
  <dcterms:modified xsi:type="dcterms:W3CDTF">2020-09-14T10:25:00Z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fe9b2eb4-1e5a-3d29-b0ac-ff93c5f56e49</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8th edition</vt:lpwstr>
  </property>
  <property fmtid="{D5CDD505-2E9C-101B-9397-08002B2CF9AE}" pid="18" name="Mendeley Recent Style Id 7_1">
    <vt:lpwstr>http://www.zotero.org/styles/national-library-of-medicine</vt:lpwstr>
  </property>
  <property fmtid="{D5CDD505-2E9C-101B-9397-08002B2CF9AE}" pid="19" name="Mendeley Recent Style Name 7_1">
    <vt:lpwstr>National Library of Medicine</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http://www.zotero.org/styles/osteoporosis-international</vt:lpwstr>
  </property>
  <property fmtid="{D5CDD505-2E9C-101B-9397-08002B2CF9AE}" pid="23" name="Mendeley Recent Style Name 9_1">
    <vt:lpwstr>Osteoporosis International</vt:lpwstr>
  </property>
  <property fmtid="{D5CDD505-2E9C-101B-9397-08002B2CF9AE}" pid="24" name="Mendeley Citation Style_1">
    <vt:lpwstr>http://www.zotero.org/styles/osteoporosis-international</vt:lpwstr>
  </property>
</Properties>
</file>