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7DFEFC" w14:textId="77777777" w:rsidR="002456C2" w:rsidRPr="002456C2" w:rsidRDefault="002456C2" w:rsidP="002456C2">
      <w:pPr>
        <w:ind w:left="720" w:hanging="720"/>
        <w:rPr>
          <w:rFonts w:asciiTheme="majorBidi" w:hAnsiTheme="majorBidi" w:cstheme="majorBidi"/>
          <w:color w:val="FF0000"/>
        </w:rPr>
      </w:pPr>
      <w:r w:rsidRPr="002456C2">
        <w:rPr>
          <w:rFonts w:asciiTheme="majorBidi" w:hAnsiTheme="majorBidi" w:cstheme="majorBidi"/>
          <w:color w:val="FF0000"/>
        </w:rPr>
        <w:t xml:space="preserve">Reid, C. A., Green, J. D., </w:t>
      </w:r>
      <w:r w:rsidRPr="002456C2">
        <w:rPr>
          <w:rFonts w:asciiTheme="majorBidi" w:hAnsiTheme="majorBidi" w:cstheme="majorBidi"/>
          <w:color w:val="FF0000"/>
          <w:lang w:val="nl-NL"/>
        </w:rPr>
        <w:t xml:space="preserve">Short, S. D., Willis, K. D., Moloney, J. M., Collison, E. A.,  Wildschut, T., Sedikides, C., &amp; Gramling, S. (2020). </w:t>
      </w:r>
      <w:r w:rsidRPr="002456C2">
        <w:rPr>
          <w:rFonts w:asciiTheme="majorBidi" w:hAnsiTheme="majorBidi" w:cstheme="majorBidi"/>
          <w:color w:val="FF0000"/>
        </w:rPr>
        <w:t xml:space="preserve">The past as a resource for the bereaved: Nostalgia predicts declines in distress. </w:t>
      </w:r>
      <w:r w:rsidRPr="002456C2">
        <w:rPr>
          <w:rFonts w:asciiTheme="majorBidi" w:hAnsiTheme="majorBidi" w:cstheme="majorBidi"/>
          <w:i/>
          <w:iCs/>
          <w:color w:val="FF0000"/>
        </w:rPr>
        <w:t>Cognition and Emotion</w:t>
      </w:r>
      <w:r w:rsidRPr="002456C2">
        <w:rPr>
          <w:rFonts w:asciiTheme="majorBidi" w:hAnsiTheme="majorBidi" w:cstheme="majorBidi"/>
          <w:color w:val="FF0000"/>
        </w:rPr>
        <w:t xml:space="preserve">. Advance online publication. </w:t>
      </w:r>
      <w:r w:rsidRPr="002456C2">
        <w:rPr>
          <w:rFonts w:asciiTheme="majorBidi" w:hAnsiTheme="majorBidi" w:cstheme="majorBidi"/>
          <w:color w:val="FF0000"/>
          <w:shd w:val="clear" w:color="auto" w:fill="FFFFFF"/>
        </w:rPr>
        <w:t>https://doi.org/10.1080/02699931.2020.1825339</w:t>
      </w:r>
    </w:p>
    <w:p w14:paraId="4F35A4CA" w14:textId="25A59772" w:rsidR="00AE1969" w:rsidRDefault="00AE1969" w:rsidP="007669DD">
      <w:pPr>
        <w:spacing w:line="480" w:lineRule="exact"/>
        <w:jc w:val="center"/>
        <w:rPr>
          <w:b/>
        </w:rPr>
      </w:pPr>
    </w:p>
    <w:p w14:paraId="688E73E0" w14:textId="77777777" w:rsidR="002456C2" w:rsidRDefault="002456C2" w:rsidP="007669DD">
      <w:pPr>
        <w:spacing w:line="480" w:lineRule="exact"/>
        <w:jc w:val="center"/>
        <w:rPr>
          <w:b/>
        </w:rPr>
      </w:pPr>
    </w:p>
    <w:p w14:paraId="45B24AE8" w14:textId="571F5861" w:rsidR="00697942" w:rsidRPr="00601377" w:rsidRDefault="00E84647" w:rsidP="007669DD">
      <w:pPr>
        <w:spacing w:line="480" w:lineRule="exact"/>
        <w:jc w:val="center"/>
        <w:rPr>
          <w:b/>
        </w:rPr>
      </w:pPr>
      <w:bookmarkStart w:id="0" w:name="_GoBack"/>
      <w:bookmarkEnd w:id="0"/>
      <w:r w:rsidRPr="00601377">
        <w:rPr>
          <w:b/>
        </w:rPr>
        <w:t xml:space="preserve">The Past </w:t>
      </w:r>
      <w:r w:rsidR="009B7D60" w:rsidRPr="00601377">
        <w:rPr>
          <w:b/>
        </w:rPr>
        <w:t xml:space="preserve">as a Resource for the Bereaved: </w:t>
      </w:r>
      <w:r w:rsidRPr="00601377">
        <w:rPr>
          <w:b/>
        </w:rPr>
        <w:t>Nostalgia</w:t>
      </w:r>
      <w:r w:rsidR="009B7D60" w:rsidRPr="00601377">
        <w:rPr>
          <w:b/>
        </w:rPr>
        <w:t xml:space="preserve"> Predicts Declines in Distress </w:t>
      </w:r>
    </w:p>
    <w:p w14:paraId="1E727FC9" w14:textId="77777777" w:rsidR="00697942" w:rsidRDefault="00697942" w:rsidP="00A8459A">
      <w:pPr>
        <w:spacing w:line="480" w:lineRule="exact"/>
      </w:pPr>
    </w:p>
    <w:p w14:paraId="299D12A5" w14:textId="72D1E0C8" w:rsidR="00697942" w:rsidRPr="00AC106F" w:rsidRDefault="00697942" w:rsidP="00A8459A">
      <w:pPr>
        <w:spacing w:line="480" w:lineRule="exact"/>
        <w:jc w:val="center"/>
        <w:rPr>
          <w:lang w:val="nl-NL"/>
        </w:rPr>
      </w:pPr>
      <w:r>
        <w:t xml:space="preserve">Chelsea A. </w:t>
      </w:r>
      <w:proofErr w:type="spellStart"/>
      <w:r>
        <w:t>Reid</w:t>
      </w:r>
      <w:r>
        <w:rPr>
          <w:vertAlign w:val="superscript"/>
        </w:rPr>
        <w:t>a</w:t>
      </w:r>
      <w:proofErr w:type="spellEnd"/>
      <w:r>
        <w:t xml:space="preserve">, Jeffrey D. </w:t>
      </w:r>
      <w:proofErr w:type="spellStart"/>
      <w:r>
        <w:t>Green</w:t>
      </w:r>
      <w:r>
        <w:rPr>
          <w:vertAlign w:val="superscript"/>
        </w:rPr>
        <w:t>b</w:t>
      </w:r>
      <w:proofErr w:type="spellEnd"/>
      <w:r>
        <w:t xml:space="preserve">, </w:t>
      </w:r>
      <w:r w:rsidR="006F3C14">
        <w:t xml:space="preserve">Stephen D. </w:t>
      </w:r>
      <w:r w:rsidR="0092769D" w:rsidRPr="00AC106F">
        <w:rPr>
          <w:lang w:val="nl-NL"/>
        </w:rPr>
        <w:t>Short</w:t>
      </w:r>
      <w:r w:rsidR="0092769D">
        <w:rPr>
          <w:vertAlign w:val="superscript"/>
          <w:lang w:val="nl-NL"/>
        </w:rPr>
        <w:t>a</w:t>
      </w:r>
      <w:r w:rsidR="006F3C14" w:rsidRPr="00AC106F">
        <w:rPr>
          <w:lang w:val="nl-NL"/>
        </w:rPr>
        <w:t xml:space="preserve">, Kelcie D. </w:t>
      </w:r>
      <w:r w:rsidR="00681547" w:rsidRPr="00AC106F">
        <w:rPr>
          <w:lang w:val="nl-NL"/>
        </w:rPr>
        <w:t>Willis</w:t>
      </w:r>
      <w:r w:rsidR="00681547">
        <w:rPr>
          <w:vertAlign w:val="superscript"/>
          <w:lang w:val="nl-NL"/>
        </w:rPr>
        <w:t>b</w:t>
      </w:r>
      <w:r w:rsidR="006F3C14" w:rsidRPr="00AC106F">
        <w:rPr>
          <w:lang w:val="nl-NL"/>
        </w:rPr>
        <w:t xml:space="preserve">, Jaclyn M. </w:t>
      </w:r>
      <w:r w:rsidR="00681547" w:rsidRPr="00AC106F">
        <w:rPr>
          <w:lang w:val="nl-NL"/>
        </w:rPr>
        <w:t>Moloney</w:t>
      </w:r>
      <w:r w:rsidR="00681547">
        <w:rPr>
          <w:vertAlign w:val="superscript"/>
          <w:lang w:val="nl-NL"/>
        </w:rPr>
        <w:t>c</w:t>
      </w:r>
      <w:r w:rsidR="006F3C14" w:rsidRPr="00AC106F">
        <w:rPr>
          <w:lang w:val="nl-NL"/>
        </w:rPr>
        <w:t xml:space="preserve">, </w:t>
      </w:r>
      <w:r w:rsidR="009426C5" w:rsidRPr="00AC106F">
        <w:rPr>
          <w:lang w:val="nl-NL"/>
        </w:rPr>
        <w:t>Elizabeth A. Collison</w:t>
      </w:r>
      <w:r w:rsidR="00681547">
        <w:rPr>
          <w:vertAlign w:val="superscript"/>
          <w:lang w:val="nl-NL"/>
        </w:rPr>
        <w:t>d</w:t>
      </w:r>
      <w:r w:rsidR="009426C5" w:rsidRPr="00AC106F">
        <w:rPr>
          <w:lang w:val="nl-NL"/>
        </w:rPr>
        <w:t xml:space="preserve">, </w:t>
      </w:r>
      <w:r w:rsidRPr="00AC106F">
        <w:rPr>
          <w:lang w:val="nl-NL"/>
        </w:rPr>
        <w:t>Tim Wildschu</w:t>
      </w:r>
      <w:r w:rsidR="00983D20">
        <w:rPr>
          <w:lang w:val="nl-NL"/>
        </w:rPr>
        <w:t>t</w:t>
      </w:r>
      <w:r w:rsidR="00681547">
        <w:rPr>
          <w:vertAlign w:val="superscript"/>
          <w:lang w:val="nl-NL"/>
        </w:rPr>
        <w:t>e</w:t>
      </w:r>
      <w:r w:rsidRPr="00AC106F">
        <w:rPr>
          <w:lang w:val="nl-NL"/>
        </w:rPr>
        <w:t>, Constantine Sedikides</w:t>
      </w:r>
      <w:r w:rsidR="00681547">
        <w:rPr>
          <w:vertAlign w:val="superscript"/>
          <w:lang w:val="nl-NL"/>
        </w:rPr>
        <w:t>e</w:t>
      </w:r>
      <w:r w:rsidR="007669DD" w:rsidRPr="00AC106F">
        <w:rPr>
          <w:lang w:val="nl-NL"/>
        </w:rPr>
        <w:t>,</w:t>
      </w:r>
      <w:r w:rsidR="007669DD">
        <w:rPr>
          <w:lang w:val="nl-NL"/>
        </w:rPr>
        <w:t xml:space="preserve"> and Sandra Gramlin</w:t>
      </w:r>
      <w:r w:rsidR="00E84647">
        <w:rPr>
          <w:lang w:val="nl-NL"/>
        </w:rPr>
        <w:t>g</w:t>
      </w:r>
      <w:r w:rsidR="007669DD">
        <w:rPr>
          <w:vertAlign w:val="superscript"/>
        </w:rPr>
        <w:t>b</w:t>
      </w:r>
      <w:r w:rsidR="007669DD">
        <w:rPr>
          <w:lang w:val="nl-NL"/>
        </w:rPr>
        <w:t xml:space="preserve"> </w:t>
      </w:r>
    </w:p>
    <w:p w14:paraId="0DF9FD8B" w14:textId="77777777" w:rsidR="00AE1969" w:rsidRPr="00AC106F" w:rsidRDefault="00AE1969" w:rsidP="00A8459A">
      <w:pPr>
        <w:spacing w:line="480" w:lineRule="exact"/>
        <w:jc w:val="center"/>
        <w:rPr>
          <w:lang w:val="nl-NL"/>
        </w:rPr>
      </w:pPr>
    </w:p>
    <w:p w14:paraId="14AC1DF6" w14:textId="7E4C801D" w:rsidR="00697942" w:rsidRDefault="00697942" w:rsidP="00A8459A">
      <w:pPr>
        <w:spacing w:line="480" w:lineRule="exact"/>
        <w:ind w:hanging="180"/>
      </w:pPr>
      <w:r>
        <w:rPr>
          <w:vertAlign w:val="superscript"/>
        </w:rPr>
        <w:t>a</w:t>
      </w:r>
      <w:r w:rsidR="00523313">
        <w:t xml:space="preserve"> </w:t>
      </w:r>
      <w:r w:rsidR="006F3C14" w:rsidRPr="00792BDE">
        <w:t xml:space="preserve">Department of Psychology, </w:t>
      </w:r>
      <w:r w:rsidR="006F3C14">
        <w:t>College of Charleston</w:t>
      </w:r>
      <w:r w:rsidR="006F3C14" w:rsidRPr="00792BDE">
        <w:t xml:space="preserve">, </w:t>
      </w:r>
      <w:r w:rsidR="006F3C14">
        <w:t>66 George</w:t>
      </w:r>
      <w:r w:rsidR="006F3C14" w:rsidRPr="00792BDE">
        <w:t xml:space="preserve"> Street, </w:t>
      </w:r>
      <w:r w:rsidR="006F3C14">
        <w:t>Charleston, SC 29424</w:t>
      </w:r>
      <w:r w:rsidR="006F3C14" w:rsidRPr="00792BDE">
        <w:t xml:space="preserve">; </w:t>
      </w:r>
      <w:hyperlink r:id="rId8" w:history="1">
        <w:r w:rsidR="006F3C14" w:rsidRPr="00AC106F">
          <w:rPr>
            <w:rStyle w:val="Hyperlink"/>
            <w:color w:val="000000" w:themeColor="text1"/>
            <w:u w:val="none"/>
          </w:rPr>
          <w:t>reidca@cofc.edu</w:t>
        </w:r>
      </w:hyperlink>
      <w:r w:rsidR="006F3C14" w:rsidRPr="00792BDE">
        <w:t xml:space="preserve">; </w:t>
      </w:r>
      <w:r w:rsidR="006F3C14">
        <w:t>843-642-8428</w:t>
      </w:r>
      <w:r w:rsidR="006F3C14" w:rsidRPr="00792BDE">
        <w:t xml:space="preserve"> (phone); </w:t>
      </w:r>
      <w:r w:rsidR="006F3C14">
        <w:t>843-953-7151</w:t>
      </w:r>
      <w:r w:rsidR="006F3C14" w:rsidRPr="00792BDE">
        <w:t xml:space="preserve"> (fax)</w:t>
      </w:r>
    </w:p>
    <w:p w14:paraId="2A0616EC" w14:textId="26E02A60" w:rsidR="00697942" w:rsidRDefault="00697942" w:rsidP="00A8459A">
      <w:pPr>
        <w:spacing w:line="480" w:lineRule="exact"/>
        <w:ind w:hanging="180"/>
      </w:pPr>
      <w:r>
        <w:rPr>
          <w:vertAlign w:val="superscript"/>
        </w:rPr>
        <w:t>b</w:t>
      </w:r>
      <w:r w:rsidR="00523313">
        <w:t xml:space="preserve"> </w:t>
      </w:r>
      <w:r w:rsidRPr="00A31872">
        <w:t>Department of Psychology, Virginia Commonwealth University, 806 West Franklin Street, Richmond, VA</w:t>
      </w:r>
      <w:r w:rsidR="00523313">
        <w:t xml:space="preserve"> </w:t>
      </w:r>
      <w:r w:rsidRPr="00A31872">
        <w:t xml:space="preserve">23284; </w:t>
      </w:r>
      <w:hyperlink r:id="rId9" w:history="1">
        <w:r w:rsidRPr="00AC106F">
          <w:rPr>
            <w:rStyle w:val="Hyperlink"/>
            <w:color w:val="000000" w:themeColor="text1"/>
            <w:u w:val="none"/>
          </w:rPr>
          <w:t>jdgreen@vcu.edu</w:t>
        </w:r>
      </w:hyperlink>
      <w:r>
        <w:t>; 804-828-</w:t>
      </w:r>
      <w:r w:rsidR="006F3C14">
        <w:t>6330</w:t>
      </w:r>
      <w:r>
        <w:t xml:space="preserve"> (phone); 804-828-2237 (fax)</w:t>
      </w:r>
    </w:p>
    <w:p w14:paraId="483480A7" w14:textId="1F892A59" w:rsidR="006F3C14" w:rsidRDefault="00412514" w:rsidP="00A8459A">
      <w:pPr>
        <w:spacing w:line="480" w:lineRule="exact"/>
        <w:ind w:hanging="180"/>
      </w:pPr>
      <w:r>
        <w:rPr>
          <w:vertAlign w:val="superscript"/>
        </w:rPr>
        <w:t>c</w:t>
      </w:r>
      <w:r w:rsidR="00523313">
        <w:t xml:space="preserve"> </w:t>
      </w:r>
      <w:r w:rsidR="00C32AAA" w:rsidRPr="009407E6">
        <w:t xml:space="preserve">Department of Psychological Sciences, College of William </w:t>
      </w:r>
      <w:r w:rsidR="00D50BC9">
        <w:t>&amp;</w:t>
      </w:r>
      <w:r w:rsidR="00D50BC9" w:rsidRPr="009407E6">
        <w:t xml:space="preserve"> </w:t>
      </w:r>
      <w:r w:rsidR="00C32AAA" w:rsidRPr="009407E6">
        <w:t xml:space="preserve">Mary, PO Box 8795, Williamsburg, VA 23187; </w:t>
      </w:r>
      <w:hyperlink r:id="rId10" w:history="1">
        <w:r w:rsidR="00C32AAA" w:rsidRPr="00AC106F">
          <w:rPr>
            <w:rStyle w:val="Hyperlink"/>
            <w:color w:val="000000" w:themeColor="text1"/>
            <w:u w:val="none"/>
          </w:rPr>
          <w:t>jmmoloney@wm.edu</w:t>
        </w:r>
      </w:hyperlink>
      <w:r w:rsidR="00C32AAA" w:rsidRPr="009407E6">
        <w:t>; 757-221-3870 (phone); 757-221-3896 (fax)</w:t>
      </w:r>
    </w:p>
    <w:p w14:paraId="1D1692C0" w14:textId="5115426A" w:rsidR="009426C5" w:rsidRDefault="00681547" w:rsidP="00A8459A">
      <w:pPr>
        <w:spacing w:line="480" w:lineRule="exact"/>
        <w:ind w:hanging="180"/>
      </w:pPr>
      <w:r>
        <w:rPr>
          <w:vertAlign w:val="superscript"/>
        </w:rPr>
        <w:t>d</w:t>
      </w:r>
      <w:r w:rsidR="00523313">
        <w:t xml:space="preserve"> </w:t>
      </w:r>
      <w:r w:rsidR="00044CFB" w:rsidRPr="00044CFB">
        <w:t>Division</w:t>
      </w:r>
      <w:r w:rsidR="00044CFB">
        <w:t xml:space="preserve"> of General, Geriatric and Hospital Medicine, University of Kansas Medical Center, 3901 Rainbow Boulevard, Kansas City, KS 66160; collison@kumc.edu; 913-588-</w:t>
      </w:r>
      <w:r w:rsidR="0023729E">
        <w:t xml:space="preserve">3974 </w:t>
      </w:r>
    </w:p>
    <w:p w14:paraId="0879C852" w14:textId="68D1C9A4" w:rsidR="00697942" w:rsidRPr="00A31872" w:rsidRDefault="00681547" w:rsidP="00AA2361">
      <w:pPr>
        <w:spacing w:line="480" w:lineRule="exact"/>
        <w:ind w:hanging="180"/>
      </w:pPr>
      <w:r>
        <w:rPr>
          <w:vertAlign w:val="superscript"/>
        </w:rPr>
        <w:t>e</w:t>
      </w:r>
      <w:r w:rsidR="00523313">
        <w:t xml:space="preserve"> </w:t>
      </w:r>
      <w:r w:rsidR="00CE0ED0">
        <w:t>School</w:t>
      </w:r>
      <w:r w:rsidR="00CE0ED0" w:rsidRPr="00A31872">
        <w:t xml:space="preserve"> </w:t>
      </w:r>
      <w:r w:rsidR="0092769D" w:rsidRPr="00A31872">
        <w:t>of Psychology</w:t>
      </w:r>
      <w:r w:rsidR="00697942">
        <w:t xml:space="preserve">, University of Southampton, </w:t>
      </w:r>
      <w:proofErr w:type="spellStart"/>
      <w:r w:rsidR="00697942">
        <w:t>Highfield</w:t>
      </w:r>
      <w:proofErr w:type="spellEnd"/>
      <w:r w:rsidR="00697942">
        <w:t xml:space="preserve"> Campus, Shackleton </w:t>
      </w:r>
      <w:r w:rsidR="00697942" w:rsidRPr="0094351A">
        <w:t xml:space="preserve">Building, Southampton SO17 1BJ, UK; </w:t>
      </w:r>
      <w:hyperlink r:id="rId11" w:history="1">
        <w:r w:rsidR="00697942" w:rsidRPr="00AC106F">
          <w:rPr>
            <w:rStyle w:val="Hyperlink"/>
            <w:color w:val="000000" w:themeColor="text1"/>
            <w:u w:val="none"/>
          </w:rPr>
          <w:t>timw@soton.ac.uk</w:t>
        </w:r>
      </w:hyperlink>
      <w:r w:rsidR="00697942" w:rsidRPr="0094351A">
        <w:t xml:space="preserve">; </w:t>
      </w:r>
      <w:r w:rsidR="00697942">
        <w:t>+44 (0)23 80594596 (phone)</w:t>
      </w:r>
      <w:r w:rsidR="00523313">
        <w:t xml:space="preserve"> </w:t>
      </w:r>
    </w:p>
    <w:p w14:paraId="6FA04326" w14:textId="7B9F7020" w:rsidR="00697942" w:rsidRDefault="00697942" w:rsidP="00A8459A">
      <w:pPr>
        <w:spacing w:line="480" w:lineRule="exact"/>
      </w:pPr>
    </w:p>
    <w:p w14:paraId="2E9D7C21" w14:textId="77777777" w:rsidR="00AE1969" w:rsidRPr="00247537" w:rsidRDefault="00AE1969" w:rsidP="00A8459A">
      <w:pPr>
        <w:spacing w:line="480" w:lineRule="exact"/>
      </w:pPr>
    </w:p>
    <w:p w14:paraId="2A0F004C" w14:textId="58CB8B3B" w:rsidR="002C2A8D" w:rsidRDefault="00697942" w:rsidP="00BE4BF9">
      <w:pPr>
        <w:pStyle w:val="ListParagraph"/>
        <w:spacing w:line="480" w:lineRule="exact"/>
        <w:ind w:left="0"/>
        <w:contextualSpacing/>
      </w:pPr>
      <w:r>
        <w:rPr>
          <w:rFonts w:ascii="Times New Roman" w:hAnsi="Times New Roman"/>
          <w:sz w:val="24"/>
          <w:szCs w:val="24"/>
        </w:rPr>
        <w:t>Correspond</w:t>
      </w:r>
      <w:r w:rsidR="00412514">
        <w:rPr>
          <w:rFonts w:ascii="Times New Roman" w:hAnsi="Times New Roman"/>
          <w:sz w:val="24"/>
          <w:szCs w:val="24"/>
        </w:rPr>
        <w:t>ing author</w:t>
      </w:r>
      <w:r>
        <w:rPr>
          <w:rFonts w:ascii="Times New Roman" w:hAnsi="Times New Roman"/>
          <w:sz w:val="24"/>
          <w:szCs w:val="24"/>
        </w:rPr>
        <w:t xml:space="preserve">: </w:t>
      </w:r>
      <w:r w:rsidR="006F3C14" w:rsidRPr="00792BDE">
        <w:rPr>
          <w:rFonts w:ascii="Times New Roman" w:hAnsi="Times New Roman" w:cs="Times New Roman"/>
          <w:sz w:val="24"/>
          <w:szCs w:val="24"/>
        </w:rPr>
        <w:t xml:space="preserve">Chelsea A. Reid, </w:t>
      </w:r>
      <w:r w:rsidR="006F3C14">
        <w:rPr>
          <w:rFonts w:ascii="Times New Roman" w:hAnsi="Times New Roman" w:cs="Times New Roman"/>
          <w:sz w:val="24"/>
          <w:szCs w:val="24"/>
        </w:rPr>
        <w:t>College of Charleston</w:t>
      </w:r>
      <w:r w:rsidR="006F3C14" w:rsidRPr="00792BDE">
        <w:rPr>
          <w:rFonts w:ascii="Times New Roman" w:hAnsi="Times New Roman" w:cs="Times New Roman"/>
          <w:sz w:val="24"/>
          <w:szCs w:val="24"/>
        </w:rPr>
        <w:t xml:space="preserve">, </w:t>
      </w:r>
      <w:r w:rsidR="006F3C14">
        <w:rPr>
          <w:rFonts w:ascii="Times New Roman" w:hAnsi="Times New Roman" w:cs="Times New Roman"/>
          <w:sz w:val="24"/>
          <w:szCs w:val="24"/>
        </w:rPr>
        <w:t>66 George</w:t>
      </w:r>
      <w:r w:rsidR="006F3C14" w:rsidRPr="00792BDE">
        <w:rPr>
          <w:rFonts w:ascii="Times New Roman" w:hAnsi="Times New Roman" w:cs="Times New Roman"/>
          <w:sz w:val="24"/>
          <w:szCs w:val="24"/>
        </w:rPr>
        <w:t xml:space="preserve"> Street, </w:t>
      </w:r>
      <w:r w:rsidR="006F3C14">
        <w:rPr>
          <w:rFonts w:ascii="Times New Roman" w:hAnsi="Times New Roman" w:cs="Times New Roman"/>
          <w:sz w:val="24"/>
          <w:szCs w:val="24"/>
        </w:rPr>
        <w:t>Charleston, SC 29424</w:t>
      </w:r>
      <w:r w:rsidR="00412514">
        <w:rPr>
          <w:rFonts w:ascii="Times New Roman" w:hAnsi="Times New Roman" w:cs="Times New Roman"/>
          <w:sz w:val="24"/>
          <w:szCs w:val="24"/>
        </w:rPr>
        <w:t>, USA</w:t>
      </w:r>
      <w:r w:rsidR="006F3C14" w:rsidRPr="00792BDE">
        <w:rPr>
          <w:rFonts w:ascii="Times New Roman" w:hAnsi="Times New Roman" w:cs="Times New Roman"/>
          <w:sz w:val="24"/>
          <w:szCs w:val="24"/>
        </w:rPr>
        <w:t xml:space="preserve">; </w:t>
      </w:r>
      <w:hyperlink r:id="rId12" w:history="1">
        <w:r w:rsidR="00D61F55" w:rsidRPr="00601377">
          <w:rPr>
            <w:rStyle w:val="Hyperlink"/>
            <w:rFonts w:ascii="Times New Roman" w:hAnsi="Times New Roman"/>
            <w:color w:val="auto"/>
            <w:sz w:val="24"/>
            <w:szCs w:val="24"/>
            <w:u w:val="none"/>
          </w:rPr>
          <w:t>reidca@cofc.edu</w:t>
        </w:r>
      </w:hyperlink>
      <w:r w:rsidR="006F3C14" w:rsidRPr="00792BDE">
        <w:rPr>
          <w:rFonts w:ascii="Times New Roman" w:hAnsi="Times New Roman" w:cs="Times New Roman"/>
          <w:sz w:val="24"/>
          <w:szCs w:val="24"/>
        </w:rPr>
        <w:t>.</w:t>
      </w:r>
      <w:r w:rsidR="00D61F55">
        <w:rPr>
          <w:rFonts w:ascii="Times New Roman" w:hAnsi="Times New Roman" w:cs="Times New Roman"/>
          <w:sz w:val="24"/>
          <w:szCs w:val="24"/>
        </w:rPr>
        <w:t xml:space="preserve"> </w:t>
      </w:r>
      <w:r w:rsidR="00D61F55" w:rsidDel="001337F6">
        <w:rPr>
          <w:rFonts w:ascii="Times New Roman" w:hAnsi="Times New Roman" w:cs="Times New Roman"/>
          <w:sz w:val="24"/>
          <w:szCs w:val="24"/>
        </w:rPr>
        <w:t>Data, code, and materials are available upon request.</w:t>
      </w:r>
    </w:p>
    <w:p w14:paraId="30F076F0" w14:textId="5ABD1B5A" w:rsidR="00697942" w:rsidRPr="00601377" w:rsidRDefault="00697942" w:rsidP="00A8459A">
      <w:pPr>
        <w:spacing w:line="480" w:lineRule="exact"/>
        <w:jc w:val="center"/>
        <w:rPr>
          <w:b/>
        </w:rPr>
      </w:pPr>
      <w:r w:rsidRPr="001A5947">
        <w:br w:type="page"/>
      </w:r>
      <w:r w:rsidRPr="00601377">
        <w:rPr>
          <w:b/>
        </w:rPr>
        <w:lastRenderedPageBreak/>
        <w:t>Abstract</w:t>
      </w:r>
    </w:p>
    <w:p w14:paraId="255B2498" w14:textId="75FB55AB" w:rsidR="00412514" w:rsidRDefault="00C84282" w:rsidP="00A8459A">
      <w:pPr>
        <w:pStyle w:val="CommentText"/>
        <w:spacing w:after="0" w:line="480" w:lineRule="exact"/>
        <w:rPr>
          <w:rFonts w:ascii="Times New Roman" w:hAnsi="Times New Roman"/>
          <w:i/>
          <w:sz w:val="24"/>
          <w:szCs w:val="24"/>
        </w:rPr>
      </w:pPr>
      <w:r>
        <w:rPr>
          <w:rFonts w:ascii="Times New Roman" w:hAnsi="Times New Roman"/>
          <w:sz w:val="24"/>
          <w:szCs w:val="24"/>
        </w:rPr>
        <w:t>N</w:t>
      </w:r>
      <w:r w:rsidR="00684904" w:rsidRPr="000464A8">
        <w:rPr>
          <w:rFonts w:ascii="Times New Roman" w:hAnsi="Times New Roman"/>
          <w:sz w:val="24"/>
          <w:szCs w:val="24"/>
        </w:rPr>
        <w:t xml:space="preserve">ostalgia, a sentimental longing for one’s past, </w:t>
      </w:r>
      <w:r w:rsidR="0030716A">
        <w:rPr>
          <w:rFonts w:ascii="Times New Roman" w:hAnsi="Times New Roman"/>
          <w:sz w:val="24"/>
          <w:szCs w:val="24"/>
        </w:rPr>
        <w:t xml:space="preserve">can serve as a resource for individuals coping with </w:t>
      </w:r>
      <w:r w:rsidR="00DA562F">
        <w:rPr>
          <w:rFonts w:ascii="Times New Roman" w:hAnsi="Times New Roman"/>
          <w:sz w:val="24"/>
          <w:szCs w:val="24"/>
        </w:rPr>
        <w:t xml:space="preserve">discomforting </w:t>
      </w:r>
      <w:r w:rsidR="0030716A">
        <w:rPr>
          <w:rFonts w:ascii="Times New Roman" w:hAnsi="Times New Roman"/>
          <w:sz w:val="24"/>
          <w:szCs w:val="24"/>
        </w:rPr>
        <w:t xml:space="preserve">experiences. </w:t>
      </w:r>
      <w:r w:rsidR="0006633A">
        <w:rPr>
          <w:rFonts w:ascii="Times New Roman" w:hAnsi="Times New Roman"/>
          <w:sz w:val="24"/>
          <w:szCs w:val="24"/>
        </w:rPr>
        <w:t>The experience of b</w:t>
      </w:r>
      <w:r w:rsidR="0030716A" w:rsidRPr="00CF4A7A">
        <w:rPr>
          <w:rFonts w:ascii="Times New Roman" w:hAnsi="Times New Roman"/>
          <w:sz w:val="24"/>
          <w:szCs w:val="24"/>
        </w:rPr>
        <w:t xml:space="preserve">ereavement </w:t>
      </w:r>
      <w:r w:rsidR="0030716A" w:rsidRPr="00023E19">
        <w:rPr>
          <w:rFonts w:ascii="Times New Roman" w:hAnsi="Times New Roman"/>
          <w:sz w:val="24"/>
          <w:szCs w:val="24"/>
        </w:rPr>
        <w:t xml:space="preserve">poses </w:t>
      </w:r>
      <w:r w:rsidR="0055398F" w:rsidRPr="00023E19">
        <w:rPr>
          <w:rFonts w:ascii="Times New Roman" w:hAnsi="Times New Roman"/>
          <w:sz w:val="24"/>
          <w:szCs w:val="24"/>
        </w:rPr>
        <w:t xml:space="preserve">psychological </w:t>
      </w:r>
      <w:r w:rsidR="00182C2F">
        <w:rPr>
          <w:rFonts w:ascii="Times New Roman" w:hAnsi="Times New Roman"/>
          <w:sz w:val="24"/>
          <w:szCs w:val="24"/>
        </w:rPr>
        <w:t xml:space="preserve">and </w:t>
      </w:r>
      <w:r w:rsidR="00182C2F" w:rsidRPr="00023E19">
        <w:rPr>
          <w:rFonts w:ascii="Times New Roman" w:hAnsi="Times New Roman"/>
          <w:sz w:val="24"/>
          <w:szCs w:val="24"/>
        </w:rPr>
        <w:t>physical</w:t>
      </w:r>
      <w:r w:rsidR="00182C2F">
        <w:rPr>
          <w:rFonts w:ascii="Times New Roman" w:hAnsi="Times New Roman"/>
          <w:sz w:val="24"/>
          <w:szCs w:val="24"/>
        </w:rPr>
        <w:t xml:space="preserve"> </w:t>
      </w:r>
      <w:r w:rsidR="0030716A" w:rsidRPr="00023E19">
        <w:rPr>
          <w:rFonts w:ascii="Times New Roman" w:hAnsi="Times New Roman"/>
          <w:sz w:val="24"/>
          <w:szCs w:val="24"/>
        </w:rPr>
        <w:t xml:space="preserve">risks. </w:t>
      </w:r>
      <w:r w:rsidR="00684904" w:rsidRPr="000464A8">
        <w:rPr>
          <w:rFonts w:ascii="Times New Roman" w:hAnsi="Times New Roman"/>
          <w:sz w:val="24"/>
          <w:szCs w:val="24"/>
        </w:rPr>
        <w:t xml:space="preserve">In a longitudinal </w:t>
      </w:r>
      <w:r w:rsidR="0006633A">
        <w:rPr>
          <w:rFonts w:ascii="Times New Roman" w:hAnsi="Times New Roman"/>
          <w:sz w:val="24"/>
          <w:szCs w:val="24"/>
        </w:rPr>
        <w:t>study</w:t>
      </w:r>
      <w:r w:rsidR="00BD6B6B" w:rsidRPr="000464A8">
        <w:rPr>
          <w:rFonts w:ascii="Times New Roman" w:hAnsi="Times New Roman"/>
          <w:sz w:val="24"/>
          <w:szCs w:val="24"/>
        </w:rPr>
        <w:t xml:space="preserve">, we examined whether </w:t>
      </w:r>
      <w:r w:rsidR="004A6D6B">
        <w:rPr>
          <w:rFonts w:ascii="Times New Roman" w:hAnsi="Times New Roman"/>
          <w:sz w:val="24"/>
          <w:szCs w:val="24"/>
        </w:rPr>
        <w:t xml:space="preserve">dispositional </w:t>
      </w:r>
      <w:r w:rsidR="00BD6B6B" w:rsidRPr="000464A8">
        <w:rPr>
          <w:rFonts w:ascii="Times New Roman" w:hAnsi="Times New Roman"/>
          <w:sz w:val="24"/>
          <w:szCs w:val="24"/>
        </w:rPr>
        <w:t xml:space="preserve">nostalgia </w:t>
      </w:r>
      <w:r>
        <w:rPr>
          <w:rFonts w:ascii="Times New Roman" w:hAnsi="Times New Roman"/>
          <w:sz w:val="24"/>
          <w:szCs w:val="24"/>
        </w:rPr>
        <w:t xml:space="preserve">predicted </w:t>
      </w:r>
      <w:r w:rsidR="00BD6B6B" w:rsidRPr="000464A8">
        <w:rPr>
          <w:rFonts w:ascii="Times New Roman" w:hAnsi="Times New Roman"/>
          <w:sz w:val="24"/>
          <w:szCs w:val="24"/>
        </w:rPr>
        <w:t>reduc</w:t>
      </w:r>
      <w:r>
        <w:rPr>
          <w:rFonts w:ascii="Times New Roman" w:hAnsi="Times New Roman"/>
          <w:sz w:val="24"/>
          <w:szCs w:val="24"/>
        </w:rPr>
        <w:t>tions in</w:t>
      </w:r>
      <w:r w:rsidR="00BD6B6B" w:rsidRPr="000464A8">
        <w:rPr>
          <w:rFonts w:ascii="Times New Roman" w:hAnsi="Times New Roman"/>
          <w:sz w:val="24"/>
          <w:szCs w:val="24"/>
        </w:rPr>
        <w:t xml:space="preserve"> </w:t>
      </w:r>
      <w:r w:rsidR="009D6804" w:rsidRPr="000464A8">
        <w:rPr>
          <w:rFonts w:ascii="Times New Roman" w:hAnsi="Times New Roman"/>
          <w:sz w:val="24"/>
          <w:szCs w:val="24"/>
        </w:rPr>
        <w:t xml:space="preserve">distress </w:t>
      </w:r>
      <w:r w:rsidR="0006633A">
        <w:rPr>
          <w:rFonts w:ascii="Times New Roman" w:hAnsi="Times New Roman"/>
          <w:sz w:val="24"/>
          <w:szCs w:val="24"/>
        </w:rPr>
        <w:t>associated with</w:t>
      </w:r>
      <w:r w:rsidR="00CC58B9" w:rsidRPr="000464A8">
        <w:rPr>
          <w:rFonts w:ascii="Times New Roman" w:hAnsi="Times New Roman"/>
          <w:sz w:val="24"/>
          <w:szCs w:val="24"/>
        </w:rPr>
        <w:t xml:space="preserve"> the death of a loved one</w:t>
      </w:r>
      <w:r w:rsidR="00BD6B6B" w:rsidRPr="000464A8">
        <w:rPr>
          <w:rFonts w:ascii="Times New Roman" w:hAnsi="Times New Roman"/>
          <w:sz w:val="24"/>
          <w:szCs w:val="24"/>
        </w:rPr>
        <w:t xml:space="preserve">. </w:t>
      </w:r>
      <w:r w:rsidR="00FE2D33">
        <w:rPr>
          <w:rFonts w:ascii="Times New Roman" w:hAnsi="Times New Roman"/>
          <w:sz w:val="24"/>
          <w:szCs w:val="24"/>
        </w:rPr>
        <w:t>Undergraduate students</w:t>
      </w:r>
      <w:r w:rsidR="00FE2D33" w:rsidRPr="00FE2D33">
        <w:rPr>
          <w:rFonts w:ascii="Times New Roman" w:hAnsi="Times New Roman"/>
          <w:sz w:val="24"/>
          <w:szCs w:val="24"/>
        </w:rPr>
        <w:t xml:space="preserve"> (</w:t>
      </w:r>
      <w:r w:rsidR="00FE2D33" w:rsidRPr="00FE2D33">
        <w:rPr>
          <w:rFonts w:ascii="Times New Roman" w:hAnsi="Times New Roman"/>
          <w:i/>
          <w:sz w:val="24"/>
          <w:szCs w:val="24"/>
        </w:rPr>
        <w:t>N</w:t>
      </w:r>
      <w:r w:rsidR="00FE2D33" w:rsidRPr="00FE2D33">
        <w:rPr>
          <w:rFonts w:ascii="Times New Roman" w:hAnsi="Times New Roman"/>
          <w:sz w:val="24"/>
          <w:szCs w:val="24"/>
        </w:rPr>
        <w:t xml:space="preserve"> = 133) </w:t>
      </w:r>
      <w:r w:rsidR="00BD6B6B" w:rsidRPr="00FE2D33">
        <w:rPr>
          <w:rFonts w:ascii="Times New Roman" w:hAnsi="Times New Roman"/>
          <w:sz w:val="24"/>
          <w:szCs w:val="24"/>
        </w:rPr>
        <w:t>p</w:t>
      </w:r>
      <w:r w:rsidR="00BD6B6B" w:rsidRPr="000464A8">
        <w:rPr>
          <w:rFonts w:ascii="Times New Roman" w:hAnsi="Times New Roman"/>
          <w:sz w:val="24"/>
          <w:szCs w:val="24"/>
        </w:rPr>
        <w:t>rovided information regarding their loss</w:t>
      </w:r>
      <w:r w:rsidR="00D14EBB" w:rsidRPr="005463FE">
        <w:rPr>
          <w:rFonts w:ascii="Times New Roman" w:hAnsi="Times New Roman"/>
          <w:sz w:val="24"/>
          <w:szCs w:val="24"/>
        </w:rPr>
        <w:t xml:space="preserve"> (time elapsed since lo</w:t>
      </w:r>
      <w:r w:rsidR="00D14EBB" w:rsidRPr="00D14EBB">
        <w:rPr>
          <w:rFonts w:ascii="Times New Roman" w:hAnsi="Times New Roman"/>
          <w:sz w:val="24"/>
          <w:szCs w:val="24"/>
        </w:rPr>
        <w:t>ss, expectedness</w:t>
      </w:r>
      <w:r w:rsidR="0023729E" w:rsidRPr="00D14EBB">
        <w:rPr>
          <w:rFonts w:ascii="Times New Roman" w:hAnsi="Times New Roman"/>
          <w:sz w:val="24"/>
          <w:szCs w:val="24"/>
        </w:rPr>
        <w:t>)</w:t>
      </w:r>
      <w:r w:rsidR="0023729E">
        <w:rPr>
          <w:rFonts w:ascii="Times New Roman" w:hAnsi="Times New Roman"/>
          <w:sz w:val="24"/>
          <w:szCs w:val="24"/>
        </w:rPr>
        <w:t xml:space="preserve"> and</w:t>
      </w:r>
      <w:r w:rsidR="0023729E" w:rsidRPr="00D14EBB">
        <w:rPr>
          <w:rFonts w:ascii="Times New Roman" w:hAnsi="Times New Roman"/>
          <w:sz w:val="24"/>
          <w:szCs w:val="24"/>
        </w:rPr>
        <w:t xml:space="preserve"> </w:t>
      </w:r>
      <w:r w:rsidR="00BD6B6B" w:rsidRPr="00D14EBB">
        <w:rPr>
          <w:rFonts w:ascii="Times New Roman" w:hAnsi="Times New Roman"/>
          <w:sz w:val="24"/>
          <w:szCs w:val="24"/>
        </w:rPr>
        <w:t>level</w:t>
      </w:r>
      <w:r w:rsidR="0023729E">
        <w:rPr>
          <w:rFonts w:ascii="Times New Roman" w:hAnsi="Times New Roman"/>
          <w:sz w:val="24"/>
          <w:szCs w:val="24"/>
        </w:rPr>
        <w:t>s</w:t>
      </w:r>
      <w:r w:rsidR="00BD6B6B" w:rsidRPr="00D14EBB">
        <w:rPr>
          <w:rFonts w:ascii="Times New Roman" w:hAnsi="Times New Roman"/>
          <w:sz w:val="24"/>
          <w:szCs w:val="24"/>
        </w:rPr>
        <w:t xml:space="preserve"> of </w:t>
      </w:r>
      <w:r w:rsidR="007D45B4" w:rsidRPr="00D14EBB">
        <w:rPr>
          <w:rFonts w:ascii="Times New Roman" w:hAnsi="Times New Roman"/>
          <w:sz w:val="24"/>
          <w:szCs w:val="24"/>
        </w:rPr>
        <w:t xml:space="preserve">initial </w:t>
      </w:r>
      <w:r w:rsidR="00BD6B6B" w:rsidRPr="00D14EBB">
        <w:rPr>
          <w:rFonts w:ascii="Times New Roman" w:hAnsi="Times New Roman"/>
          <w:sz w:val="24"/>
          <w:szCs w:val="24"/>
        </w:rPr>
        <w:t xml:space="preserve">grief, </w:t>
      </w:r>
      <w:r w:rsidR="00D14EBB" w:rsidRPr="00D14EBB">
        <w:rPr>
          <w:rFonts w:ascii="Times New Roman" w:hAnsi="Times New Roman"/>
          <w:sz w:val="24"/>
          <w:szCs w:val="24"/>
        </w:rPr>
        <w:t>nostalgia</w:t>
      </w:r>
      <w:r w:rsidR="00DA562F">
        <w:rPr>
          <w:rFonts w:ascii="Times New Roman" w:hAnsi="Times New Roman"/>
          <w:sz w:val="24"/>
          <w:szCs w:val="24"/>
        </w:rPr>
        <w:t>,</w:t>
      </w:r>
      <w:r w:rsidR="00D14EBB" w:rsidRPr="00D14EBB">
        <w:rPr>
          <w:rFonts w:ascii="Times New Roman" w:hAnsi="Times New Roman"/>
          <w:sz w:val="24"/>
          <w:szCs w:val="24"/>
        </w:rPr>
        <w:t xml:space="preserve"> and </w:t>
      </w:r>
      <w:r w:rsidR="009D6804" w:rsidRPr="00D14EBB">
        <w:rPr>
          <w:rFonts w:ascii="Times New Roman" w:hAnsi="Times New Roman"/>
          <w:sz w:val="24"/>
          <w:szCs w:val="24"/>
        </w:rPr>
        <w:t>distress</w:t>
      </w:r>
      <w:r w:rsidR="00BD6B6B" w:rsidRPr="00D14EBB">
        <w:rPr>
          <w:rFonts w:ascii="Times New Roman" w:hAnsi="Times New Roman"/>
          <w:sz w:val="24"/>
          <w:szCs w:val="24"/>
        </w:rPr>
        <w:t xml:space="preserve"> (hyperarousal, intrusion, avoidance) </w:t>
      </w:r>
      <w:r w:rsidR="00FE2D33">
        <w:rPr>
          <w:rFonts w:ascii="Times New Roman" w:hAnsi="Times New Roman"/>
          <w:sz w:val="24"/>
          <w:szCs w:val="24"/>
        </w:rPr>
        <w:t xml:space="preserve">at three time points </w:t>
      </w:r>
      <w:r w:rsidR="009D6804" w:rsidRPr="00D14EBB">
        <w:rPr>
          <w:rFonts w:ascii="Times New Roman" w:hAnsi="Times New Roman"/>
          <w:sz w:val="24"/>
          <w:szCs w:val="24"/>
        </w:rPr>
        <w:t>over a one-month peri</w:t>
      </w:r>
      <w:r w:rsidR="009D6804" w:rsidRPr="00FE2D33">
        <w:rPr>
          <w:rFonts w:ascii="Times New Roman" w:hAnsi="Times New Roman"/>
          <w:sz w:val="24"/>
          <w:szCs w:val="24"/>
        </w:rPr>
        <w:t>od</w:t>
      </w:r>
      <w:r w:rsidR="00FE2D33" w:rsidRPr="00FE2D33">
        <w:rPr>
          <w:rFonts w:ascii="Times New Roman" w:hAnsi="Times New Roman"/>
          <w:sz w:val="24"/>
          <w:szCs w:val="24"/>
        </w:rPr>
        <w:t xml:space="preserve"> (Times 2 and 3 occurred one week and one month after the initial session, respectively)</w:t>
      </w:r>
      <w:r w:rsidR="00BD6B6B" w:rsidRPr="00FE2D33">
        <w:rPr>
          <w:rFonts w:ascii="Times New Roman" w:hAnsi="Times New Roman"/>
          <w:sz w:val="24"/>
          <w:szCs w:val="24"/>
        </w:rPr>
        <w:t>.</w:t>
      </w:r>
      <w:r w:rsidR="00BD6B6B" w:rsidRPr="00D14EBB">
        <w:rPr>
          <w:rFonts w:ascii="Times New Roman" w:hAnsi="Times New Roman"/>
          <w:sz w:val="24"/>
          <w:szCs w:val="24"/>
        </w:rPr>
        <w:t xml:space="preserve"> </w:t>
      </w:r>
      <w:r w:rsidR="0006633A">
        <w:rPr>
          <w:rFonts w:ascii="Times New Roman" w:hAnsi="Times New Roman"/>
          <w:sz w:val="24"/>
          <w:szCs w:val="24"/>
        </w:rPr>
        <w:t>I</w:t>
      </w:r>
      <w:r w:rsidR="007D45B4" w:rsidRPr="00D14EBB">
        <w:rPr>
          <w:rFonts w:ascii="Times New Roman" w:hAnsi="Times New Roman"/>
          <w:sz w:val="24"/>
          <w:szCs w:val="24"/>
        </w:rPr>
        <w:t xml:space="preserve">ndividuals experiencing </w:t>
      </w:r>
      <w:r w:rsidR="0023729E">
        <w:rPr>
          <w:rFonts w:ascii="Times New Roman" w:hAnsi="Times New Roman"/>
          <w:sz w:val="24"/>
          <w:szCs w:val="24"/>
        </w:rPr>
        <w:t>higher</w:t>
      </w:r>
      <w:r w:rsidR="0023729E" w:rsidRPr="00D14EBB">
        <w:rPr>
          <w:rFonts w:ascii="Times New Roman" w:hAnsi="Times New Roman"/>
          <w:sz w:val="24"/>
          <w:szCs w:val="24"/>
        </w:rPr>
        <w:t xml:space="preserve"> </w:t>
      </w:r>
      <w:r w:rsidR="007D45B4" w:rsidRPr="00D14EBB">
        <w:rPr>
          <w:rFonts w:ascii="Times New Roman" w:hAnsi="Times New Roman"/>
          <w:sz w:val="24"/>
          <w:szCs w:val="24"/>
        </w:rPr>
        <w:t xml:space="preserve">nostalgia reported a decrease in intrusive thoughts </w:t>
      </w:r>
      <w:r w:rsidR="00E943CF">
        <w:rPr>
          <w:rFonts w:ascii="Times New Roman" w:hAnsi="Times New Roman"/>
          <w:sz w:val="24"/>
          <w:szCs w:val="24"/>
        </w:rPr>
        <w:t>across</w:t>
      </w:r>
      <w:r w:rsidR="00E943CF" w:rsidRPr="00D14EBB">
        <w:rPr>
          <w:rFonts w:ascii="Times New Roman" w:hAnsi="Times New Roman"/>
          <w:sz w:val="24"/>
          <w:szCs w:val="24"/>
        </w:rPr>
        <w:t xml:space="preserve"> </w:t>
      </w:r>
      <w:r w:rsidR="007D45B4" w:rsidRPr="00D14EBB">
        <w:rPr>
          <w:rFonts w:ascii="Times New Roman" w:hAnsi="Times New Roman"/>
          <w:sz w:val="24"/>
          <w:szCs w:val="24"/>
        </w:rPr>
        <w:t xml:space="preserve">time, </w:t>
      </w:r>
      <w:r w:rsidR="0055398F">
        <w:rPr>
          <w:rFonts w:ascii="Times New Roman" w:hAnsi="Times New Roman"/>
          <w:sz w:val="24"/>
          <w:szCs w:val="24"/>
        </w:rPr>
        <w:t>whereas</w:t>
      </w:r>
      <w:r w:rsidR="0055398F" w:rsidRPr="00D14EBB">
        <w:rPr>
          <w:rFonts w:ascii="Times New Roman" w:hAnsi="Times New Roman"/>
          <w:sz w:val="24"/>
          <w:szCs w:val="24"/>
        </w:rPr>
        <w:t xml:space="preserve"> </w:t>
      </w:r>
      <w:r w:rsidR="0006633A">
        <w:rPr>
          <w:rFonts w:ascii="Times New Roman" w:hAnsi="Times New Roman"/>
          <w:sz w:val="24"/>
          <w:szCs w:val="24"/>
        </w:rPr>
        <w:t>those</w:t>
      </w:r>
      <w:r w:rsidR="0006633A" w:rsidRPr="00D14EBB">
        <w:rPr>
          <w:rFonts w:ascii="Times New Roman" w:hAnsi="Times New Roman"/>
          <w:sz w:val="24"/>
          <w:szCs w:val="24"/>
        </w:rPr>
        <w:t xml:space="preserve"> </w:t>
      </w:r>
      <w:r w:rsidR="007D45B4" w:rsidRPr="00D14EBB">
        <w:rPr>
          <w:rFonts w:ascii="Times New Roman" w:hAnsi="Times New Roman"/>
          <w:sz w:val="24"/>
          <w:szCs w:val="24"/>
        </w:rPr>
        <w:t xml:space="preserve">experiencing lower nostalgia reported no change in intrusive thoughts across time. </w:t>
      </w:r>
      <w:r w:rsidR="00DA562F">
        <w:rPr>
          <w:rFonts w:ascii="Times New Roman" w:hAnsi="Times New Roman"/>
          <w:sz w:val="24"/>
          <w:szCs w:val="24"/>
        </w:rPr>
        <w:t>H</w:t>
      </w:r>
      <w:r w:rsidR="00BD6B6B" w:rsidRPr="00D14EBB">
        <w:rPr>
          <w:rFonts w:ascii="Times New Roman" w:hAnsi="Times New Roman"/>
          <w:sz w:val="24"/>
          <w:szCs w:val="24"/>
        </w:rPr>
        <w:t xml:space="preserve">yperarousal </w:t>
      </w:r>
      <w:r w:rsidR="0055398F">
        <w:rPr>
          <w:rFonts w:ascii="Times New Roman" w:hAnsi="Times New Roman"/>
          <w:sz w:val="24"/>
          <w:szCs w:val="24"/>
        </w:rPr>
        <w:t>(</w:t>
      </w:r>
      <w:r w:rsidR="005339CC">
        <w:rPr>
          <w:rFonts w:ascii="Times New Roman" w:hAnsi="Times New Roman"/>
          <w:sz w:val="24"/>
          <w:szCs w:val="24"/>
        </w:rPr>
        <w:t>physical symptoms, negative feelings</w:t>
      </w:r>
      <w:r w:rsidR="0055398F">
        <w:rPr>
          <w:rFonts w:ascii="Times New Roman" w:hAnsi="Times New Roman"/>
          <w:sz w:val="24"/>
          <w:szCs w:val="24"/>
        </w:rPr>
        <w:t>) decreased</w:t>
      </w:r>
      <w:r w:rsidR="0055398F" w:rsidRPr="00D14EBB">
        <w:rPr>
          <w:rFonts w:ascii="Times New Roman" w:hAnsi="Times New Roman"/>
          <w:sz w:val="24"/>
          <w:szCs w:val="24"/>
        </w:rPr>
        <w:t xml:space="preserve"> </w:t>
      </w:r>
      <w:r w:rsidR="00E943CF">
        <w:rPr>
          <w:rFonts w:ascii="Times New Roman" w:hAnsi="Times New Roman"/>
          <w:sz w:val="24"/>
          <w:szCs w:val="24"/>
        </w:rPr>
        <w:t>across</w:t>
      </w:r>
      <w:r w:rsidR="00E943CF" w:rsidRPr="00D14EBB">
        <w:rPr>
          <w:rFonts w:ascii="Times New Roman" w:hAnsi="Times New Roman"/>
          <w:sz w:val="24"/>
          <w:szCs w:val="24"/>
        </w:rPr>
        <w:t xml:space="preserve"> </w:t>
      </w:r>
      <w:r w:rsidR="00BD6B6B" w:rsidRPr="00D14EBB">
        <w:rPr>
          <w:rFonts w:ascii="Times New Roman" w:hAnsi="Times New Roman"/>
          <w:sz w:val="24"/>
          <w:szCs w:val="24"/>
        </w:rPr>
        <w:t xml:space="preserve">time among individuals </w:t>
      </w:r>
      <w:r w:rsidR="007D45B4" w:rsidRPr="00D14EBB">
        <w:rPr>
          <w:rFonts w:ascii="Times New Roman" w:hAnsi="Times New Roman"/>
          <w:sz w:val="24"/>
          <w:szCs w:val="24"/>
        </w:rPr>
        <w:t xml:space="preserve">with higher initial grief </w:t>
      </w:r>
      <w:r w:rsidR="00BD6B6B" w:rsidRPr="00D14EBB">
        <w:rPr>
          <w:rFonts w:ascii="Times New Roman" w:hAnsi="Times New Roman"/>
          <w:sz w:val="24"/>
          <w:szCs w:val="24"/>
        </w:rPr>
        <w:t xml:space="preserve">who </w:t>
      </w:r>
      <w:r>
        <w:rPr>
          <w:rFonts w:ascii="Times New Roman" w:hAnsi="Times New Roman"/>
          <w:sz w:val="24"/>
          <w:szCs w:val="24"/>
        </w:rPr>
        <w:t xml:space="preserve">experienced </w:t>
      </w:r>
      <w:r w:rsidR="0023729E">
        <w:rPr>
          <w:rFonts w:ascii="Times New Roman" w:hAnsi="Times New Roman"/>
          <w:sz w:val="24"/>
          <w:szCs w:val="24"/>
        </w:rPr>
        <w:t>greater</w:t>
      </w:r>
      <w:r w:rsidR="0023729E" w:rsidRPr="00D14EBB">
        <w:rPr>
          <w:rFonts w:ascii="Times New Roman" w:hAnsi="Times New Roman"/>
          <w:sz w:val="24"/>
          <w:szCs w:val="24"/>
        </w:rPr>
        <w:t xml:space="preserve"> </w:t>
      </w:r>
      <w:r w:rsidR="00A65E4D" w:rsidRPr="00D14EBB">
        <w:rPr>
          <w:rFonts w:ascii="Times New Roman" w:hAnsi="Times New Roman"/>
          <w:sz w:val="24"/>
          <w:szCs w:val="24"/>
        </w:rPr>
        <w:t>nostalgia</w:t>
      </w:r>
      <w:r w:rsidR="0023729E">
        <w:rPr>
          <w:rFonts w:ascii="Times New Roman" w:hAnsi="Times New Roman"/>
          <w:sz w:val="24"/>
          <w:szCs w:val="24"/>
        </w:rPr>
        <w:t>,</w:t>
      </w:r>
      <w:r w:rsidR="00A65E4D" w:rsidRPr="00D14EBB">
        <w:rPr>
          <w:rFonts w:ascii="Times New Roman" w:hAnsi="Times New Roman"/>
          <w:sz w:val="24"/>
          <w:szCs w:val="24"/>
        </w:rPr>
        <w:t xml:space="preserve"> but</w:t>
      </w:r>
      <w:r w:rsidR="00BD6B6B" w:rsidRPr="00D14EBB">
        <w:rPr>
          <w:rFonts w:ascii="Times New Roman" w:hAnsi="Times New Roman"/>
          <w:sz w:val="24"/>
          <w:szCs w:val="24"/>
        </w:rPr>
        <w:t xml:space="preserve"> increased </w:t>
      </w:r>
      <w:r w:rsidR="00E943CF">
        <w:rPr>
          <w:rFonts w:ascii="Times New Roman" w:hAnsi="Times New Roman"/>
          <w:sz w:val="24"/>
          <w:szCs w:val="24"/>
        </w:rPr>
        <w:t>across</w:t>
      </w:r>
      <w:r w:rsidR="00E943CF" w:rsidRPr="00D14EBB">
        <w:rPr>
          <w:rFonts w:ascii="Times New Roman" w:hAnsi="Times New Roman"/>
          <w:sz w:val="24"/>
          <w:szCs w:val="24"/>
        </w:rPr>
        <w:t xml:space="preserve"> </w:t>
      </w:r>
      <w:r w:rsidR="00BD6B6B" w:rsidRPr="00D14EBB">
        <w:rPr>
          <w:rFonts w:ascii="Times New Roman" w:hAnsi="Times New Roman"/>
          <w:sz w:val="24"/>
          <w:szCs w:val="24"/>
        </w:rPr>
        <w:t xml:space="preserve">time among </w:t>
      </w:r>
      <w:r w:rsidR="0006633A">
        <w:rPr>
          <w:rFonts w:ascii="Times New Roman" w:hAnsi="Times New Roman"/>
          <w:sz w:val="24"/>
          <w:szCs w:val="24"/>
        </w:rPr>
        <w:t>those</w:t>
      </w:r>
      <w:r w:rsidR="0006633A" w:rsidRPr="00D14EBB">
        <w:rPr>
          <w:rFonts w:ascii="Times New Roman" w:hAnsi="Times New Roman"/>
          <w:sz w:val="24"/>
          <w:szCs w:val="24"/>
        </w:rPr>
        <w:t xml:space="preserve"> </w:t>
      </w:r>
      <w:r w:rsidR="007D45B4" w:rsidRPr="00D14EBB">
        <w:rPr>
          <w:rFonts w:ascii="Times New Roman" w:hAnsi="Times New Roman"/>
          <w:sz w:val="24"/>
          <w:szCs w:val="24"/>
        </w:rPr>
        <w:t xml:space="preserve">with higher initial grief </w:t>
      </w:r>
      <w:r w:rsidR="00BD6B6B" w:rsidRPr="00D14EBB">
        <w:rPr>
          <w:rFonts w:ascii="Times New Roman" w:hAnsi="Times New Roman"/>
          <w:sz w:val="24"/>
          <w:szCs w:val="24"/>
        </w:rPr>
        <w:t xml:space="preserve">who </w:t>
      </w:r>
      <w:r>
        <w:rPr>
          <w:rFonts w:ascii="Times New Roman" w:hAnsi="Times New Roman"/>
          <w:sz w:val="24"/>
          <w:szCs w:val="24"/>
        </w:rPr>
        <w:t>experienced l</w:t>
      </w:r>
      <w:r w:rsidR="0023729E">
        <w:rPr>
          <w:rFonts w:ascii="Times New Roman" w:hAnsi="Times New Roman"/>
          <w:sz w:val="24"/>
          <w:szCs w:val="24"/>
        </w:rPr>
        <w:t>esser</w:t>
      </w:r>
      <w:r w:rsidR="00BD6B6B" w:rsidRPr="00D14EBB">
        <w:rPr>
          <w:rFonts w:ascii="Times New Roman" w:hAnsi="Times New Roman"/>
          <w:sz w:val="24"/>
          <w:szCs w:val="24"/>
        </w:rPr>
        <w:t xml:space="preserve"> nostalgia. No changes occurred in avoidance. </w:t>
      </w:r>
      <w:r w:rsidR="00DA562F">
        <w:rPr>
          <w:rFonts w:ascii="Times New Roman" w:hAnsi="Times New Roman"/>
          <w:sz w:val="24"/>
          <w:szCs w:val="24"/>
        </w:rPr>
        <w:t>N</w:t>
      </w:r>
      <w:r w:rsidR="00D14EBB" w:rsidRPr="000464A8">
        <w:rPr>
          <w:rFonts w:ascii="Times New Roman" w:hAnsi="Times New Roman"/>
          <w:sz w:val="24"/>
          <w:szCs w:val="24"/>
          <w:shd w:val="clear" w:color="auto" w:fill="FFFFFF"/>
        </w:rPr>
        <w:t>ostalgia</w:t>
      </w:r>
      <w:r w:rsidR="00DA562F">
        <w:rPr>
          <w:rFonts w:ascii="Times New Roman" w:hAnsi="Times New Roman"/>
          <w:sz w:val="24"/>
          <w:szCs w:val="24"/>
          <w:shd w:val="clear" w:color="auto" w:fill="FFFFFF"/>
        </w:rPr>
        <w:t xml:space="preserve"> can palliate </w:t>
      </w:r>
      <w:r w:rsidR="00D14EBB" w:rsidRPr="000464A8">
        <w:rPr>
          <w:rFonts w:ascii="Times New Roman" w:hAnsi="Times New Roman"/>
          <w:sz w:val="24"/>
          <w:szCs w:val="24"/>
          <w:shd w:val="clear" w:color="auto" w:fill="FFFFFF"/>
        </w:rPr>
        <w:t xml:space="preserve">bereavement. </w:t>
      </w:r>
    </w:p>
    <w:p w14:paraId="667DD431" w14:textId="1185FCF4" w:rsidR="00697942" w:rsidRPr="00D14EBB" w:rsidRDefault="00697942" w:rsidP="002A7F6B">
      <w:pPr>
        <w:pStyle w:val="CommentText"/>
        <w:spacing w:after="0" w:line="480" w:lineRule="exact"/>
        <w:ind w:firstLine="720"/>
      </w:pPr>
      <w:r w:rsidRPr="000464A8">
        <w:rPr>
          <w:rFonts w:ascii="Times New Roman" w:hAnsi="Times New Roman"/>
          <w:i/>
          <w:sz w:val="24"/>
          <w:szCs w:val="24"/>
        </w:rPr>
        <w:t>Keywords:</w:t>
      </w:r>
      <w:r w:rsidRPr="000464A8">
        <w:rPr>
          <w:rFonts w:ascii="Times New Roman" w:hAnsi="Times New Roman"/>
          <w:sz w:val="24"/>
          <w:szCs w:val="24"/>
        </w:rPr>
        <w:t xml:space="preserve"> nostalgia, </w:t>
      </w:r>
      <w:r w:rsidR="00C8052E" w:rsidRPr="000464A8">
        <w:rPr>
          <w:rFonts w:ascii="Times New Roman" w:hAnsi="Times New Roman"/>
          <w:sz w:val="24"/>
          <w:szCs w:val="24"/>
        </w:rPr>
        <w:t>grief</w:t>
      </w:r>
      <w:r w:rsidRPr="005463FE">
        <w:rPr>
          <w:rFonts w:ascii="Times New Roman" w:hAnsi="Times New Roman"/>
          <w:sz w:val="24"/>
          <w:szCs w:val="24"/>
        </w:rPr>
        <w:t xml:space="preserve">, </w:t>
      </w:r>
      <w:r w:rsidR="001B4E7E" w:rsidRPr="00D14EBB">
        <w:rPr>
          <w:rFonts w:ascii="Times New Roman" w:hAnsi="Times New Roman"/>
          <w:sz w:val="24"/>
          <w:szCs w:val="24"/>
        </w:rPr>
        <w:t>bereavement</w:t>
      </w:r>
      <w:r w:rsidR="00C8052E" w:rsidRPr="00D14EBB">
        <w:rPr>
          <w:rFonts w:ascii="Times New Roman" w:hAnsi="Times New Roman"/>
          <w:sz w:val="24"/>
          <w:szCs w:val="24"/>
        </w:rPr>
        <w:t xml:space="preserve">, </w:t>
      </w:r>
      <w:r w:rsidR="0006633A">
        <w:rPr>
          <w:rFonts w:ascii="Times New Roman" w:hAnsi="Times New Roman"/>
          <w:sz w:val="24"/>
          <w:szCs w:val="24"/>
        </w:rPr>
        <w:t>psychological risks, physical risks</w:t>
      </w:r>
      <w:r w:rsidR="00C8052E" w:rsidRPr="00D14EBB">
        <w:rPr>
          <w:rFonts w:ascii="Times New Roman" w:hAnsi="Times New Roman"/>
          <w:sz w:val="24"/>
          <w:szCs w:val="24"/>
        </w:rPr>
        <w:t>, coping</w:t>
      </w:r>
      <w:r w:rsidRPr="00D14EBB">
        <w:br w:type="page"/>
      </w:r>
    </w:p>
    <w:p w14:paraId="4810354F" w14:textId="77777777" w:rsidR="004B37BD" w:rsidRPr="00601377" w:rsidRDefault="004B37BD" w:rsidP="004B37BD">
      <w:pPr>
        <w:spacing w:line="480" w:lineRule="exact"/>
        <w:jc w:val="center"/>
        <w:rPr>
          <w:b/>
        </w:rPr>
      </w:pPr>
      <w:r w:rsidRPr="00601377">
        <w:rPr>
          <w:b/>
        </w:rPr>
        <w:lastRenderedPageBreak/>
        <w:t xml:space="preserve">The Past as a Resource for the Bereaved: Nostalgia Predicts Declines in Distress </w:t>
      </w:r>
    </w:p>
    <w:p w14:paraId="642E35B6" w14:textId="708E4EEC" w:rsidR="006136F9" w:rsidRDefault="00765D52">
      <w:pPr>
        <w:pStyle w:val="NoSpacing"/>
        <w:spacing w:line="480" w:lineRule="exact"/>
        <w:ind w:firstLine="720"/>
        <w:rPr>
          <w:rFonts w:ascii="Times New Roman" w:hAnsi="Times New Roman"/>
          <w:sz w:val="24"/>
          <w:szCs w:val="24"/>
        </w:rPr>
      </w:pPr>
      <w:r>
        <w:rPr>
          <w:rFonts w:ascii="Times New Roman" w:hAnsi="Times New Roman"/>
          <w:sz w:val="24"/>
          <w:szCs w:val="24"/>
        </w:rPr>
        <w:t>The term nostalgia was coined in 1688 by Swiss medical student Johannes Hofer (1688/1934)</w:t>
      </w:r>
      <w:r w:rsidR="00B24727">
        <w:rPr>
          <w:rFonts w:ascii="Times New Roman" w:hAnsi="Times New Roman"/>
          <w:sz w:val="24"/>
          <w:szCs w:val="24"/>
        </w:rPr>
        <w:t xml:space="preserve"> through the combination of</w:t>
      </w:r>
      <w:r>
        <w:rPr>
          <w:rFonts w:ascii="Times New Roman" w:hAnsi="Times New Roman"/>
          <w:sz w:val="24"/>
          <w:szCs w:val="24"/>
        </w:rPr>
        <w:t xml:space="preserve"> two Greek words</w:t>
      </w:r>
      <w:r w:rsidR="007D2C3A">
        <w:rPr>
          <w:rFonts w:ascii="Times New Roman" w:hAnsi="Times New Roman"/>
          <w:sz w:val="24"/>
          <w:szCs w:val="24"/>
        </w:rPr>
        <w:t xml:space="preserve">: </w:t>
      </w:r>
      <w:r>
        <w:rPr>
          <w:rFonts w:ascii="Times New Roman" w:hAnsi="Times New Roman"/>
          <w:sz w:val="24"/>
          <w:szCs w:val="24"/>
        </w:rPr>
        <w:t>nostos</w:t>
      </w:r>
      <w:r w:rsidR="007D2C3A">
        <w:rPr>
          <w:rFonts w:ascii="Times New Roman" w:hAnsi="Times New Roman"/>
          <w:sz w:val="24"/>
          <w:szCs w:val="24"/>
        </w:rPr>
        <w:t xml:space="preserve"> (a</w:t>
      </w:r>
      <w:r>
        <w:rPr>
          <w:rFonts w:ascii="Times New Roman" w:hAnsi="Times New Roman"/>
          <w:sz w:val="24"/>
          <w:szCs w:val="24"/>
        </w:rPr>
        <w:t xml:space="preserve"> desire for home</w:t>
      </w:r>
      <w:r w:rsidR="007D2C3A">
        <w:rPr>
          <w:rFonts w:ascii="Times New Roman" w:hAnsi="Times New Roman"/>
          <w:sz w:val="24"/>
          <w:szCs w:val="24"/>
        </w:rPr>
        <w:t>)</w:t>
      </w:r>
      <w:r>
        <w:rPr>
          <w:rFonts w:ascii="Times New Roman" w:hAnsi="Times New Roman"/>
          <w:sz w:val="24"/>
          <w:szCs w:val="24"/>
        </w:rPr>
        <w:t xml:space="preserve"> and algos</w:t>
      </w:r>
      <w:r w:rsidR="007D2C3A">
        <w:rPr>
          <w:rFonts w:ascii="Times New Roman" w:hAnsi="Times New Roman"/>
          <w:sz w:val="24"/>
          <w:szCs w:val="24"/>
        </w:rPr>
        <w:t xml:space="preserve"> (</w:t>
      </w:r>
      <w:r>
        <w:rPr>
          <w:rFonts w:ascii="Times New Roman" w:hAnsi="Times New Roman"/>
          <w:sz w:val="24"/>
          <w:szCs w:val="24"/>
        </w:rPr>
        <w:t xml:space="preserve">pain). Hofer, who focused on Swiss mercenaries, </w:t>
      </w:r>
      <w:r w:rsidR="00B24727">
        <w:rPr>
          <w:rFonts w:ascii="Times New Roman" w:hAnsi="Times New Roman"/>
          <w:sz w:val="24"/>
          <w:szCs w:val="24"/>
        </w:rPr>
        <w:t xml:space="preserve">along with contemporary scholars </w:t>
      </w:r>
      <w:r>
        <w:rPr>
          <w:rFonts w:ascii="Times New Roman" w:hAnsi="Times New Roman"/>
          <w:sz w:val="24"/>
          <w:szCs w:val="24"/>
        </w:rPr>
        <w:t>considered nostalgia to be a</w:t>
      </w:r>
      <w:r w:rsidR="007D2C3A">
        <w:rPr>
          <w:rFonts w:ascii="Times New Roman" w:hAnsi="Times New Roman"/>
          <w:sz w:val="24"/>
          <w:szCs w:val="24"/>
        </w:rPr>
        <w:t xml:space="preserve"> brain or psychiatric disorder</w:t>
      </w:r>
      <w:r>
        <w:rPr>
          <w:rFonts w:ascii="Times New Roman" w:hAnsi="Times New Roman"/>
          <w:sz w:val="24"/>
          <w:szCs w:val="24"/>
        </w:rPr>
        <w:t xml:space="preserve"> characterized by</w:t>
      </w:r>
      <w:r w:rsidR="00922424">
        <w:rPr>
          <w:rFonts w:ascii="Times New Roman" w:hAnsi="Times New Roman"/>
          <w:sz w:val="24"/>
          <w:szCs w:val="24"/>
        </w:rPr>
        <w:t xml:space="preserve"> an array of alarming symptoms (e.g., </w:t>
      </w:r>
      <w:r w:rsidR="00922424" w:rsidRPr="004E323D">
        <w:rPr>
          <w:rFonts w:ascii="Times New Roman" w:hAnsi="Times New Roman"/>
          <w:sz w:val="24"/>
          <w:szCs w:val="24"/>
        </w:rPr>
        <w:t xml:space="preserve">despondency, bouts of weeping, fainting, anorexia, fever, cardiac palpitations, </w:t>
      </w:r>
      <w:r>
        <w:rPr>
          <w:rFonts w:ascii="Times New Roman" w:hAnsi="Times New Roman"/>
          <w:sz w:val="24"/>
          <w:szCs w:val="24"/>
        </w:rPr>
        <w:t>suicidal ideation</w:t>
      </w:r>
      <w:r w:rsidR="007D2C3A">
        <w:rPr>
          <w:rFonts w:ascii="Times New Roman" w:hAnsi="Times New Roman"/>
          <w:sz w:val="24"/>
          <w:szCs w:val="24"/>
        </w:rPr>
        <w:t>)</w:t>
      </w:r>
      <w:r w:rsidR="00922424">
        <w:rPr>
          <w:rFonts w:ascii="Times New Roman" w:hAnsi="Times New Roman"/>
          <w:sz w:val="24"/>
          <w:szCs w:val="24"/>
        </w:rPr>
        <w:t xml:space="preserve"> and</w:t>
      </w:r>
      <w:r>
        <w:rPr>
          <w:rFonts w:ascii="Times New Roman" w:hAnsi="Times New Roman"/>
          <w:sz w:val="24"/>
          <w:szCs w:val="24"/>
        </w:rPr>
        <w:t xml:space="preserve"> caused by longing for the Swiss homeland. </w:t>
      </w:r>
      <w:r w:rsidR="00922424">
        <w:rPr>
          <w:rFonts w:ascii="Times New Roman" w:hAnsi="Times New Roman"/>
          <w:sz w:val="24"/>
          <w:szCs w:val="24"/>
        </w:rPr>
        <w:t>T</w:t>
      </w:r>
      <w:r>
        <w:rPr>
          <w:rFonts w:ascii="Times New Roman" w:hAnsi="Times New Roman"/>
          <w:sz w:val="24"/>
          <w:szCs w:val="24"/>
        </w:rPr>
        <w:t>h</w:t>
      </w:r>
      <w:r w:rsidR="00922424">
        <w:rPr>
          <w:rFonts w:ascii="Times New Roman" w:hAnsi="Times New Roman"/>
          <w:sz w:val="24"/>
          <w:szCs w:val="24"/>
        </w:rPr>
        <w:t xml:space="preserve">e view </w:t>
      </w:r>
      <w:r w:rsidR="00B24727">
        <w:rPr>
          <w:rFonts w:ascii="Times New Roman" w:hAnsi="Times New Roman"/>
          <w:sz w:val="24"/>
          <w:szCs w:val="24"/>
        </w:rPr>
        <w:t xml:space="preserve">of </w:t>
      </w:r>
      <w:r>
        <w:rPr>
          <w:rFonts w:ascii="Times New Roman" w:hAnsi="Times New Roman"/>
          <w:sz w:val="24"/>
          <w:szCs w:val="24"/>
        </w:rPr>
        <w:t>nostalgia as dysfunctional and damaging persisted</w:t>
      </w:r>
      <w:r w:rsidR="00922424">
        <w:rPr>
          <w:rFonts w:ascii="Times New Roman" w:hAnsi="Times New Roman"/>
          <w:sz w:val="24"/>
          <w:szCs w:val="24"/>
        </w:rPr>
        <w:t xml:space="preserve"> for over 300 years. By the turn of the </w:t>
      </w:r>
      <w:r w:rsidR="007E4A02">
        <w:rPr>
          <w:rFonts w:ascii="Times New Roman" w:hAnsi="Times New Roman"/>
          <w:sz w:val="24"/>
          <w:szCs w:val="24"/>
        </w:rPr>
        <w:t>20</w:t>
      </w:r>
      <w:r w:rsidR="007E4A02" w:rsidRPr="00E84647">
        <w:rPr>
          <w:rFonts w:ascii="Times New Roman" w:hAnsi="Times New Roman"/>
          <w:sz w:val="24"/>
          <w:szCs w:val="24"/>
          <w:vertAlign w:val="superscript"/>
        </w:rPr>
        <w:t>th</w:t>
      </w:r>
      <w:r w:rsidR="007E4A02">
        <w:rPr>
          <w:rFonts w:ascii="Times New Roman" w:hAnsi="Times New Roman"/>
          <w:sz w:val="24"/>
          <w:szCs w:val="24"/>
        </w:rPr>
        <w:t xml:space="preserve"> </w:t>
      </w:r>
      <w:r w:rsidR="00922424">
        <w:rPr>
          <w:rFonts w:ascii="Times New Roman" w:hAnsi="Times New Roman"/>
          <w:sz w:val="24"/>
          <w:szCs w:val="24"/>
        </w:rPr>
        <w:t xml:space="preserve">century, </w:t>
      </w:r>
      <w:r w:rsidR="00B24727">
        <w:rPr>
          <w:rFonts w:ascii="Times New Roman" w:hAnsi="Times New Roman"/>
          <w:sz w:val="24"/>
          <w:szCs w:val="24"/>
        </w:rPr>
        <w:t>nostalgia</w:t>
      </w:r>
      <w:r w:rsidR="00922424">
        <w:rPr>
          <w:rFonts w:ascii="Times New Roman" w:hAnsi="Times New Roman"/>
          <w:sz w:val="24"/>
          <w:szCs w:val="24"/>
        </w:rPr>
        <w:t xml:space="preserve"> was </w:t>
      </w:r>
      <w:r w:rsidR="00B24727">
        <w:rPr>
          <w:rFonts w:ascii="Times New Roman" w:hAnsi="Times New Roman"/>
          <w:sz w:val="24"/>
          <w:szCs w:val="24"/>
        </w:rPr>
        <w:t>considered</w:t>
      </w:r>
      <w:r>
        <w:rPr>
          <w:rFonts w:ascii="Times New Roman" w:hAnsi="Times New Roman"/>
          <w:sz w:val="24"/>
          <w:szCs w:val="24"/>
        </w:rPr>
        <w:t xml:space="preserve"> an unhealthy </w:t>
      </w:r>
      <w:r w:rsidR="00B24727">
        <w:rPr>
          <w:rFonts w:ascii="Times New Roman" w:hAnsi="Times New Roman"/>
          <w:sz w:val="24"/>
          <w:szCs w:val="24"/>
        </w:rPr>
        <w:t xml:space="preserve">emotion </w:t>
      </w:r>
      <w:r>
        <w:rPr>
          <w:rFonts w:ascii="Times New Roman" w:hAnsi="Times New Roman"/>
          <w:sz w:val="24"/>
          <w:szCs w:val="24"/>
        </w:rPr>
        <w:t>marked by loneliness</w:t>
      </w:r>
      <w:r w:rsidR="00B24727">
        <w:rPr>
          <w:rFonts w:ascii="Times New Roman" w:hAnsi="Times New Roman"/>
          <w:sz w:val="24"/>
          <w:szCs w:val="24"/>
        </w:rPr>
        <w:t xml:space="preserve"> or</w:t>
      </w:r>
      <w:r>
        <w:rPr>
          <w:rFonts w:ascii="Times New Roman" w:hAnsi="Times New Roman"/>
          <w:sz w:val="24"/>
          <w:szCs w:val="24"/>
        </w:rPr>
        <w:t xml:space="preserve"> sadness, </w:t>
      </w:r>
      <w:r w:rsidR="00922424">
        <w:rPr>
          <w:rFonts w:ascii="Times New Roman" w:hAnsi="Times New Roman"/>
          <w:sz w:val="24"/>
          <w:szCs w:val="24"/>
        </w:rPr>
        <w:t>and confined to a few populations such as seamen, immigrants, or boarding school students (</w:t>
      </w:r>
      <w:r w:rsidR="00922424" w:rsidRPr="007502E1">
        <w:rPr>
          <w:rFonts w:asciiTheme="majorBidi" w:hAnsiTheme="majorBidi" w:cstheme="majorBidi"/>
          <w:bCs/>
          <w:color w:val="000000" w:themeColor="text1"/>
          <w:sz w:val="24"/>
          <w:szCs w:val="24"/>
        </w:rPr>
        <w:t>Batcho, 2013</w:t>
      </w:r>
      <w:r w:rsidR="00417A25">
        <w:rPr>
          <w:rFonts w:asciiTheme="majorBidi" w:hAnsiTheme="majorBidi" w:cstheme="majorBidi"/>
          <w:bCs/>
          <w:color w:val="000000" w:themeColor="text1"/>
          <w:sz w:val="24"/>
          <w:szCs w:val="24"/>
        </w:rPr>
        <w:t>a</w:t>
      </w:r>
      <w:r w:rsidR="00922424">
        <w:rPr>
          <w:rFonts w:asciiTheme="majorBidi" w:hAnsiTheme="majorBidi" w:cstheme="majorBidi"/>
          <w:bCs/>
          <w:color w:val="000000" w:themeColor="text1"/>
          <w:sz w:val="24"/>
          <w:szCs w:val="24"/>
        </w:rPr>
        <w:t>;</w:t>
      </w:r>
      <w:r w:rsidR="00922424" w:rsidRPr="007502E1">
        <w:rPr>
          <w:rFonts w:asciiTheme="majorBidi" w:hAnsiTheme="majorBidi" w:cstheme="majorBidi"/>
          <w:bCs/>
          <w:color w:val="000000" w:themeColor="text1"/>
          <w:sz w:val="24"/>
          <w:szCs w:val="24"/>
        </w:rPr>
        <w:t xml:space="preserve"> </w:t>
      </w:r>
      <w:r w:rsidR="00922424">
        <w:rPr>
          <w:rFonts w:ascii="Times New Roman" w:hAnsi="Times New Roman"/>
          <w:sz w:val="24"/>
          <w:szCs w:val="24"/>
        </w:rPr>
        <w:t>Sedikides</w:t>
      </w:r>
      <w:r w:rsidR="00266116">
        <w:rPr>
          <w:rFonts w:ascii="Times New Roman" w:hAnsi="Times New Roman"/>
          <w:sz w:val="24"/>
          <w:szCs w:val="24"/>
        </w:rPr>
        <w:t xml:space="preserve"> et al.</w:t>
      </w:r>
      <w:r w:rsidR="00922424">
        <w:rPr>
          <w:rFonts w:ascii="Times New Roman" w:hAnsi="Times New Roman"/>
          <w:sz w:val="24"/>
          <w:szCs w:val="24"/>
        </w:rPr>
        <w:t>, 2004)</w:t>
      </w:r>
      <w:r>
        <w:rPr>
          <w:rFonts w:ascii="Times New Roman" w:hAnsi="Times New Roman"/>
          <w:sz w:val="24"/>
          <w:szCs w:val="24"/>
        </w:rPr>
        <w:t xml:space="preserve">. </w:t>
      </w:r>
    </w:p>
    <w:p w14:paraId="6D3D5D21" w14:textId="3F9F3542" w:rsidR="00765D52" w:rsidRDefault="00417A25" w:rsidP="00444B64">
      <w:pPr>
        <w:pStyle w:val="NoSpacing"/>
        <w:spacing w:line="480" w:lineRule="exact"/>
        <w:ind w:firstLine="720"/>
        <w:rPr>
          <w:rFonts w:ascii="Times New Roman" w:hAnsi="Times New Roman"/>
          <w:sz w:val="24"/>
          <w:szCs w:val="24"/>
        </w:rPr>
      </w:pPr>
      <w:r>
        <w:rPr>
          <w:rFonts w:ascii="Times New Roman" w:hAnsi="Times New Roman"/>
          <w:sz w:val="24"/>
          <w:szCs w:val="24"/>
        </w:rPr>
        <w:t xml:space="preserve">Hofer </w:t>
      </w:r>
      <w:r w:rsidR="007E4A02">
        <w:rPr>
          <w:rFonts w:ascii="Times New Roman" w:hAnsi="Times New Roman"/>
          <w:sz w:val="24"/>
          <w:szCs w:val="24"/>
        </w:rPr>
        <w:t xml:space="preserve">(1688/1934) </w:t>
      </w:r>
      <w:r>
        <w:rPr>
          <w:rFonts w:ascii="Times New Roman" w:hAnsi="Times New Roman"/>
          <w:sz w:val="24"/>
          <w:szCs w:val="24"/>
        </w:rPr>
        <w:t xml:space="preserve">and </w:t>
      </w:r>
      <w:r w:rsidR="007E4A02">
        <w:rPr>
          <w:rFonts w:ascii="Times New Roman" w:hAnsi="Times New Roman"/>
          <w:sz w:val="24"/>
          <w:szCs w:val="24"/>
        </w:rPr>
        <w:t>his contemporaries</w:t>
      </w:r>
      <w:r w:rsidR="00B24727">
        <w:rPr>
          <w:rFonts w:ascii="Times New Roman" w:hAnsi="Times New Roman"/>
          <w:sz w:val="24"/>
          <w:szCs w:val="24"/>
        </w:rPr>
        <w:t>, however,</w:t>
      </w:r>
      <w:r w:rsidR="00765D52">
        <w:rPr>
          <w:rFonts w:ascii="Times New Roman" w:hAnsi="Times New Roman"/>
          <w:sz w:val="24"/>
          <w:szCs w:val="24"/>
        </w:rPr>
        <w:t xml:space="preserve"> made a</w:t>
      </w:r>
      <w:r w:rsidR="007E4A02">
        <w:rPr>
          <w:rFonts w:ascii="Times New Roman" w:hAnsi="Times New Roman"/>
          <w:sz w:val="24"/>
          <w:szCs w:val="24"/>
        </w:rPr>
        <w:t xml:space="preserve">n </w:t>
      </w:r>
      <w:r w:rsidR="00765D52">
        <w:rPr>
          <w:rFonts w:ascii="Times New Roman" w:hAnsi="Times New Roman"/>
          <w:sz w:val="24"/>
          <w:szCs w:val="24"/>
        </w:rPr>
        <w:t>inferential error</w:t>
      </w:r>
      <w:r w:rsidR="00B24727">
        <w:rPr>
          <w:rFonts w:ascii="Times New Roman" w:hAnsi="Times New Roman"/>
          <w:sz w:val="24"/>
          <w:szCs w:val="24"/>
        </w:rPr>
        <w:t>. They</w:t>
      </w:r>
      <w:r w:rsidR="00765D52">
        <w:rPr>
          <w:rFonts w:ascii="Times New Roman" w:hAnsi="Times New Roman"/>
          <w:sz w:val="24"/>
          <w:szCs w:val="24"/>
        </w:rPr>
        <w:t xml:space="preserve"> assum</w:t>
      </w:r>
      <w:r w:rsidR="00B24727">
        <w:rPr>
          <w:rFonts w:ascii="Times New Roman" w:hAnsi="Times New Roman"/>
          <w:sz w:val="24"/>
          <w:szCs w:val="24"/>
        </w:rPr>
        <w:t>ed</w:t>
      </w:r>
      <w:r w:rsidR="00765D52">
        <w:rPr>
          <w:rFonts w:ascii="Times New Roman" w:hAnsi="Times New Roman"/>
          <w:sz w:val="24"/>
          <w:szCs w:val="24"/>
        </w:rPr>
        <w:t xml:space="preserve"> a causal path from nostalgia to loneliness </w:t>
      </w:r>
      <w:r w:rsidR="00B24727">
        <w:rPr>
          <w:rFonts w:ascii="Times New Roman" w:hAnsi="Times New Roman"/>
          <w:sz w:val="24"/>
          <w:szCs w:val="24"/>
        </w:rPr>
        <w:t xml:space="preserve">or sadness </w:t>
      </w:r>
      <w:r w:rsidR="00765D52">
        <w:rPr>
          <w:rFonts w:ascii="Times New Roman" w:hAnsi="Times New Roman"/>
          <w:sz w:val="24"/>
          <w:szCs w:val="24"/>
        </w:rPr>
        <w:t xml:space="preserve">based on mere co-occurrence. </w:t>
      </w:r>
      <w:r>
        <w:rPr>
          <w:rFonts w:ascii="Times New Roman" w:hAnsi="Times New Roman"/>
          <w:sz w:val="24"/>
          <w:szCs w:val="24"/>
        </w:rPr>
        <w:t>Instead</w:t>
      </w:r>
      <w:r w:rsidR="00E7397D">
        <w:rPr>
          <w:rFonts w:ascii="Times New Roman" w:hAnsi="Times New Roman"/>
          <w:sz w:val="24"/>
          <w:szCs w:val="24"/>
        </w:rPr>
        <w:t>, r</w:t>
      </w:r>
      <w:r w:rsidR="00B24727">
        <w:rPr>
          <w:rFonts w:ascii="Times New Roman" w:hAnsi="Times New Roman"/>
          <w:sz w:val="24"/>
          <w:szCs w:val="24"/>
        </w:rPr>
        <w:t>ecent</w:t>
      </w:r>
      <w:r w:rsidR="00BD55DC">
        <w:rPr>
          <w:rFonts w:ascii="Times New Roman" w:hAnsi="Times New Roman"/>
          <w:sz w:val="24"/>
          <w:szCs w:val="24"/>
        </w:rPr>
        <w:t xml:space="preserve"> </w:t>
      </w:r>
      <w:r w:rsidR="00AF6B89">
        <w:rPr>
          <w:rFonts w:ascii="Times New Roman" w:hAnsi="Times New Roman"/>
          <w:sz w:val="24"/>
          <w:szCs w:val="24"/>
        </w:rPr>
        <w:t xml:space="preserve">empirical work </w:t>
      </w:r>
      <w:r w:rsidR="00B24727">
        <w:rPr>
          <w:rFonts w:ascii="Times New Roman" w:hAnsi="Times New Roman"/>
          <w:sz w:val="24"/>
          <w:szCs w:val="24"/>
        </w:rPr>
        <w:t xml:space="preserve">has documented the reverse pathway: discomforting </w:t>
      </w:r>
      <w:r>
        <w:rPr>
          <w:rFonts w:ascii="Times New Roman" w:hAnsi="Times New Roman"/>
          <w:sz w:val="24"/>
          <w:szCs w:val="24"/>
        </w:rPr>
        <w:t>experiences</w:t>
      </w:r>
      <w:r w:rsidR="00BD55DC">
        <w:rPr>
          <w:rFonts w:ascii="Times New Roman" w:hAnsi="Times New Roman"/>
          <w:sz w:val="24"/>
          <w:szCs w:val="24"/>
        </w:rPr>
        <w:t xml:space="preserve"> evoke nostalgia</w:t>
      </w:r>
      <w:r w:rsidR="00FE1B04">
        <w:rPr>
          <w:rFonts w:ascii="Times New Roman" w:hAnsi="Times New Roman"/>
          <w:sz w:val="24"/>
          <w:szCs w:val="24"/>
        </w:rPr>
        <w:t xml:space="preserve">, </w:t>
      </w:r>
      <w:r w:rsidR="00BD55DC">
        <w:rPr>
          <w:rFonts w:ascii="Times New Roman" w:hAnsi="Times New Roman"/>
          <w:sz w:val="24"/>
          <w:szCs w:val="24"/>
        </w:rPr>
        <w:t>which</w:t>
      </w:r>
      <w:r w:rsidR="00A65E4D">
        <w:rPr>
          <w:rFonts w:ascii="Times New Roman" w:hAnsi="Times New Roman"/>
          <w:sz w:val="24"/>
          <w:szCs w:val="24"/>
        </w:rPr>
        <w:t>,</w:t>
      </w:r>
      <w:r w:rsidR="00BD55DC">
        <w:rPr>
          <w:rFonts w:ascii="Times New Roman" w:hAnsi="Times New Roman"/>
          <w:sz w:val="24"/>
          <w:szCs w:val="24"/>
        </w:rPr>
        <w:t xml:space="preserve"> </w:t>
      </w:r>
      <w:r w:rsidR="00B24727">
        <w:rPr>
          <w:rFonts w:ascii="Times New Roman" w:hAnsi="Times New Roman"/>
          <w:sz w:val="24"/>
          <w:szCs w:val="24"/>
        </w:rPr>
        <w:t>in turn</w:t>
      </w:r>
      <w:r w:rsidR="00A65E4D">
        <w:rPr>
          <w:rFonts w:ascii="Times New Roman" w:hAnsi="Times New Roman"/>
          <w:sz w:val="24"/>
          <w:szCs w:val="24"/>
        </w:rPr>
        <w:t>,</w:t>
      </w:r>
      <w:r w:rsidR="00B24727">
        <w:rPr>
          <w:rFonts w:ascii="Times New Roman" w:hAnsi="Times New Roman"/>
          <w:sz w:val="24"/>
          <w:szCs w:val="24"/>
        </w:rPr>
        <w:t xml:space="preserve"> </w:t>
      </w:r>
      <w:r w:rsidR="00BD55DC">
        <w:rPr>
          <w:rFonts w:ascii="Times New Roman" w:hAnsi="Times New Roman"/>
          <w:sz w:val="24"/>
          <w:szCs w:val="24"/>
        </w:rPr>
        <w:t>operate</w:t>
      </w:r>
      <w:r w:rsidR="00B24727">
        <w:rPr>
          <w:rFonts w:ascii="Times New Roman" w:hAnsi="Times New Roman"/>
          <w:sz w:val="24"/>
          <w:szCs w:val="24"/>
        </w:rPr>
        <w:t>s</w:t>
      </w:r>
      <w:r w:rsidR="00BD55DC">
        <w:rPr>
          <w:rFonts w:ascii="Times New Roman" w:hAnsi="Times New Roman"/>
          <w:sz w:val="24"/>
          <w:szCs w:val="24"/>
        </w:rPr>
        <w:t xml:space="preserve"> as a</w:t>
      </w:r>
      <w:r w:rsidR="00B24727">
        <w:rPr>
          <w:rFonts w:ascii="Times New Roman" w:hAnsi="Times New Roman"/>
          <w:sz w:val="24"/>
          <w:szCs w:val="24"/>
        </w:rPr>
        <w:t xml:space="preserve"> coping</w:t>
      </w:r>
      <w:r w:rsidR="00BD55DC">
        <w:rPr>
          <w:rFonts w:ascii="Times New Roman" w:hAnsi="Times New Roman"/>
          <w:sz w:val="24"/>
          <w:szCs w:val="24"/>
        </w:rPr>
        <w:t xml:space="preserve"> resource </w:t>
      </w:r>
      <w:r w:rsidR="00FE1B04">
        <w:rPr>
          <w:rFonts w:ascii="Times New Roman" w:hAnsi="Times New Roman"/>
          <w:sz w:val="24"/>
          <w:szCs w:val="24"/>
        </w:rPr>
        <w:t>(Sedikides</w:t>
      </w:r>
      <w:r w:rsidR="00581227">
        <w:rPr>
          <w:rFonts w:ascii="Times New Roman" w:hAnsi="Times New Roman"/>
          <w:sz w:val="24"/>
          <w:szCs w:val="24"/>
        </w:rPr>
        <w:t xml:space="preserve"> et al.</w:t>
      </w:r>
      <w:r w:rsidR="00FE1B04">
        <w:rPr>
          <w:rFonts w:ascii="Times New Roman" w:hAnsi="Times New Roman"/>
          <w:sz w:val="24"/>
          <w:szCs w:val="24"/>
        </w:rPr>
        <w:t xml:space="preserve">, </w:t>
      </w:r>
      <w:r w:rsidR="00FE1B04" w:rsidRPr="00D84FA3">
        <w:rPr>
          <w:rFonts w:ascii="Times New Roman" w:hAnsi="Times New Roman"/>
          <w:sz w:val="24"/>
          <w:szCs w:val="24"/>
        </w:rPr>
        <w:t>20</w:t>
      </w:r>
      <w:r w:rsidR="00FE1B04">
        <w:rPr>
          <w:rFonts w:ascii="Times New Roman" w:hAnsi="Times New Roman"/>
          <w:sz w:val="24"/>
          <w:szCs w:val="24"/>
        </w:rPr>
        <w:t>15</w:t>
      </w:r>
      <w:r w:rsidR="00BD55DC" w:rsidRPr="007F2884">
        <w:rPr>
          <w:rFonts w:ascii="Times New Roman" w:hAnsi="Times New Roman"/>
          <w:sz w:val="24"/>
          <w:szCs w:val="24"/>
        </w:rPr>
        <w:t>).</w:t>
      </w:r>
      <w:r w:rsidR="00BD55DC">
        <w:rPr>
          <w:rFonts w:ascii="Times New Roman" w:hAnsi="Times New Roman"/>
          <w:sz w:val="24"/>
          <w:szCs w:val="24"/>
        </w:rPr>
        <w:t xml:space="preserve"> We </w:t>
      </w:r>
      <w:r w:rsidR="007B30FC">
        <w:rPr>
          <w:rFonts w:ascii="Times New Roman" w:hAnsi="Times New Roman"/>
          <w:sz w:val="24"/>
          <w:szCs w:val="24"/>
        </w:rPr>
        <w:t>examined</w:t>
      </w:r>
      <w:r w:rsidR="00926314">
        <w:rPr>
          <w:rFonts w:ascii="Times New Roman" w:hAnsi="Times New Roman"/>
          <w:sz w:val="24"/>
          <w:szCs w:val="24"/>
        </w:rPr>
        <w:t xml:space="preserve"> </w:t>
      </w:r>
      <w:r w:rsidR="00B24727">
        <w:rPr>
          <w:rFonts w:ascii="Times New Roman" w:hAnsi="Times New Roman"/>
          <w:sz w:val="24"/>
          <w:szCs w:val="24"/>
        </w:rPr>
        <w:t>whether</w:t>
      </w:r>
      <w:r>
        <w:rPr>
          <w:rFonts w:ascii="Times New Roman" w:hAnsi="Times New Roman"/>
          <w:sz w:val="24"/>
          <w:szCs w:val="24"/>
        </w:rPr>
        <w:t xml:space="preserve"> dispositional</w:t>
      </w:r>
      <w:r w:rsidR="00B24727">
        <w:rPr>
          <w:rFonts w:ascii="Times New Roman" w:hAnsi="Times New Roman"/>
          <w:sz w:val="24"/>
          <w:szCs w:val="24"/>
        </w:rPr>
        <w:t xml:space="preserve"> </w:t>
      </w:r>
      <w:r w:rsidR="00BD55DC">
        <w:rPr>
          <w:rFonts w:ascii="Times New Roman" w:hAnsi="Times New Roman"/>
          <w:sz w:val="24"/>
          <w:szCs w:val="24"/>
        </w:rPr>
        <w:t xml:space="preserve">nostalgia </w:t>
      </w:r>
      <w:r w:rsidR="00B24727">
        <w:rPr>
          <w:rFonts w:ascii="Times New Roman" w:hAnsi="Times New Roman"/>
          <w:sz w:val="24"/>
          <w:szCs w:val="24"/>
        </w:rPr>
        <w:t>can palliate</w:t>
      </w:r>
      <w:r w:rsidR="00BD55DC">
        <w:rPr>
          <w:rFonts w:ascii="Times New Roman" w:hAnsi="Times New Roman"/>
          <w:sz w:val="24"/>
          <w:szCs w:val="24"/>
        </w:rPr>
        <w:t xml:space="preserve"> one of the most </w:t>
      </w:r>
      <w:r w:rsidR="00926314">
        <w:rPr>
          <w:rFonts w:ascii="Times New Roman" w:hAnsi="Times New Roman"/>
          <w:sz w:val="24"/>
          <w:szCs w:val="24"/>
        </w:rPr>
        <w:t xml:space="preserve">common and challenging </w:t>
      </w:r>
      <w:r w:rsidR="00BD55DC">
        <w:rPr>
          <w:rFonts w:ascii="Times New Roman" w:hAnsi="Times New Roman"/>
          <w:sz w:val="24"/>
          <w:szCs w:val="24"/>
        </w:rPr>
        <w:t xml:space="preserve">experiences humans endure: the </w:t>
      </w:r>
      <w:r w:rsidR="00AF6B89">
        <w:rPr>
          <w:rFonts w:ascii="Times New Roman" w:hAnsi="Times New Roman"/>
          <w:sz w:val="24"/>
          <w:szCs w:val="24"/>
        </w:rPr>
        <w:t xml:space="preserve">death </w:t>
      </w:r>
      <w:r w:rsidR="00BD55DC">
        <w:rPr>
          <w:rFonts w:ascii="Times New Roman" w:hAnsi="Times New Roman"/>
          <w:sz w:val="24"/>
          <w:szCs w:val="24"/>
        </w:rPr>
        <w:t>of a loved one.</w:t>
      </w:r>
    </w:p>
    <w:p w14:paraId="4A48C909" w14:textId="77777777" w:rsidR="00632214" w:rsidRPr="007668FC" w:rsidRDefault="00632214" w:rsidP="00A8459A">
      <w:pPr>
        <w:pStyle w:val="NoSpacing"/>
        <w:spacing w:line="480" w:lineRule="exact"/>
        <w:rPr>
          <w:rFonts w:ascii="Times New Roman" w:hAnsi="Times New Roman"/>
          <w:b/>
          <w:sz w:val="24"/>
          <w:szCs w:val="24"/>
        </w:rPr>
      </w:pPr>
      <w:r w:rsidRPr="007668FC">
        <w:rPr>
          <w:rFonts w:ascii="Times New Roman" w:hAnsi="Times New Roman"/>
          <w:b/>
          <w:sz w:val="24"/>
          <w:szCs w:val="24"/>
        </w:rPr>
        <w:t>Bereavement and Grieving</w:t>
      </w:r>
    </w:p>
    <w:p w14:paraId="65554C7D" w14:textId="483E4E40" w:rsidR="00632214" w:rsidRDefault="00632214">
      <w:pPr>
        <w:spacing w:line="480" w:lineRule="exact"/>
        <w:ind w:firstLine="720"/>
      </w:pPr>
      <w:r>
        <w:t xml:space="preserve">The death of a loved one poses a </w:t>
      </w:r>
      <w:r w:rsidR="00926314">
        <w:t xml:space="preserve">potential </w:t>
      </w:r>
      <w:r>
        <w:t xml:space="preserve">double threat to individuals: </w:t>
      </w:r>
      <w:r w:rsidR="006A6E9A">
        <w:t>I</w:t>
      </w:r>
      <w:r>
        <w:t>t may prompt the existential threat of mor</w:t>
      </w:r>
      <w:r w:rsidR="00871368">
        <w:t>t</w:t>
      </w:r>
      <w:r>
        <w:t xml:space="preserve">ality salience as well as the social connection threat of an irrevocable loss of a valued relationship. </w:t>
      </w:r>
      <w:r w:rsidRPr="00CF4A7A">
        <w:t xml:space="preserve">Bereavement, </w:t>
      </w:r>
      <w:r w:rsidR="005A3FFF">
        <w:t xml:space="preserve">the condition of having </w:t>
      </w:r>
      <w:r w:rsidRPr="00CF4A7A">
        <w:t>los</w:t>
      </w:r>
      <w:r w:rsidR="005A3FFF">
        <w:t>t</w:t>
      </w:r>
      <w:r w:rsidRPr="00CF4A7A">
        <w:t xml:space="preserve"> a loved one, is a universal human experience</w:t>
      </w:r>
      <w:r>
        <w:t xml:space="preserve"> </w:t>
      </w:r>
      <w:r w:rsidR="006A6E9A">
        <w:t>denoted</w:t>
      </w:r>
      <w:r>
        <w:t xml:space="preserve"> by </w:t>
      </w:r>
      <w:r w:rsidRPr="00CF4A7A">
        <w:t xml:space="preserve">a variety </w:t>
      </w:r>
      <w:r>
        <w:t xml:space="preserve">of distressing </w:t>
      </w:r>
      <w:r w:rsidRPr="00CF4A7A">
        <w:t>psychological (affective, cognitive, behavio</w:t>
      </w:r>
      <w:r w:rsidR="00AA37BE">
        <w:t>u</w:t>
      </w:r>
      <w:r w:rsidRPr="00CF4A7A">
        <w:t xml:space="preserve">ral) </w:t>
      </w:r>
      <w:r w:rsidRPr="00B205E3">
        <w:t>and</w:t>
      </w:r>
      <w:r w:rsidRPr="00CF4A7A">
        <w:t xml:space="preserve"> physical symptoms (</w:t>
      </w:r>
      <w:r w:rsidR="00D2632E" w:rsidRPr="00436F41">
        <w:rPr>
          <w:rFonts w:asciiTheme="majorBidi" w:hAnsiTheme="majorBidi" w:cstheme="majorBidi"/>
          <w:lang w:val="en-GB"/>
        </w:rPr>
        <w:t>Fagundes &amp; Wu, 2020</w:t>
      </w:r>
      <w:r w:rsidR="00D2632E">
        <w:rPr>
          <w:rFonts w:asciiTheme="majorBidi" w:hAnsiTheme="majorBidi" w:cstheme="majorBidi"/>
          <w:lang w:val="en-GB"/>
        </w:rPr>
        <w:t>;</w:t>
      </w:r>
      <w:r w:rsidR="00D2632E" w:rsidRPr="00436F41">
        <w:rPr>
          <w:rFonts w:asciiTheme="majorBidi" w:hAnsiTheme="majorBidi" w:cstheme="majorBidi"/>
          <w:lang w:val="en-GB"/>
        </w:rPr>
        <w:t xml:space="preserve"> </w:t>
      </w:r>
      <w:r w:rsidRPr="00CF4A7A">
        <w:t>Stroebe</w:t>
      </w:r>
      <w:r w:rsidR="00266116">
        <w:t xml:space="preserve"> et al.</w:t>
      </w:r>
      <w:r w:rsidRPr="00CF4A7A">
        <w:t>, 2007).</w:t>
      </w:r>
      <w:r>
        <w:t xml:space="preserve"> </w:t>
      </w:r>
      <w:r w:rsidRPr="00CF4A7A">
        <w:t xml:space="preserve">The bereaved may </w:t>
      </w:r>
      <w:r w:rsidR="008C6A22">
        <w:t>mention</w:t>
      </w:r>
      <w:r w:rsidR="008C6A22" w:rsidRPr="00CF4A7A">
        <w:t xml:space="preserve"> </w:t>
      </w:r>
      <w:r w:rsidRPr="00CF4A7A">
        <w:t xml:space="preserve">feeling sadness, </w:t>
      </w:r>
      <w:r w:rsidR="00C8359C" w:rsidRPr="00CF4A7A">
        <w:t>detachment</w:t>
      </w:r>
      <w:r w:rsidR="00C8359C">
        <w:t xml:space="preserve">, </w:t>
      </w:r>
      <w:r w:rsidR="00C8359C" w:rsidRPr="00CF4A7A">
        <w:t>guilt</w:t>
      </w:r>
      <w:r w:rsidR="00C8359C">
        <w:t xml:space="preserve">, </w:t>
      </w:r>
      <w:r w:rsidR="00C8359C" w:rsidRPr="00CF4A7A">
        <w:t>anger</w:t>
      </w:r>
      <w:r w:rsidR="00C8359C">
        <w:t xml:space="preserve">, and </w:t>
      </w:r>
      <w:r w:rsidRPr="00CF4A7A">
        <w:t>panic or anxiety (Hogan</w:t>
      </w:r>
      <w:r w:rsidR="00266116">
        <w:t xml:space="preserve"> et al.</w:t>
      </w:r>
      <w:r w:rsidRPr="00CF4A7A">
        <w:t xml:space="preserve">, 2001). </w:t>
      </w:r>
      <w:r w:rsidR="008327BE">
        <w:t>The bereaved may also report such p</w:t>
      </w:r>
      <w:r w:rsidRPr="00CF4A7A">
        <w:t xml:space="preserve">hysical symptoms </w:t>
      </w:r>
      <w:r w:rsidR="008327BE">
        <w:t>as</w:t>
      </w:r>
      <w:r w:rsidR="008327BE" w:rsidRPr="00CF4A7A">
        <w:t xml:space="preserve"> </w:t>
      </w:r>
      <w:r w:rsidRPr="00CF4A7A">
        <w:t>headaches, dizziness, upset stomach, back</w:t>
      </w:r>
      <w:r>
        <w:t xml:space="preserve"> </w:t>
      </w:r>
      <w:r w:rsidRPr="00CF4A7A">
        <w:t xml:space="preserve">pain, sleep disturbances, </w:t>
      </w:r>
      <w:r w:rsidR="008327BE">
        <w:t>along with</w:t>
      </w:r>
      <w:r w:rsidRPr="00CF4A7A">
        <w:t xml:space="preserve"> cold </w:t>
      </w:r>
      <w:r w:rsidR="007F2884">
        <w:t>signs</w:t>
      </w:r>
      <w:r w:rsidR="008327BE">
        <w:t xml:space="preserve"> (</w:t>
      </w:r>
      <w:r w:rsidR="003B1D7A">
        <w:t xml:space="preserve">e.g., </w:t>
      </w:r>
      <w:r w:rsidRPr="00CF4A7A">
        <w:t>coughing, sneezing, itchy</w:t>
      </w:r>
      <w:r w:rsidR="005A3FFF">
        <w:t xml:space="preserve"> or</w:t>
      </w:r>
      <w:r w:rsidRPr="00CF4A7A">
        <w:t xml:space="preserve"> watery eyes</w:t>
      </w:r>
      <w:r w:rsidR="008327BE">
        <w:t xml:space="preserve">; </w:t>
      </w:r>
      <w:r w:rsidRPr="00CF4A7A">
        <w:t xml:space="preserve">Pennebaker, 1982). Moreover, </w:t>
      </w:r>
      <w:r w:rsidR="00E6254B">
        <w:t xml:space="preserve">the bereaved </w:t>
      </w:r>
      <w:r w:rsidR="00A65E4D">
        <w:t xml:space="preserve">are more </w:t>
      </w:r>
      <w:r w:rsidR="00E6254B" w:rsidRPr="00CF4A7A">
        <w:t>susce</w:t>
      </w:r>
      <w:r w:rsidR="00E6254B">
        <w:t xml:space="preserve">ptible </w:t>
      </w:r>
      <w:r w:rsidR="00E6254B">
        <w:lastRenderedPageBreak/>
        <w:t xml:space="preserve">to psychiatric </w:t>
      </w:r>
      <w:r w:rsidR="009D0380">
        <w:t>conditions</w:t>
      </w:r>
      <w:r w:rsidR="00E6254B">
        <w:t xml:space="preserve">, such as </w:t>
      </w:r>
      <w:r w:rsidR="00E6254B" w:rsidRPr="00CF4A7A">
        <w:t>Major Depression Disorder, anxiety-related disorders, and, especially in the ca</w:t>
      </w:r>
      <w:r w:rsidR="00E6254B">
        <w:t>ses of traumatic or sudden loss</w:t>
      </w:r>
      <w:r w:rsidR="00E6254B" w:rsidRPr="00CF4A7A">
        <w:t xml:space="preserve">, Posttraumatic Stress Disorder. </w:t>
      </w:r>
      <w:r w:rsidR="00E6254B">
        <w:t xml:space="preserve">Further, these </w:t>
      </w:r>
      <w:r w:rsidRPr="00CF4A7A">
        <w:t xml:space="preserve">symptoms may </w:t>
      </w:r>
      <w:r w:rsidR="007F2884">
        <w:t>cascade</w:t>
      </w:r>
      <w:r w:rsidR="007F2884" w:rsidRPr="00CF4A7A">
        <w:t xml:space="preserve"> </w:t>
      </w:r>
      <w:r w:rsidR="008327BE">
        <w:t>in</w:t>
      </w:r>
      <w:r w:rsidRPr="00CF4A7A">
        <w:t xml:space="preserve">to </w:t>
      </w:r>
      <w:r w:rsidR="008327BE">
        <w:t xml:space="preserve">an </w:t>
      </w:r>
      <w:r w:rsidRPr="00CF4A7A">
        <w:t>impaired immune functioning and a</w:t>
      </w:r>
      <w:r w:rsidR="008327BE">
        <w:t xml:space="preserve"> relatively high</w:t>
      </w:r>
      <w:r w:rsidR="001D4E7D">
        <w:t>er</w:t>
      </w:r>
      <w:r w:rsidRPr="00CF4A7A">
        <w:t xml:space="preserve"> mortality rate </w:t>
      </w:r>
      <w:r w:rsidR="001D4E7D">
        <w:t xml:space="preserve">among the bereaved </w:t>
      </w:r>
      <w:r w:rsidRPr="00CF4A7A">
        <w:t>(Stroebe et al., 2007).</w:t>
      </w:r>
      <w:r>
        <w:t xml:space="preserve"> </w:t>
      </w:r>
    </w:p>
    <w:p w14:paraId="6E248D8D" w14:textId="194CD002" w:rsidR="00632214" w:rsidRPr="00E25DCC" w:rsidRDefault="005A0507">
      <w:pPr>
        <w:pStyle w:val="NoSpacing"/>
        <w:spacing w:line="480" w:lineRule="exact"/>
        <w:ind w:firstLine="720"/>
        <w:rPr>
          <w:rFonts w:ascii="Times New Roman" w:hAnsi="Times New Roman"/>
          <w:sz w:val="24"/>
          <w:szCs w:val="24"/>
        </w:rPr>
      </w:pPr>
      <w:r>
        <w:rPr>
          <w:rFonts w:ascii="Times New Roman" w:hAnsi="Times New Roman"/>
          <w:sz w:val="24"/>
          <w:szCs w:val="24"/>
        </w:rPr>
        <w:t xml:space="preserve">Although </w:t>
      </w:r>
      <w:r w:rsidR="00632214">
        <w:rPr>
          <w:rFonts w:ascii="Times New Roman" w:hAnsi="Times New Roman"/>
          <w:sz w:val="24"/>
          <w:szCs w:val="24"/>
        </w:rPr>
        <w:t>bereavement is a fundamental human experience,</w:t>
      </w:r>
      <w:r w:rsidR="00632214" w:rsidRPr="00CF4A7A">
        <w:rPr>
          <w:rFonts w:ascii="Times New Roman" w:hAnsi="Times New Roman"/>
          <w:sz w:val="24"/>
          <w:szCs w:val="24"/>
        </w:rPr>
        <w:t xml:space="preserve"> </w:t>
      </w:r>
      <w:r w:rsidR="00632214">
        <w:rPr>
          <w:rFonts w:ascii="Times New Roman" w:hAnsi="Times New Roman"/>
          <w:sz w:val="24"/>
          <w:szCs w:val="24"/>
        </w:rPr>
        <w:t>individual</w:t>
      </w:r>
      <w:r w:rsidR="00632214" w:rsidRPr="00CF4A7A">
        <w:rPr>
          <w:rFonts w:ascii="Times New Roman" w:hAnsi="Times New Roman"/>
          <w:sz w:val="24"/>
          <w:szCs w:val="24"/>
        </w:rPr>
        <w:t xml:space="preserve"> reaction</w:t>
      </w:r>
      <w:r w:rsidR="00630209">
        <w:rPr>
          <w:rFonts w:ascii="Times New Roman" w:hAnsi="Times New Roman"/>
          <w:sz w:val="24"/>
          <w:szCs w:val="24"/>
        </w:rPr>
        <w:t>s</w:t>
      </w:r>
      <w:r w:rsidR="00632214">
        <w:rPr>
          <w:rFonts w:ascii="Times New Roman" w:hAnsi="Times New Roman"/>
          <w:sz w:val="24"/>
          <w:szCs w:val="24"/>
        </w:rPr>
        <w:t xml:space="preserve"> </w:t>
      </w:r>
      <w:r w:rsidR="004344C8">
        <w:rPr>
          <w:rFonts w:ascii="Times New Roman" w:hAnsi="Times New Roman"/>
          <w:sz w:val="24"/>
          <w:szCs w:val="24"/>
        </w:rPr>
        <w:t>are</w:t>
      </w:r>
      <w:r w:rsidR="00632214" w:rsidRPr="00CF4A7A">
        <w:rPr>
          <w:rFonts w:ascii="Times New Roman" w:hAnsi="Times New Roman"/>
          <w:sz w:val="24"/>
          <w:szCs w:val="24"/>
        </w:rPr>
        <w:t xml:space="preserve"> nuanced. </w:t>
      </w:r>
      <w:r w:rsidR="00632214">
        <w:rPr>
          <w:rFonts w:ascii="Times New Roman" w:hAnsi="Times New Roman"/>
          <w:sz w:val="24"/>
          <w:szCs w:val="24"/>
        </w:rPr>
        <w:t>B</w:t>
      </w:r>
      <w:r w:rsidR="00632214" w:rsidRPr="00CF4A7A">
        <w:rPr>
          <w:rFonts w:ascii="Times New Roman" w:hAnsi="Times New Roman"/>
          <w:sz w:val="24"/>
          <w:szCs w:val="24"/>
        </w:rPr>
        <w:t>ereavement does not translate to one single state, time, or emotion</w:t>
      </w:r>
      <w:r w:rsidR="00632214">
        <w:rPr>
          <w:rFonts w:ascii="Times New Roman" w:hAnsi="Times New Roman"/>
          <w:sz w:val="24"/>
          <w:szCs w:val="24"/>
        </w:rPr>
        <w:t xml:space="preserve"> (Shear, 2017)</w:t>
      </w:r>
      <w:r w:rsidR="00632214" w:rsidRPr="00CF4A7A">
        <w:rPr>
          <w:rFonts w:ascii="Times New Roman" w:hAnsi="Times New Roman"/>
          <w:sz w:val="24"/>
          <w:szCs w:val="24"/>
        </w:rPr>
        <w:t>. It is a complex phenomenon</w:t>
      </w:r>
      <w:r w:rsidR="00632214">
        <w:rPr>
          <w:rFonts w:ascii="Times New Roman" w:hAnsi="Times New Roman"/>
          <w:sz w:val="24"/>
          <w:szCs w:val="24"/>
        </w:rPr>
        <w:t xml:space="preserve"> that </w:t>
      </w:r>
      <w:r w:rsidR="00632214" w:rsidRPr="00CF4A7A">
        <w:rPr>
          <w:rFonts w:ascii="Times New Roman" w:hAnsi="Times New Roman"/>
          <w:sz w:val="24"/>
          <w:szCs w:val="24"/>
        </w:rPr>
        <w:t xml:space="preserve">may take </w:t>
      </w:r>
      <w:r w:rsidR="00E05D6F">
        <w:rPr>
          <w:rFonts w:ascii="Times New Roman" w:hAnsi="Times New Roman"/>
          <w:sz w:val="24"/>
          <w:szCs w:val="24"/>
        </w:rPr>
        <w:t>various</w:t>
      </w:r>
      <w:r w:rsidR="00632214" w:rsidRPr="00CF4A7A">
        <w:rPr>
          <w:rFonts w:ascii="Times New Roman" w:hAnsi="Times New Roman"/>
          <w:sz w:val="24"/>
          <w:szCs w:val="24"/>
        </w:rPr>
        <w:t xml:space="preserve"> courses (Bonanno</w:t>
      </w:r>
      <w:r w:rsidR="00266116">
        <w:rPr>
          <w:rFonts w:ascii="Times New Roman" w:hAnsi="Times New Roman"/>
          <w:sz w:val="24"/>
          <w:szCs w:val="24"/>
        </w:rPr>
        <w:t xml:space="preserve"> et al.</w:t>
      </w:r>
      <w:r w:rsidR="00632214" w:rsidRPr="00CF4A7A">
        <w:rPr>
          <w:rFonts w:ascii="Times New Roman" w:hAnsi="Times New Roman"/>
          <w:sz w:val="24"/>
          <w:szCs w:val="24"/>
        </w:rPr>
        <w:t xml:space="preserve">, 2011). </w:t>
      </w:r>
      <w:r w:rsidR="00632214">
        <w:rPr>
          <w:rFonts w:ascii="Times New Roman" w:hAnsi="Times New Roman"/>
          <w:sz w:val="24"/>
          <w:szCs w:val="24"/>
        </w:rPr>
        <w:t>I</w:t>
      </w:r>
      <w:r w:rsidR="00632214" w:rsidRPr="00CF4A7A">
        <w:rPr>
          <w:rFonts w:ascii="Times New Roman" w:hAnsi="Times New Roman"/>
          <w:sz w:val="24"/>
          <w:szCs w:val="24"/>
        </w:rPr>
        <w:t xml:space="preserve">n a prospective study of over 200 older adults </w:t>
      </w:r>
      <w:r w:rsidR="00632214">
        <w:rPr>
          <w:rFonts w:ascii="Times New Roman" w:hAnsi="Times New Roman"/>
          <w:sz w:val="24"/>
          <w:szCs w:val="24"/>
        </w:rPr>
        <w:t>(</w:t>
      </w:r>
      <w:r w:rsidR="00632214" w:rsidRPr="00CF4A7A">
        <w:rPr>
          <w:rFonts w:ascii="Times New Roman" w:hAnsi="Times New Roman"/>
          <w:sz w:val="24"/>
          <w:szCs w:val="24"/>
        </w:rPr>
        <w:t xml:space="preserve">Bonanno </w:t>
      </w:r>
      <w:r w:rsidR="00632214">
        <w:rPr>
          <w:rFonts w:ascii="Times New Roman" w:hAnsi="Times New Roman"/>
          <w:sz w:val="24"/>
          <w:szCs w:val="24"/>
        </w:rPr>
        <w:t>et al.,</w:t>
      </w:r>
      <w:r w:rsidR="00632214" w:rsidRPr="00CF4A7A">
        <w:rPr>
          <w:rFonts w:ascii="Times New Roman" w:hAnsi="Times New Roman"/>
          <w:sz w:val="24"/>
          <w:szCs w:val="24"/>
        </w:rPr>
        <w:t xml:space="preserve"> 2002), </w:t>
      </w:r>
      <w:r w:rsidR="008814E1">
        <w:rPr>
          <w:rFonts w:ascii="Times New Roman" w:hAnsi="Times New Roman"/>
          <w:sz w:val="24"/>
          <w:szCs w:val="24"/>
        </w:rPr>
        <w:t>several</w:t>
      </w:r>
      <w:r w:rsidR="00632214" w:rsidRPr="00CF4A7A">
        <w:rPr>
          <w:rFonts w:ascii="Times New Roman" w:hAnsi="Times New Roman"/>
          <w:sz w:val="24"/>
          <w:szCs w:val="24"/>
        </w:rPr>
        <w:t xml:space="preserve"> grief trajectories emerged</w:t>
      </w:r>
      <w:r w:rsidR="008814E1">
        <w:rPr>
          <w:rFonts w:ascii="Times New Roman" w:hAnsi="Times New Roman"/>
          <w:sz w:val="24"/>
          <w:szCs w:val="24"/>
        </w:rPr>
        <w:t xml:space="preserve">. </w:t>
      </w:r>
      <w:r w:rsidR="00E05D6F">
        <w:rPr>
          <w:rFonts w:ascii="Times New Roman" w:hAnsi="Times New Roman"/>
          <w:sz w:val="24"/>
          <w:szCs w:val="24"/>
        </w:rPr>
        <w:t>Although</w:t>
      </w:r>
      <w:r w:rsidR="00632214" w:rsidRPr="00CF4A7A">
        <w:rPr>
          <w:rFonts w:ascii="Times New Roman" w:hAnsi="Times New Roman"/>
          <w:sz w:val="24"/>
          <w:szCs w:val="24"/>
        </w:rPr>
        <w:t xml:space="preserve"> 45</w:t>
      </w:r>
      <w:r w:rsidR="007B2643">
        <w:rPr>
          <w:rFonts w:ascii="Times New Roman" w:hAnsi="Times New Roman"/>
          <w:sz w:val="24"/>
          <w:szCs w:val="24"/>
        </w:rPr>
        <w:t>.9</w:t>
      </w:r>
      <w:r w:rsidR="00632214" w:rsidRPr="00CF4A7A">
        <w:rPr>
          <w:rFonts w:ascii="Times New Roman" w:hAnsi="Times New Roman"/>
          <w:sz w:val="24"/>
          <w:szCs w:val="24"/>
        </w:rPr>
        <w:t xml:space="preserve">% of </w:t>
      </w:r>
      <w:r w:rsidR="00632214">
        <w:rPr>
          <w:rFonts w:ascii="Times New Roman" w:hAnsi="Times New Roman"/>
          <w:sz w:val="24"/>
          <w:szCs w:val="24"/>
        </w:rPr>
        <w:t xml:space="preserve">participants </w:t>
      </w:r>
      <w:r w:rsidR="00632214" w:rsidRPr="00CF4A7A">
        <w:rPr>
          <w:rFonts w:ascii="Times New Roman" w:hAnsi="Times New Roman"/>
          <w:sz w:val="24"/>
          <w:szCs w:val="24"/>
        </w:rPr>
        <w:t xml:space="preserve">demonstrated resilience following </w:t>
      </w:r>
      <w:r w:rsidR="00C77CD6">
        <w:rPr>
          <w:rFonts w:ascii="Times New Roman" w:hAnsi="Times New Roman"/>
          <w:sz w:val="24"/>
          <w:szCs w:val="24"/>
        </w:rPr>
        <w:t xml:space="preserve">the </w:t>
      </w:r>
      <w:r w:rsidR="00632214" w:rsidRPr="00CF4A7A">
        <w:rPr>
          <w:rFonts w:ascii="Times New Roman" w:hAnsi="Times New Roman"/>
          <w:sz w:val="24"/>
          <w:szCs w:val="24"/>
        </w:rPr>
        <w:t>loss, others varied in the duration and intensity of grief. Only 10</w:t>
      </w:r>
      <w:r w:rsidR="007B2643">
        <w:rPr>
          <w:rFonts w:ascii="Times New Roman" w:hAnsi="Times New Roman"/>
          <w:sz w:val="24"/>
          <w:szCs w:val="24"/>
        </w:rPr>
        <w:t>.7</w:t>
      </w:r>
      <w:r w:rsidR="00632214" w:rsidRPr="00CF4A7A">
        <w:rPr>
          <w:rFonts w:ascii="Times New Roman" w:hAnsi="Times New Roman"/>
          <w:sz w:val="24"/>
          <w:szCs w:val="24"/>
        </w:rPr>
        <w:t xml:space="preserve">% of </w:t>
      </w:r>
      <w:r w:rsidR="00B75976">
        <w:rPr>
          <w:rFonts w:ascii="Times New Roman" w:hAnsi="Times New Roman"/>
          <w:sz w:val="24"/>
          <w:szCs w:val="24"/>
        </w:rPr>
        <w:t>participants</w:t>
      </w:r>
      <w:r w:rsidR="00632214" w:rsidRPr="00CF4A7A">
        <w:rPr>
          <w:rFonts w:ascii="Times New Roman" w:hAnsi="Times New Roman"/>
          <w:sz w:val="24"/>
          <w:szCs w:val="24"/>
        </w:rPr>
        <w:t xml:space="preserve">, for example, exhibited common grief, </w:t>
      </w:r>
      <w:r w:rsidR="008814E1">
        <w:rPr>
          <w:rFonts w:ascii="Times New Roman" w:hAnsi="Times New Roman"/>
          <w:sz w:val="24"/>
          <w:szCs w:val="24"/>
        </w:rPr>
        <w:t>that is,</w:t>
      </w:r>
      <w:r w:rsidR="008814E1" w:rsidRPr="00CF4A7A">
        <w:rPr>
          <w:rFonts w:ascii="Times New Roman" w:hAnsi="Times New Roman"/>
          <w:sz w:val="24"/>
          <w:szCs w:val="24"/>
        </w:rPr>
        <w:t xml:space="preserve"> </w:t>
      </w:r>
      <w:r w:rsidR="00632214" w:rsidRPr="00CF4A7A">
        <w:rPr>
          <w:rFonts w:ascii="Times New Roman" w:hAnsi="Times New Roman"/>
          <w:sz w:val="24"/>
          <w:szCs w:val="24"/>
        </w:rPr>
        <w:t xml:space="preserve">depressive symptoms immediately following the loss </w:t>
      </w:r>
      <w:r w:rsidR="00A65E4D">
        <w:rPr>
          <w:rFonts w:ascii="Times New Roman" w:hAnsi="Times New Roman"/>
          <w:sz w:val="24"/>
          <w:szCs w:val="24"/>
        </w:rPr>
        <w:t>that</w:t>
      </w:r>
      <w:r w:rsidR="00A65E4D" w:rsidRPr="00CF4A7A">
        <w:rPr>
          <w:rFonts w:ascii="Times New Roman" w:hAnsi="Times New Roman"/>
          <w:sz w:val="24"/>
          <w:szCs w:val="24"/>
        </w:rPr>
        <w:t xml:space="preserve"> </w:t>
      </w:r>
      <w:r w:rsidR="00632214" w:rsidRPr="00CF4A7A">
        <w:rPr>
          <w:rFonts w:ascii="Times New Roman" w:hAnsi="Times New Roman"/>
          <w:sz w:val="24"/>
          <w:szCs w:val="24"/>
        </w:rPr>
        <w:t>steadily improv</w:t>
      </w:r>
      <w:r w:rsidR="00A65E4D">
        <w:rPr>
          <w:rFonts w:ascii="Times New Roman" w:hAnsi="Times New Roman"/>
          <w:sz w:val="24"/>
          <w:szCs w:val="24"/>
        </w:rPr>
        <w:t>ed</w:t>
      </w:r>
      <w:r w:rsidR="008814E1">
        <w:rPr>
          <w:rFonts w:ascii="Times New Roman" w:hAnsi="Times New Roman"/>
          <w:sz w:val="24"/>
          <w:szCs w:val="24"/>
        </w:rPr>
        <w:t xml:space="preserve"> over </w:t>
      </w:r>
      <w:r w:rsidR="00632214" w:rsidRPr="00CF4A7A">
        <w:rPr>
          <w:rFonts w:ascii="Times New Roman" w:hAnsi="Times New Roman"/>
          <w:sz w:val="24"/>
          <w:szCs w:val="24"/>
        </w:rPr>
        <w:t>time</w:t>
      </w:r>
      <w:r w:rsidR="00632214">
        <w:rPr>
          <w:rFonts w:ascii="Times New Roman" w:hAnsi="Times New Roman"/>
          <w:sz w:val="24"/>
          <w:szCs w:val="24"/>
        </w:rPr>
        <w:t xml:space="preserve">. </w:t>
      </w:r>
      <w:r w:rsidR="007B2643">
        <w:rPr>
          <w:rFonts w:ascii="Times New Roman" w:hAnsi="Times New Roman"/>
          <w:sz w:val="24"/>
          <w:szCs w:val="24"/>
        </w:rPr>
        <w:t xml:space="preserve">Other participants experienced patterns of chronic grief (15.6%), chronic depression (7.8%), depressed-improved (10.2%), delayed grief (3.9%), delayed-improved (4.9%), or improved-relapsed (1.0%). </w:t>
      </w:r>
      <w:r w:rsidR="008814E1">
        <w:rPr>
          <w:rFonts w:ascii="Times New Roman" w:hAnsi="Times New Roman"/>
          <w:sz w:val="24"/>
          <w:szCs w:val="24"/>
        </w:rPr>
        <w:t>Further, r</w:t>
      </w:r>
      <w:r w:rsidR="00632214" w:rsidRPr="00CF4A7A">
        <w:rPr>
          <w:rFonts w:ascii="Times New Roman" w:hAnsi="Times New Roman"/>
          <w:sz w:val="24"/>
          <w:szCs w:val="24"/>
        </w:rPr>
        <w:t xml:space="preserve">esearchers and clinicians </w:t>
      </w:r>
      <w:r w:rsidR="00C77CD6">
        <w:rPr>
          <w:rFonts w:ascii="Times New Roman" w:hAnsi="Times New Roman"/>
          <w:sz w:val="24"/>
          <w:szCs w:val="24"/>
        </w:rPr>
        <w:t>(</w:t>
      </w:r>
      <w:r w:rsidR="002E6333">
        <w:rPr>
          <w:rFonts w:ascii="Times New Roman" w:hAnsi="Times New Roman"/>
          <w:sz w:val="24"/>
          <w:szCs w:val="24"/>
        </w:rPr>
        <w:t xml:space="preserve">e.g., </w:t>
      </w:r>
      <w:r w:rsidR="00C77CD6">
        <w:rPr>
          <w:rFonts w:ascii="Times New Roman" w:hAnsi="Times New Roman"/>
          <w:sz w:val="24"/>
          <w:szCs w:val="24"/>
        </w:rPr>
        <w:t xml:space="preserve">Simon et al., 2007) </w:t>
      </w:r>
      <w:r w:rsidR="00632214" w:rsidRPr="00CF4A7A">
        <w:rPr>
          <w:rFonts w:ascii="Times New Roman" w:hAnsi="Times New Roman"/>
          <w:sz w:val="24"/>
          <w:szCs w:val="24"/>
        </w:rPr>
        <w:t xml:space="preserve">have advocated a </w:t>
      </w:r>
      <w:r w:rsidR="00632214" w:rsidRPr="00B205E3">
        <w:rPr>
          <w:rFonts w:ascii="Times New Roman" w:hAnsi="Times New Roman"/>
          <w:sz w:val="24"/>
          <w:szCs w:val="24"/>
        </w:rPr>
        <w:t>new</w:t>
      </w:r>
      <w:r w:rsidR="00632214" w:rsidRPr="00CF4A7A">
        <w:rPr>
          <w:rFonts w:ascii="Times New Roman" w:hAnsi="Times New Roman"/>
          <w:sz w:val="24"/>
          <w:szCs w:val="24"/>
        </w:rPr>
        <w:t xml:space="preserve"> diagnosis for experiences of grief that are </w:t>
      </w:r>
      <w:r w:rsidR="008814E1">
        <w:rPr>
          <w:rFonts w:ascii="Times New Roman" w:hAnsi="Times New Roman"/>
          <w:sz w:val="24"/>
          <w:szCs w:val="24"/>
        </w:rPr>
        <w:t>markedly</w:t>
      </w:r>
      <w:r w:rsidR="008814E1" w:rsidRPr="00CF4A7A">
        <w:rPr>
          <w:rFonts w:ascii="Times New Roman" w:hAnsi="Times New Roman"/>
          <w:sz w:val="24"/>
          <w:szCs w:val="24"/>
        </w:rPr>
        <w:t xml:space="preserve"> </w:t>
      </w:r>
      <w:r w:rsidR="00632214" w:rsidRPr="00CF4A7A">
        <w:rPr>
          <w:rFonts w:ascii="Times New Roman" w:hAnsi="Times New Roman"/>
          <w:sz w:val="24"/>
          <w:szCs w:val="24"/>
        </w:rPr>
        <w:t>impairing. Prolonged Grief Disorder (also known as complicated, pathological, or traumatic grief disorder) describes a chronic</w:t>
      </w:r>
      <w:r w:rsidR="008814E1">
        <w:rPr>
          <w:rFonts w:ascii="Times New Roman" w:hAnsi="Times New Roman"/>
          <w:sz w:val="24"/>
          <w:szCs w:val="24"/>
        </w:rPr>
        <w:t xml:space="preserve"> and</w:t>
      </w:r>
      <w:r w:rsidR="00632214" w:rsidRPr="00CF4A7A">
        <w:rPr>
          <w:rFonts w:ascii="Times New Roman" w:hAnsi="Times New Roman"/>
          <w:sz w:val="24"/>
          <w:szCs w:val="24"/>
        </w:rPr>
        <w:t xml:space="preserve"> debilitating reaction following loss characterized by “intense intrusive thoughts, pangs of severe emotion, distressing yearnings, feelings of excessive emptiness, avoidance of tasks reminiscent of the deceased, unusual sleep disturbances, and maladaptive levels of loss of interest in personal </w:t>
      </w:r>
      <w:r w:rsidR="00632214" w:rsidRPr="00436F41">
        <w:rPr>
          <w:rFonts w:asciiTheme="majorBidi" w:hAnsiTheme="majorBidi" w:cstheme="majorBidi"/>
          <w:sz w:val="24"/>
          <w:szCs w:val="24"/>
        </w:rPr>
        <w:t xml:space="preserve">activities” (DSM-5; </w:t>
      </w:r>
      <w:r w:rsidR="00D237A3" w:rsidRPr="00436F41">
        <w:rPr>
          <w:rFonts w:asciiTheme="majorBidi" w:hAnsiTheme="majorBidi" w:cstheme="majorBidi"/>
          <w:sz w:val="24"/>
          <w:szCs w:val="24"/>
        </w:rPr>
        <w:t>American Psychiatric Association</w:t>
      </w:r>
      <w:r w:rsidR="00632214" w:rsidRPr="00436F41">
        <w:rPr>
          <w:rFonts w:asciiTheme="majorBidi" w:hAnsiTheme="majorBidi" w:cstheme="majorBidi"/>
          <w:sz w:val="24"/>
          <w:szCs w:val="24"/>
        </w:rPr>
        <w:t xml:space="preserve">, 2013). </w:t>
      </w:r>
      <w:r w:rsidR="00E05D06" w:rsidRPr="00436F41">
        <w:rPr>
          <w:rFonts w:asciiTheme="majorBidi" w:hAnsiTheme="majorBidi" w:cstheme="majorBidi"/>
          <w:sz w:val="24"/>
          <w:szCs w:val="24"/>
        </w:rPr>
        <w:t>Regardless</w:t>
      </w:r>
      <w:r w:rsidR="00632214" w:rsidRPr="00436F41">
        <w:rPr>
          <w:rFonts w:asciiTheme="majorBidi" w:hAnsiTheme="majorBidi" w:cstheme="majorBidi"/>
          <w:sz w:val="24"/>
          <w:szCs w:val="24"/>
        </w:rPr>
        <w:t xml:space="preserve">, </w:t>
      </w:r>
      <w:r w:rsidR="00C77CD6" w:rsidRPr="00436F41">
        <w:rPr>
          <w:rFonts w:asciiTheme="majorBidi" w:hAnsiTheme="majorBidi" w:cstheme="majorBidi"/>
          <w:sz w:val="24"/>
          <w:szCs w:val="24"/>
        </w:rPr>
        <w:t>although</w:t>
      </w:r>
      <w:r w:rsidR="00C77CD6">
        <w:rPr>
          <w:rFonts w:ascii="Times New Roman" w:hAnsi="Times New Roman"/>
          <w:sz w:val="24"/>
          <w:szCs w:val="24"/>
        </w:rPr>
        <w:t xml:space="preserve"> </w:t>
      </w:r>
      <w:r w:rsidR="00632214">
        <w:rPr>
          <w:rFonts w:ascii="Times New Roman" w:hAnsi="Times New Roman"/>
          <w:sz w:val="24"/>
          <w:szCs w:val="24"/>
        </w:rPr>
        <w:t xml:space="preserve">individual reactions to bereavement can be complex and variable, losing a loved one is </w:t>
      </w:r>
      <w:r w:rsidR="004344C8">
        <w:rPr>
          <w:rFonts w:ascii="Times New Roman" w:hAnsi="Times New Roman"/>
          <w:sz w:val="24"/>
          <w:szCs w:val="24"/>
        </w:rPr>
        <w:t xml:space="preserve">generally </w:t>
      </w:r>
      <w:r w:rsidR="00632214">
        <w:rPr>
          <w:rFonts w:ascii="Times New Roman" w:hAnsi="Times New Roman"/>
          <w:sz w:val="24"/>
          <w:szCs w:val="24"/>
        </w:rPr>
        <w:t xml:space="preserve">a </w:t>
      </w:r>
      <w:r w:rsidR="00632214" w:rsidRPr="00E25DCC">
        <w:rPr>
          <w:rFonts w:ascii="Times New Roman" w:hAnsi="Times New Roman"/>
          <w:sz w:val="24"/>
          <w:szCs w:val="24"/>
        </w:rPr>
        <w:t xml:space="preserve">distressing, threatening experience that places individuals at risk for </w:t>
      </w:r>
      <w:r w:rsidR="008814E1">
        <w:rPr>
          <w:rFonts w:ascii="Times New Roman" w:hAnsi="Times New Roman"/>
          <w:sz w:val="24"/>
          <w:szCs w:val="24"/>
        </w:rPr>
        <w:t>harmful</w:t>
      </w:r>
      <w:r w:rsidR="008814E1" w:rsidRPr="00E25DCC">
        <w:rPr>
          <w:rFonts w:ascii="Times New Roman" w:hAnsi="Times New Roman"/>
          <w:sz w:val="24"/>
          <w:szCs w:val="24"/>
        </w:rPr>
        <w:t xml:space="preserve"> </w:t>
      </w:r>
      <w:r w:rsidR="00C77CD6">
        <w:rPr>
          <w:rFonts w:ascii="Times New Roman" w:hAnsi="Times New Roman"/>
          <w:sz w:val="24"/>
          <w:szCs w:val="24"/>
        </w:rPr>
        <w:t>health consequences</w:t>
      </w:r>
      <w:r w:rsidR="00632214" w:rsidRPr="00E25DCC">
        <w:rPr>
          <w:rFonts w:ascii="Times New Roman" w:hAnsi="Times New Roman"/>
          <w:sz w:val="24"/>
          <w:szCs w:val="24"/>
        </w:rPr>
        <w:t xml:space="preserve">. </w:t>
      </w:r>
    </w:p>
    <w:p w14:paraId="7C6111E3" w14:textId="32D49FA3" w:rsidR="00E25DCC" w:rsidRPr="00E25DCC" w:rsidRDefault="00E25DCC" w:rsidP="00B85595">
      <w:pPr>
        <w:spacing w:line="480" w:lineRule="exact"/>
        <w:ind w:firstLine="720"/>
      </w:pPr>
      <w:r w:rsidRPr="00E25DCC">
        <w:t xml:space="preserve">What contributes to distress among bereaved individuals? </w:t>
      </w:r>
      <w:r w:rsidR="00B13D9D">
        <w:t>The</w:t>
      </w:r>
      <w:r w:rsidR="00C12B79">
        <w:t>y</w:t>
      </w:r>
      <w:r w:rsidRPr="00E25DCC">
        <w:t xml:space="preserve"> may engage in </w:t>
      </w:r>
      <w:r w:rsidR="00902121">
        <w:t xml:space="preserve">general and event-specific </w:t>
      </w:r>
      <w:r w:rsidRPr="00E25DCC">
        <w:t>negative</w:t>
      </w:r>
      <w:r w:rsidR="00C12B79">
        <w:t xml:space="preserve"> </w:t>
      </w:r>
      <w:r w:rsidR="00833D9F">
        <w:t>appraisals</w:t>
      </w:r>
      <w:r w:rsidR="00E9460A">
        <w:t xml:space="preserve"> that will likely</w:t>
      </w:r>
      <w:r w:rsidR="00833D9F">
        <w:t xml:space="preserve"> culminate in poorer</w:t>
      </w:r>
      <w:r w:rsidR="00E9460A">
        <w:t xml:space="preserve"> </w:t>
      </w:r>
      <w:r w:rsidR="00E05D06">
        <w:t xml:space="preserve">health </w:t>
      </w:r>
      <w:r w:rsidR="00E9460A">
        <w:t>outcomes</w:t>
      </w:r>
      <w:r w:rsidRPr="00E25DCC">
        <w:t>. Bereaved individuals who suffer violent losses</w:t>
      </w:r>
      <w:r w:rsidR="005D26D0">
        <w:t xml:space="preserve"> engage in negative appraisals specific to the loss</w:t>
      </w:r>
      <w:r w:rsidR="00902121">
        <w:t xml:space="preserve"> by</w:t>
      </w:r>
      <w:r w:rsidRPr="00E25DCC">
        <w:t xml:space="preserve"> report</w:t>
      </w:r>
      <w:r w:rsidR="00902121">
        <w:t>ing</w:t>
      </w:r>
      <w:r w:rsidRPr="00E25DCC">
        <w:t xml:space="preserve"> recurrent imagery about their loved one’s death, </w:t>
      </w:r>
      <w:r w:rsidR="00B13D9D">
        <w:t>such as</w:t>
      </w:r>
      <w:r w:rsidR="00B13D9D" w:rsidRPr="00E25DCC">
        <w:t xml:space="preserve"> </w:t>
      </w:r>
      <w:r w:rsidRPr="00E25DCC">
        <w:t>reenactment, rescue</w:t>
      </w:r>
      <w:r w:rsidR="00B13D9D">
        <w:t xml:space="preserve"> (of the </w:t>
      </w:r>
      <w:r w:rsidR="00B13D9D">
        <w:lastRenderedPageBreak/>
        <w:t>deceased)</w:t>
      </w:r>
      <w:r w:rsidRPr="00E25DCC">
        <w:t xml:space="preserve">, and remorse. Each of these forms of recurrent imagery </w:t>
      </w:r>
      <w:r w:rsidR="00B13D9D">
        <w:t>is</w:t>
      </w:r>
      <w:r w:rsidR="00B13D9D" w:rsidRPr="00E25DCC">
        <w:t xml:space="preserve"> </w:t>
      </w:r>
      <w:r w:rsidRPr="00E25DCC">
        <w:t xml:space="preserve">associated with </w:t>
      </w:r>
      <w:r w:rsidR="004344C8">
        <w:t xml:space="preserve">elevated </w:t>
      </w:r>
      <w:r w:rsidRPr="00E25DCC">
        <w:t>distress (</w:t>
      </w:r>
      <w:r w:rsidR="00B13D9D">
        <w:t xml:space="preserve">i.e., </w:t>
      </w:r>
      <w:r w:rsidRPr="00E25DCC">
        <w:t xml:space="preserve">intrusions, avoidance, </w:t>
      </w:r>
      <w:proofErr w:type="gramStart"/>
      <w:r w:rsidRPr="00E25DCC">
        <w:t>hyperarousal</w:t>
      </w:r>
      <w:proofErr w:type="gramEnd"/>
      <w:r w:rsidRPr="00E25DCC">
        <w:t>), depression</w:t>
      </w:r>
      <w:r w:rsidR="004344C8">
        <w:t xml:space="preserve"> severity</w:t>
      </w:r>
      <w:r w:rsidRPr="00E25DCC">
        <w:t xml:space="preserve">, and grief </w:t>
      </w:r>
      <w:r w:rsidR="004344C8">
        <w:t xml:space="preserve">intensity </w:t>
      </w:r>
      <w:r w:rsidRPr="00E25DCC">
        <w:t xml:space="preserve">(Baddeley et al., 2015). </w:t>
      </w:r>
      <w:r w:rsidR="00B343E8">
        <w:t>Similarly, rumination, a process of thinking pervasively about negative feelings and problems that coincide</w:t>
      </w:r>
      <w:r w:rsidR="007F7471">
        <w:t>s</w:t>
      </w:r>
      <w:r w:rsidR="00B343E8">
        <w:t xml:space="preserve"> with maladaptive cognitive styles and depressive symptoms (Nolen-Hoeksem</w:t>
      </w:r>
      <w:r w:rsidR="004111E9">
        <w:t>a</w:t>
      </w:r>
      <w:r w:rsidR="00266116">
        <w:t xml:space="preserve"> et al.</w:t>
      </w:r>
      <w:r w:rsidR="00B343E8">
        <w:t xml:space="preserve">, 2008), may negatively impact bereaved individuals. </w:t>
      </w:r>
      <w:r w:rsidR="004111E9">
        <w:t>Loss-related rumination</w:t>
      </w:r>
      <w:r w:rsidR="00085C30" w:rsidRPr="00E25DCC">
        <w:t xml:space="preserve"> often accompan</w:t>
      </w:r>
      <w:r w:rsidR="00085C30">
        <w:t>ies</w:t>
      </w:r>
      <w:r w:rsidR="00085C30" w:rsidRPr="00E25DCC">
        <w:t xml:space="preserve"> bereavement and predict</w:t>
      </w:r>
      <w:r w:rsidR="00085C30">
        <w:t>s</w:t>
      </w:r>
      <w:r w:rsidR="00085C30" w:rsidRPr="00E25DCC">
        <w:t xml:space="preserve"> higher levels of grief (Lafarge</w:t>
      </w:r>
      <w:r w:rsidR="00266116">
        <w:t xml:space="preserve"> et al.</w:t>
      </w:r>
      <w:r w:rsidR="00085C30" w:rsidRPr="00E25DCC">
        <w:t>, 2019)</w:t>
      </w:r>
      <w:r w:rsidR="00085C30">
        <w:t xml:space="preserve"> and </w:t>
      </w:r>
      <w:r w:rsidR="004111E9">
        <w:t>depression</w:t>
      </w:r>
      <w:r w:rsidR="00085C30">
        <w:t xml:space="preserve"> (Van der Houwen</w:t>
      </w:r>
      <w:r w:rsidR="00266116">
        <w:t xml:space="preserve"> et al.</w:t>
      </w:r>
      <w:r w:rsidR="00085C30">
        <w:t>, 2010)</w:t>
      </w:r>
      <w:r w:rsidR="004111E9">
        <w:t>,</w:t>
      </w:r>
      <w:r w:rsidR="00085C30" w:rsidRPr="00E25DCC">
        <w:t xml:space="preserve"> </w:t>
      </w:r>
      <w:r w:rsidR="00085C30">
        <w:t>as well as</w:t>
      </w:r>
      <w:r w:rsidR="00085C30" w:rsidRPr="00E25DCC">
        <w:t xml:space="preserve"> distress symptoms of intrusion, avoidance, and hyperarousal (Taku</w:t>
      </w:r>
      <w:r w:rsidR="00266116">
        <w:t xml:space="preserve"> et al.</w:t>
      </w:r>
      <w:r w:rsidR="00085C30" w:rsidRPr="00E25DCC">
        <w:t xml:space="preserve">, 2008). </w:t>
      </w:r>
      <w:r w:rsidRPr="00E25DCC">
        <w:t>Bereaved individuals who engage in greater</w:t>
      </w:r>
      <w:r w:rsidR="005D26D0">
        <w:t xml:space="preserve"> general (rather than event-specific)</w:t>
      </w:r>
      <w:r w:rsidRPr="00E25DCC">
        <w:t xml:space="preserve"> rumination report lower positive affect and, in turn, less meaning</w:t>
      </w:r>
      <w:r w:rsidR="00B13D9D">
        <w:t xml:space="preserve"> in life</w:t>
      </w:r>
      <w:r w:rsidRPr="00E25DCC">
        <w:t xml:space="preserve"> and </w:t>
      </w:r>
      <w:r w:rsidR="004344C8">
        <w:t xml:space="preserve">inhibited </w:t>
      </w:r>
      <w:r w:rsidRPr="00E25DCC">
        <w:t>post traumatic growth. Rumination among these individuals also predict</w:t>
      </w:r>
      <w:r w:rsidR="00B13D9D">
        <w:t>s more</w:t>
      </w:r>
      <w:r w:rsidRPr="00E25DCC">
        <w:t xml:space="preserve"> negative affect and, in turn, </w:t>
      </w:r>
      <w:r w:rsidR="004344C8">
        <w:t>reduced sense of</w:t>
      </w:r>
      <w:r w:rsidR="004344C8" w:rsidRPr="00E25DCC">
        <w:t xml:space="preserve"> </w:t>
      </w:r>
      <w:r w:rsidRPr="00E25DCC">
        <w:t>meaning</w:t>
      </w:r>
      <w:r w:rsidR="00B13D9D">
        <w:t xml:space="preserve"> in life</w:t>
      </w:r>
      <w:r w:rsidRPr="00E25DCC">
        <w:t xml:space="preserve"> (Boyraz &amp; Efstathiou</w:t>
      </w:r>
      <w:r w:rsidR="00B13D9D">
        <w:t>,</w:t>
      </w:r>
      <w:r w:rsidRPr="00E25DCC">
        <w:t xml:space="preserve"> 2011).</w:t>
      </w:r>
      <w:r w:rsidR="002C2A8D">
        <w:t xml:space="preserve"> </w:t>
      </w:r>
    </w:p>
    <w:p w14:paraId="32F822D5" w14:textId="4482B894" w:rsidR="00E25DCC" w:rsidRPr="00E25DCC" w:rsidRDefault="00E25DCC">
      <w:pPr>
        <w:spacing w:line="480" w:lineRule="exact"/>
      </w:pPr>
      <w:r w:rsidRPr="00E25DCC">
        <w:tab/>
      </w:r>
      <w:r w:rsidR="00B13D9D">
        <w:t>Whereas</w:t>
      </w:r>
      <w:r w:rsidR="00B13D9D" w:rsidRPr="00E25DCC">
        <w:t xml:space="preserve"> </w:t>
      </w:r>
      <w:r w:rsidRPr="00E25DCC">
        <w:t xml:space="preserve">maladaptive processes such as rumination enhance distress among </w:t>
      </w:r>
      <w:r w:rsidR="00E05D06">
        <w:t xml:space="preserve">the </w:t>
      </w:r>
      <w:r w:rsidRPr="00E25DCC">
        <w:t xml:space="preserve">bereaved, other forms of appraisal can </w:t>
      </w:r>
      <w:r w:rsidR="00392F6B">
        <w:t>be beneficial</w:t>
      </w:r>
      <w:r w:rsidRPr="00E25DCC">
        <w:t>. Both sense-making (Bogensperger &amp; Lueger-Schuster, 2014) and deliberate rumination (i.e., repetitive</w:t>
      </w:r>
      <w:r w:rsidR="008C6A22">
        <w:t xml:space="preserve"> and</w:t>
      </w:r>
      <w:r w:rsidRPr="00E25DCC">
        <w:t xml:space="preserve"> </w:t>
      </w:r>
      <w:r w:rsidRPr="00601377">
        <w:rPr>
          <w:i/>
        </w:rPr>
        <w:t>purposeful</w:t>
      </w:r>
      <w:r w:rsidRPr="00E25DCC">
        <w:t xml:space="preserve"> thoughts focusing on specific aspects of the difficult event; Lafarge et al., 2019; Taku et al., 2008) are linked to greater posttraumatic growth. Similarly, greater reflection (i.e., </w:t>
      </w:r>
      <w:r w:rsidR="005B6895">
        <w:t>more open and exploratory thinking</w:t>
      </w:r>
      <w:r w:rsidRPr="00E25DCC">
        <w:t xml:space="preserve"> </w:t>
      </w:r>
      <w:r w:rsidR="005B6895">
        <w:t>about</w:t>
      </w:r>
      <w:r w:rsidRPr="00E25DCC">
        <w:t xml:space="preserve"> the self) predict</w:t>
      </w:r>
      <w:r w:rsidR="008C6A22">
        <w:t>s</w:t>
      </w:r>
      <w:r w:rsidRPr="00E25DCC">
        <w:t xml:space="preserve"> positive affect and, in turn, both meaning and posttraumatic growth (Boyraz &amp; Efstathiou</w:t>
      </w:r>
      <w:r w:rsidR="008C6A22">
        <w:t>,</w:t>
      </w:r>
      <w:r w:rsidRPr="00E25DCC">
        <w:t xml:space="preserve"> 2011). Additionally, bereaved individuals undergoing a mindfulness-based treatment (Thieleman</w:t>
      </w:r>
      <w:r w:rsidR="00266116">
        <w:t xml:space="preserve"> et al.</w:t>
      </w:r>
      <w:r w:rsidRPr="00E25DCC">
        <w:t>, 2014), a cognitive narrative treatment focused on constructing meaning (Barbosa</w:t>
      </w:r>
      <w:r w:rsidR="00266116">
        <w:t xml:space="preserve"> et al.</w:t>
      </w:r>
      <w:r w:rsidRPr="00E25DCC">
        <w:t>, 2014), and a restorative retelling treatment (Saindon et al., 2014) all report</w:t>
      </w:r>
      <w:r w:rsidR="002E6333">
        <w:t>ed</w:t>
      </w:r>
      <w:r w:rsidRPr="00E25DCC">
        <w:t xml:space="preserve"> </w:t>
      </w:r>
      <w:r w:rsidR="005B6895">
        <w:t>improvement</w:t>
      </w:r>
      <w:r w:rsidRPr="00E25DCC">
        <w:t xml:space="preserve"> pre- to post-treatment in their symptoms of distress (e.g., intrusion, hyperarousal, avoidance)</w:t>
      </w:r>
      <w:r w:rsidR="00CD5BCF">
        <w:t>,</w:t>
      </w:r>
      <w:r w:rsidRPr="00E25DCC">
        <w:t xml:space="preserve"> with </w:t>
      </w:r>
      <w:r w:rsidR="008C6A22">
        <w:t xml:space="preserve">the </w:t>
      </w:r>
      <w:r w:rsidRPr="00E25DCC">
        <w:t>exception</w:t>
      </w:r>
      <w:r w:rsidR="008C6A22">
        <w:t xml:space="preserve"> of a study that </w:t>
      </w:r>
      <w:r w:rsidRPr="00E25DCC">
        <w:t>did not find a decline in avoidance symptoms due to a possible floor effect</w:t>
      </w:r>
      <w:r w:rsidR="008C6A22">
        <w:t xml:space="preserve"> (</w:t>
      </w:r>
      <w:r w:rsidR="008C6A22" w:rsidRPr="00E25DCC">
        <w:t xml:space="preserve">Saindon </w:t>
      </w:r>
      <w:r w:rsidR="008C6A22">
        <w:t xml:space="preserve">et al., </w:t>
      </w:r>
      <w:r w:rsidR="008C6A22" w:rsidRPr="00E25DCC">
        <w:t>2014)</w:t>
      </w:r>
      <w:r w:rsidRPr="00E25DCC">
        <w:t xml:space="preserve">. </w:t>
      </w:r>
    </w:p>
    <w:p w14:paraId="1AD51A5D" w14:textId="28FCD90B" w:rsidR="00E25DCC" w:rsidRPr="00E25DCC" w:rsidRDefault="00E25DCC" w:rsidP="00B85595">
      <w:pPr>
        <w:spacing w:line="480" w:lineRule="exact"/>
      </w:pPr>
      <w:r w:rsidRPr="00E25DCC">
        <w:tab/>
      </w:r>
      <w:r w:rsidR="00CD5BCF">
        <w:t>Research has documented t</w:t>
      </w:r>
      <w:r w:rsidR="00550BF1">
        <w:t xml:space="preserve">he </w:t>
      </w:r>
      <w:r w:rsidR="00B1138B">
        <w:t>benefits</w:t>
      </w:r>
      <w:r w:rsidR="00550BF1">
        <w:t xml:space="preserve"> of written </w:t>
      </w:r>
      <w:r w:rsidR="00E04339">
        <w:t xml:space="preserve">expressive </w:t>
      </w:r>
      <w:r w:rsidR="00550BF1">
        <w:t>disclosure on health and psychological outcomes across a variety of populations</w:t>
      </w:r>
      <w:r w:rsidR="007739FB">
        <w:t xml:space="preserve"> (</w:t>
      </w:r>
      <w:r w:rsidR="00E04339">
        <w:t xml:space="preserve">Pennebaker, </w:t>
      </w:r>
      <w:r w:rsidR="007739FB">
        <w:t>1997)</w:t>
      </w:r>
      <w:r w:rsidR="000E1B81">
        <w:t>.</w:t>
      </w:r>
      <w:r w:rsidR="00CE0ED0">
        <w:t xml:space="preserve"> </w:t>
      </w:r>
      <w:r w:rsidR="000E1B81">
        <w:t xml:space="preserve">However, written </w:t>
      </w:r>
      <w:r w:rsidR="00E04339">
        <w:t xml:space="preserve">expressive </w:t>
      </w:r>
      <w:r w:rsidR="000E1B81">
        <w:t xml:space="preserve">disclosure </w:t>
      </w:r>
      <w:r w:rsidR="00D93415">
        <w:t>does not appear to</w:t>
      </w:r>
      <w:r w:rsidRPr="00E25DCC">
        <w:t xml:space="preserve"> benefit the bereaved</w:t>
      </w:r>
      <w:r w:rsidR="00644338">
        <w:t xml:space="preserve"> or depressed</w:t>
      </w:r>
      <w:r w:rsidR="00D93415">
        <w:t xml:space="preserve"> (</w:t>
      </w:r>
      <w:r w:rsidR="0059009E" w:rsidRPr="00806E22">
        <w:t>Frattarol</w:t>
      </w:r>
      <w:r w:rsidR="0059009E">
        <w:t>i</w:t>
      </w:r>
      <w:r w:rsidR="00037BD1">
        <w:t>,</w:t>
      </w:r>
      <w:r w:rsidR="0059009E">
        <w:t xml:space="preserve"> 2006; </w:t>
      </w:r>
      <w:r w:rsidR="00D93415" w:rsidRPr="00E25DCC">
        <w:lastRenderedPageBreak/>
        <w:t>Stroebe</w:t>
      </w:r>
      <w:r w:rsidR="00266116">
        <w:t xml:space="preserve"> et al.</w:t>
      </w:r>
      <w:r w:rsidR="00D93415" w:rsidRPr="00E25DCC">
        <w:t>, 2002</w:t>
      </w:r>
      <w:r w:rsidR="00D93415">
        <w:t xml:space="preserve">). A reason, though, may be that </w:t>
      </w:r>
      <w:r w:rsidRPr="00E25DCC">
        <w:t xml:space="preserve">these emotion-focused strategies </w:t>
      </w:r>
      <w:r w:rsidR="00FC3B18">
        <w:rPr>
          <w:color w:val="000000" w:themeColor="text1"/>
        </w:rPr>
        <w:t>call for</w:t>
      </w:r>
      <w:r w:rsidR="00FC3B18" w:rsidRPr="00A02D5B">
        <w:rPr>
          <w:color w:val="000000" w:themeColor="text1"/>
        </w:rPr>
        <w:t xml:space="preserve"> </w:t>
      </w:r>
      <w:r w:rsidRPr="00E25DCC">
        <w:t>bereaved individuals to connect with their negative emotions (e.g., sadness, loneliness). We propose that nostalgi</w:t>
      </w:r>
      <w:r w:rsidR="00AB6E6B">
        <w:t>c rever</w:t>
      </w:r>
      <w:r w:rsidR="00B4185C">
        <w:t>ie</w:t>
      </w:r>
      <w:r w:rsidR="00FC3B18">
        <w:t xml:space="preserve"> will be beneficial to the bereaved</w:t>
      </w:r>
      <w:r w:rsidRPr="00E25DCC">
        <w:t xml:space="preserve"> due to </w:t>
      </w:r>
      <w:r w:rsidR="00D93415">
        <w:t>th</w:t>
      </w:r>
      <w:r w:rsidR="00EF4150">
        <w:t>is</w:t>
      </w:r>
      <w:r w:rsidR="00D93415">
        <w:t xml:space="preserve"> emotion’s</w:t>
      </w:r>
      <w:r w:rsidR="00D93415" w:rsidRPr="00E25DCC">
        <w:t xml:space="preserve"> </w:t>
      </w:r>
      <w:r w:rsidRPr="00E25DCC">
        <w:t>unique profile in comparison to maladaptive processes (e.g., rumination). Both nostalgia and rumination are linked to a greater use of autobiographical memory to meet current goals and needs, but nostalgia has a</w:t>
      </w:r>
      <w:r w:rsidR="00D93415">
        <w:t xml:space="preserve"> substantially</w:t>
      </w:r>
      <w:r w:rsidRPr="00E25DCC">
        <w:t xml:space="preserve"> more positive </w:t>
      </w:r>
      <w:r w:rsidR="00D93415">
        <w:t>profile</w:t>
      </w:r>
      <w:r w:rsidR="00D93415" w:rsidRPr="00E25DCC">
        <w:t xml:space="preserve"> </w:t>
      </w:r>
      <w:r w:rsidRPr="00E25DCC">
        <w:t>(Cheung</w:t>
      </w:r>
      <w:r w:rsidR="00266116">
        <w:t xml:space="preserve"> et al.</w:t>
      </w:r>
      <w:r w:rsidRPr="00E25DCC">
        <w:t xml:space="preserve">, 2018). </w:t>
      </w:r>
      <w:r w:rsidR="00D93415">
        <w:t>Specifically, r</w:t>
      </w:r>
      <w:r w:rsidRPr="00E25DCC">
        <w:t xml:space="preserve">umination </w:t>
      </w:r>
      <w:r w:rsidR="00D93415">
        <w:t>is</w:t>
      </w:r>
      <w:r w:rsidR="00D93415" w:rsidRPr="00E25DCC">
        <w:t xml:space="preserve"> </w:t>
      </w:r>
      <w:r w:rsidRPr="00E25DCC">
        <w:t xml:space="preserve">positively associated with </w:t>
      </w:r>
      <w:r w:rsidR="00D93415">
        <w:t>the</w:t>
      </w:r>
      <w:r w:rsidR="00D93415" w:rsidRPr="00E25DCC">
        <w:t xml:space="preserve"> </w:t>
      </w:r>
      <w:r w:rsidRPr="00E25DCC">
        <w:t>function of bitterness revival (i.e., using autobiographical memories to rekindle resentment toward others)</w:t>
      </w:r>
      <w:r w:rsidR="00D93415">
        <w:t>,</w:t>
      </w:r>
      <w:r w:rsidRPr="00E25DCC">
        <w:t xml:space="preserve"> but not with intimacy maintenance (i.e., drawing on memories to achieve symbolic proximity to close other in lieu of physical presence), whereas nostalgia </w:t>
      </w:r>
      <w:r w:rsidR="00D93415">
        <w:t>is</w:t>
      </w:r>
      <w:r w:rsidR="00D93415" w:rsidRPr="00E25DCC">
        <w:t xml:space="preserve"> </w:t>
      </w:r>
      <w:r w:rsidRPr="00E25DCC">
        <w:t>associated with higher levels of intimacy maintenance</w:t>
      </w:r>
      <w:r w:rsidR="00D93415">
        <w:t>,</w:t>
      </w:r>
      <w:r w:rsidRPr="00E25DCC">
        <w:t xml:space="preserve"> but not bitterness revival. </w:t>
      </w:r>
      <w:r w:rsidR="00085C30">
        <w:t>B</w:t>
      </w:r>
      <w:r w:rsidRPr="00E25DCC">
        <w:t xml:space="preserve">itterness revival </w:t>
      </w:r>
      <w:r w:rsidR="00085C30">
        <w:t xml:space="preserve">is linked </w:t>
      </w:r>
      <w:r w:rsidRPr="00E25DCC">
        <w:t xml:space="preserve">to </w:t>
      </w:r>
      <w:r w:rsidR="00EF4150">
        <w:t>many</w:t>
      </w:r>
      <w:r w:rsidRPr="00E25DCC">
        <w:t xml:space="preserve"> aspects of poor mental health</w:t>
      </w:r>
      <w:r w:rsidR="00D93415">
        <w:t xml:space="preserve"> (</w:t>
      </w:r>
      <w:r w:rsidR="0090766D" w:rsidRPr="00194285">
        <w:rPr>
          <w:lang w:val="en-GB"/>
        </w:rPr>
        <w:t>Westerhof</w:t>
      </w:r>
      <w:r w:rsidR="00266116">
        <w:t xml:space="preserve"> et al.</w:t>
      </w:r>
      <w:r w:rsidR="0090766D" w:rsidRPr="00194285">
        <w:rPr>
          <w:lang w:val="en-GB"/>
        </w:rPr>
        <w:t>, 2010</w:t>
      </w:r>
      <w:r w:rsidR="00D93415" w:rsidRPr="00E25DCC">
        <w:t>)</w:t>
      </w:r>
      <w:r w:rsidRPr="00E25DCC">
        <w:t xml:space="preserve">, </w:t>
      </w:r>
      <w:r w:rsidR="00D93415">
        <w:t>whereas</w:t>
      </w:r>
      <w:r w:rsidRPr="00E25DCC">
        <w:t xml:space="preserve"> nostalgia may allow individuals to maintain proximity to close (deceased) others while remaining free of maladaptive resentment. </w:t>
      </w:r>
      <w:r w:rsidR="008B5BB1">
        <w:t xml:space="preserve">Nostalgia also serves self-oriented (i.e., perceptions of a positive future), existential (i.e., perceptions of life as meaningful), and social (i.e., </w:t>
      </w:r>
      <w:r w:rsidR="009F6BDD">
        <w:t>sense of</w:t>
      </w:r>
      <w:r w:rsidR="008B5BB1">
        <w:t xml:space="preserve"> social connectedness) functions (Sedikides et al., 2015), all of which may be under threat from the irrevocable loss of a relationship.</w:t>
      </w:r>
    </w:p>
    <w:p w14:paraId="3622B099" w14:textId="04B8B3FF" w:rsidR="00257506" w:rsidRPr="00257506" w:rsidRDefault="00257506" w:rsidP="00A8459A">
      <w:pPr>
        <w:pStyle w:val="NoSpacing"/>
        <w:spacing w:line="480" w:lineRule="exact"/>
        <w:rPr>
          <w:rFonts w:ascii="Times New Roman" w:hAnsi="Times New Roman"/>
          <w:b/>
          <w:sz w:val="24"/>
          <w:szCs w:val="24"/>
        </w:rPr>
      </w:pPr>
      <w:r w:rsidRPr="00E25DCC">
        <w:rPr>
          <w:rFonts w:ascii="Times New Roman" w:hAnsi="Times New Roman"/>
          <w:b/>
          <w:sz w:val="24"/>
          <w:szCs w:val="24"/>
        </w:rPr>
        <w:t>Nostalgia:</w:t>
      </w:r>
      <w:r w:rsidRPr="00257506">
        <w:rPr>
          <w:rFonts w:ascii="Times New Roman" w:hAnsi="Times New Roman"/>
          <w:b/>
          <w:sz w:val="24"/>
          <w:szCs w:val="24"/>
        </w:rPr>
        <w:t xml:space="preserve"> A Resource </w:t>
      </w:r>
      <w:r w:rsidR="00BA5540">
        <w:rPr>
          <w:rFonts w:ascii="Times New Roman" w:hAnsi="Times New Roman"/>
          <w:b/>
          <w:sz w:val="24"/>
          <w:szCs w:val="24"/>
        </w:rPr>
        <w:t>for Coping with Negative Experiences</w:t>
      </w:r>
    </w:p>
    <w:p w14:paraId="28AAD39F" w14:textId="21FD11EC" w:rsidR="003218DA" w:rsidRPr="00DB37A2" w:rsidRDefault="00960F0F">
      <w:pPr>
        <w:pStyle w:val="NoSpacing"/>
        <w:spacing w:line="480" w:lineRule="exact"/>
        <w:ind w:firstLine="720"/>
        <w:rPr>
          <w:rFonts w:ascii="Times New Roman" w:hAnsi="Times New Roman"/>
          <w:sz w:val="24"/>
          <w:szCs w:val="24"/>
        </w:rPr>
      </w:pPr>
      <w:r w:rsidRPr="00CE0755">
        <w:rPr>
          <w:rFonts w:asciiTheme="majorBidi" w:hAnsiTheme="majorBidi" w:cstheme="majorBidi"/>
          <w:sz w:val="24"/>
          <w:szCs w:val="24"/>
        </w:rPr>
        <w:t>N</w:t>
      </w:r>
      <w:r w:rsidR="008F2112" w:rsidRPr="00CE0755">
        <w:rPr>
          <w:rFonts w:asciiTheme="majorBidi" w:hAnsiTheme="majorBidi" w:cstheme="majorBidi"/>
          <w:sz w:val="24"/>
          <w:szCs w:val="24"/>
        </w:rPr>
        <w:t>ostalgia</w:t>
      </w:r>
      <w:r w:rsidR="00463B6A" w:rsidRPr="00CE0755">
        <w:rPr>
          <w:rFonts w:asciiTheme="majorBidi" w:hAnsiTheme="majorBidi" w:cstheme="majorBidi"/>
          <w:sz w:val="24"/>
          <w:szCs w:val="24"/>
        </w:rPr>
        <w:t xml:space="preserve"> </w:t>
      </w:r>
      <w:r w:rsidRPr="00CE0755">
        <w:rPr>
          <w:rFonts w:asciiTheme="majorBidi" w:hAnsiTheme="majorBidi" w:cstheme="majorBidi"/>
          <w:sz w:val="24"/>
          <w:szCs w:val="24"/>
        </w:rPr>
        <w:t>is “</w:t>
      </w:r>
      <w:r w:rsidR="008F2112" w:rsidRPr="00CE0755">
        <w:rPr>
          <w:rFonts w:asciiTheme="majorBidi" w:hAnsiTheme="majorBidi" w:cstheme="majorBidi"/>
          <w:sz w:val="24"/>
          <w:szCs w:val="24"/>
        </w:rPr>
        <w:t>a sentimental longing</w:t>
      </w:r>
      <w:r w:rsidRPr="00CE0755">
        <w:rPr>
          <w:rFonts w:asciiTheme="majorBidi" w:hAnsiTheme="majorBidi" w:cstheme="majorBidi"/>
          <w:sz w:val="24"/>
          <w:szCs w:val="24"/>
        </w:rPr>
        <w:t xml:space="preserve"> or wistful affection for the past” (The New Oxford Dictionary of English, 1998, p. 1266)</w:t>
      </w:r>
      <w:r w:rsidR="004E52C5">
        <w:rPr>
          <w:rFonts w:asciiTheme="majorBidi" w:hAnsiTheme="majorBidi" w:cstheme="majorBidi"/>
          <w:sz w:val="24"/>
          <w:szCs w:val="24"/>
        </w:rPr>
        <w:t xml:space="preserve">. Nostalgic reverie refers to </w:t>
      </w:r>
      <w:r w:rsidR="00653414">
        <w:rPr>
          <w:rFonts w:asciiTheme="majorBidi" w:hAnsiTheme="majorBidi" w:cstheme="majorBidi"/>
          <w:sz w:val="24"/>
          <w:szCs w:val="24"/>
        </w:rPr>
        <w:t xml:space="preserve">reflecting on </w:t>
      </w:r>
      <w:r w:rsidR="004E52C5">
        <w:rPr>
          <w:rFonts w:ascii="Times New Roman" w:hAnsi="Times New Roman"/>
          <w:sz w:val="24"/>
          <w:szCs w:val="24"/>
        </w:rPr>
        <w:t>meaningful</w:t>
      </w:r>
      <w:r w:rsidR="008F2112">
        <w:rPr>
          <w:rFonts w:ascii="Times New Roman" w:hAnsi="Times New Roman"/>
          <w:sz w:val="24"/>
          <w:szCs w:val="24"/>
        </w:rPr>
        <w:t xml:space="preserve"> moments in one’s past</w:t>
      </w:r>
      <w:r w:rsidR="004E52C5">
        <w:rPr>
          <w:rFonts w:ascii="Times New Roman" w:hAnsi="Times New Roman"/>
          <w:sz w:val="24"/>
          <w:szCs w:val="24"/>
        </w:rPr>
        <w:t xml:space="preserve"> </w:t>
      </w:r>
      <w:r w:rsidR="008F2112">
        <w:rPr>
          <w:rFonts w:ascii="Times New Roman" w:hAnsi="Times New Roman"/>
          <w:sz w:val="24"/>
          <w:szCs w:val="24"/>
        </w:rPr>
        <w:t>(e.g., graduations,</w:t>
      </w:r>
      <w:r w:rsidR="008F1598">
        <w:rPr>
          <w:rFonts w:ascii="Times New Roman" w:hAnsi="Times New Roman"/>
          <w:sz w:val="24"/>
          <w:szCs w:val="24"/>
        </w:rPr>
        <w:t xml:space="preserve"> anniversaries,</w:t>
      </w:r>
      <w:r w:rsidR="008F2112">
        <w:rPr>
          <w:rFonts w:ascii="Times New Roman" w:hAnsi="Times New Roman"/>
          <w:sz w:val="24"/>
          <w:szCs w:val="24"/>
        </w:rPr>
        <w:t xml:space="preserve"> cultural rituals </w:t>
      </w:r>
      <w:r w:rsidR="008F2112" w:rsidRPr="00D84FA3">
        <w:rPr>
          <w:rFonts w:ascii="Times New Roman" w:hAnsi="Times New Roman"/>
          <w:sz w:val="24"/>
          <w:szCs w:val="24"/>
        </w:rPr>
        <w:t>such as Thanksgiving)</w:t>
      </w:r>
      <w:r w:rsidR="004E52C5">
        <w:rPr>
          <w:rFonts w:ascii="Times New Roman" w:hAnsi="Times New Roman"/>
          <w:sz w:val="24"/>
          <w:szCs w:val="24"/>
        </w:rPr>
        <w:t>, close relationships</w:t>
      </w:r>
      <w:r w:rsidR="004E52C5" w:rsidRPr="00CD5BCF">
        <w:rPr>
          <w:rFonts w:ascii="Times New Roman" w:hAnsi="Times New Roman"/>
          <w:sz w:val="24"/>
          <w:szCs w:val="24"/>
        </w:rPr>
        <w:t xml:space="preserve">, or valued </w:t>
      </w:r>
      <w:r w:rsidR="004E52C5" w:rsidRPr="00DB37A2">
        <w:rPr>
          <w:rFonts w:ascii="Times New Roman" w:hAnsi="Times New Roman"/>
          <w:sz w:val="24"/>
          <w:szCs w:val="24"/>
        </w:rPr>
        <w:t>objects (e.g., keepsakes)</w:t>
      </w:r>
      <w:r w:rsidR="0053162D" w:rsidRPr="00DB37A2">
        <w:rPr>
          <w:rFonts w:ascii="Times New Roman" w:hAnsi="Times New Roman"/>
          <w:sz w:val="24"/>
          <w:szCs w:val="24"/>
        </w:rPr>
        <w:t xml:space="preserve">, and it can entail a redemptive structure </w:t>
      </w:r>
      <w:r w:rsidR="002E6333" w:rsidRPr="00DB37A2">
        <w:rPr>
          <w:rFonts w:ascii="Times New Roman" w:hAnsi="Times New Roman"/>
          <w:sz w:val="24"/>
          <w:szCs w:val="24"/>
        </w:rPr>
        <w:t>in</w:t>
      </w:r>
      <w:r w:rsidR="0053162D" w:rsidRPr="00DB37A2">
        <w:rPr>
          <w:rFonts w:ascii="Times New Roman" w:hAnsi="Times New Roman"/>
          <w:sz w:val="24"/>
          <w:szCs w:val="24"/>
        </w:rPr>
        <w:t xml:space="preserve"> </w:t>
      </w:r>
      <w:r w:rsidR="002E6333" w:rsidRPr="00DB37A2">
        <w:rPr>
          <w:rFonts w:ascii="Times New Roman" w:hAnsi="Times New Roman"/>
          <w:sz w:val="24"/>
          <w:szCs w:val="24"/>
        </w:rPr>
        <w:t>which t</w:t>
      </w:r>
      <w:r w:rsidR="0053162D" w:rsidRPr="00DB37A2">
        <w:rPr>
          <w:rFonts w:ascii="Times New Roman" w:hAnsi="Times New Roman"/>
          <w:sz w:val="24"/>
          <w:szCs w:val="24"/>
        </w:rPr>
        <w:t>he narrative progresses from a negative life event to a triumphant or positive one (</w:t>
      </w:r>
      <w:r w:rsidR="00E10B2B" w:rsidRPr="00590B4C">
        <w:rPr>
          <w:rFonts w:ascii="Times New Roman" w:hAnsi="Times New Roman"/>
          <w:sz w:val="24"/>
          <w:szCs w:val="24"/>
        </w:rPr>
        <w:t>Abeyta et al., 2015</w:t>
      </w:r>
      <w:r w:rsidR="00E10B2B">
        <w:rPr>
          <w:rFonts w:ascii="Times New Roman" w:hAnsi="Times New Roman"/>
          <w:sz w:val="24"/>
          <w:szCs w:val="24"/>
        </w:rPr>
        <w:t xml:space="preserve">; </w:t>
      </w:r>
      <w:r w:rsidR="0053162D" w:rsidRPr="00DB37A2">
        <w:rPr>
          <w:rFonts w:ascii="Times New Roman" w:hAnsi="Times New Roman"/>
          <w:sz w:val="24"/>
          <w:szCs w:val="24"/>
        </w:rPr>
        <w:t>Wildschut et al., 2006).</w:t>
      </w:r>
      <w:r w:rsidR="0053162D" w:rsidRPr="00601377">
        <w:rPr>
          <w:rFonts w:ascii="Times New Roman" w:hAnsi="Times New Roman"/>
          <w:sz w:val="24"/>
          <w:szCs w:val="24"/>
        </w:rPr>
        <w:t xml:space="preserve"> </w:t>
      </w:r>
      <w:r w:rsidR="00B22AE5" w:rsidRPr="00601377">
        <w:rPr>
          <w:rFonts w:ascii="Times New Roman" w:hAnsi="Times New Roman"/>
          <w:sz w:val="24"/>
          <w:szCs w:val="24"/>
        </w:rPr>
        <w:t>N</w:t>
      </w:r>
      <w:r w:rsidR="00B22AE5" w:rsidRPr="00CD5BCF">
        <w:rPr>
          <w:rFonts w:ascii="Times New Roman" w:hAnsi="Times New Roman"/>
          <w:sz w:val="24"/>
          <w:szCs w:val="24"/>
        </w:rPr>
        <w:t>ostalgia</w:t>
      </w:r>
      <w:r w:rsidR="0075247E" w:rsidRPr="00DB37A2">
        <w:rPr>
          <w:rFonts w:ascii="Times New Roman" w:hAnsi="Times New Roman"/>
          <w:sz w:val="24"/>
          <w:szCs w:val="24"/>
        </w:rPr>
        <w:t xml:space="preserve"> is an ambivalent</w:t>
      </w:r>
      <w:r w:rsidR="002E6333" w:rsidRPr="00DB37A2">
        <w:rPr>
          <w:rFonts w:ascii="Times New Roman" w:hAnsi="Times New Roman"/>
          <w:sz w:val="24"/>
          <w:szCs w:val="24"/>
        </w:rPr>
        <w:t xml:space="preserve"> but </w:t>
      </w:r>
      <w:r w:rsidR="0075247E" w:rsidRPr="00601377">
        <w:rPr>
          <w:rFonts w:ascii="Times New Roman" w:hAnsi="Times New Roman"/>
          <w:sz w:val="24"/>
          <w:szCs w:val="24"/>
        </w:rPr>
        <w:t>mostly positive emotion</w:t>
      </w:r>
      <w:r w:rsidR="008F1598" w:rsidRPr="00601377">
        <w:rPr>
          <w:rFonts w:ascii="Times New Roman" w:hAnsi="Times New Roman"/>
          <w:sz w:val="24"/>
          <w:szCs w:val="24"/>
        </w:rPr>
        <w:t xml:space="preserve">: </w:t>
      </w:r>
      <w:r w:rsidRPr="00601377">
        <w:rPr>
          <w:rFonts w:ascii="Times New Roman" w:hAnsi="Times New Roman"/>
          <w:sz w:val="24"/>
          <w:szCs w:val="24"/>
        </w:rPr>
        <w:t>R</w:t>
      </w:r>
      <w:r w:rsidR="00B22AE5" w:rsidRPr="00601377">
        <w:rPr>
          <w:rFonts w:ascii="Times New Roman" w:hAnsi="Times New Roman"/>
          <w:sz w:val="24"/>
          <w:szCs w:val="24"/>
        </w:rPr>
        <w:t>ecall</w:t>
      </w:r>
      <w:r w:rsidR="008F1598" w:rsidRPr="00601377">
        <w:rPr>
          <w:rFonts w:ascii="Times New Roman" w:hAnsi="Times New Roman"/>
          <w:sz w:val="24"/>
          <w:szCs w:val="24"/>
        </w:rPr>
        <w:t xml:space="preserve"> of </w:t>
      </w:r>
      <w:r w:rsidR="00EE588F" w:rsidRPr="00601377">
        <w:rPr>
          <w:rFonts w:ascii="Times New Roman" w:hAnsi="Times New Roman"/>
          <w:sz w:val="24"/>
          <w:szCs w:val="24"/>
        </w:rPr>
        <w:t>cherished</w:t>
      </w:r>
      <w:r w:rsidR="00B22AE5" w:rsidRPr="00601377">
        <w:rPr>
          <w:rFonts w:ascii="Times New Roman" w:hAnsi="Times New Roman"/>
          <w:sz w:val="24"/>
          <w:szCs w:val="24"/>
        </w:rPr>
        <w:t xml:space="preserve"> moments</w:t>
      </w:r>
      <w:r w:rsidR="004E52C5" w:rsidRPr="00601377">
        <w:rPr>
          <w:rFonts w:ascii="Times New Roman" w:hAnsi="Times New Roman"/>
          <w:sz w:val="24"/>
          <w:szCs w:val="24"/>
        </w:rPr>
        <w:t>, relationships, or objects</w:t>
      </w:r>
      <w:r w:rsidR="008F1598" w:rsidRPr="00601377">
        <w:rPr>
          <w:rFonts w:ascii="Times New Roman" w:hAnsi="Times New Roman"/>
          <w:sz w:val="24"/>
          <w:szCs w:val="24"/>
        </w:rPr>
        <w:t xml:space="preserve"> </w:t>
      </w:r>
      <w:r w:rsidR="002D2FD9" w:rsidRPr="00601377">
        <w:rPr>
          <w:rFonts w:ascii="Times New Roman" w:hAnsi="Times New Roman"/>
          <w:sz w:val="24"/>
          <w:szCs w:val="24"/>
        </w:rPr>
        <w:t>is often</w:t>
      </w:r>
      <w:r w:rsidR="008F1598" w:rsidRPr="00601377">
        <w:rPr>
          <w:rFonts w:ascii="Times New Roman" w:hAnsi="Times New Roman"/>
          <w:sz w:val="24"/>
          <w:szCs w:val="24"/>
        </w:rPr>
        <w:t xml:space="preserve"> accompanied by </w:t>
      </w:r>
      <w:r w:rsidR="006D2E5C" w:rsidRPr="00601377">
        <w:rPr>
          <w:rFonts w:ascii="Times New Roman" w:hAnsi="Times New Roman"/>
          <w:sz w:val="24"/>
          <w:szCs w:val="24"/>
        </w:rPr>
        <w:t>yearning</w:t>
      </w:r>
      <w:r w:rsidR="00B22AE5" w:rsidRPr="00601377">
        <w:rPr>
          <w:rFonts w:ascii="Times New Roman" w:hAnsi="Times New Roman"/>
          <w:sz w:val="24"/>
          <w:szCs w:val="24"/>
        </w:rPr>
        <w:t xml:space="preserve"> (</w:t>
      </w:r>
      <w:r w:rsidR="002D2FD9" w:rsidRPr="00601377">
        <w:rPr>
          <w:rFonts w:ascii="Times New Roman" w:hAnsi="Times New Roman"/>
          <w:sz w:val="24"/>
          <w:szCs w:val="24"/>
        </w:rPr>
        <w:t>Hepper</w:t>
      </w:r>
      <w:r w:rsidR="00266116" w:rsidRPr="00CD5BCF">
        <w:rPr>
          <w:rFonts w:ascii="Times New Roman" w:hAnsi="Times New Roman"/>
          <w:sz w:val="24"/>
          <w:szCs w:val="24"/>
        </w:rPr>
        <w:t xml:space="preserve"> et al.</w:t>
      </w:r>
      <w:r w:rsidR="002D2FD9" w:rsidRPr="00601377">
        <w:rPr>
          <w:rFonts w:ascii="Times New Roman" w:hAnsi="Times New Roman"/>
          <w:sz w:val="24"/>
          <w:szCs w:val="24"/>
        </w:rPr>
        <w:t xml:space="preserve">, 2012; </w:t>
      </w:r>
      <w:r w:rsidR="006030D7">
        <w:rPr>
          <w:rFonts w:ascii="Times New Roman" w:hAnsi="Times New Roman"/>
          <w:sz w:val="24"/>
          <w:szCs w:val="24"/>
        </w:rPr>
        <w:t xml:space="preserve">Leunissen et al., </w:t>
      </w:r>
      <w:r w:rsidR="002C00D6">
        <w:rPr>
          <w:rFonts w:ascii="Times New Roman" w:hAnsi="Times New Roman"/>
          <w:sz w:val="24"/>
          <w:szCs w:val="24"/>
        </w:rPr>
        <w:t>2020</w:t>
      </w:r>
      <w:r w:rsidR="006030D7">
        <w:rPr>
          <w:rFonts w:ascii="Times New Roman" w:hAnsi="Times New Roman"/>
          <w:sz w:val="24"/>
          <w:szCs w:val="24"/>
        </w:rPr>
        <w:t xml:space="preserve">; </w:t>
      </w:r>
      <w:r w:rsidR="008F1598" w:rsidRPr="00601377">
        <w:rPr>
          <w:rFonts w:ascii="Times New Roman" w:hAnsi="Times New Roman"/>
          <w:sz w:val="24"/>
          <w:szCs w:val="24"/>
        </w:rPr>
        <w:t xml:space="preserve">Sedikides &amp; </w:t>
      </w:r>
      <w:r w:rsidR="008F1598" w:rsidRPr="00CD5BCF">
        <w:rPr>
          <w:rFonts w:ascii="Times New Roman" w:hAnsi="Times New Roman"/>
          <w:sz w:val="24"/>
          <w:szCs w:val="24"/>
        </w:rPr>
        <w:t>Wildschut, 2016</w:t>
      </w:r>
      <w:r w:rsidR="00305F98">
        <w:rPr>
          <w:rFonts w:ascii="Times New Roman" w:hAnsi="Times New Roman"/>
          <w:sz w:val="24"/>
          <w:szCs w:val="24"/>
        </w:rPr>
        <w:t>a</w:t>
      </w:r>
      <w:r w:rsidR="00B22AE5" w:rsidRPr="006030D7">
        <w:rPr>
          <w:rFonts w:ascii="Times New Roman" w:hAnsi="Times New Roman"/>
          <w:sz w:val="24"/>
          <w:szCs w:val="24"/>
        </w:rPr>
        <w:t>).</w:t>
      </w:r>
      <w:r w:rsidR="00DF02CB" w:rsidRPr="006030D7">
        <w:rPr>
          <w:rFonts w:ascii="Times New Roman" w:hAnsi="Times New Roman"/>
          <w:sz w:val="24"/>
          <w:szCs w:val="24"/>
        </w:rPr>
        <w:t xml:space="preserve"> </w:t>
      </w:r>
    </w:p>
    <w:p w14:paraId="4CC69013" w14:textId="57413662" w:rsidR="00305F98" w:rsidRPr="00601377" w:rsidRDefault="00A97D21">
      <w:pPr>
        <w:pStyle w:val="NoSpacing"/>
        <w:spacing w:line="480" w:lineRule="exact"/>
        <w:rPr>
          <w:rFonts w:asciiTheme="majorBidi" w:hAnsiTheme="majorBidi" w:cstheme="majorBidi"/>
          <w:sz w:val="24"/>
          <w:szCs w:val="24"/>
        </w:rPr>
      </w:pPr>
      <w:r w:rsidRPr="00DB37A2">
        <w:rPr>
          <w:rFonts w:ascii="Times New Roman" w:hAnsi="Times New Roman"/>
          <w:sz w:val="24"/>
          <w:szCs w:val="24"/>
        </w:rPr>
        <w:tab/>
      </w:r>
      <w:r w:rsidR="007C5874" w:rsidRPr="00DB37A2">
        <w:rPr>
          <w:rFonts w:ascii="Times New Roman" w:hAnsi="Times New Roman"/>
          <w:sz w:val="24"/>
          <w:szCs w:val="24"/>
        </w:rPr>
        <w:t>N</w:t>
      </w:r>
      <w:r w:rsidR="00DF02CB" w:rsidRPr="00DB37A2">
        <w:rPr>
          <w:rFonts w:ascii="Times New Roman" w:hAnsi="Times New Roman"/>
          <w:sz w:val="24"/>
          <w:szCs w:val="24"/>
        </w:rPr>
        <w:t>ostalgia,</w:t>
      </w:r>
      <w:r w:rsidR="007C5874" w:rsidRPr="00DB37A2">
        <w:rPr>
          <w:rFonts w:ascii="Times New Roman" w:hAnsi="Times New Roman"/>
          <w:sz w:val="24"/>
          <w:szCs w:val="24"/>
        </w:rPr>
        <w:t xml:space="preserve"> like other self-relevant emotions (e.g., self-compassion),</w:t>
      </w:r>
      <w:r w:rsidR="00DF02CB" w:rsidRPr="00DB37A2">
        <w:rPr>
          <w:rFonts w:ascii="Times New Roman" w:hAnsi="Times New Roman"/>
          <w:sz w:val="24"/>
          <w:szCs w:val="24"/>
        </w:rPr>
        <w:t xml:space="preserve"> involve</w:t>
      </w:r>
      <w:r w:rsidR="007C5874" w:rsidRPr="00DB37A2">
        <w:rPr>
          <w:rFonts w:ascii="Times New Roman" w:hAnsi="Times New Roman"/>
          <w:sz w:val="24"/>
          <w:szCs w:val="24"/>
        </w:rPr>
        <w:t>s</w:t>
      </w:r>
      <w:r w:rsidR="00DF02CB" w:rsidRPr="00DB37A2">
        <w:rPr>
          <w:rFonts w:ascii="Times New Roman" w:hAnsi="Times New Roman"/>
          <w:sz w:val="24"/>
          <w:szCs w:val="24"/>
        </w:rPr>
        <w:t xml:space="preserve"> more complex emotional </w:t>
      </w:r>
      <w:r w:rsidR="007C5874" w:rsidRPr="00DB37A2">
        <w:rPr>
          <w:rFonts w:ascii="Times New Roman" w:hAnsi="Times New Roman"/>
          <w:sz w:val="24"/>
          <w:szCs w:val="24"/>
        </w:rPr>
        <w:t xml:space="preserve">and cognitive </w:t>
      </w:r>
      <w:r w:rsidR="00DF02CB" w:rsidRPr="00DB37A2">
        <w:rPr>
          <w:rFonts w:ascii="Times New Roman" w:hAnsi="Times New Roman"/>
          <w:sz w:val="24"/>
          <w:szCs w:val="24"/>
        </w:rPr>
        <w:t>processes</w:t>
      </w:r>
      <w:r w:rsidR="00DF02CB">
        <w:rPr>
          <w:rFonts w:ascii="Times New Roman" w:hAnsi="Times New Roman"/>
          <w:sz w:val="24"/>
          <w:szCs w:val="24"/>
        </w:rPr>
        <w:t xml:space="preserve"> </w:t>
      </w:r>
      <w:r w:rsidR="007C5874">
        <w:rPr>
          <w:rFonts w:ascii="Times New Roman" w:hAnsi="Times New Roman"/>
          <w:sz w:val="24"/>
          <w:szCs w:val="24"/>
        </w:rPr>
        <w:t xml:space="preserve">(e.g., self-awareness, self-evaluation) </w:t>
      </w:r>
      <w:r w:rsidR="00DF02CB">
        <w:rPr>
          <w:rFonts w:ascii="Times New Roman" w:hAnsi="Times New Roman"/>
          <w:sz w:val="24"/>
          <w:szCs w:val="24"/>
        </w:rPr>
        <w:t xml:space="preserve">than basic </w:t>
      </w:r>
      <w:r w:rsidR="00DF02CB">
        <w:rPr>
          <w:rFonts w:ascii="Times New Roman" w:hAnsi="Times New Roman"/>
          <w:sz w:val="24"/>
          <w:szCs w:val="24"/>
        </w:rPr>
        <w:lastRenderedPageBreak/>
        <w:t>emotions (e.g., fear</w:t>
      </w:r>
      <w:r w:rsidR="007C5874">
        <w:rPr>
          <w:rFonts w:ascii="Times New Roman" w:hAnsi="Times New Roman"/>
          <w:sz w:val="24"/>
          <w:szCs w:val="24"/>
        </w:rPr>
        <w:t xml:space="preserve">), and it </w:t>
      </w:r>
      <w:r w:rsidR="00DF02CB">
        <w:rPr>
          <w:rFonts w:ascii="Times New Roman" w:hAnsi="Times New Roman"/>
          <w:sz w:val="24"/>
          <w:szCs w:val="24"/>
        </w:rPr>
        <w:t>is characterized by low arousal, positive valence</w:t>
      </w:r>
      <w:r w:rsidR="007C5874">
        <w:rPr>
          <w:rFonts w:ascii="Times New Roman" w:hAnsi="Times New Roman"/>
          <w:sz w:val="24"/>
          <w:szCs w:val="24"/>
        </w:rPr>
        <w:t>, and approach orientation (</w:t>
      </w:r>
      <w:r w:rsidR="006030D7">
        <w:rPr>
          <w:rFonts w:ascii="Times New Roman" w:hAnsi="Times New Roman"/>
          <w:sz w:val="24"/>
          <w:szCs w:val="24"/>
        </w:rPr>
        <w:t>V</w:t>
      </w:r>
      <w:r w:rsidR="007C5874">
        <w:rPr>
          <w:rFonts w:ascii="Times New Roman" w:hAnsi="Times New Roman"/>
          <w:sz w:val="24"/>
          <w:szCs w:val="24"/>
        </w:rPr>
        <w:t>an Tilburg</w:t>
      </w:r>
      <w:r w:rsidR="00266116">
        <w:rPr>
          <w:rFonts w:ascii="Times New Roman" w:hAnsi="Times New Roman"/>
          <w:sz w:val="24"/>
          <w:szCs w:val="24"/>
        </w:rPr>
        <w:t xml:space="preserve"> et al.</w:t>
      </w:r>
      <w:r w:rsidR="007C5874">
        <w:rPr>
          <w:rFonts w:ascii="Times New Roman" w:hAnsi="Times New Roman"/>
          <w:sz w:val="24"/>
          <w:szCs w:val="24"/>
        </w:rPr>
        <w:t>, 2018)</w:t>
      </w:r>
      <w:r w:rsidR="00DF02CB">
        <w:rPr>
          <w:rFonts w:ascii="Times New Roman" w:hAnsi="Times New Roman"/>
          <w:sz w:val="24"/>
          <w:szCs w:val="24"/>
        </w:rPr>
        <w:t xml:space="preserve">. </w:t>
      </w:r>
      <w:r w:rsidR="007C5874">
        <w:rPr>
          <w:rFonts w:ascii="Times New Roman" w:hAnsi="Times New Roman"/>
          <w:sz w:val="24"/>
          <w:szCs w:val="24"/>
        </w:rPr>
        <w:t xml:space="preserve">An approach motivation, or an impulse to move toward positive stimuli, is essential to successful </w:t>
      </w:r>
      <w:r w:rsidR="00CD3229">
        <w:rPr>
          <w:rFonts w:ascii="Times New Roman" w:hAnsi="Times New Roman"/>
          <w:sz w:val="24"/>
          <w:szCs w:val="24"/>
        </w:rPr>
        <w:t xml:space="preserve">physical and psychological </w:t>
      </w:r>
      <w:r w:rsidR="007C5874">
        <w:rPr>
          <w:rFonts w:ascii="Times New Roman" w:hAnsi="Times New Roman"/>
          <w:sz w:val="24"/>
          <w:szCs w:val="24"/>
        </w:rPr>
        <w:t>adaptation</w:t>
      </w:r>
      <w:r w:rsidR="00CD3229">
        <w:rPr>
          <w:rFonts w:ascii="Times New Roman" w:hAnsi="Times New Roman"/>
          <w:sz w:val="24"/>
          <w:szCs w:val="24"/>
        </w:rPr>
        <w:t xml:space="preserve"> (Elliot, 2008)</w:t>
      </w:r>
      <w:r w:rsidR="007C5874">
        <w:rPr>
          <w:rFonts w:ascii="Times New Roman" w:hAnsi="Times New Roman"/>
          <w:sz w:val="24"/>
          <w:szCs w:val="24"/>
        </w:rPr>
        <w:t>. Framing n</w:t>
      </w:r>
      <w:r w:rsidR="00080A03">
        <w:rPr>
          <w:rFonts w:ascii="Times New Roman" w:hAnsi="Times New Roman"/>
          <w:sz w:val="24"/>
          <w:szCs w:val="24"/>
        </w:rPr>
        <w:t xml:space="preserve">ostalgia </w:t>
      </w:r>
      <w:r w:rsidR="007C5874">
        <w:rPr>
          <w:rFonts w:ascii="Times New Roman" w:hAnsi="Times New Roman"/>
          <w:sz w:val="24"/>
          <w:szCs w:val="24"/>
        </w:rPr>
        <w:t>as</w:t>
      </w:r>
      <w:r w:rsidR="00080A03">
        <w:rPr>
          <w:rFonts w:ascii="Times New Roman" w:hAnsi="Times New Roman"/>
          <w:sz w:val="24"/>
          <w:szCs w:val="24"/>
        </w:rPr>
        <w:t xml:space="preserve"> an </w:t>
      </w:r>
      <w:r w:rsidR="007C5874">
        <w:rPr>
          <w:rFonts w:ascii="Times New Roman" w:hAnsi="Times New Roman"/>
          <w:sz w:val="24"/>
          <w:szCs w:val="24"/>
        </w:rPr>
        <w:t>approach-oriented</w:t>
      </w:r>
      <w:r w:rsidR="00080A03">
        <w:rPr>
          <w:rFonts w:ascii="Times New Roman" w:hAnsi="Times New Roman"/>
          <w:sz w:val="24"/>
          <w:szCs w:val="24"/>
        </w:rPr>
        <w:t xml:space="preserve"> psychological state</w:t>
      </w:r>
      <w:r w:rsidR="007C5874">
        <w:rPr>
          <w:rFonts w:ascii="Times New Roman" w:hAnsi="Times New Roman"/>
          <w:sz w:val="24"/>
          <w:szCs w:val="24"/>
        </w:rPr>
        <w:t>,</w:t>
      </w:r>
      <w:r w:rsidR="00080A03">
        <w:rPr>
          <w:rFonts w:ascii="Times New Roman" w:hAnsi="Times New Roman"/>
          <w:sz w:val="24"/>
          <w:szCs w:val="24"/>
        </w:rPr>
        <w:t xml:space="preserve"> Sedikides and colleagues (2015) p</w:t>
      </w:r>
      <w:r w:rsidR="00572A25">
        <w:rPr>
          <w:rFonts w:ascii="Times New Roman" w:hAnsi="Times New Roman"/>
          <w:sz w:val="24"/>
          <w:szCs w:val="24"/>
        </w:rPr>
        <w:t>roposed a regulatory or homeostatic model</w:t>
      </w:r>
      <w:r w:rsidR="006030D7">
        <w:rPr>
          <w:rFonts w:ascii="Times New Roman" w:hAnsi="Times New Roman"/>
          <w:sz w:val="24"/>
          <w:szCs w:val="24"/>
        </w:rPr>
        <w:t>,</w:t>
      </w:r>
      <w:r w:rsidR="00572A25">
        <w:rPr>
          <w:rFonts w:ascii="Times New Roman" w:hAnsi="Times New Roman"/>
          <w:sz w:val="24"/>
          <w:szCs w:val="24"/>
        </w:rPr>
        <w:t xml:space="preserve"> </w:t>
      </w:r>
      <w:r w:rsidR="002E6333">
        <w:rPr>
          <w:rFonts w:ascii="Times New Roman" w:hAnsi="Times New Roman"/>
          <w:sz w:val="24"/>
          <w:szCs w:val="24"/>
        </w:rPr>
        <w:t>in which</w:t>
      </w:r>
      <w:r w:rsidR="00080A03">
        <w:rPr>
          <w:rFonts w:ascii="Times New Roman" w:hAnsi="Times New Roman"/>
          <w:sz w:val="24"/>
          <w:szCs w:val="24"/>
        </w:rPr>
        <w:t xml:space="preserve"> nostalgia operates as </w:t>
      </w:r>
      <w:r w:rsidR="006030D7">
        <w:rPr>
          <w:rFonts w:ascii="Times New Roman" w:hAnsi="Times New Roman"/>
          <w:sz w:val="24"/>
          <w:szCs w:val="24"/>
        </w:rPr>
        <w:t>a corrective</w:t>
      </w:r>
      <w:r w:rsidR="00080A03">
        <w:rPr>
          <w:rFonts w:ascii="Times New Roman" w:hAnsi="Times New Roman"/>
          <w:sz w:val="24"/>
          <w:szCs w:val="24"/>
        </w:rPr>
        <w:t xml:space="preserve"> mechanism to alleviate the negative impact of adverse events.</w:t>
      </w:r>
      <w:r w:rsidR="00572A25">
        <w:rPr>
          <w:rFonts w:ascii="Times New Roman" w:hAnsi="Times New Roman"/>
          <w:sz w:val="24"/>
          <w:szCs w:val="24"/>
        </w:rPr>
        <w:t xml:space="preserve"> </w:t>
      </w:r>
      <w:r w:rsidR="009A2CE7">
        <w:rPr>
          <w:rFonts w:ascii="Times New Roman" w:hAnsi="Times New Roman"/>
          <w:sz w:val="24"/>
          <w:szCs w:val="24"/>
        </w:rPr>
        <w:t>Further, individuals who are high on nostalgia are more approach oriented (i.e., “feeling ready for enacting a new idea or plan”; Stephan et al</w:t>
      </w:r>
      <w:r w:rsidR="006030D7">
        <w:rPr>
          <w:rFonts w:ascii="Times New Roman" w:hAnsi="Times New Roman"/>
          <w:sz w:val="24"/>
          <w:szCs w:val="24"/>
        </w:rPr>
        <w:t>.</w:t>
      </w:r>
      <w:r w:rsidR="009A2CE7">
        <w:rPr>
          <w:rFonts w:ascii="Times New Roman" w:hAnsi="Times New Roman"/>
          <w:sz w:val="24"/>
          <w:szCs w:val="24"/>
        </w:rPr>
        <w:t>, 2015, p. 1406)</w:t>
      </w:r>
      <w:r w:rsidR="009A2CE7" w:rsidRPr="00825BB8">
        <w:rPr>
          <w:rFonts w:asciiTheme="majorBidi" w:hAnsiTheme="majorBidi" w:cstheme="majorBidi"/>
          <w:sz w:val="24"/>
          <w:szCs w:val="24"/>
        </w:rPr>
        <w:t>.</w:t>
      </w:r>
      <w:r w:rsidR="009A2CE7">
        <w:rPr>
          <w:rFonts w:asciiTheme="majorBidi" w:hAnsiTheme="majorBidi" w:cstheme="majorBidi"/>
          <w:sz w:val="24"/>
          <w:szCs w:val="24"/>
        </w:rPr>
        <w:t xml:space="preserve"> </w:t>
      </w:r>
      <w:r w:rsidR="009A2CE7">
        <w:rPr>
          <w:rFonts w:ascii="Times New Roman" w:hAnsi="Times New Roman"/>
          <w:sz w:val="24"/>
          <w:szCs w:val="24"/>
        </w:rPr>
        <w:t>Batcho (2013b) noted that a lack of a relation between nostalgia and avoidance strategies indicates that “theories that portray nostalgia as escapist or as a retreat to an idealized nonexistent past” are inaccurate; rather</w:t>
      </w:r>
      <w:r w:rsidR="002F79B7">
        <w:rPr>
          <w:rFonts w:ascii="Times New Roman" w:hAnsi="Times New Roman"/>
          <w:sz w:val="24"/>
          <w:szCs w:val="24"/>
        </w:rPr>
        <w:t>,</w:t>
      </w:r>
      <w:r w:rsidR="009A2CE7">
        <w:rPr>
          <w:rFonts w:ascii="Times New Roman" w:hAnsi="Times New Roman"/>
          <w:sz w:val="24"/>
          <w:szCs w:val="24"/>
        </w:rPr>
        <w:t xml:space="preserve"> nostalgia promotes coping that is “socially, emotionally, cognitively, and behaviorally active” (p. 365). </w:t>
      </w:r>
      <w:r w:rsidR="006030D7">
        <w:rPr>
          <w:rFonts w:asciiTheme="majorBidi" w:hAnsiTheme="majorBidi" w:cstheme="majorBidi"/>
          <w:sz w:val="24"/>
          <w:szCs w:val="24"/>
        </w:rPr>
        <w:t>N</w:t>
      </w:r>
      <w:r w:rsidR="009A2CE7" w:rsidRPr="00825BB8">
        <w:rPr>
          <w:rFonts w:asciiTheme="majorBidi" w:hAnsiTheme="majorBidi" w:cstheme="majorBidi"/>
          <w:sz w:val="24"/>
          <w:szCs w:val="24"/>
        </w:rPr>
        <w:t>ostalgia</w:t>
      </w:r>
      <w:r w:rsidR="006030D7">
        <w:rPr>
          <w:rFonts w:asciiTheme="majorBidi" w:hAnsiTheme="majorBidi" w:cstheme="majorBidi"/>
          <w:sz w:val="24"/>
          <w:szCs w:val="24"/>
        </w:rPr>
        <w:t>, then,</w:t>
      </w:r>
      <w:r w:rsidR="009A2CE7" w:rsidRPr="00825BB8">
        <w:rPr>
          <w:rFonts w:asciiTheme="majorBidi" w:hAnsiTheme="majorBidi" w:cstheme="majorBidi"/>
          <w:sz w:val="24"/>
          <w:szCs w:val="24"/>
        </w:rPr>
        <w:t xml:space="preserve"> has motivational properties (</w:t>
      </w:r>
      <w:r w:rsidR="009A2CE7" w:rsidRPr="00156196">
        <w:rPr>
          <w:rFonts w:asciiTheme="majorBidi" w:hAnsiTheme="majorBidi" w:cstheme="majorBidi"/>
          <w:caps/>
          <w:sz w:val="24"/>
          <w:szCs w:val="24"/>
        </w:rPr>
        <w:t>A</w:t>
      </w:r>
      <w:r w:rsidR="009A2CE7" w:rsidRPr="00156196">
        <w:rPr>
          <w:rFonts w:asciiTheme="majorBidi" w:hAnsiTheme="majorBidi" w:cstheme="majorBidi"/>
          <w:sz w:val="24"/>
          <w:szCs w:val="24"/>
        </w:rPr>
        <w:t>beyta &amp; Routledge, 2016</w:t>
      </w:r>
      <w:r w:rsidR="009A2CE7">
        <w:rPr>
          <w:rFonts w:asciiTheme="majorBidi" w:hAnsiTheme="majorBidi" w:cstheme="majorBidi"/>
          <w:sz w:val="24"/>
          <w:szCs w:val="24"/>
        </w:rPr>
        <w:t xml:space="preserve">; </w:t>
      </w:r>
      <w:r w:rsidR="009A2CE7" w:rsidRPr="00156196">
        <w:rPr>
          <w:rFonts w:asciiTheme="majorBidi" w:hAnsiTheme="majorBidi" w:cstheme="majorBidi"/>
          <w:color w:val="000000"/>
          <w:sz w:val="24"/>
          <w:szCs w:val="24"/>
          <w:lang w:val="en-GB" w:eastAsia="zh-CN"/>
        </w:rPr>
        <w:t>Abeyta</w:t>
      </w:r>
      <w:r w:rsidR="00266116">
        <w:rPr>
          <w:rFonts w:ascii="Times New Roman" w:hAnsi="Times New Roman"/>
          <w:sz w:val="24"/>
          <w:szCs w:val="24"/>
        </w:rPr>
        <w:t xml:space="preserve"> et al.</w:t>
      </w:r>
      <w:r w:rsidR="009A2CE7" w:rsidRPr="00156196">
        <w:rPr>
          <w:rFonts w:asciiTheme="majorBidi" w:hAnsiTheme="majorBidi" w:cstheme="majorBidi"/>
          <w:color w:val="000000"/>
          <w:sz w:val="24"/>
          <w:szCs w:val="24"/>
          <w:lang w:val="en-GB" w:eastAsia="zh-CN"/>
        </w:rPr>
        <w:t xml:space="preserve">, </w:t>
      </w:r>
      <w:r w:rsidR="009A2CE7" w:rsidRPr="00156196">
        <w:rPr>
          <w:rFonts w:asciiTheme="majorBidi" w:hAnsiTheme="majorBidi" w:cstheme="majorBidi"/>
          <w:color w:val="000000" w:themeColor="text1"/>
          <w:sz w:val="24"/>
          <w:szCs w:val="24"/>
          <w:lang w:val="en-GB" w:eastAsia="zh-CN"/>
        </w:rPr>
        <w:t>2015</w:t>
      </w:r>
      <w:r w:rsidR="009A2CE7">
        <w:rPr>
          <w:rFonts w:asciiTheme="majorBidi" w:hAnsiTheme="majorBidi" w:cstheme="majorBidi"/>
          <w:color w:val="000000" w:themeColor="text1"/>
          <w:sz w:val="24"/>
          <w:szCs w:val="24"/>
          <w:lang w:val="en-GB" w:eastAsia="zh-CN"/>
        </w:rPr>
        <w:t>;</w:t>
      </w:r>
      <w:r w:rsidR="009A2CE7" w:rsidRPr="00156196">
        <w:rPr>
          <w:rFonts w:asciiTheme="majorBidi" w:hAnsiTheme="majorBidi" w:cstheme="majorBidi"/>
          <w:color w:val="000000"/>
          <w:sz w:val="24"/>
          <w:szCs w:val="24"/>
          <w:lang w:val="en-GB" w:eastAsia="zh-CN"/>
        </w:rPr>
        <w:t xml:space="preserve"> </w:t>
      </w:r>
      <w:r w:rsidR="009A2CE7" w:rsidRPr="00825BB8">
        <w:rPr>
          <w:rFonts w:asciiTheme="majorBidi" w:hAnsiTheme="majorBidi" w:cstheme="majorBidi"/>
          <w:sz w:val="24"/>
          <w:szCs w:val="24"/>
        </w:rPr>
        <w:t>Sedikides &amp; Wildschut, 2016</w:t>
      </w:r>
      <w:r w:rsidR="00305F98">
        <w:rPr>
          <w:rFonts w:asciiTheme="majorBidi" w:hAnsiTheme="majorBidi" w:cstheme="majorBidi"/>
          <w:sz w:val="24"/>
          <w:szCs w:val="24"/>
        </w:rPr>
        <w:t>b</w:t>
      </w:r>
      <w:r w:rsidR="009A2CE7" w:rsidRPr="00825BB8">
        <w:rPr>
          <w:rFonts w:asciiTheme="majorBidi" w:hAnsiTheme="majorBidi" w:cstheme="majorBidi"/>
          <w:sz w:val="24"/>
          <w:szCs w:val="24"/>
        </w:rPr>
        <w:t>)</w:t>
      </w:r>
      <w:r w:rsidR="006030D7">
        <w:rPr>
          <w:rFonts w:asciiTheme="majorBidi" w:hAnsiTheme="majorBidi" w:cstheme="majorBidi"/>
          <w:sz w:val="24"/>
          <w:szCs w:val="24"/>
        </w:rPr>
        <w:t xml:space="preserve"> and is associated </w:t>
      </w:r>
      <w:r w:rsidR="009A2CE7">
        <w:rPr>
          <w:rFonts w:asciiTheme="majorBidi" w:hAnsiTheme="majorBidi" w:cstheme="majorBidi"/>
          <w:sz w:val="24"/>
          <w:szCs w:val="24"/>
        </w:rPr>
        <w:t>with constructive, pro-active, and future-oriented responding (</w:t>
      </w:r>
      <w:r w:rsidR="009A2CE7">
        <w:rPr>
          <w:rFonts w:ascii="Times New Roman" w:hAnsi="Times New Roman"/>
          <w:sz w:val="24"/>
          <w:szCs w:val="24"/>
        </w:rPr>
        <w:t>Batcho, 2013b</w:t>
      </w:r>
      <w:r w:rsidR="009A2CE7">
        <w:rPr>
          <w:rFonts w:asciiTheme="majorBidi" w:hAnsiTheme="majorBidi" w:cstheme="majorBidi"/>
          <w:sz w:val="24"/>
          <w:szCs w:val="24"/>
        </w:rPr>
        <w:t>;</w:t>
      </w:r>
      <w:r w:rsidR="009A2CE7" w:rsidRPr="00156196">
        <w:rPr>
          <w:rFonts w:asciiTheme="majorBidi" w:hAnsiTheme="majorBidi" w:cstheme="majorBidi"/>
          <w:bCs/>
          <w:sz w:val="24"/>
          <w:szCs w:val="24"/>
        </w:rPr>
        <w:t xml:space="preserve"> </w:t>
      </w:r>
      <w:r w:rsidR="00305F98">
        <w:rPr>
          <w:rFonts w:asciiTheme="majorBidi" w:hAnsiTheme="majorBidi" w:cstheme="majorBidi"/>
          <w:bCs/>
          <w:sz w:val="24"/>
          <w:szCs w:val="24"/>
        </w:rPr>
        <w:t xml:space="preserve">Biskas et al., 2019; </w:t>
      </w:r>
      <w:r w:rsidR="009A2CE7">
        <w:rPr>
          <w:rFonts w:asciiTheme="majorBidi" w:hAnsiTheme="majorBidi" w:cstheme="majorBidi"/>
          <w:bCs/>
          <w:sz w:val="24"/>
          <w:szCs w:val="24"/>
        </w:rPr>
        <w:t>Cheung et al., 2019</w:t>
      </w:r>
      <w:r w:rsidR="009A2CE7">
        <w:rPr>
          <w:rFonts w:asciiTheme="majorBidi" w:hAnsiTheme="majorBidi" w:cstheme="majorBidi"/>
          <w:sz w:val="24"/>
          <w:szCs w:val="24"/>
        </w:rPr>
        <w:t>).</w:t>
      </w:r>
    </w:p>
    <w:p w14:paraId="52C38289" w14:textId="03A436CC" w:rsidR="007A4F56" w:rsidRDefault="00A50BC4">
      <w:pPr>
        <w:pStyle w:val="NoSpacing"/>
        <w:spacing w:line="480" w:lineRule="exact"/>
        <w:ind w:firstLine="720"/>
        <w:rPr>
          <w:rFonts w:ascii="Times New Roman" w:hAnsi="Times New Roman"/>
          <w:sz w:val="24"/>
          <w:szCs w:val="24"/>
        </w:rPr>
      </w:pPr>
      <w:r>
        <w:rPr>
          <w:rFonts w:ascii="Times New Roman" w:hAnsi="Times New Roman"/>
          <w:sz w:val="24"/>
          <w:szCs w:val="24"/>
        </w:rPr>
        <w:t>Individuals who are high</w:t>
      </w:r>
      <w:r w:rsidR="0049180B">
        <w:rPr>
          <w:rFonts w:ascii="Times New Roman" w:hAnsi="Times New Roman"/>
          <w:sz w:val="24"/>
          <w:szCs w:val="24"/>
        </w:rPr>
        <w:t xml:space="preserve"> (than low)</w:t>
      </w:r>
      <w:r>
        <w:rPr>
          <w:rFonts w:ascii="Times New Roman" w:hAnsi="Times New Roman"/>
          <w:sz w:val="24"/>
          <w:szCs w:val="24"/>
        </w:rPr>
        <w:t xml:space="preserve"> on nostalgia derive more psychological benefits from it (Sedikides et al., 2015). In particular, </w:t>
      </w:r>
      <w:r w:rsidR="0049180B">
        <w:rPr>
          <w:rFonts w:ascii="Times New Roman" w:hAnsi="Times New Roman"/>
          <w:sz w:val="24"/>
          <w:szCs w:val="24"/>
        </w:rPr>
        <w:t>they</w:t>
      </w:r>
      <w:r>
        <w:rPr>
          <w:rFonts w:ascii="Times New Roman" w:hAnsi="Times New Roman"/>
          <w:sz w:val="24"/>
          <w:szCs w:val="24"/>
        </w:rPr>
        <w:t xml:space="preserve"> report </w:t>
      </w:r>
      <w:r w:rsidR="003B1D7A">
        <w:rPr>
          <w:rFonts w:ascii="Times New Roman" w:hAnsi="Times New Roman"/>
          <w:sz w:val="24"/>
          <w:szCs w:val="24"/>
        </w:rPr>
        <w:t>more</w:t>
      </w:r>
      <w:r>
        <w:rPr>
          <w:rFonts w:ascii="Times New Roman" w:hAnsi="Times New Roman"/>
          <w:sz w:val="24"/>
          <w:szCs w:val="24"/>
        </w:rPr>
        <w:t xml:space="preserve"> social connectedness (i.e., acceptance, support; </w:t>
      </w:r>
      <w:r w:rsidR="0054532C">
        <w:rPr>
          <w:rFonts w:ascii="Times New Roman" w:hAnsi="Times New Roman"/>
          <w:sz w:val="24"/>
          <w:szCs w:val="24"/>
        </w:rPr>
        <w:t>Sedikides &amp; Wildschut, 2019</w:t>
      </w:r>
      <w:r>
        <w:rPr>
          <w:rFonts w:ascii="Times New Roman" w:hAnsi="Times New Roman"/>
          <w:sz w:val="24"/>
          <w:szCs w:val="24"/>
        </w:rPr>
        <w:t>), meaning in life (</w:t>
      </w:r>
      <w:r w:rsidR="0054532C">
        <w:rPr>
          <w:rFonts w:ascii="Times New Roman" w:hAnsi="Times New Roman"/>
          <w:sz w:val="24"/>
          <w:szCs w:val="24"/>
        </w:rPr>
        <w:t>Sedikides &amp; Wildschut, 2018</w:t>
      </w:r>
      <w:r>
        <w:rPr>
          <w:rFonts w:ascii="Times New Roman" w:hAnsi="Times New Roman"/>
          <w:sz w:val="24"/>
          <w:szCs w:val="24"/>
        </w:rPr>
        <w:t>), optimism (Cheung et al., 2013</w:t>
      </w:r>
      <w:r w:rsidR="00A944DD">
        <w:rPr>
          <w:rFonts w:ascii="Times New Roman" w:hAnsi="Times New Roman"/>
          <w:sz w:val="24"/>
          <w:szCs w:val="24"/>
        </w:rPr>
        <w:t>, 2016</w:t>
      </w:r>
      <w:r>
        <w:rPr>
          <w:rFonts w:ascii="Times New Roman" w:hAnsi="Times New Roman"/>
          <w:sz w:val="24"/>
          <w:szCs w:val="24"/>
        </w:rPr>
        <w:t>), and inspiration (Stephan et al., 2015</w:t>
      </w:r>
      <w:r w:rsidR="0054532C">
        <w:rPr>
          <w:rFonts w:ascii="Times New Roman" w:hAnsi="Times New Roman"/>
          <w:sz w:val="24"/>
          <w:szCs w:val="24"/>
        </w:rPr>
        <w:t xml:space="preserve">; </w:t>
      </w:r>
      <w:r w:rsidR="000366CF" w:rsidRPr="00156196">
        <w:rPr>
          <w:rFonts w:asciiTheme="majorBidi" w:hAnsiTheme="majorBidi" w:cstheme="majorBidi"/>
          <w:sz w:val="24"/>
          <w:szCs w:val="24"/>
          <w:lang w:val="en-GB"/>
        </w:rPr>
        <w:t>Sedikides</w:t>
      </w:r>
      <w:r w:rsidR="000366CF">
        <w:rPr>
          <w:rFonts w:ascii="Times New Roman" w:hAnsi="Times New Roman"/>
          <w:sz w:val="24"/>
          <w:szCs w:val="24"/>
        </w:rPr>
        <w:t xml:space="preserve"> et al.</w:t>
      </w:r>
      <w:r w:rsidR="000366CF" w:rsidRPr="00156196">
        <w:rPr>
          <w:rFonts w:asciiTheme="majorBidi" w:hAnsiTheme="majorBidi" w:cstheme="majorBidi"/>
          <w:sz w:val="24"/>
          <w:szCs w:val="24"/>
          <w:lang w:val="en-GB"/>
        </w:rPr>
        <w:t>, 2018</w:t>
      </w:r>
      <w:r>
        <w:rPr>
          <w:rFonts w:ascii="Times New Roman" w:hAnsi="Times New Roman"/>
          <w:sz w:val="24"/>
          <w:szCs w:val="24"/>
        </w:rPr>
        <w:t xml:space="preserve">). </w:t>
      </w:r>
      <w:r w:rsidR="008E7581">
        <w:rPr>
          <w:rFonts w:ascii="Times New Roman" w:hAnsi="Times New Roman"/>
          <w:sz w:val="24"/>
          <w:szCs w:val="24"/>
        </w:rPr>
        <w:t xml:space="preserve">Importantly, </w:t>
      </w:r>
      <w:r w:rsidR="00E37C99">
        <w:rPr>
          <w:rFonts w:ascii="Times New Roman" w:hAnsi="Times New Roman"/>
          <w:sz w:val="24"/>
          <w:szCs w:val="24"/>
        </w:rPr>
        <w:t xml:space="preserve">individuals who are high on </w:t>
      </w:r>
      <w:r w:rsidR="008E7581">
        <w:rPr>
          <w:rFonts w:ascii="Times New Roman" w:hAnsi="Times New Roman"/>
          <w:sz w:val="24"/>
          <w:szCs w:val="24"/>
        </w:rPr>
        <w:t>n</w:t>
      </w:r>
      <w:r w:rsidR="000F4FA7" w:rsidRPr="000F4FA7">
        <w:rPr>
          <w:rFonts w:ascii="Times New Roman" w:hAnsi="Times New Roman"/>
          <w:sz w:val="24"/>
          <w:szCs w:val="24"/>
        </w:rPr>
        <w:t>ostalgi</w:t>
      </w:r>
      <w:r w:rsidR="00467F76">
        <w:rPr>
          <w:rFonts w:ascii="Times New Roman" w:hAnsi="Times New Roman"/>
          <w:sz w:val="24"/>
          <w:szCs w:val="24"/>
        </w:rPr>
        <w:t>a</w:t>
      </w:r>
      <w:r w:rsidR="00E37C99">
        <w:rPr>
          <w:rFonts w:ascii="Times New Roman" w:hAnsi="Times New Roman"/>
          <w:sz w:val="24"/>
          <w:szCs w:val="24"/>
        </w:rPr>
        <w:t xml:space="preserve"> are better able to use nostalgia as a coping resource in times of adversity</w:t>
      </w:r>
      <w:r w:rsidR="00467F76">
        <w:rPr>
          <w:rFonts w:ascii="Times New Roman" w:hAnsi="Times New Roman"/>
          <w:sz w:val="24"/>
          <w:szCs w:val="24"/>
        </w:rPr>
        <w:t>.</w:t>
      </w:r>
      <w:r w:rsidR="00E37C99">
        <w:rPr>
          <w:rFonts w:ascii="Times New Roman" w:hAnsi="Times New Roman"/>
          <w:sz w:val="24"/>
          <w:szCs w:val="24"/>
        </w:rPr>
        <w:t xml:space="preserve"> </w:t>
      </w:r>
      <w:r w:rsidR="005F1AB3">
        <w:rPr>
          <w:rFonts w:ascii="Times New Roman" w:hAnsi="Times New Roman"/>
          <w:sz w:val="24"/>
          <w:szCs w:val="24"/>
        </w:rPr>
        <w:t>Chronic l</w:t>
      </w:r>
      <w:r w:rsidR="00E37C99">
        <w:rPr>
          <w:rFonts w:ascii="Times New Roman" w:hAnsi="Times New Roman"/>
          <w:sz w:val="24"/>
          <w:szCs w:val="24"/>
        </w:rPr>
        <w:t xml:space="preserve">oneliness is a case in point. </w:t>
      </w:r>
      <w:r w:rsidR="005F1AB3">
        <w:rPr>
          <w:rFonts w:ascii="Times New Roman" w:hAnsi="Times New Roman"/>
          <w:sz w:val="24"/>
          <w:szCs w:val="24"/>
        </w:rPr>
        <w:t xml:space="preserve">Lonely persons feel socially unsupported, but they also feel nostalgic. Nostalgia, in turn, </w:t>
      </w:r>
      <w:r w:rsidR="00696EF3">
        <w:rPr>
          <w:rFonts w:ascii="Times New Roman" w:hAnsi="Times New Roman"/>
          <w:sz w:val="24"/>
          <w:szCs w:val="24"/>
        </w:rPr>
        <w:t xml:space="preserve">is </w:t>
      </w:r>
      <w:r w:rsidR="00403D7F">
        <w:rPr>
          <w:rFonts w:ascii="Times New Roman" w:hAnsi="Times New Roman"/>
          <w:sz w:val="24"/>
          <w:szCs w:val="24"/>
        </w:rPr>
        <w:t xml:space="preserve">positively </w:t>
      </w:r>
      <w:r w:rsidR="00696EF3">
        <w:rPr>
          <w:rFonts w:ascii="Times New Roman" w:hAnsi="Times New Roman"/>
          <w:sz w:val="24"/>
          <w:szCs w:val="24"/>
        </w:rPr>
        <w:t xml:space="preserve">associated with </w:t>
      </w:r>
      <w:r w:rsidR="005F1AB3">
        <w:rPr>
          <w:rFonts w:ascii="Times New Roman" w:hAnsi="Times New Roman"/>
          <w:sz w:val="24"/>
          <w:szCs w:val="24"/>
        </w:rPr>
        <w:t xml:space="preserve">perceived social connectedness, </w:t>
      </w:r>
      <w:r w:rsidR="00305AF8">
        <w:rPr>
          <w:rFonts w:ascii="Times New Roman" w:hAnsi="Times New Roman"/>
          <w:sz w:val="24"/>
          <w:szCs w:val="24"/>
        </w:rPr>
        <w:t xml:space="preserve">thwarting the effect of </w:t>
      </w:r>
      <w:r w:rsidR="005F1AB3">
        <w:rPr>
          <w:rFonts w:ascii="Times New Roman" w:hAnsi="Times New Roman"/>
          <w:sz w:val="24"/>
          <w:szCs w:val="24"/>
        </w:rPr>
        <w:t>loneliness (Zhou</w:t>
      </w:r>
      <w:r w:rsidR="00266116">
        <w:rPr>
          <w:rFonts w:ascii="Times New Roman" w:hAnsi="Times New Roman"/>
          <w:sz w:val="24"/>
          <w:szCs w:val="24"/>
        </w:rPr>
        <w:t xml:space="preserve"> et al.</w:t>
      </w:r>
      <w:r w:rsidR="005F1AB3" w:rsidRPr="00F51C8D">
        <w:rPr>
          <w:rFonts w:ascii="Times New Roman" w:hAnsi="Times New Roman"/>
          <w:sz w:val="24"/>
          <w:szCs w:val="24"/>
          <w:lang w:val="en-GB"/>
        </w:rPr>
        <w:t>, 2008).</w:t>
      </w:r>
      <w:r w:rsidR="005F1AB3">
        <w:rPr>
          <w:rFonts w:ascii="Times New Roman" w:hAnsi="Times New Roman"/>
          <w:sz w:val="24"/>
          <w:szCs w:val="24"/>
          <w:lang w:val="en-GB"/>
        </w:rPr>
        <w:t xml:space="preserve"> Chronic boredom is another example. Bored individuals experience a drop in meaning in life, but also </w:t>
      </w:r>
      <w:r w:rsidR="00D2414C">
        <w:rPr>
          <w:rFonts w:ascii="Times New Roman" w:hAnsi="Times New Roman"/>
          <w:sz w:val="24"/>
          <w:szCs w:val="24"/>
          <w:lang w:val="en-GB"/>
        </w:rPr>
        <w:t xml:space="preserve">evince more </w:t>
      </w:r>
      <w:r w:rsidR="005F1AB3">
        <w:rPr>
          <w:rFonts w:ascii="Times New Roman" w:hAnsi="Times New Roman"/>
          <w:sz w:val="24"/>
          <w:szCs w:val="24"/>
          <w:lang w:val="en-GB"/>
        </w:rPr>
        <w:t xml:space="preserve">nostalgia. Nostalgia, in turn, is linked to increases in meaning in life, thus </w:t>
      </w:r>
      <w:r w:rsidR="006030D7">
        <w:rPr>
          <w:rFonts w:ascii="Times New Roman" w:hAnsi="Times New Roman"/>
          <w:sz w:val="24"/>
          <w:szCs w:val="24"/>
          <w:lang w:val="en-GB"/>
        </w:rPr>
        <w:t>alleviating</w:t>
      </w:r>
      <w:r w:rsidR="00305AF8">
        <w:rPr>
          <w:rFonts w:ascii="Times New Roman" w:hAnsi="Times New Roman"/>
          <w:sz w:val="24"/>
          <w:szCs w:val="24"/>
          <w:lang w:val="en-GB"/>
        </w:rPr>
        <w:t xml:space="preserve"> </w:t>
      </w:r>
      <w:r w:rsidR="005F1AB3">
        <w:rPr>
          <w:rFonts w:ascii="Times New Roman" w:hAnsi="Times New Roman"/>
          <w:sz w:val="24"/>
          <w:szCs w:val="24"/>
          <w:lang w:val="en-GB"/>
        </w:rPr>
        <w:t>boredom (V</w:t>
      </w:r>
      <w:r w:rsidR="00DF147E">
        <w:rPr>
          <w:rFonts w:ascii="Times New Roman" w:hAnsi="Times New Roman"/>
          <w:sz w:val="24"/>
          <w:szCs w:val="24"/>
        </w:rPr>
        <w:t>an Tilburg</w:t>
      </w:r>
      <w:r w:rsidR="00266116">
        <w:rPr>
          <w:rFonts w:ascii="Times New Roman" w:hAnsi="Times New Roman"/>
          <w:sz w:val="24"/>
          <w:szCs w:val="24"/>
        </w:rPr>
        <w:t xml:space="preserve"> et al.,</w:t>
      </w:r>
      <w:r w:rsidR="00DF147E">
        <w:rPr>
          <w:rFonts w:ascii="Times New Roman" w:hAnsi="Times New Roman"/>
          <w:sz w:val="24"/>
          <w:szCs w:val="24"/>
        </w:rPr>
        <w:t xml:space="preserve"> 2013)</w:t>
      </w:r>
      <w:r w:rsidR="00C7685F">
        <w:rPr>
          <w:rFonts w:ascii="Times New Roman" w:hAnsi="Times New Roman"/>
          <w:sz w:val="24"/>
          <w:szCs w:val="24"/>
        </w:rPr>
        <w:t xml:space="preserve">. </w:t>
      </w:r>
      <w:r w:rsidR="00362198">
        <w:rPr>
          <w:rFonts w:ascii="Times New Roman" w:hAnsi="Times New Roman"/>
          <w:sz w:val="24"/>
          <w:szCs w:val="24"/>
        </w:rPr>
        <w:t xml:space="preserve">Existential threat </w:t>
      </w:r>
      <w:r w:rsidR="007A4F56">
        <w:rPr>
          <w:rFonts w:ascii="Times New Roman" w:hAnsi="Times New Roman"/>
          <w:sz w:val="24"/>
          <w:szCs w:val="24"/>
        </w:rPr>
        <w:t xml:space="preserve">is </w:t>
      </w:r>
      <w:r w:rsidR="00F145D0">
        <w:rPr>
          <w:rFonts w:ascii="Times New Roman" w:hAnsi="Times New Roman"/>
          <w:sz w:val="24"/>
          <w:szCs w:val="24"/>
        </w:rPr>
        <w:t xml:space="preserve">a </w:t>
      </w:r>
      <w:r w:rsidR="007A4F56">
        <w:rPr>
          <w:rFonts w:ascii="Times New Roman" w:hAnsi="Times New Roman"/>
          <w:sz w:val="24"/>
          <w:szCs w:val="24"/>
        </w:rPr>
        <w:t>final example. When threatened with</w:t>
      </w:r>
      <w:r w:rsidR="00F145D0">
        <w:rPr>
          <w:rFonts w:ascii="Times New Roman" w:hAnsi="Times New Roman"/>
          <w:sz w:val="24"/>
          <w:szCs w:val="24"/>
        </w:rPr>
        <w:t xml:space="preserve"> awareness of their own death (i.e., mortality salience)</w:t>
      </w:r>
      <w:r w:rsidR="007A4F56">
        <w:rPr>
          <w:rFonts w:ascii="Times New Roman" w:hAnsi="Times New Roman"/>
          <w:sz w:val="24"/>
          <w:szCs w:val="24"/>
        </w:rPr>
        <w:t>, individuals who are higher (than lower) on nostalgia</w:t>
      </w:r>
      <w:r w:rsidR="00F145D0">
        <w:rPr>
          <w:rFonts w:ascii="Times New Roman" w:hAnsi="Times New Roman"/>
          <w:sz w:val="24"/>
          <w:szCs w:val="24"/>
        </w:rPr>
        <w:t xml:space="preserve"> manifest lower death anxiety</w:t>
      </w:r>
      <w:r w:rsidR="007A4F56">
        <w:rPr>
          <w:rFonts w:ascii="Times New Roman" w:hAnsi="Times New Roman"/>
          <w:sz w:val="24"/>
          <w:szCs w:val="24"/>
        </w:rPr>
        <w:t xml:space="preserve"> </w:t>
      </w:r>
      <w:r w:rsidR="00F145D0">
        <w:rPr>
          <w:rFonts w:ascii="Times New Roman" w:hAnsi="Times New Roman"/>
          <w:sz w:val="24"/>
          <w:szCs w:val="24"/>
        </w:rPr>
        <w:t>(</w:t>
      </w:r>
      <w:r w:rsidR="00F145D0" w:rsidRPr="009510C6">
        <w:rPr>
          <w:rFonts w:ascii="Times New Roman" w:hAnsi="Times New Roman"/>
          <w:sz w:val="24"/>
          <w:szCs w:val="24"/>
          <w:lang w:bidi="en-US"/>
        </w:rPr>
        <w:t>Juhl</w:t>
      </w:r>
      <w:r w:rsidR="00266116">
        <w:rPr>
          <w:rFonts w:ascii="Times New Roman" w:hAnsi="Times New Roman"/>
          <w:sz w:val="24"/>
          <w:szCs w:val="24"/>
        </w:rPr>
        <w:t xml:space="preserve"> et al.</w:t>
      </w:r>
      <w:r w:rsidR="00F145D0" w:rsidRPr="009510C6">
        <w:rPr>
          <w:rFonts w:ascii="Times New Roman" w:hAnsi="Times New Roman"/>
          <w:sz w:val="24"/>
          <w:szCs w:val="24"/>
          <w:lang w:bidi="en-US"/>
        </w:rPr>
        <w:t>, 2010</w:t>
      </w:r>
      <w:r w:rsidR="00F145D0">
        <w:rPr>
          <w:rFonts w:ascii="Times New Roman" w:hAnsi="Times New Roman"/>
          <w:sz w:val="24"/>
          <w:szCs w:val="24"/>
          <w:lang w:bidi="en-US"/>
        </w:rPr>
        <w:t>).</w:t>
      </w:r>
      <w:r w:rsidR="00D4739E">
        <w:rPr>
          <w:rFonts w:ascii="Times New Roman" w:hAnsi="Times New Roman"/>
          <w:sz w:val="24"/>
          <w:szCs w:val="24"/>
          <w:lang w:bidi="en-US"/>
        </w:rPr>
        <w:t xml:space="preserve"> </w:t>
      </w:r>
      <w:r w:rsidR="00D4739E">
        <w:rPr>
          <w:rFonts w:ascii="Times New Roman" w:hAnsi="Times New Roman"/>
          <w:sz w:val="24"/>
          <w:szCs w:val="24"/>
        </w:rPr>
        <w:t>Taken together</w:t>
      </w:r>
      <w:r w:rsidR="00D4739E" w:rsidRPr="0071032F">
        <w:rPr>
          <w:rFonts w:ascii="Times New Roman" w:hAnsi="Times New Roman"/>
          <w:sz w:val="24"/>
          <w:szCs w:val="24"/>
        </w:rPr>
        <w:t xml:space="preserve">, </w:t>
      </w:r>
      <w:r w:rsidR="00D4739E" w:rsidRPr="0071032F">
        <w:rPr>
          <w:rFonts w:ascii="Times New Roman" w:hAnsi="Times New Roman"/>
          <w:sz w:val="24"/>
          <w:szCs w:val="24"/>
        </w:rPr>
        <w:lastRenderedPageBreak/>
        <w:t>nostalgia</w:t>
      </w:r>
      <w:r w:rsidR="00D4739E">
        <w:rPr>
          <w:rFonts w:ascii="Times New Roman" w:hAnsi="Times New Roman"/>
          <w:sz w:val="24"/>
          <w:szCs w:val="24"/>
        </w:rPr>
        <w:t xml:space="preserve"> </w:t>
      </w:r>
      <w:r w:rsidR="00D4739E" w:rsidRPr="0071032F">
        <w:rPr>
          <w:rFonts w:ascii="Times New Roman" w:hAnsi="Times New Roman"/>
          <w:sz w:val="24"/>
          <w:szCs w:val="24"/>
        </w:rPr>
        <w:t>serve</w:t>
      </w:r>
      <w:r w:rsidR="00D4739E">
        <w:rPr>
          <w:rFonts w:ascii="Times New Roman" w:hAnsi="Times New Roman"/>
          <w:sz w:val="24"/>
          <w:szCs w:val="24"/>
        </w:rPr>
        <w:t>s</w:t>
      </w:r>
      <w:r w:rsidR="00D4739E" w:rsidRPr="0071032F">
        <w:rPr>
          <w:rFonts w:ascii="Times New Roman" w:hAnsi="Times New Roman"/>
          <w:sz w:val="24"/>
          <w:szCs w:val="24"/>
        </w:rPr>
        <w:t xml:space="preserve"> a restorative</w:t>
      </w:r>
      <w:r w:rsidR="00B85595">
        <w:rPr>
          <w:rFonts w:ascii="Times New Roman" w:hAnsi="Times New Roman"/>
          <w:sz w:val="24"/>
          <w:szCs w:val="24"/>
        </w:rPr>
        <w:t xml:space="preserve"> function, helping</w:t>
      </w:r>
      <w:r w:rsidR="00996C02">
        <w:rPr>
          <w:rFonts w:ascii="Times New Roman" w:hAnsi="Times New Roman"/>
          <w:sz w:val="24"/>
          <w:szCs w:val="24"/>
        </w:rPr>
        <w:t xml:space="preserve"> individuals higher </w:t>
      </w:r>
      <w:r w:rsidR="00C65C91">
        <w:rPr>
          <w:rFonts w:ascii="Times New Roman" w:hAnsi="Times New Roman"/>
          <w:sz w:val="24"/>
          <w:szCs w:val="24"/>
        </w:rPr>
        <w:t>on it</w:t>
      </w:r>
      <w:r w:rsidR="00996C02">
        <w:rPr>
          <w:rFonts w:ascii="Times New Roman" w:hAnsi="Times New Roman"/>
          <w:sz w:val="24"/>
          <w:szCs w:val="24"/>
        </w:rPr>
        <w:t xml:space="preserve"> </w:t>
      </w:r>
      <w:r w:rsidR="00B85595">
        <w:rPr>
          <w:rFonts w:ascii="Times New Roman" w:hAnsi="Times New Roman"/>
          <w:sz w:val="24"/>
          <w:szCs w:val="24"/>
        </w:rPr>
        <w:t>to re-establish psychological</w:t>
      </w:r>
      <w:r w:rsidR="00D4739E">
        <w:rPr>
          <w:rFonts w:ascii="Times New Roman" w:hAnsi="Times New Roman"/>
          <w:sz w:val="24"/>
          <w:szCs w:val="24"/>
        </w:rPr>
        <w:t xml:space="preserve"> homeosta</w:t>
      </w:r>
      <w:r w:rsidR="00B85595">
        <w:rPr>
          <w:rFonts w:ascii="Times New Roman" w:hAnsi="Times New Roman"/>
          <w:sz w:val="24"/>
          <w:szCs w:val="24"/>
        </w:rPr>
        <w:t>sis in the aftermath of distress</w:t>
      </w:r>
      <w:r w:rsidR="00D4739E">
        <w:rPr>
          <w:rFonts w:ascii="Times New Roman" w:hAnsi="Times New Roman"/>
          <w:sz w:val="24"/>
          <w:szCs w:val="24"/>
        </w:rPr>
        <w:t>.</w:t>
      </w:r>
      <w:r w:rsidR="00D4739E">
        <w:rPr>
          <w:rFonts w:asciiTheme="majorBidi" w:hAnsiTheme="majorBidi" w:cstheme="majorBidi"/>
          <w:sz w:val="24"/>
          <w:szCs w:val="24"/>
        </w:rPr>
        <w:t xml:space="preserve"> </w:t>
      </w:r>
    </w:p>
    <w:p w14:paraId="0728F237" w14:textId="6A464C05" w:rsidR="00C8052E" w:rsidRPr="00CF4A7A" w:rsidRDefault="00B63778" w:rsidP="00A8459A">
      <w:pPr>
        <w:pStyle w:val="NoSpacing"/>
        <w:spacing w:line="480" w:lineRule="exact"/>
        <w:rPr>
          <w:rFonts w:ascii="Times New Roman" w:hAnsi="Times New Roman"/>
          <w:b/>
          <w:sz w:val="24"/>
          <w:szCs w:val="24"/>
        </w:rPr>
      </w:pPr>
      <w:r w:rsidRPr="00CF4A7A">
        <w:rPr>
          <w:rFonts w:ascii="Times New Roman" w:hAnsi="Times New Roman"/>
          <w:b/>
          <w:sz w:val="24"/>
          <w:szCs w:val="24"/>
        </w:rPr>
        <w:t>Overview and Hypotheses</w:t>
      </w:r>
      <w:r w:rsidR="00697942" w:rsidRPr="00CF4A7A">
        <w:rPr>
          <w:rFonts w:ascii="Times New Roman" w:hAnsi="Times New Roman"/>
          <w:b/>
          <w:sz w:val="24"/>
          <w:szCs w:val="24"/>
        </w:rPr>
        <w:tab/>
      </w:r>
    </w:p>
    <w:p w14:paraId="23753924" w14:textId="4CB4F736" w:rsidR="007B65EA" w:rsidRDefault="00EE588F">
      <w:pPr>
        <w:pStyle w:val="NoSpacing"/>
        <w:spacing w:line="480" w:lineRule="exact"/>
        <w:ind w:firstLine="720"/>
        <w:rPr>
          <w:rFonts w:ascii="Times New Roman" w:hAnsi="Times New Roman"/>
          <w:sz w:val="24"/>
          <w:szCs w:val="24"/>
        </w:rPr>
      </w:pPr>
      <w:r>
        <w:rPr>
          <w:rFonts w:ascii="Times New Roman" w:hAnsi="Times New Roman"/>
          <w:color w:val="000000"/>
          <w:sz w:val="24"/>
          <w:szCs w:val="24"/>
          <w:bdr w:val="none" w:sz="0" w:space="0" w:color="auto" w:frame="1"/>
        </w:rPr>
        <w:t xml:space="preserve">Empirical findings indicate </w:t>
      </w:r>
      <w:r w:rsidR="00B85595">
        <w:rPr>
          <w:rFonts w:ascii="Times New Roman" w:hAnsi="Times New Roman"/>
          <w:color w:val="000000"/>
          <w:sz w:val="24"/>
          <w:szCs w:val="24"/>
          <w:bdr w:val="none" w:sz="0" w:space="0" w:color="auto" w:frame="1"/>
        </w:rPr>
        <w:t xml:space="preserve">that </w:t>
      </w:r>
      <w:r>
        <w:rPr>
          <w:rFonts w:ascii="Times New Roman" w:hAnsi="Times New Roman"/>
          <w:color w:val="000000"/>
          <w:sz w:val="24"/>
          <w:szCs w:val="24"/>
          <w:bdr w:val="none" w:sz="0" w:space="0" w:color="auto" w:frame="1"/>
        </w:rPr>
        <w:t xml:space="preserve">nostalgia </w:t>
      </w:r>
      <w:r w:rsidR="00B85595">
        <w:rPr>
          <w:rFonts w:ascii="Times New Roman" w:hAnsi="Times New Roman"/>
          <w:color w:val="000000"/>
          <w:sz w:val="24"/>
          <w:szCs w:val="24"/>
          <w:bdr w:val="none" w:sz="0" w:space="0" w:color="auto" w:frame="1"/>
        </w:rPr>
        <w:t xml:space="preserve">acts </w:t>
      </w:r>
      <w:r>
        <w:rPr>
          <w:rFonts w:ascii="Times New Roman" w:hAnsi="Times New Roman"/>
          <w:color w:val="000000"/>
          <w:sz w:val="24"/>
          <w:szCs w:val="24"/>
          <w:bdr w:val="none" w:sz="0" w:space="0" w:color="auto" w:frame="1"/>
        </w:rPr>
        <w:t xml:space="preserve">as </w:t>
      </w:r>
      <w:r w:rsidR="00CF4D8A">
        <w:rPr>
          <w:rFonts w:ascii="Times New Roman" w:hAnsi="Times New Roman"/>
          <w:color w:val="000000"/>
          <w:sz w:val="24"/>
          <w:szCs w:val="24"/>
          <w:bdr w:val="none" w:sz="0" w:space="0" w:color="auto" w:frame="1"/>
        </w:rPr>
        <w:t xml:space="preserve">a </w:t>
      </w:r>
      <w:r>
        <w:rPr>
          <w:rFonts w:ascii="Times New Roman" w:hAnsi="Times New Roman"/>
          <w:color w:val="000000"/>
          <w:sz w:val="24"/>
          <w:szCs w:val="24"/>
          <w:bdr w:val="none" w:sz="0" w:space="0" w:color="auto" w:frame="1"/>
        </w:rPr>
        <w:t>regulatory resource</w:t>
      </w:r>
      <w:r>
        <w:rPr>
          <w:rFonts w:ascii="Times New Roman" w:hAnsi="Times New Roman"/>
          <w:sz w:val="24"/>
          <w:szCs w:val="24"/>
        </w:rPr>
        <w:t xml:space="preserve"> in the presence of discomforting states</w:t>
      </w:r>
      <w:r w:rsidR="00E95EE8">
        <w:rPr>
          <w:rFonts w:ascii="Times New Roman" w:hAnsi="Times New Roman"/>
          <w:sz w:val="24"/>
          <w:szCs w:val="24"/>
        </w:rPr>
        <w:t xml:space="preserve"> (</w:t>
      </w:r>
      <w:r w:rsidR="00B85595">
        <w:rPr>
          <w:rFonts w:ascii="Times New Roman" w:hAnsi="Times New Roman"/>
          <w:sz w:val="24"/>
          <w:szCs w:val="24"/>
          <w:lang w:val="en-GB"/>
        </w:rPr>
        <w:t>Wildschut &amp; Sedikides, 2020; Wildschut et al., 2011</w:t>
      </w:r>
      <w:r w:rsidR="00E95EE8">
        <w:rPr>
          <w:rFonts w:ascii="Times New Roman" w:hAnsi="Times New Roman"/>
          <w:sz w:val="24"/>
          <w:szCs w:val="24"/>
        </w:rPr>
        <w:t>)</w:t>
      </w:r>
      <w:r>
        <w:rPr>
          <w:rFonts w:ascii="Times New Roman" w:hAnsi="Times New Roman"/>
          <w:sz w:val="24"/>
          <w:szCs w:val="24"/>
        </w:rPr>
        <w:t xml:space="preserve">. </w:t>
      </w:r>
      <w:r w:rsidR="003F3DAA">
        <w:rPr>
          <w:rFonts w:ascii="Times New Roman" w:hAnsi="Times New Roman"/>
          <w:sz w:val="24"/>
          <w:szCs w:val="24"/>
        </w:rPr>
        <w:t>To date, however,</w:t>
      </w:r>
      <w:r>
        <w:rPr>
          <w:rFonts w:ascii="Times New Roman" w:hAnsi="Times New Roman"/>
          <w:color w:val="000000"/>
          <w:sz w:val="24"/>
          <w:szCs w:val="24"/>
          <w:bdr w:val="none" w:sz="0" w:space="0" w:color="auto" w:frame="1"/>
        </w:rPr>
        <w:t xml:space="preserve"> research has not examined whether nostalgia can </w:t>
      </w:r>
      <w:r w:rsidR="00A562FF">
        <w:rPr>
          <w:rFonts w:ascii="Times New Roman" w:hAnsi="Times New Roman"/>
          <w:color w:val="000000"/>
          <w:sz w:val="24"/>
          <w:szCs w:val="24"/>
          <w:bdr w:val="none" w:sz="0" w:space="0" w:color="auto" w:frame="1"/>
        </w:rPr>
        <w:t>help individuals</w:t>
      </w:r>
      <w:r>
        <w:rPr>
          <w:rFonts w:ascii="Times New Roman" w:hAnsi="Times New Roman"/>
          <w:color w:val="000000"/>
          <w:sz w:val="24"/>
          <w:szCs w:val="24"/>
          <w:bdr w:val="none" w:sz="0" w:space="0" w:color="auto" w:frame="1"/>
        </w:rPr>
        <w:t xml:space="preserve"> cope with an extremely discomforting, complex, and demanding </w:t>
      </w:r>
      <w:r w:rsidR="003F3DAA">
        <w:rPr>
          <w:rFonts w:ascii="Times New Roman" w:hAnsi="Times New Roman"/>
          <w:color w:val="000000"/>
          <w:sz w:val="24"/>
          <w:szCs w:val="24"/>
          <w:bdr w:val="none" w:sz="0" w:space="0" w:color="auto" w:frame="1"/>
        </w:rPr>
        <w:t>experience</w:t>
      </w:r>
      <w:r>
        <w:rPr>
          <w:rFonts w:ascii="Times New Roman" w:hAnsi="Times New Roman"/>
          <w:color w:val="000000"/>
          <w:sz w:val="24"/>
          <w:szCs w:val="24"/>
          <w:bdr w:val="none" w:sz="0" w:space="0" w:color="auto" w:frame="1"/>
        </w:rPr>
        <w:t xml:space="preserve">, </w:t>
      </w:r>
      <w:r w:rsidR="00CF4D8A">
        <w:rPr>
          <w:rFonts w:ascii="Times New Roman" w:hAnsi="Times New Roman"/>
          <w:color w:val="000000"/>
          <w:sz w:val="24"/>
          <w:szCs w:val="24"/>
          <w:bdr w:val="none" w:sz="0" w:space="0" w:color="auto" w:frame="1"/>
        </w:rPr>
        <w:t xml:space="preserve">such as </w:t>
      </w:r>
      <w:r>
        <w:rPr>
          <w:rFonts w:ascii="Times New Roman" w:hAnsi="Times New Roman"/>
          <w:color w:val="201F1E"/>
          <w:sz w:val="24"/>
          <w:szCs w:val="24"/>
          <w:bdr w:val="none" w:sz="0" w:space="0" w:color="auto" w:frame="1"/>
        </w:rPr>
        <w:t xml:space="preserve">bereavement. According to the entrenched and recently challenged view of </w:t>
      </w:r>
      <w:r w:rsidR="00257506" w:rsidRPr="00767DBD">
        <w:rPr>
          <w:rFonts w:ascii="Times New Roman" w:hAnsi="Times New Roman"/>
          <w:sz w:val="24"/>
          <w:szCs w:val="24"/>
        </w:rPr>
        <w:t xml:space="preserve">nostalgia </w:t>
      </w:r>
      <w:r>
        <w:rPr>
          <w:rFonts w:ascii="Times New Roman" w:hAnsi="Times New Roman"/>
          <w:sz w:val="24"/>
          <w:szCs w:val="24"/>
        </w:rPr>
        <w:t>as</w:t>
      </w:r>
      <w:r w:rsidRPr="00767DBD">
        <w:rPr>
          <w:rFonts w:ascii="Times New Roman" w:hAnsi="Times New Roman"/>
          <w:sz w:val="24"/>
          <w:szCs w:val="24"/>
        </w:rPr>
        <w:t xml:space="preserve"> </w:t>
      </w:r>
      <w:r w:rsidR="00767DBD" w:rsidRPr="00767DBD">
        <w:rPr>
          <w:rFonts w:ascii="Times New Roman" w:hAnsi="Times New Roman"/>
          <w:sz w:val="24"/>
          <w:szCs w:val="24"/>
        </w:rPr>
        <w:t>maladaptive</w:t>
      </w:r>
      <w:r w:rsidR="008D780A">
        <w:rPr>
          <w:rFonts w:ascii="Times New Roman" w:hAnsi="Times New Roman"/>
          <w:sz w:val="24"/>
          <w:szCs w:val="24"/>
        </w:rPr>
        <w:t xml:space="preserve"> (for reviews, see:</w:t>
      </w:r>
      <w:r w:rsidR="008D780A" w:rsidRPr="008D780A">
        <w:rPr>
          <w:rFonts w:asciiTheme="majorBidi" w:hAnsiTheme="majorBidi" w:cstheme="majorBidi"/>
          <w:bCs/>
          <w:color w:val="000000" w:themeColor="text1"/>
          <w:sz w:val="24"/>
          <w:szCs w:val="24"/>
        </w:rPr>
        <w:t xml:space="preserve"> </w:t>
      </w:r>
      <w:r w:rsidR="008D780A" w:rsidRPr="007502E1">
        <w:rPr>
          <w:rFonts w:asciiTheme="majorBidi" w:hAnsiTheme="majorBidi" w:cstheme="majorBidi"/>
          <w:bCs/>
          <w:color w:val="000000" w:themeColor="text1"/>
          <w:sz w:val="24"/>
          <w:szCs w:val="24"/>
        </w:rPr>
        <w:t>Batcho, 2013</w:t>
      </w:r>
      <w:r w:rsidR="008D780A">
        <w:rPr>
          <w:rFonts w:asciiTheme="majorBidi" w:hAnsiTheme="majorBidi" w:cstheme="majorBidi"/>
          <w:bCs/>
          <w:color w:val="000000" w:themeColor="text1"/>
          <w:sz w:val="24"/>
          <w:szCs w:val="24"/>
        </w:rPr>
        <w:t>a;</w:t>
      </w:r>
      <w:r w:rsidR="008D780A" w:rsidRPr="007502E1">
        <w:rPr>
          <w:rFonts w:asciiTheme="majorBidi" w:hAnsiTheme="majorBidi" w:cstheme="majorBidi"/>
          <w:bCs/>
          <w:color w:val="000000" w:themeColor="text1"/>
          <w:sz w:val="24"/>
          <w:szCs w:val="24"/>
        </w:rPr>
        <w:t xml:space="preserve"> </w:t>
      </w:r>
      <w:r w:rsidR="008D780A">
        <w:rPr>
          <w:rFonts w:ascii="Times New Roman" w:hAnsi="Times New Roman"/>
          <w:sz w:val="24"/>
          <w:szCs w:val="24"/>
        </w:rPr>
        <w:t>Sedikides et al., 2004)</w:t>
      </w:r>
      <w:r w:rsidR="00257506" w:rsidRPr="00767DBD">
        <w:rPr>
          <w:rFonts w:ascii="Times New Roman" w:hAnsi="Times New Roman"/>
          <w:sz w:val="24"/>
          <w:szCs w:val="24"/>
        </w:rPr>
        <w:t xml:space="preserve">, </w:t>
      </w:r>
      <w:r w:rsidR="00767DBD" w:rsidRPr="00767DBD">
        <w:rPr>
          <w:rFonts w:ascii="Times New Roman" w:hAnsi="Times New Roman"/>
          <w:sz w:val="24"/>
          <w:szCs w:val="24"/>
        </w:rPr>
        <w:t xml:space="preserve">we </w:t>
      </w:r>
      <w:r w:rsidR="002A79CA">
        <w:rPr>
          <w:rFonts w:ascii="Times New Roman" w:hAnsi="Times New Roman"/>
          <w:sz w:val="24"/>
          <w:szCs w:val="24"/>
        </w:rPr>
        <w:t>would</w:t>
      </w:r>
      <w:r w:rsidR="00767DBD" w:rsidRPr="00767DBD">
        <w:rPr>
          <w:rFonts w:ascii="Times New Roman" w:hAnsi="Times New Roman"/>
          <w:sz w:val="24"/>
          <w:szCs w:val="24"/>
        </w:rPr>
        <w:t xml:space="preserve"> </w:t>
      </w:r>
      <w:r w:rsidR="00257506" w:rsidRPr="00767DBD">
        <w:rPr>
          <w:rFonts w:ascii="Times New Roman" w:hAnsi="Times New Roman"/>
          <w:sz w:val="24"/>
          <w:szCs w:val="24"/>
        </w:rPr>
        <w:t xml:space="preserve">expect that </w:t>
      </w:r>
      <w:r w:rsidR="007B65EA">
        <w:rPr>
          <w:rFonts w:ascii="Times New Roman" w:hAnsi="Times New Roman"/>
          <w:sz w:val="24"/>
          <w:szCs w:val="24"/>
        </w:rPr>
        <w:t xml:space="preserve">a personal and profound loss would send highly nostalgic individuals </w:t>
      </w:r>
      <w:r w:rsidR="00767DBD" w:rsidRPr="00767DBD">
        <w:rPr>
          <w:rFonts w:ascii="Times New Roman" w:hAnsi="Times New Roman"/>
          <w:sz w:val="24"/>
          <w:szCs w:val="24"/>
        </w:rPr>
        <w:t>into a further downward spiral</w:t>
      </w:r>
      <w:r w:rsidR="00257506" w:rsidRPr="00767DBD">
        <w:rPr>
          <w:rFonts w:ascii="Times New Roman" w:hAnsi="Times New Roman"/>
          <w:sz w:val="24"/>
          <w:szCs w:val="24"/>
        </w:rPr>
        <w:t xml:space="preserve">. </w:t>
      </w:r>
      <w:r w:rsidR="002A79CA">
        <w:rPr>
          <w:rFonts w:ascii="Times New Roman" w:hAnsi="Times New Roman"/>
          <w:sz w:val="24"/>
          <w:szCs w:val="24"/>
        </w:rPr>
        <w:t xml:space="preserve">However, </w:t>
      </w:r>
      <w:r w:rsidR="007B65EA">
        <w:rPr>
          <w:rFonts w:ascii="Times New Roman" w:hAnsi="Times New Roman"/>
          <w:sz w:val="24"/>
          <w:szCs w:val="24"/>
        </w:rPr>
        <w:t xml:space="preserve">according to a burgeoning literature (Sedikides &amp; Wildschut, 2018, 2019; Sedikides et al., 2015), high levels of </w:t>
      </w:r>
      <w:r w:rsidR="00257506" w:rsidRPr="00767DBD">
        <w:rPr>
          <w:rFonts w:ascii="Times New Roman" w:hAnsi="Times New Roman"/>
          <w:sz w:val="24"/>
          <w:szCs w:val="24"/>
        </w:rPr>
        <w:t>nostalgia</w:t>
      </w:r>
      <w:r w:rsidR="007B65EA">
        <w:rPr>
          <w:rFonts w:ascii="Times New Roman" w:hAnsi="Times New Roman"/>
          <w:sz w:val="24"/>
          <w:szCs w:val="24"/>
        </w:rPr>
        <w:t xml:space="preserve"> would help bereaved individuals cope with their loss</w:t>
      </w:r>
      <w:r w:rsidR="002A79CA">
        <w:rPr>
          <w:rFonts w:ascii="Times New Roman" w:hAnsi="Times New Roman"/>
          <w:sz w:val="24"/>
          <w:szCs w:val="24"/>
        </w:rPr>
        <w:t>.</w:t>
      </w:r>
    </w:p>
    <w:p w14:paraId="48E0D443" w14:textId="557CB872" w:rsidR="00697942" w:rsidRDefault="007B65EA">
      <w:pPr>
        <w:pStyle w:val="NoSpacing"/>
        <w:spacing w:line="480" w:lineRule="exact"/>
        <w:ind w:firstLine="720"/>
        <w:rPr>
          <w:rFonts w:ascii="Times New Roman" w:hAnsi="Times New Roman"/>
          <w:sz w:val="24"/>
          <w:szCs w:val="24"/>
        </w:rPr>
      </w:pPr>
      <w:r>
        <w:rPr>
          <w:rFonts w:ascii="Times New Roman" w:hAnsi="Times New Roman"/>
          <w:sz w:val="24"/>
          <w:szCs w:val="24"/>
        </w:rPr>
        <w:t>In a longitudinal study,</w:t>
      </w:r>
      <w:r w:rsidR="005A315A">
        <w:rPr>
          <w:rFonts w:ascii="Times New Roman" w:hAnsi="Times New Roman"/>
          <w:sz w:val="24"/>
          <w:szCs w:val="24"/>
        </w:rPr>
        <w:t xml:space="preserve"> w</w:t>
      </w:r>
      <w:r w:rsidR="00767DBD">
        <w:rPr>
          <w:rFonts w:ascii="Times New Roman" w:hAnsi="Times New Roman"/>
          <w:sz w:val="24"/>
          <w:szCs w:val="24"/>
        </w:rPr>
        <w:t xml:space="preserve">e assessed the extent to which </w:t>
      </w:r>
      <w:r w:rsidR="0045254C">
        <w:rPr>
          <w:rFonts w:ascii="Times New Roman" w:hAnsi="Times New Roman"/>
          <w:sz w:val="24"/>
          <w:szCs w:val="24"/>
        </w:rPr>
        <w:t xml:space="preserve">bereaved </w:t>
      </w:r>
      <w:r>
        <w:rPr>
          <w:rFonts w:ascii="Times New Roman" w:hAnsi="Times New Roman"/>
          <w:sz w:val="24"/>
          <w:szCs w:val="24"/>
        </w:rPr>
        <w:t xml:space="preserve">persons </w:t>
      </w:r>
      <w:r w:rsidR="00767DBD">
        <w:rPr>
          <w:rFonts w:ascii="Times New Roman" w:hAnsi="Times New Roman"/>
          <w:sz w:val="24"/>
          <w:szCs w:val="24"/>
        </w:rPr>
        <w:t>reported intrusive thoughts, hyperarousal</w:t>
      </w:r>
      <w:r w:rsidR="002A79CA">
        <w:rPr>
          <w:rFonts w:ascii="Times New Roman" w:hAnsi="Times New Roman"/>
          <w:sz w:val="24"/>
          <w:szCs w:val="24"/>
        </w:rPr>
        <w:t xml:space="preserve"> (e.g., physical symptoms, negative feelings)</w:t>
      </w:r>
      <w:r w:rsidR="00767DBD">
        <w:rPr>
          <w:rFonts w:ascii="Times New Roman" w:hAnsi="Times New Roman"/>
          <w:sz w:val="24"/>
          <w:szCs w:val="24"/>
        </w:rPr>
        <w:t>, and avoidance</w:t>
      </w:r>
      <w:r w:rsidR="0045254C">
        <w:rPr>
          <w:rFonts w:ascii="Times New Roman" w:hAnsi="Times New Roman"/>
          <w:sz w:val="24"/>
          <w:szCs w:val="24"/>
        </w:rPr>
        <w:t xml:space="preserve"> </w:t>
      </w:r>
      <w:r w:rsidR="00E943CF">
        <w:rPr>
          <w:rFonts w:ascii="Times New Roman" w:hAnsi="Times New Roman"/>
          <w:sz w:val="24"/>
          <w:szCs w:val="24"/>
        </w:rPr>
        <w:t>across</w:t>
      </w:r>
      <w:r w:rsidR="0045254C">
        <w:rPr>
          <w:rFonts w:ascii="Times New Roman" w:hAnsi="Times New Roman"/>
          <w:sz w:val="24"/>
          <w:szCs w:val="24"/>
        </w:rPr>
        <w:t xml:space="preserve"> time</w:t>
      </w:r>
      <w:r w:rsidR="007014EC">
        <w:rPr>
          <w:rFonts w:ascii="Times New Roman" w:hAnsi="Times New Roman"/>
          <w:sz w:val="24"/>
          <w:szCs w:val="24"/>
        </w:rPr>
        <w:t xml:space="preserve">. </w:t>
      </w:r>
      <w:r w:rsidR="003F3DAA">
        <w:rPr>
          <w:rFonts w:ascii="Times New Roman" w:hAnsi="Times New Roman"/>
          <w:sz w:val="24"/>
          <w:szCs w:val="24"/>
        </w:rPr>
        <w:t>Although</w:t>
      </w:r>
      <w:r w:rsidR="00051C3F">
        <w:rPr>
          <w:rFonts w:ascii="Times New Roman" w:hAnsi="Times New Roman"/>
          <w:sz w:val="24"/>
          <w:szCs w:val="24"/>
        </w:rPr>
        <w:t xml:space="preserve"> we did not develop specific hypotheses regarding</w:t>
      </w:r>
      <w:r w:rsidR="0045254C">
        <w:rPr>
          <w:rFonts w:ascii="Times New Roman" w:hAnsi="Times New Roman"/>
          <w:sz w:val="24"/>
          <w:szCs w:val="24"/>
        </w:rPr>
        <w:t xml:space="preserve"> initial level of </w:t>
      </w:r>
      <w:r w:rsidR="003F3DAA">
        <w:rPr>
          <w:rFonts w:ascii="Times New Roman" w:hAnsi="Times New Roman"/>
          <w:sz w:val="24"/>
          <w:szCs w:val="24"/>
        </w:rPr>
        <w:t xml:space="preserve">loss-related </w:t>
      </w:r>
      <w:r w:rsidR="0045254C">
        <w:rPr>
          <w:rFonts w:ascii="Times New Roman" w:hAnsi="Times New Roman"/>
          <w:sz w:val="24"/>
          <w:szCs w:val="24"/>
        </w:rPr>
        <w:t>grief</w:t>
      </w:r>
      <w:r w:rsidR="007014EC">
        <w:rPr>
          <w:rFonts w:ascii="Times New Roman" w:hAnsi="Times New Roman"/>
          <w:sz w:val="24"/>
          <w:szCs w:val="24"/>
        </w:rPr>
        <w:t xml:space="preserve">, </w:t>
      </w:r>
      <w:r w:rsidR="00051C3F">
        <w:rPr>
          <w:rFonts w:ascii="Times New Roman" w:hAnsi="Times New Roman"/>
          <w:sz w:val="24"/>
          <w:szCs w:val="24"/>
        </w:rPr>
        <w:t xml:space="preserve">we </w:t>
      </w:r>
      <w:r w:rsidR="00012C10">
        <w:rPr>
          <w:rFonts w:ascii="Times New Roman" w:hAnsi="Times New Roman"/>
          <w:sz w:val="24"/>
          <w:szCs w:val="24"/>
        </w:rPr>
        <w:t>did</w:t>
      </w:r>
      <w:r w:rsidR="00051C3F">
        <w:rPr>
          <w:rFonts w:ascii="Times New Roman" w:hAnsi="Times New Roman"/>
          <w:sz w:val="24"/>
          <w:szCs w:val="24"/>
        </w:rPr>
        <w:t xml:space="preserve"> explore the potential </w:t>
      </w:r>
      <w:r w:rsidR="00012C10">
        <w:rPr>
          <w:rFonts w:ascii="Times New Roman" w:hAnsi="Times New Roman"/>
          <w:sz w:val="24"/>
          <w:szCs w:val="24"/>
        </w:rPr>
        <w:t>link</w:t>
      </w:r>
      <w:r w:rsidR="00051C3F">
        <w:rPr>
          <w:rFonts w:ascii="Times New Roman" w:hAnsi="Times New Roman"/>
          <w:sz w:val="24"/>
          <w:szCs w:val="24"/>
        </w:rPr>
        <w:t xml:space="preserve"> </w:t>
      </w:r>
      <w:r w:rsidR="00012C10">
        <w:rPr>
          <w:rFonts w:ascii="Times New Roman" w:hAnsi="Times New Roman"/>
          <w:sz w:val="24"/>
          <w:szCs w:val="24"/>
        </w:rPr>
        <w:t>between</w:t>
      </w:r>
      <w:r w:rsidR="00051C3F">
        <w:rPr>
          <w:rFonts w:ascii="Times New Roman" w:hAnsi="Times New Roman"/>
          <w:sz w:val="24"/>
          <w:szCs w:val="24"/>
        </w:rPr>
        <w:t xml:space="preserve"> initial grief </w:t>
      </w:r>
      <w:r w:rsidR="00012C10">
        <w:rPr>
          <w:rFonts w:ascii="Times New Roman" w:hAnsi="Times New Roman"/>
          <w:sz w:val="24"/>
          <w:szCs w:val="24"/>
        </w:rPr>
        <w:t>and</w:t>
      </w:r>
      <w:r w:rsidR="00051C3F">
        <w:rPr>
          <w:rFonts w:ascii="Times New Roman" w:hAnsi="Times New Roman"/>
          <w:sz w:val="24"/>
          <w:szCs w:val="24"/>
        </w:rPr>
        <w:t xml:space="preserve"> our outcomes</w:t>
      </w:r>
      <w:r w:rsidR="00012C10">
        <w:rPr>
          <w:rFonts w:ascii="Times New Roman" w:hAnsi="Times New Roman"/>
          <w:sz w:val="24"/>
          <w:szCs w:val="24"/>
        </w:rPr>
        <w:t>,</w:t>
      </w:r>
      <w:r w:rsidR="00051C3F">
        <w:rPr>
          <w:rFonts w:ascii="Times New Roman" w:hAnsi="Times New Roman"/>
          <w:sz w:val="24"/>
          <w:szCs w:val="24"/>
        </w:rPr>
        <w:t xml:space="preserve"> </w:t>
      </w:r>
      <w:r w:rsidR="005A315A">
        <w:rPr>
          <w:rFonts w:ascii="Times New Roman" w:hAnsi="Times New Roman"/>
          <w:sz w:val="24"/>
          <w:szCs w:val="24"/>
        </w:rPr>
        <w:t xml:space="preserve">given that </w:t>
      </w:r>
      <w:r w:rsidR="00152C46">
        <w:rPr>
          <w:rFonts w:ascii="Times New Roman" w:hAnsi="Times New Roman"/>
          <w:sz w:val="24"/>
          <w:szCs w:val="24"/>
        </w:rPr>
        <w:t xml:space="preserve">individual grief responses in bereavement </w:t>
      </w:r>
      <w:r w:rsidR="00534BA9">
        <w:rPr>
          <w:rFonts w:ascii="Times New Roman" w:hAnsi="Times New Roman"/>
          <w:sz w:val="24"/>
          <w:szCs w:val="24"/>
        </w:rPr>
        <w:t xml:space="preserve">can </w:t>
      </w:r>
      <w:r w:rsidR="00152C46">
        <w:rPr>
          <w:rFonts w:ascii="Times New Roman" w:hAnsi="Times New Roman"/>
          <w:sz w:val="24"/>
          <w:szCs w:val="24"/>
        </w:rPr>
        <w:t>vary (</w:t>
      </w:r>
      <w:r w:rsidR="00152C46" w:rsidRPr="00CF4A7A">
        <w:rPr>
          <w:rFonts w:ascii="Times New Roman" w:hAnsi="Times New Roman"/>
          <w:sz w:val="24"/>
          <w:szCs w:val="24"/>
        </w:rPr>
        <w:t xml:space="preserve">Bonanno </w:t>
      </w:r>
      <w:r w:rsidR="00152C46">
        <w:rPr>
          <w:rFonts w:ascii="Times New Roman" w:hAnsi="Times New Roman"/>
          <w:sz w:val="24"/>
          <w:szCs w:val="24"/>
        </w:rPr>
        <w:t>et al.</w:t>
      </w:r>
      <w:r w:rsidR="00534BA9">
        <w:rPr>
          <w:rFonts w:ascii="Times New Roman" w:hAnsi="Times New Roman"/>
          <w:sz w:val="24"/>
          <w:szCs w:val="24"/>
        </w:rPr>
        <w:t>,</w:t>
      </w:r>
      <w:r w:rsidR="00152C46">
        <w:rPr>
          <w:rFonts w:ascii="Times New Roman" w:hAnsi="Times New Roman"/>
          <w:sz w:val="24"/>
          <w:szCs w:val="24"/>
        </w:rPr>
        <w:t xml:space="preserve"> </w:t>
      </w:r>
      <w:r w:rsidR="00152C46" w:rsidRPr="00CF4A7A">
        <w:rPr>
          <w:rFonts w:ascii="Times New Roman" w:hAnsi="Times New Roman"/>
          <w:sz w:val="24"/>
          <w:szCs w:val="24"/>
        </w:rPr>
        <w:t>2002</w:t>
      </w:r>
      <w:r w:rsidR="00152C46">
        <w:rPr>
          <w:rFonts w:ascii="Times New Roman" w:hAnsi="Times New Roman"/>
          <w:sz w:val="24"/>
          <w:szCs w:val="24"/>
        </w:rPr>
        <w:t>)</w:t>
      </w:r>
      <w:r w:rsidR="0045254C">
        <w:rPr>
          <w:rFonts w:ascii="Times New Roman" w:hAnsi="Times New Roman"/>
          <w:sz w:val="24"/>
          <w:szCs w:val="24"/>
        </w:rPr>
        <w:t xml:space="preserve">. </w:t>
      </w:r>
      <w:r w:rsidR="005A315A">
        <w:rPr>
          <w:rFonts w:ascii="Times New Roman" w:hAnsi="Times New Roman"/>
          <w:sz w:val="24"/>
          <w:szCs w:val="24"/>
        </w:rPr>
        <w:t>W</w:t>
      </w:r>
      <w:r w:rsidR="00B63778">
        <w:rPr>
          <w:rFonts w:ascii="Times New Roman" w:hAnsi="Times New Roman"/>
          <w:sz w:val="24"/>
          <w:szCs w:val="24"/>
        </w:rPr>
        <w:t xml:space="preserve">e </w:t>
      </w:r>
      <w:r w:rsidR="005A315A">
        <w:rPr>
          <w:rFonts w:ascii="Times New Roman" w:hAnsi="Times New Roman"/>
          <w:sz w:val="24"/>
          <w:szCs w:val="24"/>
        </w:rPr>
        <w:t xml:space="preserve">hypothesized </w:t>
      </w:r>
      <w:r w:rsidR="00B63778">
        <w:rPr>
          <w:rFonts w:ascii="Times New Roman" w:hAnsi="Times New Roman"/>
          <w:sz w:val="24"/>
          <w:szCs w:val="24"/>
        </w:rPr>
        <w:t>that</w:t>
      </w:r>
      <w:r w:rsidR="00767DBD">
        <w:rPr>
          <w:rFonts w:ascii="Times New Roman" w:hAnsi="Times New Roman"/>
          <w:sz w:val="24"/>
          <w:szCs w:val="24"/>
        </w:rPr>
        <w:t xml:space="preserve"> higher levels of nostalgia would predict reductions of distress</w:t>
      </w:r>
      <w:r w:rsidR="0045254C">
        <w:rPr>
          <w:rFonts w:ascii="Times New Roman" w:hAnsi="Times New Roman"/>
          <w:sz w:val="24"/>
          <w:szCs w:val="24"/>
        </w:rPr>
        <w:t xml:space="preserve"> (i.e., intrusive thoughts, hyperarousal)</w:t>
      </w:r>
      <w:r w:rsidR="00767DBD">
        <w:rPr>
          <w:rFonts w:ascii="Times New Roman" w:hAnsi="Times New Roman"/>
          <w:sz w:val="24"/>
          <w:szCs w:val="24"/>
        </w:rPr>
        <w:t xml:space="preserve"> related to the loss of a loved one </w:t>
      </w:r>
      <w:r w:rsidR="00E943CF">
        <w:rPr>
          <w:rFonts w:ascii="Times New Roman" w:hAnsi="Times New Roman"/>
          <w:sz w:val="24"/>
          <w:szCs w:val="24"/>
        </w:rPr>
        <w:t>across</w:t>
      </w:r>
      <w:r w:rsidR="00767DBD">
        <w:rPr>
          <w:rFonts w:ascii="Times New Roman" w:hAnsi="Times New Roman"/>
          <w:sz w:val="24"/>
          <w:szCs w:val="24"/>
        </w:rPr>
        <w:t xml:space="preserve"> time.</w:t>
      </w:r>
      <w:r w:rsidR="00051C3F">
        <w:rPr>
          <w:rFonts w:ascii="Times New Roman" w:hAnsi="Times New Roman"/>
          <w:sz w:val="24"/>
          <w:szCs w:val="24"/>
        </w:rPr>
        <w:t xml:space="preserve"> </w:t>
      </w:r>
      <w:r w:rsidR="0045254C">
        <w:rPr>
          <w:rFonts w:ascii="Times New Roman" w:hAnsi="Times New Roman"/>
          <w:sz w:val="24"/>
          <w:szCs w:val="24"/>
        </w:rPr>
        <w:t xml:space="preserve">However, we did not expect nostalgia to </w:t>
      </w:r>
      <w:r w:rsidR="006C3537">
        <w:rPr>
          <w:rFonts w:ascii="Times New Roman" w:hAnsi="Times New Roman"/>
          <w:sz w:val="24"/>
          <w:szCs w:val="24"/>
        </w:rPr>
        <w:t>influence</w:t>
      </w:r>
      <w:r w:rsidR="0045254C">
        <w:rPr>
          <w:rFonts w:ascii="Times New Roman" w:hAnsi="Times New Roman"/>
          <w:sz w:val="24"/>
          <w:szCs w:val="24"/>
        </w:rPr>
        <w:t xml:space="preserve"> avoidance </w:t>
      </w:r>
      <w:r w:rsidR="00E943CF">
        <w:rPr>
          <w:rFonts w:ascii="Times New Roman" w:hAnsi="Times New Roman"/>
          <w:sz w:val="24"/>
          <w:szCs w:val="24"/>
        </w:rPr>
        <w:t>across</w:t>
      </w:r>
      <w:r w:rsidR="0045254C">
        <w:rPr>
          <w:rFonts w:ascii="Times New Roman" w:hAnsi="Times New Roman"/>
          <w:sz w:val="24"/>
          <w:szCs w:val="24"/>
        </w:rPr>
        <w:t xml:space="preserve"> time, as previous research has found no correlation between nostalgia and avoidance (Batcho, 2013</w:t>
      </w:r>
      <w:r w:rsidR="00667908">
        <w:rPr>
          <w:rFonts w:ascii="Times New Roman" w:hAnsi="Times New Roman"/>
          <w:sz w:val="24"/>
          <w:szCs w:val="24"/>
        </w:rPr>
        <w:t>b</w:t>
      </w:r>
      <w:r w:rsidR="0045254C">
        <w:rPr>
          <w:rFonts w:ascii="Times New Roman" w:hAnsi="Times New Roman"/>
          <w:sz w:val="24"/>
          <w:szCs w:val="24"/>
        </w:rPr>
        <w:t>)</w:t>
      </w:r>
      <w:r w:rsidR="00033B10">
        <w:rPr>
          <w:rFonts w:ascii="Times New Roman" w:hAnsi="Times New Roman"/>
          <w:sz w:val="24"/>
          <w:szCs w:val="24"/>
        </w:rPr>
        <w:t>.</w:t>
      </w:r>
    </w:p>
    <w:p w14:paraId="743BF597" w14:textId="77777777" w:rsidR="00697942" w:rsidRDefault="00697942" w:rsidP="00A8459A">
      <w:pPr>
        <w:spacing w:line="480" w:lineRule="exact"/>
        <w:jc w:val="center"/>
        <w:rPr>
          <w:b/>
        </w:rPr>
      </w:pPr>
      <w:r>
        <w:rPr>
          <w:b/>
        </w:rPr>
        <w:t>Method</w:t>
      </w:r>
    </w:p>
    <w:p w14:paraId="3D05A8AA" w14:textId="77777777" w:rsidR="00697942" w:rsidRDefault="00697942" w:rsidP="00A8459A">
      <w:pPr>
        <w:spacing w:line="480" w:lineRule="exact"/>
        <w:rPr>
          <w:b/>
        </w:rPr>
      </w:pPr>
      <w:r w:rsidRPr="0042420C">
        <w:rPr>
          <w:b/>
        </w:rPr>
        <w:t xml:space="preserve">Participants </w:t>
      </w:r>
    </w:p>
    <w:p w14:paraId="13ACB7C2" w14:textId="77777777" w:rsidR="004100A8" w:rsidRDefault="00697942" w:rsidP="00570650">
      <w:pPr>
        <w:spacing w:line="480" w:lineRule="exact"/>
      </w:pPr>
      <w:r w:rsidRPr="0042420C">
        <w:tab/>
      </w:r>
      <w:r w:rsidR="0079733E">
        <w:t xml:space="preserve">Participants were </w:t>
      </w:r>
      <w:r w:rsidR="00C54CDE" w:rsidRPr="0042420C">
        <w:t xml:space="preserve">introductory </w:t>
      </w:r>
      <w:r w:rsidRPr="0042420C">
        <w:t>student</w:t>
      </w:r>
      <w:r w:rsidRPr="008A7CBD">
        <w:t>s (</w:t>
      </w:r>
      <w:r w:rsidRPr="008A7CBD">
        <w:rPr>
          <w:i/>
        </w:rPr>
        <w:t>N</w:t>
      </w:r>
      <w:r w:rsidRPr="008A7CBD">
        <w:t xml:space="preserve"> = </w:t>
      </w:r>
      <w:r w:rsidR="008A7CBD" w:rsidRPr="008A7CBD">
        <w:t>1</w:t>
      </w:r>
      <w:r w:rsidR="00C46788">
        <w:t>33</w:t>
      </w:r>
      <w:r w:rsidRPr="008A7CBD">
        <w:t xml:space="preserve">; </w:t>
      </w:r>
      <w:r w:rsidR="008A7CBD" w:rsidRPr="008A7CBD">
        <w:t>106</w:t>
      </w:r>
      <w:r>
        <w:t xml:space="preserve"> women, </w:t>
      </w:r>
      <w:r w:rsidR="008A7CBD">
        <w:t>23 men</w:t>
      </w:r>
      <w:r w:rsidR="00C46788">
        <w:t xml:space="preserve">, 4 </w:t>
      </w:r>
      <w:r w:rsidR="005A0507">
        <w:t>undeclared</w:t>
      </w:r>
      <w:r w:rsidR="00C54CDE">
        <w:t xml:space="preserve">; </w:t>
      </w:r>
      <w:r w:rsidR="00C54CDE" w:rsidRPr="003817AF">
        <w:rPr>
          <w:i/>
        </w:rPr>
        <w:t>M</w:t>
      </w:r>
      <w:r w:rsidR="00C54CDE" w:rsidRPr="0098500F">
        <w:rPr>
          <w:iCs/>
          <w:vertAlign w:val="subscript"/>
        </w:rPr>
        <w:t>age</w:t>
      </w:r>
      <w:r w:rsidR="00C54CDE">
        <w:t xml:space="preserve"> = 19.93 years, </w:t>
      </w:r>
      <w:r w:rsidR="00C54CDE" w:rsidRPr="00AD71AC">
        <w:rPr>
          <w:i/>
        </w:rPr>
        <w:t>SD</w:t>
      </w:r>
      <w:r w:rsidR="00C54CDE" w:rsidRPr="0098500F">
        <w:rPr>
          <w:iCs/>
          <w:vertAlign w:val="subscript"/>
        </w:rPr>
        <w:t>age</w:t>
      </w:r>
      <w:r w:rsidR="00C54CDE">
        <w:t xml:space="preserve"> = 3.75 years</w:t>
      </w:r>
      <w:r w:rsidRPr="0042420C">
        <w:t xml:space="preserve">) </w:t>
      </w:r>
      <w:r w:rsidR="0079733E">
        <w:t>at a</w:t>
      </w:r>
      <w:r w:rsidR="0079733E" w:rsidRPr="0042420C">
        <w:t xml:space="preserve"> large, public, mid-Atlantic university</w:t>
      </w:r>
      <w:r w:rsidR="0079733E">
        <w:t xml:space="preserve">. We recruited them </w:t>
      </w:r>
      <w:r w:rsidR="00C54CDE">
        <w:t>from</w:t>
      </w:r>
      <w:r w:rsidR="0079733E">
        <w:t xml:space="preserve"> the research participant pool of the Psychology Department </w:t>
      </w:r>
      <w:r w:rsidR="002855B9">
        <w:t>in exchange for course credit</w:t>
      </w:r>
      <w:r w:rsidR="0079733E">
        <w:t xml:space="preserve"> for </w:t>
      </w:r>
      <w:r w:rsidR="008D1BAB">
        <w:t>a longitudinal</w:t>
      </w:r>
      <w:r w:rsidR="0082672D">
        <w:t xml:space="preserve"> study</w:t>
      </w:r>
      <w:r w:rsidR="0079733E">
        <w:t xml:space="preserve"> involving</w:t>
      </w:r>
      <w:r w:rsidR="00214A01">
        <w:t xml:space="preserve"> “college students who have lost a loved one</w:t>
      </w:r>
      <w:r w:rsidR="00E41E59">
        <w:t>.</w:t>
      </w:r>
      <w:r w:rsidR="00214A01">
        <w:t>”</w:t>
      </w:r>
      <w:r w:rsidR="000B2ED3">
        <w:t xml:space="preserve"> </w:t>
      </w:r>
      <w:r w:rsidR="005F65A1">
        <w:lastRenderedPageBreak/>
        <w:t xml:space="preserve">Participation was limited to those who reported the loss of a loved </w:t>
      </w:r>
      <w:r w:rsidR="00214A01">
        <w:t>one</w:t>
      </w:r>
      <w:r w:rsidR="005F65A1">
        <w:t xml:space="preserve"> in the prior two years, </w:t>
      </w:r>
      <w:r w:rsidR="000B2ED3">
        <w:t xml:space="preserve">and </w:t>
      </w:r>
      <w:r w:rsidR="005F65A1">
        <w:t xml:space="preserve">participants </w:t>
      </w:r>
      <w:r w:rsidR="000B2ED3">
        <w:t>received</w:t>
      </w:r>
      <w:r w:rsidRPr="0042420C">
        <w:t xml:space="preserve"> cou</w:t>
      </w:r>
      <w:r>
        <w:t>rse credit. Their</w:t>
      </w:r>
      <w:r w:rsidRPr="0042420C">
        <w:t xml:space="preserve"> ethnicity varied</w:t>
      </w:r>
      <w:r>
        <w:t xml:space="preserve">: </w:t>
      </w:r>
      <w:r w:rsidRPr="0042420C">
        <w:t xml:space="preserve">White/Caucasian = </w:t>
      </w:r>
      <w:r w:rsidR="00C46788">
        <w:t>29.3</w:t>
      </w:r>
      <w:r w:rsidRPr="0042420C">
        <w:t xml:space="preserve">%, Black/African-American = </w:t>
      </w:r>
      <w:r w:rsidR="00C46788">
        <w:t>28.6</w:t>
      </w:r>
      <w:r w:rsidRPr="0042420C">
        <w:t xml:space="preserve">%, Asian = </w:t>
      </w:r>
      <w:r w:rsidR="00C46788">
        <w:t>18</w:t>
      </w:r>
      <w:r w:rsidRPr="0042420C">
        <w:t xml:space="preserve">%, Hispanic/Latino = </w:t>
      </w:r>
      <w:r w:rsidR="00DB04C5">
        <w:t>8.</w:t>
      </w:r>
      <w:r w:rsidR="00C46788">
        <w:t>3</w:t>
      </w:r>
      <w:r>
        <w:t>%, Other</w:t>
      </w:r>
      <w:r w:rsidR="00DB04C5">
        <w:t>/Mixed Race</w:t>
      </w:r>
      <w:r>
        <w:t xml:space="preserve"> = </w:t>
      </w:r>
      <w:r w:rsidR="00C46788">
        <w:t>12.8%, 3% did not report.</w:t>
      </w:r>
    </w:p>
    <w:p w14:paraId="1D245F32" w14:textId="30236E47" w:rsidR="00697942" w:rsidRDefault="00A52A87" w:rsidP="00436F41">
      <w:pPr>
        <w:spacing w:line="480" w:lineRule="exact"/>
        <w:ind w:firstLine="720"/>
      </w:pPr>
      <w:r>
        <w:t>An average of 13.18 months (</w:t>
      </w:r>
      <w:r w:rsidRPr="00A52A87">
        <w:rPr>
          <w:i/>
        </w:rPr>
        <w:t>SD</w:t>
      </w:r>
      <w:r>
        <w:t xml:space="preserve"> = 8.32) had elapsed since </w:t>
      </w:r>
      <w:r w:rsidR="00717BE6">
        <w:t>the participants’</w:t>
      </w:r>
      <w:r>
        <w:t xml:space="preserve"> losses occurred</w:t>
      </w:r>
      <w:r w:rsidR="00C92390">
        <w:t>. A</w:t>
      </w:r>
      <w:r w:rsidR="009B7301">
        <w:t xml:space="preserve"> majority </w:t>
      </w:r>
      <w:r w:rsidR="00717BE6">
        <w:t>of</w:t>
      </w:r>
      <w:r w:rsidR="009B7301">
        <w:t xml:space="preserve"> reported </w:t>
      </w:r>
      <w:r w:rsidR="0094324E">
        <w:t>losses</w:t>
      </w:r>
      <w:r w:rsidR="00717BE6">
        <w:t xml:space="preserve"> were of</w:t>
      </w:r>
      <w:r w:rsidR="009B7301">
        <w:t xml:space="preserve"> grandparent</w:t>
      </w:r>
      <w:r w:rsidR="00717BE6">
        <w:t>s</w:t>
      </w:r>
      <w:r w:rsidR="009B7301">
        <w:t xml:space="preserve"> (5</w:t>
      </w:r>
      <w:r w:rsidR="00C92390">
        <w:t>1.1</w:t>
      </w:r>
      <w:r w:rsidR="009B7301">
        <w:t>%), extended family member</w:t>
      </w:r>
      <w:r w:rsidR="00717BE6">
        <w:t>s</w:t>
      </w:r>
      <w:r w:rsidR="009B7301">
        <w:t xml:space="preserve"> (2</w:t>
      </w:r>
      <w:r w:rsidR="00C92390">
        <w:t>3.3</w:t>
      </w:r>
      <w:r w:rsidR="009B7301">
        <w:t>%), parent</w:t>
      </w:r>
      <w:r w:rsidR="00717BE6">
        <w:t>s</w:t>
      </w:r>
      <w:r w:rsidR="009B7301">
        <w:t xml:space="preserve"> (5.</w:t>
      </w:r>
      <w:r w:rsidR="00C92390">
        <w:t>3</w:t>
      </w:r>
      <w:r w:rsidR="009B7301">
        <w:t>%), or friend</w:t>
      </w:r>
      <w:r w:rsidR="00717BE6">
        <w:t>s</w:t>
      </w:r>
      <w:r w:rsidR="009B7301">
        <w:t xml:space="preserve"> (</w:t>
      </w:r>
      <w:r w:rsidR="00C92390">
        <w:t>9.8</w:t>
      </w:r>
      <w:r w:rsidR="009B7301">
        <w:t>%), with the remaining</w:t>
      </w:r>
      <w:r w:rsidR="00717BE6">
        <w:t xml:space="preserve"> (</w:t>
      </w:r>
      <w:r w:rsidR="00C92390">
        <w:t>10.5</w:t>
      </w:r>
      <w:r w:rsidR="00717BE6">
        <w:t xml:space="preserve">%) deaths reported as </w:t>
      </w:r>
      <w:r w:rsidR="006B449F">
        <w:t xml:space="preserve">significant others, </w:t>
      </w:r>
      <w:r w:rsidR="00717BE6">
        <w:t>acquaintances, other</w:t>
      </w:r>
      <w:r w:rsidR="00C92390">
        <w:t xml:space="preserve">, </w:t>
      </w:r>
      <w:r w:rsidR="003A76CB">
        <w:t xml:space="preserve">or </w:t>
      </w:r>
      <w:r w:rsidR="005A0507">
        <w:t>undeclared</w:t>
      </w:r>
      <w:r w:rsidR="00717BE6">
        <w:t>.</w:t>
      </w:r>
      <w:r w:rsidR="009B7301">
        <w:t xml:space="preserve"> </w:t>
      </w:r>
      <w:r w:rsidR="00681493">
        <w:t xml:space="preserve">The losses were </w:t>
      </w:r>
      <w:r w:rsidR="003A76CB">
        <w:t xml:space="preserve">nearly equally </w:t>
      </w:r>
      <w:r w:rsidR="00681493">
        <w:t>expected (4</w:t>
      </w:r>
      <w:r w:rsidR="00A12D4F">
        <w:t>6.6</w:t>
      </w:r>
      <w:r w:rsidR="00681493">
        <w:t>%</w:t>
      </w:r>
      <w:r w:rsidR="005B5C29">
        <w:t xml:space="preserve"> “expected” or “very expected”</w:t>
      </w:r>
      <w:r w:rsidR="00681493">
        <w:t xml:space="preserve">) </w:t>
      </w:r>
      <w:r w:rsidR="006B449F">
        <w:t>and</w:t>
      </w:r>
      <w:r w:rsidR="00E41E59">
        <w:t xml:space="preserve"> </w:t>
      </w:r>
      <w:r w:rsidR="00681493">
        <w:t>unexpected (</w:t>
      </w:r>
      <w:r w:rsidR="00A12D4F">
        <w:t>49.6</w:t>
      </w:r>
      <w:r w:rsidR="00681493">
        <w:t>%</w:t>
      </w:r>
      <w:r w:rsidR="005B5C29">
        <w:t xml:space="preserve"> “unexpected” or “very unexpected”</w:t>
      </w:r>
      <w:r w:rsidR="00681493">
        <w:t>)</w:t>
      </w:r>
      <w:r w:rsidR="005A0507">
        <w:t xml:space="preserve">, with </w:t>
      </w:r>
      <w:r w:rsidR="00A12D4F">
        <w:t xml:space="preserve">3.8% </w:t>
      </w:r>
      <w:r w:rsidR="005A0507">
        <w:t>undeclared. P</w:t>
      </w:r>
      <w:r w:rsidR="003266F8">
        <w:t xml:space="preserve">articipants reported a </w:t>
      </w:r>
      <w:r w:rsidR="00B530EF">
        <w:t>moderate</w:t>
      </w:r>
      <w:r w:rsidR="003266F8">
        <w:t xml:space="preserve"> level of closeness </w:t>
      </w:r>
      <w:r w:rsidR="00833727">
        <w:t xml:space="preserve">to the deceased </w:t>
      </w:r>
      <w:r w:rsidR="003266F8">
        <w:t xml:space="preserve">(1 = </w:t>
      </w:r>
      <w:r w:rsidR="00B530EF" w:rsidRPr="00825BB8">
        <w:rPr>
          <w:i/>
          <w:iCs/>
        </w:rPr>
        <w:t xml:space="preserve">not very </w:t>
      </w:r>
      <w:r w:rsidR="003266F8" w:rsidRPr="00825BB8">
        <w:rPr>
          <w:i/>
          <w:iCs/>
        </w:rPr>
        <w:t>close</w:t>
      </w:r>
      <w:r w:rsidR="003266F8">
        <w:t xml:space="preserve">, 5 = </w:t>
      </w:r>
      <w:r w:rsidR="00B530EF" w:rsidRPr="00825BB8">
        <w:rPr>
          <w:i/>
          <w:iCs/>
        </w:rPr>
        <w:t>extremely</w:t>
      </w:r>
      <w:r w:rsidR="003266F8" w:rsidRPr="00825BB8">
        <w:rPr>
          <w:i/>
          <w:iCs/>
        </w:rPr>
        <w:t xml:space="preserve"> close</w:t>
      </w:r>
      <w:r w:rsidR="004100A8">
        <w:t xml:space="preserve">; </w:t>
      </w:r>
      <w:r w:rsidR="004100A8" w:rsidRPr="00F717D0">
        <w:rPr>
          <w:i/>
        </w:rPr>
        <w:t>M</w:t>
      </w:r>
      <w:r w:rsidR="004100A8">
        <w:t xml:space="preserve"> = 3.87, </w:t>
      </w:r>
      <w:r w:rsidR="004100A8" w:rsidRPr="00F717D0">
        <w:rPr>
          <w:i/>
        </w:rPr>
        <w:t>SD</w:t>
      </w:r>
      <w:r w:rsidR="004100A8">
        <w:t xml:space="preserve"> = 1.04</w:t>
      </w:r>
      <w:r w:rsidR="003266F8">
        <w:t>)</w:t>
      </w:r>
      <w:r w:rsidR="00681493">
        <w:t>.</w:t>
      </w:r>
      <w:r w:rsidR="00523313">
        <w:t xml:space="preserve"> </w:t>
      </w:r>
    </w:p>
    <w:p w14:paraId="1764C80D" w14:textId="77777777" w:rsidR="00697942" w:rsidRPr="00BB405E" w:rsidRDefault="00697942" w:rsidP="00A8459A">
      <w:pPr>
        <w:spacing w:line="480" w:lineRule="exact"/>
        <w:rPr>
          <w:b/>
        </w:rPr>
      </w:pPr>
      <w:r w:rsidRPr="00BB405E">
        <w:rPr>
          <w:b/>
        </w:rPr>
        <w:t>Procedure</w:t>
      </w:r>
    </w:p>
    <w:p w14:paraId="6D04B140" w14:textId="1588DEA4" w:rsidR="00692EB8" w:rsidRDefault="001C157B" w:rsidP="00570650">
      <w:pPr>
        <w:spacing w:line="480" w:lineRule="exact"/>
      </w:pPr>
      <w:r w:rsidRPr="00BB405E">
        <w:rPr>
          <w:b/>
        </w:rPr>
        <w:tab/>
      </w:r>
      <w:r w:rsidR="00BB405E" w:rsidRPr="00BB405E">
        <w:t>Th</w:t>
      </w:r>
      <w:r w:rsidR="00905D08">
        <w:t>is</w:t>
      </w:r>
      <w:r w:rsidR="00BB405E" w:rsidRPr="00BB405E">
        <w:t xml:space="preserve"> study was part of a larger investigation of </w:t>
      </w:r>
      <w:r w:rsidR="00BB405E">
        <w:t>bereavement</w:t>
      </w:r>
      <w:r w:rsidR="00BB405E" w:rsidRPr="00BB405E">
        <w:t xml:space="preserve"> among </w:t>
      </w:r>
      <w:r w:rsidR="00BB405E">
        <w:t>college students</w:t>
      </w:r>
      <w:r w:rsidR="00BB405E" w:rsidRPr="00BB405E">
        <w:t xml:space="preserve"> that included an initial laboratory session (T1)</w:t>
      </w:r>
      <w:r w:rsidR="00BB405E">
        <w:t xml:space="preserve"> and two follow-up sessions completed online one week (T2) and one month (T3) after the initial </w:t>
      </w:r>
      <w:r w:rsidR="007E0276">
        <w:t>session</w:t>
      </w:r>
      <w:r w:rsidR="00BB405E">
        <w:t xml:space="preserve">. </w:t>
      </w:r>
      <w:r w:rsidR="007373EF">
        <w:t xml:space="preserve">Participants were informed at the </w:t>
      </w:r>
      <w:r w:rsidR="006B449F">
        <w:t xml:space="preserve">study </w:t>
      </w:r>
      <w:r w:rsidR="007373EF">
        <w:t>outset that questions focused on their “loss experience” and their “</w:t>
      </w:r>
      <w:r w:rsidR="007373EF">
        <w:rPr>
          <w:rStyle w:val="htmlpage"/>
        </w:rPr>
        <w:t>feelings about [their] loved one who has passed away</w:t>
      </w:r>
      <w:r w:rsidR="00E41E59">
        <w:rPr>
          <w:rStyle w:val="htmlpage"/>
        </w:rPr>
        <w:t>.</w:t>
      </w:r>
      <w:r w:rsidR="007373EF">
        <w:rPr>
          <w:rStyle w:val="htmlpage"/>
        </w:rPr>
        <w:t>”</w:t>
      </w:r>
      <w:r w:rsidR="007373EF">
        <w:t xml:space="preserve"> </w:t>
      </w:r>
      <w:r w:rsidR="00EC4D06">
        <w:t>They received instructions that “</w:t>
      </w:r>
      <w:r w:rsidR="00EC4D06">
        <w:rPr>
          <w:color w:val="000000"/>
        </w:rPr>
        <w:t>These questions regard the loss of a family member, friend, or loved one. If you have experienced the loss of more than one significant other, please respond regarding your most significant loss experience from the past 2 years.”</w:t>
      </w:r>
      <w:r w:rsidR="00EC4D06">
        <w:t xml:space="preserve"> </w:t>
      </w:r>
      <w:r w:rsidR="00BB405E">
        <w:t xml:space="preserve">During the initial laboratory session, participants </w:t>
      </w:r>
      <w:r w:rsidR="009C1A64">
        <w:t xml:space="preserve">listed demographic information, </w:t>
      </w:r>
      <w:r w:rsidR="004100A8">
        <w:t xml:space="preserve">and </w:t>
      </w:r>
      <w:r w:rsidR="009C1A64">
        <w:t>reported characteristics of their loss (i.e., relationship to the deceased, closeness with the deceased, months since the loss, expectedness of the loss). Participants also responded</w:t>
      </w:r>
      <w:r w:rsidR="00BB405E">
        <w:t xml:space="preserve"> </w:t>
      </w:r>
      <w:r w:rsidR="00CF30B7">
        <w:t xml:space="preserve">to </w:t>
      </w:r>
      <w:r w:rsidR="00BB405E">
        <w:t>a series of questionnaires (</w:t>
      </w:r>
      <w:r w:rsidR="00B03466">
        <w:t>i.e.,</w:t>
      </w:r>
      <w:r w:rsidR="00170A0F">
        <w:t xml:space="preserve"> initial</w:t>
      </w:r>
      <w:r w:rsidR="00B03466">
        <w:t xml:space="preserve"> </w:t>
      </w:r>
      <w:r w:rsidR="00BB405E">
        <w:t xml:space="preserve">grief, </w:t>
      </w:r>
      <w:r w:rsidR="00B03466">
        <w:t xml:space="preserve">nostalgia, </w:t>
      </w:r>
      <w:r w:rsidR="008774D3">
        <w:t>distress elicited by the loss</w:t>
      </w:r>
      <w:r w:rsidR="00790F17">
        <w:t>)</w:t>
      </w:r>
      <w:r w:rsidR="00BB405E">
        <w:t xml:space="preserve">. </w:t>
      </w:r>
      <w:r w:rsidR="00B03466">
        <w:t xml:space="preserve">In the </w:t>
      </w:r>
      <w:r w:rsidR="00BB405E">
        <w:t xml:space="preserve">two </w:t>
      </w:r>
    </w:p>
    <w:p w14:paraId="0ECDC566" w14:textId="0CC141C4" w:rsidR="00BB405E" w:rsidRPr="00BB405E" w:rsidRDefault="00BB405E" w:rsidP="00B03466">
      <w:pPr>
        <w:spacing w:line="480" w:lineRule="exact"/>
      </w:pPr>
      <w:proofErr w:type="gramStart"/>
      <w:r>
        <w:t>follow-up</w:t>
      </w:r>
      <w:proofErr w:type="gramEnd"/>
      <w:r>
        <w:t xml:space="preserve"> sessions</w:t>
      </w:r>
      <w:r w:rsidR="00B03466">
        <w:t>, p</w:t>
      </w:r>
      <w:r>
        <w:t>articipants respon</w:t>
      </w:r>
      <w:r w:rsidR="005A0507">
        <w:t>ded</w:t>
      </w:r>
      <w:r w:rsidR="00B03466">
        <w:t xml:space="preserve"> online only</w:t>
      </w:r>
      <w:r>
        <w:t xml:space="preserve"> </w:t>
      </w:r>
      <w:r w:rsidR="00E1080B">
        <w:t xml:space="preserve">to </w:t>
      </w:r>
      <w:r>
        <w:t>questionnaires</w:t>
      </w:r>
      <w:r w:rsidR="00C37237">
        <w:t xml:space="preserve"> assessing </w:t>
      </w:r>
      <w:r w:rsidR="0006685C">
        <w:t xml:space="preserve">nostalgia </w:t>
      </w:r>
      <w:r w:rsidR="008774D3">
        <w:t>and distress elicited by the loss</w:t>
      </w:r>
      <w:r>
        <w:t xml:space="preserve">. </w:t>
      </w:r>
    </w:p>
    <w:p w14:paraId="5F765B61" w14:textId="1A394008" w:rsidR="00ED6250" w:rsidRPr="00BB405E" w:rsidRDefault="00ED6250" w:rsidP="00A8459A">
      <w:pPr>
        <w:spacing w:line="480" w:lineRule="exact"/>
        <w:rPr>
          <w:b/>
        </w:rPr>
      </w:pPr>
      <w:r w:rsidRPr="00BB405E">
        <w:rPr>
          <w:b/>
        </w:rPr>
        <w:t>Measures</w:t>
      </w:r>
      <w:r w:rsidR="00DF5192">
        <w:rPr>
          <w:b/>
        </w:rPr>
        <w:t xml:space="preserve"> </w:t>
      </w:r>
    </w:p>
    <w:p w14:paraId="029EC91E" w14:textId="1316C767" w:rsidR="00266116" w:rsidRPr="00F75D48" w:rsidRDefault="001E7169" w:rsidP="00B03466">
      <w:pPr>
        <w:spacing w:line="480" w:lineRule="exact"/>
        <w:rPr>
          <w:b/>
          <w:i/>
        </w:rPr>
      </w:pPr>
      <w:r w:rsidRPr="00F75D48">
        <w:rPr>
          <w:b/>
          <w:i/>
        </w:rPr>
        <w:t>Grief</w:t>
      </w:r>
    </w:p>
    <w:p w14:paraId="54C1685D" w14:textId="6ADE7DBA" w:rsidR="001E7169" w:rsidRPr="004912D4" w:rsidRDefault="001E7169" w:rsidP="00F75D48">
      <w:pPr>
        <w:spacing w:line="480" w:lineRule="exact"/>
        <w:ind w:firstLine="720"/>
      </w:pPr>
      <w:r>
        <w:lastRenderedPageBreak/>
        <w:t>T</w:t>
      </w:r>
      <w:r w:rsidRPr="001636F9">
        <w:t>he 61-item</w:t>
      </w:r>
      <w:r>
        <w:rPr>
          <w:b/>
        </w:rPr>
        <w:t xml:space="preserve"> </w:t>
      </w:r>
      <w:r>
        <w:t>Hogan Grief Reaction Checklist (HGRC; Hogan</w:t>
      </w:r>
      <w:r w:rsidR="006A6E9A">
        <w:t xml:space="preserve"> et al.</w:t>
      </w:r>
      <w:r>
        <w:t>, 2001) instructs participants to report the extent to which they have experienced a variety of thoughts and feelings related to their loss</w:t>
      </w:r>
      <w:r w:rsidR="000C4996">
        <w:t xml:space="preserve"> within the past two weeks, including the day of assessment</w:t>
      </w:r>
      <w:r>
        <w:t xml:space="preserve"> (e.g., “I agonize over his or her death”, “I frequently have muscle tension”) (</w:t>
      </w:r>
      <w:r w:rsidRPr="005A037A">
        <w:t xml:space="preserve">1 = </w:t>
      </w:r>
      <w:r>
        <w:rPr>
          <w:i/>
        </w:rPr>
        <w:t>does not describe me at all</w:t>
      </w:r>
      <w:r w:rsidRPr="005A037A">
        <w:t xml:space="preserve">, 7 = </w:t>
      </w:r>
      <w:r>
        <w:rPr>
          <w:i/>
        </w:rPr>
        <w:t>describes me very well</w:t>
      </w:r>
      <w:r w:rsidR="004F28A8">
        <w:t>).</w:t>
      </w:r>
      <w:r w:rsidRPr="005A037A">
        <w:t xml:space="preserve"> </w:t>
      </w:r>
      <w:r w:rsidR="0091314A">
        <w:t>To measure initial levels of grief, w</w:t>
      </w:r>
      <w:r w:rsidR="000D2D01">
        <w:t>e averaged r</w:t>
      </w:r>
      <w:r>
        <w:t xml:space="preserve">esponses </w:t>
      </w:r>
      <w:r w:rsidR="003765BF">
        <w:t xml:space="preserve">from the initial </w:t>
      </w:r>
      <w:r w:rsidR="0091314A">
        <w:t xml:space="preserve">(Time 1) </w:t>
      </w:r>
      <w:r w:rsidR="003765BF">
        <w:t>laboratory session</w:t>
      </w:r>
      <w:r>
        <w:t>; higher scores reflected greater initial levels of grief</w:t>
      </w:r>
      <w:r w:rsidR="0057530A">
        <w:t xml:space="preserve"> </w:t>
      </w:r>
      <w:r w:rsidR="0057530A" w:rsidRPr="00503276">
        <w:t>(</w:t>
      </w:r>
      <w:r w:rsidR="0057530A" w:rsidRPr="00503276">
        <w:sym w:font="Symbol" w:char="F061"/>
      </w:r>
      <w:r w:rsidR="0057530A" w:rsidRPr="00503276">
        <w:t xml:space="preserve"> = .9</w:t>
      </w:r>
      <w:r w:rsidR="00503276" w:rsidRPr="00503276">
        <w:t>2</w:t>
      </w:r>
      <w:r w:rsidR="0057530A" w:rsidRPr="00503276">
        <w:t>)</w:t>
      </w:r>
      <w:r w:rsidRPr="00503276">
        <w:t>.</w:t>
      </w:r>
    </w:p>
    <w:p w14:paraId="5DBE096A" w14:textId="748A4745" w:rsidR="00266116" w:rsidRPr="00F75D48" w:rsidRDefault="00DF6657" w:rsidP="00F75D48">
      <w:pPr>
        <w:spacing w:line="480" w:lineRule="exact"/>
        <w:rPr>
          <w:b/>
          <w:i/>
        </w:rPr>
      </w:pPr>
      <w:r w:rsidRPr="00F75D48">
        <w:rPr>
          <w:b/>
          <w:i/>
        </w:rPr>
        <w:t>Nostalgia</w:t>
      </w:r>
    </w:p>
    <w:p w14:paraId="1140B90C" w14:textId="732677D5" w:rsidR="00DF6657" w:rsidRPr="004912D4" w:rsidRDefault="006D35E0">
      <w:pPr>
        <w:spacing w:line="480" w:lineRule="exact"/>
        <w:ind w:firstLine="720"/>
      </w:pPr>
      <w:r w:rsidRPr="00BB405E">
        <w:t>T</w:t>
      </w:r>
      <w:r w:rsidR="003A3DDE" w:rsidRPr="00BB405E">
        <w:t>he</w:t>
      </w:r>
      <w:r w:rsidR="003A3DDE">
        <w:t xml:space="preserve"> </w:t>
      </w:r>
      <w:r w:rsidR="003A3DDE" w:rsidRPr="005A037A">
        <w:t xml:space="preserve">7-item </w:t>
      </w:r>
      <w:r w:rsidR="003A3DDE" w:rsidRPr="00855DF5">
        <w:t>Southa</w:t>
      </w:r>
      <w:r w:rsidR="003A3DDE" w:rsidRPr="005A037A">
        <w:t>mpton Nostalgia Scale (</w:t>
      </w:r>
      <w:r w:rsidR="003A3DDE" w:rsidRPr="005A037A">
        <w:rPr>
          <w:rFonts w:eastAsia="MS Mincho"/>
        </w:rPr>
        <w:t>Barrett</w:t>
      </w:r>
      <w:r w:rsidR="003A3DDE">
        <w:rPr>
          <w:rFonts w:eastAsia="MS Mincho"/>
        </w:rPr>
        <w:t xml:space="preserve"> et al., </w:t>
      </w:r>
      <w:r w:rsidR="003A3DDE" w:rsidRPr="005A037A">
        <w:rPr>
          <w:rFonts w:eastAsia="MS Mincho"/>
        </w:rPr>
        <w:t xml:space="preserve">2010; </w:t>
      </w:r>
      <w:r w:rsidR="008C7B2B">
        <w:t>Routledge</w:t>
      </w:r>
      <w:r w:rsidR="00266116">
        <w:t xml:space="preserve"> et al.</w:t>
      </w:r>
      <w:r w:rsidR="008C7B2B">
        <w:t>, 2008</w:t>
      </w:r>
      <w:r w:rsidR="003A3DDE" w:rsidRPr="005A037A">
        <w:t>) assess</w:t>
      </w:r>
      <w:r w:rsidR="001E7169">
        <w:t>es</w:t>
      </w:r>
      <w:r>
        <w:t xml:space="preserve"> frequency</w:t>
      </w:r>
      <w:r w:rsidR="000D2D01">
        <w:t xml:space="preserve"> </w:t>
      </w:r>
      <w:r>
        <w:t>and personal relevance of</w:t>
      </w:r>
      <w:r w:rsidR="003A3DDE" w:rsidRPr="005A037A">
        <w:t xml:space="preserve"> nostalgic engagement (e.g., </w:t>
      </w:r>
      <w:r w:rsidRPr="005A037A">
        <w:t>“How often do you experience nostalgia</w:t>
      </w:r>
      <w:r>
        <w:t xml:space="preserve">?”, </w:t>
      </w:r>
      <w:r w:rsidR="003A3DDE" w:rsidRPr="005A037A">
        <w:t>“How val</w:t>
      </w:r>
      <w:r>
        <w:t>uable is nostalgia for you?”</w:t>
      </w:r>
      <w:r w:rsidR="004100A8">
        <w:t xml:space="preserve">; </w:t>
      </w:r>
      <w:r w:rsidR="003A3DDE" w:rsidRPr="005A037A">
        <w:t xml:space="preserve">1 = </w:t>
      </w:r>
      <w:r w:rsidR="003A3DDE" w:rsidRPr="005A037A">
        <w:rPr>
          <w:i/>
        </w:rPr>
        <w:t>not at all</w:t>
      </w:r>
      <w:r w:rsidR="003A3DDE" w:rsidRPr="005A037A">
        <w:t xml:space="preserve">, 7 = </w:t>
      </w:r>
      <w:r w:rsidR="003A3DDE" w:rsidRPr="005A037A">
        <w:rPr>
          <w:i/>
        </w:rPr>
        <w:t>very much</w:t>
      </w:r>
      <w:r w:rsidR="003A3DDE" w:rsidRPr="005A037A">
        <w:t xml:space="preserve">). </w:t>
      </w:r>
      <w:r w:rsidR="000D2D01">
        <w:t>We averaged r</w:t>
      </w:r>
      <w:r w:rsidR="00CE16E0">
        <w:t xml:space="preserve">esponses </w:t>
      </w:r>
      <w:r w:rsidR="008253E3">
        <w:t xml:space="preserve">at each </w:t>
      </w:r>
      <w:r w:rsidR="0006685C">
        <w:t>time point</w:t>
      </w:r>
      <w:r w:rsidR="00CE16E0">
        <w:t xml:space="preserve">; higher scores reflected greater </w:t>
      </w:r>
      <w:r w:rsidR="0006685C">
        <w:t xml:space="preserve">levels of </w:t>
      </w:r>
      <w:r w:rsidR="00CE16E0">
        <w:t>nostalgia</w:t>
      </w:r>
      <w:r w:rsidR="008253E3">
        <w:t xml:space="preserve"> </w:t>
      </w:r>
      <w:r w:rsidR="0057530A" w:rsidRPr="005A037A">
        <w:t>(</w:t>
      </w:r>
      <w:r w:rsidR="0057530A">
        <w:t xml:space="preserve">Cronbach’s </w:t>
      </w:r>
      <w:r w:rsidR="0057530A" w:rsidRPr="005A037A">
        <w:sym w:font="Symbol" w:char="F061"/>
      </w:r>
      <w:r w:rsidR="0057530A" w:rsidRPr="00855DF5">
        <w:rPr>
          <w:vertAlign w:val="subscript"/>
        </w:rPr>
        <w:t>T1</w:t>
      </w:r>
      <w:r w:rsidR="0057530A" w:rsidRPr="00855DF5">
        <w:t xml:space="preserve"> = .88, </w:t>
      </w:r>
      <w:r w:rsidR="0057530A" w:rsidRPr="00855DF5">
        <w:sym w:font="Symbol" w:char="F061"/>
      </w:r>
      <w:r w:rsidR="0057530A" w:rsidRPr="00855DF5">
        <w:rPr>
          <w:vertAlign w:val="subscript"/>
        </w:rPr>
        <w:t>T2</w:t>
      </w:r>
      <w:r w:rsidR="0057530A" w:rsidRPr="00855DF5">
        <w:t xml:space="preserve"> = .92, </w:t>
      </w:r>
      <w:r w:rsidR="0057530A" w:rsidRPr="00855DF5">
        <w:sym w:font="Symbol" w:char="F061"/>
      </w:r>
      <w:r w:rsidR="0057530A" w:rsidRPr="00855DF5">
        <w:rPr>
          <w:vertAlign w:val="subscript"/>
        </w:rPr>
        <w:t>T3</w:t>
      </w:r>
      <w:r w:rsidR="0057530A" w:rsidRPr="00855DF5">
        <w:t xml:space="preserve"> = .93)</w:t>
      </w:r>
      <w:r w:rsidR="00CE16E0">
        <w:t>.</w:t>
      </w:r>
    </w:p>
    <w:p w14:paraId="128F11FF" w14:textId="5B9FF383" w:rsidR="00266116" w:rsidRDefault="00E77BAF">
      <w:pPr>
        <w:spacing w:line="480" w:lineRule="exact"/>
        <w:rPr>
          <w:b/>
        </w:rPr>
      </w:pPr>
      <w:r w:rsidRPr="00F75D48">
        <w:rPr>
          <w:b/>
          <w:i/>
        </w:rPr>
        <w:t>Distress</w:t>
      </w:r>
    </w:p>
    <w:p w14:paraId="3AE18F7A" w14:textId="25D02DA0" w:rsidR="00DF6657" w:rsidRDefault="00305FAD">
      <w:pPr>
        <w:spacing w:line="480" w:lineRule="exact"/>
        <w:ind w:firstLine="720"/>
      </w:pPr>
      <w:r>
        <w:t xml:space="preserve">The 22-item Impact of Event Scale-Revised (Weiss &amp; Marmar, </w:t>
      </w:r>
      <w:r w:rsidR="0027239D">
        <w:t>1997</w:t>
      </w:r>
      <w:r>
        <w:t xml:space="preserve">) is a measure of subjective distress caused by traumatic events. The measure instructs participants to </w:t>
      </w:r>
      <w:r w:rsidRPr="00305FAD">
        <w:t>report the extent to which they have been bothered by difficulties in the past seven days</w:t>
      </w:r>
      <w:r w:rsidR="000C4996">
        <w:t xml:space="preserve"> </w:t>
      </w:r>
      <w:r w:rsidRPr="00305FAD">
        <w:t>and</w:t>
      </w:r>
      <w:r w:rsidR="00905D08">
        <w:t xml:space="preserve"> </w:t>
      </w:r>
      <w:r w:rsidRPr="00305FAD">
        <w:t xml:space="preserve">contains three subscales: </w:t>
      </w:r>
      <w:r w:rsidR="00DF6657" w:rsidRPr="00025D5A">
        <w:rPr>
          <w:i/>
          <w:iCs/>
        </w:rPr>
        <w:t>intrusion</w:t>
      </w:r>
      <w:r w:rsidR="00DF6657" w:rsidRPr="00305FAD">
        <w:t xml:space="preserve"> (</w:t>
      </w:r>
      <w:r w:rsidRPr="00305FAD">
        <w:t xml:space="preserve">8 items; </w:t>
      </w:r>
      <w:r w:rsidR="00DF6657" w:rsidRPr="00305FAD">
        <w:t xml:space="preserve">e.g., </w:t>
      </w:r>
      <w:r w:rsidR="007F0C88">
        <w:t xml:space="preserve">“I thought about it </w:t>
      </w:r>
      <w:r w:rsidR="00D80A4F">
        <w:t xml:space="preserve">[referring to the loss] </w:t>
      </w:r>
      <w:r w:rsidR="007F0C88">
        <w:t>when I didn’t mean to”</w:t>
      </w:r>
      <w:r w:rsidR="00DF6657" w:rsidRPr="00305FAD">
        <w:t xml:space="preserve">), </w:t>
      </w:r>
      <w:r w:rsidR="00002973" w:rsidRPr="00025D5A">
        <w:rPr>
          <w:i/>
          <w:iCs/>
        </w:rPr>
        <w:t>hyperarousal</w:t>
      </w:r>
      <w:r w:rsidR="00002973" w:rsidRPr="00305FAD">
        <w:t xml:space="preserve"> (6 items; e.g., </w:t>
      </w:r>
      <w:r w:rsidR="00002973">
        <w:t>“I felt irritable and angry”</w:t>
      </w:r>
      <w:r w:rsidR="00002973" w:rsidRPr="00305FAD">
        <w:t>)</w:t>
      </w:r>
      <w:r w:rsidR="00002973">
        <w:t xml:space="preserve">, and </w:t>
      </w:r>
      <w:r w:rsidR="00DF6657" w:rsidRPr="00025D5A">
        <w:rPr>
          <w:i/>
          <w:iCs/>
        </w:rPr>
        <w:t>avoidance</w:t>
      </w:r>
      <w:r w:rsidR="00DF6657" w:rsidRPr="00305FAD">
        <w:t xml:space="preserve"> (</w:t>
      </w:r>
      <w:r w:rsidRPr="00305FAD">
        <w:t xml:space="preserve">8 items; </w:t>
      </w:r>
      <w:r w:rsidR="00DF6657" w:rsidRPr="00305FAD">
        <w:t>“I stayed away from reminders about it”)</w:t>
      </w:r>
      <w:r w:rsidR="00002973">
        <w:t xml:space="preserve"> </w:t>
      </w:r>
      <w:r w:rsidRPr="00305FAD">
        <w:t>(</w:t>
      </w:r>
      <w:r w:rsidR="008B6065">
        <w:t xml:space="preserve">0 </w:t>
      </w:r>
      <w:r w:rsidRPr="005A037A">
        <w:t xml:space="preserve">= </w:t>
      </w:r>
      <w:r>
        <w:rPr>
          <w:i/>
        </w:rPr>
        <w:t>not at all</w:t>
      </w:r>
      <w:r w:rsidRPr="005A037A">
        <w:t xml:space="preserve">, </w:t>
      </w:r>
      <w:r w:rsidR="008B6065">
        <w:t>4</w:t>
      </w:r>
      <w:r w:rsidRPr="005A037A">
        <w:t xml:space="preserve"> = </w:t>
      </w:r>
      <w:r>
        <w:rPr>
          <w:i/>
        </w:rPr>
        <w:t>extremely</w:t>
      </w:r>
      <w:r w:rsidRPr="005A037A">
        <w:t xml:space="preserve">). </w:t>
      </w:r>
      <w:r w:rsidR="000D2D01">
        <w:t>We averaged r</w:t>
      </w:r>
      <w:r>
        <w:t>esponses for each s</w:t>
      </w:r>
      <w:r w:rsidRPr="00F175AE">
        <w:t>ubscale</w:t>
      </w:r>
      <w:r w:rsidR="003765BF" w:rsidRPr="00F175AE">
        <w:t xml:space="preserve"> at each time point</w:t>
      </w:r>
      <w:r w:rsidRPr="00F175AE">
        <w:t>; higher scores reflected greater levels of intrusion</w:t>
      </w:r>
      <w:r w:rsidR="0057530A" w:rsidRPr="00F175AE">
        <w:t xml:space="preserve"> (</w:t>
      </w:r>
      <w:r w:rsidR="0057530A" w:rsidRPr="00F175AE">
        <w:sym w:font="Symbol" w:char="F061"/>
      </w:r>
      <w:r w:rsidR="0057530A" w:rsidRPr="00F175AE">
        <w:rPr>
          <w:vertAlign w:val="subscript"/>
        </w:rPr>
        <w:t>T1</w:t>
      </w:r>
      <w:r w:rsidR="0057530A" w:rsidRPr="00F175AE">
        <w:t xml:space="preserve"> = .</w:t>
      </w:r>
      <w:r w:rsidR="00366731" w:rsidRPr="00F175AE">
        <w:t>87</w:t>
      </w:r>
      <w:r w:rsidR="0057530A" w:rsidRPr="00F175AE">
        <w:t xml:space="preserve">, </w:t>
      </w:r>
      <w:r w:rsidR="0057530A" w:rsidRPr="00F175AE">
        <w:sym w:font="Symbol" w:char="F061"/>
      </w:r>
      <w:r w:rsidR="0057530A" w:rsidRPr="00F175AE">
        <w:rPr>
          <w:vertAlign w:val="subscript"/>
        </w:rPr>
        <w:t>T2</w:t>
      </w:r>
      <w:r w:rsidR="0057530A" w:rsidRPr="00F175AE">
        <w:t xml:space="preserve"> = .</w:t>
      </w:r>
      <w:r w:rsidR="00F175AE" w:rsidRPr="00F175AE">
        <w:t>86</w:t>
      </w:r>
      <w:r w:rsidR="0057530A" w:rsidRPr="00F175AE">
        <w:t>,</w:t>
      </w:r>
      <w:r w:rsidR="0057530A" w:rsidRPr="00333B2F">
        <w:t xml:space="preserve"> </w:t>
      </w:r>
      <w:r w:rsidR="0057530A" w:rsidRPr="005A037A">
        <w:sym w:font="Symbol" w:char="F061"/>
      </w:r>
      <w:r w:rsidR="0057530A" w:rsidRPr="00AC3B2F">
        <w:rPr>
          <w:vertAlign w:val="subscript"/>
        </w:rPr>
        <w:t>T3</w:t>
      </w:r>
      <w:r w:rsidR="0057530A" w:rsidRPr="00AC3B2F">
        <w:t xml:space="preserve"> = .9</w:t>
      </w:r>
      <w:r w:rsidR="00AC3B2F" w:rsidRPr="00AC3B2F">
        <w:t>0</w:t>
      </w:r>
      <w:r w:rsidR="0057530A" w:rsidRPr="00AC3B2F">
        <w:t>)</w:t>
      </w:r>
      <w:r w:rsidRPr="00AC3B2F">
        <w:t>, avoidance</w:t>
      </w:r>
      <w:r w:rsidR="0057530A" w:rsidRPr="00AC3B2F">
        <w:t xml:space="preserve"> (</w:t>
      </w:r>
      <w:r w:rsidR="0057530A" w:rsidRPr="00AC3B2F">
        <w:sym w:font="Symbol" w:char="F061"/>
      </w:r>
      <w:r w:rsidR="0057530A" w:rsidRPr="00AC3B2F">
        <w:rPr>
          <w:vertAlign w:val="subscript"/>
        </w:rPr>
        <w:t>T1</w:t>
      </w:r>
      <w:r w:rsidR="0057530A" w:rsidRPr="00AC3B2F">
        <w:t xml:space="preserve"> = .</w:t>
      </w:r>
      <w:r w:rsidR="00366731" w:rsidRPr="00AC3B2F">
        <w:t>86</w:t>
      </w:r>
      <w:r w:rsidR="0057530A" w:rsidRPr="00AC3B2F">
        <w:t xml:space="preserve">, </w:t>
      </w:r>
      <w:r w:rsidR="0057530A" w:rsidRPr="00AC3B2F">
        <w:sym w:font="Symbol" w:char="F061"/>
      </w:r>
      <w:r w:rsidR="0057530A" w:rsidRPr="00AC3B2F">
        <w:rPr>
          <w:vertAlign w:val="subscript"/>
        </w:rPr>
        <w:t>T2</w:t>
      </w:r>
      <w:r w:rsidR="0057530A" w:rsidRPr="00AC3B2F">
        <w:t xml:space="preserve"> = .</w:t>
      </w:r>
      <w:r w:rsidR="00F175AE" w:rsidRPr="00AC3B2F">
        <w:t>89</w:t>
      </w:r>
      <w:r w:rsidR="0057530A" w:rsidRPr="00AC3B2F">
        <w:t xml:space="preserve">, </w:t>
      </w:r>
      <w:r w:rsidR="0057530A" w:rsidRPr="00AC3B2F">
        <w:sym w:font="Symbol" w:char="F061"/>
      </w:r>
      <w:r w:rsidR="0057530A" w:rsidRPr="00AC3B2F">
        <w:rPr>
          <w:vertAlign w:val="subscript"/>
        </w:rPr>
        <w:t>T3</w:t>
      </w:r>
      <w:r w:rsidR="0057530A" w:rsidRPr="00AC3B2F">
        <w:t xml:space="preserve"> = .</w:t>
      </w:r>
      <w:r w:rsidR="00AC3B2F" w:rsidRPr="00AC3B2F">
        <w:t>89</w:t>
      </w:r>
      <w:r w:rsidR="0057530A" w:rsidRPr="00AC3B2F">
        <w:t>)</w:t>
      </w:r>
      <w:r w:rsidRPr="00AC3B2F">
        <w:t>, and hyperarousal</w:t>
      </w:r>
      <w:r w:rsidR="00CF0631" w:rsidRPr="00AC3B2F">
        <w:t xml:space="preserve"> </w:t>
      </w:r>
      <w:r w:rsidR="0057530A" w:rsidRPr="00AC3B2F">
        <w:t>(</w:t>
      </w:r>
      <w:r w:rsidR="0057530A" w:rsidRPr="00AC3B2F">
        <w:sym w:font="Symbol" w:char="F061"/>
      </w:r>
      <w:r w:rsidR="0057530A" w:rsidRPr="00AC3B2F">
        <w:rPr>
          <w:vertAlign w:val="subscript"/>
        </w:rPr>
        <w:t>T1</w:t>
      </w:r>
      <w:r w:rsidR="0057530A" w:rsidRPr="00AC3B2F">
        <w:t xml:space="preserve"> = .</w:t>
      </w:r>
      <w:r w:rsidR="00366731" w:rsidRPr="00AC3B2F">
        <w:t>79</w:t>
      </w:r>
      <w:r w:rsidR="0057530A" w:rsidRPr="00AC3B2F">
        <w:t xml:space="preserve">, </w:t>
      </w:r>
      <w:r w:rsidR="0057530A" w:rsidRPr="00AC3B2F">
        <w:sym w:font="Symbol" w:char="F061"/>
      </w:r>
      <w:r w:rsidR="0057530A" w:rsidRPr="00AC3B2F">
        <w:rPr>
          <w:vertAlign w:val="subscript"/>
        </w:rPr>
        <w:t>T2</w:t>
      </w:r>
      <w:r w:rsidR="0057530A" w:rsidRPr="00AC3B2F">
        <w:t xml:space="preserve"> = .</w:t>
      </w:r>
      <w:r w:rsidR="00F175AE" w:rsidRPr="00AC3B2F">
        <w:t>87</w:t>
      </w:r>
      <w:r w:rsidR="0057530A" w:rsidRPr="00AC3B2F">
        <w:t xml:space="preserve">, </w:t>
      </w:r>
      <w:r w:rsidR="0057530A" w:rsidRPr="00AC3B2F">
        <w:sym w:font="Symbol" w:char="F061"/>
      </w:r>
      <w:r w:rsidR="0057530A" w:rsidRPr="00AC3B2F">
        <w:rPr>
          <w:vertAlign w:val="subscript"/>
        </w:rPr>
        <w:t>T3</w:t>
      </w:r>
      <w:r w:rsidR="0057530A" w:rsidRPr="00AC3B2F">
        <w:t xml:space="preserve"> = .</w:t>
      </w:r>
      <w:r w:rsidR="00AC3B2F" w:rsidRPr="00AC3B2F">
        <w:t>81</w:t>
      </w:r>
      <w:r w:rsidR="0057530A" w:rsidRPr="00AC3B2F">
        <w:t xml:space="preserve">) </w:t>
      </w:r>
      <w:r w:rsidR="00CF0631" w:rsidRPr="00AC3B2F">
        <w:t>a</w:t>
      </w:r>
      <w:r w:rsidR="00CF0631">
        <w:t>t each time point</w:t>
      </w:r>
      <w:r>
        <w:t>.</w:t>
      </w:r>
    </w:p>
    <w:p w14:paraId="56A05444" w14:textId="5A9C7D64" w:rsidR="00697942" w:rsidRPr="000D2D01" w:rsidRDefault="00697942" w:rsidP="00A8459A">
      <w:pPr>
        <w:spacing w:line="480" w:lineRule="exact"/>
        <w:jc w:val="center"/>
        <w:rPr>
          <w:b/>
          <w:lang w:val="en-GB"/>
        </w:rPr>
      </w:pPr>
      <w:r w:rsidRPr="000D2D01">
        <w:rPr>
          <w:b/>
          <w:lang w:val="en-GB"/>
        </w:rPr>
        <w:t>Results</w:t>
      </w:r>
    </w:p>
    <w:p w14:paraId="5FCD8DF1" w14:textId="65AF5024" w:rsidR="00697942" w:rsidRPr="000D2D01" w:rsidRDefault="00321C3B" w:rsidP="00A8459A">
      <w:pPr>
        <w:pStyle w:val="NoSpacing"/>
        <w:spacing w:line="480" w:lineRule="exact"/>
        <w:rPr>
          <w:rFonts w:ascii="Times New Roman" w:hAnsi="Times New Roman"/>
          <w:b/>
          <w:bCs/>
          <w:sz w:val="24"/>
          <w:szCs w:val="24"/>
          <w:lang w:val="en-GB"/>
        </w:rPr>
      </w:pPr>
      <w:r w:rsidRPr="000D2D01">
        <w:rPr>
          <w:rFonts w:ascii="Times New Roman" w:hAnsi="Times New Roman"/>
          <w:b/>
          <w:bCs/>
          <w:sz w:val="24"/>
          <w:szCs w:val="24"/>
          <w:lang w:val="en-GB"/>
        </w:rPr>
        <w:t>Attrition and Initial Analyses</w:t>
      </w:r>
    </w:p>
    <w:p w14:paraId="02A69858" w14:textId="789E31C7" w:rsidR="00944C45" w:rsidRPr="000D2D01" w:rsidRDefault="002028B3">
      <w:pPr>
        <w:spacing w:line="480" w:lineRule="exact"/>
        <w:rPr>
          <w:lang w:val="en-GB"/>
        </w:rPr>
      </w:pPr>
      <w:r w:rsidRPr="000D2D01">
        <w:rPr>
          <w:b/>
          <w:lang w:val="en-GB"/>
        </w:rPr>
        <w:tab/>
      </w:r>
      <w:r w:rsidR="00DF59E8" w:rsidRPr="000D2D01">
        <w:rPr>
          <w:lang w:val="en-GB"/>
        </w:rPr>
        <w:t>First, we assessed whether attrition impacted our variables</w:t>
      </w:r>
      <w:r w:rsidR="008D1BAB" w:rsidRPr="000D2D01">
        <w:rPr>
          <w:lang w:val="en-GB"/>
        </w:rPr>
        <w:t>.</w:t>
      </w:r>
      <w:r w:rsidR="00DF59E8" w:rsidRPr="000D2D01">
        <w:rPr>
          <w:lang w:val="en-GB"/>
        </w:rPr>
        <w:t xml:space="preserve"> </w:t>
      </w:r>
      <w:r w:rsidR="00427CC7" w:rsidRPr="000D2D01">
        <w:rPr>
          <w:lang w:val="en-GB"/>
        </w:rPr>
        <w:t xml:space="preserve">Most participants </w:t>
      </w:r>
      <w:r w:rsidR="000517A2" w:rsidRPr="000D2D01">
        <w:rPr>
          <w:lang w:val="en-GB"/>
        </w:rPr>
        <w:t>(</w:t>
      </w:r>
      <w:r w:rsidR="005C34A5">
        <w:rPr>
          <w:i/>
          <w:lang w:val="en-GB"/>
        </w:rPr>
        <w:t>n</w:t>
      </w:r>
      <w:r w:rsidR="005C34A5" w:rsidRPr="000D2D01">
        <w:rPr>
          <w:lang w:val="en-GB"/>
        </w:rPr>
        <w:t xml:space="preserve"> </w:t>
      </w:r>
      <w:r w:rsidR="000517A2" w:rsidRPr="000D2D01">
        <w:rPr>
          <w:lang w:val="en-GB"/>
        </w:rPr>
        <w:t xml:space="preserve">= 114; 85.71%) </w:t>
      </w:r>
      <w:r w:rsidR="00427CC7" w:rsidRPr="000D2D01">
        <w:rPr>
          <w:lang w:val="en-GB"/>
        </w:rPr>
        <w:t xml:space="preserve">took part </w:t>
      </w:r>
      <w:r w:rsidR="00225004" w:rsidRPr="000D2D01">
        <w:rPr>
          <w:lang w:val="en-GB"/>
        </w:rPr>
        <w:t>at the</w:t>
      </w:r>
      <w:r w:rsidR="00427CC7" w:rsidRPr="000D2D01">
        <w:rPr>
          <w:lang w:val="en-GB"/>
        </w:rPr>
        <w:t xml:space="preserve"> second</w:t>
      </w:r>
      <w:r w:rsidR="000517A2" w:rsidRPr="000D2D01">
        <w:rPr>
          <w:lang w:val="en-GB"/>
        </w:rPr>
        <w:t xml:space="preserve"> </w:t>
      </w:r>
      <w:r w:rsidR="00225004" w:rsidRPr="000D2D01">
        <w:rPr>
          <w:lang w:val="en-GB"/>
        </w:rPr>
        <w:t>time point</w:t>
      </w:r>
      <w:r w:rsidR="00944C45" w:rsidRPr="000D2D01">
        <w:rPr>
          <w:lang w:val="en-GB"/>
        </w:rPr>
        <w:t>;</w:t>
      </w:r>
      <w:r w:rsidR="00427CC7" w:rsidRPr="000D2D01">
        <w:rPr>
          <w:lang w:val="en-GB"/>
        </w:rPr>
        <w:t xml:space="preserve"> </w:t>
      </w:r>
      <w:r w:rsidR="00944C45" w:rsidRPr="000D2D01">
        <w:rPr>
          <w:lang w:val="en-GB"/>
        </w:rPr>
        <w:t xml:space="preserve">74.44% of </w:t>
      </w:r>
      <w:r w:rsidR="000D2D01">
        <w:rPr>
          <w:lang w:val="en-GB"/>
        </w:rPr>
        <w:t>them</w:t>
      </w:r>
      <w:r w:rsidR="000D2D01" w:rsidRPr="000D2D01">
        <w:rPr>
          <w:lang w:val="en-GB"/>
        </w:rPr>
        <w:t xml:space="preserve"> </w:t>
      </w:r>
      <w:r w:rsidR="00944C45" w:rsidRPr="000D2D01">
        <w:rPr>
          <w:lang w:val="en-GB"/>
        </w:rPr>
        <w:t>(</w:t>
      </w:r>
      <w:r w:rsidR="005C34A5">
        <w:rPr>
          <w:i/>
          <w:lang w:val="en-GB"/>
        </w:rPr>
        <w:t>n</w:t>
      </w:r>
      <w:r w:rsidR="005C34A5" w:rsidRPr="000D2D01">
        <w:rPr>
          <w:lang w:val="en-GB"/>
        </w:rPr>
        <w:t xml:space="preserve"> </w:t>
      </w:r>
      <w:r w:rsidR="00944C45" w:rsidRPr="000D2D01">
        <w:rPr>
          <w:lang w:val="en-GB"/>
        </w:rPr>
        <w:t>= 99) took part in the final</w:t>
      </w:r>
      <w:r w:rsidR="00427CC7" w:rsidRPr="000D2D01">
        <w:rPr>
          <w:lang w:val="en-GB"/>
        </w:rPr>
        <w:t xml:space="preserve"> data </w:t>
      </w:r>
      <w:r w:rsidR="00427CC7" w:rsidRPr="000D2D01">
        <w:rPr>
          <w:lang w:val="en-GB"/>
        </w:rPr>
        <w:lastRenderedPageBreak/>
        <w:t>collection</w:t>
      </w:r>
      <w:r w:rsidR="00944C45" w:rsidRPr="000D2D01">
        <w:rPr>
          <w:lang w:val="en-GB"/>
        </w:rPr>
        <w:t xml:space="preserve"> session</w:t>
      </w:r>
      <w:r w:rsidR="00427CC7" w:rsidRPr="000D2D01">
        <w:rPr>
          <w:lang w:val="en-GB"/>
        </w:rPr>
        <w:t xml:space="preserve">. </w:t>
      </w:r>
      <w:r w:rsidR="008D1BAB" w:rsidRPr="000D2D01">
        <w:rPr>
          <w:lang w:val="en-GB"/>
        </w:rPr>
        <w:t>We conducted</w:t>
      </w:r>
      <w:r w:rsidR="00DF59E8" w:rsidRPr="000D2D01">
        <w:rPr>
          <w:lang w:val="en-GB"/>
        </w:rPr>
        <w:t xml:space="preserve"> independent samples </w:t>
      </w:r>
      <w:r w:rsidR="00DF59E8" w:rsidRPr="000D2D01">
        <w:rPr>
          <w:i/>
          <w:lang w:val="en-GB"/>
        </w:rPr>
        <w:t>t</w:t>
      </w:r>
      <w:r w:rsidR="00DF59E8" w:rsidRPr="000D2D01">
        <w:rPr>
          <w:lang w:val="en-GB"/>
        </w:rPr>
        <w:t>-test</w:t>
      </w:r>
      <w:r w:rsidR="006406DA" w:rsidRPr="000D2D01">
        <w:rPr>
          <w:lang w:val="en-GB"/>
        </w:rPr>
        <w:t>s</w:t>
      </w:r>
      <w:r w:rsidR="00DF59E8" w:rsidRPr="000D2D01">
        <w:rPr>
          <w:lang w:val="en-GB"/>
        </w:rPr>
        <w:t xml:space="preserve"> to examine whether individuals who did </w:t>
      </w:r>
      <w:r w:rsidR="00C91CC2">
        <w:rPr>
          <w:lang w:val="en-GB"/>
        </w:rPr>
        <w:t xml:space="preserve">(vs. did </w:t>
      </w:r>
      <w:r w:rsidR="00DF59E8" w:rsidRPr="000D2D01">
        <w:rPr>
          <w:lang w:val="en-GB"/>
        </w:rPr>
        <w:t>not</w:t>
      </w:r>
      <w:r w:rsidR="00C91CC2">
        <w:rPr>
          <w:lang w:val="en-GB"/>
        </w:rPr>
        <w:t>)</w:t>
      </w:r>
      <w:r w:rsidR="00DF59E8" w:rsidRPr="000D2D01">
        <w:rPr>
          <w:lang w:val="en-GB"/>
        </w:rPr>
        <w:t xml:space="preserve"> participate in the final data collection session differed </w:t>
      </w:r>
      <w:r w:rsidR="008D1BAB" w:rsidRPr="000D2D01">
        <w:rPr>
          <w:lang w:val="en-GB"/>
        </w:rPr>
        <w:t>on in</w:t>
      </w:r>
      <w:r w:rsidR="000D2D01">
        <w:rPr>
          <w:lang w:val="en-GB"/>
        </w:rPr>
        <w:t>i</w:t>
      </w:r>
      <w:r w:rsidR="008D1BAB" w:rsidRPr="000D2D01">
        <w:rPr>
          <w:lang w:val="en-GB"/>
        </w:rPr>
        <w:t>tial levels of grief, nostalgia, intru</w:t>
      </w:r>
      <w:r w:rsidR="00B4185C">
        <w:rPr>
          <w:lang w:val="en-GB"/>
        </w:rPr>
        <w:t>sion</w:t>
      </w:r>
      <w:r w:rsidR="008D1BAB" w:rsidRPr="000D2D01">
        <w:rPr>
          <w:lang w:val="en-GB"/>
        </w:rPr>
        <w:t>, avoidance, and hyperarousal; no sign</w:t>
      </w:r>
      <w:r w:rsidR="00944C45" w:rsidRPr="000D2D01">
        <w:rPr>
          <w:lang w:val="en-GB"/>
        </w:rPr>
        <w:t>ificant differences emerged</w:t>
      </w:r>
      <w:r w:rsidR="00DF59E8" w:rsidRPr="000D2D01">
        <w:rPr>
          <w:lang w:val="en-GB"/>
        </w:rPr>
        <w:t xml:space="preserve"> </w:t>
      </w:r>
      <w:r w:rsidR="008D1BAB" w:rsidRPr="000D2D01">
        <w:rPr>
          <w:lang w:val="en-GB"/>
        </w:rPr>
        <w:t>(</w:t>
      </w:r>
      <w:r w:rsidR="008D1BAB" w:rsidRPr="000D2D01">
        <w:rPr>
          <w:i/>
          <w:lang w:val="en-GB"/>
        </w:rPr>
        <w:t>p</w:t>
      </w:r>
      <w:r w:rsidR="008D1BAB" w:rsidRPr="000D2D01">
        <w:rPr>
          <w:lang w:val="en-GB"/>
        </w:rPr>
        <w:t xml:space="preserve">s ranged from .67 to .80). </w:t>
      </w:r>
    </w:p>
    <w:p w14:paraId="6BCB3D33" w14:textId="3E7327B8" w:rsidR="00697942" w:rsidRDefault="00DF59E8">
      <w:pPr>
        <w:spacing w:line="480" w:lineRule="exact"/>
        <w:ind w:firstLine="720"/>
      </w:pPr>
      <w:r w:rsidRPr="000D2D01">
        <w:rPr>
          <w:lang w:val="en-GB"/>
        </w:rPr>
        <w:t>Next, w</w:t>
      </w:r>
      <w:r w:rsidR="002028B3" w:rsidRPr="000D2D01">
        <w:rPr>
          <w:lang w:val="en-GB"/>
        </w:rPr>
        <w:t xml:space="preserve">e conducted independent samples </w:t>
      </w:r>
      <w:r w:rsidR="002028B3" w:rsidRPr="000D2D01">
        <w:rPr>
          <w:i/>
          <w:lang w:val="en-GB"/>
        </w:rPr>
        <w:t>t</w:t>
      </w:r>
      <w:r w:rsidR="002028B3" w:rsidRPr="000D2D01">
        <w:rPr>
          <w:lang w:val="en-GB"/>
        </w:rPr>
        <w:t xml:space="preserve">-tests to examine whether </w:t>
      </w:r>
      <w:r w:rsidR="000D2D01">
        <w:rPr>
          <w:lang w:val="en-GB"/>
        </w:rPr>
        <w:t>wo</w:t>
      </w:r>
      <w:r w:rsidR="002028B3" w:rsidRPr="000D2D01">
        <w:rPr>
          <w:lang w:val="en-GB"/>
        </w:rPr>
        <w:t>men and men differed in initial grief as well as nostalgia, intrusion, avoidance, and hyperarousal at each time point. No sign</w:t>
      </w:r>
      <w:r w:rsidR="000D2D01">
        <w:rPr>
          <w:lang w:val="en-GB"/>
        </w:rPr>
        <w:t>i</w:t>
      </w:r>
      <w:r w:rsidR="002028B3" w:rsidRPr="000D2D01">
        <w:rPr>
          <w:lang w:val="en-GB"/>
        </w:rPr>
        <w:t xml:space="preserve">ficant effects of </w:t>
      </w:r>
      <w:r w:rsidR="005C34A5">
        <w:rPr>
          <w:lang w:val="en-GB"/>
        </w:rPr>
        <w:t>gender</w:t>
      </w:r>
      <w:r w:rsidR="005C34A5" w:rsidRPr="000D2D01">
        <w:rPr>
          <w:lang w:val="en-GB"/>
        </w:rPr>
        <w:t xml:space="preserve"> </w:t>
      </w:r>
      <w:r w:rsidR="002028B3" w:rsidRPr="000D2D01">
        <w:rPr>
          <w:lang w:val="en-GB"/>
        </w:rPr>
        <w:t>emerged (</w:t>
      </w:r>
      <w:r w:rsidR="002028B3" w:rsidRPr="000D2D01">
        <w:rPr>
          <w:i/>
          <w:lang w:val="en-GB"/>
        </w:rPr>
        <w:t>p</w:t>
      </w:r>
      <w:r w:rsidR="002028B3" w:rsidRPr="000D2D01">
        <w:rPr>
          <w:lang w:val="en-GB"/>
        </w:rPr>
        <w:t>s ranged from .28 to .92).</w:t>
      </w:r>
      <w:r w:rsidR="00BF7B81" w:rsidRPr="000D2D01">
        <w:rPr>
          <w:lang w:val="en-GB"/>
        </w:rPr>
        <w:t xml:space="preserve"> </w:t>
      </w:r>
      <w:r w:rsidR="007B1880" w:rsidRPr="000D2D01">
        <w:rPr>
          <w:lang w:val="en-GB"/>
        </w:rPr>
        <w:t xml:space="preserve">We </w:t>
      </w:r>
      <w:r w:rsidR="00AA0894">
        <w:rPr>
          <w:lang w:val="en-GB"/>
        </w:rPr>
        <w:t>tested</w:t>
      </w:r>
      <w:r w:rsidR="00AA0894" w:rsidRPr="000D2D01">
        <w:rPr>
          <w:lang w:val="en-GB"/>
        </w:rPr>
        <w:t xml:space="preserve"> </w:t>
      </w:r>
      <w:r w:rsidR="00025D5A" w:rsidRPr="000D2D01">
        <w:rPr>
          <w:lang w:val="en-GB"/>
        </w:rPr>
        <w:t xml:space="preserve">if our variables were </w:t>
      </w:r>
      <w:r w:rsidR="002501B2">
        <w:rPr>
          <w:lang w:val="en-GB"/>
        </w:rPr>
        <w:t>influenced</w:t>
      </w:r>
      <w:r w:rsidR="002501B2" w:rsidRPr="000D2D01">
        <w:rPr>
          <w:lang w:val="en-GB"/>
        </w:rPr>
        <w:t xml:space="preserve"> </w:t>
      </w:r>
      <w:r w:rsidR="00025D5A" w:rsidRPr="000D2D01">
        <w:rPr>
          <w:lang w:val="en-GB"/>
        </w:rPr>
        <w:t xml:space="preserve">by </w:t>
      </w:r>
      <w:r w:rsidR="007B1880" w:rsidRPr="000D2D01">
        <w:rPr>
          <w:lang w:val="en-GB"/>
        </w:rPr>
        <w:t>whether the loss was expected. Participants who reported unexpected losses</w:t>
      </w:r>
      <w:r w:rsidR="00225004" w:rsidRPr="000D2D01">
        <w:rPr>
          <w:lang w:val="en-GB"/>
        </w:rPr>
        <w:t xml:space="preserve"> </w:t>
      </w:r>
      <w:r w:rsidR="006B449F">
        <w:rPr>
          <w:lang w:val="en-GB"/>
        </w:rPr>
        <w:t>mentioned</w:t>
      </w:r>
      <w:r w:rsidR="00C91CC2" w:rsidRPr="000D2D01">
        <w:rPr>
          <w:lang w:val="en-GB"/>
        </w:rPr>
        <w:t xml:space="preserve"> </w:t>
      </w:r>
      <w:r w:rsidR="00225004" w:rsidRPr="000D2D01">
        <w:rPr>
          <w:lang w:val="en-GB"/>
        </w:rPr>
        <w:t xml:space="preserve">greater avoidance at Time </w:t>
      </w:r>
      <w:r w:rsidR="007B1880" w:rsidRPr="000D2D01">
        <w:rPr>
          <w:lang w:val="en-GB"/>
        </w:rPr>
        <w:t>1 (</w:t>
      </w:r>
      <w:r w:rsidR="007B1880" w:rsidRPr="000D2D01">
        <w:rPr>
          <w:i/>
          <w:lang w:val="en-GB"/>
        </w:rPr>
        <w:t>M</w:t>
      </w:r>
      <w:r w:rsidR="007B1880" w:rsidRPr="000D2D01">
        <w:rPr>
          <w:lang w:val="en-GB"/>
        </w:rPr>
        <w:t xml:space="preserve"> = 1.34, </w:t>
      </w:r>
      <w:r w:rsidR="007B1880" w:rsidRPr="000D2D01">
        <w:rPr>
          <w:i/>
          <w:lang w:val="en-GB"/>
        </w:rPr>
        <w:t>SD</w:t>
      </w:r>
      <w:r w:rsidR="007B1880" w:rsidRPr="000D2D01">
        <w:rPr>
          <w:lang w:val="en-GB"/>
        </w:rPr>
        <w:t xml:space="preserve"> = 1.07) and T</w:t>
      </w:r>
      <w:r w:rsidR="00225004" w:rsidRPr="000D2D01">
        <w:rPr>
          <w:lang w:val="en-GB"/>
        </w:rPr>
        <w:t xml:space="preserve">ime </w:t>
      </w:r>
      <w:r w:rsidR="007B1880" w:rsidRPr="000D2D01">
        <w:rPr>
          <w:lang w:val="en-GB"/>
        </w:rPr>
        <w:t>2 (</w:t>
      </w:r>
      <w:r w:rsidR="007B1880" w:rsidRPr="000D2D01">
        <w:rPr>
          <w:i/>
          <w:lang w:val="en-GB"/>
        </w:rPr>
        <w:t>M</w:t>
      </w:r>
      <w:r w:rsidR="007B1880" w:rsidRPr="000D2D01">
        <w:rPr>
          <w:lang w:val="en-GB"/>
        </w:rPr>
        <w:t xml:space="preserve"> = 1.16, </w:t>
      </w:r>
      <w:r w:rsidR="007B1880" w:rsidRPr="000D2D01">
        <w:rPr>
          <w:i/>
          <w:lang w:val="en-GB"/>
        </w:rPr>
        <w:t>SD</w:t>
      </w:r>
      <w:r w:rsidR="007B1880" w:rsidRPr="000D2D01">
        <w:rPr>
          <w:lang w:val="en-GB"/>
        </w:rPr>
        <w:t xml:space="preserve"> = 1.03) compared to </w:t>
      </w:r>
      <w:r w:rsidR="000D2D01">
        <w:rPr>
          <w:lang w:val="en-GB"/>
        </w:rPr>
        <w:t>those</w:t>
      </w:r>
      <w:r w:rsidR="000D2D01" w:rsidRPr="000D2D01">
        <w:rPr>
          <w:lang w:val="en-GB"/>
        </w:rPr>
        <w:t xml:space="preserve"> </w:t>
      </w:r>
      <w:r w:rsidR="007B1880" w:rsidRPr="000D2D01">
        <w:rPr>
          <w:lang w:val="en-GB"/>
        </w:rPr>
        <w:t>who reported expected losses at T</w:t>
      </w:r>
      <w:r w:rsidR="00225004" w:rsidRPr="000D2D01">
        <w:rPr>
          <w:lang w:val="en-GB"/>
        </w:rPr>
        <w:t xml:space="preserve">ime </w:t>
      </w:r>
      <w:r w:rsidR="007B1880" w:rsidRPr="000D2D01">
        <w:rPr>
          <w:lang w:val="en-GB"/>
        </w:rPr>
        <w:t>1 (</w:t>
      </w:r>
      <w:r w:rsidR="007B1880" w:rsidRPr="000D2D01">
        <w:rPr>
          <w:i/>
          <w:lang w:val="en-GB"/>
        </w:rPr>
        <w:t>M</w:t>
      </w:r>
      <w:r w:rsidR="007B1880" w:rsidRPr="000D2D01">
        <w:rPr>
          <w:lang w:val="en-GB"/>
        </w:rPr>
        <w:t xml:space="preserve"> = 0.96, </w:t>
      </w:r>
      <w:r w:rsidR="007B1880" w:rsidRPr="000D2D01">
        <w:rPr>
          <w:i/>
          <w:lang w:val="en-GB"/>
        </w:rPr>
        <w:t>SD</w:t>
      </w:r>
      <w:r w:rsidR="007B1880" w:rsidRPr="000D2D01">
        <w:rPr>
          <w:lang w:val="en-GB"/>
        </w:rPr>
        <w:t xml:space="preserve"> = 0.71) and T</w:t>
      </w:r>
      <w:r w:rsidR="00225004" w:rsidRPr="000D2D01">
        <w:rPr>
          <w:lang w:val="en-GB"/>
        </w:rPr>
        <w:t xml:space="preserve">ime </w:t>
      </w:r>
      <w:r w:rsidR="007B1880" w:rsidRPr="000D2D01">
        <w:rPr>
          <w:lang w:val="en-GB"/>
        </w:rPr>
        <w:t>2 (</w:t>
      </w:r>
      <w:r w:rsidR="007B1880" w:rsidRPr="000D2D01">
        <w:rPr>
          <w:i/>
          <w:lang w:val="en-GB"/>
        </w:rPr>
        <w:t>M</w:t>
      </w:r>
      <w:r w:rsidR="007B1880" w:rsidRPr="000D2D01">
        <w:rPr>
          <w:lang w:val="en-GB"/>
        </w:rPr>
        <w:t xml:space="preserve"> = 0.66, </w:t>
      </w:r>
      <w:r w:rsidR="007B1880" w:rsidRPr="000D2D01">
        <w:rPr>
          <w:i/>
          <w:lang w:val="en-GB"/>
        </w:rPr>
        <w:t>SD</w:t>
      </w:r>
      <w:r w:rsidR="007B1880" w:rsidRPr="000D2D01">
        <w:rPr>
          <w:lang w:val="en-GB"/>
        </w:rPr>
        <w:t xml:space="preserve"> = 0.67), respectively</w:t>
      </w:r>
      <w:r w:rsidR="00744D5D" w:rsidRPr="000D2D01">
        <w:rPr>
          <w:lang w:val="en-GB"/>
        </w:rPr>
        <w:t xml:space="preserve"> (</w:t>
      </w:r>
      <w:r w:rsidR="00744D5D" w:rsidRPr="000D2D01">
        <w:rPr>
          <w:i/>
          <w:lang w:val="en-GB"/>
        </w:rPr>
        <w:t>t</w:t>
      </w:r>
      <w:r w:rsidR="00744D5D" w:rsidRPr="000D2D01">
        <w:rPr>
          <w:vertAlign w:val="subscript"/>
          <w:lang w:val="en-GB"/>
        </w:rPr>
        <w:t>T1</w:t>
      </w:r>
      <w:r w:rsidR="00744D5D" w:rsidRPr="000D2D01">
        <w:rPr>
          <w:i/>
          <w:lang w:val="en-GB"/>
        </w:rPr>
        <w:t xml:space="preserve"> </w:t>
      </w:r>
      <w:r w:rsidR="00DF1B1C">
        <w:rPr>
          <w:lang w:val="en-GB"/>
        </w:rPr>
        <w:t>[</w:t>
      </w:r>
      <w:r w:rsidR="00744D5D" w:rsidRPr="000D2D01">
        <w:rPr>
          <w:lang w:val="en-GB"/>
        </w:rPr>
        <w:t>121</w:t>
      </w:r>
      <w:r w:rsidR="00DF1B1C">
        <w:rPr>
          <w:lang w:val="en-GB"/>
        </w:rPr>
        <w:t>]</w:t>
      </w:r>
      <w:r w:rsidR="00744D5D" w:rsidRPr="000D2D01">
        <w:rPr>
          <w:lang w:val="en-GB"/>
        </w:rPr>
        <w:t xml:space="preserve"> = 2.31, </w:t>
      </w:r>
      <w:r w:rsidR="00744D5D" w:rsidRPr="000D2D01">
        <w:rPr>
          <w:i/>
          <w:lang w:val="en-GB"/>
        </w:rPr>
        <w:t>p</w:t>
      </w:r>
      <w:r w:rsidR="00744D5D" w:rsidRPr="000D2D01">
        <w:rPr>
          <w:lang w:val="en-GB"/>
        </w:rPr>
        <w:t xml:space="preserve"> = .02</w:t>
      </w:r>
      <w:r w:rsidR="00C55C90" w:rsidRPr="000D2D01">
        <w:rPr>
          <w:lang w:val="en-GB"/>
        </w:rPr>
        <w:t xml:space="preserve">, Cohen’s </w:t>
      </w:r>
      <w:r w:rsidR="00C55C90" w:rsidRPr="000D2D01">
        <w:rPr>
          <w:i/>
          <w:lang w:val="en-GB"/>
        </w:rPr>
        <w:t>d</w:t>
      </w:r>
      <w:r w:rsidR="00C55C90" w:rsidRPr="000D2D01">
        <w:rPr>
          <w:lang w:val="en-GB"/>
        </w:rPr>
        <w:t xml:space="preserve"> = 0.42</w:t>
      </w:r>
      <w:r w:rsidR="00744D5D" w:rsidRPr="000D2D01">
        <w:rPr>
          <w:lang w:val="en-GB"/>
        </w:rPr>
        <w:t xml:space="preserve">; </w:t>
      </w:r>
      <w:r w:rsidR="00744D5D" w:rsidRPr="000D2D01">
        <w:rPr>
          <w:i/>
          <w:lang w:val="en-GB"/>
        </w:rPr>
        <w:t>t</w:t>
      </w:r>
      <w:r w:rsidR="00744D5D" w:rsidRPr="000D2D01">
        <w:rPr>
          <w:vertAlign w:val="subscript"/>
          <w:lang w:val="en-GB"/>
        </w:rPr>
        <w:t xml:space="preserve"> T2</w:t>
      </w:r>
      <w:r w:rsidR="00744D5D" w:rsidRPr="000D2D01">
        <w:rPr>
          <w:i/>
          <w:lang w:val="en-GB"/>
        </w:rPr>
        <w:t xml:space="preserve"> </w:t>
      </w:r>
      <w:r w:rsidR="00DF1B1C">
        <w:rPr>
          <w:lang w:val="en-GB"/>
        </w:rPr>
        <w:t>[</w:t>
      </w:r>
      <w:r w:rsidR="00744D5D" w:rsidRPr="000D2D01">
        <w:rPr>
          <w:lang w:val="en-GB"/>
        </w:rPr>
        <w:t>103</w:t>
      </w:r>
      <w:r w:rsidR="00DF1B1C">
        <w:rPr>
          <w:lang w:val="en-GB"/>
        </w:rPr>
        <w:t>]</w:t>
      </w:r>
      <w:r w:rsidR="00744D5D" w:rsidRPr="000D2D01">
        <w:rPr>
          <w:lang w:val="en-GB"/>
        </w:rPr>
        <w:t xml:space="preserve"> = 2.81, </w:t>
      </w:r>
      <w:r w:rsidR="00744D5D" w:rsidRPr="000D2D01">
        <w:rPr>
          <w:i/>
          <w:lang w:val="en-GB"/>
        </w:rPr>
        <w:t>p</w:t>
      </w:r>
      <w:r w:rsidR="00744D5D" w:rsidRPr="000D2D01">
        <w:rPr>
          <w:lang w:val="en-GB"/>
        </w:rPr>
        <w:t xml:space="preserve"> = .01</w:t>
      </w:r>
      <w:r w:rsidR="00C55C90" w:rsidRPr="000D2D01">
        <w:rPr>
          <w:lang w:val="en-GB"/>
        </w:rPr>
        <w:t xml:space="preserve"> Cohen’s </w:t>
      </w:r>
      <w:r w:rsidR="00C55C90" w:rsidRPr="000D2D01">
        <w:rPr>
          <w:i/>
          <w:lang w:val="en-GB"/>
        </w:rPr>
        <w:t>d</w:t>
      </w:r>
      <w:r w:rsidR="00C55C90" w:rsidRPr="000D2D01">
        <w:rPr>
          <w:lang w:val="en-GB"/>
        </w:rPr>
        <w:t xml:space="preserve"> = 0.56</w:t>
      </w:r>
      <w:r w:rsidR="00744D5D" w:rsidRPr="000D2D01">
        <w:rPr>
          <w:lang w:val="en-GB"/>
        </w:rPr>
        <w:t>)</w:t>
      </w:r>
      <w:r w:rsidR="007B1880" w:rsidRPr="000D2D01">
        <w:rPr>
          <w:lang w:val="en-GB"/>
        </w:rPr>
        <w:t>. No other significant differences emerged (</w:t>
      </w:r>
      <w:r w:rsidR="007B1880" w:rsidRPr="000D2D01">
        <w:rPr>
          <w:i/>
          <w:lang w:val="en-GB"/>
        </w:rPr>
        <w:t>p</w:t>
      </w:r>
      <w:r w:rsidR="007B1880" w:rsidRPr="000D2D01">
        <w:rPr>
          <w:lang w:val="en-GB"/>
        </w:rPr>
        <w:t>s ranged from .10 to .96).</w:t>
      </w:r>
      <w:r w:rsidR="00931870" w:rsidRPr="000D2D01">
        <w:rPr>
          <w:lang w:val="en-GB"/>
        </w:rPr>
        <w:t xml:space="preserve"> We </w:t>
      </w:r>
      <w:r w:rsidR="00AA0894">
        <w:rPr>
          <w:lang w:val="en-GB"/>
        </w:rPr>
        <w:t xml:space="preserve">also </w:t>
      </w:r>
      <w:r w:rsidR="00931870" w:rsidRPr="000D2D01">
        <w:rPr>
          <w:lang w:val="en-GB"/>
        </w:rPr>
        <w:t xml:space="preserve">examined correlations </w:t>
      </w:r>
      <w:r w:rsidR="006E73A2">
        <w:rPr>
          <w:lang w:val="en-GB"/>
        </w:rPr>
        <w:t>of</w:t>
      </w:r>
      <w:r w:rsidR="006E73A2" w:rsidRPr="000D2D01">
        <w:rPr>
          <w:lang w:val="en-GB"/>
        </w:rPr>
        <w:t xml:space="preserve"> </w:t>
      </w:r>
      <w:r w:rsidR="00931870" w:rsidRPr="000D2D01">
        <w:rPr>
          <w:lang w:val="en-GB"/>
        </w:rPr>
        <w:t>the time elapsed since the loss and closeness to the deceased with initial grief or nostalgia, intrusion, avoidance, and hyperarousal at each time point. Time elapsed since the loss did not correlate with any of the variables (</w:t>
      </w:r>
      <w:r w:rsidR="00931870" w:rsidRPr="000D2D01">
        <w:rPr>
          <w:i/>
          <w:lang w:val="en-GB"/>
        </w:rPr>
        <w:t>p</w:t>
      </w:r>
      <w:r w:rsidR="00931870" w:rsidRPr="000D2D01">
        <w:rPr>
          <w:lang w:val="en-GB"/>
        </w:rPr>
        <w:t>s ranged from .11 to .84).</w:t>
      </w:r>
      <w:r w:rsidR="00FB5629" w:rsidRPr="000D2D01">
        <w:rPr>
          <w:lang w:val="en-GB"/>
        </w:rPr>
        <w:t xml:space="preserve"> </w:t>
      </w:r>
      <w:r w:rsidR="006E73A2">
        <w:rPr>
          <w:lang w:val="en-GB"/>
        </w:rPr>
        <w:t>Modest</w:t>
      </w:r>
      <w:r w:rsidR="006B7D49" w:rsidRPr="000D2D01">
        <w:rPr>
          <w:lang w:val="en-GB"/>
        </w:rPr>
        <w:t xml:space="preserve"> but significant pos</w:t>
      </w:r>
      <w:r w:rsidR="000D2D01">
        <w:rPr>
          <w:lang w:val="en-GB"/>
        </w:rPr>
        <w:t>i</w:t>
      </w:r>
      <w:r w:rsidR="006B7D49" w:rsidRPr="000D2D01">
        <w:rPr>
          <w:lang w:val="en-GB"/>
        </w:rPr>
        <w:t>tive relations emerged between relationship closeness and T</w:t>
      </w:r>
      <w:r w:rsidR="00225004" w:rsidRPr="000D2D01">
        <w:rPr>
          <w:lang w:val="en-GB"/>
        </w:rPr>
        <w:t xml:space="preserve">ime </w:t>
      </w:r>
      <w:r w:rsidR="006B7D49" w:rsidRPr="000D2D01">
        <w:rPr>
          <w:lang w:val="en-GB"/>
        </w:rPr>
        <w:t>1 intrusion (</w:t>
      </w:r>
      <w:r w:rsidR="006B7D49" w:rsidRPr="000D2D01">
        <w:rPr>
          <w:i/>
          <w:lang w:val="en-GB"/>
        </w:rPr>
        <w:t>r</w:t>
      </w:r>
      <w:r w:rsidR="006B7D49" w:rsidRPr="000D2D01">
        <w:rPr>
          <w:lang w:val="en-GB"/>
        </w:rPr>
        <w:t xml:space="preserve"> </w:t>
      </w:r>
      <w:r w:rsidR="00DF1B1C">
        <w:rPr>
          <w:lang w:val="en-GB"/>
        </w:rPr>
        <w:t>[</w:t>
      </w:r>
      <w:r w:rsidR="00E960B1">
        <w:rPr>
          <w:lang w:val="en-GB"/>
        </w:rPr>
        <w:t>122</w:t>
      </w:r>
      <w:r w:rsidR="00DF1B1C">
        <w:rPr>
          <w:lang w:val="en-GB"/>
        </w:rPr>
        <w:t>]</w:t>
      </w:r>
      <w:r w:rsidR="00E960B1">
        <w:rPr>
          <w:lang w:val="en-GB"/>
        </w:rPr>
        <w:t xml:space="preserve"> </w:t>
      </w:r>
      <w:r w:rsidR="006B7D49" w:rsidRPr="000D2D01">
        <w:rPr>
          <w:lang w:val="en-GB"/>
        </w:rPr>
        <w:t xml:space="preserve">= .25, </w:t>
      </w:r>
      <w:r w:rsidR="006B7D49" w:rsidRPr="000D2D01">
        <w:rPr>
          <w:i/>
          <w:lang w:val="en-GB"/>
        </w:rPr>
        <w:t>p</w:t>
      </w:r>
      <w:r w:rsidR="006B7D49" w:rsidRPr="000D2D01">
        <w:rPr>
          <w:lang w:val="en-GB"/>
        </w:rPr>
        <w:t xml:space="preserve"> = .01), T</w:t>
      </w:r>
      <w:r w:rsidR="00225004" w:rsidRPr="000D2D01">
        <w:rPr>
          <w:lang w:val="en-GB"/>
        </w:rPr>
        <w:t xml:space="preserve">ime </w:t>
      </w:r>
      <w:r w:rsidR="006B7D49" w:rsidRPr="000D2D01">
        <w:rPr>
          <w:lang w:val="en-GB"/>
        </w:rPr>
        <w:t>2 intrusion</w:t>
      </w:r>
      <w:r w:rsidR="00DD4BBE" w:rsidRPr="000D2D01">
        <w:rPr>
          <w:lang w:val="en-GB"/>
        </w:rPr>
        <w:t xml:space="preserve"> (</w:t>
      </w:r>
      <w:r w:rsidR="00DD4BBE" w:rsidRPr="000D2D01">
        <w:rPr>
          <w:i/>
          <w:lang w:val="en-GB"/>
        </w:rPr>
        <w:t>r</w:t>
      </w:r>
      <w:r w:rsidR="00DD4BBE" w:rsidRPr="000D2D01">
        <w:rPr>
          <w:lang w:val="en-GB"/>
        </w:rPr>
        <w:t xml:space="preserve"> </w:t>
      </w:r>
      <w:r w:rsidR="00DF1B1C">
        <w:rPr>
          <w:lang w:val="en-GB"/>
        </w:rPr>
        <w:t>[</w:t>
      </w:r>
      <w:r w:rsidR="00AA0B8D">
        <w:rPr>
          <w:lang w:val="en-GB"/>
        </w:rPr>
        <w:t>101</w:t>
      </w:r>
      <w:r w:rsidR="00DF1B1C">
        <w:rPr>
          <w:lang w:val="en-GB"/>
        </w:rPr>
        <w:t>]</w:t>
      </w:r>
      <w:r w:rsidR="00AA0B8D">
        <w:rPr>
          <w:lang w:val="en-GB"/>
        </w:rPr>
        <w:t xml:space="preserve"> </w:t>
      </w:r>
      <w:r w:rsidR="00DD4BBE" w:rsidRPr="000D2D01">
        <w:rPr>
          <w:lang w:val="en-GB"/>
        </w:rPr>
        <w:t xml:space="preserve">= .22, </w:t>
      </w:r>
      <w:r w:rsidR="00DD4BBE" w:rsidRPr="000D2D01">
        <w:rPr>
          <w:i/>
          <w:lang w:val="en-GB"/>
        </w:rPr>
        <w:t>p</w:t>
      </w:r>
      <w:r w:rsidR="00DD4BBE" w:rsidRPr="000D2D01">
        <w:rPr>
          <w:lang w:val="en-GB"/>
        </w:rPr>
        <w:t xml:space="preserve"> = .02), and T</w:t>
      </w:r>
      <w:r w:rsidR="00225004" w:rsidRPr="000D2D01">
        <w:rPr>
          <w:lang w:val="en-GB"/>
        </w:rPr>
        <w:t xml:space="preserve">ime </w:t>
      </w:r>
      <w:r w:rsidR="00DD4BBE" w:rsidRPr="000D2D01">
        <w:rPr>
          <w:lang w:val="en-GB"/>
        </w:rPr>
        <w:t>2 hyperarousal (</w:t>
      </w:r>
      <w:r w:rsidR="00DD4BBE" w:rsidRPr="000D2D01">
        <w:rPr>
          <w:i/>
          <w:lang w:val="en-GB"/>
        </w:rPr>
        <w:t>r</w:t>
      </w:r>
      <w:r w:rsidR="00DD4BBE" w:rsidRPr="000D2D01">
        <w:rPr>
          <w:lang w:val="en-GB"/>
        </w:rPr>
        <w:t xml:space="preserve"> </w:t>
      </w:r>
      <w:r w:rsidR="00DF1B1C">
        <w:rPr>
          <w:lang w:val="en-GB"/>
        </w:rPr>
        <w:t>[</w:t>
      </w:r>
      <w:r w:rsidR="00AA0B8D">
        <w:rPr>
          <w:lang w:val="en-GB"/>
        </w:rPr>
        <w:t>104</w:t>
      </w:r>
      <w:r w:rsidR="00DF1B1C">
        <w:rPr>
          <w:lang w:val="en-GB"/>
        </w:rPr>
        <w:t>]</w:t>
      </w:r>
      <w:r w:rsidR="00AA0B8D">
        <w:rPr>
          <w:lang w:val="en-GB"/>
        </w:rPr>
        <w:t xml:space="preserve"> </w:t>
      </w:r>
      <w:r w:rsidR="00DD4BBE" w:rsidRPr="000D2D01">
        <w:rPr>
          <w:lang w:val="en-GB"/>
        </w:rPr>
        <w:t xml:space="preserve">= .23, </w:t>
      </w:r>
      <w:r w:rsidR="00DD4BBE" w:rsidRPr="000D2D01">
        <w:rPr>
          <w:i/>
          <w:lang w:val="en-GB"/>
        </w:rPr>
        <w:t>p</w:t>
      </w:r>
      <w:r w:rsidR="00DD4BBE" w:rsidRPr="000D2D01">
        <w:rPr>
          <w:lang w:val="en-GB"/>
        </w:rPr>
        <w:t xml:space="preserve"> = .02); no other significant </w:t>
      </w:r>
      <w:r w:rsidR="006E73A2">
        <w:rPr>
          <w:lang w:val="en-GB"/>
        </w:rPr>
        <w:t>associations</w:t>
      </w:r>
      <w:r w:rsidR="006E73A2" w:rsidRPr="000D2D01">
        <w:rPr>
          <w:lang w:val="en-GB"/>
        </w:rPr>
        <w:t xml:space="preserve"> </w:t>
      </w:r>
      <w:r w:rsidR="00DD4BBE" w:rsidRPr="000D2D01">
        <w:rPr>
          <w:lang w:val="en-GB"/>
        </w:rPr>
        <w:t>emerged (</w:t>
      </w:r>
      <w:r w:rsidR="00DD4BBE" w:rsidRPr="000D2D01">
        <w:rPr>
          <w:i/>
          <w:lang w:val="en-GB"/>
        </w:rPr>
        <w:t>p</w:t>
      </w:r>
      <w:r w:rsidR="00DD4BBE" w:rsidRPr="000D2D01">
        <w:rPr>
          <w:lang w:val="en-GB"/>
        </w:rPr>
        <w:t>s ranged from .09 to .88).</w:t>
      </w:r>
    </w:p>
    <w:p w14:paraId="4ED741E4" w14:textId="0630D003" w:rsidR="00AB79A3" w:rsidRDefault="00AB79A3" w:rsidP="00A8459A">
      <w:pPr>
        <w:spacing w:line="480" w:lineRule="exact"/>
        <w:rPr>
          <w:b/>
          <w:bCs/>
        </w:rPr>
      </w:pPr>
      <w:r>
        <w:rPr>
          <w:b/>
          <w:bCs/>
        </w:rPr>
        <w:t>Multilevel Modeling Analysis Plan</w:t>
      </w:r>
    </w:p>
    <w:p w14:paraId="3307B1DA" w14:textId="4645263B" w:rsidR="00AB79A3" w:rsidRPr="009E5CFF" w:rsidRDefault="00AB79A3">
      <w:pPr>
        <w:spacing w:line="480" w:lineRule="exact"/>
      </w:pPr>
      <w:r>
        <w:rPr>
          <w:b/>
          <w:bCs/>
        </w:rPr>
        <w:tab/>
      </w:r>
      <w:r w:rsidR="00626C20">
        <w:t>We used m</w:t>
      </w:r>
      <w:r>
        <w:t xml:space="preserve">ultilevel modeling to analyze the longitudinal data, with an individual’s scores on a subscale measure of distress at each time point (i.e., level 1) nested within the individual (i.e., level 2). </w:t>
      </w:r>
      <w:r w:rsidR="00626C20">
        <w:t>We estimated s</w:t>
      </w:r>
      <w:r>
        <w:t>eparate models using maximum likelihood for each of the three subscale measures of distress (i.e., intrusion, avoidance, hyperarousal)</w:t>
      </w:r>
      <w:r w:rsidR="00C91CC2">
        <w:t>;</w:t>
      </w:r>
      <w:r w:rsidR="004F273E">
        <w:t xml:space="preserve"> </w:t>
      </w:r>
      <w:r>
        <w:t xml:space="preserve">all models contained random slopes and intercepts. </w:t>
      </w:r>
      <w:r w:rsidR="00626C20">
        <w:t>We implemented a</w:t>
      </w:r>
      <w:r>
        <w:t xml:space="preserve"> build-up modeling approach with an initial model of an individual’s nostalgia at each time point (level 1), time (level 1</w:t>
      </w:r>
      <w:r w:rsidR="0010420E" w:rsidRPr="0010420E">
        <w:t>; coded in units of weeks</w:t>
      </w:r>
      <w:r>
        <w:t xml:space="preserve">), and the two-way </w:t>
      </w:r>
      <w:r w:rsidR="00626C20">
        <w:t>T</w:t>
      </w:r>
      <w:r>
        <w:t xml:space="preserve">ime </w:t>
      </w:r>
      <w:r w:rsidR="00B636C3">
        <w:sym w:font="Symbol" w:char="F0B4"/>
      </w:r>
      <w:r>
        <w:t xml:space="preserve"> </w:t>
      </w:r>
      <w:r w:rsidR="00626C20">
        <w:t>N</w:t>
      </w:r>
      <w:r>
        <w:t xml:space="preserve">ostalgia interaction included as predictors of a subscale </w:t>
      </w:r>
      <w:r>
        <w:lastRenderedPageBreak/>
        <w:t xml:space="preserve">measure of distress. </w:t>
      </w:r>
      <w:r w:rsidR="00626C20">
        <w:t>We then estimated a</w:t>
      </w:r>
      <w:r>
        <w:t xml:space="preserve"> second model with </w:t>
      </w:r>
      <w:r w:rsidR="00F82E1A">
        <w:t xml:space="preserve">initial </w:t>
      </w:r>
      <w:r>
        <w:t>grief (level 2) included as an additional predictor along with all possible two-way interactions and the three-way interaction (</w:t>
      </w:r>
      <w:r w:rsidR="00626C20" w:rsidRPr="00320E52">
        <w:t>T</w:t>
      </w:r>
      <w:r w:rsidRPr="00320E52">
        <w:t xml:space="preserve">ime </w:t>
      </w:r>
      <w:r w:rsidR="00DF1B1C">
        <w:sym w:font="Symbol" w:char="F0B4"/>
      </w:r>
      <w:r w:rsidR="00626C20" w:rsidRPr="00320E52">
        <w:t xml:space="preserve"> N</w:t>
      </w:r>
      <w:r w:rsidRPr="00320E52">
        <w:t xml:space="preserve">ostalgia </w:t>
      </w:r>
      <w:r w:rsidR="00DF1B1C">
        <w:sym w:font="Symbol" w:char="F0B4"/>
      </w:r>
      <w:r w:rsidR="00170A0F">
        <w:t xml:space="preserve"> Initial</w:t>
      </w:r>
      <w:r w:rsidR="00626C20" w:rsidRPr="00320E52">
        <w:t xml:space="preserve"> G</w:t>
      </w:r>
      <w:r w:rsidRPr="00320E52">
        <w:t>rief</w:t>
      </w:r>
      <w:r>
        <w:t xml:space="preserve">). </w:t>
      </w:r>
      <w:r w:rsidR="00626C20">
        <w:t>We used a</w:t>
      </w:r>
      <w:r>
        <w:t xml:space="preserve"> likelihood ratio (i.e., deviance) test (</w:t>
      </w:r>
      <w:r w:rsidRPr="00AB791B">
        <w:t>Bickel, 2007; Snijders &amp; Bosker, 2011</w:t>
      </w:r>
      <w:r>
        <w:t>) to compare the two models, with significance at the .05 level indicating</w:t>
      </w:r>
      <w:r w:rsidR="00570650">
        <w:t xml:space="preserve"> that</w:t>
      </w:r>
      <w:r>
        <w:t xml:space="preserve"> the more complex second model had improved fit to the data. </w:t>
      </w:r>
      <w:r w:rsidR="00626C20">
        <w:t>We conducted t</w:t>
      </w:r>
      <w:r>
        <w:t xml:space="preserve">hese multilevel analyses using the </w:t>
      </w:r>
      <w:r w:rsidRPr="002E3C70">
        <w:rPr>
          <w:i/>
        </w:rPr>
        <w:t>nlme</w:t>
      </w:r>
      <w:r w:rsidRPr="002E3C70">
        <w:t xml:space="preserve"> package (Pinheiro</w:t>
      </w:r>
      <w:r w:rsidR="00266116">
        <w:t xml:space="preserve"> et al.</w:t>
      </w:r>
      <w:r w:rsidRPr="002E3C70">
        <w:t>, 2017) within R software (R Core Team, 2016)</w:t>
      </w:r>
      <w:r>
        <w:t xml:space="preserve">. </w:t>
      </w:r>
      <w:r w:rsidR="003E023E">
        <w:t>Finally, w</w:t>
      </w:r>
      <w:r w:rsidR="00626C20">
        <w:t xml:space="preserve">e used </w:t>
      </w:r>
      <w:r w:rsidRPr="002E3C70">
        <w:t>Preacher</w:t>
      </w:r>
      <w:r w:rsidR="00266116">
        <w:t xml:space="preserve"> and colleagues</w:t>
      </w:r>
      <w:r>
        <w:t>’</w:t>
      </w:r>
      <w:r w:rsidRPr="002E3C70">
        <w:t xml:space="preserve"> (2006)</w:t>
      </w:r>
      <w:r>
        <w:t xml:space="preserve"> on</w:t>
      </w:r>
      <w:r w:rsidRPr="002E3C70">
        <w:t xml:space="preserve">line </w:t>
      </w:r>
      <w:r>
        <w:t>calculators</w:t>
      </w:r>
      <w:r w:rsidRPr="002E3C70">
        <w:t xml:space="preserve"> to examine</w:t>
      </w:r>
      <w:r>
        <w:t xml:space="preserve"> any</w:t>
      </w:r>
      <w:r w:rsidRPr="002E3C70">
        <w:t xml:space="preserve"> </w:t>
      </w:r>
      <w:r>
        <w:t>significant</w:t>
      </w:r>
      <w:r w:rsidRPr="002E3C70">
        <w:t xml:space="preserve"> interactions and test simple slopes.</w:t>
      </w:r>
    </w:p>
    <w:p w14:paraId="6EF7C7E2" w14:textId="6929431C" w:rsidR="00697942" w:rsidRDefault="00B636C3" w:rsidP="00A8459A">
      <w:pPr>
        <w:spacing w:line="480" w:lineRule="exact"/>
        <w:rPr>
          <w:b/>
        </w:rPr>
      </w:pPr>
      <w:r>
        <w:rPr>
          <w:b/>
        </w:rPr>
        <w:t xml:space="preserve">Associations </w:t>
      </w:r>
      <w:r w:rsidR="00ED6250">
        <w:rPr>
          <w:b/>
        </w:rPr>
        <w:t>of Nostalgia and</w:t>
      </w:r>
      <w:r w:rsidR="00C71806">
        <w:rPr>
          <w:b/>
        </w:rPr>
        <w:t xml:space="preserve"> Initial</w:t>
      </w:r>
      <w:r w:rsidR="00ED6250">
        <w:rPr>
          <w:b/>
        </w:rPr>
        <w:t xml:space="preserve"> Grief </w:t>
      </w:r>
      <w:r w:rsidR="00570650">
        <w:rPr>
          <w:b/>
        </w:rPr>
        <w:t>w</w:t>
      </w:r>
      <w:r>
        <w:rPr>
          <w:b/>
        </w:rPr>
        <w:t xml:space="preserve">ith </w:t>
      </w:r>
      <w:r w:rsidR="00C06D22">
        <w:rPr>
          <w:b/>
        </w:rPr>
        <w:t>Distress</w:t>
      </w:r>
      <w:r w:rsidR="00ED6250">
        <w:rPr>
          <w:b/>
        </w:rPr>
        <w:t>: Multilevel Models</w:t>
      </w:r>
    </w:p>
    <w:p w14:paraId="0B8FC1B8" w14:textId="6F007F55" w:rsidR="00790681" w:rsidRDefault="00697942">
      <w:pPr>
        <w:pStyle w:val="CommentText"/>
        <w:spacing w:after="0" w:line="480" w:lineRule="exact"/>
        <w:rPr>
          <w:rFonts w:ascii="Times New Roman" w:hAnsi="Times New Roman"/>
          <w:sz w:val="24"/>
          <w:szCs w:val="24"/>
        </w:rPr>
      </w:pPr>
      <w:r>
        <w:rPr>
          <w:rFonts w:ascii="Times New Roman" w:hAnsi="Times New Roman"/>
          <w:sz w:val="24"/>
          <w:szCs w:val="24"/>
        </w:rPr>
        <w:tab/>
      </w:r>
      <w:r w:rsidR="00790681">
        <w:rPr>
          <w:rFonts w:ascii="Times New Roman" w:hAnsi="Times New Roman"/>
          <w:sz w:val="24"/>
          <w:szCs w:val="24"/>
        </w:rPr>
        <w:t>Table 1 includes the results from the retained multilevel model for each of the three subscale measures of distress reported in more detail below.</w:t>
      </w:r>
      <w:r w:rsidR="006851BE">
        <w:rPr>
          <w:rFonts w:ascii="Times New Roman" w:hAnsi="Times New Roman"/>
          <w:sz w:val="24"/>
          <w:szCs w:val="24"/>
        </w:rPr>
        <w:t xml:space="preserve"> </w:t>
      </w:r>
      <w:r w:rsidR="00C9332E">
        <w:rPr>
          <w:rFonts w:ascii="Times New Roman" w:hAnsi="Times New Roman"/>
          <w:sz w:val="24"/>
          <w:szCs w:val="24"/>
        </w:rPr>
        <w:t>Given that</w:t>
      </w:r>
      <w:r w:rsidR="00C9332E" w:rsidRPr="00727215">
        <w:rPr>
          <w:rFonts w:ascii="Times New Roman" w:hAnsi="Times New Roman"/>
          <w:sz w:val="24"/>
          <w:szCs w:val="24"/>
        </w:rPr>
        <w:t xml:space="preserve"> </w:t>
      </w:r>
      <w:r w:rsidR="006851BE" w:rsidRPr="00727215">
        <w:rPr>
          <w:rFonts w:ascii="Times New Roman" w:hAnsi="Times New Roman"/>
          <w:sz w:val="24"/>
          <w:szCs w:val="24"/>
        </w:rPr>
        <w:t xml:space="preserve">significant relations were present between loss expectedness </w:t>
      </w:r>
      <w:r w:rsidR="00881D97">
        <w:rPr>
          <w:rFonts w:ascii="Times New Roman" w:hAnsi="Times New Roman"/>
          <w:sz w:val="24"/>
          <w:szCs w:val="24"/>
        </w:rPr>
        <w:t>and</w:t>
      </w:r>
      <w:r w:rsidR="00881D97" w:rsidRPr="00727215">
        <w:rPr>
          <w:rFonts w:ascii="Times New Roman" w:hAnsi="Times New Roman"/>
          <w:sz w:val="24"/>
          <w:szCs w:val="24"/>
        </w:rPr>
        <w:t xml:space="preserve"> </w:t>
      </w:r>
      <w:r w:rsidR="006851BE" w:rsidRPr="00727215">
        <w:rPr>
          <w:rFonts w:ascii="Times New Roman" w:hAnsi="Times New Roman"/>
          <w:sz w:val="24"/>
          <w:szCs w:val="24"/>
        </w:rPr>
        <w:t>avoidance</w:t>
      </w:r>
      <w:r w:rsidR="00881D97">
        <w:rPr>
          <w:rFonts w:ascii="Times New Roman" w:hAnsi="Times New Roman"/>
          <w:sz w:val="24"/>
          <w:szCs w:val="24"/>
        </w:rPr>
        <w:t>,</w:t>
      </w:r>
      <w:r w:rsidR="006851BE" w:rsidRPr="00727215">
        <w:rPr>
          <w:rFonts w:ascii="Times New Roman" w:hAnsi="Times New Roman"/>
          <w:sz w:val="24"/>
          <w:szCs w:val="24"/>
        </w:rPr>
        <w:t xml:space="preserve"> and</w:t>
      </w:r>
      <w:r w:rsidR="00881D97">
        <w:rPr>
          <w:rFonts w:ascii="Times New Roman" w:hAnsi="Times New Roman"/>
          <w:sz w:val="24"/>
          <w:szCs w:val="24"/>
        </w:rPr>
        <w:t xml:space="preserve"> between</w:t>
      </w:r>
      <w:r w:rsidR="006851BE" w:rsidRPr="00727215">
        <w:rPr>
          <w:rFonts w:ascii="Times New Roman" w:hAnsi="Times New Roman"/>
          <w:sz w:val="24"/>
          <w:szCs w:val="24"/>
        </w:rPr>
        <w:t xml:space="preserve"> relationship closeness </w:t>
      </w:r>
      <w:r w:rsidR="00881D97">
        <w:rPr>
          <w:rFonts w:ascii="Times New Roman" w:hAnsi="Times New Roman"/>
          <w:sz w:val="24"/>
          <w:szCs w:val="24"/>
        </w:rPr>
        <w:t xml:space="preserve">and </w:t>
      </w:r>
      <w:r w:rsidR="006851BE" w:rsidRPr="00727215">
        <w:rPr>
          <w:rFonts w:ascii="Times New Roman" w:hAnsi="Times New Roman"/>
          <w:sz w:val="24"/>
          <w:szCs w:val="24"/>
        </w:rPr>
        <w:t xml:space="preserve">intrusion </w:t>
      </w:r>
      <w:r w:rsidR="00881D97">
        <w:rPr>
          <w:rFonts w:ascii="Times New Roman" w:hAnsi="Times New Roman"/>
          <w:sz w:val="24"/>
          <w:szCs w:val="24"/>
        </w:rPr>
        <w:t>as well as</w:t>
      </w:r>
      <w:r w:rsidR="00881D97" w:rsidRPr="00727215">
        <w:rPr>
          <w:rFonts w:ascii="Times New Roman" w:hAnsi="Times New Roman"/>
          <w:sz w:val="24"/>
          <w:szCs w:val="24"/>
        </w:rPr>
        <w:t xml:space="preserve"> </w:t>
      </w:r>
      <w:r w:rsidR="006851BE" w:rsidRPr="00727215">
        <w:rPr>
          <w:rFonts w:ascii="Times New Roman" w:hAnsi="Times New Roman"/>
          <w:sz w:val="24"/>
          <w:szCs w:val="24"/>
        </w:rPr>
        <w:t xml:space="preserve">hyperarousal, </w:t>
      </w:r>
      <w:r w:rsidR="00C9332E">
        <w:rPr>
          <w:rFonts w:ascii="Times New Roman" w:hAnsi="Times New Roman"/>
          <w:sz w:val="24"/>
          <w:szCs w:val="24"/>
        </w:rPr>
        <w:t xml:space="preserve">we also estimated </w:t>
      </w:r>
      <w:r w:rsidR="006851BE" w:rsidRPr="00727215">
        <w:rPr>
          <w:rFonts w:ascii="Times New Roman" w:hAnsi="Times New Roman"/>
          <w:sz w:val="24"/>
          <w:szCs w:val="24"/>
        </w:rPr>
        <w:t>models described in the section with these variables as potential covariates.</w:t>
      </w:r>
      <w:r w:rsidR="00523313">
        <w:rPr>
          <w:rFonts w:ascii="Times New Roman" w:hAnsi="Times New Roman"/>
          <w:sz w:val="24"/>
          <w:szCs w:val="24"/>
        </w:rPr>
        <w:t xml:space="preserve"> </w:t>
      </w:r>
      <w:r w:rsidR="00656692">
        <w:rPr>
          <w:rFonts w:ascii="Times New Roman" w:hAnsi="Times New Roman"/>
          <w:sz w:val="24"/>
          <w:szCs w:val="24"/>
        </w:rPr>
        <w:t xml:space="preserve">Stated </w:t>
      </w:r>
      <w:r w:rsidR="00C9332E">
        <w:rPr>
          <w:rFonts w:ascii="Times New Roman" w:hAnsi="Times New Roman"/>
          <w:sz w:val="24"/>
          <w:szCs w:val="24"/>
        </w:rPr>
        <w:t>otherwise</w:t>
      </w:r>
      <w:r w:rsidR="006851BE" w:rsidRPr="00727215">
        <w:rPr>
          <w:rFonts w:ascii="Times New Roman" w:hAnsi="Times New Roman"/>
          <w:sz w:val="24"/>
          <w:szCs w:val="24"/>
        </w:rPr>
        <w:t>,</w:t>
      </w:r>
      <w:r w:rsidR="00C9332E">
        <w:rPr>
          <w:rFonts w:ascii="Times New Roman" w:hAnsi="Times New Roman"/>
          <w:sz w:val="24"/>
          <w:szCs w:val="24"/>
        </w:rPr>
        <w:t xml:space="preserve"> we estimated</w:t>
      </w:r>
      <w:r w:rsidR="006851BE" w:rsidRPr="00727215">
        <w:rPr>
          <w:rFonts w:ascii="Times New Roman" w:hAnsi="Times New Roman"/>
          <w:sz w:val="24"/>
          <w:szCs w:val="24"/>
        </w:rPr>
        <w:t xml:space="preserve"> models of intrusion and hyperarousal with the inclusion of relationship closeness, and </w:t>
      </w:r>
      <w:r w:rsidR="00C9332E">
        <w:rPr>
          <w:rFonts w:ascii="Times New Roman" w:hAnsi="Times New Roman"/>
          <w:sz w:val="24"/>
          <w:szCs w:val="24"/>
        </w:rPr>
        <w:t xml:space="preserve">we estimated </w:t>
      </w:r>
      <w:r w:rsidR="006851BE" w:rsidRPr="00727215">
        <w:rPr>
          <w:rFonts w:ascii="Times New Roman" w:hAnsi="Times New Roman"/>
          <w:sz w:val="24"/>
          <w:szCs w:val="24"/>
        </w:rPr>
        <w:t xml:space="preserve">the model of avoidance with the inclusion of loss expectedness. </w:t>
      </w:r>
      <w:r w:rsidR="00C9332E">
        <w:rPr>
          <w:rFonts w:ascii="Times New Roman" w:hAnsi="Times New Roman"/>
          <w:sz w:val="24"/>
          <w:szCs w:val="24"/>
        </w:rPr>
        <w:t>We observed t</w:t>
      </w:r>
      <w:r w:rsidR="006851BE" w:rsidRPr="00727215">
        <w:rPr>
          <w:rFonts w:ascii="Times New Roman" w:hAnsi="Times New Roman"/>
          <w:sz w:val="24"/>
          <w:szCs w:val="24"/>
        </w:rPr>
        <w:t>he same pattern of results when</w:t>
      </w:r>
      <w:r w:rsidR="00C9332E">
        <w:rPr>
          <w:rFonts w:ascii="Times New Roman" w:hAnsi="Times New Roman"/>
          <w:sz w:val="24"/>
          <w:szCs w:val="24"/>
        </w:rPr>
        <w:t xml:space="preserve"> we included or removed</w:t>
      </w:r>
      <w:r w:rsidR="006851BE" w:rsidRPr="00727215">
        <w:rPr>
          <w:rFonts w:ascii="Times New Roman" w:hAnsi="Times New Roman"/>
          <w:sz w:val="24"/>
          <w:szCs w:val="24"/>
        </w:rPr>
        <w:t xml:space="preserve"> these variables from the models, and thus</w:t>
      </w:r>
      <w:r w:rsidR="00C9332E">
        <w:rPr>
          <w:rFonts w:ascii="Times New Roman" w:hAnsi="Times New Roman"/>
          <w:sz w:val="24"/>
          <w:szCs w:val="24"/>
        </w:rPr>
        <w:t xml:space="preserve"> we </w:t>
      </w:r>
      <w:r w:rsidR="00C9332E" w:rsidRPr="00727215">
        <w:rPr>
          <w:rFonts w:ascii="Times New Roman" w:hAnsi="Times New Roman"/>
          <w:sz w:val="24"/>
          <w:szCs w:val="24"/>
        </w:rPr>
        <w:t>interpreted and reported</w:t>
      </w:r>
      <w:r w:rsidR="006851BE" w:rsidRPr="00727215">
        <w:rPr>
          <w:rFonts w:ascii="Times New Roman" w:hAnsi="Times New Roman"/>
          <w:sz w:val="24"/>
          <w:szCs w:val="24"/>
        </w:rPr>
        <w:t xml:space="preserve"> the more parsimonious hypothesized models.</w:t>
      </w:r>
    </w:p>
    <w:p w14:paraId="52071F5F" w14:textId="0121CAE1" w:rsidR="00266116" w:rsidRPr="00A17561" w:rsidRDefault="000275FD" w:rsidP="00A17561">
      <w:pPr>
        <w:spacing w:line="480" w:lineRule="exact"/>
        <w:rPr>
          <w:b/>
          <w:bCs/>
          <w:i/>
        </w:rPr>
      </w:pPr>
      <w:r w:rsidRPr="00A17561">
        <w:rPr>
          <w:b/>
          <w:bCs/>
          <w:i/>
        </w:rPr>
        <w:t>Intrusion</w:t>
      </w:r>
    </w:p>
    <w:p w14:paraId="7686C27D" w14:textId="6B5F0F75" w:rsidR="00F47570" w:rsidRPr="00F47570" w:rsidRDefault="00790681">
      <w:pPr>
        <w:spacing w:line="480" w:lineRule="exact"/>
        <w:ind w:firstLine="720"/>
      </w:pPr>
      <w:r>
        <w:t xml:space="preserve">The second model with the inclusion of </w:t>
      </w:r>
      <w:r w:rsidR="00412A80">
        <w:t xml:space="preserve">initial </w:t>
      </w:r>
      <w:r>
        <w:t xml:space="preserve">grief did not significantly improve model fit, </w:t>
      </w:r>
      <w:proofErr w:type="gramStart"/>
      <w:r w:rsidRPr="00790681">
        <w:t>χ</w:t>
      </w:r>
      <w:r>
        <w:rPr>
          <w:vertAlign w:val="superscript"/>
        </w:rPr>
        <w:t>2</w:t>
      </w:r>
      <w:r>
        <w:t>(</w:t>
      </w:r>
      <w:proofErr w:type="gramEnd"/>
      <w:r>
        <w:t xml:space="preserve">3) = 1.84, </w:t>
      </w:r>
      <w:r>
        <w:rPr>
          <w:i/>
          <w:iCs/>
        </w:rPr>
        <w:t xml:space="preserve">p </w:t>
      </w:r>
      <w:r>
        <w:t>= .61</w:t>
      </w:r>
      <w:r w:rsidR="00D46432">
        <w:t>;</w:t>
      </w:r>
      <w:r w:rsidR="00B636C3">
        <w:t xml:space="preserve"> </w:t>
      </w:r>
      <w:r>
        <w:t>thus</w:t>
      </w:r>
      <w:r w:rsidR="00D46432">
        <w:t>,</w:t>
      </w:r>
      <w:r w:rsidR="00523313">
        <w:t xml:space="preserve"> we retained</w:t>
      </w:r>
      <w:r>
        <w:t xml:space="preserve"> the initial model with nostalgia, time, and the </w:t>
      </w:r>
      <w:r w:rsidR="00523313">
        <w:t>N</w:t>
      </w:r>
      <w:r>
        <w:t xml:space="preserve">ostalgia </w:t>
      </w:r>
      <w:r w:rsidR="00DF1B1C">
        <w:sym w:font="Symbol" w:char="F0B4"/>
      </w:r>
      <w:r>
        <w:t xml:space="preserve"> </w:t>
      </w:r>
      <w:r w:rsidR="00523313">
        <w:t>T</w:t>
      </w:r>
      <w:r>
        <w:t>ime interaction.</w:t>
      </w:r>
      <w:r w:rsidR="00523313">
        <w:t xml:space="preserve"> </w:t>
      </w:r>
      <w:r>
        <w:t xml:space="preserve">The </w:t>
      </w:r>
      <w:r w:rsidR="00523313">
        <w:t>N</w:t>
      </w:r>
      <w:r>
        <w:t xml:space="preserve">ostalgia </w:t>
      </w:r>
      <w:r w:rsidR="00DF1B1C">
        <w:sym w:font="Symbol" w:char="F0B4"/>
      </w:r>
      <w:r>
        <w:t xml:space="preserve"> </w:t>
      </w:r>
      <w:r w:rsidR="00523313">
        <w:t>T</w:t>
      </w:r>
      <w:r>
        <w:t xml:space="preserve">ime interaction was significant, </w:t>
      </w:r>
      <w:r>
        <w:rPr>
          <w:i/>
          <w:iCs/>
        </w:rPr>
        <w:t>b</w:t>
      </w:r>
      <w:r>
        <w:rPr>
          <w:b/>
          <w:bCs/>
          <w:i/>
          <w:iCs/>
        </w:rPr>
        <w:t xml:space="preserve"> = </w:t>
      </w:r>
      <w:r w:rsidR="0010420E" w:rsidRPr="0010420E">
        <w:t xml:space="preserve">-0.04, </w:t>
      </w:r>
      <w:proofErr w:type="gramStart"/>
      <w:r w:rsidR="0010420E" w:rsidRPr="0066768E">
        <w:rPr>
          <w:i/>
          <w:iCs/>
        </w:rPr>
        <w:t>t</w:t>
      </w:r>
      <w:r w:rsidR="0010420E" w:rsidRPr="0010420E">
        <w:t>(</w:t>
      </w:r>
      <w:proofErr w:type="gramEnd"/>
      <w:r w:rsidR="0010420E" w:rsidRPr="0010420E">
        <w:t xml:space="preserve">122) = -2.49, </w:t>
      </w:r>
      <w:r w:rsidR="0010420E" w:rsidRPr="0066768E">
        <w:rPr>
          <w:i/>
          <w:iCs/>
        </w:rPr>
        <w:t>p</w:t>
      </w:r>
      <w:r w:rsidR="0010420E" w:rsidRPr="0010420E">
        <w:t xml:space="preserve"> = .01</w:t>
      </w:r>
      <w:r w:rsidR="00F47570">
        <w:t>. Figure 1</w:t>
      </w:r>
      <w:r w:rsidR="00412A80">
        <w:t xml:space="preserve"> </w:t>
      </w:r>
      <w:r w:rsidR="00F47570">
        <w:t>displays simple slope analyses conducted to examine the</w:t>
      </w:r>
      <w:r w:rsidR="00C50251">
        <w:t xml:space="preserve"> change in intrusion across time at different levels of nostalgia.</w:t>
      </w:r>
      <w:r w:rsidR="00523313">
        <w:t xml:space="preserve"> </w:t>
      </w:r>
      <w:r w:rsidR="00412A80">
        <w:t xml:space="preserve">For participants experiencing </w:t>
      </w:r>
      <w:r w:rsidR="00C50251">
        <w:t xml:space="preserve">lower nostalgia, defined as one standard deviation below the mean, the change in intrusions across time was not significant, </w:t>
      </w:r>
      <w:r w:rsidR="00C50251">
        <w:rPr>
          <w:i/>
          <w:iCs/>
        </w:rPr>
        <w:t>b</w:t>
      </w:r>
      <w:r w:rsidR="00C50251">
        <w:t xml:space="preserve"> = 0.04, </w:t>
      </w:r>
      <w:r w:rsidR="00C50251">
        <w:rPr>
          <w:i/>
          <w:iCs/>
        </w:rPr>
        <w:t>t</w:t>
      </w:r>
      <w:r w:rsidR="00C50251">
        <w:t xml:space="preserve">(122) = 0.51, </w:t>
      </w:r>
      <w:r w:rsidR="00C50251">
        <w:rPr>
          <w:i/>
          <w:iCs/>
        </w:rPr>
        <w:t>p</w:t>
      </w:r>
      <w:r w:rsidR="00C50251">
        <w:t xml:space="preserve"> = .61. </w:t>
      </w:r>
      <w:r w:rsidR="00B636C3">
        <w:t>For participants experiencing higher</w:t>
      </w:r>
      <w:r w:rsidR="00B636C3" w:rsidRPr="003E1503">
        <w:t xml:space="preserve"> </w:t>
      </w:r>
      <w:r w:rsidR="00B636C3">
        <w:t>nostalgia, defined as one standard deviation above the mean, i</w:t>
      </w:r>
      <w:r w:rsidR="00002973">
        <w:t xml:space="preserve">ntrusive thoughts </w:t>
      </w:r>
      <w:r w:rsidR="00C50251">
        <w:t xml:space="preserve">significantly </w:t>
      </w:r>
      <w:r w:rsidR="00C50251">
        <w:lastRenderedPageBreak/>
        <w:t>decreased</w:t>
      </w:r>
      <w:r w:rsidR="00B636C3">
        <w:t xml:space="preserve"> across time,</w:t>
      </w:r>
      <w:r w:rsidR="00C50251">
        <w:t xml:space="preserve"> </w:t>
      </w:r>
      <w:r w:rsidR="00C50251">
        <w:rPr>
          <w:i/>
          <w:iCs/>
        </w:rPr>
        <w:t>b</w:t>
      </w:r>
      <w:r w:rsidR="00C50251">
        <w:t xml:space="preserve"> = -0.23, </w:t>
      </w:r>
      <w:proofErr w:type="gramStart"/>
      <w:r w:rsidR="00C50251">
        <w:rPr>
          <w:i/>
          <w:iCs/>
        </w:rPr>
        <w:t>t</w:t>
      </w:r>
      <w:r w:rsidR="00C50251">
        <w:t>(</w:t>
      </w:r>
      <w:proofErr w:type="gramEnd"/>
      <w:r w:rsidR="00C50251">
        <w:t xml:space="preserve">122) = </w:t>
      </w:r>
      <w:r w:rsidR="00DF4AA4">
        <w:t>-3</w:t>
      </w:r>
      <w:r w:rsidR="00C50251">
        <w:t xml:space="preserve">.48 </w:t>
      </w:r>
      <w:r w:rsidR="00C50251">
        <w:rPr>
          <w:i/>
          <w:iCs/>
        </w:rPr>
        <w:t>p</w:t>
      </w:r>
      <w:r w:rsidR="00C50251">
        <w:t xml:space="preserve"> &lt; .001.</w:t>
      </w:r>
      <w:r w:rsidR="00523313">
        <w:t xml:space="preserve"> </w:t>
      </w:r>
      <w:r w:rsidR="00C50251">
        <w:t>Region of significance analyses indicated that th</w:t>
      </w:r>
      <w:r w:rsidR="00DF4AA4">
        <w:t>is significant</w:t>
      </w:r>
      <w:r w:rsidR="00C50251">
        <w:t xml:space="preserve"> </w:t>
      </w:r>
      <w:r w:rsidR="00DF1B1C">
        <w:t>(</w:t>
      </w:r>
      <w:r w:rsidR="00DF1B1C">
        <w:rPr>
          <w:i/>
          <w:iCs/>
        </w:rPr>
        <w:t xml:space="preserve">p </w:t>
      </w:r>
      <w:r w:rsidR="00DF1B1C">
        <w:t xml:space="preserve">&lt; .05) </w:t>
      </w:r>
      <w:r w:rsidR="00C50251">
        <w:t>decrease of int</w:t>
      </w:r>
      <w:r w:rsidR="00DF4AA4">
        <w:t>rus</w:t>
      </w:r>
      <w:r w:rsidR="00C50251">
        <w:t xml:space="preserve">ions across time </w:t>
      </w:r>
      <w:r w:rsidR="004716F4">
        <w:t>was predicted to</w:t>
      </w:r>
      <w:r w:rsidR="00065F29">
        <w:t xml:space="preserve"> be</w:t>
      </w:r>
      <w:r w:rsidR="00DF4AA4">
        <w:t xml:space="preserve"> present when participants reported nostalgia scores equal to or greater than 4.49. </w:t>
      </w:r>
      <w:r w:rsidR="00CE7C17">
        <w:t xml:space="preserve">Put differently, participants who reported a level of nostalgia at or exceeding 4.49 were estimated to experience a </w:t>
      </w:r>
      <w:r w:rsidR="00FE0324">
        <w:t xml:space="preserve">significant </w:t>
      </w:r>
      <w:r w:rsidR="00CE7C17">
        <w:t xml:space="preserve">decline in </w:t>
      </w:r>
      <w:r w:rsidR="005D5656">
        <w:t>intrusions</w:t>
      </w:r>
      <w:r w:rsidR="00CE7C17">
        <w:t>.</w:t>
      </w:r>
    </w:p>
    <w:p w14:paraId="1182D3FB" w14:textId="77777777" w:rsidR="00266116" w:rsidRPr="00A17561" w:rsidRDefault="000275FD" w:rsidP="00A17561">
      <w:pPr>
        <w:spacing w:line="480" w:lineRule="exact"/>
        <w:rPr>
          <w:b/>
          <w:bCs/>
          <w:i/>
        </w:rPr>
      </w:pPr>
      <w:r w:rsidRPr="00A17561">
        <w:rPr>
          <w:b/>
          <w:bCs/>
          <w:i/>
        </w:rPr>
        <w:t>Hyperarousal</w:t>
      </w:r>
    </w:p>
    <w:p w14:paraId="296BB917" w14:textId="6F1386D5" w:rsidR="000275FD" w:rsidRDefault="00BE20F7">
      <w:pPr>
        <w:spacing w:line="480" w:lineRule="exact"/>
        <w:ind w:firstLine="720"/>
      </w:pPr>
      <w:r>
        <w:t xml:space="preserve">The </w:t>
      </w:r>
      <w:r w:rsidR="00593B94">
        <w:t>T</w:t>
      </w:r>
      <w:r>
        <w:t xml:space="preserve">ime </w:t>
      </w:r>
      <w:r w:rsidR="00DF1B1C">
        <w:sym w:font="Symbol" w:char="F0B4"/>
      </w:r>
      <w:r w:rsidRPr="00B23431">
        <w:t xml:space="preserve"> </w:t>
      </w:r>
      <w:r w:rsidR="00593B94">
        <w:t>N</w:t>
      </w:r>
      <w:r>
        <w:t xml:space="preserve">ostalgia </w:t>
      </w:r>
      <w:r w:rsidR="00DF1B1C">
        <w:sym w:font="Symbol" w:char="F0B4"/>
      </w:r>
      <w:r w:rsidR="00170A0F">
        <w:t xml:space="preserve"> Initial</w:t>
      </w:r>
      <w:r w:rsidR="00593B94" w:rsidRPr="00B23431" w:rsidDel="00593B94">
        <w:t xml:space="preserve"> </w:t>
      </w:r>
      <w:r w:rsidR="00593B94">
        <w:t>G</w:t>
      </w:r>
      <w:r>
        <w:t xml:space="preserve">rief interaction was a significant predictor of hyperarousal, </w:t>
      </w:r>
      <w:r>
        <w:rPr>
          <w:i/>
          <w:iCs/>
        </w:rPr>
        <w:t>b</w:t>
      </w:r>
      <w:r>
        <w:t xml:space="preserve"> = </w:t>
      </w:r>
      <w:r w:rsidR="0010420E" w:rsidRPr="0010420E">
        <w:t xml:space="preserve">-0.12, </w:t>
      </w:r>
      <w:r w:rsidR="0010420E" w:rsidRPr="0066768E">
        <w:rPr>
          <w:i/>
          <w:iCs/>
        </w:rPr>
        <w:t>t</w:t>
      </w:r>
      <w:r w:rsidR="0010420E" w:rsidRPr="0010420E">
        <w:t xml:space="preserve">(119) = -3.60, </w:t>
      </w:r>
      <w:r w:rsidR="0010420E" w:rsidRPr="0066768E">
        <w:rPr>
          <w:i/>
          <w:iCs/>
        </w:rPr>
        <w:t>p</w:t>
      </w:r>
      <w:r w:rsidR="0010420E" w:rsidRPr="0010420E">
        <w:t xml:space="preserve"> &lt; .01</w:t>
      </w:r>
      <w:r>
        <w:t xml:space="preserve">, and this full model demonstrated significantly improved model fit when compared to the initial model of time, nostalgia, and </w:t>
      </w:r>
      <w:r w:rsidR="00593B94">
        <w:t xml:space="preserve">Time </w:t>
      </w:r>
      <w:r w:rsidR="00DF1B1C">
        <w:sym w:font="Symbol" w:char="F0B4"/>
      </w:r>
      <w:r>
        <w:t xml:space="preserve"> </w:t>
      </w:r>
      <w:r w:rsidR="00593B94">
        <w:t>N</w:t>
      </w:r>
      <w:r>
        <w:t xml:space="preserve">ostalgia, </w:t>
      </w:r>
      <w:r w:rsidRPr="00790681">
        <w:t>χ</w:t>
      </w:r>
      <w:r>
        <w:rPr>
          <w:vertAlign w:val="superscript"/>
        </w:rPr>
        <w:t>2</w:t>
      </w:r>
      <w:r>
        <w:t xml:space="preserve">(3) = 11,80, </w:t>
      </w:r>
      <w:r>
        <w:rPr>
          <w:i/>
          <w:iCs/>
        </w:rPr>
        <w:t xml:space="preserve">p </w:t>
      </w:r>
      <w:r>
        <w:t xml:space="preserve">&lt; .01. </w:t>
      </w:r>
      <w:r w:rsidR="00A45223">
        <w:t>We conducted s</w:t>
      </w:r>
      <w:r w:rsidR="001874FB">
        <w:t xml:space="preserve">imple slopes analyses to examine the </w:t>
      </w:r>
      <w:r w:rsidR="00D57189">
        <w:t xml:space="preserve">association </w:t>
      </w:r>
      <w:r w:rsidR="001874FB">
        <w:t xml:space="preserve">of nostalgia </w:t>
      </w:r>
      <w:r w:rsidR="00D57189">
        <w:t xml:space="preserve">with </w:t>
      </w:r>
      <w:r w:rsidR="001874FB">
        <w:t>hyperarousal across time for different levels of</w:t>
      </w:r>
      <w:r w:rsidR="00170A0F">
        <w:t xml:space="preserve"> initial</w:t>
      </w:r>
      <w:r w:rsidR="001874FB">
        <w:t xml:space="preserve"> grief</w:t>
      </w:r>
      <w:r w:rsidR="00D57189">
        <w:t>,</w:t>
      </w:r>
      <w:r w:rsidR="00D46432">
        <w:t xml:space="preserve"> with</w:t>
      </w:r>
      <w:r w:rsidR="00B4024E">
        <w:t xml:space="preserve"> lower and higher levels of nostalgia and </w:t>
      </w:r>
      <w:r w:rsidR="00C71806">
        <w:t xml:space="preserve">initial </w:t>
      </w:r>
      <w:r w:rsidR="00B4024E">
        <w:t>grief</w:t>
      </w:r>
      <w:r w:rsidR="00D46432">
        <w:t xml:space="preserve"> defined </w:t>
      </w:r>
      <w:r w:rsidR="00B4024E">
        <w:t>as one standard deviation below and above the mean, respectively.</w:t>
      </w:r>
    </w:p>
    <w:p w14:paraId="0C35C6E5" w14:textId="67D10800" w:rsidR="00E9673A" w:rsidRDefault="001874FB">
      <w:pPr>
        <w:spacing w:line="480" w:lineRule="exact"/>
      </w:pPr>
      <w:r>
        <w:tab/>
      </w:r>
      <w:r w:rsidR="00A45223">
        <w:t xml:space="preserve">Among participants </w:t>
      </w:r>
      <w:r w:rsidR="00C207C4">
        <w:t xml:space="preserve">at </w:t>
      </w:r>
      <w:r w:rsidR="00E9673A">
        <w:t>lower</w:t>
      </w:r>
      <w:r w:rsidR="00170A0F">
        <w:t xml:space="preserve"> initial</w:t>
      </w:r>
      <w:r w:rsidR="00E9673A">
        <w:t xml:space="preserve"> grief</w:t>
      </w:r>
      <w:r w:rsidR="00CC6734">
        <w:t xml:space="preserve"> intensity</w:t>
      </w:r>
      <w:r w:rsidR="00C207C4">
        <w:t xml:space="preserve"> (one standard deviation below the mean; initial grief = 1.72)</w:t>
      </w:r>
      <w:r w:rsidR="00E9673A">
        <w:t xml:space="preserve">, there was no significant change in hyperarousal across time for </w:t>
      </w:r>
      <w:r w:rsidR="00A45223">
        <w:t xml:space="preserve">those </w:t>
      </w:r>
      <w:r w:rsidR="009F6DA6">
        <w:t xml:space="preserve">experiencing </w:t>
      </w:r>
      <w:r w:rsidR="00E9673A">
        <w:t xml:space="preserve">either lower, </w:t>
      </w:r>
      <w:r w:rsidR="00E9673A">
        <w:rPr>
          <w:i/>
          <w:iCs/>
        </w:rPr>
        <w:t>b</w:t>
      </w:r>
      <w:r w:rsidR="00E9673A">
        <w:t xml:space="preserve"> = -0.03, </w:t>
      </w:r>
      <w:proofErr w:type="gramStart"/>
      <w:r w:rsidR="00E9673A">
        <w:rPr>
          <w:i/>
          <w:iCs/>
        </w:rPr>
        <w:t>t</w:t>
      </w:r>
      <w:r w:rsidR="00E9673A">
        <w:t>(</w:t>
      </w:r>
      <w:proofErr w:type="gramEnd"/>
      <w:r w:rsidR="00E9673A">
        <w:t xml:space="preserve">119) = 0.35, </w:t>
      </w:r>
      <w:r w:rsidR="00E9673A">
        <w:rPr>
          <w:i/>
          <w:iCs/>
        </w:rPr>
        <w:t>p</w:t>
      </w:r>
      <w:r w:rsidR="00E9673A">
        <w:t xml:space="preserve"> = .72, or higher nostalgia, </w:t>
      </w:r>
      <w:r w:rsidR="00E9673A">
        <w:rPr>
          <w:i/>
          <w:iCs/>
        </w:rPr>
        <w:t>b</w:t>
      </w:r>
      <w:r w:rsidR="00E9673A">
        <w:t xml:space="preserve"> = 0.06, </w:t>
      </w:r>
      <w:r w:rsidR="00E9673A">
        <w:rPr>
          <w:i/>
          <w:iCs/>
        </w:rPr>
        <w:t>t</w:t>
      </w:r>
      <w:r w:rsidR="00E9673A">
        <w:t xml:space="preserve">(119) = 0.70, </w:t>
      </w:r>
      <w:r w:rsidR="00E9673A">
        <w:rPr>
          <w:i/>
          <w:iCs/>
        </w:rPr>
        <w:t>p</w:t>
      </w:r>
      <w:r w:rsidR="00E9673A">
        <w:t xml:space="preserve"> = .49. </w:t>
      </w:r>
      <w:r w:rsidR="00944A2D">
        <w:t>Figure 2</w:t>
      </w:r>
      <w:r w:rsidR="00173D45">
        <w:t>a</w:t>
      </w:r>
      <w:r w:rsidR="00944A2D">
        <w:t xml:space="preserve"> displays the </w:t>
      </w:r>
      <w:r w:rsidR="00D57189">
        <w:t>relation between nostalgia and</w:t>
      </w:r>
      <w:r w:rsidR="00944A2D">
        <w:t xml:space="preserve"> hyperarousal across time for</w:t>
      </w:r>
      <w:r w:rsidR="00C207C4">
        <w:t xml:space="preserve"> such</w:t>
      </w:r>
      <w:r w:rsidR="00944A2D">
        <w:t xml:space="preserve"> participants.</w:t>
      </w:r>
    </w:p>
    <w:p w14:paraId="08B95563" w14:textId="664CD985" w:rsidR="001874FB" w:rsidRPr="001874FB" w:rsidRDefault="00E9673A">
      <w:pPr>
        <w:spacing w:line="480" w:lineRule="exact"/>
        <w:ind w:firstLine="720"/>
      </w:pPr>
      <w:r>
        <w:t xml:space="preserve"> </w:t>
      </w:r>
      <w:r w:rsidR="00A45223">
        <w:t>Among participants</w:t>
      </w:r>
      <w:r w:rsidR="00180376">
        <w:t xml:space="preserve"> </w:t>
      </w:r>
      <w:r w:rsidR="00C207C4">
        <w:t xml:space="preserve">at </w:t>
      </w:r>
      <w:r w:rsidR="00065F29">
        <w:t>higher</w:t>
      </w:r>
      <w:r w:rsidR="00170A0F" w:rsidRPr="00170A0F">
        <w:t xml:space="preserve"> </w:t>
      </w:r>
      <w:r w:rsidR="00170A0F">
        <w:t>initial</w:t>
      </w:r>
      <w:r w:rsidR="00065F29">
        <w:t xml:space="preserve"> grief</w:t>
      </w:r>
      <w:r w:rsidR="00C207C4">
        <w:t xml:space="preserve"> (one standard deviation above the mean: initial grief = 2.66)</w:t>
      </w:r>
      <w:r w:rsidR="00065F29">
        <w:t xml:space="preserve">, </w:t>
      </w:r>
      <w:r w:rsidR="00A45223">
        <w:t xml:space="preserve">those </w:t>
      </w:r>
      <w:r w:rsidR="006E1538">
        <w:t xml:space="preserve">experiencing </w:t>
      </w:r>
      <w:r w:rsidR="00065F29">
        <w:t xml:space="preserve">lower nostalgia </w:t>
      </w:r>
      <w:r w:rsidR="006E1538">
        <w:t>reported</w:t>
      </w:r>
      <w:r w:rsidR="00065F29">
        <w:t xml:space="preserve"> a significant increase in hyperarousal across time, </w:t>
      </w:r>
      <w:r w:rsidR="00065F29">
        <w:rPr>
          <w:i/>
          <w:iCs/>
        </w:rPr>
        <w:t>b</w:t>
      </w:r>
      <w:r w:rsidR="00065F29">
        <w:t xml:space="preserve"> = </w:t>
      </w:r>
      <w:r w:rsidR="004716F4">
        <w:t>0.21</w:t>
      </w:r>
      <w:r w:rsidR="00065F29">
        <w:t xml:space="preserve">, </w:t>
      </w:r>
      <w:proofErr w:type="gramStart"/>
      <w:r w:rsidR="00065F29">
        <w:rPr>
          <w:i/>
          <w:iCs/>
        </w:rPr>
        <w:t>t</w:t>
      </w:r>
      <w:r w:rsidR="00065F29">
        <w:t>(</w:t>
      </w:r>
      <w:proofErr w:type="gramEnd"/>
      <w:r w:rsidR="00065F29">
        <w:t xml:space="preserve">119) = </w:t>
      </w:r>
      <w:r w:rsidR="004716F4">
        <w:t>2.28</w:t>
      </w:r>
      <w:r w:rsidR="00065F29">
        <w:t xml:space="preserve">, </w:t>
      </w:r>
      <w:r w:rsidR="00065F29">
        <w:rPr>
          <w:i/>
          <w:iCs/>
        </w:rPr>
        <w:t>p</w:t>
      </w:r>
      <w:r w:rsidR="00065F29">
        <w:t xml:space="preserve"> = .</w:t>
      </w:r>
      <w:r w:rsidR="004716F4">
        <w:t xml:space="preserve">02. </w:t>
      </w:r>
      <w:r w:rsidR="00CA2D66">
        <w:t>P</w:t>
      </w:r>
      <w:r w:rsidR="004716F4">
        <w:t xml:space="preserve">articipants </w:t>
      </w:r>
      <w:r w:rsidR="006E1538">
        <w:t xml:space="preserve">with </w:t>
      </w:r>
      <w:r w:rsidR="004716F4">
        <w:t xml:space="preserve">higher </w:t>
      </w:r>
      <w:r w:rsidR="00170A0F">
        <w:t xml:space="preserve">initial </w:t>
      </w:r>
      <w:r w:rsidR="004716F4">
        <w:t xml:space="preserve">grief </w:t>
      </w:r>
      <w:r w:rsidR="006E1538">
        <w:t>experiencing</w:t>
      </w:r>
      <w:r w:rsidR="004716F4">
        <w:t xml:space="preserve"> higher nostalgia </w:t>
      </w:r>
      <w:r w:rsidR="00D57189">
        <w:t>evinced</w:t>
      </w:r>
      <w:r w:rsidR="004716F4">
        <w:t xml:space="preserve"> a significant decrease</w:t>
      </w:r>
      <w:r w:rsidR="002E3501">
        <w:t xml:space="preserve"> in hyperarousal</w:t>
      </w:r>
      <w:r w:rsidR="004716F4">
        <w:t xml:space="preserve"> across time, </w:t>
      </w:r>
      <w:r w:rsidR="004716F4">
        <w:rPr>
          <w:i/>
          <w:iCs/>
        </w:rPr>
        <w:t>b</w:t>
      </w:r>
      <w:r w:rsidR="004716F4">
        <w:t xml:space="preserve"> = -0.24, </w:t>
      </w:r>
      <w:proofErr w:type="gramStart"/>
      <w:r w:rsidR="004716F4">
        <w:rPr>
          <w:i/>
          <w:iCs/>
        </w:rPr>
        <w:t>t</w:t>
      </w:r>
      <w:r w:rsidR="004716F4">
        <w:t>(</w:t>
      </w:r>
      <w:proofErr w:type="gramEnd"/>
      <w:r w:rsidR="004716F4">
        <w:t xml:space="preserve">119) = -3.62, </w:t>
      </w:r>
      <w:r w:rsidR="004716F4">
        <w:rPr>
          <w:i/>
          <w:iCs/>
        </w:rPr>
        <w:t>p</w:t>
      </w:r>
      <w:r w:rsidR="004716F4">
        <w:t xml:space="preserve"> &lt; .001. </w:t>
      </w:r>
      <w:r>
        <w:t>Region of significance analyses indicated that</w:t>
      </w:r>
      <w:r w:rsidR="00A45223">
        <w:t>,</w:t>
      </w:r>
      <w:r>
        <w:t xml:space="preserve"> for participants with higher </w:t>
      </w:r>
      <w:r w:rsidR="00170A0F">
        <w:t xml:space="preserve">initial </w:t>
      </w:r>
      <w:r>
        <w:t>grief</w:t>
      </w:r>
      <w:r w:rsidR="00065F29">
        <w:t xml:space="preserve">, a significant </w:t>
      </w:r>
      <w:r w:rsidR="00DF1B1C">
        <w:t>(</w:t>
      </w:r>
      <w:r w:rsidR="00DF1B1C">
        <w:rPr>
          <w:i/>
          <w:iCs/>
        </w:rPr>
        <w:t xml:space="preserve">p </w:t>
      </w:r>
      <w:r w:rsidR="00DF1B1C">
        <w:t xml:space="preserve">&lt; .05) </w:t>
      </w:r>
      <w:r w:rsidR="00065F29">
        <w:t>increase in hyperarousal across time w</w:t>
      </w:r>
      <w:r w:rsidR="004716F4">
        <w:t>as predicted to be</w:t>
      </w:r>
      <w:r w:rsidR="00065F29">
        <w:t xml:space="preserve"> present when </w:t>
      </w:r>
      <w:r w:rsidR="00A45223">
        <w:t xml:space="preserve">they </w:t>
      </w:r>
      <w:r w:rsidR="00065F29">
        <w:t>reported nostalgia scores less than or equal to 3.42, whereas a significant decrease in hyperarousal across time</w:t>
      </w:r>
      <w:r w:rsidR="004716F4">
        <w:t xml:space="preserve"> was predicted to</w:t>
      </w:r>
      <w:r w:rsidR="00065F29">
        <w:t xml:space="preserve"> be present when </w:t>
      </w:r>
      <w:r w:rsidR="00A45223">
        <w:t xml:space="preserve">they </w:t>
      </w:r>
      <w:r w:rsidR="00065F29">
        <w:t>report</w:t>
      </w:r>
      <w:r w:rsidR="00A45223">
        <w:t>ed</w:t>
      </w:r>
      <w:r w:rsidR="00065F29">
        <w:t xml:space="preserve"> a nostalgia </w:t>
      </w:r>
      <w:r w:rsidR="00DF1B1C">
        <w:t xml:space="preserve">score </w:t>
      </w:r>
      <w:r w:rsidR="00065F29">
        <w:t xml:space="preserve">greater </w:t>
      </w:r>
      <w:r w:rsidR="00065F29">
        <w:lastRenderedPageBreak/>
        <w:t>than or equal to 5.06.</w:t>
      </w:r>
      <w:r w:rsidR="006E1538">
        <w:t xml:space="preserve"> Figure </w:t>
      </w:r>
      <w:r w:rsidR="00173D45">
        <w:t>2b</w:t>
      </w:r>
      <w:r w:rsidR="00173D45" w:rsidRPr="00E9673A">
        <w:t xml:space="preserve"> </w:t>
      </w:r>
      <w:r w:rsidR="006E1538">
        <w:t xml:space="preserve">displays the </w:t>
      </w:r>
      <w:r w:rsidR="00D57189">
        <w:t>relation between</w:t>
      </w:r>
      <w:r w:rsidR="006E1538">
        <w:t xml:space="preserve"> nostalgia </w:t>
      </w:r>
      <w:r w:rsidR="00D57189">
        <w:t xml:space="preserve">and </w:t>
      </w:r>
      <w:r w:rsidR="006E1538">
        <w:t>hyperarousal across time for</w:t>
      </w:r>
      <w:r w:rsidR="00C207C4">
        <w:t xml:space="preserve"> such</w:t>
      </w:r>
      <w:r w:rsidR="006E1538">
        <w:t xml:space="preserve"> participants.</w:t>
      </w:r>
    </w:p>
    <w:p w14:paraId="0E6D2CD4" w14:textId="77777777" w:rsidR="00266116" w:rsidRPr="00A17561" w:rsidRDefault="00002973" w:rsidP="00A17561">
      <w:pPr>
        <w:spacing w:line="480" w:lineRule="exact"/>
        <w:rPr>
          <w:b/>
          <w:bCs/>
          <w:i/>
        </w:rPr>
      </w:pPr>
      <w:r w:rsidRPr="00A17561">
        <w:rPr>
          <w:b/>
          <w:bCs/>
          <w:i/>
        </w:rPr>
        <w:t>Avoidance</w:t>
      </w:r>
    </w:p>
    <w:p w14:paraId="6731798A" w14:textId="3D8D8F2F" w:rsidR="00002973" w:rsidRPr="0030202E" w:rsidRDefault="00A45223">
      <w:pPr>
        <w:spacing w:line="480" w:lineRule="exact"/>
        <w:ind w:firstLine="720"/>
      </w:pPr>
      <w:r>
        <w:t>We observed n</w:t>
      </w:r>
      <w:r w:rsidR="00002973">
        <w:t xml:space="preserve">o significant main effect of time, nostalgia, or </w:t>
      </w:r>
      <w:r>
        <w:t>N</w:t>
      </w:r>
      <w:r w:rsidR="00002973">
        <w:t xml:space="preserve">ostalgia </w:t>
      </w:r>
      <w:r w:rsidR="00DF1B1C">
        <w:sym w:font="Symbol" w:char="F0B4"/>
      </w:r>
      <w:r w:rsidR="00002973">
        <w:t xml:space="preserve"> </w:t>
      </w:r>
      <w:r>
        <w:t>T</w:t>
      </w:r>
      <w:r w:rsidR="00002973">
        <w:t>ime interaction in the initial model. When</w:t>
      </w:r>
      <w:r>
        <w:t xml:space="preserve"> we included</w:t>
      </w:r>
      <w:r w:rsidR="00002973">
        <w:t xml:space="preserve"> </w:t>
      </w:r>
      <w:r w:rsidR="00170A0F">
        <w:t xml:space="preserve">initial </w:t>
      </w:r>
      <w:r w:rsidR="00002973">
        <w:t xml:space="preserve">grief as a predictor, and </w:t>
      </w:r>
      <w:r>
        <w:t xml:space="preserve">estimated </w:t>
      </w:r>
      <w:r w:rsidR="00002973">
        <w:t>the full model with all interactions, no significant effects were present.</w:t>
      </w:r>
      <w:r w:rsidR="00523313">
        <w:t xml:space="preserve"> </w:t>
      </w:r>
      <w:r w:rsidR="00002973">
        <w:t xml:space="preserve">Therefore, nostalgia did not predict declines </w:t>
      </w:r>
      <w:r w:rsidR="008253E3">
        <w:t xml:space="preserve">across </w:t>
      </w:r>
      <w:r w:rsidR="00002973">
        <w:t xml:space="preserve">time in avoidance. </w:t>
      </w:r>
      <w:r>
        <w:t xml:space="preserve">We report </w:t>
      </w:r>
      <w:r w:rsidR="001525A7">
        <w:t>r</w:t>
      </w:r>
      <w:r w:rsidR="00002973">
        <w:t xml:space="preserve">esults for this model in the </w:t>
      </w:r>
      <w:r w:rsidR="0085352A">
        <w:t xml:space="preserve">bottom </w:t>
      </w:r>
      <w:r w:rsidR="00002973">
        <w:t xml:space="preserve">section of Table 1. </w:t>
      </w:r>
    </w:p>
    <w:p w14:paraId="6FDA9EB5" w14:textId="601DE00C" w:rsidR="00697942" w:rsidRPr="00FB1249" w:rsidRDefault="00697942" w:rsidP="00A8459A">
      <w:pPr>
        <w:spacing w:line="480" w:lineRule="exact"/>
        <w:jc w:val="center"/>
        <w:rPr>
          <w:b/>
        </w:rPr>
      </w:pPr>
      <w:r w:rsidRPr="00FB1249">
        <w:rPr>
          <w:b/>
        </w:rPr>
        <w:t>Discussion</w:t>
      </w:r>
    </w:p>
    <w:p w14:paraId="338D9FD2" w14:textId="77777777" w:rsidR="00653DED" w:rsidRDefault="00FB1249" w:rsidP="00540A98">
      <w:pPr>
        <w:pStyle w:val="NoSpacing"/>
        <w:spacing w:line="480" w:lineRule="exact"/>
        <w:ind w:firstLine="720"/>
        <w:rPr>
          <w:rFonts w:ascii="Times New Roman" w:hAnsi="Times New Roman"/>
          <w:sz w:val="24"/>
          <w:szCs w:val="24"/>
        </w:rPr>
      </w:pPr>
      <w:r w:rsidRPr="00FB1249">
        <w:rPr>
          <w:rFonts w:ascii="Times New Roman" w:hAnsi="Times New Roman"/>
          <w:sz w:val="24"/>
          <w:szCs w:val="24"/>
        </w:rPr>
        <w:t xml:space="preserve">Our </w:t>
      </w:r>
      <w:r w:rsidR="001525A7">
        <w:rPr>
          <w:rFonts w:ascii="Times New Roman" w:hAnsi="Times New Roman"/>
          <w:sz w:val="24"/>
          <w:szCs w:val="24"/>
        </w:rPr>
        <w:t>findings indicate</w:t>
      </w:r>
      <w:r w:rsidRPr="00FB1249">
        <w:rPr>
          <w:rFonts w:ascii="Times New Roman" w:hAnsi="Times New Roman"/>
          <w:sz w:val="24"/>
          <w:szCs w:val="24"/>
        </w:rPr>
        <w:t xml:space="preserve"> that</w:t>
      </w:r>
      <w:r w:rsidR="00BD6B6B">
        <w:rPr>
          <w:rFonts w:ascii="Times New Roman" w:hAnsi="Times New Roman"/>
          <w:sz w:val="24"/>
          <w:szCs w:val="24"/>
        </w:rPr>
        <w:t xml:space="preserve"> </w:t>
      </w:r>
      <w:r w:rsidR="00D43BDC">
        <w:rPr>
          <w:rFonts w:ascii="Times New Roman" w:hAnsi="Times New Roman"/>
          <w:sz w:val="24"/>
          <w:szCs w:val="24"/>
        </w:rPr>
        <w:t xml:space="preserve">dispositional </w:t>
      </w:r>
      <w:r w:rsidRPr="00FB1249">
        <w:rPr>
          <w:rFonts w:ascii="Times New Roman" w:hAnsi="Times New Roman"/>
          <w:sz w:val="24"/>
          <w:szCs w:val="24"/>
        </w:rPr>
        <w:t>nostalgia</w:t>
      </w:r>
      <w:r w:rsidR="00D43BDC">
        <w:rPr>
          <w:rFonts w:ascii="Times New Roman" w:hAnsi="Times New Roman"/>
          <w:sz w:val="24"/>
          <w:szCs w:val="24"/>
        </w:rPr>
        <w:t xml:space="preserve"> </w:t>
      </w:r>
      <w:r w:rsidR="009D7C9B">
        <w:rPr>
          <w:rFonts w:ascii="Times New Roman" w:hAnsi="Times New Roman"/>
          <w:sz w:val="24"/>
          <w:szCs w:val="24"/>
        </w:rPr>
        <w:t>predicts</w:t>
      </w:r>
      <w:r w:rsidR="00D43BDC">
        <w:rPr>
          <w:rFonts w:ascii="Times New Roman" w:hAnsi="Times New Roman"/>
          <w:sz w:val="24"/>
          <w:szCs w:val="24"/>
        </w:rPr>
        <w:t xml:space="preserve"> reduction</w:t>
      </w:r>
      <w:r w:rsidR="009D7C9B">
        <w:rPr>
          <w:rFonts w:ascii="Times New Roman" w:hAnsi="Times New Roman"/>
          <w:sz w:val="24"/>
          <w:szCs w:val="24"/>
        </w:rPr>
        <w:t>s</w:t>
      </w:r>
      <w:r w:rsidR="00D43BDC">
        <w:rPr>
          <w:rFonts w:ascii="Times New Roman" w:hAnsi="Times New Roman"/>
          <w:sz w:val="24"/>
          <w:szCs w:val="24"/>
        </w:rPr>
        <w:t xml:space="preserve"> </w:t>
      </w:r>
      <w:r w:rsidR="00676519">
        <w:rPr>
          <w:rFonts w:ascii="Times New Roman" w:hAnsi="Times New Roman"/>
          <w:sz w:val="24"/>
          <w:szCs w:val="24"/>
        </w:rPr>
        <w:t xml:space="preserve">in </w:t>
      </w:r>
      <w:r w:rsidR="00D43BDC">
        <w:rPr>
          <w:rFonts w:ascii="Times New Roman" w:hAnsi="Times New Roman"/>
          <w:sz w:val="24"/>
          <w:szCs w:val="24"/>
        </w:rPr>
        <w:t>d</w:t>
      </w:r>
      <w:r w:rsidR="00563B31">
        <w:rPr>
          <w:rFonts w:ascii="Times New Roman" w:hAnsi="Times New Roman"/>
          <w:sz w:val="24"/>
          <w:szCs w:val="24"/>
        </w:rPr>
        <w:t xml:space="preserve">istress </w:t>
      </w:r>
      <w:r w:rsidR="00BD6B6B" w:rsidRPr="00FB1249">
        <w:rPr>
          <w:rFonts w:ascii="Times New Roman" w:hAnsi="Times New Roman"/>
          <w:sz w:val="24"/>
          <w:szCs w:val="24"/>
        </w:rPr>
        <w:t xml:space="preserve">among </w:t>
      </w:r>
      <w:r w:rsidR="0019085E">
        <w:rPr>
          <w:rFonts w:ascii="Times New Roman" w:hAnsi="Times New Roman"/>
          <w:sz w:val="24"/>
          <w:szCs w:val="24"/>
        </w:rPr>
        <w:t>bereaved</w:t>
      </w:r>
      <w:r w:rsidR="0019085E" w:rsidRPr="00FB1249">
        <w:rPr>
          <w:rFonts w:ascii="Times New Roman" w:hAnsi="Times New Roman"/>
          <w:sz w:val="24"/>
          <w:szCs w:val="24"/>
        </w:rPr>
        <w:t xml:space="preserve"> </w:t>
      </w:r>
      <w:r w:rsidR="00BD6B6B" w:rsidRPr="00FB1249">
        <w:rPr>
          <w:rFonts w:ascii="Times New Roman" w:hAnsi="Times New Roman"/>
          <w:sz w:val="24"/>
          <w:szCs w:val="24"/>
        </w:rPr>
        <w:t>individuals</w:t>
      </w:r>
      <w:r w:rsidR="00BD6B6B">
        <w:rPr>
          <w:rFonts w:ascii="Times New Roman" w:hAnsi="Times New Roman"/>
          <w:sz w:val="24"/>
          <w:szCs w:val="24"/>
        </w:rPr>
        <w:t>.</w:t>
      </w:r>
      <w:r w:rsidRPr="00FB1249">
        <w:rPr>
          <w:rFonts w:ascii="Times New Roman" w:hAnsi="Times New Roman"/>
          <w:sz w:val="24"/>
          <w:szCs w:val="24"/>
        </w:rPr>
        <w:t xml:space="preserve"> </w:t>
      </w:r>
      <w:r w:rsidR="0019085E">
        <w:rPr>
          <w:rFonts w:ascii="Times New Roman" w:hAnsi="Times New Roman"/>
          <w:sz w:val="24"/>
          <w:szCs w:val="24"/>
        </w:rPr>
        <w:t>I</w:t>
      </w:r>
      <w:r w:rsidR="0019085E" w:rsidRPr="00D14EBB">
        <w:rPr>
          <w:rFonts w:ascii="Times New Roman" w:hAnsi="Times New Roman"/>
          <w:sz w:val="24"/>
          <w:szCs w:val="24"/>
        </w:rPr>
        <w:t xml:space="preserve">ndividuals experiencing greater </w:t>
      </w:r>
      <w:r w:rsidR="00BC0C11">
        <w:rPr>
          <w:rFonts w:ascii="Times New Roman" w:hAnsi="Times New Roman"/>
          <w:sz w:val="24"/>
          <w:szCs w:val="24"/>
        </w:rPr>
        <w:t xml:space="preserve">dispositional </w:t>
      </w:r>
      <w:r w:rsidR="0019085E" w:rsidRPr="00D14EBB">
        <w:rPr>
          <w:rFonts w:ascii="Times New Roman" w:hAnsi="Times New Roman"/>
          <w:sz w:val="24"/>
          <w:szCs w:val="24"/>
        </w:rPr>
        <w:t xml:space="preserve">nostalgia reported a decrease in intrusive thoughts </w:t>
      </w:r>
      <w:r w:rsidR="008253E3">
        <w:rPr>
          <w:rFonts w:ascii="Times New Roman" w:hAnsi="Times New Roman"/>
          <w:sz w:val="24"/>
          <w:szCs w:val="24"/>
        </w:rPr>
        <w:t>across</w:t>
      </w:r>
      <w:r w:rsidR="0019085E" w:rsidRPr="00D14EBB">
        <w:rPr>
          <w:rFonts w:ascii="Times New Roman" w:hAnsi="Times New Roman"/>
          <w:sz w:val="24"/>
          <w:szCs w:val="24"/>
        </w:rPr>
        <w:t xml:space="preserve"> time, </w:t>
      </w:r>
      <w:r w:rsidR="00180376">
        <w:rPr>
          <w:rFonts w:ascii="Times New Roman" w:hAnsi="Times New Roman"/>
          <w:sz w:val="24"/>
          <w:szCs w:val="24"/>
        </w:rPr>
        <w:t>whereas</w:t>
      </w:r>
      <w:r w:rsidR="0019085E" w:rsidRPr="00D14EBB">
        <w:rPr>
          <w:rFonts w:ascii="Times New Roman" w:hAnsi="Times New Roman"/>
          <w:sz w:val="24"/>
          <w:szCs w:val="24"/>
        </w:rPr>
        <w:t xml:space="preserve"> individuals experiencing lower </w:t>
      </w:r>
      <w:r w:rsidR="00BC0C11">
        <w:rPr>
          <w:rFonts w:ascii="Times New Roman" w:hAnsi="Times New Roman"/>
          <w:sz w:val="24"/>
          <w:szCs w:val="24"/>
        </w:rPr>
        <w:t xml:space="preserve">dispositional </w:t>
      </w:r>
      <w:r w:rsidR="0019085E" w:rsidRPr="00D14EBB">
        <w:rPr>
          <w:rFonts w:ascii="Times New Roman" w:hAnsi="Times New Roman"/>
          <w:sz w:val="24"/>
          <w:szCs w:val="24"/>
        </w:rPr>
        <w:t xml:space="preserve">nostalgia </w:t>
      </w:r>
      <w:r w:rsidR="006C0EB6">
        <w:rPr>
          <w:rFonts w:ascii="Times New Roman" w:hAnsi="Times New Roman"/>
          <w:sz w:val="24"/>
          <w:szCs w:val="24"/>
        </w:rPr>
        <w:t>did not report a similar decline</w:t>
      </w:r>
      <w:r w:rsidR="0019085E" w:rsidRPr="00D14EBB">
        <w:rPr>
          <w:rFonts w:ascii="Times New Roman" w:hAnsi="Times New Roman"/>
          <w:sz w:val="24"/>
          <w:szCs w:val="24"/>
        </w:rPr>
        <w:t xml:space="preserve"> across time. Additionally, hyperarousal </w:t>
      </w:r>
      <w:r w:rsidR="00180376">
        <w:rPr>
          <w:rFonts w:ascii="Times New Roman" w:hAnsi="Times New Roman"/>
          <w:sz w:val="24"/>
          <w:szCs w:val="24"/>
        </w:rPr>
        <w:t xml:space="preserve">(e.g., irritability, physical reactions to the loss) </w:t>
      </w:r>
      <w:r w:rsidR="0019085E" w:rsidRPr="00D14EBB">
        <w:rPr>
          <w:rFonts w:ascii="Times New Roman" w:hAnsi="Times New Roman"/>
          <w:sz w:val="24"/>
          <w:szCs w:val="24"/>
        </w:rPr>
        <w:t xml:space="preserve">declined </w:t>
      </w:r>
      <w:r w:rsidR="008253E3" w:rsidRPr="00D14EBB">
        <w:rPr>
          <w:rFonts w:ascii="Times New Roman" w:hAnsi="Times New Roman"/>
          <w:sz w:val="24"/>
          <w:szCs w:val="24"/>
        </w:rPr>
        <w:t xml:space="preserve">across </w:t>
      </w:r>
      <w:r w:rsidR="0019085E" w:rsidRPr="00D14EBB">
        <w:rPr>
          <w:rFonts w:ascii="Times New Roman" w:hAnsi="Times New Roman"/>
          <w:sz w:val="24"/>
          <w:szCs w:val="24"/>
        </w:rPr>
        <w:t xml:space="preserve">time among individuals with higher initial grief who </w:t>
      </w:r>
      <w:r w:rsidR="0019085E">
        <w:rPr>
          <w:rFonts w:ascii="Times New Roman" w:hAnsi="Times New Roman"/>
          <w:sz w:val="24"/>
          <w:szCs w:val="24"/>
        </w:rPr>
        <w:t>experienced higher</w:t>
      </w:r>
      <w:r w:rsidR="0019085E" w:rsidRPr="00D14EBB">
        <w:rPr>
          <w:rFonts w:ascii="Times New Roman" w:hAnsi="Times New Roman"/>
          <w:sz w:val="24"/>
          <w:szCs w:val="24"/>
        </w:rPr>
        <w:t xml:space="preserve"> nostalgia, but hyperarousal increased </w:t>
      </w:r>
      <w:r w:rsidR="008253E3" w:rsidRPr="00D14EBB">
        <w:rPr>
          <w:rFonts w:ascii="Times New Roman" w:hAnsi="Times New Roman"/>
          <w:sz w:val="24"/>
          <w:szCs w:val="24"/>
        </w:rPr>
        <w:t xml:space="preserve">across </w:t>
      </w:r>
      <w:r w:rsidR="0019085E" w:rsidRPr="00D14EBB">
        <w:rPr>
          <w:rFonts w:ascii="Times New Roman" w:hAnsi="Times New Roman"/>
          <w:sz w:val="24"/>
          <w:szCs w:val="24"/>
        </w:rPr>
        <w:t xml:space="preserve">time among individuals with higher initial grief who </w:t>
      </w:r>
      <w:r w:rsidR="0019085E">
        <w:rPr>
          <w:rFonts w:ascii="Times New Roman" w:hAnsi="Times New Roman"/>
          <w:sz w:val="24"/>
          <w:szCs w:val="24"/>
        </w:rPr>
        <w:t>experienced lower</w:t>
      </w:r>
      <w:r w:rsidR="0019085E" w:rsidRPr="00D14EBB">
        <w:rPr>
          <w:rFonts w:ascii="Times New Roman" w:hAnsi="Times New Roman"/>
          <w:sz w:val="24"/>
          <w:szCs w:val="24"/>
        </w:rPr>
        <w:t xml:space="preserve"> nostalgia. No changes occurred in avoidance.</w:t>
      </w:r>
    </w:p>
    <w:p w14:paraId="1E79D08F" w14:textId="2D41AF84" w:rsidR="00BD6B6B" w:rsidRDefault="00881D97">
      <w:pPr>
        <w:pStyle w:val="NoSpacing"/>
        <w:spacing w:line="480" w:lineRule="exact"/>
        <w:ind w:firstLine="720"/>
        <w:rPr>
          <w:rFonts w:ascii="Times New Roman" w:hAnsi="Times New Roman"/>
          <w:sz w:val="24"/>
          <w:szCs w:val="24"/>
          <w:shd w:val="clear" w:color="auto" w:fill="FFFFFF"/>
        </w:rPr>
      </w:pPr>
      <w:r>
        <w:rPr>
          <w:rFonts w:ascii="Times New Roman" w:hAnsi="Times New Roman"/>
          <w:sz w:val="24"/>
          <w:szCs w:val="24"/>
        </w:rPr>
        <w:t>In general</w:t>
      </w:r>
      <w:r w:rsidR="00845EBF">
        <w:rPr>
          <w:rFonts w:ascii="Times New Roman" w:hAnsi="Times New Roman"/>
          <w:sz w:val="24"/>
          <w:szCs w:val="24"/>
        </w:rPr>
        <w:t xml:space="preserve">, nostalgia helped </w:t>
      </w:r>
      <w:r w:rsidR="00B25E1D">
        <w:rPr>
          <w:rFonts w:ascii="Times New Roman" w:hAnsi="Times New Roman"/>
          <w:sz w:val="24"/>
          <w:szCs w:val="24"/>
        </w:rPr>
        <w:t xml:space="preserve">bereaved </w:t>
      </w:r>
      <w:r w:rsidR="00845EBF">
        <w:rPr>
          <w:rFonts w:ascii="Times New Roman" w:hAnsi="Times New Roman"/>
          <w:sz w:val="24"/>
          <w:szCs w:val="24"/>
        </w:rPr>
        <w:t xml:space="preserve">individuals by </w:t>
      </w:r>
      <w:r w:rsidR="00D43BDC">
        <w:rPr>
          <w:rFonts w:ascii="Times New Roman" w:hAnsi="Times New Roman"/>
          <w:sz w:val="24"/>
          <w:szCs w:val="24"/>
        </w:rPr>
        <w:t xml:space="preserve">buffering </w:t>
      </w:r>
      <w:r w:rsidR="00845EBF" w:rsidRPr="00FB1249">
        <w:rPr>
          <w:rFonts w:ascii="Times New Roman" w:hAnsi="Times New Roman"/>
          <w:sz w:val="24"/>
          <w:szCs w:val="24"/>
        </w:rPr>
        <w:t xml:space="preserve">the </w:t>
      </w:r>
      <w:r w:rsidR="00025806">
        <w:rPr>
          <w:rFonts w:ascii="Times New Roman" w:hAnsi="Times New Roman"/>
          <w:sz w:val="24"/>
          <w:szCs w:val="24"/>
        </w:rPr>
        <w:t>impact</w:t>
      </w:r>
      <w:r w:rsidR="00845EBF" w:rsidRPr="00FB1249">
        <w:rPr>
          <w:rFonts w:ascii="Times New Roman" w:hAnsi="Times New Roman"/>
          <w:sz w:val="24"/>
          <w:szCs w:val="24"/>
        </w:rPr>
        <w:t xml:space="preserve"> of </w:t>
      </w:r>
      <w:r w:rsidR="00025806">
        <w:rPr>
          <w:rFonts w:ascii="Times New Roman" w:hAnsi="Times New Roman"/>
          <w:sz w:val="24"/>
          <w:szCs w:val="24"/>
        </w:rPr>
        <w:t>bereavement</w:t>
      </w:r>
      <w:r w:rsidR="00845EBF" w:rsidRPr="00FB1249">
        <w:rPr>
          <w:rFonts w:ascii="Times New Roman" w:hAnsi="Times New Roman"/>
          <w:sz w:val="24"/>
          <w:szCs w:val="24"/>
        </w:rPr>
        <w:t xml:space="preserve"> </w:t>
      </w:r>
      <w:r w:rsidR="008253E3" w:rsidRPr="00D14EBB">
        <w:rPr>
          <w:rFonts w:ascii="Times New Roman" w:hAnsi="Times New Roman"/>
          <w:sz w:val="24"/>
          <w:szCs w:val="24"/>
        </w:rPr>
        <w:t xml:space="preserve">across </w:t>
      </w:r>
      <w:r w:rsidR="00845EBF" w:rsidRPr="00FB1249">
        <w:rPr>
          <w:rFonts w:ascii="Times New Roman" w:hAnsi="Times New Roman"/>
          <w:sz w:val="24"/>
          <w:szCs w:val="24"/>
        </w:rPr>
        <w:t>time</w:t>
      </w:r>
      <w:r w:rsidR="00B25E1D">
        <w:rPr>
          <w:rFonts w:ascii="Times New Roman" w:hAnsi="Times New Roman"/>
          <w:sz w:val="24"/>
          <w:szCs w:val="24"/>
        </w:rPr>
        <w:t xml:space="preserve"> without</w:t>
      </w:r>
      <w:r w:rsidR="00845EBF">
        <w:rPr>
          <w:rFonts w:ascii="Times New Roman" w:hAnsi="Times New Roman"/>
          <w:sz w:val="24"/>
          <w:szCs w:val="24"/>
        </w:rPr>
        <w:t xml:space="preserve"> </w:t>
      </w:r>
      <w:r w:rsidR="009A7565">
        <w:rPr>
          <w:rFonts w:ascii="Times New Roman" w:hAnsi="Times New Roman"/>
          <w:sz w:val="24"/>
          <w:szCs w:val="24"/>
        </w:rPr>
        <w:t>encouraging escapist strategies</w:t>
      </w:r>
      <w:r w:rsidR="00FB1249" w:rsidRPr="00FB1249">
        <w:rPr>
          <w:rFonts w:ascii="Times New Roman" w:hAnsi="Times New Roman"/>
          <w:sz w:val="24"/>
          <w:szCs w:val="24"/>
        </w:rPr>
        <w:t>.</w:t>
      </w:r>
      <w:r w:rsidR="00B25E1D">
        <w:rPr>
          <w:rFonts w:ascii="Times New Roman" w:hAnsi="Times New Roman"/>
          <w:sz w:val="24"/>
          <w:szCs w:val="24"/>
        </w:rPr>
        <w:t xml:space="preserve"> </w:t>
      </w:r>
      <w:r w:rsidR="00B25E1D" w:rsidRPr="000464A8">
        <w:rPr>
          <w:rFonts w:ascii="Times New Roman" w:hAnsi="Times New Roman"/>
          <w:sz w:val="24"/>
          <w:szCs w:val="24"/>
          <w:shd w:val="clear" w:color="auto" w:fill="FFFFFF"/>
        </w:rPr>
        <w:t xml:space="preserve">Regardless of </w:t>
      </w:r>
      <w:r w:rsidR="00B25E1D">
        <w:rPr>
          <w:rFonts w:ascii="Times New Roman" w:hAnsi="Times New Roman"/>
          <w:sz w:val="24"/>
          <w:szCs w:val="24"/>
          <w:shd w:val="clear" w:color="auto" w:fill="FFFFFF"/>
        </w:rPr>
        <w:t xml:space="preserve">an individual’s initial </w:t>
      </w:r>
      <w:r w:rsidR="00B25E1D" w:rsidRPr="000464A8">
        <w:rPr>
          <w:rFonts w:ascii="Times New Roman" w:hAnsi="Times New Roman"/>
          <w:sz w:val="24"/>
          <w:szCs w:val="24"/>
          <w:shd w:val="clear" w:color="auto" w:fill="FFFFFF"/>
        </w:rPr>
        <w:t xml:space="preserve">level of grief, higher levels of nostalgia </w:t>
      </w:r>
      <w:r w:rsidR="00272D5B">
        <w:rPr>
          <w:rFonts w:ascii="Times New Roman" w:hAnsi="Times New Roman"/>
          <w:sz w:val="24"/>
          <w:szCs w:val="24"/>
          <w:shd w:val="clear" w:color="auto" w:fill="FFFFFF"/>
        </w:rPr>
        <w:t>predicted reductions in</w:t>
      </w:r>
      <w:r w:rsidR="00B25E1D" w:rsidRPr="000464A8">
        <w:rPr>
          <w:rFonts w:ascii="Times New Roman" w:hAnsi="Times New Roman"/>
          <w:sz w:val="24"/>
          <w:szCs w:val="24"/>
          <w:shd w:val="clear" w:color="auto" w:fill="FFFFFF"/>
        </w:rPr>
        <w:t xml:space="preserve"> intrusive thoughts about the loss </w:t>
      </w:r>
      <w:r w:rsidR="008253E3" w:rsidRPr="00D14EBB">
        <w:rPr>
          <w:rFonts w:ascii="Times New Roman" w:hAnsi="Times New Roman"/>
          <w:sz w:val="24"/>
          <w:szCs w:val="24"/>
        </w:rPr>
        <w:t xml:space="preserve">across </w:t>
      </w:r>
      <w:r w:rsidR="00B25E1D" w:rsidRPr="000464A8">
        <w:rPr>
          <w:rFonts w:ascii="Times New Roman" w:hAnsi="Times New Roman"/>
          <w:sz w:val="24"/>
          <w:szCs w:val="24"/>
          <w:shd w:val="clear" w:color="auto" w:fill="FFFFFF"/>
        </w:rPr>
        <w:t>time, and</w:t>
      </w:r>
      <w:r w:rsidR="00B25E1D">
        <w:rPr>
          <w:rFonts w:ascii="Times New Roman" w:hAnsi="Times New Roman"/>
          <w:sz w:val="24"/>
          <w:szCs w:val="24"/>
          <w:shd w:val="clear" w:color="auto" w:fill="FFFFFF"/>
        </w:rPr>
        <w:t xml:space="preserve"> </w:t>
      </w:r>
      <w:r w:rsidR="00B25E1D" w:rsidRPr="000464A8">
        <w:rPr>
          <w:rFonts w:ascii="Times New Roman" w:hAnsi="Times New Roman"/>
          <w:sz w:val="24"/>
          <w:szCs w:val="24"/>
          <w:shd w:val="clear" w:color="auto" w:fill="FFFFFF"/>
        </w:rPr>
        <w:t xml:space="preserve">higher levels of nostalgia </w:t>
      </w:r>
      <w:r w:rsidR="00272D5B">
        <w:rPr>
          <w:rFonts w:ascii="Times New Roman" w:hAnsi="Times New Roman"/>
          <w:sz w:val="24"/>
          <w:szCs w:val="24"/>
          <w:shd w:val="clear" w:color="auto" w:fill="FFFFFF"/>
        </w:rPr>
        <w:t>predicted reductions in</w:t>
      </w:r>
      <w:r w:rsidR="00272D5B" w:rsidRPr="000464A8">
        <w:rPr>
          <w:rFonts w:ascii="Times New Roman" w:hAnsi="Times New Roman"/>
          <w:sz w:val="24"/>
          <w:szCs w:val="24"/>
          <w:shd w:val="clear" w:color="auto" w:fill="FFFFFF"/>
        </w:rPr>
        <w:t xml:space="preserve"> </w:t>
      </w:r>
      <w:r w:rsidR="00B25E1D" w:rsidRPr="000464A8">
        <w:rPr>
          <w:rFonts w:ascii="Times New Roman" w:hAnsi="Times New Roman"/>
          <w:sz w:val="24"/>
          <w:szCs w:val="24"/>
          <w:shd w:val="clear" w:color="auto" w:fill="FFFFFF"/>
        </w:rPr>
        <w:t xml:space="preserve">physical </w:t>
      </w:r>
      <w:r w:rsidR="00C30739">
        <w:rPr>
          <w:rFonts w:ascii="Times New Roman" w:hAnsi="Times New Roman"/>
          <w:sz w:val="24"/>
          <w:szCs w:val="24"/>
          <w:shd w:val="clear" w:color="auto" w:fill="FFFFFF"/>
        </w:rPr>
        <w:t xml:space="preserve">and emotional </w:t>
      </w:r>
      <w:r w:rsidR="00B25E1D" w:rsidRPr="000464A8">
        <w:rPr>
          <w:rFonts w:ascii="Times New Roman" w:hAnsi="Times New Roman"/>
          <w:sz w:val="24"/>
          <w:szCs w:val="24"/>
          <w:shd w:val="clear" w:color="auto" w:fill="FFFFFF"/>
        </w:rPr>
        <w:t>hyperarousal across time</w:t>
      </w:r>
      <w:r w:rsidR="00B25E1D">
        <w:rPr>
          <w:rFonts w:ascii="Times New Roman" w:hAnsi="Times New Roman"/>
          <w:sz w:val="24"/>
          <w:szCs w:val="24"/>
          <w:shd w:val="clear" w:color="auto" w:fill="FFFFFF"/>
        </w:rPr>
        <w:t xml:space="preserve"> </w:t>
      </w:r>
      <w:r w:rsidR="00B25E1D" w:rsidRPr="000464A8">
        <w:rPr>
          <w:rFonts w:ascii="Times New Roman" w:hAnsi="Times New Roman"/>
          <w:sz w:val="24"/>
          <w:szCs w:val="24"/>
          <w:shd w:val="clear" w:color="auto" w:fill="FFFFFF"/>
        </w:rPr>
        <w:t xml:space="preserve">for participants </w:t>
      </w:r>
      <w:r w:rsidR="00B25E1D" w:rsidRPr="00B05631">
        <w:rPr>
          <w:rFonts w:ascii="Times New Roman" w:hAnsi="Times New Roman"/>
          <w:sz w:val="24"/>
          <w:szCs w:val="24"/>
          <w:shd w:val="clear" w:color="auto" w:fill="FFFFFF"/>
        </w:rPr>
        <w:t xml:space="preserve">with higher </w:t>
      </w:r>
      <w:r w:rsidR="00170A0F" w:rsidRPr="00A17561">
        <w:rPr>
          <w:rFonts w:ascii="Times New Roman" w:hAnsi="Times New Roman"/>
          <w:sz w:val="24"/>
          <w:szCs w:val="24"/>
        </w:rPr>
        <w:t>initial</w:t>
      </w:r>
      <w:r w:rsidR="00170A0F" w:rsidRPr="00B05631">
        <w:rPr>
          <w:rFonts w:ascii="Times New Roman" w:hAnsi="Times New Roman"/>
        </w:rPr>
        <w:t xml:space="preserve"> </w:t>
      </w:r>
      <w:r w:rsidR="00B25E1D" w:rsidRPr="00B05631">
        <w:rPr>
          <w:rFonts w:ascii="Times New Roman" w:hAnsi="Times New Roman"/>
          <w:sz w:val="24"/>
          <w:szCs w:val="24"/>
          <w:shd w:val="clear" w:color="auto" w:fill="FFFFFF"/>
        </w:rPr>
        <w:t>grief</w:t>
      </w:r>
      <w:r w:rsidR="00B25E1D" w:rsidRPr="000464A8">
        <w:rPr>
          <w:rFonts w:ascii="Times New Roman" w:hAnsi="Times New Roman"/>
          <w:sz w:val="24"/>
          <w:szCs w:val="24"/>
          <w:shd w:val="clear" w:color="auto" w:fill="FFFFFF"/>
        </w:rPr>
        <w:t>.</w:t>
      </w:r>
      <w:r w:rsidR="00BC6685">
        <w:rPr>
          <w:rFonts w:ascii="Times New Roman" w:hAnsi="Times New Roman"/>
          <w:sz w:val="24"/>
          <w:szCs w:val="24"/>
          <w:shd w:val="clear" w:color="auto" w:fill="FFFFFF"/>
        </w:rPr>
        <w:t xml:space="preserve"> The</w:t>
      </w:r>
      <w:r w:rsidR="004A04AD">
        <w:rPr>
          <w:rFonts w:ascii="Times New Roman" w:hAnsi="Times New Roman"/>
          <w:sz w:val="24"/>
          <w:szCs w:val="24"/>
          <w:shd w:val="clear" w:color="auto" w:fill="FFFFFF"/>
        </w:rPr>
        <w:t>se</w:t>
      </w:r>
      <w:r w:rsidR="00BC6685">
        <w:rPr>
          <w:rFonts w:ascii="Times New Roman" w:hAnsi="Times New Roman"/>
          <w:sz w:val="24"/>
          <w:szCs w:val="24"/>
          <w:shd w:val="clear" w:color="auto" w:fill="FFFFFF"/>
        </w:rPr>
        <w:t xml:space="preserve"> results are consistent with our hypothes</w:t>
      </w:r>
      <w:r w:rsidR="00B05631">
        <w:rPr>
          <w:rFonts w:ascii="Times New Roman" w:hAnsi="Times New Roman"/>
          <w:sz w:val="24"/>
          <w:szCs w:val="24"/>
          <w:shd w:val="clear" w:color="auto" w:fill="FFFFFF"/>
        </w:rPr>
        <w:t>e</w:t>
      </w:r>
      <w:r w:rsidR="00BC6685">
        <w:rPr>
          <w:rFonts w:ascii="Times New Roman" w:hAnsi="Times New Roman"/>
          <w:sz w:val="24"/>
          <w:szCs w:val="24"/>
          <w:shd w:val="clear" w:color="auto" w:fill="FFFFFF"/>
        </w:rPr>
        <w:t>s.</w:t>
      </w:r>
    </w:p>
    <w:p w14:paraId="67882F9D" w14:textId="52895D25" w:rsidR="00881D97" w:rsidRPr="00281F61" w:rsidRDefault="00881D97" w:rsidP="00281F61">
      <w:pPr>
        <w:pStyle w:val="NoSpacing"/>
        <w:spacing w:line="480" w:lineRule="exact"/>
        <w:rPr>
          <w:rFonts w:ascii="Times New Roman" w:hAnsi="Times New Roman"/>
          <w:b/>
          <w:bCs/>
          <w:sz w:val="24"/>
          <w:szCs w:val="24"/>
        </w:rPr>
      </w:pPr>
      <w:r w:rsidRPr="00281F61">
        <w:rPr>
          <w:rFonts w:ascii="Times New Roman" w:hAnsi="Times New Roman"/>
          <w:b/>
          <w:bCs/>
          <w:sz w:val="24"/>
          <w:szCs w:val="24"/>
          <w:shd w:val="clear" w:color="auto" w:fill="FFFFFF"/>
        </w:rPr>
        <w:t>Implications</w:t>
      </w:r>
    </w:p>
    <w:p w14:paraId="6E9E0F21" w14:textId="712887EA" w:rsidR="0053162D" w:rsidRDefault="00605282">
      <w:pPr>
        <w:pStyle w:val="NoSpacing"/>
        <w:spacing w:line="480" w:lineRule="exact"/>
        <w:ind w:firstLine="720"/>
        <w:rPr>
          <w:rFonts w:ascii="Times New Roman" w:hAnsi="Times New Roman"/>
          <w:sz w:val="24"/>
          <w:szCs w:val="24"/>
        </w:rPr>
      </w:pPr>
      <w:r>
        <w:rPr>
          <w:rFonts w:ascii="Times New Roman" w:hAnsi="Times New Roman"/>
          <w:sz w:val="24"/>
          <w:szCs w:val="24"/>
        </w:rPr>
        <w:t>Individuals relate to the past through a variety of means (e.g., nostalgia, rumination, counterfactual thinking), but nostalgia operates as a more positive and constructive method of connecting to the past than alternatives (Cheung et al., 2018).</w:t>
      </w:r>
      <w:r w:rsidR="0053162D">
        <w:rPr>
          <w:rFonts w:ascii="Times New Roman" w:hAnsi="Times New Roman"/>
          <w:sz w:val="24"/>
          <w:szCs w:val="24"/>
        </w:rPr>
        <w:t xml:space="preserve"> Nostalgia </w:t>
      </w:r>
      <w:r w:rsidR="00185283">
        <w:rPr>
          <w:rFonts w:ascii="Times New Roman" w:hAnsi="Times New Roman"/>
          <w:sz w:val="24"/>
          <w:szCs w:val="24"/>
        </w:rPr>
        <w:t>is an active homeostatic process (Sedikides et al., 2015</w:t>
      </w:r>
      <w:r w:rsidR="00870BBE">
        <w:rPr>
          <w:rFonts w:ascii="Times New Roman" w:hAnsi="Times New Roman"/>
          <w:sz w:val="24"/>
          <w:szCs w:val="24"/>
        </w:rPr>
        <w:t>; Wildschut &amp; Sedikides, 2020</w:t>
      </w:r>
      <w:r w:rsidR="00185283">
        <w:rPr>
          <w:rFonts w:ascii="Times New Roman" w:hAnsi="Times New Roman"/>
          <w:sz w:val="24"/>
          <w:szCs w:val="24"/>
        </w:rPr>
        <w:t xml:space="preserve">) that </w:t>
      </w:r>
      <w:r w:rsidR="0053162D">
        <w:rPr>
          <w:rFonts w:ascii="Times New Roman" w:hAnsi="Times New Roman"/>
          <w:sz w:val="24"/>
          <w:szCs w:val="24"/>
        </w:rPr>
        <w:t xml:space="preserve">promotes an optimistic </w:t>
      </w:r>
      <w:r w:rsidR="0053162D">
        <w:rPr>
          <w:rFonts w:ascii="Times New Roman" w:hAnsi="Times New Roman"/>
          <w:sz w:val="24"/>
          <w:szCs w:val="24"/>
        </w:rPr>
        <w:lastRenderedPageBreak/>
        <w:t>outlook (</w:t>
      </w:r>
      <w:r w:rsidR="004B0C35">
        <w:rPr>
          <w:rFonts w:ascii="Times New Roman" w:hAnsi="Times New Roman"/>
          <w:sz w:val="24"/>
          <w:szCs w:val="24"/>
        </w:rPr>
        <w:t>Cheung et al., 2013</w:t>
      </w:r>
      <w:r w:rsidR="00444B64">
        <w:rPr>
          <w:rFonts w:ascii="Times New Roman" w:hAnsi="Times New Roman"/>
          <w:sz w:val="24"/>
          <w:szCs w:val="24"/>
        </w:rPr>
        <w:t>,</w:t>
      </w:r>
      <w:r w:rsidR="008518CC">
        <w:rPr>
          <w:rFonts w:ascii="Times New Roman" w:hAnsi="Times New Roman"/>
          <w:sz w:val="24"/>
          <w:szCs w:val="24"/>
        </w:rPr>
        <w:t xml:space="preserve"> 2016</w:t>
      </w:r>
      <w:r w:rsidR="0053162D">
        <w:rPr>
          <w:rFonts w:ascii="Times New Roman" w:hAnsi="Times New Roman"/>
          <w:sz w:val="24"/>
          <w:szCs w:val="24"/>
        </w:rPr>
        <w:t xml:space="preserve">) and can follow a redemptive </w:t>
      </w:r>
      <w:r w:rsidR="008B4529">
        <w:rPr>
          <w:rFonts w:ascii="Times New Roman" w:hAnsi="Times New Roman"/>
          <w:sz w:val="24"/>
          <w:szCs w:val="24"/>
        </w:rPr>
        <w:t xml:space="preserve">narrative </w:t>
      </w:r>
      <w:r w:rsidR="0053162D">
        <w:rPr>
          <w:rFonts w:ascii="Times New Roman" w:hAnsi="Times New Roman"/>
          <w:sz w:val="24"/>
          <w:szCs w:val="24"/>
        </w:rPr>
        <w:t>structu</w:t>
      </w:r>
      <w:r w:rsidR="0053162D" w:rsidRPr="0053162D">
        <w:rPr>
          <w:rFonts w:ascii="Times New Roman" w:hAnsi="Times New Roman"/>
          <w:sz w:val="24"/>
          <w:szCs w:val="24"/>
        </w:rPr>
        <w:t>re progress</w:t>
      </w:r>
      <w:r w:rsidR="008518CC">
        <w:rPr>
          <w:rFonts w:ascii="Times New Roman" w:hAnsi="Times New Roman"/>
          <w:sz w:val="24"/>
          <w:szCs w:val="24"/>
        </w:rPr>
        <w:t>ing</w:t>
      </w:r>
      <w:r w:rsidR="0053162D" w:rsidRPr="0053162D">
        <w:rPr>
          <w:rFonts w:ascii="Times New Roman" w:hAnsi="Times New Roman"/>
          <w:sz w:val="24"/>
          <w:szCs w:val="24"/>
        </w:rPr>
        <w:t xml:space="preserve"> from </w:t>
      </w:r>
      <w:r w:rsidR="008518CC">
        <w:rPr>
          <w:rFonts w:ascii="Times New Roman" w:hAnsi="Times New Roman"/>
          <w:sz w:val="24"/>
          <w:szCs w:val="24"/>
        </w:rPr>
        <w:t>difficulty to resolution</w:t>
      </w:r>
      <w:r w:rsidR="0053162D" w:rsidRPr="0053162D">
        <w:rPr>
          <w:rFonts w:ascii="Times New Roman" w:hAnsi="Times New Roman"/>
          <w:sz w:val="24"/>
          <w:szCs w:val="24"/>
        </w:rPr>
        <w:t xml:space="preserve"> (Wildschut et al., 2006). In</w:t>
      </w:r>
      <w:r w:rsidR="0053162D">
        <w:rPr>
          <w:rFonts w:ascii="Times New Roman" w:hAnsi="Times New Roman"/>
          <w:sz w:val="24"/>
          <w:szCs w:val="24"/>
        </w:rPr>
        <w:t xml:space="preserve"> this way, nostalgia may help bereaved individuals reflect on </w:t>
      </w:r>
      <w:r w:rsidR="008B4529">
        <w:rPr>
          <w:rFonts w:ascii="Times New Roman" w:hAnsi="Times New Roman"/>
          <w:sz w:val="24"/>
          <w:szCs w:val="24"/>
        </w:rPr>
        <w:t>a</w:t>
      </w:r>
      <w:r w:rsidR="0053162D">
        <w:rPr>
          <w:rFonts w:ascii="Times New Roman" w:hAnsi="Times New Roman"/>
          <w:sz w:val="24"/>
          <w:szCs w:val="24"/>
        </w:rPr>
        <w:t xml:space="preserve"> </w:t>
      </w:r>
      <w:r w:rsidR="008B4529">
        <w:rPr>
          <w:rFonts w:ascii="Times New Roman" w:hAnsi="Times New Roman"/>
          <w:sz w:val="24"/>
          <w:szCs w:val="24"/>
        </w:rPr>
        <w:t>loss</w:t>
      </w:r>
      <w:r w:rsidR="0053162D">
        <w:rPr>
          <w:rFonts w:ascii="Times New Roman" w:hAnsi="Times New Roman"/>
          <w:sz w:val="24"/>
          <w:szCs w:val="24"/>
        </w:rPr>
        <w:t xml:space="preserve"> </w:t>
      </w:r>
      <w:r w:rsidR="00676519">
        <w:rPr>
          <w:rFonts w:ascii="Times New Roman" w:hAnsi="Times New Roman"/>
          <w:sz w:val="24"/>
          <w:szCs w:val="24"/>
        </w:rPr>
        <w:t xml:space="preserve">with less distress </w:t>
      </w:r>
      <w:r w:rsidR="0053162D">
        <w:rPr>
          <w:rFonts w:ascii="Times New Roman" w:hAnsi="Times New Roman"/>
          <w:sz w:val="24"/>
          <w:szCs w:val="24"/>
        </w:rPr>
        <w:t xml:space="preserve">and pursue a more </w:t>
      </w:r>
      <w:r w:rsidR="008518CC">
        <w:rPr>
          <w:rFonts w:ascii="Times New Roman" w:hAnsi="Times New Roman"/>
          <w:sz w:val="24"/>
          <w:szCs w:val="24"/>
        </w:rPr>
        <w:t>constructive</w:t>
      </w:r>
      <w:r w:rsidR="0053162D">
        <w:rPr>
          <w:rFonts w:ascii="Times New Roman" w:hAnsi="Times New Roman"/>
          <w:sz w:val="24"/>
          <w:szCs w:val="24"/>
        </w:rPr>
        <w:t xml:space="preserve"> trajectory.</w:t>
      </w:r>
    </w:p>
    <w:p w14:paraId="59FAA0A3" w14:textId="4BF71985" w:rsidR="003F7701" w:rsidRDefault="00BC6685">
      <w:pPr>
        <w:pStyle w:val="NoSpacing"/>
        <w:spacing w:line="480" w:lineRule="exact"/>
        <w:ind w:firstLine="720"/>
        <w:rPr>
          <w:rFonts w:ascii="Times New Roman" w:hAnsi="Times New Roman"/>
          <w:sz w:val="24"/>
          <w:szCs w:val="24"/>
        </w:rPr>
      </w:pPr>
      <w:r>
        <w:rPr>
          <w:rFonts w:ascii="Times New Roman" w:hAnsi="Times New Roman"/>
          <w:sz w:val="24"/>
          <w:szCs w:val="24"/>
        </w:rPr>
        <w:t xml:space="preserve">We expanded prior literature </w:t>
      </w:r>
      <w:r w:rsidR="008712A7">
        <w:rPr>
          <w:rFonts w:ascii="Times New Roman" w:hAnsi="Times New Roman"/>
          <w:sz w:val="24"/>
          <w:szCs w:val="24"/>
        </w:rPr>
        <w:t>(</w:t>
      </w:r>
      <w:r>
        <w:rPr>
          <w:rFonts w:ascii="Times New Roman" w:hAnsi="Times New Roman"/>
          <w:sz w:val="24"/>
          <w:szCs w:val="24"/>
        </w:rPr>
        <w:t>Batcho</w:t>
      </w:r>
      <w:r w:rsidR="004D0C4E">
        <w:rPr>
          <w:rFonts w:ascii="Times New Roman" w:hAnsi="Times New Roman"/>
          <w:sz w:val="24"/>
          <w:szCs w:val="24"/>
        </w:rPr>
        <w:t xml:space="preserve">, </w:t>
      </w:r>
      <w:r>
        <w:rPr>
          <w:rFonts w:ascii="Times New Roman" w:hAnsi="Times New Roman"/>
          <w:sz w:val="24"/>
          <w:szCs w:val="24"/>
        </w:rPr>
        <w:t xml:space="preserve">2013b; Sedikides &amp; Wildschut, 2020; </w:t>
      </w:r>
      <w:r w:rsidR="00834E23">
        <w:rPr>
          <w:rFonts w:ascii="Times New Roman" w:hAnsi="Times New Roman"/>
          <w:sz w:val="24"/>
          <w:szCs w:val="24"/>
        </w:rPr>
        <w:t>Sedikides et al., 2015</w:t>
      </w:r>
      <w:r w:rsidR="008712A7">
        <w:rPr>
          <w:rFonts w:ascii="Times New Roman" w:hAnsi="Times New Roman"/>
          <w:sz w:val="24"/>
          <w:szCs w:val="24"/>
        </w:rPr>
        <w:t>)</w:t>
      </w:r>
      <w:r>
        <w:rPr>
          <w:rFonts w:ascii="Times New Roman" w:hAnsi="Times New Roman"/>
          <w:sz w:val="24"/>
          <w:szCs w:val="24"/>
        </w:rPr>
        <w:t xml:space="preserve"> by demonstrating that nostalgia </w:t>
      </w:r>
      <w:r w:rsidR="008712A7">
        <w:rPr>
          <w:rFonts w:ascii="Times New Roman" w:hAnsi="Times New Roman"/>
          <w:sz w:val="24"/>
          <w:szCs w:val="24"/>
        </w:rPr>
        <w:t xml:space="preserve">serves </w:t>
      </w:r>
      <w:r w:rsidR="00F13A11" w:rsidRPr="00C33FDA">
        <w:rPr>
          <w:rFonts w:ascii="Times New Roman" w:hAnsi="Times New Roman"/>
          <w:sz w:val="24"/>
          <w:szCs w:val="24"/>
        </w:rPr>
        <w:t>a restorative function</w:t>
      </w:r>
      <w:r w:rsidR="008712A7">
        <w:rPr>
          <w:rFonts w:ascii="Times New Roman" w:hAnsi="Times New Roman"/>
          <w:sz w:val="24"/>
          <w:szCs w:val="24"/>
        </w:rPr>
        <w:t xml:space="preserve"> </w:t>
      </w:r>
      <w:r>
        <w:rPr>
          <w:rFonts w:ascii="Times New Roman" w:hAnsi="Times New Roman"/>
          <w:sz w:val="24"/>
          <w:szCs w:val="24"/>
        </w:rPr>
        <w:t xml:space="preserve">for </w:t>
      </w:r>
      <w:r w:rsidR="007B30FA">
        <w:rPr>
          <w:rFonts w:ascii="Times New Roman" w:hAnsi="Times New Roman"/>
          <w:sz w:val="24"/>
          <w:szCs w:val="24"/>
        </w:rPr>
        <w:t>those faced with</w:t>
      </w:r>
      <w:r>
        <w:rPr>
          <w:rFonts w:ascii="Times New Roman" w:hAnsi="Times New Roman"/>
          <w:sz w:val="24"/>
          <w:szCs w:val="24"/>
        </w:rPr>
        <w:t xml:space="preserve"> </w:t>
      </w:r>
      <w:r w:rsidR="002319F0">
        <w:rPr>
          <w:rFonts w:ascii="Times New Roman" w:hAnsi="Times New Roman"/>
          <w:sz w:val="24"/>
          <w:szCs w:val="24"/>
        </w:rPr>
        <w:t xml:space="preserve">a </w:t>
      </w:r>
      <w:r w:rsidR="008712A7">
        <w:rPr>
          <w:rFonts w:ascii="Times New Roman" w:hAnsi="Times New Roman"/>
          <w:sz w:val="24"/>
          <w:szCs w:val="24"/>
        </w:rPr>
        <w:t xml:space="preserve">profound </w:t>
      </w:r>
      <w:r>
        <w:rPr>
          <w:rFonts w:ascii="Times New Roman" w:hAnsi="Times New Roman"/>
          <w:sz w:val="24"/>
          <w:szCs w:val="24"/>
        </w:rPr>
        <w:t xml:space="preserve">and </w:t>
      </w:r>
      <w:r w:rsidR="00F13A11" w:rsidRPr="00C33FDA">
        <w:rPr>
          <w:rFonts w:ascii="Times New Roman" w:hAnsi="Times New Roman"/>
          <w:sz w:val="24"/>
          <w:szCs w:val="24"/>
        </w:rPr>
        <w:t>wrenching threat</w:t>
      </w:r>
      <w:r w:rsidR="008712A7">
        <w:rPr>
          <w:rFonts w:ascii="Times New Roman" w:hAnsi="Times New Roman"/>
          <w:sz w:val="24"/>
          <w:szCs w:val="24"/>
        </w:rPr>
        <w:t>: the</w:t>
      </w:r>
      <w:r w:rsidR="00F13A11" w:rsidRPr="00C33FDA">
        <w:rPr>
          <w:rFonts w:ascii="Times New Roman" w:hAnsi="Times New Roman"/>
          <w:sz w:val="24"/>
          <w:szCs w:val="24"/>
        </w:rPr>
        <w:t xml:space="preserve"> </w:t>
      </w:r>
      <w:r w:rsidR="00C30739">
        <w:rPr>
          <w:rFonts w:ascii="Times New Roman" w:hAnsi="Times New Roman"/>
          <w:sz w:val="24"/>
          <w:szCs w:val="24"/>
        </w:rPr>
        <w:t>death</w:t>
      </w:r>
      <w:r w:rsidR="00C30739" w:rsidRPr="00C33FDA">
        <w:rPr>
          <w:rFonts w:ascii="Times New Roman" w:hAnsi="Times New Roman"/>
          <w:sz w:val="24"/>
          <w:szCs w:val="24"/>
        </w:rPr>
        <w:t xml:space="preserve"> </w:t>
      </w:r>
      <w:r w:rsidR="00F13A11" w:rsidRPr="00C33FDA">
        <w:rPr>
          <w:rFonts w:ascii="Times New Roman" w:hAnsi="Times New Roman"/>
          <w:sz w:val="24"/>
          <w:szCs w:val="24"/>
        </w:rPr>
        <w:t>of</w:t>
      </w:r>
      <w:r w:rsidR="00523313">
        <w:rPr>
          <w:rFonts w:ascii="Times New Roman" w:hAnsi="Times New Roman"/>
          <w:sz w:val="24"/>
          <w:szCs w:val="24"/>
        </w:rPr>
        <w:t xml:space="preserve"> </w:t>
      </w:r>
      <w:r w:rsidR="00F13A11" w:rsidRPr="00C33FDA">
        <w:rPr>
          <w:rFonts w:ascii="Times New Roman" w:hAnsi="Times New Roman"/>
          <w:sz w:val="24"/>
          <w:szCs w:val="24"/>
        </w:rPr>
        <w:t>a loved one.</w:t>
      </w:r>
      <w:r w:rsidR="008020D0" w:rsidRPr="00C33FDA">
        <w:rPr>
          <w:rFonts w:ascii="Times New Roman" w:hAnsi="Times New Roman"/>
          <w:sz w:val="24"/>
          <w:szCs w:val="24"/>
        </w:rPr>
        <w:t xml:space="preserve"> </w:t>
      </w:r>
      <w:r w:rsidR="001D327F">
        <w:rPr>
          <w:rFonts w:ascii="Times New Roman" w:hAnsi="Times New Roman"/>
          <w:sz w:val="24"/>
          <w:szCs w:val="24"/>
        </w:rPr>
        <w:t>First, h</w:t>
      </w:r>
      <w:r w:rsidR="00540A98">
        <w:rPr>
          <w:rFonts w:ascii="Times New Roman" w:hAnsi="Times New Roman"/>
          <w:sz w:val="24"/>
          <w:szCs w:val="24"/>
        </w:rPr>
        <w:t xml:space="preserve">igher </w:t>
      </w:r>
      <w:r w:rsidR="005957E2">
        <w:rPr>
          <w:rFonts w:ascii="Times New Roman" w:hAnsi="Times New Roman"/>
          <w:sz w:val="24"/>
          <w:szCs w:val="24"/>
        </w:rPr>
        <w:t>levels of nostalgia predicted</w:t>
      </w:r>
      <w:r w:rsidR="002319F0">
        <w:rPr>
          <w:rFonts w:ascii="Times New Roman" w:hAnsi="Times New Roman"/>
          <w:sz w:val="24"/>
          <w:szCs w:val="24"/>
        </w:rPr>
        <w:t xml:space="preserve"> </w:t>
      </w:r>
      <w:r w:rsidR="005957E2">
        <w:rPr>
          <w:rFonts w:ascii="Times New Roman" w:hAnsi="Times New Roman"/>
          <w:sz w:val="24"/>
          <w:szCs w:val="24"/>
        </w:rPr>
        <w:t>reductions in</w:t>
      </w:r>
      <w:r w:rsidR="002319F0">
        <w:rPr>
          <w:rFonts w:ascii="Times New Roman" w:hAnsi="Times New Roman"/>
          <w:sz w:val="24"/>
          <w:szCs w:val="24"/>
        </w:rPr>
        <w:t xml:space="preserve"> intrusive thoughts</w:t>
      </w:r>
      <w:r w:rsidR="005957E2">
        <w:rPr>
          <w:rFonts w:ascii="Times New Roman" w:hAnsi="Times New Roman"/>
          <w:sz w:val="24"/>
          <w:szCs w:val="24"/>
        </w:rPr>
        <w:t xml:space="preserve"> </w:t>
      </w:r>
      <w:r w:rsidR="008253E3" w:rsidRPr="00D14EBB">
        <w:rPr>
          <w:rFonts w:ascii="Times New Roman" w:hAnsi="Times New Roman"/>
          <w:sz w:val="24"/>
          <w:szCs w:val="24"/>
        </w:rPr>
        <w:t xml:space="preserve">across </w:t>
      </w:r>
      <w:r w:rsidR="005957E2">
        <w:rPr>
          <w:rFonts w:ascii="Times New Roman" w:hAnsi="Times New Roman"/>
          <w:sz w:val="24"/>
          <w:szCs w:val="24"/>
        </w:rPr>
        <w:t>time</w:t>
      </w:r>
      <w:r w:rsidR="00E60440">
        <w:rPr>
          <w:rFonts w:ascii="Times New Roman" w:hAnsi="Times New Roman"/>
          <w:sz w:val="24"/>
          <w:szCs w:val="24"/>
        </w:rPr>
        <w:t xml:space="preserve">, which </w:t>
      </w:r>
      <w:r w:rsidR="008518CC">
        <w:rPr>
          <w:rFonts w:ascii="Times New Roman" w:hAnsi="Times New Roman"/>
          <w:sz w:val="24"/>
          <w:szCs w:val="24"/>
        </w:rPr>
        <w:t>aligns</w:t>
      </w:r>
      <w:r w:rsidR="00E60440">
        <w:rPr>
          <w:rFonts w:ascii="Times New Roman" w:hAnsi="Times New Roman"/>
          <w:sz w:val="24"/>
          <w:szCs w:val="24"/>
        </w:rPr>
        <w:t xml:space="preserve"> with research </w:t>
      </w:r>
      <w:r w:rsidR="0023001E">
        <w:rPr>
          <w:rFonts w:ascii="Times New Roman" w:hAnsi="Times New Roman"/>
          <w:sz w:val="24"/>
          <w:szCs w:val="24"/>
        </w:rPr>
        <w:t xml:space="preserve">examining </w:t>
      </w:r>
      <w:r w:rsidR="008B4529">
        <w:rPr>
          <w:rFonts w:ascii="Times New Roman" w:hAnsi="Times New Roman"/>
          <w:sz w:val="24"/>
          <w:szCs w:val="24"/>
        </w:rPr>
        <w:t xml:space="preserve">other </w:t>
      </w:r>
      <w:r w:rsidR="0023001E">
        <w:rPr>
          <w:rFonts w:ascii="Times New Roman" w:hAnsi="Times New Roman"/>
          <w:sz w:val="24"/>
          <w:szCs w:val="24"/>
        </w:rPr>
        <w:t xml:space="preserve">cognitive responses to loss: </w:t>
      </w:r>
      <w:r w:rsidR="008518CC">
        <w:rPr>
          <w:rFonts w:ascii="Times New Roman" w:hAnsi="Times New Roman"/>
          <w:sz w:val="24"/>
          <w:szCs w:val="24"/>
        </w:rPr>
        <w:t>E</w:t>
      </w:r>
      <w:r w:rsidR="001C4E14">
        <w:rPr>
          <w:rFonts w:ascii="Times New Roman" w:hAnsi="Times New Roman"/>
          <w:sz w:val="24"/>
          <w:szCs w:val="24"/>
        </w:rPr>
        <w:t xml:space="preserve">ulogizing the dead with praise and idealization </w:t>
      </w:r>
      <w:r w:rsidR="0023001E">
        <w:rPr>
          <w:rFonts w:ascii="Times New Roman" w:hAnsi="Times New Roman"/>
          <w:sz w:val="24"/>
          <w:szCs w:val="24"/>
        </w:rPr>
        <w:t>reduce</w:t>
      </w:r>
      <w:r w:rsidR="008518CC">
        <w:rPr>
          <w:rFonts w:ascii="Times New Roman" w:hAnsi="Times New Roman"/>
          <w:sz w:val="24"/>
          <w:szCs w:val="24"/>
        </w:rPr>
        <w:t>s</w:t>
      </w:r>
      <w:r w:rsidR="0023001E">
        <w:rPr>
          <w:rFonts w:ascii="Times New Roman" w:hAnsi="Times New Roman"/>
          <w:sz w:val="24"/>
          <w:szCs w:val="24"/>
        </w:rPr>
        <w:t xml:space="preserve"> </w:t>
      </w:r>
      <w:r w:rsidR="001C4E14">
        <w:rPr>
          <w:rFonts w:ascii="Times New Roman" w:hAnsi="Times New Roman"/>
          <w:sz w:val="24"/>
          <w:szCs w:val="24"/>
        </w:rPr>
        <w:t>death</w:t>
      </w:r>
      <w:r w:rsidR="00676519">
        <w:rPr>
          <w:rFonts w:ascii="Times New Roman" w:hAnsi="Times New Roman"/>
          <w:sz w:val="24"/>
          <w:szCs w:val="24"/>
        </w:rPr>
        <w:t>-</w:t>
      </w:r>
      <w:r w:rsidR="001C4E14">
        <w:rPr>
          <w:rFonts w:ascii="Times New Roman" w:hAnsi="Times New Roman"/>
          <w:sz w:val="24"/>
          <w:szCs w:val="24"/>
        </w:rPr>
        <w:t xml:space="preserve">thought accessibility (Hayes, 2016). </w:t>
      </w:r>
      <w:r w:rsidR="00631993">
        <w:rPr>
          <w:rFonts w:ascii="Times New Roman" w:hAnsi="Times New Roman"/>
          <w:sz w:val="24"/>
          <w:szCs w:val="24"/>
        </w:rPr>
        <w:t>It</w:t>
      </w:r>
      <w:r w:rsidR="001D327F">
        <w:rPr>
          <w:rFonts w:ascii="Times New Roman" w:hAnsi="Times New Roman"/>
          <w:sz w:val="24"/>
          <w:szCs w:val="24"/>
        </w:rPr>
        <w:t xml:space="preserve"> is notab</w:t>
      </w:r>
      <w:r w:rsidR="00631993">
        <w:rPr>
          <w:rFonts w:ascii="Times New Roman" w:hAnsi="Times New Roman"/>
          <w:sz w:val="24"/>
          <w:szCs w:val="24"/>
        </w:rPr>
        <w:t xml:space="preserve">le that individuals higher </w:t>
      </w:r>
      <w:r w:rsidR="00676519">
        <w:rPr>
          <w:rFonts w:ascii="Times New Roman" w:hAnsi="Times New Roman"/>
          <w:sz w:val="24"/>
          <w:szCs w:val="24"/>
        </w:rPr>
        <w:t>(</w:t>
      </w:r>
      <w:r w:rsidR="008518CC">
        <w:rPr>
          <w:rFonts w:ascii="Times New Roman" w:hAnsi="Times New Roman"/>
          <w:sz w:val="24"/>
          <w:szCs w:val="24"/>
        </w:rPr>
        <w:t>than</w:t>
      </w:r>
      <w:r w:rsidR="00676519">
        <w:rPr>
          <w:rFonts w:ascii="Times New Roman" w:hAnsi="Times New Roman"/>
          <w:sz w:val="24"/>
          <w:szCs w:val="24"/>
        </w:rPr>
        <w:t xml:space="preserve"> lower) </w:t>
      </w:r>
      <w:r w:rsidR="008518CC">
        <w:rPr>
          <w:rFonts w:ascii="Times New Roman" w:hAnsi="Times New Roman"/>
          <w:sz w:val="24"/>
          <w:szCs w:val="24"/>
        </w:rPr>
        <w:t xml:space="preserve">on </w:t>
      </w:r>
      <w:r w:rsidR="001D327F">
        <w:rPr>
          <w:rFonts w:ascii="Times New Roman" w:hAnsi="Times New Roman"/>
          <w:sz w:val="24"/>
          <w:szCs w:val="24"/>
        </w:rPr>
        <w:t xml:space="preserve">nostalgia started out with </w:t>
      </w:r>
      <w:r w:rsidR="008518CC">
        <w:rPr>
          <w:rFonts w:ascii="Times New Roman" w:hAnsi="Times New Roman"/>
          <w:sz w:val="24"/>
          <w:szCs w:val="24"/>
        </w:rPr>
        <w:t>more</w:t>
      </w:r>
      <w:r w:rsidR="001D327F">
        <w:rPr>
          <w:rFonts w:ascii="Times New Roman" w:hAnsi="Times New Roman"/>
          <w:sz w:val="24"/>
          <w:szCs w:val="24"/>
        </w:rPr>
        <w:t xml:space="preserve"> intrusive thoughts (Figure 1). </w:t>
      </w:r>
      <w:r w:rsidR="0023001E">
        <w:rPr>
          <w:rFonts w:ascii="Times New Roman" w:hAnsi="Times New Roman"/>
          <w:sz w:val="24"/>
          <w:szCs w:val="24"/>
        </w:rPr>
        <w:t xml:space="preserve">One potential explanation for </w:t>
      </w:r>
      <w:r w:rsidR="00676519">
        <w:rPr>
          <w:rFonts w:ascii="Times New Roman" w:hAnsi="Times New Roman"/>
          <w:sz w:val="24"/>
          <w:szCs w:val="24"/>
        </w:rPr>
        <w:t xml:space="preserve">the </w:t>
      </w:r>
      <w:r w:rsidR="00885B63">
        <w:rPr>
          <w:rFonts w:ascii="Times New Roman" w:hAnsi="Times New Roman"/>
          <w:sz w:val="24"/>
          <w:szCs w:val="24"/>
        </w:rPr>
        <w:t>positive relation between initial levels of intrusion and nostalgia</w:t>
      </w:r>
      <w:r w:rsidR="001D327F">
        <w:rPr>
          <w:rFonts w:ascii="Times New Roman" w:hAnsi="Times New Roman"/>
          <w:sz w:val="24"/>
          <w:szCs w:val="24"/>
        </w:rPr>
        <w:t xml:space="preserve"> </w:t>
      </w:r>
      <w:r w:rsidR="00382976">
        <w:rPr>
          <w:rFonts w:ascii="Times New Roman" w:hAnsi="Times New Roman"/>
          <w:sz w:val="24"/>
          <w:szCs w:val="24"/>
        </w:rPr>
        <w:t xml:space="preserve">may be </w:t>
      </w:r>
      <w:r w:rsidR="00885B63">
        <w:rPr>
          <w:rFonts w:ascii="Times New Roman" w:hAnsi="Times New Roman"/>
          <w:sz w:val="24"/>
          <w:szCs w:val="24"/>
        </w:rPr>
        <w:t xml:space="preserve">continuing bonds. Specifically, higher levels of symptomology </w:t>
      </w:r>
      <w:r w:rsidR="008B4529">
        <w:rPr>
          <w:rFonts w:ascii="Times New Roman" w:hAnsi="Times New Roman"/>
          <w:sz w:val="24"/>
          <w:szCs w:val="24"/>
        </w:rPr>
        <w:t>(</w:t>
      </w:r>
      <w:r w:rsidR="00676519">
        <w:rPr>
          <w:rFonts w:ascii="Times New Roman" w:hAnsi="Times New Roman"/>
          <w:sz w:val="24"/>
          <w:szCs w:val="24"/>
        </w:rPr>
        <w:t xml:space="preserve">e.g., poor </w:t>
      </w:r>
      <w:r w:rsidR="008B4529">
        <w:rPr>
          <w:rFonts w:ascii="Times New Roman" w:hAnsi="Times New Roman"/>
          <w:sz w:val="24"/>
          <w:szCs w:val="24"/>
        </w:rPr>
        <w:t xml:space="preserve">biopsychosocial functioning, traumatic perception of loss) </w:t>
      </w:r>
      <w:r w:rsidR="00885B63">
        <w:rPr>
          <w:rFonts w:ascii="Times New Roman" w:hAnsi="Times New Roman"/>
          <w:sz w:val="24"/>
          <w:szCs w:val="24"/>
        </w:rPr>
        <w:t xml:space="preserve">predict a greater likelihood </w:t>
      </w:r>
      <w:r w:rsidR="00676519">
        <w:rPr>
          <w:rFonts w:ascii="Times New Roman" w:hAnsi="Times New Roman"/>
          <w:sz w:val="24"/>
          <w:szCs w:val="24"/>
        </w:rPr>
        <w:t>of maintaining</w:t>
      </w:r>
      <w:r w:rsidR="00885B63">
        <w:rPr>
          <w:rFonts w:ascii="Times New Roman" w:hAnsi="Times New Roman"/>
          <w:sz w:val="24"/>
          <w:szCs w:val="24"/>
        </w:rPr>
        <w:t xml:space="preserve"> </w:t>
      </w:r>
      <w:r w:rsidR="00631993">
        <w:rPr>
          <w:rFonts w:ascii="Times New Roman" w:hAnsi="Times New Roman"/>
          <w:sz w:val="24"/>
          <w:szCs w:val="24"/>
        </w:rPr>
        <w:t>an ongoing</w:t>
      </w:r>
      <w:r w:rsidR="00885B63">
        <w:rPr>
          <w:rFonts w:ascii="Times New Roman" w:hAnsi="Times New Roman"/>
          <w:sz w:val="24"/>
          <w:szCs w:val="24"/>
        </w:rPr>
        <w:t xml:space="preserve"> </w:t>
      </w:r>
      <w:r w:rsidR="00D616C5">
        <w:rPr>
          <w:rFonts w:ascii="Times New Roman" w:hAnsi="Times New Roman"/>
          <w:sz w:val="24"/>
          <w:szCs w:val="24"/>
        </w:rPr>
        <w:t xml:space="preserve">relationship </w:t>
      </w:r>
      <w:r w:rsidR="00885B63">
        <w:rPr>
          <w:rFonts w:ascii="Times New Roman" w:hAnsi="Times New Roman"/>
          <w:sz w:val="24"/>
          <w:szCs w:val="24"/>
        </w:rPr>
        <w:t xml:space="preserve">with the deceased, potentially because individuals with higher symptomology seek </w:t>
      </w:r>
      <w:r w:rsidR="008518CC">
        <w:rPr>
          <w:rFonts w:ascii="Times New Roman" w:hAnsi="Times New Roman"/>
          <w:sz w:val="24"/>
          <w:szCs w:val="24"/>
        </w:rPr>
        <w:t xml:space="preserve">more frequently and actively </w:t>
      </w:r>
      <w:r w:rsidR="00885B63">
        <w:rPr>
          <w:rFonts w:ascii="Times New Roman" w:hAnsi="Times New Roman"/>
          <w:sz w:val="24"/>
          <w:szCs w:val="24"/>
        </w:rPr>
        <w:t xml:space="preserve">a continued bond </w:t>
      </w:r>
      <w:r w:rsidR="00631993">
        <w:rPr>
          <w:rFonts w:ascii="Times New Roman" w:hAnsi="Times New Roman"/>
          <w:sz w:val="24"/>
          <w:szCs w:val="24"/>
        </w:rPr>
        <w:t xml:space="preserve">(e.g., through memory recovery) </w:t>
      </w:r>
      <w:r w:rsidR="00885B63">
        <w:rPr>
          <w:rFonts w:ascii="Times New Roman" w:hAnsi="Times New Roman"/>
          <w:sz w:val="24"/>
          <w:szCs w:val="24"/>
        </w:rPr>
        <w:t>as a means of assisting coping and reducing grief (Sirrine</w:t>
      </w:r>
      <w:r w:rsidR="00266116">
        <w:rPr>
          <w:rFonts w:ascii="Times New Roman" w:hAnsi="Times New Roman"/>
          <w:sz w:val="24"/>
          <w:szCs w:val="24"/>
        </w:rPr>
        <w:t xml:space="preserve"> et al.</w:t>
      </w:r>
      <w:r w:rsidR="00885B63">
        <w:rPr>
          <w:rFonts w:ascii="Times New Roman" w:hAnsi="Times New Roman"/>
          <w:sz w:val="24"/>
          <w:szCs w:val="24"/>
        </w:rPr>
        <w:t xml:space="preserve">, 2018). </w:t>
      </w:r>
      <w:r w:rsidR="00631993">
        <w:rPr>
          <w:rFonts w:ascii="Times New Roman" w:hAnsi="Times New Roman"/>
          <w:sz w:val="24"/>
          <w:szCs w:val="24"/>
        </w:rPr>
        <w:t>This pattern is similar to the function of nostalgia</w:t>
      </w:r>
      <w:r w:rsidR="00676519">
        <w:rPr>
          <w:rFonts w:ascii="Times New Roman" w:hAnsi="Times New Roman"/>
          <w:sz w:val="24"/>
          <w:szCs w:val="24"/>
        </w:rPr>
        <w:t>,</w:t>
      </w:r>
      <w:r w:rsidR="00631993">
        <w:rPr>
          <w:rFonts w:ascii="Times New Roman" w:hAnsi="Times New Roman"/>
          <w:sz w:val="24"/>
          <w:szCs w:val="24"/>
        </w:rPr>
        <w:t xml:space="preserve"> in that nostalgia occurs naturally</w:t>
      </w:r>
      <w:r w:rsidR="00631993" w:rsidRPr="0071032F">
        <w:rPr>
          <w:rFonts w:ascii="Times New Roman" w:hAnsi="Times New Roman"/>
          <w:sz w:val="24"/>
          <w:szCs w:val="24"/>
        </w:rPr>
        <w:t xml:space="preserve"> </w:t>
      </w:r>
      <w:r w:rsidR="00631993">
        <w:rPr>
          <w:rFonts w:ascii="Times New Roman" w:hAnsi="Times New Roman"/>
          <w:sz w:val="24"/>
          <w:szCs w:val="24"/>
        </w:rPr>
        <w:t>in response to</w:t>
      </w:r>
      <w:r w:rsidR="00631993" w:rsidRPr="0071032F">
        <w:rPr>
          <w:rFonts w:ascii="Times New Roman" w:hAnsi="Times New Roman"/>
          <w:sz w:val="24"/>
          <w:szCs w:val="24"/>
        </w:rPr>
        <w:t xml:space="preserve"> threats</w:t>
      </w:r>
      <w:r w:rsidR="00631993">
        <w:rPr>
          <w:rFonts w:ascii="Times New Roman" w:hAnsi="Times New Roman"/>
          <w:sz w:val="24"/>
          <w:szCs w:val="24"/>
        </w:rPr>
        <w:t xml:space="preserve"> and attenuates</w:t>
      </w:r>
      <w:r w:rsidR="00631993" w:rsidRPr="0071032F">
        <w:rPr>
          <w:rFonts w:ascii="Times New Roman" w:hAnsi="Times New Roman"/>
          <w:sz w:val="24"/>
          <w:szCs w:val="24"/>
        </w:rPr>
        <w:t xml:space="preserve"> the</w:t>
      </w:r>
      <w:r w:rsidR="00631993">
        <w:rPr>
          <w:rFonts w:ascii="Times New Roman" w:hAnsi="Times New Roman"/>
          <w:sz w:val="24"/>
          <w:szCs w:val="24"/>
        </w:rPr>
        <w:t>ir psychological impact (</w:t>
      </w:r>
      <w:r w:rsidR="00631993">
        <w:rPr>
          <w:rFonts w:ascii="Times New Roman" w:hAnsi="Times New Roman"/>
          <w:sz w:val="24"/>
          <w:szCs w:val="24"/>
          <w:lang w:val="en-GB"/>
        </w:rPr>
        <w:t xml:space="preserve">Juhl et al., 2010; </w:t>
      </w:r>
      <w:r w:rsidR="00676519">
        <w:rPr>
          <w:rFonts w:ascii="Times New Roman" w:hAnsi="Times New Roman"/>
          <w:sz w:val="24"/>
          <w:szCs w:val="24"/>
        </w:rPr>
        <w:t>V</w:t>
      </w:r>
      <w:r w:rsidR="00333BC2">
        <w:rPr>
          <w:rFonts w:ascii="Times New Roman" w:hAnsi="Times New Roman"/>
          <w:sz w:val="24"/>
          <w:szCs w:val="24"/>
        </w:rPr>
        <w:t xml:space="preserve">an </w:t>
      </w:r>
      <w:r w:rsidR="00631993">
        <w:rPr>
          <w:rFonts w:ascii="Times New Roman" w:hAnsi="Times New Roman"/>
          <w:sz w:val="24"/>
          <w:szCs w:val="24"/>
        </w:rPr>
        <w:t>Tilburg et al., 2013; Zhou et al., 2008).</w:t>
      </w:r>
      <w:r w:rsidR="009D4B90">
        <w:rPr>
          <w:rFonts w:ascii="Times New Roman" w:hAnsi="Times New Roman"/>
          <w:sz w:val="24"/>
          <w:szCs w:val="24"/>
        </w:rPr>
        <w:t xml:space="preserve"> </w:t>
      </w:r>
    </w:p>
    <w:p w14:paraId="495580A0" w14:textId="40CB84FA" w:rsidR="003F7701" w:rsidRPr="00CD4075" w:rsidRDefault="005E7B2C">
      <w:pPr>
        <w:pStyle w:val="NoSpacing"/>
        <w:spacing w:line="480" w:lineRule="exact"/>
        <w:ind w:firstLine="720"/>
        <w:rPr>
          <w:rFonts w:ascii="Times New Roman" w:hAnsi="Times New Roman"/>
          <w:sz w:val="24"/>
          <w:szCs w:val="24"/>
        </w:rPr>
      </w:pPr>
      <w:r>
        <w:rPr>
          <w:rFonts w:ascii="Times New Roman" w:hAnsi="Times New Roman"/>
          <w:sz w:val="24"/>
          <w:szCs w:val="24"/>
        </w:rPr>
        <w:t>Greater</w:t>
      </w:r>
      <w:r w:rsidR="00CB0F25">
        <w:rPr>
          <w:rFonts w:ascii="Times New Roman" w:hAnsi="Times New Roman"/>
          <w:sz w:val="24"/>
          <w:szCs w:val="24"/>
        </w:rPr>
        <w:t xml:space="preserve"> nostalgia predicted</w:t>
      </w:r>
      <w:r w:rsidR="003F7701">
        <w:rPr>
          <w:rFonts w:ascii="Times New Roman" w:hAnsi="Times New Roman"/>
          <w:sz w:val="24"/>
          <w:szCs w:val="24"/>
        </w:rPr>
        <w:t xml:space="preserve"> </w:t>
      </w:r>
      <w:r w:rsidR="003F7701" w:rsidRPr="00CD4075">
        <w:rPr>
          <w:rFonts w:ascii="Times New Roman" w:hAnsi="Times New Roman"/>
          <w:sz w:val="24"/>
          <w:szCs w:val="24"/>
        </w:rPr>
        <w:t xml:space="preserve">declines in hyperarousal </w:t>
      </w:r>
      <w:r w:rsidR="008B4529">
        <w:rPr>
          <w:rFonts w:ascii="Times New Roman" w:hAnsi="Times New Roman"/>
          <w:sz w:val="24"/>
          <w:szCs w:val="24"/>
        </w:rPr>
        <w:t>among</w:t>
      </w:r>
      <w:r w:rsidR="003F7701" w:rsidRPr="00CD4075">
        <w:rPr>
          <w:rFonts w:ascii="Times New Roman" w:hAnsi="Times New Roman"/>
          <w:sz w:val="24"/>
          <w:szCs w:val="24"/>
        </w:rPr>
        <w:t xml:space="preserve"> individuals higher in </w:t>
      </w:r>
      <w:r w:rsidR="003F7701" w:rsidRPr="00DC5BA3">
        <w:rPr>
          <w:rFonts w:ascii="Times New Roman" w:hAnsi="Times New Roman"/>
          <w:sz w:val="24"/>
          <w:szCs w:val="24"/>
        </w:rPr>
        <w:t>initial</w:t>
      </w:r>
      <w:r w:rsidR="003F7701" w:rsidRPr="00DC5BA3">
        <w:rPr>
          <w:sz w:val="24"/>
          <w:szCs w:val="24"/>
        </w:rPr>
        <w:t xml:space="preserve"> </w:t>
      </w:r>
      <w:r w:rsidR="003F7701" w:rsidRPr="00CD4075">
        <w:rPr>
          <w:rFonts w:ascii="Times New Roman" w:hAnsi="Times New Roman"/>
          <w:sz w:val="24"/>
          <w:szCs w:val="24"/>
        </w:rPr>
        <w:t>grief</w:t>
      </w:r>
      <w:r w:rsidR="00CB0F25">
        <w:rPr>
          <w:rFonts w:ascii="Times New Roman" w:hAnsi="Times New Roman"/>
          <w:sz w:val="24"/>
          <w:szCs w:val="24"/>
        </w:rPr>
        <w:t xml:space="preserve"> only</w:t>
      </w:r>
      <w:r w:rsidR="003F7701">
        <w:rPr>
          <w:rFonts w:ascii="Times New Roman" w:hAnsi="Times New Roman"/>
          <w:sz w:val="24"/>
          <w:szCs w:val="24"/>
        </w:rPr>
        <w:t>.</w:t>
      </w:r>
      <w:r w:rsidR="003F7701" w:rsidRPr="00CD4075">
        <w:rPr>
          <w:rFonts w:ascii="Times New Roman" w:hAnsi="Times New Roman"/>
          <w:sz w:val="24"/>
          <w:szCs w:val="24"/>
        </w:rPr>
        <w:t xml:space="preserve"> In our sample, individuals lower in initial grief reported </w:t>
      </w:r>
      <w:r>
        <w:rPr>
          <w:rFonts w:ascii="Times New Roman" w:hAnsi="Times New Roman"/>
          <w:sz w:val="24"/>
          <w:szCs w:val="24"/>
        </w:rPr>
        <w:t>less</w:t>
      </w:r>
      <w:r w:rsidR="003F7701" w:rsidRPr="00CD4075">
        <w:rPr>
          <w:rFonts w:ascii="Times New Roman" w:hAnsi="Times New Roman"/>
          <w:sz w:val="24"/>
          <w:szCs w:val="24"/>
        </w:rPr>
        <w:t xml:space="preserve"> hyperarou</w:t>
      </w:r>
      <w:r w:rsidR="003F7701">
        <w:rPr>
          <w:rFonts w:ascii="Times New Roman" w:hAnsi="Times New Roman"/>
          <w:sz w:val="24"/>
          <w:szCs w:val="24"/>
        </w:rPr>
        <w:t>s</w:t>
      </w:r>
      <w:r w:rsidR="003F7701" w:rsidRPr="00CD4075">
        <w:rPr>
          <w:rFonts w:ascii="Times New Roman" w:hAnsi="Times New Roman"/>
          <w:sz w:val="24"/>
          <w:szCs w:val="24"/>
        </w:rPr>
        <w:t xml:space="preserve">al from the initial assessment, </w:t>
      </w:r>
      <w:r w:rsidR="00CB0F25">
        <w:rPr>
          <w:rFonts w:ascii="Times New Roman" w:hAnsi="Times New Roman"/>
          <w:sz w:val="24"/>
          <w:szCs w:val="24"/>
        </w:rPr>
        <w:t xml:space="preserve">leaving little room for further declines across time and, hence, scant opportunity to detect a role for nostalgia </w:t>
      </w:r>
      <w:r w:rsidR="00CB0F25" w:rsidRPr="00CD4075">
        <w:rPr>
          <w:rFonts w:ascii="Times New Roman" w:hAnsi="Times New Roman"/>
          <w:sz w:val="24"/>
          <w:szCs w:val="24"/>
        </w:rPr>
        <w:t>(i.e., floor effect; Figure 2</w:t>
      </w:r>
      <w:r w:rsidR="009D0962">
        <w:rPr>
          <w:rFonts w:ascii="Times New Roman" w:hAnsi="Times New Roman"/>
          <w:sz w:val="24"/>
          <w:szCs w:val="24"/>
        </w:rPr>
        <w:t>a</w:t>
      </w:r>
      <w:r w:rsidR="00CB0F25" w:rsidRPr="00CD4075">
        <w:rPr>
          <w:rFonts w:ascii="Times New Roman" w:hAnsi="Times New Roman"/>
          <w:sz w:val="24"/>
          <w:szCs w:val="24"/>
        </w:rPr>
        <w:t>)</w:t>
      </w:r>
      <w:r w:rsidR="00CB0F25">
        <w:rPr>
          <w:rFonts w:ascii="Times New Roman" w:hAnsi="Times New Roman"/>
          <w:sz w:val="24"/>
          <w:szCs w:val="24"/>
        </w:rPr>
        <w:t>. I</w:t>
      </w:r>
      <w:r w:rsidR="003F7701" w:rsidRPr="00CD4075">
        <w:rPr>
          <w:rFonts w:ascii="Times New Roman" w:hAnsi="Times New Roman"/>
          <w:sz w:val="24"/>
          <w:szCs w:val="24"/>
        </w:rPr>
        <w:t>ndividuals higher</w:t>
      </w:r>
      <w:r>
        <w:rPr>
          <w:rFonts w:ascii="Times New Roman" w:hAnsi="Times New Roman"/>
          <w:sz w:val="24"/>
          <w:szCs w:val="24"/>
        </w:rPr>
        <w:t xml:space="preserve"> in</w:t>
      </w:r>
      <w:r w:rsidR="003F7701" w:rsidRPr="00CD4075">
        <w:rPr>
          <w:rFonts w:ascii="Times New Roman" w:hAnsi="Times New Roman"/>
          <w:sz w:val="24"/>
          <w:szCs w:val="24"/>
        </w:rPr>
        <w:t xml:space="preserve"> initial grief</w:t>
      </w:r>
      <w:r w:rsidR="00CB0F25">
        <w:rPr>
          <w:rFonts w:ascii="Times New Roman" w:hAnsi="Times New Roman"/>
          <w:sz w:val="24"/>
          <w:szCs w:val="24"/>
        </w:rPr>
        <w:t>, however,</w:t>
      </w:r>
      <w:r w:rsidR="003F7701" w:rsidRPr="00CD4075">
        <w:rPr>
          <w:rFonts w:ascii="Times New Roman" w:hAnsi="Times New Roman"/>
          <w:sz w:val="24"/>
          <w:szCs w:val="24"/>
        </w:rPr>
        <w:t xml:space="preserve"> </w:t>
      </w:r>
      <w:r w:rsidR="009D0962">
        <w:rPr>
          <w:rFonts w:ascii="Times New Roman" w:hAnsi="Times New Roman"/>
          <w:sz w:val="24"/>
          <w:szCs w:val="24"/>
        </w:rPr>
        <w:t>evinced a considerably greater range of hyperarousal, creating space for nostalgia’s soothing, low-arousal character (Van Tilburg et al., 2018) to come into play (Figure 2b)</w:t>
      </w:r>
      <w:r w:rsidR="003F7701" w:rsidRPr="00CD4075">
        <w:rPr>
          <w:rFonts w:ascii="Times New Roman" w:hAnsi="Times New Roman"/>
          <w:sz w:val="24"/>
          <w:szCs w:val="24"/>
        </w:rPr>
        <w:t>.</w:t>
      </w:r>
      <w:r w:rsidR="003F7701">
        <w:rPr>
          <w:rFonts w:ascii="Times New Roman" w:hAnsi="Times New Roman"/>
          <w:sz w:val="24"/>
          <w:szCs w:val="24"/>
        </w:rPr>
        <w:t xml:space="preserve"> </w:t>
      </w:r>
    </w:p>
    <w:p w14:paraId="3FDB66F2" w14:textId="0CB8470D" w:rsidR="00C33FDA" w:rsidRPr="00C33FDA" w:rsidRDefault="00653DED">
      <w:pPr>
        <w:pStyle w:val="NoSpacing"/>
        <w:spacing w:line="480" w:lineRule="exact"/>
        <w:ind w:firstLine="720"/>
        <w:rPr>
          <w:rFonts w:ascii="Times New Roman" w:hAnsi="Times New Roman"/>
          <w:sz w:val="24"/>
          <w:szCs w:val="24"/>
        </w:rPr>
      </w:pPr>
      <w:r>
        <w:rPr>
          <w:rFonts w:ascii="Times New Roman" w:hAnsi="Times New Roman"/>
          <w:sz w:val="24"/>
          <w:szCs w:val="24"/>
        </w:rPr>
        <w:t>N</w:t>
      </w:r>
      <w:r w:rsidR="001D327F" w:rsidRPr="005771DF">
        <w:rPr>
          <w:rFonts w:ascii="Times New Roman" w:hAnsi="Times New Roman"/>
          <w:sz w:val="24"/>
          <w:szCs w:val="24"/>
        </w:rPr>
        <w:t xml:space="preserve">ostalgia </w:t>
      </w:r>
      <w:r>
        <w:rPr>
          <w:rFonts w:ascii="Times New Roman" w:hAnsi="Times New Roman"/>
          <w:sz w:val="24"/>
          <w:szCs w:val="24"/>
        </w:rPr>
        <w:t>was</w:t>
      </w:r>
      <w:r w:rsidR="001D327F" w:rsidRPr="005771DF">
        <w:rPr>
          <w:rFonts w:ascii="Times New Roman" w:hAnsi="Times New Roman"/>
          <w:sz w:val="24"/>
          <w:szCs w:val="24"/>
        </w:rPr>
        <w:t xml:space="preserve"> not linked with maladaptive avoidant strategies, supporting Batcho’s (2013b) </w:t>
      </w:r>
      <w:r w:rsidR="00271998">
        <w:rPr>
          <w:rFonts w:ascii="Times New Roman" w:hAnsi="Times New Roman"/>
          <w:sz w:val="24"/>
          <w:szCs w:val="24"/>
        </w:rPr>
        <w:t>rejection of the negative caricature of nostalgia as a feeble</w:t>
      </w:r>
      <w:r w:rsidR="001D327F" w:rsidRPr="005771DF">
        <w:rPr>
          <w:rFonts w:ascii="Times New Roman" w:hAnsi="Times New Roman"/>
          <w:sz w:val="24"/>
          <w:szCs w:val="24"/>
        </w:rPr>
        <w:t xml:space="preserve"> retreat or escape</w:t>
      </w:r>
      <w:r w:rsidR="00271998">
        <w:rPr>
          <w:rFonts w:ascii="Times New Roman" w:hAnsi="Times New Roman"/>
          <w:sz w:val="24"/>
          <w:szCs w:val="24"/>
        </w:rPr>
        <w:t xml:space="preserve"> from reality</w:t>
      </w:r>
      <w:r w:rsidR="001D327F" w:rsidRPr="005771DF">
        <w:rPr>
          <w:rFonts w:ascii="Times New Roman" w:hAnsi="Times New Roman"/>
          <w:sz w:val="24"/>
          <w:szCs w:val="24"/>
        </w:rPr>
        <w:t>.</w:t>
      </w:r>
      <w:r w:rsidR="001D327F">
        <w:rPr>
          <w:rFonts w:ascii="Times New Roman" w:hAnsi="Times New Roman"/>
          <w:sz w:val="24"/>
          <w:szCs w:val="24"/>
        </w:rPr>
        <w:t xml:space="preserve"> </w:t>
      </w:r>
      <w:r w:rsidR="00271998">
        <w:rPr>
          <w:rFonts w:ascii="Times New Roman" w:hAnsi="Times New Roman"/>
          <w:sz w:val="24"/>
          <w:szCs w:val="24"/>
        </w:rPr>
        <w:lastRenderedPageBreak/>
        <w:t xml:space="preserve">Instead, </w:t>
      </w:r>
      <w:r w:rsidR="00231F50">
        <w:rPr>
          <w:rFonts w:ascii="Times New Roman" w:hAnsi="Times New Roman"/>
          <w:sz w:val="24"/>
          <w:szCs w:val="24"/>
        </w:rPr>
        <w:t>greater</w:t>
      </w:r>
      <w:r w:rsidR="00794DF1">
        <w:rPr>
          <w:rFonts w:ascii="Times New Roman" w:hAnsi="Times New Roman"/>
          <w:sz w:val="24"/>
          <w:szCs w:val="24"/>
        </w:rPr>
        <w:t xml:space="preserve"> nostalgia </w:t>
      </w:r>
      <w:r>
        <w:rPr>
          <w:rFonts w:ascii="Times New Roman" w:hAnsi="Times New Roman"/>
          <w:sz w:val="24"/>
          <w:szCs w:val="24"/>
        </w:rPr>
        <w:t xml:space="preserve">was </w:t>
      </w:r>
      <w:r w:rsidR="00794DF1">
        <w:rPr>
          <w:rFonts w:ascii="Times New Roman" w:hAnsi="Times New Roman"/>
          <w:sz w:val="24"/>
          <w:szCs w:val="24"/>
        </w:rPr>
        <w:t>linked to better emotional and instrumental social coping</w:t>
      </w:r>
      <w:r w:rsidR="00271998">
        <w:rPr>
          <w:rFonts w:ascii="Times New Roman" w:hAnsi="Times New Roman"/>
          <w:sz w:val="24"/>
          <w:szCs w:val="24"/>
        </w:rPr>
        <w:t xml:space="preserve">, </w:t>
      </w:r>
      <w:r w:rsidR="00794DF1">
        <w:rPr>
          <w:rFonts w:ascii="Times New Roman" w:hAnsi="Times New Roman"/>
          <w:sz w:val="24"/>
          <w:szCs w:val="24"/>
        </w:rPr>
        <w:t xml:space="preserve">as well as with planning, action taking, and positive reframing goal-directed strategies (Batcho, 2013b). </w:t>
      </w:r>
      <w:r w:rsidR="00090FEA">
        <w:rPr>
          <w:rFonts w:ascii="Times New Roman" w:hAnsi="Times New Roman"/>
          <w:sz w:val="24"/>
          <w:szCs w:val="24"/>
        </w:rPr>
        <w:t>A</w:t>
      </w:r>
      <w:r w:rsidR="003806B8">
        <w:rPr>
          <w:rFonts w:ascii="Times New Roman" w:hAnsi="Times New Roman"/>
          <w:sz w:val="24"/>
          <w:szCs w:val="24"/>
        </w:rPr>
        <w:t>pproach and avoidance motivations are conceptually dis</w:t>
      </w:r>
      <w:r w:rsidR="00090FEA">
        <w:rPr>
          <w:rFonts w:ascii="Times New Roman" w:hAnsi="Times New Roman"/>
          <w:sz w:val="24"/>
          <w:szCs w:val="24"/>
        </w:rPr>
        <w:t xml:space="preserve">tinct: approach involves movement </w:t>
      </w:r>
      <w:r w:rsidR="00090FEA" w:rsidRPr="003F7701">
        <w:rPr>
          <w:rFonts w:ascii="Times New Roman" w:hAnsi="Times New Roman"/>
          <w:i/>
          <w:sz w:val="24"/>
          <w:szCs w:val="24"/>
        </w:rPr>
        <w:t>toward</w:t>
      </w:r>
      <w:r w:rsidR="00090FEA">
        <w:rPr>
          <w:rFonts w:ascii="Times New Roman" w:hAnsi="Times New Roman"/>
          <w:sz w:val="24"/>
          <w:szCs w:val="24"/>
        </w:rPr>
        <w:t xml:space="preserve"> a stimulus and facilitates thriving</w:t>
      </w:r>
      <w:r w:rsidR="00031497">
        <w:rPr>
          <w:rFonts w:ascii="Times New Roman" w:hAnsi="Times New Roman"/>
          <w:sz w:val="24"/>
          <w:szCs w:val="24"/>
        </w:rPr>
        <w:t xml:space="preserve">, </w:t>
      </w:r>
      <w:r w:rsidR="00090FEA">
        <w:rPr>
          <w:rFonts w:ascii="Times New Roman" w:hAnsi="Times New Roman"/>
          <w:sz w:val="24"/>
          <w:szCs w:val="24"/>
        </w:rPr>
        <w:t xml:space="preserve">whereas avoidance involves movement </w:t>
      </w:r>
      <w:r w:rsidR="00090FEA" w:rsidRPr="003F7701">
        <w:rPr>
          <w:rFonts w:ascii="Times New Roman" w:hAnsi="Times New Roman"/>
          <w:i/>
          <w:sz w:val="24"/>
          <w:szCs w:val="24"/>
        </w:rPr>
        <w:t>away</w:t>
      </w:r>
      <w:r w:rsidR="00090FEA">
        <w:rPr>
          <w:rFonts w:ascii="Times New Roman" w:hAnsi="Times New Roman"/>
          <w:sz w:val="24"/>
          <w:szCs w:val="24"/>
        </w:rPr>
        <w:t xml:space="preserve"> from a stimulus and facilitates merely </w:t>
      </w:r>
      <w:r w:rsidR="003806B8">
        <w:rPr>
          <w:rFonts w:ascii="Times New Roman" w:hAnsi="Times New Roman"/>
          <w:sz w:val="24"/>
          <w:szCs w:val="24"/>
        </w:rPr>
        <w:t>surviving</w:t>
      </w:r>
      <w:r w:rsidR="003E770D">
        <w:rPr>
          <w:rFonts w:ascii="Times New Roman" w:hAnsi="Times New Roman"/>
          <w:sz w:val="24"/>
          <w:szCs w:val="24"/>
        </w:rPr>
        <w:t>. More specifically, approach helps individuals promote new</w:t>
      </w:r>
      <w:r w:rsidR="00031497">
        <w:rPr>
          <w:rFonts w:ascii="Times New Roman" w:hAnsi="Times New Roman"/>
          <w:sz w:val="24"/>
          <w:szCs w:val="24"/>
        </w:rPr>
        <w:t>,</w:t>
      </w:r>
      <w:r w:rsidR="003E770D">
        <w:rPr>
          <w:rFonts w:ascii="Times New Roman" w:hAnsi="Times New Roman"/>
          <w:sz w:val="24"/>
          <w:szCs w:val="24"/>
        </w:rPr>
        <w:t xml:space="preserve"> and maintain existing</w:t>
      </w:r>
      <w:r w:rsidR="00031497">
        <w:rPr>
          <w:rFonts w:ascii="Times New Roman" w:hAnsi="Times New Roman"/>
          <w:sz w:val="24"/>
          <w:szCs w:val="24"/>
        </w:rPr>
        <w:t>,</w:t>
      </w:r>
      <w:r w:rsidR="003E770D">
        <w:rPr>
          <w:rFonts w:ascii="Times New Roman" w:hAnsi="Times New Roman"/>
          <w:sz w:val="24"/>
          <w:szCs w:val="24"/>
        </w:rPr>
        <w:t xml:space="preserve"> positive situations, whereas avoidance helps individuals prevent new</w:t>
      </w:r>
      <w:r w:rsidR="00031497">
        <w:rPr>
          <w:rFonts w:ascii="Times New Roman" w:hAnsi="Times New Roman"/>
          <w:sz w:val="24"/>
          <w:szCs w:val="24"/>
        </w:rPr>
        <w:t>,</w:t>
      </w:r>
      <w:r w:rsidR="003E770D">
        <w:rPr>
          <w:rFonts w:ascii="Times New Roman" w:hAnsi="Times New Roman"/>
          <w:sz w:val="24"/>
          <w:szCs w:val="24"/>
        </w:rPr>
        <w:t xml:space="preserve"> and escape existing</w:t>
      </w:r>
      <w:r w:rsidR="00031497">
        <w:rPr>
          <w:rFonts w:ascii="Times New Roman" w:hAnsi="Times New Roman"/>
          <w:sz w:val="24"/>
          <w:szCs w:val="24"/>
        </w:rPr>
        <w:t>,</w:t>
      </w:r>
      <w:r w:rsidR="003E770D">
        <w:rPr>
          <w:rFonts w:ascii="Times New Roman" w:hAnsi="Times New Roman"/>
          <w:sz w:val="24"/>
          <w:szCs w:val="24"/>
        </w:rPr>
        <w:t xml:space="preserve"> negative situations</w:t>
      </w:r>
      <w:r w:rsidR="003806B8">
        <w:rPr>
          <w:rFonts w:ascii="Times New Roman" w:hAnsi="Times New Roman"/>
          <w:sz w:val="24"/>
          <w:szCs w:val="24"/>
        </w:rPr>
        <w:t xml:space="preserve"> (Elliot, 2008)</w:t>
      </w:r>
      <w:r w:rsidR="003F7701">
        <w:rPr>
          <w:rFonts w:ascii="Times New Roman" w:hAnsi="Times New Roman"/>
          <w:sz w:val="24"/>
          <w:szCs w:val="24"/>
        </w:rPr>
        <w:t xml:space="preserve">. </w:t>
      </w:r>
      <w:r w:rsidR="00794DF1">
        <w:rPr>
          <w:rFonts w:ascii="Times New Roman" w:hAnsi="Times New Roman"/>
          <w:sz w:val="24"/>
          <w:szCs w:val="24"/>
        </w:rPr>
        <w:t xml:space="preserve">Thus, individuals </w:t>
      </w:r>
      <w:r w:rsidR="00031497">
        <w:rPr>
          <w:rFonts w:ascii="Times New Roman" w:hAnsi="Times New Roman"/>
          <w:sz w:val="24"/>
          <w:szCs w:val="24"/>
        </w:rPr>
        <w:t>can approach</w:t>
      </w:r>
      <w:r w:rsidR="00794DF1">
        <w:rPr>
          <w:rFonts w:ascii="Times New Roman" w:hAnsi="Times New Roman"/>
          <w:sz w:val="24"/>
          <w:szCs w:val="24"/>
        </w:rPr>
        <w:t xml:space="preserve"> </w:t>
      </w:r>
      <w:r w:rsidR="00031497">
        <w:rPr>
          <w:rFonts w:ascii="Times New Roman" w:hAnsi="Times New Roman"/>
          <w:sz w:val="24"/>
          <w:szCs w:val="24"/>
        </w:rPr>
        <w:t xml:space="preserve">(i.e., recall) </w:t>
      </w:r>
      <w:r w:rsidR="00794DF1">
        <w:rPr>
          <w:rFonts w:ascii="Times New Roman" w:hAnsi="Times New Roman"/>
          <w:sz w:val="24"/>
          <w:szCs w:val="24"/>
        </w:rPr>
        <w:t>cherished memories while being no more o</w:t>
      </w:r>
      <w:r w:rsidR="00031497">
        <w:rPr>
          <w:rFonts w:ascii="Times New Roman" w:hAnsi="Times New Roman"/>
          <w:sz w:val="24"/>
          <w:szCs w:val="24"/>
        </w:rPr>
        <w:t>r</w:t>
      </w:r>
      <w:r w:rsidR="00794DF1">
        <w:rPr>
          <w:rFonts w:ascii="Times New Roman" w:hAnsi="Times New Roman"/>
          <w:sz w:val="24"/>
          <w:szCs w:val="24"/>
        </w:rPr>
        <w:t xml:space="preserve"> less likely to avoid </w:t>
      </w:r>
      <w:r w:rsidR="00031497">
        <w:rPr>
          <w:rFonts w:ascii="Times New Roman" w:hAnsi="Times New Roman"/>
          <w:sz w:val="24"/>
          <w:szCs w:val="24"/>
        </w:rPr>
        <w:t xml:space="preserve">(i.e., suppress) </w:t>
      </w:r>
      <w:r w:rsidR="00794DF1">
        <w:rPr>
          <w:rFonts w:ascii="Times New Roman" w:hAnsi="Times New Roman"/>
          <w:sz w:val="24"/>
          <w:szCs w:val="24"/>
        </w:rPr>
        <w:t xml:space="preserve">unpleasant ones, perhaps accounting for the lack of relation between nostalgia and avoidance in our </w:t>
      </w:r>
      <w:r w:rsidR="00CF757B">
        <w:rPr>
          <w:rFonts w:ascii="Times New Roman" w:hAnsi="Times New Roman"/>
          <w:sz w:val="24"/>
          <w:szCs w:val="24"/>
        </w:rPr>
        <w:t>research</w:t>
      </w:r>
      <w:r w:rsidR="00794DF1">
        <w:rPr>
          <w:rFonts w:ascii="Times New Roman" w:hAnsi="Times New Roman"/>
          <w:sz w:val="24"/>
          <w:szCs w:val="24"/>
        </w:rPr>
        <w:t xml:space="preserve">. </w:t>
      </w:r>
    </w:p>
    <w:p w14:paraId="6B51BFEC" w14:textId="5EE37289" w:rsidR="00F13A11" w:rsidRPr="00025806" w:rsidRDefault="0094230F">
      <w:pPr>
        <w:spacing w:line="480" w:lineRule="exact"/>
        <w:ind w:firstLine="720"/>
      </w:pPr>
      <w:r>
        <w:t>Our findings</w:t>
      </w:r>
      <w:r w:rsidR="00025806" w:rsidRPr="00025806">
        <w:t xml:space="preserve"> have clinical implications for those who work closely with the bereaved, including grief counselors, hospital chaplains, and palliative care clinicians. First, </w:t>
      </w:r>
      <w:r w:rsidR="00B932C5">
        <w:t>nostalgia appears to facilitate</w:t>
      </w:r>
      <w:r>
        <w:t xml:space="preserve"> reductions in</w:t>
      </w:r>
      <w:r w:rsidR="00025806" w:rsidRPr="00025806">
        <w:t xml:space="preserve"> </w:t>
      </w:r>
      <w:r w:rsidR="00A03856">
        <w:t>intrusive thoughts</w:t>
      </w:r>
      <w:r w:rsidR="00025806" w:rsidRPr="00025806">
        <w:t xml:space="preserve"> </w:t>
      </w:r>
      <w:r w:rsidR="00B932C5">
        <w:t>over</w:t>
      </w:r>
      <w:r w:rsidR="008253E3" w:rsidRPr="00D14EBB">
        <w:t xml:space="preserve"> </w:t>
      </w:r>
      <w:r w:rsidR="00025806" w:rsidRPr="00025806">
        <w:t>time. Indeed, the</w:t>
      </w:r>
      <w:r>
        <w:t xml:space="preserve"> relevance </w:t>
      </w:r>
      <w:r w:rsidR="00025806" w:rsidRPr="00025806">
        <w:t xml:space="preserve">of nostalgia identified </w:t>
      </w:r>
      <w:r>
        <w:t xml:space="preserve">in our work </w:t>
      </w:r>
      <w:r w:rsidR="00025806" w:rsidRPr="00025806">
        <w:t>maps closely to various third-wave cognitive therapies (e.g., Acceptance and Commitment Therapy; Hayes</w:t>
      </w:r>
      <w:r w:rsidR="00266116">
        <w:t xml:space="preserve"> et al.</w:t>
      </w:r>
      <w:r w:rsidR="00025806" w:rsidRPr="00025806">
        <w:t>, 2009) and mindfulness-based approach</w:t>
      </w:r>
      <w:r w:rsidR="00B63C47">
        <w:t>es</w:t>
      </w:r>
      <w:r w:rsidR="00025806" w:rsidRPr="00025806">
        <w:t xml:space="preserve">, which seek to amend one’s </w:t>
      </w:r>
      <w:r w:rsidR="00025806" w:rsidRPr="00025806">
        <w:rPr>
          <w:i/>
          <w:iCs/>
        </w:rPr>
        <w:t>reaction</w:t>
      </w:r>
      <w:r w:rsidR="00025806" w:rsidRPr="00025806">
        <w:t xml:space="preserve"> to thoughts instead of changing the thought</w:t>
      </w:r>
      <w:r w:rsidR="002D703D">
        <w:t>s</w:t>
      </w:r>
      <w:r w:rsidR="00025806" w:rsidRPr="00025806">
        <w:t xml:space="preserve"> </w:t>
      </w:r>
      <w:r w:rsidR="002D703D">
        <w:t>themselves</w:t>
      </w:r>
      <w:r w:rsidR="00025806" w:rsidRPr="00025806">
        <w:t>.</w:t>
      </w:r>
      <w:r>
        <w:t xml:space="preserve"> </w:t>
      </w:r>
      <w:r w:rsidR="006E2182">
        <w:t xml:space="preserve">Our results </w:t>
      </w:r>
      <w:r>
        <w:t xml:space="preserve">also indicate </w:t>
      </w:r>
      <w:r w:rsidR="006E2182">
        <w:t xml:space="preserve">that nostalgia </w:t>
      </w:r>
      <w:r w:rsidR="001525A7">
        <w:t>is</w:t>
      </w:r>
      <w:r w:rsidR="006E2182">
        <w:t xml:space="preserve"> particularly important for individuals who are most severely </w:t>
      </w:r>
      <w:r w:rsidR="00A03856">
        <w:t>affected</w:t>
      </w:r>
      <w:r w:rsidR="006E2182">
        <w:t xml:space="preserve"> by their loss. </w:t>
      </w:r>
      <w:r>
        <w:t xml:space="preserve">Those experiencing </w:t>
      </w:r>
      <w:r w:rsidR="006E2182">
        <w:t xml:space="preserve">higher </w:t>
      </w:r>
      <w:r w:rsidR="00170A0F">
        <w:t xml:space="preserve">initial </w:t>
      </w:r>
      <w:r w:rsidR="006E2182">
        <w:t xml:space="preserve">grief </w:t>
      </w:r>
      <w:r w:rsidR="002D703D">
        <w:t xml:space="preserve">intensity </w:t>
      </w:r>
      <w:r w:rsidR="00EB727C">
        <w:t xml:space="preserve">who were more prone to nostalgia showed </w:t>
      </w:r>
      <w:r w:rsidR="006E2182">
        <w:t xml:space="preserve">a reduction in hyperarousal across time, but </w:t>
      </w:r>
      <w:r w:rsidR="001525A7">
        <w:t xml:space="preserve">those </w:t>
      </w:r>
      <w:r w:rsidR="006E2182">
        <w:t xml:space="preserve">with higher </w:t>
      </w:r>
      <w:r w:rsidR="00170A0F">
        <w:t xml:space="preserve">initial </w:t>
      </w:r>
      <w:r w:rsidR="006E2182">
        <w:t xml:space="preserve">grief who </w:t>
      </w:r>
      <w:r w:rsidR="00EB727C">
        <w:t>were less prone to nostalgia</w:t>
      </w:r>
      <w:r w:rsidR="006E2182">
        <w:t xml:space="preserve"> </w:t>
      </w:r>
      <w:r w:rsidR="00EB727C">
        <w:t xml:space="preserve">evinced </w:t>
      </w:r>
      <w:r w:rsidR="006E2182">
        <w:t>an increase in hyperarousal across time. Professionals assisting the bereaved may be able to help</w:t>
      </w:r>
      <w:r>
        <w:t xml:space="preserve"> </w:t>
      </w:r>
      <w:r w:rsidR="006E2182">
        <w:t xml:space="preserve">severely </w:t>
      </w:r>
      <w:r w:rsidR="00A03856">
        <w:t>affected</w:t>
      </w:r>
      <w:r w:rsidR="006E2182">
        <w:t xml:space="preserve"> clients</w:t>
      </w:r>
      <w:r>
        <w:t xml:space="preserve"> cope better</w:t>
      </w:r>
      <w:r w:rsidR="006E2182">
        <w:t xml:space="preserve"> by </w:t>
      </w:r>
      <w:r>
        <w:t xml:space="preserve">fostering </w:t>
      </w:r>
      <w:r w:rsidR="00F179BB">
        <w:t xml:space="preserve">nostalgia through </w:t>
      </w:r>
      <w:r>
        <w:t xml:space="preserve">regular </w:t>
      </w:r>
      <w:r w:rsidR="00653DED">
        <w:t>sessions</w:t>
      </w:r>
      <w:r w:rsidR="006E2182">
        <w:t xml:space="preserve">. </w:t>
      </w:r>
      <w:r w:rsidR="00F179BB">
        <w:t>Programs</w:t>
      </w:r>
      <w:r w:rsidR="00D3049B">
        <w:t xml:space="preserve"> have been developed to help individuals cultivate other dispositional qualities (e.g.,</w:t>
      </w:r>
      <w:r w:rsidR="003B1551">
        <w:t xml:space="preserve"> humility</w:t>
      </w:r>
      <w:r w:rsidR="00EB727C">
        <w:t xml:space="preserve">; </w:t>
      </w:r>
      <w:r w:rsidR="003B1551">
        <w:t>Lavelock et al., 2014</w:t>
      </w:r>
      <w:r w:rsidR="00D3049B">
        <w:t>)</w:t>
      </w:r>
      <w:r w:rsidR="00653DED">
        <w:t>,</w:t>
      </w:r>
      <w:r w:rsidR="00D3049B">
        <w:t xml:space="preserve"> and similar programs could be developed for </w:t>
      </w:r>
      <w:r w:rsidR="00B17C1C">
        <w:t>fostering</w:t>
      </w:r>
      <w:r w:rsidR="00D3049B">
        <w:t xml:space="preserve"> nostalgia. </w:t>
      </w:r>
      <w:r w:rsidR="00653DED">
        <w:t>This practice</w:t>
      </w:r>
      <w:r w:rsidR="006E2182" w:rsidRPr="000E3706">
        <w:t xml:space="preserve"> </w:t>
      </w:r>
      <w:r w:rsidR="00025806" w:rsidRPr="000E3706">
        <w:t xml:space="preserve">may </w:t>
      </w:r>
      <w:r w:rsidR="009F6067">
        <w:t xml:space="preserve">also </w:t>
      </w:r>
      <w:r w:rsidR="00025806" w:rsidRPr="000E3706">
        <w:t xml:space="preserve">serve as a safe method for </w:t>
      </w:r>
      <w:r w:rsidR="006E2182" w:rsidRPr="000E3706">
        <w:t xml:space="preserve">guiding </w:t>
      </w:r>
      <w:r w:rsidR="00025806" w:rsidRPr="000E3706">
        <w:t>bereaved individual</w:t>
      </w:r>
      <w:r w:rsidR="006E2182">
        <w:t>s</w:t>
      </w:r>
      <w:r w:rsidR="00025806" w:rsidRPr="000E3706">
        <w:t xml:space="preserve"> to thoughts about their</w:t>
      </w:r>
      <w:r w:rsidR="006E2182" w:rsidRPr="000E3706">
        <w:t xml:space="preserve"> lost</w:t>
      </w:r>
      <w:r w:rsidR="00025806" w:rsidRPr="000E3706">
        <w:t xml:space="preserve"> loved one</w:t>
      </w:r>
      <w:r w:rsidR="006E2182">
        <w:t>s</w:t>
      </w:r>
      <w:r w:rsidR="00025806" w:rsidRPr="000E3706">
        <w:t xml:space="preserve">, as nostalgia </w:t>
      </w:r>
      <w:r>
        <w:t>represents</w:t>
      </w:r>
      <w:r w:rsidRPr="000E3706">
        <w:t xml:space="preserve"> </w:t>
      </w:r>
      <w:r w:rsidR="00025806" w:rsidRPr="000E3706">
        <w:t>a redeemable, positive experience</w:t>
      </w:r>
      <w:r>
        <w:t xml:space="preserve"> that does not deny (</w:t>
      </w:r>
      <w:r w:rsidR="007321CC">
        <w:t xml:space="preserve">and is, </w:t>
      </w:r>
      <w:r>
        <w:t xml:space="preserve">in fact, </w:t>
      </w:r>
      <w:r w:rsidR="00025806" w:rsidRPr="000E3706">
        <w:t xml:space="preserve">embedded </w:t>
      </w:r>
      <w:r w:rsidR="006E2182">
        <w:t>with</w:t>
      </w:r>
      <w:r w:rsidR="00025806" w:rsidRPr="000E3706">
        <w:t>in</w:t>
      </w:r>
      <w:r>
        <w:t xml:space="preserve">) </w:t>
      </w:r>
      <w:r w:rsidR="00E514E5">
        <w:t>l</w:t>
      </w:r>
      <w:r w:rsidR="00025806" w:rsidRPr="000E3706">
        <w:t>onging.</w:t>
      </w:r>
      <w:r w:rsidR="00025806" w:rsidRPr="00025806">
        <w:t xml:space="preserve"> </w:t>
      </w:r>
    </w:p>
    <w:p w14:paraId="096EF303" w14:textId="24C323D8" w:rsidR="0014403C" w:rsidRDefault="00ED6250" w:rsidP="00A8459A">
      <w:pPr>
        <w:pStyle w:val="NoSpacing"/>
        <w:spacing w:line="480" w:lineRule="exact"/>
        <w:rPr>
          <w:rFonts w:ascii="Times New Roman" w:hAnsi="Times New Roman"/>
          <w:b/>
          <w:bCs/>
          <w:sz w:val="24"/>
          <w:szCs w:val="24"/>
        </w:rPr>
      </w:pPr>
      <w:r w:rsidRPr="00FB1249">
        <w:rPr>
          <w:rFonts w:ascii="Times New Roman" w:hAnsi="Times New Roman"/>
          <w:b/>
          <w:bCs/>
          <w:sz w:val="24"/>
          <w:szCs w:val="24"/>
        </w:rPr>
        <w:t>Limitations</w:t>
      </w:r>
      <w:r w:rsidR="008F0BBD" w:rsidRPr="00FB1249">
        <w:rPr>
          <w:rFonts w:ascii="Times New Roman" w:hAnsi="Times New Roman"/>
          <w:b/>
          <w:bCs/>
          <w:sz w:val="24"/>
          <w:szCs w:val="24"/>
        </w:rPr>
        <w:t xml:space="preserve"> and Future Research</w:t>
      </w:r>
    </w:p>
    <w:p w14:paraId="1613E119" w14:textId="1C20458D" w:rsidR="009D0C3C" w:rsidRDefault="00572551">
      <w:pPr>
        <w:pStyle w:val="NoSpacing"/>
        <w:spacing w:line="480" w:lineRule="exact"/>
        <w:ind w:firstLine="720"/>
        <w:rPr>
          <w:rFonts w:ascii="Times New Roman" w:hAnsi="Times New Roman"/>
          <w:bCs/>
          <w:sz w:val="24"/>
          <w:szCs w:val="24"/>
        </w:rPr>
      </w:pPr>
      <w:r w:rsidRPr="00572551">
        <w:rPr>
          <w:rFonts w:ascii="Times New Roman" w:hAnsi="Times New Roman"/>
          <w:bCs/>
          <w:sz w:val="24"/>
          <w:szCs w:val="24"/>
        </w:rPr>
        <w:lastRenderedPageBreak/>
        <w:t xml:space="preserve">Our research is the first </w:t>
      </w:r>
      <w:r w:rsidR="001F124C">
        <w:rPr>
          <w:rFonts w:ascii="Times New Roman" w:hAnsi="Times New Roman"/>
          <w:bCs/>
          <w:sz w:val="24"/>
          <w:szCs w:val="24"/>
        </w:rPr>
        <w:t xml:space="preserve">to </w:t>
      </w:r>
      <w:r w:rsidRPr="00572551">
        <w:rPr>
          <w:rFonts w:ascii="Times New Roman" w:hAnsi="Times New Roman"/>
          <w:bCs/>
          <w:sz w:val="24"/>
          <w:szCs w:val="24"/>
        </w:rPr>
        <w:t>examin</w:t>
      </w:r>
      <w:r w:rsidR="001F124C">
        <w:rPr>
          <w:rFonts w:ascii="Times New Roman" w:hAnsi="Times New Roman"/>
          <w:bCs/>
          <w:sz w:val="24"/>
          <w:szCs w:val="24"/>
        </w:rPr>
        <w:t>e</w:t>
      </w:r>
      <w:r w:rsidRPr="00572551">
        <w:rPr>
          <w:rFonts w:ascii="Times New Roman" w:hAnsi="Times New Roman"/>
          <w:bCs/>
          <w:sz w:val="24"/>
          <w:szCs w:val="24"/>
        </w:rPr>
        <w:t xml:space="preserve"> whether nostalgia function</w:t>
      </w:r>
      <w:r w:rsidR="001525A7">
        <w:rPr>
          <w:rFonts w:ascii="Times New Roman" w:hAnsi="Times New Roman"/>
          <w:bCs/>
          <w:sz w:val="24"/>
          <w:szCs w:val="24"/>
        </w:rPr>
        <w:t>s</w:t>
      </w:r>
      <w:r w:rsidRPr="00572551">
        <w:rPr>
          <w:rFonts w:ascii="Times New Roman" w:hAnsi="Times New Roman"/>
          <w:bCs/>
          <w:sz w:val="24"/>
          <w:szCs w:val="24"/>
        </w:rPr>
        <w:t xml:space="preserve"> as a resource for bereaved individuals. How</w:t>
      </w:r>
      <w:r w:rsidR="001F124C">
        <w:rPr>
          <w:rFonts w:ascii="Times New Roman" w:hAnsi="Times New Roman"/>
          <w:bCs/>
          <w:sz w:val="24"/>
          <w:szCs w:val="24"/>
        </w:rPr>
        <w:t>ever, our study contains limitations</w:t>
      </w:r>
      <w:r w:rsidRPr="00572551">
        <w:rPr>
          <w:rFonts w:ascii="Times New Roman" w:hAnsi="Times New Roman"/>
          <w:bCs/>
          <w:sz w:val="24"/>
          <w:szCs w:val="24"/>
        </w:rPr>
        <w:t xml:space="preserve">. </w:t>
      </w:r>
      <w:r w:rsidR="00B932C5">
        <w:rPr>
          <w:rFonts w:ascii="Times New Roman" w:hAnsi="Times New Roman"/>
          <w:bCs/>
          <w:sz w:val="24"/>
          <w:szCs w:val="24"/>
        </w:rPr>
        <w:t>We</w:t>
      </w:r>
      <w:r w:rsidRPr="00572551">
        <w:rPr>
          <w:rFonts w:ascii="Times New Roman" w:hAnsi="Times New Roman"/>
          <w:bCs/>
          <w:sz w:val="24"/>
          <w:szCs w:val="24"/>
        </w:rPr>
        <w:t xml:space="preserve"> </w:t>
      </w:r>
      <w:r w:rsidR="001162AE">
        <w:rPr>
          <w:rFonts w:ascii="Times New Roman" w:hAnsi="Times New Roman"/>
          <w:bCs/>
          <w:sz w:val="24"/>
          <w:szCs w:val="24"/>
        </w:rPr>
        <w:t>focused on</w:t>
      </w:r>
      <w:r w:rsidR="001162AE" w:rsidRPr="00572551">
        <w:rPr>
          <w:rFonts w:ascii="Times New Roman" w:hAnsi="Times New Roman"/>
          <w:bCs/>
          <w:sz w:val="24"/>
          <w:szCs w:val="24"/>
        </w:rPr>
        <w:t xml:space="preserve"> </w:t>
      </w:r>
      <w:r w:rsidRPr="00572551">
        <w:rPr>
          <w:rFonts w:ascii="Times New Roman" w:hAnsi="Times New Roman"/>
          <w:bCs/>
          <w:sz w:val="24"/>
          <w:szCs w:val="24"/>
        </w:rPr>
        <w:t>dispositional</w:t>
      </w:r>
      <w:r w:rsidR="002C2A8D">
        <w:rPr>
          <w:rFonts w:ascii="Times New Roman" w:hAnsi="Times New Roman"/>
          <w:bCs/>
          <w:sz w:val="24"/>
          <w:szCs w:val="24"/>
        </w:rPr>
        <w:t xml:space="preserve"> </w:t>
      </w:r>
      <w:r w:rsidRPr="00572551">
        <w:rPr>
          <w:rFonts w:ascii="Times New Roman" w:hAnsi="Times New Roman"/>
          <w:bCs/>
          <w:sz w:val="24"/>
          <w:szCs w:val="24"/>
        </w:rPr>
        <w:t>nostalgia</w:t>
      </w:r>
      <w:r w:rsidR="001162AE">
        <w:rPr>
          <w:rFonts w:ascii="Times New Roman" w:hAnsi="Times New Roman"/>
          <w:bCs/>
          <w:sz w:val="24"/>
          <w:szCs w:val="24"/>
        </w:rPr>
        <w:t xml:space="preserve">. As such, we could not tell </w:t>
      </w:r>
      <w:r w:rsidRPr="00572551">
        <w:rPr>
          <w:rFonts w:ascii="Times New Roman" w:hAnsi="Times New Roman"/>
          <w:bCs/>
          <w:sz w:val="24"/>
          <w:szCs w:val="24"/>
        </w:rPr>
        <w:t xml:space="preserve">what types of nostalgia interventions may be effective in reducing distress among bereaved individuals. </w:t>
      </w:r>
      <w:r w:rsidR="00EB251B">
        <w:rPr>
          <w:rFonts w:ascii="Times New Roman" w:hAnsi="Times New Roman"/>
          <w:bCs/>
          <w:sz w:val="24"/>
          <w:szCs w:val="24"/>
        </w:rPr>
        <w:t>Although</w:t>
      </w:r>
      <w:r w:rsidR="00EB251B" w:rsidRPr="00572551">
        <w:rPr>
          <w:rFonts w:ascii="Times New Roman" w:hAnsi="Times New Roman"/>
          <w:bCs/>
          <w:sz w:val="24"/>
          <w:szCs w:val="24"/>
        </w:rPr>
        <w:t xml:space="preserve"> </w:t>
      </w:r>
      <w:r w:rsidR="001162AE">
        <w:rPr>
          <w:rFonts w:ascii="Times New Roman" w:hAnsi="Times New Roman"/>
          <w:bCs/>
          <w:sz w:val="24"/>
          <w:szCs w:val="24"/>
        </w:rPr>
        <w:t>prior</w:t>
      </w:r>
      <w:r w:rsidR="001162AE" w:rsidRPr="00572551">
        <w:rPr>
          <w:rFonts w:ascii="Times New Roman" w:hAnsi="Times New Roman"/>
          <w:bCs/>
          <w:sz w:val="24"/>
          <w:szCs w:val="24"/>
        </w:rPr>
        <w:t xml:space="preserve"> </w:t>
      </w:r>
      <w:r w:rsidRPr="00572551">
        <w:rPr>
          <w:rFonts w:ascii="Times New Roman" w:hAnsi="Times New Roman"/>
          <w:bCs/>
          <w:sz w:val="24"/>
          <w:szCs w:val="24"/>
        </w:rPr>
        <w:t xml:space="preserve">research has examined </w:t>
      </w:r>
      <w:r w:rsidR="00B17C1C" w:rsidRPr="00572551">
        <w:rPr>
          <w:rFonts w:ascii="Times New Roman" w:hAnsi="Times New Roman"/>
          <w:bCs/>
          <w:sz w:val="24"/>
          <w:szCs w:val="24"/>
        </w:rPr>
        <w:t xml:space="preserve">dispositional </w:t>
      </w:r>
      <w:r w:rsidRPr="00572551">
        <w:rPr>
          <w:rFonts w:ascii="Times New Roman" w:hAnsi="Times New Roman"/>
          <w:bCs/>
          <w:sz w:val="24"/>
          <w:szCs w:val="24"/>
        </w:rPr>
        <w:t>nostalgia as a resource to counteract loneliness (Zhou et al., 2008) and to engage in adaptive coping strategies (Batcho, 2013</w:t>
      </w:r>
      <w:r w:rsidR="00667908">
        <w:rPr>
          <w:rFonts w:ascii="Times New Roman" w:hAnsi="Times New Roman"/>
          <w:bCs/>
          <w:sz w:val="24"/>
          <w:szCs w:val="24"/>
        </w:rPr>
        <w:t>b</w:t>
      </w:r>
      <w:r w:rsidRPr="00572551">
        <w:rPr>
          <w:rFonts w:ascii="Times New Roman" w:hAnsi="Times New Roman"/>
          <w:bCs/>
          <w:sz w:val="24"/>
          <w:szCs w:val="24"/>
        </w:rPr>
        <w:t xml:space="preserve">), </w:t>
      </w:r>
      <w:r w:rsidR="00EB251B">
        <w:rPr>
          <w:rFonts w:ascii="Times New Roman" w:hAnsi="Times New Roman"/>
          <w:bCs/>
          <w:sz w:val="24"/>
          <w:szCs w:val="24"/>
        </w:rPr>
        <w:t>additional work</w:t>
      </w:r>
      <w:r w:rsidR="00EB251B" w:rsidRPr="00572551">
        <w:rPr>
          <w:rFonts w:ascii="Times New Roman" w:hAnsi="Times New Roman"/>
          <w:bCs/>
          <w:sz w:val="24"/>
          <w:szCs w:val="24"/>
        </w:rPr>
        <w:t xml:space="preserve"> </w:t>
      </w:r>
      <w:r w:rsidR="00A03856">
        <w:rPr>
          <w:rFonts w:ascii="Times New Roman" w:hAnsi="Times New Roman"/>
          <w:bCs/>
          <w:sz w:val="24"/>
          <w:szCs w:val="24"/>
        </w:rPr>
        <w:t xml:space="preserve">has </w:t>
      </w:r>
      <w:r w:rsidRPr="00572551">
        <w:rPr>
          <w:rFonts w:ascii="Times New Roman" w:hAnsi="Times New Roman"/>
          <w:bCs/>
          <w:sz w:val="24"/>
          <w:szCs w:val="24"/>
        </w:rPr>
        <w:t xml:space="preserve">demonstrated that nostalgia can be induced through a variety of </w:t>
      </w:r>
      <w:r w:rsidR="001162AE">
        <w:rPr>
          <w:rFonts w:ascii="Times New Roman" w:hAnsi="Times New Roman"/>
          <w:bCs/>
          <w:sz w:val="24"/>
          <w:szCs w:val="24"/>
        </w:rPr>
        <w:t>methods</w:t>
      </w:r>
      <w:r w:rsidRPr="00572551">
        <w:rPr>
          <w:rFonts w:ascii="Times New Roman" w:hAnsi="Times New Roman"/>
          <w:bCs/>
          <w:sz w:val="24"/>
          <w:szCs w:val="24"/>
        </w:rPr>
        <w:t>, including narratives (Wildschut et al., 2006), music and song lyrics (</w:t>
      </w:r>
      <w:r w:rsidR="001C42C5">
        <w:rPr>
          <w:rFonts w:ascii="Times New Roman" w:hAnsi="Times New Roman"/>
          <w:sz w:val="24"/>
          <w:szCs w:val="24"/>
        </w:rPr>
        <w:t xml:space="preserve">Barrett et al., 2010; </w:t>
      </w:r>
      <w:r w:rsidR="001C42C5" w:rsidRPr="00D84FA3">
        <w:rPr>
          <w:rFonts w:ascii="Times New Roman" w:hAnsi="Times New Roman"/>
          <w:sz w:val="24"/>
          <w:szCs w:val="24"/>
        </w:rPr>
        <w:t>Routledge et al., 2011</w:t>
      </w:r>
      <w:r w:rsidRPr="00572551">
        <w:rPr>
          <w:rFonts w:ascii="Times New Roman" w:hAnsi="Times New Roman"/>
          <w:bCs/>
          <w:sz w:val="24"/>
          <w:szCs w:val="24"/>
        </w:rPr>
        <w:t>), and scents (</w:t>
      </w:r>
      <w:r w:rsidRPr="00614006">
        <w:rPr>
          <w:rFonts w:ascii="Times New Roman" w:hAnsi="Times New Roman"/>
          <w:bCs/>
          <w:sz w:val="24"/>
          <w:szCs w:val="24"/>
        </w:rPr>
        <w:t>Reid</w:t>
      </w:r>
      <w:r w:rsidR="00266116">
        <w:rPr>
          <w:rFonts w:ascii="Times New Roman" w:hAnsi="Times New Roman"/>
          <w:sz w:val="24"/>
          <w:szCs w:val="24"/>
        </w:rPr>
        <w:t xml:space="preserve"> et al.</w:t>
      </w:r>
      <w:r w:rsidR="00EB251B">
        <w:rPr>
          <w:rFonts w:ascii="Times New Roman" w:hAnsi="Times New Roman"/>
          <w:sz w:val="24"/>
          <w:szCs w:val="24"/>
          <w:lang w:val="en-GB"/>
        </w:rPr>
        <w:t xml:space="preserve">, </w:t>
      </w:r>
      <w:r w:rsidRPr="00572551">
        <w:rPr>
          <w:rFonts w:ascii="Times New Roman" w:hAnsi="Times New Roman"/>
          <w:bCs/>
          <w:sz w:val="24"/>
          <w:szCs w:val="24"/>
        </w:rPr>
        <w:t xml:space="preserve">2015). </w:t>
      </w:r>
      <w:r w:rsidR="00EB251B">
        <w:rPr>
          <w:rFonts w:ascii="Times New Roman" w:hAnsi="Times New Roman"/>
          <w:bCs/>
          <w:sz w:val="24"/>
          <w:szCs w:val="24"/>
        </w:rPr>
        <w:t>Follow-up investigations c</w:t>
      </w:r>
      <w:r w:rsidRPr="00572551">
        <w:rPr>
          <w:rFonts w:ascii="Times New Roman" w:hAnsi="Times New Roman"/>
          <w:bCs/>
          <w:sz w:val="24"/>
          <w:szCs w:val="24"/>
        </w:rPr>
        <w:t xml:space="preserve">ould </w:t>
      </w:r>
      <w:r w:rsidR="00EB251B">
        <w:rPr>
          <w:rFonts w:ascii="Times New Roman" w:hAnsi="Times New Roman"/>
          <w:bCs/>
          <w:sz w:val="24"/>
          <w:szCs w:val="24"/>
        </w:rPr>
        <w:t xml:space="preserve">rely on these methods to </w:t>
      </w:r>
      <w:r w:rsidRPr="00572551">
        <w:rPr>
          <w:rFonts w:ascii="Times New Roman" w:hAnsi="Times New Roman"/>
          <w:bCs/>
          <w:sz w:val="24"/>
          <w:szCs w:val="24"/>
        </w:rPr>
        <w:t>develop and test nostalgia interventions with bereaved individuals</w:t>
      </w:r>
      <w:r w:rsidRPr="00496B30">
        <w:rPr>
          <w:rFonts w:ascii="Times New Roman" w:hAnsi="Times New Roman"/>
          <w:bCs/>
          <w:sz w:val="24"/>
          <w:szCs w:val="24"/>
        </w:rPr>
        <w:t>.</w:t>
      </w:r>
      <w:r w:rsidR="00EE12B7" w:rsidRPr="00EE12B7">
        <w:rPr>
          <w:rFonts w:ascii="Times New Roman" w:hAnsi="Times New Roman"/>
          <w:bCs/>
          <w:sz w:val="24"/>
          <w:szCs w:val="24"/>
        </w:rPr>
        <w:t xml:space="preserve"> </w:t>
      </w:r>
      <w:r w:rsidR="00BC0C11">
        <w:rPr>
          <w:rFonts w:ascii="Times New Roman" w:hAnsi="Times New Roman"/>
          <w:bCs/>
          <w:sz w:val="24"/>
          <w:szCs w:val="24"/>
        </w:rPr>
        <w:t xml:space="preserve">Such investigations would illuminate the potential benefits of </w:t>
      </w:r>
      <w:r w:rsidR="00BC0C11" w:rsidRPr="00436F41">
        <w:rPr>
          <w:rFonts w:ascii="Times New Roman" w:hAnsi="Times New Roman"/>
          <w:bCs/>
          <w:i/>
          <w:sz w:val="24"/>
          <w:szCs w:val="24"/>
        </w:rPr>
        <w:t>state</w:t>
      </w:r>
      <w:r w:rsidR="00BC0C11">
        <w:rPr>
          <w:rFonts w:ascii="Times New Roman" w:hAnsi="Times New Roman"/>
          <w:bCs/>
          <w:sz w:val="24"/>
          <w:szCs w:val="24"/>
        </w:rPr>
        <w:t xml:space="preserve"> nostalgia. </w:t>
      </w:r>
      <w:r w:rsidR="00EE12B7">
        <w:rPr>
          <w:rFonts w:ascii="Times New Roman" w:hAnsi="Times New Roman"/>
          <w:bCs/>
          <w:sz w:val="24"/>
          <w:szCs w:val="24"/>
        </w:rPr>
        <w:t xml:space="preserve">Further, </w:t>
      </w:r>
      <w:r w:rsidR="00331DBD">
        <w:rPr>
          <w:rFonts w:ascii="Times New Roman" w:hAnsi="Times New Roman"/>
          <w:bCs/>
          <w:sz w:val="24"/>
          <w:szCs w:val="24"/>
        </w:rPr>
        <w:t>whereas</w:t>
      </w:r>
      <w:r w:rsidR="00333BC2">
        <w:rPr>
          <w:rFonts w:ascii="Times New Roman" w:hAnsi="Times New Roman"/>
          <w:bCs/>
          <w:sz w:val="24"/>
          <w:szCs w:val="24"/>
        </w:rPr>
        <w:t xml:space="preserve"> nostalgia does serve as a resource for coping with specific threats (</w:t>
      </w:r>
      <w:r w:rsidR="00333BC2">
        <w:rPr>
          <w:rFonts w:ascii="Times New Roman" w:hAnsi="Times New Roman"/>
          <w:sz w:val="24"/>
          <w:szCs w:val="24"/>
          <w:lang w:val="en-GB"/>
        </w:rPr>
        <w:t xml:space="preserve">Juhl et al., 2010; </w:t>
      </w:r>
      <w:r w:rsidR="00331DBD">
        <w:rPr>
          <w:rFonts w:ascii="Times New Roman" w:hAnsi="Times New Roman"/>
          <w:sz w:val="24"/>
          <w:szCs w:val="24"/>
        </w:rPr>
        <w:t>V</w:t>
      </w:r>
      <w:r w:rsidR="00333BC2">
        <w:rPr>
          <w:rFonts w:ascii="Times New Roman" w:hAnsi="Times New Roman"/>
          <w:sz w:val="24"/>
          <w:szCs w:val="24"/>
        </w:rPr>
        <w:t>an Tilburg et al., 2013</w:t>
      </w:r>
      <w:r w:rsidR="00B17C1C">
        <w:rPr>
          <w:rFonts w:ascii="Times New Roman" w:hAnsi="Times New Roman"/>
          <w:sz w:val="24"/>
          <w:szCs w:val="24"/>
        </w:rPr>
        <w:t xml:space="preserve">; </w:t>
      </w:r>
      <w:r w:rsidR="00B17C1C" w:rsidRPr="00572551">
        <w:rPr>
          <w:rFonts w:ascii="Times New Roman" w:hAnsi="Times New Roman"/>
          <w:bCs/>
          <w:sz w:val="24"/>
          <w:szCs w:val="24"/>
        </w:rPr>
        <w:t>Zhou et al., 2008</w:t>
      </w:r>
      <w:r w:rsidR="00333BC2">
        <w:rPr>
          <w:rFonts w:ascii="Times New Roman" w:hAnsi="Times New Roman"/>
          <w:sz w:val="24"/>
          <w:szCs w:val="24"/>
        </w:rPr>
        <w:t>)</w:t>
      </w:r>
      <w:r w:rsidR="00333BC2">
        <w:rPr>
          <w:rFonts w:ascii="Times New Roman" w:hAnsi="Times New Roman"/>
          <w:bCs/>
          <w:sz w:val="24"/>
          <w:szCs w:val="24"/>
        </w:rPr>
        <w:t xml:space="preserve">, an intervention that targets </w:t>
      </w:r>
      <w:r w:rsidR="00921AB4">
        <w:rPr>
          <w:rFonts w:ascii="Times New Roman" w:hAnsi="Times New Roman"/>
          <w:bCs/>
          <w:sz w:val="24"/>
          <w:szCs w:val="24"/>
        </w:rPr>
        <w:t xml:space="preserve">relationship-specific </w:t>
      </w:r>
      <w:r w:rsidR="00333BC2">
        <w:rPr>
          <w:rFonts w:ascii="Times New Roman" w:hAnsi="Times New Roman"/>
          <w:bCs/>
          <w:sz w:val="24"/>
          <w:szCs w:val="24"/>
        </w:rPr>
        <w:t xml:space="preserve">nostalgia </w:t>
      </w:r>
      <w:r w:rsidR="00921AB4">
        <w:rPr>
          <w:rFonts w:ascii="Times New Roman" w:hAnsi="Times New Roman"/>
          <w:bCs/>
          <w:sz w:val="24"/>
          <w:szCs w:val="24"/>
        </w:rPr>
        <w:t>(</w:t>
      </w:r>
      <w:r w:rsidR="00B4256F">
        <w:rPr>
          <w:rFonts w:ascii="Times New Roman" w:hAnsi="Times New Roman"/>
          <w:bCs/>
          <w:sz w:val="24"/>
          <w:szCs w:val="24"/>
        </w:rPr>
        <w:t>Mallory</w:t>
      </w:r>
      <w:r w:rsidR="00266116">
        <w:rPr>
          <w:rFonts w:ascii="Times New Roman" w:hAnsi="Times New Roman"/>
          <w:sz w:val="24"/>
          <w:szCs w:val="24"/>
        </w:rPr>
        <w:t xml:space="preserve"> et al.</w:t>
      </w:r>
      <w:r w:rsidR="00B4256F">
        <w:rPr>
          <w:rFonts w:ascii="Times New Roman" w:hAnsi="Times New Roman"/>
          <w:bCs/>
          <w:sz w:val="24"/>
          <w:szCs w:val="24"/>
        </w:rPr>
        <w:t>, 2018</w:t>
      </w:r>
      <w:r w:rsidR="00921AB4">
        <w:rPr>
          <w:rFonts w:ascii="Times New Roman" w:hAnsi="Times New Roman"/>
          <w:bCs/>
          <w:sz w:val="24"/>
          <w:szCs w:val="24"/>
        </w:rPr>
        <w:t xml:space="preserve">) </w:t>
      </w:r>
      <w:r w:rsidR="00333BC2">
        <w:rPr>
          <w:rFonts w:ascii="Times New Roman" w:hAnsi="Times New Roman"/>
          <w:bCs/>
          <w:sz w:val="24"/>
          <w:szCs w:val="24"/>
        </w:rPr>
        <w:t xml:space="preserve">for the deceased may produce more pronounced </w:t>
      </w:r>
      <w:r w:rsidR="00331DBD">
        <w:rPr>
          <w:rFonts w:ascii="Times New Roman" w:hAnsi="Times New Roman"/>
          <w:bCs/>
          <w:sz w:val="24"/>
          <w:szCs w:val="24"/>
        </w:rPr>
        <w:t xml:space="preserve">beneficial </w:t>
      </w:r>
      <w:r w:rsidR="00333BC2">
        <w:rPr>
          <w:rFonts w:ascii="Times New Roman" w:hAnsi="Times New Roman"/>
          <w:bCs/>
          <w:sz w:val="24"/>
          <w:szCs w:val="24"/>
        </w:rPr>
        <w:t>effects.</w:t>
      </w:r>
      <w:r w:rsidRPr="007962D8">
        <w:rPr>
          <w:rFonts w:ascii="Times New Roman" w:hAnsi="Times New Roman"/>
          <w:bCs/>
          <w:sz w:val="24"/>
          <w:szCs w:val="24"/>
        </w:rPr>
        <w:t xml:space="preserve"> </w:t>
      </w:r>
      <w:r w:rsidR="00B17C1C">
        <w:rPr>
          <w:rFonts w:ascii="Times New Roman" w:hAnsi="Times New Roman"/>
          <w:bCs/>
          <w:sz w:val="24"/>
          <w:szCs w:val="24"/>
        </w:rPr>
        <w:t>Given that</w:t>
      </w:r>
      <w:r w:rsidR="00496B30" w:rsidRPr="002C6B83">
        <w:rPr>
          <w:rFonts w:ascii="Times New Roman" w:hAnsi="Times New Roman"/>
          <w:bCs/>
          <w:sz w:val="24"/>
          <w:szCs w:val="24"/>
        </w:rPr>
        <w:t xml:space="preserve"> </w:t>
      </w:r>
      <w:r w:rsidR="00496B30">
        <w:rPr>
          <w:rFonts w:ascii="Times New Roman" w:hAnsi="Times New Roman"/>
          <w:bCs/>
          <w:sz w:val="24"/>
          <w:szCs w:val="24"/>
        </w:rPr>
        <w:t xml:space="preserve">prominent models of </w:t>
      </w:r>
      <w:r w:rsidR="00496B30" w:rsidRPr="002C6B83">
        <w:rPr>
          <w:rFonts w:ascii="Times New Roman" w:hAnsi="Times New Roman"/>
          <w:bCs/>
          <w:sz w:val="24"/>
          <w:szCs w:val="24"/>
        </w:rPr>
        <w:t xml:space="preserve">bereavement (e.g., </w:t>
      </w:r>
      <w:r w:rsidR="00496B30">
        <w:rPr>
          <w:rFonts w:ascii="Times New Roman" w:hAnsi="Times New Roman"/>
          <w:bCs/>
          <w:sz w:val="24"/>
          <w:szCs w:val="24"/>
        </w:rPr>
        <w:t>Dual Process Model</w:t>
      </w:r>
      <w:r w:rsidR="00331DBD">
        <w:rPr>
          <w:rFonts w:ascii="Times New Roman" w:hAnsi="Times New Roman"/>
          <w:bCs/>
          <w:sz w:val="24"/>
          <w:szCs w:val="24"/>
        </w:rPr>
        <w:t>,</w:t>
      </w:r>
      <w:r w:rsidR="00496B30">
        <w:rPr>
          <w:rFonts w:ascii="Times New Roman" w:hAnsi="Times New Roman"/>
          <w:bCs/>
          <w:sz w:val="24"/>
          <w:szCs w:val="24"/>
        </w:rPr>
        <w:t xml:space="preserve"> </w:t>
      </w:r>
      <w:r w:rsidR="00496B30" w:rsidRPr="002C6B83">
        <w:rPr>
          <w:rFonts w:ascii="Times New Roman" w:hAnsi="Times New Roman"/>
          <w:bCs/>
          <w:sz w:val="24"/>
          <w:szCs w:val="24"/>
        </w:rPr>
        <w:t>Meaning Reconstruction</w:t>
      </w:r>
      <w:r w:rsidR="00331DBD">
        <w:rPr>
          <w:rFonts w:ascii="Times New Roman" w:hAnsi="Times New Roman"/>
          <w:bCs/>
          <w:sz w:val="24"/>
          <w:szCs w:val="24"/>
        </w:rPr>
        <w:t>,</w:t>
      </w:r>
      <w:r w:rsidR="00496B30">
        <w:rPr>
          <w:rFonts w:ascii="Times New Roman" w:hAnsi="Times New Roman"/>
          <w:bCs/>
          <w:sz w:val="24"/>
          <w:szCs w:val="24"/>
        </w:rPr>
        <w:t xml:space="preserve"> </w:t>
      </w:r>
      <w:proofErr w:type="gramStart"/>
      <w:r w:rsidR="00496B30">
        <w:rPr>
          <w:rFonts w:ascii="Times New Roman" w:hAnsi="Times New Roman"/>
          <w:bCs/>
          <w:sz w:val="24"/>
          <w:szCs w:val="24"/>
        </w:rPr>
        <w:t>Cognitive</w:t>
      </w:r>
      <w:proofErr w:type="gramEnd"/>
      <w:r w:rsidR="00496B30">
        <w:rPr>
          <w:rFonts w:ascii="Times New Roman" w:hAnsi="Times New Roman"/>
          <w:bCs/>
          <w:sz w:val="24"/>
          <w:szCs w:val="24"/>
        </w:rPr>
        <w:t xml:space="preserve"> Behavio</w:t>
      </w:r>
      <w:r w:rsidR="00AA37BE">
        <w:rPr>
          <w:rFonts w:ascii="Times New Roman" w:hAnsi="Times New Roman"/>
          <w:bCs/>
          <w:sz w:val="24"/>
          <w:szCs w:val="24"/>
        </w:rPr>
        <w:t>u</w:t>
      </w:r>
      <w:r w:rsidR="00496B30">
        <w:rPr>
          <w:rFonts w:ascii="Times New Roman" w:hAnsi="Times New Roman"/>
          <w:bCs/>
          <w:sz w:val="24"/>
          <w:szCs w:val="24"/>
        </w:rPr>
        <w:t>ral</w:t>
      </w:r>
      <w:r w:rsidR="00496B30" w:rsidRPr="002C6B83">
        <w:rPr>
          <w:rFonts w:ascii="Times New Roman" w:hAnsi="Times New Roman"/>
          <w:bCs/>
          <w:sz w:val="24"/>
          <w:szCs w:val="24"/>
        </w:rPr>
        <w:t xml:space="preserve">) include some form of </w:t>
      </w:r>
      <w:r w:rsidR="00496B30" w:rsidRPr="002C6B83">
        <w:rPr>
          <w:rFonts w:asciiTheme="majorBidi" w:hAnsiTheme="majorBidi" w:cstheme="majorBidi"/>
          <w:sz w:val="24"/>
          <w:szCs w:val="24"/>
        </w:rPr>
        <w:t>nostalgic reverie</w:t>
      </w:r>
      <w:r w:rsidR="00496B30">
        <w:rPr>
          <w:rFonts w:asciiTheme="majorBidi" w:hAnsiTheme="majorBidi" w:cstheme="majorBidi"/>
          <w:sz w:val="24"/>
          <w:szCs w:val="24"/>
        </w:rPr>
        <w:t xml:space="preserve">, </w:t>
      </w:r>
      <w:r w:rsidR="00496B30" w:rsidRPr="002C6B83">
        <w:rPr>
          <w:rFonts w:asciiTheme="majorBidi" w:hAnsiTheme="majorBidi" w:cstheme="majorBidi"/>
          <w:sz w:val="24"/>
          <w:szCs w:val="24"/>
        </w:rPr>
        <w:t xml:space="preserve">dismantling strategies would be most useful in identifying the unique contribution of nostalgia </w:t>
      </w:r>
      <w:r w:rsidR="00496B30">
        <w:rPr>
          <w:rFonts w:asciiTheme="majorBidi" w:hAnsiTheme="majorBidi" w:cstheme="majorBidi"/>
          <w:sz w:val="24"/>
          <w:szCs w:val="24"/>
        </w:rPr>
        <w:t>(Stroebe &amp; Schut, 2001)</w:t>
      </w:r>
      <w:r w:rsidR="00496B30" w:rsidRPr="002C6B83">
        <w:rPr>
          <w:rFonts w:asciiTheme="majorBidi" w:hAnsiTheme="majorBidi" w:cstheme="majorBidi"/>
          <w:sz w:val="24"/>
          <w:szCs w:val="24"/>
        </w:rPr>
        <w:t>.</w:t>
      </w:r>
      <w:r w:rsidR="00CE0ED0">
        <w:rPr>
          <w:rFonts w:asciiTheme="majorBidi" w:hAnsiTheme="majorBidi" w:cstheme="majorBidi"/>
          <w:sz w:val="24"/>
          <w:szCs w:val="24"/>
        </w:rPr>
        <w:t xml:space="preserve"> </w:t>
      </w:r>
    </w:p>
    <w:p w14:paraId="08FE1C5D" w14:textId="635B45B8" w:rsidR="000D05E9" w:rsidRDefault="0013455B">
      <w:pPr>
        <w:pStyle w:val="NoSpacing"/>
        <w:spacing w:line="480" w:lineRule="exact"/>
        <w:ind w:firstLine="720"/>
        <w:rPr>
          <w:rFonts w:ascii="Times New Roman" w:hAnsi="Times New Roman"/>
          <w:bCs/>
          <w:sz w:val="24"/>
          <w:szCs w:val="24"/>
        </w:rPr>
      </w:pPr>
      <w:r>
        <w:rPr>
          <w:rFonts w:ascii="Times New Roman" w:hAnsi="Times New Roman"/>
          <w:bCs/>
          <w:sz w:val="24"/>
          <w:szCs w:val="24"/>
        </w:rPr>
        <w:t>O</w:t>
      </w:r>
      <w:r w:rsidR="00501DBE">
        <w:rPr>
          <w:rFonts w:ascii="Times New Roman" w:hAnsi="Times New Roman"/>
          <w:bCs/>
          <w:sz w:val="24"/>
          <w:szCs w:val="24"/>
        </w:rPr>
        <w:t xml:space="preserve">ur </w:t>
      </w:r>
      <w:r>
        <w:rPr>
          <w:rFonts w:ascii="Times New Roman" w:hAnsi="Times New Roman"/>
          <w:bCs/>
          <w:sz w:val="24"/>
          <w:szCs w:val="24"/>
        </w:rPr>
        <w:t xml:space="preserve">findings </w:t>
      </w:r>
      <w:r w:rsidR="00501DBE">
        <w:rPr>
          <w:rFonts w:ascii="Times New Roman" w:hAnsi="Times New Roman"/>
          <w:bCs/>
          <w:sz w:val="24"/>
          <w:szCs w:val="24"/>
        </w:rPr>
        <w:t>add</w:t>
      </w:r>
      <w:r>
        <w:rPr>
          <w:rFonts w:ascii="Times New Roman" w:hAnsi="Times New Roman"/>
          <w:bCs/>
          <w:sz w:val="24"/>
          <w:szCs w:val="24"/>
        </w:rPr>
        <w:t xml:space="preserve"> </w:t>
      </w:r>
      <w:r w:rsidR="00501DBE">
        <w:rPr>
          <w:rFonts w:ascii="Times New Roman" w:hAnsi="Times New Roman"/>
          <w:bCs/>
          <w:sz w:val="24"/>
          <w:szCs w:val="24"/>
        </w:rPr>
        <w:t xml:space="preserve">to current literature by examining bereavement among college </w:t>
      </w:r>
      <w:r w:rsidR="00700360">
        <w:rPr>
          <w:rFonts w:ascii="Times New Roman" w:hAnsi="Times New Roman"/>
          <w:bCs/>
          <w:sz w:val="24"/>
          <w:szCs w:val="24"/>
        </w:rPr>
        <w:t xml:space="preserve">students. </w:t>
      </w:r>
      <w:r w:rsidR="00700360">
        <w:rPr>
          <w:rFonts w:ascii="Times New Roman" w:hAnsi="Times New Roman"/>
          <w:sz w:val="24"/>
          <w:szCs w:val="24"/>
        </w:rPr>
        <w:t>B</w:t>
      </w:r>
      <w:r w:rsidR="00700360" w:rsidRPr="00E24AD0">
        <w:rPr>
          <w:rFonts w:ascii="Times New Roman" w:hAnsi="Times New Roman"/>
          <w:sz w:val="24"/>
          <w:szCs w:val="24"/>
        </w:rPr>
        <w:t xml:space="preserve">ereavement </w:t>
      </w:r>
      <w:r w:rsidR="00FD44DD">
        <w:rPr>
          <w:rFonts w:ascii="Times New Roman" w:hAnsi="Times New Roman"/>
          <w:sz w:val="24"/>
          <w:szCs w:val="24"/>
        </w:rPr>
        <w:t>in</w:t>
      </w:r>
      <w:r w:rsidR="00FD44DD" w:rsidRPr="00E24AD0">
        <w:rPr>
          <w:rFonts w:ascii="Times New Roman" w:hAnsi="Times New Roman"/>
          <w:sz w:val="24"/>
          <w:szCs w:val="24"/>
        </w:rPr>
        <w:t xml:space="preserve"> </w:t>
      </w:r>
      <w:r>
        <w:rPr>
          <w:rFonts w:ascii="Times New Roman" w:hAnsi="Times New Roman"/>
          <w:sz w:val="24"/>
          <w:szCs w:val="24"/>
        </w:rPr>
        <w:t>this age group</w:t>
      </w:r>
      <w:r w:rsidR="00700360" w:rsidRPr="00E24AD0">
        <w:rPr>
          <w:rFonts w:ascii="Times New Roman" w:hAnsi="Times New Roman"/>
          <w:sz w:val="24"/>
          <w:szCs w:val="24"/>
        </w:rPr>
        <w:t xml:space="preserve"> is </w:t>
      </w:r>
      <w:r w:rsidR="00496B30">
        <w:rPr>
          <w:rFonts w:ascii="Times New Roman" w:hAnsi="Times New Roman"/>
          <w:sz w:val="24"/>
          <w:szCs w:val="24"/>
        </w:rPr>
        <w:t>a “silent epidemic”</w:t>
      </w:r>
      <w:r w:rsidR="00700360" w:rsidRPr="00E24AD0">
        <w:rPr>
          <w:rFonts w:ascii="Times New Roman" w:hAnsi="Times New Roman"/>
          <w:sz w:val="24"/>
          <w:szCs w:val="24"/>
        </w:rPr>
        <w:t>, with 30% and 39% of traditional age (i.e., 18-23 years of age) college students reporting having lost a loved one within the past 12 and 24 months, respectively (Balk</w:t>
      </w:r>
      <w:r w:rsidR="00266116">
        <w:rPr>
          <w:rFonts w:ascii="Times New Roman" w:hAnsi="Times New Roman"/>
          <w:sz w:val="24"/>
          <w:szCs w:val="24"/>
        </w:rPr>
        <w:t xml:space="preserve"> et al.</w:t>
      </w:r>
      <w:r w:rsidR="00700360" w:rsidRPr="00E24AD0">
        <w:rPr>
          <w:rFonts w:ascii="Times New Roman" w:hAnsi="Times New Roman"/>
          <w:sz w:val="24"/>
          <w:szCs w:val="24"/>
        </w:rPr>
        <w:t xml:space="preserve">, 2010). </w:t>
      </w:r>
      <w:r w:rsidR="001F124C">
        <w:rPr>
          <w:rFonts w:ascii="Times New Roman" w:hAnsi="Times New Roman"/>
          <w:sz w:val="24"/>
          <w:szCs w:val="24"/>
        </w:rPr>
        <w:t xml:space="preserve">However, </w:t>
      </w:r>
      <w:r w:rsidR="00204E34">
        <w:rPr>
          <w:rFonts w:ascii="Times New Roman" w:hAnsi="Times New Roman"/>
          <w:bCs/>
          <w:sz w:val="24"/>
          <w:szCs w:val="24"/>
        </w:rPr>
        <w:t>younger adults</w:t>
      </w:r>
      <w:r w:rsidR="00501DBE">
        <w:rPr>
          <w:rFonts w:ascii="Times New Roman" w:hAnsi="Times New Roman"/>
          <w:bCs/>
          <w:sz w:val="24"/>
          <w:szCs w:val="24"/>
        </w:rPr>
        <w:t xml:space="preserve"> may</w:t>
      </w:r>
      <w:r>
        <w:rPr>
          <w:rFonts w:ascii="Times New Roman" w:hAnsi="Times New Roman"/>
          <w:bCs/>
          <w:sz w:val="24"/>
          <w:szCs w:val="24"/>
        </w:rPr>
        <w:t xml:space="preserve"> </w:t>
      </w:r>
      <w:r w:rsidR="00501DBE">
        <w:rPr>
          <w:rFonts w:ascii="Times New Roman" w:hAnsi="Times New Roman"/>
          <w:bCs/>
          <w:sz w:val="24"/>
          <w:szCs w:val="24"/>
        </w:rPr>
        <w:t xml:space="preserve">receive less empirical attention </w:t>
      </w:r>
      <w:r w:rsidR="00700360">
        <w:rPr>
          <w:rFonts w:ascii="Times New Roman" w:hAnsi="Times New Roman"/>
          <w:bCs/>
          <w:sz w:val="24"/>
          <w:szCs w:val="24"/>
        </w:rPr>
        <w:t xml:space="preserve">than </w:t>
      </w:r>
      <w:r w:rsidR="00501DBE">
        <w:rPr>
          <w:rFonts w:ascii="Times New Roman" w:hAnsi="Times New Roman"/>
          <w:bCs/>
          <w:sz w:val="24"/>
          <w:szCs w:val="24"/>
        </w:rPr>
        <w:t>older individuals</w:t>
      </w:r>
      <w:r>
        <w:rPr>
          <w:rFonts w:ascii="Times New Roman" w:hAnsi="Times New Roman"/>
          <w:bCs/>
          <w:sz w:val="24"/>
          <w:szCs w:val="24"/>
        </w:rPr>
        <w:t>,</w:t>
      </w:r>
      <w:r w:rsidR="00501DBE">
        <w:rPr>
          <w:rFonts w:ascii="Times New Roman" w:hAnsi="Times New Roman"/>
          <w:bCs/>
          <w:sz w:val="24"/>
          <w:szCs w:val="24"/>
        </w:rPr>
        <w:t xml:space="preserve"> </w:t>
      </w:r>
      <w:r w:rsidRPr="00930802">
        <w:rPr>
          <w:rFonts w:ascii="Times New Roman" w:hAnsi="Times New Roman"/>
          <w:bCs/>
          <w:sz w:val="24"/>
          <w:szCs w:val="24"/>
        </w:rPr>
        <w:t xml:space="preserve">as </w:t>
      </w:r>
      <w:r w:rsidR="00204E34">
        <w:rPr>
          <w:rFonts w:ascii="Times New Roman" w:hAnsi="Times New Roman"/>
          <w:sz w:val="24"/>
        </w:rPr>
        <w:t>the latter</w:t>
      </w:r>
      <w:r w:rsidR="00930802" w:rsidRPr="007962D8">
        <w:rPr>
          <w:rFonts w:ascii="Times New Roman" w:hAnsi="Times New Roman"/>
          <w:sz w:val="24"/>
        </w:rPr>
        <w:t xml:space="preserve"> </w:t>
      </w:r>
      <w:r w:rsidR="00E41E59">
        <w:rPr>
          <w:rFonts w:ascii="Times New Roman" w:hAnsi="Times New Roman"/>
          <w:sz w:val="24"/>
        </w:rPr>
        <w:t>report</w:t>
      </w:r>
      <w:r w:rsidR="00E41E59" w:rsidRPr="007962D8">
        <w:rPr>
          <w:rFonts w:ascii="Times New Roman" w:hAnsi="Times New Roman"/>
          <w:sz w:val="24"/>
        </w:rPr>
        <w:t xml:space="preserve"> </w:t>
      </w:r>
      <w:r w:rsidR="00204E34">
        <w:rPr>
          <w:rFonts w:ascii="Times New Roman" w:hAnsi="Times New Roman"/>
          <w:sz w:val="24"/>
        </w:rPr>
        <w:t xml:space="preserve">more frequently </w:t>
      </w:r>
      <w:r w:rsidR="00930802" w:rsidRPr="007962D8">
        <w:rPr>
          <w:rFonts w:ascii="Times New Roman" w:hAnsi="Times New Roman"/>
          <w:sz w:val="24"/>
        </w:rPr>
        <w:t xml:space="preserve">multiple losses than </w:t>
      </w:r>
      <w:r w:rsidR="00204E34">
        <w:rPr>
          <w:rFonts w:ascii="Times New Roman" w:hAnsi="Times New Roman"/>
          <w:sz w:val="24"/>
        </w:rPr>
        <w:t>the former</w:t>
      </w:r>
      <w:r w:rsidR="00930802" w:rsidRPr="007962D8">
        <w:rPr>
          <w:rFonts w:ascii="Times New Roman" w:hAnsi="Times New Roman"/>
          <w:sz w:val="24"/>
        </w:rPr>
        <w:t xml:space="preserve"> (</w:t>
      </w:r>
      <w:proofErr w:type="gramStart"/>
      <w:r w:rsidR="00930802" w:rsidRPr="007962D8">
        <w:rPr>
          <w:rFonts w:ascii="Times New Roman" w:hAnsi="Times New Roman"/>
          <w:sz w:val="24"/>
        </w:rPr>
        <w:t>Shah &amp;</w:t>
      </w:r>
      <w:proofErr w:type="gramEnd"/>
      <w:r w:rsidR="00930802" w:rsidRPr="007962D8">
        <w:rPr>
          <w:rFonts w:ascii="Times New Roman" w:hAnsi="Times New Roman"/>
          <w:sz w:val="24"/>
        </w:rPr>
        <w:t xml:space="preserve"> Meeks, 2012)</w:t>
      </w:r>
      <w:r w:rsidR="00930802">
        <w:rPr>
          <w:rFonts w:ascii="Times New Roman" w:hAnsi="Times New Roman"/>
          <w:sz w:val="24"/>
        </w:rPr>
        <w:t>,</w:t>
      </w:r>
      <w:r w:rsidR="00930802" w:rsidRPr="007962D8">
        <w:rPr>
          <w:rFonts w:ascii="Times New Roman" w:hAnsi="Times New Roman"/>
          <w:sz w:val="24"/>
        </w:rPr>
        <w:t xml:space="preserve"> and prior loss predicts complicated grief (</w:t>
      </w:r>
      <w:r w:rsidR="00930802" w:rsidRPr="007962D8">
        <w:rPr>
          <w:rFonts w:ascii="Times New Roman" w:hAnsi="Times New Roman"/>
          <w:color w:val="000000" w:themeColor="text1"/>
          <w:sz w:val="24"/>
        </w:rPr>
        <w:t>Hays</w:t>
      </w:r>
      <w:r w:rsidR="00266116">
        <w:rPr>
          <w:rFonts w:ascii="Times New Roman" w:hAnsi="Times New Roman"/>
          <w:sz w:val="24"/>
          <w:szCs w:val="24"/>
        </w:rPr>
        <w:t xml:space="preserve"> et al.</w:t>
      </w:r>
      <w:r w:rsidR="00930802" w:rsidRPr="007962D8">
        <w:rPr>
          <w:rFonts w:ascii="Times New Roman" w:hAnsi="Times New Roman"/>
          <w:color w:val="000000" w:themeColor="text1"/>
          <w:sz w:val="24"/>
        </w:rPr>
        <w:t>, 1997</w:t>
      </w:r>
      <w:r w:rsidR="00930802" w:rsidRPr="007962D8">
        <w:rPr>
          <w:rFonts w:ascii="Times New Roman" w:hAnsi="Times New Roman"/>
          <w:sz w:val="24"/>
        </w:rPr>
        <w:t xml:space="preserve">). Complicated grief, </w:t>
      </w:r>
      <w:r w:rsidR="00930802">
        <w:rPr>
          <w:rFonts w:ascii="Times New Roman" w:hAnsi="Times New Roman"/>
          <w:sz w:val="24"/>
        </w:rPr>
        <w:t xml:space="preserve">which </w:t>
      </w:r>
      <w:r w:rsidR="00930802" w:rsidRPr="007962D8">
        <w:rPr>
          <w:rFonts w:ascii="Times New Roman" w:hAnsi="Times New Roman"/>
          <w:sz w:val="24"/>
        </w:rPr>
        <w:t>is associated with excessive bitterness over the loss (Mauro et al., 201</w:t>
      </w:r>
      <w:r w:rsidR="005E6B19">
        <w:rPr>
          <w:rFonts w:ascii="Times New Roman" w:hAnsi="Times New Roman"/>
          <w:sz w:val="24"/>
        </w:rPr>
        <w:t>9</w:t>
      </w:r>
      <w:r w:rsidR="00930802" w:rsidRPr="007962D8">
        <w:rPr>
          <w:rFonts w:ascii="Times New Roman" w:hAnsi="Times New Roman"/>
          <w:sz w:val="24"/>
        </w:rPr>
        <w:t xml:space="preserve">), is more prevalent in older adults relative to other age groups </w:t>
      </w:r>
      <w:r w:rsidR="00930802" w:rsidRPr="007962D8">
        <w:rPr>
          <w:rFonts w:ascii="Times New Roman" w:hAnsi="Times New Roman"/>
          <w:color w:val="000000" w:themeColor="text1"/>
          <w:sz w:val="24"/>
        </w:rPr>
        <w:t>(Kersting</w:t>
      </w:r>
      <w:r w:rsidR="00266116">
        <w:rPr>
          <w:rFonts w:ascii="Times New Roman" w:hAnsi="Times New Roman"/>
          <w:sz w:val="24"/>
          <w:szCs w:val="24"/>
        </w:rPr>
        <w:t xml:space="preserve"> et al.</w:t>
      </w:r>
      <w:r w:rsidR="00930802">
        <w:rPr>
          <w:rFonts w:ascii="Times New Roman" w:hAnsi="Times New Roman"/>
          <w:color w:val="000000" w:themeColor="text1"/>
          <w:sz w:val="24"/>
          <w:shd w:val="clear" w:color="auto" w:fill="FFFFFF"/>
        </w:rPr>
        <w:t>,</w:t>
      </w:r>
      <w:r w:rsidR="00930802" w:rsidRPr="00930802">
        <w:rPr>
          <w:rFonts w:ascii="Times New Roman" w:hAnsi="Times New Roman"/>
          <w:color w:val="000000" w:themeColor="text1"/>
          <w:sz w:val="24"/>
        </w:rPr>
        <w:t xml:space="preserve"> </w:t>
      </w:r>
      <w:r w:rsidR="00930802" w:rsidRPr="007962D8">
        <w:rPr>
          <w:rFonts w:ascii="Times New Roman" w:hAnsi="Times New Roman"/>
          <w:color w:val="000000" w:themeColor="text1"/>
          <w:sz w:val="24"/>
        </w:rPr>
        <w:t>2011; Newson</w:t>
      </w:r>
      <w:r w:rsidR="00266116">
        <w:rPr>
          <w:rFonts w:ascii="Times New Roman" w:hAnsi="Times New Roman"/>
          <w:sz w:val="24"/>
          <w:szCs w:val="24"/>
        </w:rPr>
        <w:t xml:space="preserve"> et al.</w:t>
      </w:r>
      <w:r w:rsidR="00930802" w:rsidRPr="007962D8">
        <w:rPr>
          <w:rFonts w:ascii="Times New Roman" w:hAnsi="Times New Roman"/>
          <w:color w:val="000000" w:themeColor="text1"/>
          <w:sz w:val="24"/>
        </w:rPr>
        <w:t>, 2011</w:t>
      </w:r>
      <w:r w:rsidR="00930802" w:rsidRPr="007962D8">
        <w:rPr>
          <w:rFonts w:ascii="Times New Roman" w:hAnsi="Times New Roman"/>
          <w:sz w:val="24"/>
        </w:rPr>
        <w:t>).</w:t>
      </w:r>
      <w:r w:rsidR="00501DBE">
        <w:rPr>
          <w:rFonts w:ascii="Times New Roman" w:hAnsi="Times New Roman"/>
          <w:bCs/>
          <w:sz w:val="24"/>
          <w:szCs w:val="24"/>
        </w:rPr>
        <w:t xml:space="preserve"> </w:t>
      </w:r>
      <w:r w:rsidR="008E3158">
        <w:rPr>
          <w:rFonts w:ascii="Times New Roman" w:hAnsi="Times New Roman"/>
          <w:bCs/>
          <w:sz w:val="24"/>
          <w:szCs w:val="24"/>
        </w:rPr>
        <w:t>Furthermore, older adults may have less access to social support</w:t>
      </w:r>
      <w:r w:rsidR="00E41E59">
        <w:rPr>
          <w:rFonts w:ascii="Times New Roman" w:hAnsi="Times New Roman"/>
          <w:bCs/>
          <w:sz w:val="24"/>
          <w:szCs w:val="24"/>
        </w:rPr>
        <w:t xml:space="preserve"> and smaller networks</w:t>
      </w:r>
      <w:r w:rsidR="008E3158">
        <w:rPr>
          <w:rFonts w:ascii="Times New Roman" w:hAnsi="Times New Roman"/>
          <w:bCs/>
          <w:sz w:val="24"/>
          <w:szCs w:val="24"/>
        </w:rPr>
        <w:t xml:space="preserve"> (</w:t>
      </w:r>
      <w:r w:rsidR="009A531B">
        <w:rPr>
          <w:rFonts w:ascii="Times New Roman" w:hAnsi="Times New Roman"/>
          <w:bCs/>
          <w:sz w:val="24"/>
          <w:szCs w:val="24"/>
        </w:rPr>
        <w:t>Pinquart &amp; Sörensen, 2001</w:t>
      </w:r>
      <w:r w:rsidR="008E3158">
        <w:rPr>
          <w:rFonts w:ascii="Times New Roman" w:hAnsi="Times New Roman"/>
          <w:bCs/>
          <w:sz w:val="24"/>
          <w:szCs w:val="24"/>
        </w:rPr>
        <w:t xml:space="preserve">). </w:t>
      </w:r>
      <w:r w:rsidR="00ED505A">
        <w:rPr>
          <w:rFonts w:ascii="Times New Roman" w:hAnsi="Times New Roman"/>
          <w:bCs/>
          <w:sz w:val="24"/>
          <w:szCs w:val="24"/>
        </w:rPr>
        <w:t xml:space="preserve">We expect that nostalgia be particularly </w:t>
      </w:r>
      <w:r w:rsidR="00ED505A">
        <w:rPr>
          <w:rFonts w:ascii="Times New Roman" w:hAnsi="Times New Roman"/>
          <w:bCs/>
          <w:sz w:val="24"/>
          <w:szCs w:val="24"/>
        </w:rPr>
        <w:lastRenderedPageBreak/>
        <w:t xml:space="preserve">beneficial for older adults, as </w:t>
      </w:r>
      <w:r w:rsidR="00204E34">
        <w:rPr>
          <w:rFonts w:ascii="Times New Roman" w:hAnsi="Times New Roman"/>
          <w:bCs/>
          <w:sz w:val="24"/>
          <w:szCs w:val="24"/>
        </w:rPr>
        <w:t>it</w:t>
      </w:r>
      <w:r w:rsidR="00ED505A">
        <w:rPr>
          <w:rFonts w:ascii="Times New Roman" w:hAnsi="Times New Roman"/>
          <w:bCs/>
          <w:sz w:val="24"/>
          <w:szCs w:val="24"/>
        </w:rPr>
        <w:t xml:space="preserve"> can be elicited through a variety of stimuli without the actual presence of others in the moment (</w:t>
      </w:r>
      <w:r w:rsidR="00ED505A">
        <w:rPr>
          <w:rFonts w:ascii="Times New Roman" w:hAnsi="Times New Roman"/>
          <w:sz w:val="24"/>
          <w:szCs w:val="24"/>
        </w:rPr>
        <w:t xml:space="preserve">Barrett et al., 2010; </w:t>
      </w:r>
      <w:r w:rsidR="00ED505A" w:rsidRPr="00614006">
        <w:rPr>
          <w:rFonts w:ascii="Times New Roman" w:hAnsi="Times New Roman"/>
          <w:bCs/>
          <w:sz w:val="24"/>
          <w:szCs w:val="24"/>
        </w:rPr>
        <w:t>Reid</w:t>
      </w:r>
      <w:r w:rsidR="00ED505A">
        <w:rPr>
          <w:rFonts w:ascii="Times New Roman" w:hAnsi="Times New Roman"/>
          <w:sz w:val="24"/>
          <w:szCs w:val="24"/>
          <w:lang w:val="en-GB"/>
        </w:rPr>
        <w:t xml:space="preserve"> et al., </w:t>
      </w:r>
      <w:r w:rsidR="00ED505A" w:rsidRPr="00572551">
        <w:rPr>
          <w:rFonts w:ascii="Times New Roman" w:hAnsi="Times New Roman"/>
          <w:bCs/>
          <w:sz w:val="24"/>
          <w:szCs w:val="24"/>
        </w:rPr>
        <w:t>2015</w:t>
      </w:r>
      <w:r w:rsidR="00ED505A">
        <w:rPr>
          <w:rFonts w:ascii="Times New Roman" w:hAnsi="Times New Roman"/>
          <w:bCs/>
          <w:sz w:val="24"/>
          <w:szCs w:val="24"/>
        </w:rPr>
        <w:t xml:space="preserve">; </w:t>
      </w:r>
      <w:r w:rsidR="00ED505A" w:rsidRPr="00D84FA3">
        <w:rPr>
          <w:rFonts w:ascii="Times New Roman" w:hAnsi="Times New Roman"/>
          <w:sz w:val="24"/>
          <w:szCs w:val="24"/>
        </w:rPr>
        <w:t>Routledge et al., 2011</w:t>
      </w:r>
      <w:r w:rsidR="00ED505A">
        <w:rPr>
          <w:rFonts w:ascii="Times New Roman" w:hAnsi="Times New Roman"/>
          <w:bCs/>
          <w:sz w:val="24"/>
          <w:szCs w:val="24"/>
        </w:rPr>
        <w:t xml:space="preserve">; </w:t>
      </w:r>
      <w:r w:rsidR="00ED505A" w:rsidRPr="00572551">
        <w:rPr>
          <w:rFonts w:ascii="Times New Roman" w:hAnsi="Times New Roman"/>
          <w:bCs/>
          <w:sz w:val="24"/>
          <w:szCs w:val="24"/>
        </w:rPr>
        <w:t>Wildschut et al., 2006)</w:t>
      </w:r>
      <w:r w:rsidR="00ED505A">
        <w:rPr>
          <w:rFonts w:ascii="Times New Roman" w:hAnsi="Times New Roman"/>
          <w:bCs/>
          <w:sz w:val="24"/>
          <w:szCs w:val="24"/>
        </w:rPr>
        <w:t xml:space="preserve">. </w:t>
      </w:r>
      <w:r w:rsidR="00A77A3A">
        <w:rPr>
          <w:rFonts w:ascii="Times New Roman" w:hAnsi="Times New Roman"/>
          <w:bCs/>
          <w:sz w:val="24"/>
          <w:szCs w:val="24"/>
        </w:rPr>
        <w:t>N</w:t>
      </w:r>
      <w:r w:rsidR="00700360">
        <w:rPr>
          <w:rFonts w:ascii="Times New Roman" w:hAnsi="Times New Roman"/>
          <w:bCs/>
          <w:sz w:val="24"/>
          <w:szCs w:val="24"/>
        </w:rPr>
        <w:t xml:space="preserve">ostalgia may become more prominent later in life, </w:t>
      </w:r>
      <w:r>
        <w:rPr>
          <w:rFonts w:ascii="Times New Roman" w:hAnsi="Times New Roman"/>
          <w:bCs/>
          <w:sz w:val="24"/>
          <w:szCs w:val="24"/>
        </w:rPr>
        <w:t>as</w:t>
      </w:r>
      <w:r w:rsidR="00700360">
        <w:rPr>
          <w:rFonts w:ascii="Times New Roman" w:hAnsi="Times New Roman"/>
          <w:bCs/>
          <w:sz w:val="24"/>
          <w:szCs w:val="24"/>
        </w:rPr>
        <w:t xml:space="preserve"> bereavement and frailty may make older adults vulnerable to loneliness and</w:t>
      </w:r>
      <w:r>
        <w:rPr>
          <w:rFonts w:ascii="Times New Roman" w:hAnsi="Times New Roman"/>
          <w:bCs/>
          <w:sz w:val="24"/>
          <w:szCs w:val="24"/>
        </w:rPr>
        <w:t xml:space="preserve"> prone to reliving close relationships</w:t>
      </w:r>
      <w:r w:rsidR="00700360">
        <w:rPr>
          <w:rFonts w:ascii="Times New Roman" w:hAnsi="Times New Roman"/>
          <w:bCs/>
          <w:sz w:val="24"/>
          <w:szCs w:val="24"/>
        </w:rPr>
        <w:t xml:space="preserve"> (</w:t>
      </w:r>
      <w:r w:rsidR="000D05E9" w:rsidRPr="00156196">
        <w:rPr>
          <w:rFonts w:asciiTheme="majorBidi" w:hAnsiTheme="majorBidi" w:cstheme="majorBidi"/>
          <w:bCs/>
          <w:sz w:val="24"/>
          <w:szCs w:val="24"/>
        </w:rPr>
        <w:t>Hepper</w:t>
      </w:r>
      <w:r w:rsidR="00266116">
        <w:rPr>
          <w:rFonts w:ascii="Times New Roman" w:hAnsi="Times New Roman"/>
          <w:sz w:val="24"/>
          <w:szCs w:val="24"/>
        </w:rPr>
        <w:t xml:space="preserve"> et al.</w:t>
      </w:r>
      <w:r w:rsidR="000D05E9" w:rsidRPr="00156196">
        <w:rPr>
          <w:rFonts w:asciiTheme="majorBidi" w:hAnsiTheme="majorBidi" w:cstheme="majorBidi"/>
          <w:bCs/>
          <w:sz w:val="24"/>
          <w:szCs w:val="24"/>
        </w:rPr>
        <w:t xml:space="preserve">, </w:t>
      </w:r>
      <w:r w:rsidR="000D05E9" w:rsidRPr="00156196">
        <w:rPr>
          <w:rFonts w:asciiTheme="majorBidi" w:hAnsiTheme="majorBidi" w:cstheme="majorBidi"/>
          <w:sz w:val="24"/>
          <w:szCs w:val="24"/>
        </w:rPr>
        <w:t>2020</w:t>
      </w:r>
      <w:r w:rsidR="00700360">
        <w:rPr>
          <w:rFonts w:ascii="Times New Roman" w:hAnsi="Times New Roman"/>
          <w:bCs/>
          <w:sz w:val="24"/>
          <w:szCs w:val="24"/>
        </w:rPr>
        <w:t>)</w:t>
      </w:r>
      <w:r w:rsidR="005C6B01">
        <w:rPr>
          <w:rFonts w:ascii="Times New Roman" w:hAnsi="Times New Roman"/>
          <w:bCs/>
          <w:sz w:val="24"/>
          <w:szCs w:val="24"/>
        </w:rPr>
        <w:t xml:space="preserve">, </w:t>
      </w:r>
      <w:r w:rsidR="00FD44DD">
        <w:rPr>
          <w:rFonts w:ascii="Times New Roman" w:hAnsi="Times New Roman"/>
          <w:bCs/>
          <w:sz w:val="24"/>
          <w:szCs w:val="24"/>
        </w:rPr>
        <w:t xml:space="preserve">while </w:t>
      </w:r>
      <w:r w:rsidR="005C6B01">
        <w:rPr>
          <w:rFonts w:ascii="Times New Roman" w:hAnsi="Times New Roman"/>
          <w:bCs/>
          <w:sz w:val="24"/>
          <w:szCs w:val="24"/>
        </w:rPr>
        <w:t>enhancing perceived bonds is thought to be a particularly promising strategy to combat late</w:t>
      </w:r>
      <w:r w:rsidR="00ED505A">
        <w:rPr>
          <w:rFonts w:ascii="Times New Roman" w:hAnsi="Times New Roman"/>
          <w:bCs/>
          <w:sz w:val="24"/>
          <w:szCs w:val="24"/>
        </w:rPr>
        <w:t>-lif</w:t>
      </w:r>
      <w:r w:rsidR="005C6B01">
        <w:rPr>
          <w:rFonts w:ascii="Times New Roman" w:hAnsi="Times New Roman"/>
          <w:bCs/>
          <w:sz w:val="24"/>
          <w:szCs w:val="24"/>
        </w:rPr>
        <w:t>e</w:t>
      </w:r>
      <w:r w:rsidR="00ED505A">
        <w:rPr>
          <w:rFonts w:ascii="Times New Roman" w:hAnsi="Times New Roman"/>
          <w:bCs/>
          <w:sz w:val="24"/>
          <w:szCs w:val="24"/>
        </w:rPr>
        <w:t xml:space="preserve"> mental health</w:t>
      </w:r>
      <w:r w:rsidR="005C6B01">
        <w:rPr>
          <w:rFonts w:ascii="Times New Roman" w:hAnsi="Times New Roman"/>
          <w:bCs/>
          <w:sz w:val="24"/>
          <w:szCs w:val="24"/>
        </w:rPr>
        <w:t xml:space="preserve"> risks (Chang</w:t>
      </w:r>
      <w:r w:rsidR="00331DBD">
        <w:rPr>
          <w:rFonts w:ascii="Times New Roman" w:hAnsi="Times New Roman"/>
          <w:bCs/>
          <w:sz w:val="24"/>
          <w:szCs w:val="24"/>
        </w:rPr>
        <w:t xml:space="preserve"> et al.</w:t>
      </w:r>
      <w:r w:rsidR="005C6B01">
        <w:rPr>
          <w:rFonts w:ascii="Times New Roman" w:hAnsi="Times New Roman"/>
          <w:bCs/>
          <w:sz w:val="24"/>
          <w:szCs w:val="24"/>
        </w:rPr>
        <w:t>, 2017). Thus, f</w:t>
      </w:r>
      <w:r>
        <w:rPr>
          <w:rFonts w:ascii="Times New Roman" w:hAnsi="Times New Roman"/>
          <w:bCs/>
          <w:sz w:val="24"/>
          <w:szCs w:val="24"/>
        </w:rPr>
        <w:t>ollow-up work c</w:t>
      </w:r>
      <w:r w:rsidR="00501DBE">
        <w:rPr>
          <w:rFonts w:ascii="Times New Roman" w:hAnsi="Times New Roman"/>
          <w:bCs/>
          <w:sz w:val="24"/>
          <w:szCs w:val="24"/>
        </w:rPr>
        <w:t xml:space="preserve">ould extend our findings by </w:t>
      </w:r>
      <w:r w:rsidR="005C6B01">
        <w:rPr>
          <w:rFonts w:ascii="Times New Roman" w:hAnsi="Times New Roman"/>
          <w:bCs/>
          <w:sz w:val="24"/>
          <w:szCs w:val="24"/>
        </w:rPr>
        <w:t>identifying</w:t>
      </w:r>
      <w:r w:rsidR="005C6B01" w:rsidRPr="006434C9">
        <w:rPr>
          <w:rFonts w:ascii="Times New Roman" w:hAnsi="Times New Roman"/>
          <w:bCs/>
          <w:sz w:val="24"/>
          <w:szCs w:val="24"/>
        </w:rPr>
        <w:t xml:space="preserve"> </w:t>
      </w:r>
      <w:r w:rsidR="002F0E10" w:rsidRPr="006434C9">
        <w:rPr>
          <w:rFonts w:ascii="Times New Roman" w:hAnsi="Times New Roman"/>
          <w:bCs/>
          <w:sz w:val="24"/>
          <w:szCs w:val="24"/>
        </w:rPr>
        <w:t>nostalgia as a potential coping mechanism</w:t>
      </w:r>
      <w:r w:rsidR="00657A50">
        <w:rPr>
          <w:rFonts w:ascii="Times New Roman" w:hAnsi="Times New Roman"/>
          <w:bCs/>
          <w:sz w:val="24"/>
          <w:szCs w:val="24"/>
        </w:rPr>
        <w:t xml:space="preserve"> and examining</w:t>
      </w:r>
      <w:r w:rsidR="002F0E10" w:rsidRPr="006434C9">
        <w:rPr>
          <w:rFonts w:ascii="Times New Roman" w:hAnsi="Times New Roman"/>
          <w:bCs/>
          <w:sz w:val="24"/>
          <w:szCs w:val="24"/>
        </w:rPr>
        <w:t xml:space="preserve"> </w:t>
      </w:r>
      <w:r w:rsidR="00657A50">
        <w:rPr>
          <w:rFonts w:ascii="Times New Roman" w:hAnsi="Times New Roman"/>
          <w:bCs/>
          <w:sz w:val="24"/>
          <w:szCs w:val="24"/>
        </w:rPr>
        <w:t xml:space="preserve">its impact on intrusive thoughts, hyperarousal, and avoidance </w:t>
      </w:r>
      <w:r w:rsidR="002F0E10" w:rsidRPr="006434C9">
        <w:rPr>
          <w:rFonts w:ascii="Times New Roman" w:hAnsi="Times New Roman"/>
          <w:bCs/>
          <w:sz w:val="24"/>
          <w:szCs w:val="24"/>
        </w:rPr>
        <w:t xml:space="preserve">among </w:t>
      </w:r>
      <w:r w:rsidR="00930802">
        <w:rPr>
          <w:rFonts w:ascii="Times New Roman" w:hAnsi="Times New Roman"/>
          <w:bCs/>
          <w:sz w:val="24"/>
          <w:szCs w:val="24"/>
        </w:rPr>
        <w:t xml:space="preserve">older </w:t>
      </w:r>
      <w:r w:rsidR="00F22A63">
        <w:rPr>
          <w:rFonts w:ascii="Times New Roman" w:hAnsi="Times New Roman"/>
          <w:bCs/>
          <w:sz w:val="24"/>
          <w:szCs w:val="24"/>
        </w:rPr>
        <w:t xml:space="preserve">bereaved </w:t>
      </w:r>
      <w:r w:rsidR="002F0E10" w:rsidRPr="006434C9">
        <w:rPr>
          <w:rFonts w:ascii="Times New Roman" w:hAnsi="Times New Roman"/>
          <w:bCs/>
          <w:sz w:val="24"/>
          <w:szCs w:val="24"/>
        </w:rPr>
        <w:t>adults</w:t>
      </w:r>
      <w:r w:rsidR="00501DBE">
        <w:rPr>
          <w:rFonts w:ascii="Times New Roman" w:hAnsi="Times New Roman"/>
          <w:bCs/>
          <w:sz w:val="24"/>
          <w:szCs w:val="24"/>
        </w:rPr>
        <w:t>.</w:t>
      </w:r>
      <w:r w:rsidR="00C254BC">
        <w:rPr>
          <w:rFonts w:ascii="Times New Roman" w:hAnsi="Times New Roman"/>
          <w:bCs/>
          <w:sz w:val="24"/>
          <w:szCs w:val="24"/>
        </w:rPr>
        <w:t xml:space="preserve"> </w:t>
      </w:r>
    </w:p>
    <w:p w14:paraId="1831630A" w14:textId="65351C81" w:rsidR="009F1B30" w:rsidRDefault="009F1B30">
      <w:pPr>
        <w:pStyle w:val="NoSpacing"/>
        <w:spacing w:line="480" w:lineRule="exact"/>
        <w:ind w:firstLine="720"/>
        <w:rPr>
          <w:rFonts w:ascii="Times New Roman" w:hAnsi="Times New Roman"/>
          <w:bCs/>
          <w:sz w:val="24"/>
          <w:szCs w:val="24"/>
        </w:rPr>
      </w:pPr>
      <w:bookmarkStart w:id="1" w:name="_Hlk46313613"/>
      <w:r>
        <w:rPr>
          <w:rFonts w:ascii="Times New Roman" w:hAnsi="Times New Roman"/>
          <w:bCs/>
          <w:sz w:val="24"/>
          <w:szCs w:val="24"/>
        </w:rPr>
        <w:t>F</w:t>
      </w:r>
      <w:r w:rsidR="007A073F">
        <w:rPr>
          <w:rFonts w:ascii="Times New Roman" w:hAnsi="Times New Roman"/>
          <w:bCs/>
          <w:sz w:val="24"/>
          <w:szCs w:val="24"/>
        </w:rPr>
        <w:t>uture research may</w:t>
      </w:r>
      <w:r>
        <w:rPr>
          <w:rFonts w:ascii="Times New Roman" w:hAnsi="Times New Roman"/>
          <w:bCs/>
          <w:sz w:val="24"/>
          <w:szCs w:val="24"/>
        </w:rPr>
        <w:t xml:space="preserve"> </w:t>
      </w:r>
      <w:r w:rsidR="007A073F">
        <w:rPr>
          <w:rFonts w:ascii="Times New Roman" w:hAnsi="Times New Roman"/>
          <w:bCs/>
          <w:sz w:val="24"/>
          <w:szCs w:val="24"/>
        </w:rPr>
        <w:t xml:space="preserve">benefit from larger samples. </w:t>
      </w:r>
      <w:r w:rsidR="00F22A63">
        <w:rPr>
          <w:rFonts w:ascii="Times New Roman" w:hAnsi="Times New Roman"/>
          <w:bCs/>
          <w:sz w:val="24"/>
          <w:szCs w:val="24"/>
        </w:rPr>
        <w:t>T</w:t>
      </w:r>
      <w:r w:rsidR="0035031F">
        <w:rPr>
          <w:rFonts w:ascii="Times New Roman" w:hAnsi="Times New Roman"/>
          <w:bCs/>
          <w:sz w:val="24"/>
          <w:szCs w:val="24"/>
        </w:rPr>
        <w:t xml:space="preserve">he nature of our population (bereaved individuals) and study design (multiple assessment times) presented a challenge in both recruiting and maintaining participants, </w:t>
      </w:r>
      <w:r w:rsidR="00F22A63">
        <w:rPr>
          <w:rFonts w:ascii="Times New Roman" w:hAnsi="Times New Roman"/>
          <w:bCs/>
          <w:sz w:val="24"/>
          <w:szCs w:val="24"/>
        </w:rPr>
        <w:t xml:space="preserve">but </w:t>
      </w:r>
      <w:r w:rsidR="0035031F">
        <w:rPr>
          <w:rFonts w:ascii="Times New Roman" w:hAnsi="Times New Roman"/>
          <w:bCs/>
          <w:sz w:val="24"/>
          <w:szCs w:val="24"/>
        </w:rPr>
        <w:t>result</w:t>
      </w:r>
      <w:r w:rsidR="00F22A63">
        <w:rPr>
          <w:rFonts w:ascii="Times New Roman" w:hAnsi="Times New Roman"/>
          <w:bCs/>
          <w:sz w:val="24"/>
          <w:szCs w:val="24"/>
        </w:rPr>
        <w:t xml:space="preserve">ed </w:t>
      </w:r>
      <w:r w:rsidR="0035031F">
        <w:rPr>
          <w:rFonts w:ascii="Times New Roman" w:hAnsi="Times New Roman"/>
          <w:bCs/>
          <w:sz w:val="24"/>
          <w:szCs w:val="24"/>
        </w:rPr>
        <w:t>in a</w:t>
      </w:r>
      <w:r w:rsidR="00D1769F">
        <w:rPr>
          <w:rFonts w:ascii="Times New Roman" w:hAnsi="Times New Roman"/>
          <w:bCs/>
          <w:sz w:val="24"/>
          <w:szCs w:val="24"/>
        </w:rPr>
        <w:t>n adequate</w:t>
      </w:r>
      <w:r w:rsidR="0035031F">
        <w:rPr>
          <w:rFonts w:ascii="Times New Roman" w:hAnsi="Times New Roman"/>
          <w:bCs/>
          <w:sz w:val="24"/>
          <w:szCs w:val="24"/>
        </w:rPr>
        <w:t xml:space="preserve"> </w:t>
      </w:r>
      <w:r w:rsidR="007A073F">
        <w:rPr>
          <w:rFonts w:ascii="Times New Roman" w:hAnsi="Times New Roman"/>
          <w:bCs/>
          <w:sz w:val="24"/>
          <w:szCs w:val="24"/>
        </w:rPr>
        <w:t>sample size (</w:t>
      </w:r>
      <w:r w:rsidR="007A073F" w:rsidRPr="007A073F">
        <w:rPr>
          <w:rFonts w:ascii="Times New Roman" w:hAnsi="Times New Roman"/>
          <w:bCs/>
          <w:i/>
          <w:sz w:val="24"/>
          <w:szCs w:val="24"/>
        </w:rPr>
        <w:t>N</w:t>
      </w:r>
      <w:r w:rsidR="007A073F">
        <w:rPr>
          <w:rFonts w:ascii="Times New Roman" w:hAnsi="Times New Roman"/>
          <w:bCs/>
          <w:sz w:val="24"/>
          <w:szCs w:val="24"/>
        </w:rPr>
        <w:t xml:space="preserve"> = 133</w:t>
      </w:r>
      <w:r w:rsidR="0035031F">
        <w:rPr>
          <w:rFonts w:ascii="Times New Roman" w:hAnsi="Times New Roman"/>
          <w:bCs/>
          <w:sz w:val="24"/>
          <w:szCs w:val="24"/>
        </w:rPr>
        <w:t xml:space="preserve">; </w:t>
      </w:r>
      <w:r>
        <w:rPr>
          <w:rFonts w:ascii="Times New Roman" w:hAnsi="Times New Roman"/>
          <w:bCs/>
          <w:sz w:val="24"/>
          <w:szCs w:val="24"/>
        </w:rPr>
        <w:t xml:space="preserve">we did not conduct a </w:t>
      </w:r>
      <w:r w:rsidR="0035031F">
        <w:rPr>
          <w:rFonts w:ascii="Times New Roman" w:hAnsi="Times New Roman"/>
          <w:bCs/>
          <w:sz w:val="24"/>
          <w:szCs w:val="24"/>
        </w:rPr>
        <w:t>priori power analyses</w:t>
      </w:r>
      <w:r w:rsidR="007A073F">
        <w:rPr>
          <w:rFonts w:ascii="Times New Roman" w:hAnsi="Times New Roman"/>
          <w:bCs/>
          <w:sz w:val="24"/>
          <w:szCs w:val="24"/>
        </w:rPr>
        <w:t xml:space="preserve">) </w:t>
      </w:r>
      <w:r w:rsidR="00D1769F">
        <w:rPr>
          <w:rFonts w:ascii="Times New Roman" w:hAnsi="Times New Roman" w:cstheme="minorBidi"/>
          <w:sz w:val="24"/>
        </w:rPr>
        <w:t>and number of time points (3) for investigating cross</w:t>
      </w:r>
      <w:r w:rsidR="00331DBD">
        <w:rPr>
          <w:rFonts w:ascii="Times New Roman" w:hAnsi="Times New Roman" w:cstheme="minorBidi"/>
          <w:sz w:val="24"/>
        </w:rPr>
        <w:t>-</w:t>
      </w:r>
      <w:r w:rsidR="00D1769F">
        <w:rPr>
          <w:rFonts w:ascii="Times New Roman" w:hAnsi="Times New Roman" w:cstheme="minorBidi"/>
          <w:sz w:val="24"/>
        </w:rPr>
        <w:t>level interactions (Math</w:t>
      </w:r>
      <w:r w:rsidR="00331DBD">
        <w:rPr>
          <w:rFonts w:ascii="Times New Roman" w:hAnsi="Times New Roman" w:cstheme="minorBidi"/>
          <w:sz w:val="24"/>
        </w:rPr>
        <w:t>i</w:t>
      </w:r>
      <w:r w:rsidR="00D1769F">
        <w:rPr>
          <w:rFonts w:ascii="Times New Roman" w:hAnsi="Times New Roman" w:cstheme="minorBidi"/>
          <w:sz w:val="24"/>
        </w:rPr>
        <w:t>eu et al., 2012</w:t>
      </w:r>
      <w:r w:rsidR="007A073F">
        <w:rPr>
          <w:rFonts w:ascii="Times New Roman" w:hAnsi="Times New Roman"/>
          <w:bCs/>
          <w:sz w:val="24"/>
          <w:szCs w:val="24"/>
        </w:rPr>
        <w:t xml:space="preserve">). </w:t>
      </w:r>
      <w:r>
        <w:rPr>
          <w:rFonts w:ascii="Times New Roman" w:hAnsi="Times New Roman"/>
          <w:bCs/>
          <w:sz w:val="24"/>
          <w:szCs w:val="24"/>
        </w:rPr>
        <w:t xml:space="preserve">Future research may also benefit from extended periods of assessment. We carried out </w:t>
      </w:r>
      <w:r w:rsidR="0035031F">
        <w:rPr>
          <w:rFonts w:ascii="Times New Roman" w:hAnsi="Times New Roman"/>
          <w:bCs/>
          <w:sz w:val="24"/>
          <w:szCs w:val="24"/>
        </w:rPr>
        <w:t>o</w:t>
      </w:r>
      <w:r w:rsidR="00814A51">
        <w:rPr>
          <w:rFonts w:ascii="Times New Roman" w:hAnsi="Times New Roman"/>
          <w:bCs/>
          <w:sz w:val="24"/>
          <w:szCs w:val="24"/>
        </w:rPr>
        <w:t xml:space="preserve">ur research over a relatively short </w:t>
      </w:r>
      <w:r w:rsidR="00204E34">
        <w:rPr>
          <w:rFonts w:ascii="Times New Roman" w:hAnsi="Times New Roman"/>
          <w:bCs/>
          <w:sz w:val="24"/>
          <w:szCs w:val="24"/>
        </w:rPr>
        <w:t>time-</w:t>
      </w:r>
      <w:r w:rsidR="00814A51">
        <w:rPr>
          <w:rFonts w:ascii="Times New Roman" w:hAnsi="Times New Roman"/>
          <w:bCs/>
          <w:sz w:val="24"/>
          <w:szCs w:val="24"/>
        </w:rPr>
        <w:t xml:space="preserve">period: </w:t>
      </w:r>
      <w:r w:rsidR="00204E34">
        <w:rPr>
          <w:rFonts w:ascii="Times New Roman" w:hAnsi="Times New Roman"/>
          <w:bCs/>
          <w:sz w:val="24"/>
          <w:szCs w:val="24"/>
        </w:rPr>
        <w:t>T</w:t>
      </w:r>
      <w:r w:rsidR="00814A51">
        <w:rPr>
          <w:rFonts w:ascii="Times New Roman" w:hAnsi="Times New Roman"/>
          <w:bCs/>
          <w:sz w:val="24"/>
          <w:szCs w:val="24"/>
        </w:rPr>
        <w:t xml:space="preserve">he final assessment </w:t>
      </w:r>
      <w:r w:rsidR="00F22A63">
        <w:rPr>
          <w:rFonts w:ascii="Times New Roman" w:hAnsi="Times New Roman"/>
          <w:bCs/>
          <w:sz w:val="24"/>
          <w:szCs w:val="24"/>
        </w:rPr>
        <w:t>occurred one month after the</w:t>
      </w:r>
      <w:r w:rsidR="00814A51" w:rsidRPr="00814A51">
        <w:rPr>
          <w:rFonts w:ascii="Times New Roman" w:hAnsi="Times New Roman"/>
          <w:bCs/>
          <w:sz w:val="24"/>
          <w:szCs w:val="24"/>
        </w:rPr>
        <w:t xml:space="preserve"> initial assessment.</w:t>
      </w:r>
      <w:bookmarkEnd w:id="1"/>
      <w:r w:rsidR="00814A51" w:rsidRPr="00814A51">
        <w:rPr>
          <w:rFonts w:ascii="Times New Roman" w:hAnsi="Times New Roman"/>
          <w:bCs/>
          <w:sz w:val="24"/>
          <w:szCs w:val="24"/>
        </w:rPr>
        <w:t xml:space="preserve"> </w:t>
      </w:r>
      <w:r>
        <w:rPr>
          <w:rFonts w:ascii="Times New Roman" w:hAnsi="Times New Roman"/>
          <w:bCs/>
          <w:sz w:val="24"/>
          <w:szCs w:val="24"/>
        </w:rPr>
        <w:t>Granted</w:t>
      </w:r>
      <w:r w:rsidR="00EE3EEE">
        <w:rPr>
          <w:rFonts w:ascii="Times New Roman" w:hAnsi="Times New Roman"/>
          <w:bCs/>
          <w:sz w:val="24"/>
          <w:szCs w:val="24"/>
        </w:rPr>
        <w:t xml:space="preserve">, similar research designs of bereaved undergraduates reported significant effects </w:t>
      </w:r>
      <w:r w:rsidR="00C3419A">
        <w:rPr>
          <w:rFonts w:ascii="Times New Roman" w:hAnsi="Times New Roman"/>
          <w:bCs/>
          <w:sz w:val="24"/>
          <w:szCs w:val="24"/>
        </w:rPr>
        <w:t xml:space="preserve">as </w:t>
      </w:r>
      <w:r w:rsidR="00F22A63">
        <w:rPr>
          <w:rFonts w:ascii="Times New Roman" w:hAnsi="Times New Roman"/>
          <w:bCs/>
          <w:sz w:val="24"/>
          <w:szCs w:val="24"/>
        </w:rPr>
        <w:t>early</w:t>
      </w:r>
      <w:r w:rsidR="00C3419A">
        <w:rPr>
          <w:rFonts w:ascii="Times New Roman" w:hAnsi="Times New Roman"/>
          <w:bCs/>
          <w:sz w:val="24"/>
          <w:szCs w:val="24"/>
        </w:rPr>
        <w:t xml:space="preserve"> as </w:t>
      </w:r>
      <w:r w:rsidR="00EE3EEE">
        <w:rPr>
          <w:rFonts w:ascii="Times New Roman" w:hAnsi="Times New Roman"/>
          <w:bCs/>
          <w:sz w:val="24"/>
          <w:szCs w:val="24"/>
        </w:rPr>
        <w:t xml:space="preserve">one week and three months following </w:t>
      </w:r>
      <w:r w:rsidR="00F22A63" w:rsidRPr="00814A51">
        <w:rPr>
          <w:rFonts w:ascii="Times New Roman" w:hAnsi="Times New Roman"/>
          <w:bCs/>
          <w:sz w:val="24"/>
          <w:szCs w:val="24"/>
        </w:rPr>
        <w:t xml:space="preserve">initial </w:t>
      </w:r>
      <w:r w:rsidR="00EE3EEE">
        <w:rPr>
          <w:rFonts w:ascii="Times New Roman" w:hAnsi="Times New Roman"/>
          <w:bCs/>
          <w:sz w:val="24"/>
          <w:szCs w:val="24"/>
        </w:rPr>
        <w:t>assessment</w:t>
      </w:r>
      <w:r w:rsidR="0074001D">
        <w:rPr>
          <w:rFonts w:ascii="Times New Roman" w:hAnsi="Times New Roman"/>
          <w:bCs/>
          <w:sz w:val="24"/>
          <w:szCs w:val="24"/>
        </w:rPr>
        <w:t xml:space="preserve"> (Lichtenthal &amp; Cruess, 2010)</w:t>
      </w:r>
      <w:r w:rsidR="00EE3EEE">
        <w:rPr>
          <w:rFonts w:ascii="Times New Roman" w:hAnsi="Times New Roman"/>
          <w:bCs/>
          <w:sz w:val="24"/>
          <w:szCs w:val="24"/>
        </w:rPr>
        <w:t xml:space="preserve">. </w:t>
      </w:r>
      <w:r>
        <w:rPr>
          <w:rFonts w:ascii="Times New Roman" w:hAnsi="Times New Roman"/>
          <w:bCs/>
          <w:sz w:val="24"/>
          <w:szCs w:val="24"/>
        </w:rPr>
        <w:t>Yet, w</w:t>
      </w:r>
      <w:r w:rsidR="0074001D">
        <w:rPr>
          <w:rFonts w:ascii="Times New Roman" w:hAnsi="Times New Roman"/>
          <w:bCs/>
          <w:sz w:val="24"/>
          <w:szCs w:val="24"/>
        </w:rPr>
        <w:t xml:space="preserve">e recommend that </w:t>
      </w:r>
      <w:r w:rsidR="00D1769F">
        <w:rPr>
          <w:rFonts w:ascii="Times New Roman" w:hAnsi="Times New Roman"/>
          <w:bCs/>
          <w:sz w:val="24"/>
          <w:szCs w:val="24"/>
        </w:rPr>
        <w:t xml:space="preserve">researchers </w:t>
      </w:r>
      <w:r w:rsidR="0074001D">
        <w:rPr>
          <w:rFonts w:ascii="Times New Roman" w:hAnsi="Times New Roman"/>
          <w:bCs/>
          <w:sz w:val="24"/>
          <w:szCs w:val="24"/>
        </w:rPr>
        <w:t>pondering the trade-off</w:t>
      </w:r>
      <w:r w:rsidR="00D1769F">
        <w:rPr>
          <w:rFonts w:ascii="Times New Roman" w:hAnsi="Times New Roman"/>
          <w:bCs/>
          <w:sz w:val="24"/>
          <w:szCs w:val="24"/>
        </w:rPr>
        <w:t xml:space="preserve"> between collecting more participants </w:t>
      </w:r>
      <w:proofErr w:type="gramStart"/>
      <w:r w:rsidR="00D1769F">
        <w:rPr>
          <w:rFonts w:ascii="Times New Roman" w:hAnsi="Times New Roman"/>
          <w:bCs/>
          <w:sz w:val="24"/>
          <w:szCs w:val="24"/>
        </w:rPr>
        <w:t>or</w:t>
      </w:r>
      <w:proofErr w:type="gramEnd"/>
      <w:r w:rsidR="00D1769F">
        <w:rPr>
          <w:rFonts w:ascii="Times New Roman" w:hAnsi="Times New Roman"/>
          <w:bCs/>
          <w:sz w:val="24"/>
          <w:szCs w:val="24"/>
        </w:rPr>
        <w:t xml:space="preserve"> measuring the same participants across more time</w:t>
      </w:r>
      <w:r w:rsidR="0074001D">
        <w:rPr>
          <w:rFonts w:ascii="Times New Roman" w:hAnsi="Times New Roman"/>
          <w:bCs/>
          <w:sz w:val="24"/>
          <w:szCs w:val="24"/>
        </w:rPr>
        <w:t xml:space="preserve"> </w:t>
      </w:r>
      <w:r w:rsidR="00D1769F">
        <w:rPr>
          <w:rFonts w:ascii="Times New Roman" w:hAnsi="Times New Roman"/>
          <w:bCs/>
          <w:sz w:val="24"/>
          <w:szCs w:val="24"/>
        </w:rPr>
        <w:t xml:space="preserve">points </w:t>
      </w:r>
      <w:r w:rsidR="0074001D">
        <w:rPr>
          <w:rFonts w:ascii="Times New Roman" w:hAnsi="Times New Roman"/>
          <w:bCs/>
          <w:sz w:val="24"/>
          <w:szCs w:val="24"/>
        </w:rPr>
        <w:t>prioritize</w:t>
      </w:r>
      <w:r w:rsidR="00D1769F">
        <w:rPr>
          <w:rFonts w:ascii="Times New Roman" w:hAnsi="Times New Roman"/>
          <w:bCs/>
          <w:sz w:val="24"/>
          <w:szCs w:val="24"/>
        </w:rPr>
        <w:t xml:space="preserve"> the latter to </w:t>
      </w:r>
      <w:r w:rsidR="00F22A63">
        <w:rPr>
          <w:rFonts w:ascii="Times New Roman" w:hAnsi="Times New Roman"/>
          <w:bCs/>
          <w:sz w:val="24"/>
          <w:szCs w:val="24"/>
        </w:rPr>
        <w:t>achieve</w:t>
      </w:r>
      <w:r w:rsidR="00D1769F">
        <w:rPr>
          <w:rFonts w:ascii="Times New Roman" w:hAnsi="Times New Roman"/>
          <w:bCs/>
          <w:sz w:val="24"/>
          <w:szCs w:val="24"/>
        </w:rPr>
        <w:t xml:space="preserve"> the largest increase in power (</w:t>
      </w:r>
      <w:r w:rsidR="00D1769F">
        <w:rPr>
          <w:rFonts w:ascii="Times New Roman" w:hAnsi="Times New Roman"/>
          <w:sz w:val="24"/>
        </w:rPr>
        <w:t>Moerbeek et al., 2008; Scherbaum &amp; Ferreter, 2009)</w:t>
      </w:r>
      <w:r w:rsidR="00F22A63">
        <w:rPr>
          <w:rFonts w:ascii="Times New Roman" w:hAnsi="Times New Roman"/>
          <w:sz w:val="24"/>
        </w:rPr>
        <w:t>.</w:t>
      </w:r>
      <w:r>
        <w:rPr>
          <w:rFonts w:ascii="Times New Roman" w:hAnsi="Times New Roman"/>
          <w:sz w:val="24"/>
        </w:rPr>
        <w:t xml:space="preserve"> </w:t>
      </w:r>
      <w:r w:rsidR="00737C77">
        <w:rPr>
          <w:rFonts w:ascii="Times New Roman" w:hAnsi="Times New Roman"/>
          <w:bCs/>
          <w:sz w:val="24"/>
          <w:szCs w:val="24"/>
        </w:rPr>
        <w:t>Furthermore</w:t>
      </w:r>
      <w:r w:rsidR="00814A51" w:rsidRPr="00814A51">
        <w:rPr>
          <w:rFonts w:ascii="Times New Roman" w:hAnsi="Times New Roman"/>
          <w:bCs/>
          <w:sz w:val="24"/>
          <w:szCs w:val="24"/>
        </w:rPr>
        <w:t xml:space="preserve">, initial </w:t>
      </w:r>
      <w:r w:rsidR="00814A51" w:rsidRPr="00CA3033">
        <w:rPr>
          <w:rFonts w:ascii="Times New Roman" w:hAnsi="Times New Roman"/>
          <w:bCs/>
          <w:sz w:val="24"/>
          <w:szCs w:val="24"/>
        </w:rPr>
        <w:t>data collection for each particip</w:t>
      </w:r>
      <w:r w:rsidR="00814A51" w:rsidRPr="005B525A">
        <w:rPr>
          <w:rFonts w:ascii="Times New Roman" w:hAnsi="Times New Roman"/>
          <w:bCs/>
          <w:sz w:val="24"/>
          <w:szCs w:val="24"/>
        </w:rPr>
        <w:t>ant occurred after differing lengths of time since the death of the loved one</w:t>
      </w:r>
      <w:r w:rsidR="00814A51" w:rsidRPr="00211903">
        <w:rPr>
          <w:rFonts w:ascii="Times New Roman" w:hAnsi="Times New Roman"/>
          <w:bCs/>
          <w:sz w:val="24"/>
          <w:szCs w:val="24"/>
        </w:rPr>
        <w:t xml:space="preserve"> (</w:t>
      </w:r>
      <w:r w:rsidR="00814A51" w:rsidRPr="00F873EA">
        <w:rPr>
          <w:rFonts w:ascii="Times New Roman" w:hAnsi="Times New Roman"/>
          <w:i/>
          <w:sz w:val="24"/>
          <w:szCs w:val="24"/>
        </w:rPr>
        <w:t>M</w:t>
      </w:r>
      <w:r w:rsidR="00814A51" w:rsidRPr="00814A51">
        <w:rPr>
          <w:rFonts w:ascii="Times New Roman" w:hAnsi="Times New Roman"/>
          <w:sz w:val="24"/>
          <w:szCs w:val="24"/>
        </w:rPr>
        <w:t xml:space="preserve"> = 13.18, </w:t>
      </w:r>
      <w:r w:rsidR="00814A51" w:rsidRPr="00814A51">
        <w:rPr>
          <w:rFonts w:ascii="Times New Roman" w:hAnsi="Times New Roman"/>
          <w:i/>
          <w:sz w:val="24"/>
          <w:szCs w:val="24"/>
        </w:rPr>
        <w:t>SD</w:t>
      </w:r>
      <w:r w:rsidR="00814A51" w:rsidRPr="00814A51">
        <w:rPr>
          <w:rFonts w:ascii="Times New Roman" w:hAnsi="Times New Roman"/>
          <w:sz w:val="24"/>
          <w:szCs w:val="24"/>
        </w:rPr>
        <w:t xml:space="preserve"> = 8.32 months elapsed)</w:t>
      </w:r>
      <w:r w:rsidR="00814A51" w:rsidRPr="00814A51">
        <w:rPr>
          <w:rFonts w:ascii="Times New Roman" w:hAnsi="Times New Roman"/>
          <w:bCs/>
          <w:sz w:val="24"/>
          <w:szCs w:val="24"/>
        </w:rPr>
        <w:t xml:space="preserve">. </w:t>
      </w:r>
      <w:r w:rsidR="0074001D">
        <w:rPr>
          <w:rFonts w:ascii="Times New Roman" w:hAnsi="Times New Roman"/>
          <w:bCs/>
          <w:sz w:val="24"/>
          <w:szCs w:val="24"/>
        </w:rPr>
        <w:t>Although</w:t>
      </w:r>
      <w:r w:rsidR="00814A51">
        <w:rPr>
          <w:rFonts w:ascii="Times New Roman" w:hAnsi="Times New Roman"/>
          <w:bCs/>
          <w:sz w:val="24"/>
          <w:szCs w:val="24"/>
        </w:rPr>
        <w:t xml:space="preserve"> time elapsed did not correlate with our measured variables, it is possible that </w:t>
      </w:r>
      <w:r w:rsidR="0074001D">
        <w:rPr>
          <w:rFonts w:ascii="Times New Roman" w:hAnsi="Times New Roman"/>
          <w:bCs/>
          <w:sz w:val="24"/>
          <w:szCs w:val="24"/>
        </w:rPr>
        <w:t>findings</w:t>
      </w:r>
      <w:r w:rsidR="00814A51">
        <w:rPr>
          <w:rFonts w:ascii="Times New Roman" w:hAnsi="Times New Roman"/>
          <w:bCs/>
          <w:sz w:val="24"/>
          <w:szCs w:val="24"/>
        </w:rPr>
        <w:t xml:space="preserve"> could change in periods of time beyond one month.</w:t>
      </w:r>
      <w:r w:rsidR="005B525A">
        <w:rPr>
          <w:rFonts w:ascii="Times New Roman" w:hAnsi="Times New Roman"/>
          <w:bCs/>
          <w:sz w:val="24"/>
          <w:szCs w:val="24"/>
        </w:rPr>
        <w:t xml:space="preserve"> For example, bereaved individuals may experience a recurrence of their symptoms at the anniversary of the loss, typically during the anniversary month but also during the preceding months as they anticipate the anniversary (Chow, 2010).</w:t>
      </w:r>
      <w:r w:rsidR="00F873EA">
        <w:rPr>
          <w:rFonts w:ascii="Times New Roman" w:hAnsi="Times New Roman"/>
          <w:bCs/>
          <w:sz w:val="24"/>
          <w:szCs w:val="24"/>
        </w:rPr>
        <w:t xml:space="preserve"> </w:t>
      </w:r>
      <w:r>
        <w:rPr>
          <w:rFonts w:ascii="Times New Roman" w:hAnsi="Times New Roman"/>
          <w:bCs/>
          <w:sz w:val="24"/>
          <w:szCs w:val="24"/>
        </w:rPr>
        <w:t xml:space="preserve">It is worth testing whether </w:t>
      </w:r>
      <w:r w:rsidR="00F873EA">
        <w:rPr>
          <w:rFonts w:ascii="Times New Roman" w:hAnsi="Times New Roman"/>
          <w:bCs/>
          <w:sz w:val="24"/>
          <w:szCs w:val="24"/>
        </w:rPr>
        <w:t>nostalgia’s restorative function promotes individual coping at this particularly difficult time.</w:t>
      </w:r>
    </w:p>
    <w:p w14:paraId="3C159FC4" w14:textId="69977844" w:rsidR="00814A51" w:rsidRPr="00A96A8C" w:rsidRDefault="009F1B30">
      <w:pPr>
        <w:pStyle w:val="NoSpacing"/>
        <w:spacing w:line="480" w:lineRule="exact"/>
        <w:ind w:firstLine="720"/>
        <w:rPr>
          <w:rFonts w:ascii="Times New Roman" w:hAnsi="Times New Roman"/>
          <w:sz w:val="24"/>
          <w:szCs w:val="24"/>
        </w:rPr>
      </w:pPr>
      <w:r>
        <w:rPr>
          <w:rFonts w:ascii="Times New Roman" w:hAnsi="Times New Roman"/>
          <w:bCs/>
          <w:sz w:val="24"/>
          <w:szCs w:val="24"/>
        </w:rPr>
        <w:lastRenderedPageBreak/>
        <w:t xml:space="preserve">Lastly, future research may benefit from different measurements of distress. The majority (77.27%) of items in our measure of distress </w:t>
      </w:r>
      <w:r w:rsidRPr="008107EA">
        <w:rPr>
          <w:rFonts w:asciiTheme="majorBidi" w:hAnsiTheme="majorBidi" w:cstheme="majorBidi"/>
          <w:bCs/>
          <w:sz w:val="24"/>
          <w:szCs w:val="24"/>
        </w:rPr>
        <w:t xml:space="preserve">(i.e., </w:t>
      </w:r>
      <w:r w:rsidRPr="008107EA">
        <w:rPr>
          <w:rFonts w:asciiTheme="majorBidi" w:hAnsiTheme="majorBidi" w:cstheme="majorBidi"/>
          <w:sz w:val="24"/>
          <w:szCs w:val="24"/>
        </w:rPr>
        <w:t>Impact of Event Scale-Revised; Weiss &amp; Marmar, 1997</w:t>
      </w:r>
      <w:r w:rsidRPr="008107EA">
        <w:rPr>
          <w:rFonts w:asciiTheme="majorBidi" w:hAnsiTheme="majorBidi" w:cstheme="majorBidi"/>
          <w:bCs/>
          <w:sz w:val="24"/>
          <w:szCs w:val="24"/>
        </w:rPr>
        <w:t>)</w:t>
      </w:r>
      <w:r>
        <w:rPr>
          <w:rFonts w:asciiTheme="majorBidi" w:hAnsiTheme="majorBidi" w:cstheme="majorBidi"/>
          <w:bCs/>
          <w:sz w:val="24"/>
          <w:szCs w:val="24"/>
        </w:rPr>
        <w:t xml:space="preserve"> </w:t>
      </w:r>
      <w:r>
        <w:rPr>
          <w:rFonts w:ascii="Times New Roman" w:hAnsi="Times New Roman"/>
          <w:bCs/>
          <w:sz w:val="24"/>
          <w:szCs w:val="24"/>
        </w:rPr>
        <w:t>contained event-specific language, and we repeatedly instructed our</w:t>
      </w:r>
      <w:r w:rsidR="00737C77">
        <w:rPr>
          <w:rFonts w:ascii="Times New Roman" w:hAnsi="Times New Roman"/>
          <w:bCs/>
          <w:sz w:val="24"/>
          <w:szCs w:val="24"/>
        </w:rPr>
        <w:t xml:space="preserve"> participants to respond</w:t>
      </w:r>
      <w:r>
        <w:rPr>
          <w:rFonts w:ascii="Times New Roman" w:hAnsi="Times New Roman"/>
          <w:bCs/>
          <w:sz w:val="24"/>
          <w:szCs w:val="24"/>
        </w:rPr>
        <w:t xml:space="preserve"> in reference </w:t>
      </w:r>
      <w:r w:rsidR="00737C77">
        <w:rPr>
          <w:rFonts w:ascii="Times New Roman" w:hAnsi="Times New Roman"/>
          <w:bCs/>
          <w:sz w:val="24"/>
          <w:szCs w:val="24"/>
        </w:rPr>
        <w:t>to loss of their loved one</w:t>
      </w:r>
      <w:r>
        <w:rPr>
          <w:rFonts w:ascii="Times New Roman" w:hAnsi="Times New Roman"/>
          <w:bCs/>
          <w:sz w:val="24"/>
          <w:szCs w:val="24"/>
        </w:rPr>
        <w:t>. Yet, this</w:t>
      </w:r>
      <w:r w:rsidR="00737C77">
        <w:rPr>
          <w:rFonts w:ascii="Times New Roman" w:hAnsi="Times New Roman"/>
          <w:bCs/>
          <w:sz w:val="24"/>
          <w:szCs w:val="24"/>
        </w:rPr>
        <w:t xml:space="preserve"> </w:t>
      </w:r>
      <w:r w:rsidR="00737C77" w:rsidRPr="00436F41">
        <w:rPr>
          <w:rFonts w:asciiTheme="majorBidi" w:hAnsiTheme="majorBidi" w:cstheme="majorBidi"/>
          <w:bCs/>
          <w:sz w:val="24"/>
          <w:szCs w:val="24"/>
        </w:rPr>
        <w:t xml:space="preserve">measure </w:t>
      </w:r>
      <w:r w:rsidR="00737C77">
        <w:rPr>
          <w:rFonts w:ascii="Times New Roman" w:hAnsi="Times New Roman"/>
          <w:bCs/>
          <w:sz w:val="24"/>
          <w:szCs w:val="24"/>
        </w:rPr>
        <w:t>contain</w:t>
      </w:r>
      <w:r>
        <w:rPr>
          <w:rFonts w:ascii="Times New Roman" w:hAnsi="Times New Roman"/>
          <w:bCs/>
          <w:sz w:val="24"/>
          <w:szCs w:val="24"/>
        </w:rPr>
        <w:t>s a few</w:t>
      </w:r>
      <w:r w:rsidR="00737C77">
        <w:rPr>
          <w:rFonts w:ascii="Times New Roman" w:hAnsi="Times New Roman"/>
          <w:bCs/>
          <w:sz w:val="24"/>
          <w:szCs w:val="24"/>
        </w:rPr>
        <w:t xml:space="preserve"> items (e.g., “I had trouble falling asleep”) that participants could complete </w:t>
      </w:r>
      <w:r>
        <w:rPr>
          <w:rFonts w:ascii="Times New Roman" w:hAnsi="Times New Roman"/>
          <w:bCs/>
          <w:sz w:val="24"/>
          <w:szCs w:val="24"/>
        </w:rPr>
        <w:t>in reference</w:t>
      </w:r>
      <w:r w:rsidR="00737C77">
        <w:rPr>
          <w:rFonts w:ascii="Times New Roman" w:hAnsi="Times New Roman"/>
          <w:bCs/>
          <w:sz w:val="24"/>
          <w:szCs w:val="24"/>
        </w:rPr>
        <w:t xml:space="preserve"> to general rather than event-specific distress. </w:t>
      </w:r>
      <w:r>
        <w:rPr>
          <w:rFonts w:ascii="Times New Roman" w:hAnsi="Times New Roman"/>
          <w:bCs/>
          <w:sz w:val="24"/>
          <w:szCs w:val="24"/>
        </w:rPr>
        <w:t xml:space="preserve">Follow-up work could compare participants’ responses across both event-specific and general measures of distress </w:t>
      </w:r>
      <w:r w:rsidR="00737C77">
        <w:rPr>
          <w:rFonts w:ascii="Times New Roman" w:hAnsi="Times New Roman"/>
          <w:bCs/>
          <w:sz w:val="24"/>
          <w:szCs w:val="24"/>
        </w:rPr>
        <w:t>to determine if differences emerge.</w:t>
      </w:r>
    </w:p>
    <w:p w14:paraId="4531A1A2" w14:textId="6F3020AA" w:rsidR="00697942" w:rsidRDefault="00697942" w:rsidP="00A8459A">
      <w:pPr>
        <w:pStyle w:val="NoSpacing"/>
        <w:spacing w:line="480" w:lineRule="exact"/>
        <w:rPr>
          <w:rFonts w:ascii="Times New Roman" w:hAnsi="Times New Roman"/>
          <w:b/>
          <w:bCs/>
          <w:sz w:val="24"/>
          <w:szCs w:val="24"/>
        </w:rPr>
      </w:pPr>
      <w:r>
        <w:rPr>
          <w:rFonts w:ascii="Times New Roman" w:hAnsi="Times New Roman"/>
          <w:b/>
          <w:bCs/>
          <w:sz w:val="24"/>
          <w:szCs w:val="24"/>
        </w:rPr>
        <w:t>Co</w:t>
      </w:r>
      <w:r w:rsidR="00ED6250">
        <w:rPr>
          <w:rFonts w:ascii="Times New Roman" w:hAnsi="Times New Roman"/>
          <w:b/>
          <w:bCs/>
          <w:sz w:val="24"/>
          <w:szCs w:val="24"/>
        </w:rPr>
        <w:t>nclusion</w:t>
      </w:r>
    </w:p>
    <w:p w14:paraId="11917CF7" w14:textId="72EDB8DE" w:rsidR="00697942" w:rsidRDefault="008C30AF">
      <w:pPr>
        <w:pStyle w:val="NoSpacing"/>
        <w:spacing w:line="480" w:lineRule="exact"/>
        <w:ind w:firstLine="720"/>
        <w:rPr>
          <w:rFonts w:ascii="Times New Roman" w:hAnsi="Times New Roman"/>
          <w:sz w:val="24"/>
          <w:szCs w:val="24"/>
        </w:rPr>
      </w:pPr>
      <w:r>
        <w:rPr>
          <w:rFonts w:ascii="Times New Roman" w:hAnsi="Times New Roman"/>
          <w:sz w:val="24"/>
          <w:szCs w:val="24"/>
        </w:rPr>
        <w:t>O</w:t>
      </w:r>
      <w:r w:rsidR="00A53290">
        <w:rPr>
          <w:rFonts w:ascii="Times New Roman" w:hAnsi="Times New Roman"/>
          <w:sz w:val="24"/>
          <w:szCs w:val="24"/>
        </w:rPr>
        <w:t xml:space="preserve">nce misinterpreted as a </w:t>
      </w:r>
      <w:r w:rsidR="00076EC6">
        <w:rPr>
          <w:rFonts w:ascii="Times New Roman" w:hAnsi="Times New Roman"/>
          <w:sz w:val="24"/>
          <w:szCs w:val="24"/>
        </w:rPr>
        <w:t>maladaptation</w:t>
      </w:r>
      <w:r w:rsidR="00A53290">
        <w:rPr>
          <w:rFonts w:ascii="Times New Roman" w:hAnsi="Times New Roman"/>
          <w:sz w:val="24"/>
          <w:szCs w:val="24"/>
        </w:rPr>
        <w:t>, nostalgia operate</w:t>
      </w:r>
      <w:r w:rsidR="00827C30">
        <w:rPr>
          <w:rFonts w:ascii="Times New Roman" w:hAnsi="Times New Roman"/>
          <w:sz w:val="24"/>
          <w:szCs w:val="24"/>
        </w:rPr>
        <w:t>s</w:t>
      </w:r>
      <w:r w:rsidR="00A53290">
        <w:rPr>
          <w:rFonts w:ascii="Times New Roman" w:hAnsi="Times New Roman"/>
          <w:sz w:val="24"/>
          <w:szCs w:val="24"/>
        </w:rPr>
        <w:t xml:space="preserve"> as a</w:t>
      </w:r>
      <w:r w:rsidR="000D05E9">
        <w:rPr>
          <w:rFonts w:ascii="Times New Roman" w:hAnsi="Times New Roman"/>
          <w:sz w:val="24"/>
          <w:szCs w:val="24"/>
        </w:rPr>
        <w:t xml:space="preserve"> coping</w:t>
      </w:r>
      <w:r w:rsidR="00A53290">
        <w:rPr>
          <w:rFonts w:ascii="Times New Roman" w:hAnsi="Times New Roman"/>
          <w:sz w:val="24"/>
          <w:szCs w:val="24"/>
        </w:rPr>
        <w:t xml:space="preserve"> resource: </w:t>
      </w:r>
      <w:r w:rsidR="00204E34">
        <w:rPr>
          <w:rFonts w:ascii="Times New Roman" w:hAnsi="Times New Roman"/>
          <w:sz w:val="24"/>
          <w:szCs w:val="24"/>
        </w:rPr>
        <w:t>I</w:t>
      </w:r>
      <w:r w:rsidR="00A53290">
        <w:rPr>
          <w:rFonts w:ascii="Times New Roman" w:hAnsi="Times New Roman"/>
          <w:sz w:val="24"/>
          <w:szCs w:val="24"/>
        </w:rPr>
        <w:t>t buffers against threats and</w:t>
      </w:r>
      <w:r w:rsidR="000D05E9">
        <w:rPr>
          <w:rFonts w:ascii="Times New Roman" w:hAnsi="Times New Roman"/>
          <w:sz w:val="24"/>
          <w:szCs w:val="24"/>
        </w:rPr>
        <w:t xml:space="preserve"> restores homeostasis</w:t>
      </w:r>
      <w:r w:rsidR="00A53290">
        <w:rPr>
          <w:rFonts w:ascii="Times New Roman" w:hAnsi="Times New Roman"/>
          <w:sz w:val="24"/>
          <w:szCs w:val="24"/>
        </w:rPr>
        <w:t>.</w:t>
      </w:r>
      <w:r w:rsidR="000D05E9">
        <w:rPr>
          <w:rFonts w:ascii="Times New Roman" w:hAnsi="Times New Roman"/>
          <w:sz w:val="24"/>
          <w:szCs w:val="24"/>
        </w:rPr>
        <w:t xml:space="preserve"> Our</w:t>
      </w:r>
      <w:r w:rsidR="00A53290">
        <w:rPr>
          <w:rFonts w:ascii="Times New Roman" w:hAnsi="Times New Roman"/>
          <w:sz w:val="24"/>
          <w:szCs w:val="24"/>
        </w:rPr>
        <w:t xml:space="preserve"> research demonstrates that the benefits of nostalgia</w:t>
      </w:r>
      <w:r w:rsidR="00E360F0">
        <w:rPr>
          <w:rFonts w:ascii="Times New Roman" w:hAnsi="Times New Roman"/>
          <w:sz w:val="24"/>
          <w:szCs w:val="24"/>
        </w:rPr>
        <w:t xml:space="preserve"> </w:t>
      </w:r>
      <w:r w:rsidR="00A53290">
        <w:rPr>
          <w:rFonts w:ascii="Times New Roman" w:hAnsi="Times New Roman"/>
          <w:sz w:val="24"/>
          <w:szCs w:val="24"/>
        </w:rPr>
        <w:t>extend to even one of the most profound threats that humans</w:t>
      </w:r>
      <w:r w:rsidR="009F1B30">
        <w:rPr>
          <w:rFonts w:ascii="Times New Roman" w:hAnsi="Times New Roman"/>
          <w:sz w:val="24"/>
          <w:szCs w:val="24"/>
        </w:rPr>
        <w:t xml:space="preserve"> can</w:t>
      </w:r>
      <w:r w:rsidR="00A53290">
        <w:rPr>
          <w:rFonts w:ascii="Times New Roman" w:hAnsi="Times New Roman"/>
          <w:sz w:val="24"/>
          <w:szCs w:val="24"/>
        </w:rPr>
        <w:t xml:space="preserve"> experience over the span of their lives: the </w:t>
      </w:r>
      <w:r w:rsidR="00827C30">
        <w:rPr>
          <w:rFonts w:ascii="Times New Roman" w:hAnsi="Times New Roman"/>
          <w:sz w:val="24"/>
          <w:szCs w:val="24"/>
        </w:rPr>
        <w:t>death</w:t>
      </w:r>
      <w:r w:rsidR="00A53290">
        <w:rPr>
          <w:rFonts w:ascii="Times New Roman" w:hAnsi="Times New Roman"/>
          <w:sz w:val="24"/>
          <w:szCs w:val="24"/>
        </w:rPr>
        <w:t xml:space="preserve"> of a loved one. Bereavement often </w:t>
      </w:r>
      <w:r w:rsidR="00E41E59">
        <w:rPr>
          <w:rFonts w:ascii="Times New Roman" w:hAnsi="Times New Roman"/>
          <w:sz w:val="24"/>
          <w:szCs w:val="24"/>
        </w:rPr>
        <w:t xml:space="preserve">is </w:t>
      </w:r>
      <w:r w:rsidR="00A53290">
        <w:rPr>
          <w:rFonts w:ascii="Times New Roman" w:hAnsi="Times New Roman"/>
          <w:sz w:val="24"/>
          <w:szCs w:val="24"/>
        </w:rPr>
        <w:t>accompanied by</w:t>
      </w:r>
      <w:r w:rsidR="000D05E9">
        <w:rPr>
          <w:rFonts w:ascii="Times New Roman" w:hAnsi="Times New Roman"/>
          <w:sz w:val="24"/>
          <w:szCs w:val="24"/>
        </w:rPr>
        <w:t xml:space="preserve"> aversive states </w:t>
      </w:r>
      <w:r w:rsidR="00076EC6">
        <w:rPr>
          <w:rFonts w:ascii="Times New Roman" w:hAnsi="Times New Roman"/>
          <w:sz w:val="24"/>
          <w:szCs w:val="24"/>
        </w:rPr>
        <w:t xml:space="preserve">of </w:t>
      </w:r>
      <w:r w:rsidR="00827C30">
        <w:rPr>
          <w:rFonts w:ascii="Times New Roman" w:hAnsi="Times New Roman"/>
          <w:sz w:val="24"/>
          <w:szCs w:val="24"/>
        </w:rPr>
        <w:t xml:space="preserve">intrusive thoughts and frustration </w:t>
      </w:r>
      <w:r w:rsidR="000D05E9">
        <w:rPr>
          <w:rFonts w:ascii="Times New Roman" w:hAnsi="Times New Roman"/>
          <w:sz w:val="24"/>
          <w:szCs w:val="24"/>
        </w:rPr>
        <w:t xml:space="preserve">or </w:t>
      </w:r>
      <w:r w:rsidR="00827C30">
        <w:rPr>
          <w:rFonts w:ascii="Times New Roman" w:hAnsi="Times New Roman"/>
          <w:sz w:val="24"/>
          <w:szCs w:val="24"/>
        </w:rPr>
        <w:t xml:space="preserve">irritability, </w:t>
      </w:r>
      <w:r w:rsidR="000D05E9">
        <w:rPr>
          <w:rFonts w:ascii="Times New Roman" w:hAnsi="Times New Roman"/>
          <w:sz w:val="24"/>
          <w:szCs w:val="24"/>
        </w:rPr>
        <w:t xml:space="preserve">and </w:t>
      </w:r>
      <w:r w:rsidR="00A53290">
        <w:rPr>
          <w:rFonts w:ascii="Times New Roman" w:hAnsi="Times New Roman"/>
          <w:sz w:val="24"/>
          <w:szCs w:val="24"/>
        </w:rPr>
        <w:t>nostalgia</w:t>
      </w:r>
      <w:r w:rsidR="000D05E9">
        <w:rPr>
          <w:rFonts w:ascii="Times New Roman" w:hAnsi="Times New Roman"/>
          <w:sz w:val="24"/>
          <w:szCs w:val="24"/>
        </w:rPr>
        <w:t xml:space="preserve"> </w:t>
      </w:r>
      <w:r w:rsidR="00B63C47">
        <w:rPr>
          <w:rFonts w:ascii="Times New Roman" w:hAnsi="Times New Roman"/>
          <w:sz w:val="24"/>
          <w:szCs w:val="24"/>
        </w:rPr>
        <w:t xml:space="preserve">serves </w:t>
      </w:r>
      <w:r w:rsidR="000D05E9">
        <w:rPr>
          <w:rFonts w:ascii="Times New Roman" w:hAnsi="Times New Roman"/>
          <w:sz w:val="24"/>
          <w:szCs w:val="24"/>
        </w:rPr>
        <w:t>to allay the</w:t>
      </w:r>
      <w:r w:rsidR="00D06D87">
        <w:rPr>
          <w:rFonts w:ascii="Times New Roman" w:hAnsi="Times New Roman"/>
          <w:sz w:val="24"/>
          <w:szCs w:val="24"/>
        </w:rPr>
        <w:t>se discomforting states</w:t>
      </w:r>
      <w:r w:rsidR="00A53290">
        <w:rPr>
          <w:rFonts w:ascii="Times New Roman" w:hAnsi="Times New Roman"/>
          <w:sz w:val="24"/>
          <w:szCs w:val="24"/>
        </w:rPr>
        <w:t>.</w:t>
      </w:r>
    </w:p>
    <w:p w14:paraId="1573DC76" w14:textId="77777777" w:rsidR="00697942" w:rsidRPr="00633F7A" w:rsidRDefault="00697942" w:rsidP="00A8459A">
      <w:pPr>
        <w:spacing w:line="480" w:lineRule="exact"/>
        <w:jc w:val="center"/>
        <w:rPr>
          <w:b/>
          <w:bCs/>
        </w:rPr>
      </w:pPr>
      <w:r w:rsidRPr="00CD6983">
        <w:rPr>
          <w:b/>
        </w:rPr>
        <w:br w:type="page"/>
      </w:r>
      <w:r w:rsidRPr="00633F7A">
        <w:rPr>
          <w:b/>
          <w:bCs/>
        </w:rPr>
        <w:lastRenderedPageBreak/>
        <w:t>References</w:t>
      </w:r>
    </w:p>
    <w:p w14:paraId="5B99C131" w14:textId="25DB566A" w:rsidR="004C171F" w:rsidRDefault="00B02D19" w:rsidP="009F2DE0">
      <w:pPr>
        <w:spacing w:line="480" w:lineRule="exact"/>
        <w:ind w:left="720" w:hanging="720"/>
        <w:contextualSpacing/>
        <w:rPr>
          <w:color w:val="000000" w:themeColor="text1"/>
        </w:rPr>
      </w:pPr>
      <w:r>
        <w:t>Abeyta, A.</w:t>
      </w:r>
      <w:r w:rsidR="00D2347F">
        <w:t xml:space="preserve">A., &amp; Routledge, C. (2016). Fountain of youth: The impact of nostalgia on </w:t>
      </w:r>
      <w:r w:rsidR="00D2347F" w:rsidRPr="00F07967">
        <w:t xml:space="preserve">youthfulness and implication for health. </w:t>
      </w:r>
      <w:r w:rsidR="00D2347F" w:rsidRPr="00F07967">
        <w:rPr>
          <w:i/>
        </w:rPr>
        <w:t>Self and Identity, 15</w:t>
      </w:r>
      <w:r w:rsidR="00E96AF5">
        <w:rPr>
          <w:iCs/>
        </w:rPr>
        <w:t>(3)</w:t>
      </w:r>
      <w:r w:rsidR="00D2347F" w:rsidRPr="00F07967">
        <w:t>, 356-369.</w:t>
      </w:r>
      <w:r w:rsidR="001A5947">
        <w:t xml:space="preserve"> </w:t>
      </w:r>
      <w:hyperlink r:id="rId13" w:tgtFrame="_blank" w:history="1">
        <w:r w:rsidR="00E96AF5" w:rsidRPr="001A5947">
          <w:rPr>
            <w:rStyle w:val="Hyperlink"/>
            <w:color w:val="000000" w:themeColor="text1"/>
            <w:u w:val="none"/>
            <w:shd w:val="clear" w:color="auto" w:fill="FFFFFF"/>
          </w:rPr>
          <w:t>https://doi.org/10.1080/15298868.2015.1133452</w:t>
        </w:r>
      </w:hyperlink>
    </w:p>
    <w:p w14:paraId="3FE8DF07" w14:textId="1415214C" w:rsidR="004C171F" w:rsidRPr="001A5947" w:rsidRDefault="00B02D19" w:rsidP="009F2DE0">
      <w:pPr>
        <w:spacing w:line="480" w:lineRule="exact"/>
        <w:ind w:left="720" w:hanging="720"/>
        <w:contextualSpacing/>
        <w:rPr>
          <w:color w:val="000000" w:themeColor="text1"/>
        </w:rPr>
      </w:pPr>
      <w:r>
        <w:rPr>
          <w:rFonts w:asciiTheme="majorBidi" w:hAnsiTheme="majorBidi" w:cstheme="majorBidi"/>
          <w:color w:val="000000"/>
          <w:lang w:val="en-GB" w:eastAsia="zh-CN"/>
        </w:rPr>
        <w:t>Abeyta, A.</w:t>
      </w:r>
      <w:r w:rsidR="004C171F" w:rsidRPr="00156196">
        <w:rPr>
          <w:rFonts w:asciiTheme="majorBidi" w:hAnsiTheme="majorBidi" w:cstheme="majorBidi"/>
          <w:color w:val="000000"/>
          <w:lang w:val="en-GB" w:eastAsia="zh-CN"/>
        </w:rPr>
        <w:t>A., Routledge, C., &amp; Juhl, J. (</w:t>
      </w:r>
      <w:r w:rsidR="004C171F" w:rsidRPr="00156196">
        <w:rPr>
          <w:rFonts w:asciiTheme="majorBidi" w:hAnsiTheme="majorBidi" w:cstheme="majorBidi"/>
          <w:color w:val="000000" w:themeColor="text1"/>
          <w:lang w:val="en-GB" w:eastAsia="zh-CN"/>
        </w:rPr>
        <w:t>2015</w:t>
      </w:r>
      <w:r w:rsidR="004C171F" w:rsidRPr="00156196">
        <w:rPr>
          <w:rFonts w:asciiTheme="majorBidi" w:hAnsiTheme="majorBidi" w:cstheme="majorBidi"/>
          <w:color w:val="000000"/>
          <w:lang w:val="en-GB" w:eastAsia="zh-CN"/>
        </w:rPr>
        <w:t xml:space="preserve">). Looking back to move forward: Nostalgia as a psychological resource for promoting relationship goals and overcoming relationship challenges. </w:t>
      </w:r>
      <w:r w:rsidR="004C171F" w:rsidRPr="00156196">
        <w:rPr>
          <w:rFonts w:asciiTheme="majorBidi" w:hAnsiTheme="majorBidi" w:cstheme="majorBidi"/>
          <w:i/>
          <w:iCs/>
          <w:color w:val="000000"/>
          <w:lang w:val="en-GB" w:eastAsia="zh-CN"/>
        </w:rPr>
        <w:t>Journal of Personality and Social Psychology, 109</w:t>
      </w:r>
      <w:r w:rsidR="004C171F" w:rsidRPr="00156196">
        <w:rPr>
          <w:rFonts w:asciiTheme="majorBidi" w:hAnsiTheme="majorBidi" w:cstheme="majorBidi"/>
          <w:color w:val="000000"/>
          <w:lang w:val="en-GB" w:eastAsia="zh-CN"/>
        </w:rPr>
        <w:t xml:space="preserve">(6), 1029-1044. </w:t>
      </w:r>
      <w:hyperlink r:id="rId14" w:tgtFrame="_blank" w:history="1">
        <w:r w:rsidR="004C171F" w:rsidRPr="00156196">
          <w:rPr>
            <w:rStyle w:val="Hyperlink"/>
            <w:rFonts w:asciiTheme="majorBidi" w:hAnsiTheme="majorBidi" w:cstheme="majorBidi"/>
            <w:color w:val="000000" w:themeColor="text1"/>
            <w:u w:val="none"/>
            <w:shd w:val="clear" w:color="auto" w:fill="FFFFFF"/>
          </w:rPr>
          <w:t>https://doi.org/10.1037/pspi0000036</w:t>
        </w:r>
      </w:hyperlink>
    </w:p>
    <w:p w14:paraId="09BB5091" w14:textId="57E7ABA2" w:rsidR="00E10B2B" w:rsidRDefault="00935C6D" w:rsidP="00361AB7">
      <w:pPr>
        <w:spacing w:line="480" w:lineRule="exact"/>
        <w:ind w:left="720" w:hanging="720"/>
        <w:contextualSpacing/>
      </w:pPr>
      <w:r w:rsidRPr="00F07967">
        <w:t xml:space="preserve">American </w:t>
      </w:r>
      <w:r w:rsidRPr="00590EB9">
        <w:t>Psychiatric Association. (2013). </w:t>
      </w:r>
      <w:r w:rsidRPr="00E2773D">
        <w:rPr>
          <w:i/>
          <w:iCs/>
        </w:rPr>
        <w:t xml:space="preserve">Diagnostic and statistical manual of mental </w:t>
      </w:r>
      <w:r w:rsidRPr="009510C6">
        <w:rPr>
          <w:i/>
          <w:iCs/>
        </w:rPr>
        <w:t>disorders </w:t>
      </w:r>
      <w:r w:rsidRPr="009510C6">
        <w:t xml:space="preserve">(5th </w:t>
      </w:r>
      <w:proofErr w:type="gramStart"/>
      <w:r w:rsidRPr="009510C6">
        <w:t>ed</w:t>
      </w:r>
      <w:proofErr w:type="gramEnd"/>
      <w:r w:rsidRPr="009510C6">
        <w:t>.). American Psychiatric Publishing.</w:t>
      </w:r>
    </w:p>
    <w:p w14:paraId="7F98AE99" w14:textId="1235BAC5" w:rsidR="00E96AF5" w:rsidRPr="001A5947" w:rsidRDefault="009514E1" w:rsidP="009F2DE0">
      <w:pPr>
        <w:spacing w:line="480" w:lineRule="exact"/>
        <w:ind w:left="720" w:hanging="720"/>
        <w:rPr>
          <w:color w:val="000000" w:themeColor="text1"/>
        </w:rPr>
      </w:pPr>
      <w:r w:rsidRPr="00A8459A">
        <w:t xml:space="preserve">Baddeley, </w:t>
      </w:r>
      <w:r w:rsidR="00B02D19">
        <w:t>J.</w:t>
      </w:r>
      <w:r w:rsidR="00F87ECF" w:rsidRPr="00A8459A">
        <w:t xml:space="preserve">L., </w:t>
      </w:r>
      <w:r w:rsidRPr="00A8459A">
        <w:t xml:space="preserve">Williams, </w:t>
      </w:r>
      <w:r w:rsidR="00B02D19">
        <w:t>J.</w:t>
      </w:r>
      <w:r w:rsidR="00F87ECF" w:rsidRPr="00A8459A">
        <w:t xml:space="preserve">L., </w:t>
      </w:r>
      <w:proofErr w:type="spellStart"/>
      <w:r w:rsidRPr="00A8459A">
        <w:t>Rynearson</w:t>
      </w:r>
      <w:proofErr w:type="spellEnd"/>
      <w:r w:rsidRPr="00A8459A">
        <w:t xml:space="preserve">, </w:t>
      </w:r>
      <w:r w:rsidR="00F87ECF" w:rsidRPr="00A8459A">
        <w:t xml:space="preserve">T., </w:t>
      </w:r>
      <w:r w:rsidRPr="00A8459A">
        <w:t xml:space="preserve">Correa, </w:t>
      </w:r>
      <w:r w:rsidR="00F87ECF" w:rsidRPr="00A8459A">
        <w:t xml:space="preserve">F., </w:t>
      </w:r>
      <w:r w:rsidRPr="00A8459A">
        <w:t xml:space="preserve">Saindon, </w:t>
      </w:r>
      <w:r w:rsidR="00F87ECF" w:rsidRPr="00A8459A">
        <w:t xml:space="preserve">C., </w:t>
      </w:r>
      <w:r w:rsidRPr="00A8459A">
        <w:t xml:space="preserve">&amp; Rheingold, </w:t>
      </w:r>
      <w:r w:rsidR="00B02D19">
        <w:t>A.</w:t>
      </w:r>
      <w:r w:rsidR="00F87ECF" w:rsidRPr="00A8459A">
        <w:t>A. (</w:t>
      </w:r>
      <w:r w:rsidRPr="00A8459A">
        <w:t>2015</w:t>
      </w:r>
      <w:r w:rsidR="00F87ECF" w:rsidRPr="00A8459A">
        <w:t xml:space="preserve">). Death thoughts and images in treatment-seekers after violent loss. </w:t>
      </w:r>
      <w:r w:rsidR="00F87ECF" w:rsidRPr="00A8459A">
        <w:rPr>
          <w:i/>
        </w:rPr>
        <w:t>Death Studies, 39</w:t>
      </w:r>
      <w:r w:rsidR="00E96AF5">
        <w:rPr>
          <w:iCs/>
        </w:rPr>
        <w:t>(2)</w:t>
      </w:r>
      <w:r w:rsidR="00F87ECF" w:rsidRPr="00A8459A">
        <w:t>, 84-91.</w:t>
      </w:r>
      <w:r w:rsidR="001A5947">
        <w:t xml:space="preserve"> </w:t>
      </w:r>
      <w:r w:rsidR="00E96AF5" w:rsidRPr="001A5947">
        <w:rPr>
          <w:color w:val="000000" w:themeColor="text1"/>
        </w:rPr>
        <w:t>https://doi.org/</w:t>
      </w:r>
      <w:hyperlink r:id="rId15" w:tgtFrame="pmc_ext" w:history="1">
        <w:r w:rsidR="00E96AF5" w:rsidRPr="001A5947">
          <w:rPr>
            <w:rStyle w:val="Hyperlink"/>
            <w:color w:val="000000" w:themeColor="text1"/>
            <w:u w:val="none"/>
            <w:shd w:val="clear" w:color="auto" w:fill="FFFFFF"/>
          </w:rPr>
          <w:t>10.1080/07481187.2014.893274</w:t>
        </w:r>
      </w:hyperlink>
    </w:p>
    <w:p w14:paraId="47DACDF7" w14:textId="0519584F" w:rsidR="001A5947" w:rsidRPr="009F2DE0" w:rsidRDefault="00B02D19" w:rsidP="009F2DE0">
      <w:pPr>
        <w:spacing w:line="480" w:lineRule="exact"/>
        <w:ind w:left="720" w:hanging="720"/>
        <w:rPr>
          <w:lang w:val="en-GB"/>
        </w:rPr>
      </w:pPr>
      <w:r>
        <w:rPr>
          <w:lang w:val="en-GB"/>
        </w:rPr>
        <w:t>Balk, D.E., Walker, A.</w:t>
      </w:r>
      <w:r w:rsidR="0000570B" w:rsidRPr="009F2DE0">
        <w:rPr>
          <w:lang w:val="en-GB"/>
        </w:rPr>
        <w:t xml:space="preserve">C., &amp; Baker, A. (2010). Prevalence and severity of college students bereavement examined in a randomly selected sample. </w:t>
      </w:r>
      <w:r w:rsidR="0000570B" w:rsidRPr="009F2DE0">
        <w:rPr>
          <w:i/>
          <w:lang w:val="en-GB"/>
        </w:rPr>
        <w:t>Death Studies, 34</w:t>
      </w:r>
      <w:r w:rsidR="00E96AF5" w:rsidRPr="009F2DE0">
        <w:rPr>
          <w:iCs/>
          <w:lang w:val="en-GB"/>
        </w:rPr>
        <w:t>(5)</w:t>
      </w:r>
      <w:r w:rsidR="0000570B" w:rsidRPr="009F2DE0">
        <w:rPr>
          <w:i/>
          <w:lang w:val="en-GB"/>
        </w:rPr>
        <w:t>,</w:t>
      </w:r>
      <w:r w:rsidR="0000570B" w:rsidRPr="009F2DE0">
        <w:rPr>
          <w:lang w:val="en-GB"/>
        </w:rPr>
        <w:t xml:space="preserve"> 459-468.</w:t>
      </w:r>
      <w:r w:rsidR="001A5947" w:rsidRPr="009F2DE0">
        <w:rPr>
          <w:lang w:val="en-GB"/>
        </w:rPr>
        <w:t xml:space="preserve"> </w:t>
      </w:r>
      <w:r w:rsidR="00E96AF5" w:rsidRPr="009F2DE0">
        <w:rPr>
          <w:lang w:val="en-GB"/>
        </w:rPr>
        <w:t>https://doi.org/</w:t>
      </w:r>
      <w:hyperlink r:id="rId16" w:tgtFrame="_blank" w:history="1">
        <w:r w:rsidR="00E96AF5" w:rsidRPr="001A5947">
          <w:rPr>
            <w:rStyle w:val="Hyperlink"/>
            <w:color w:val="000000" w:themeColor="text1"/>
            <w:u w:val="none"/>
          </w:rPr>
          <w:t>10.1080/07481180903251810</w:t>
        </w:r>
      </w:hyperlink>
    </w:p>
    <w:p w14:paraId="1E5CBD74" w14:textId="21FFB449" w:rsidR="00E96AF5" w:rsidRPr="00583037" w:rsidRDefault="009514E1" w:rsidP="009F2DE0">
      <w:pPr>
        <w:spacing w:line="480" w:lineRule="exact"/>
        <w:ind w:left="720" w:hanging="720"/>
        <w:rPr>
          <w:color w:val="000000" w:themeColor="text1"/>
        </w:rPr>
      </w:pPr>
      <w:r w:rsidRPr="00AE1969">
        <w:rPr>
          <w:lang w:val="en-GB"/>
        </w:rPr>
        <w:t xml:space="preserve">Barbosa, </w:t>
      </w:r>
      <w:r w:rsidR="00B635A0" w:rsidRPr="00AE1969">
        <w:rPr>
          <w:lang w:val="en-GB"/>
        </w:rPr>
        <w:t xml:space="preserve">V., </w:t>
      </w:r>
      <w:proofErr w:type="gramStart"/>
      <w:r w:rsidRPr="00AE1969">
        <w:rPr>
          <w:lang w:val="en-GB"/>
        </w:rPr>
        <w:t>Sa</w:t>
      </w:r>
      <w:proofErr w:type="gramEnd"/>
      <w:r w:rsidRPr="00AE1969">
        <w:rPr>
          <w:lang w:val="en-GB"/>
        </w:rPr>
        <w:t xml:space="preserve">, </w:t>
      </w:r>
      <w:r w:rsidR="00B635A0" w:rsidRPr="00AE1969">
        <w:rPr>
          <w:lang w:val="en-GB"/>
        </w:rPr>
        <w:t xml:space="preserve">M., </w:t>
      </w:r>
      <w:r w:rsidRPr="00AE1969">
        <w:rPr>
          <w:lang w:val="en-GB"/>
        </w:rPr>
        <w:t xml:space="preserve">&amp; Rocha, </w:t>
      </w:r>
      <w:r w:rsidR="00B02D19" w:rsidRPr="00AE1969">
        <w:rPr>
          <w:lang w:val="en-GB"/>
        </w:rPr>
        <w:t>J.</w:t>
      </w:r>
      <w:r w:rsidR="00B635A0" w:rsidRPr="00AE1969">
        <w:rPr>
          <w:lang w:val="en-GB"/>
        </w:rPr>
        <w:t>C. (</w:t>
      </w:r>
      <w:r w:rsidRPr="00AE1969">
        <w:rPr>
          <w:lang w:val="en-GB"/>
        </w:rPr>
        <w:t>2014</w:t>
      </w:r>
      <w:r w:rsidR="00B635A0" w:rsidRPr="00AE1969">
        <w:rPr>
          <w:lang w:val="en-GB"/>
        </w:rPr>
        <w:t xml:space="preserve">). </w:t>
      </w:r>
      <w:proofErr w:type="spellStart"/>
      <w:r w:rsidR="00B635A0" w:rsidRPr="00A8459A">
        <w:t>Randomised</w:t>
      </w:r>
      <w:proofErr w:type="spellEnd"/>
      <w:r w:rsidR="00B635A0" w:rsidRPr="00A8459A">
        <w:t xml:space="preserve"> controlled trial of a cognitive narrative intervention for complicated grief in widowhood. </w:t>
      </w:r>
      <w:r w:rsidR="00F07967" w:rsidRPr="00A8459A">
        <w:rPr>
          <w:i/>
        </w:rPr>
        <w:t>Aging &amp; Mental Health, 18</w:t>
      </w:r>
      <w:r w:rsidR="00E96AF5">
        <w:rPr>
          <w:iCs/>
        </w:rPr>
        <w:t>(3)</w:t>
      </w:r>
      <w:r w:rsidR="00F07967" w:rsidRPr="00A8459A">
        <w:rPr>
          <w:i/>
        </w:rPr>
        <w:t>,</w:t>
      </w:r>
      <w:r w:rsidR="00F07967" w:rsidRPr="00A8459A">
        <w:t xml:space="preserve"> 354-362.</w:t>
      </w:r>
      <w:r w:rsidR="00583037">
        <w:t xml:space="preserve"> </w:t>
      </w:r>
      <w:r w:rsidR="00E96AF5" w:rsidRPr="00361AB7">
        <w:t>https://doi.org/</w:t>
      </w:r>
      <w:r w:rsidR="00E96AF5" w:rsidRPr="00583037">
        <w:rPr>
          <w:color w:val="000000" w:themeColor="text1"/>
          <w:shd w:val="clear" w:color="auto" w:fill="FFFFFF"/>
        </w:rPr>
        <w:t>10.1080/13607863.2013.833164</w:t>
      </w:r>
    </w:p>
    <w:p w14:paraId="1FEBCC5B" w14:textId="2A3899AC" w:rsidR="004E2DEE" w:rsidRPr="00361AB7" w:rsidRDefault="00B02D19" w:rsidP="009F2DE0">
      <w:pPr>
        <w:spacing w:line="480" w:lineRule="exact"/>
        <w:ind w:left="720" w:hanging="720"/>
      </w:pPr>
      <w:r>
        <w:t>Barrett, F.S., Grimm, K.J., Robins, R.</w:t>
      </w:r>
      <w:r w:rsidR="004E2DEE" w:rsidRPr="00361AB7">
        <w:t xml:space="preserve">W., Wildschut, T., Sedikides, C., &amp; Janata, P. (2010). </w:t>
      </w:r>
    </w:p>
    <w:p w14:paraId="6283AD4F" w14:textId="309C8070" w:rsidR="00E96AF5" w:rsidRDefault="004E2DEE" w:rsidP="009F2DE0">
      <w:pPr>
        <w:spacing w:line="480" w:lineRule="exact"/>
        <w:ind w:left="720"/>
        <w:rPr>
          <w:rStyle w:val="doi"/>
          <w:bCs/>
          <w:color w:val="000000"/>
        </w:rPr>
      </w:pPr>
      <w:r>
        <w:t xml:space="preserve">Music-evoked nostalgia: Affect, memory, and personality. </w:t>
      </w:r>
      <w:r w:rsidRPr="00CD002B">
        <w:rPr>
          <w:i/>
        </w:rPr>
        <w:t>Emotion, 10</w:t>
      </w:r>
      <w:r w:rsidR="00E96AF5">
        <w:rPr>
          <w:iCs/>
        </w:rPr>
        <w:t>(3)</w:t>
      </w:r>
      <w:r>
        <w:t>, 390-403.</w:t>
      </w:r>
      <w:r w:rsidR="00E96AF5">
        <w:t xml:space="preserve"> </w:t>
      </w:r>
      <w:hyperlink r:id="rId17" w:history="1">
        <w:r w:rsidR="00E96AF5" w:rsidRPr="009F2DE0">
          <w:rPr>
            <w:rStyle w:val="Hyperlink"/>
            <w:bCs/>
            <w:color w:val="000000"/>
            <w:u w:val="none"/>
          </w:rPr>
          <w:t>https://doi.org/10.1037/a0019006</w:t>
        </w:r>
      </w:hyperlink>
    </w:p>
    <w:p w14:paraId="1A8CDFDF" w14:textId="2137AE55" w:rsidR="00781B68" w:rsidRPr="009F2DE0" w:rsidRDefault="00B02D19" w:rsidP="009F2DE0">
      <w:pPr>
        <w:spacing w:line="480" w:lineRule="exact"/>
        <w:ind w:left="720" w:hanging="720"/>
        <w:rPr>
          <w:bCs/>
          <w:color w:val="000000"/>
        </w:rPr>
      </w:pPr>
      <w:r>
        <w:rPr>
          <w:rFonts w:asciiTheme="majorBidi" w:hAnsiTheme="majorBidi" w:cstheme="majorBidi"/>
          <w:bCs/>
          <w:color w:val="000000" w:themeColor="text1"/>
        </w:rPr>
        <w:t>Batcho, K.</w:t>
      </w:r>
      <w:r w:rsidR="00667908" w:rsidRPr="009F2DE0">
        <w:rPr>
          <w:rFonts w:asciiTheme="majorBidi" w:hAnsiTheme="majorBidi" w:cstheme="majorBidi"/>
          <w:bCs/>
          <w:color w:val="000000" w:themeColor="text1"/>
        </w:rPr>
        <w:t xml:space="preserve">I. (2013a). Nostalgia: The bittersweet history of a psychological concept. </w:t>
      </w:r>
      <w:r w:rsidR="00667908" w:rsidRPr="009F2DE0">
        <w:rPr>
          <w:rFonts w:asciiTheme="majorBidi" w:hAnsiTheme="majorBidi" w:cstheme="majorBidi"/>
          <w:bCs/>
          <w:i/>
          <w:color w:val="000000" w:themeColor="text1"/>
        </w:rPr>
        <w:t>History of Psychology, 16</w:t>
      </w:r>
      <w:r w:rsidR="00E967CF">
        <w:rPr>
          <w:rFonts w:asciiTheme="majorBidi" w:hAnsiTheme="majorBidi" w:cstheme="majorBidi"/>
          <w:bCs/>
          <w:iCs/>
          <w:color w:val="000000" w:themeColor="text1"/>
        </w:rPr>
        <w:t>(3)</w:t>
      </w:r>
      <w:r w:rsidR="00667908" w:rsidRPr="009F2DE0">
        <w:rPr>
          <w:rFonts w:asciiTheme="majorBidi" w:hAnsiTheme="majorBidi" w:cstheme="majorBidi"/>
          <w:bCs/>
          <w:color w:val="000000" w:themeColor="text1"/>
        </w:rPr>
        <w:t xml:space="preserve">, 165-176. </w:t>
      </w:r>
      <w:r w:rsidR="00667908" w:rsidRPr="00667908">
        <w:rPr>
          <w:rStyle w:val="Hyperlink"/>
          <w:rFonts w:asciiTheme="majorBidi" w:hAnsiTheme="majorBidi" w:cstheme="majorBidi"/>
          <w:bCs/>
          <w:color w:val="000000" w:themeColor="text1"/>
          <w:u w:val="none"/>
        </w:rPr>
        <w:t>https://doi.org/</w:t>
      </w:r>
      <w:r w:rsidR="00667908" w:rsidRPr="009F2DE0">
        <w:rPr>
          <w:rStyle w:val="Hyperlink"/>
          <w:rFonts w:asciiTheme="majorBidi" w:hAnsiTheme="majorBidi" w:cstheme="majorBidi"/>
          <w:bCs/>
          <w:color w:val="000000" w:themeColor="text1"/>
          <w:u w:val="none"/>
        </w:rPr>
        <w:t>10.1037/a0032427</w:t>
      </w:r>
    </w:p>
    <w:p w14:paraId="3FE31A77" w14:textId="660BBE27" w:rsidR="006550F8" w:rsidRPr="009F2DE0" w:rsidRDefault="00B02D19" w:rsidP="009F2DE0">
      <w:pPr>
        <w:spacing w:line="480" w:lineRule="exact"/>
        <w:ind w:left="720" w:hanging="720"/>
        <w:contextualSpacing/>
        <w:rPr>
          <w:color w:val="000000" w:themeColor="text1"/>
        </w:rPr>
      </w:pPr>
      <w:r>
        <w:t>Batcho, K.</w:t>
      </w:r>
      <w:r w:rsidR="006550F8">
        <w:t>I. (2013</w:t>
      </w:r>
      <w:r w:rsidR="00667908">
        <w:t>b</w:t>
      </w:r>
      <w:r w:rsidR="006550F8">
        <w:t xml:space="preserve">). Nostalgia: Retreat or support in difficult times? </w:t>
      </w:r>
      <w:r w:rsidR="006550F8" w:rsidRPr="008F267D">
        <w:rPr>
          <w:i/>
        </w:rPr>
        <w:t>American Journal of Psychology, 126</w:t>
      </w:r>
      <w:r w:rsidR="002270B5">
        <w:rPr>
          <w:iCs/>
        </w:rPr>
        <w:t>(3)</w:t>
      </w:r>
      <w:r w:rsidR="006550F8">
        <w:t>, 355-367.</w:t>
      </w:r>
      <w:r w:rsidR="00E96AF5">
        <w:t xml:space="preserve"> </w:t>
      </w:r>
      <w:hyperlink r:id="rId18" w:tgtFrame="_blank" w:history="1">
        <w:r w:rsidR="00E96AF5" w:rsidRPr="009F2DE0">
          <w:rPr>
            <w:rStyle w:val="Hyperlink"/>
            <w:color w:val="000000" w:themeColor="text1"/>
            <w:u w:val="none"/>
            <w:shd w:val="clear" w:color="auto" w:fill="FFFFFF"/>
          </w:rPr>
          <w:t>https://doi.org/10.5406/amerjpsyc.126.3.0355</w:t>
        </w:r>
      </w:hyperlink>
    </w:p>
    <w:p w14:paraId="1996E13B" w14:textId="46EB7DAC" w:rsidR="00305F98" w:rsidRDefault="00AB791B" w:rsidP="00361AB7">
      <w:pPr>
        <w:spacing w:line="480" w:lineRule="exact"/>
        <w:ind w:left="720" w:hanging="720"/>
        <w:contextualSpacing/>
      </w:pPr>
      <w:r w:rsidRPr="00AB791B">
        <w:t xml:space="preserve">Bickel, R. (2007). </w:t>
      </w:r>
      <w:r w:rsidRPr="00AB791B">
        <w:rPr>
          <w:i/>
        </w:rPr>
        <w:t>Multilevel analysis for applied research: It’s just regression!</w:t>
      </w:r>
      <w:r w:rsidR="007E11E3">
        <w:t xml:space="preserve"> </w:t>
      </w:r>
      <w:r w:rsidRPr="00AB791B">
        <w:t>Guilford Press.</w:t>
      </w:r>
    </w:p>
    <w:p w14:paraId="5C8CE81B" w14:textId="3F0425B0" w:rsidR="00305F98" w:rsidRDefault="00305F98" w:rsidP="00361AB7">
      <w:pPr>
        <w:spacing w:line="480" w:lineRule="exact"/>
        <w:ind w:left="720" w:hanging="720"/>
        <w:contextualSpacing/>
      </w:pPr>
      <w:r w:rsidRPr="00B02D19">
        <w:rPr>
          <w:rFonts w:asciiTheme="majorBidi" w:hAnsiTheme="majorBidi" w:cstheme="majorBidi"/>
        </w:rPr>
        <w:lastRenderedPageBreak/>
        <w:t xml:space="preserve">Biskas, M., Cheung, W.-Y., Juhl, J., Sedikides, C., Wildschut, T., &amp; Hepper, E.G. (2019). </w:t>
      </w:r>
      <w:r w:rsidRPr="009756F0">
        <w:rPr>
          <w:rFonts w:asciiTheme="majorBidi" w:hAnsiTheme="majorBidi" w:cstheme="majorBidi"/>
        </w:rPr>
        <w:t xml:space="preserve">A prologue to nostalgia: Savoring creates nostalgic memories that foster optimism. </w:t>
      </w:r>
      <w:r w:rsidRPr="009756F0">
        <w:rPr>
          <w:rFonts w:asciiTheme="majorBidi" w:hAnsiTheme="majorBidi" w:cstheme="majorBidi"/>
          <w:i/>
        </w:rPr>
        <w:t>Cognition and Emotion, 33</w:t>
      </w:r>
      <w:r w:rsidRPr="009756F0">
        <w:rPr>
          <w:rFonts w:asciiTheme="majorBidi" w:hAnsiTheme="majorBidi" w:cstheme="majorBidi"/>
        </w:rPr>
        <w:t>(3), 417-427. https://doi.org/10.1080/02699931.2018.1458705</w:t>
      </w:r>
    </w:p>
    <w:p w14:paraId="07089E7D" w14:textId="1617F5AB" w:rsidR="007D1642" w:rsidRPr="007D1642" w:rsidRDefault="00935C6D" w:rsidP="009F2DE0">
      <w:pPr>
        <w:spacing w:line="480" w:lineRule="exact"/>
        <w:ind w:left="720" w:hanging="720"/>
        <w:contextualSpacing/>
      </w:pPr>
      <w:r w:rsidRPr="00436F41">
        <w:rPr>
          <w:lang w:val="en-GB"/>
        </w:rPr>
        <w:t>B</w:t>
      </w:r>
      <w:r w:rsidR="00422D33" w:rsidRPr="00436F41">
        <w:rPr>
          <w:lang w:val="en-GB"/>
        </w:rPr>
        <w:t>onanno, G.</w:t>
      </w:r>
      <w:r w:rsidRPr="00436F41">
        <w:rPr>
          <w:lang w:val="en-GB"/>
        </w:rPr>
        <w:t>A., Westphal, M</w:t>
      </w:r>
      <w:r w:rsidR="00422D33" w:rsidRPr="00436F41">
        <w:rPr>
          <w:lang w:val="en-GB"/>
        </w:rPr>
        <w:t>., &amp; Mancini, A.</w:t>
      </w:r>
      <w:r w:rsidRPr="00436F41">
        <w:rPr>
          <w:lang w:val="en-GB"/>
        </w:rPr>
        <w:t xml:space="preserve">D. (2011). </w:t>
      </w:r>
      <w:r w:rsidRPr="00935C6D">
        <w:t>R</w:t>
      </w:r>
      <w:r>
        <w:t xml:space="preserve">esilience to loss and potential </w:t>
      </w:r>
      <w:r w:rsidRPr="00935C6D">
        <w:t>trauma. </w:t>
      </w:r>
      <w:r w:rsidRPr="00935C6D">
        <w:rPr>
          <w:i/>
          <w:iCs/>
        </w:rPr>
        <w:t>Annual Review of Clinical Psychology</w:t>
      </w:r>
      <w:r w:rsidRPr="00935C6D">
        <w:t>, </w:t>
      </w:r>
      <w:r w:rsidRPr="00935C6D">
        <w:rPr>
          <w:i/>
          <w:iCs/>
        </w:rPr>
        <w:t>7</w:t>
      </w:r>
      <w:r w:rsidRPr="00935C6D">
        <w:t>, 511-535.</w:t>
      </w:r>
      <w:r w:rsidR="007D1642">
        <w:t xml:space="preserve"> </w:t>
      </w:r>
      <w:r w:rsidR="007D1642" w:rsidRPr="007D1642">
        <w:t>https://doi.org/</w:t>
      </w:r>
      <w:r w:rsidR="007D1642" w:rsidRPr="009F2DE0">
        <w:rPr>
          <w:color w:val="000000"/>
          <w:shd w:val="clear" w:color="auto" w:fill="FFFFFF"/>
        </w:rPr>
        <w:t>10.1146/annurev-clinpsy-032210-104526</w:t>
      </w:r>
    </w:p>
    <w:p w14:paraId="34F68B40" w14:textId="5E160E6D" w:rsidR="00B71A41" w:rsidRDefault="00422D33" w:rsidP="00436F41">
      <w:pPr>
        <w:spacing w:line="480" w:lineRule="exact"/>
        <w:ind w:left="720" w:hanging="720"/>
        <w:contextualSpacing/>
        <w:rPr>
          <w:rFonts w:ascii="Segoe UI" w:hAnsi="Segoe UI" w:cs="Segoe UI"/>
          <w:color w:val="5B616B"/>
          <w:shd w:val="clear" w:color="auto" w:fill="FFFFFF"/>
        </w:rPr>
      </w:pPr>
      <w:r>
        <w:t>Bonanno, G.A., Wortman, C.B., Lehman, D.R., Tweed, R.</w:t>
      </w:r>
      <w:r w:rsidR="00935C6D" w:rsidRPr="00935C6D">
        <w:t xml:space="preserve">G., Haring, M., </w:t>
      </w:r>
      <w:proofErr w:type="spellStart"/>
      <w:r w:rsidR="00935C6D" w:rsidRPr="00935C6D">
        <w:t>Sonnega</w:t>
      </w:r>
      <w:proofErr w:type="spellEnd"/>
      <w:r w:rsidR="00935C6D" w:rsidRPr="00935C6D">
        <w:t>, J.,</w:t>
      </w:r>
      <w:r w:rsidR="00B71A41">
        <w:t xml:space="preserve"> Carr, D.,</w:t>
      </w:r>
      <w:r w:rsidR="00935C6D" w:rsidRPr="00935C6D">
        <w:t xml:space="preserve"> &amp; </w:t>
      </w:r>
      <w:r>
        <w:t>Nesse, R.</w:t>
      </w:r>
      <w:r w:rsidR="00935C6D" w:rsidRPr="00935C6D">
        <w:t xml:space="preserve">M. (2002). Resilience to loss and chronic grief: A prospective study from </w:t>
      </w:r>
      <w:proofErr w:type="spellStart"/>
      <w:r w:rsidR="00935C6D" w:rsidRPr="00F07967">
        <w:t>preloss</w:t>
      </w:r>
      <w:proofErr w:type="spellEnd"/>
      <w:r w:rsidR="00935C6D" w:rsidRPr="00F07967">
        <w:t xml:space="preserve"> to 18-months </w:t>
      </w:r>
      <w:proofErr w:type="spellStart"/>
      <w:r w:rsidR="00935C6D" w:rsidRPr="00F07967">
        <w:t>postloss</w:t>
      </w:r>
      <w:proofErr w:type="spellEnd"/>
      <w:r w:rsidR="00935C6D" w:rsidRPr="00F07967">
        <w:t xml:space="preserve">. </w:t>
      </w:r>
      <w:r w:rsidR="00935C6D" w:rsidRPr="00F07967">
        <w:rPr>
          <w:i/>
          <w:iCs/>
        </w:rPr>
        <w:t>Journal of Persona</w:t>
      </w:r>
      <w:r w:rsidR="00935C6D" w:rsidRPr="00590EB9">
        <w:rPr>
          <w:i/>
          <w:iCs/>
        </w:rPr>
        <w:t>lity and Social Psychology</w:t>
      </w:r>
      <w:r w:rsidR="00935C6D" w:rsidRPr="00590EB9">
        <w:t xml:space="preserve">, </w:t>
      </w:r>
      <w:r w:rsidR="00935C6D" w:rsidRPr="00590EB9">
        <w:rPr>
          <w:i/>
          <w:iCs/>
        </w:rPr>
        <w:t>83</w:t>
      </w:r>
      <w:r w:rsidR="00935C6D" w:rsidRPr="00590EB9">
        <w:t>(5), 1150-1164.</w:t>
      </w:r>
      <w:r w:rsidR="0026442D">
        <w:t xml:space="preserve"> </w:t>
      </w:r>
      <w:r w:rsidR="0026442D" w:rsidRPr="007D1642">
        <w:t>https://doi.org/</w:t>
      </w:r>
      <w:hyperlink r:id="rId19" w:tgtFrame="_blank" w:history="1">
        <w:r w:rsidR="0026442D" w:rsidRPr="009F2DE0">
          <w:rPr>
            <w:rStyle w:val="Hyperlink"/>
            <w:rFonts w:asciiTheme="majorBidi" w:hAnsiTheme="majorBidi" w:cstheme="majorBidi"/>
            <w:color w:val="333333"/>
            <w:u w:val="none"/>
          </w:rPr>
          <w:t>10.1037//0022-3514.83.5.1150</w:t>
        </w:r>
      </w:hyperlink>
      <w:r w:rsidR="00B71A41" w:rsidRPr="00B71A41">
        <w:rPr>
          <w:rFonts w:ascii="Segoe UI" w:hAnsi="Segoe UI" w:cs="Segoe UI"/>
          <w:color w:val="5B616B"/>
          <w:shd w:val="clear" w:color="auto" w:fill="FFFFFF"/>
        </w:rPr>
        <w:t xml:space="preserve"> </w:t>
      </w:r>
    </w:p>
    <w:p w14:paraId="5B3334C8" w14:textId="25C598BD" w:rsidR="009514E1" w:rsidRPr="00A8459A" w:rsidRDefault="009514E1" w:rsidP="009F2DE0">
      <w:pPr>
        <w:spacing w:line="480" w:lineRule="exact"/>
        <w:ind w:left="720" w:hanging="720"/>
      </w:pPr>
      <w:r w:rsidRPr="00AE1969">
        <w:rPr>
          <w:lang w:val="en-GB"/>
        </w:rPr>
        <w:t>Bogensperger</w:t>
      </w:r>
      <w:r w:rsidR="00F07967" w:rsidRPr="00AE1969">
        <w:rPr>
          <w:lang w:val="en-GB"/>
        </w:rPr>
        <w:t>, J.,</w:t>
      </w:r>
      <w:r w:rsidRPr="00AE1969">
        <w:rPr>
          <w:lang w:val="en-GB"/>
        </w:rPr>
        <w:t xml:space="preserve"> &amp; Lueger-Schuster, </w:t>
      </w:r>
      <w:r w:rsidR="00F07967" w:rsidRPr="00AE1969">
        <w:rPr>
          <w:lang w:val="en-GB"/>
        </w:rPr>
        <w:t>B. (</w:t>
      </w:r>
      <w:r w:rsidRPr="00AE1969">
        <w:rPr>
          <w:lang w:val="en-GB"/>
        </w:rPr>
        <w:t>2014</w:t>
      </w:r>
      <w:r w:rsidR="00F07967" w:rsidRPr="00AE1969">
        <w:rPr>
          <w:lang w:val="en-GB"/>
        </w:rPr>
        <w:t xml:space="preserve">). </w:t>
      </w:r>
      <w:r w:rsidR="00F07967" w:rsidRPr="00A8459A">
        <w:t xml:space="preserve">Losing a child: Finding meaning in bereavement. </w:t>
      </w:r>
      <w:r w:rsidR="00F07967" w:rsidRPr="00A8459A">
        <w:rPr>
          <w:i/>
        </w:rPr>
        <w:t xml:space="preserve">European Journal of </w:t>
      </w:r>
      <w:proofErr w:type="spellStart"/>
      <w:r w:rsidR="00F07967" w:rsidRPr="00A8459A">
        <w:rPr>
          <w:i/>
        </w:rPr>
        <w:t>Psychotraumatology</w:t>
      </w:r>
      <w:proofErr w:type="spellEnd"/>
      <w:r w:rsidR="0026442D">
        <w:rPr>
          <w:i/>
        </w:rPr>
        <w:t>,</w:t>
      </w:r>
      <w:r w:rsidR="00F07967" w:rsidRPr="00A8459A">
        <w:rPr>
          <w:i/>
        </w:rPr>
        <w:t xml:space="preserve"> 5</w:t>
      </w:r>
      <w:r w:rsidR="000C70C0">
        <w:rPr>
          <w:iCs/>
        </w:rPr>
        <w:t>(1)</w:t>
      </w:r>
      <w:r w:rsidR="00F07967" w:rsidRPr="00A8459A">
        <w:t>, 1-9.</w:t>
      </w:r>
      <w:r w:rsidR="0026442D">
        <w:t xml:space="preserve"> </w:t>
      </w:r>
      <w:r w:rsidR="0026442D" w:rsidRPr="007D1642">
        <w:t>https://doi.org/</w:t>
      </w:r>
      <w:r w:rsidR="0026442D">
        <w:t>10.3402/ejpt.v5.22910</w:t>
      </w:r>
    </w:p>
    <w:p w14:paraId="2F7A7ED2" w14:textId="1DA69CC2" w:rsidR="0026442D" w:rsidRPr="009F2DE0" w:rsidRDefault="009514E1" w:rsidP="009F2DE0">
      <w:pPr>
        <w:spacing w:line="480" w:lineRule="exact"/>
        <w:ind w:left="720" w:hanging="720"/>
        <w:rPr>
          <w:rFonts w:asciiTheme="majorBidi" w:hAnsiTheme="majorBidi" w:cstheme="majorBidi"/>
        </w:rPr>
      </w:pPr>
      <w:r w:rsidRPr="00A8459A">
        <w:t>Boyraz</w:t>
      </w:r>
      <w:r w:rsidR="00F07967" w:rsidRPr="00A8459A">
        <w:t>, G.,</w:t>
      </w:r>
      <w:r w:rsidRPr="00A8459A">
        <w:t xml:space="preserve"> &amp; Efstathiou</w:t>
      </w:r>
      <w:r w:rsidR="00F07967" w:rsidRPr="00A8459A">
        <w:t>, N.</w:t>
      </w:r>
      <w:r w:rsidRPr="00A8459A">
        <w:t xml:space="preserve"> </w:t>
      </w:r>
      <w:r w:rsidR="00F07967" w:rsidRPr="00A8459A">
        <w:t>(</w:t>
      </w:r>
      <w:r w:rsidRPr="00A8459A">
        <w:t>2011</w:t>
      </w:r>
      <w:r w:rsidR="00F07967" w:rsidRPr="00A8459A">
        <w:t xml:space="preserve">). Self-focused attention, meaning, and posttraumatic growth: The mediating role of positive and negative affect for bereaved women. </w:t>
      </w:r>
      <w:r w:rsidR="00F07967" w:rsidRPr="00A8459A">
        <w:rPr>
          <w:i/>
        </w:rPr>
        <w:t>Journal of Loss and Trauma, 16</w:t>
      </w:r>
      <w:r w:rsidR="0026442D">
        <w:rPr>
          <w:iCs/>
        </w:rPr>
        <w:t>(1)</w:t>
      </w:r>
      <w:r w:rsidR="00F07967" w:rsidRPr="00A8459A">
        <w:t>, 13-32.</w:t>
      </w:r>
      <w:r w:rsidR="0026442D">
        <w:t xml:space="preserve"> </w:t>
      </w:r>
      <w:hyperlink r:id="rId20" w:tgtFrame="_blank" w:history="1">
        <w:r w:rsidR="0026442D" w:rsidRPr="009F2DE0">
          <w:rPr>
            <w:rStyle w:val="Hyperlink"/>
            <w:rFonts w:asciiTheme="majorBidi" w:hAnsiTheme="majorBidi" w:cstheme="majorBidi"/>
            <w:color w:val="auto"/>
            <w:u w:val="none"/>
            <w:shd w:val="clear" w:color="auto" w:fill="FFFFFF"/>
          </w:rPr>
          <w:t>https://doi.org/10.1080/15325024.2010.507658</w:t>
        </w:r>
      </w:hyperlink>
    </w:p>
    <w:p w14:paraId="1467614F" w14:textId="770C1D81" w:rsidR="009D331C" w:rsidRDefault="009D331C" w:rsidP="009F2DE0">
      <w:pPr>
        <w:spacing w:line="480" w:lineRule="exact"/>
        <w:ind w:left="720" w:hanging="720"/>
        <w:rPr>
          <w:bCs/>
        </w:rPr>
      </w:pPr>
      <w:r>
        <w:rPr>
          <w:bCs/>
        </w:rPr>
        <w:t xml:space="preserve">Chang, Q., Chan, C.H., &amp; Yip, P.S.F., (2017). A meta-analytic review on social relationships and suicidal ideation among older adults. </w:t>
      </w:r>
      <w:r w:rsidRPr="009D331C">
        <w:rPr>
          <w:bCs/>
          <w:i/>
        </w:rPr>
        <w:t>Social Science &amp; Medicine, 191,</w:t>
      </w:r>
      <w:r>
        <w:rPr>
          <w:bCs/>
        </w:rPr>
        <w:t xml:space="preserve"> 65-76. </w:t>
      </w:r>
      <w:r w:rsidRPr="009D331C">
        <w:rPr>
          <w:shd w:val="clear" w:color="auto" w:fill="FFFFFF"/>
        </w:rPr>
        <w:t>https://doi.org/10.1177/0046958018774177</w:t>
      </w:r>
    </w:p>
    <w:p w14:paraId="24560F95" w14:textId="64E96FEC" w:rsidR="002817B7" w:rsidRPr="009F2DE0" w:rsidRDefault="00422D33" w:rsidP="009F2DE0">
      <w:pPr>
        <w:spacing w:line="480" w:lineRule="exact"/>
        <w:ind w:left="720" w:hanging="720"/>
        <w:rPr>
          <w:rFonts w:ascii="Arial" w:hAnsi="Arial" w:cs="Arial"/>
          <w:color w:val="000000" w:themeColor="text1"/>
          <w:sz w:val="20"/>
          <w:szCs w:val="20"/>
          <w:lang w:val="de-DE"/>
        </w:rPr>
      </w:pPr>
      <w:r w:rsidRPr="00422D33">
        <w:t>Cheung, W.-Y., Hepper, E.G., Reid, C.</w:t>
      </w:r>
      <w:r>
        <w:t>A., Green, J.</w:t>
      </w:r>
      <w:r w:rsidR="002817B7" w:rsidRPr="00361AB7">
        <w:t xml:space="preserve">D., Wildschut, T., &amp; Sedikides, C. (2019). </w:t>
      </w:r>
      <w:r w:rsidR="002817B7">
        <w:t xml:space="preserve">Anticipated nostalgia: Looking forward to looking back. </w:t>
      </w:r>
      <w:r w:rsidR="002817B7" w:rsidRPr="000756C8">
        <w:rPr>
          <w:i/>
          <w:iCs/>
        </w:rPr>
        <w:t>Cognition and Emotion</w:t>
      </w:r>
      <w:r w:rsidR="000C70C0">
        <w:rPr>
          <w:i/>
          <w:iCs/>
        </w:rPr>
        <w:t>, 34</w:t>
      </w:r>
      <w:r w:rsidR="000C70C0" w:rsidRPr="00361AB7">
        <w:rPr>
          <w:iCs/>
        </w:rPr>
        <w:t>(3), 511-525</w:t>
      </w:r>
      <w:r w:rsidR="002817B7">
        <w:t xml:space="preserve">. </w:t>
      </w:r>
      <w:hyperlink r:id="rId21" w:history="1">
        <w:r w:rsidR="002817B7" w:rsidRPr="009F2DE0">
          <w:rPr>
            <w:rStyle w:val="Hyperlink"/>
            <w:color w:val="000000" w:themeColor="text1"/>
            <w:u w:val="none"/>
            <w:lang w:val="de-DE"/>
          </w:rPr>
          <w:t>https://doi.org/10.1080/02699931.2019.1649247</w:t>
        </w:r>
      </w:hyperlink>
    </w:p>
    <w:p w14:paraId="0A262F64" w14:textId="5169ADBA" w:rsidR="00A944DD" w:rsidRPr="00436F41" w:rsidRDefault="00A944DD" w:rsidP="009F2DE0">
      <w:pPr>
        <w:spacing w:line="480" w:lineRule="exact"/>
        <w:ind w:left="720" w:hanging="720"/>
        <w:rPr>
          <w:lang w:val="en-GB"/>
        </w:rPr>
      </w:pPr>
      <w:r w:rsidRPr="00361AB7">
        <w:rPr>
          <w:lang w:val="de-DE"/>
        </w:rPr>
        <w:t>Cheung, W.</w:t>
      </w:r>
      <w:r w:rsidR="00422D33">
        <w:rPr>
          <w:lang w:val="de-DE"/>
        </w:rPr>
        <w:t>-</w:t>
      </w:r>
      <w:r w:rsidRPr="00361AB7">
        <w:rPr>
          <w:lang w:val="de-DE"/>
        </w:rPr>
        <w:t xml:space="preserve">Y., Sedikides, C., &amp; Wildschut, T. (2016). </w:t>
      </w:r>
      <w:r>
        <w:rPr>
          <w:bCs/>
        </w:rPr>
        <w:t xml:space="preserve">Induced nostalgia increases optimism (via social connectedness and self-esteem) among individuals high, but not low, in trait nostalgia. </w:t>
      </w:r>
      <w:r>
        <w:rPr>
          <w:bCs/>
          <w:i/>
        </w:rPr>
        <w:t>Personality and Individual Differences, 90</w:t>
      </w:r>
      <w:r>
        <w:rPr>
          <w:bCs/>
        </w:rPr>
        <w:t>, 283-288. https://doi.org/10.1016/j.paid.20215.11.028</w:t>
      </w:r>
    </w:p>
    <w:p w14:paraId="587951F1" w14:textId="0286D857" w:rsidR="005E49CE" w:rsidRDefault="00590EB9" w:rsidP="009F2DE0">
      <w:pPr>
        <w:spacing w:line="480" w:lineRule="exact"/>
        <w:ind w:left="720" w:hanging="720"/>
      </w:pPr>
      <w:r w:rsidRPr="00436F41">
        <w:rPr>
          <w:lang w:val="en-GB"/>
        </w:rPr>
        <w:lastRenderedPageBreak/>
        <w:t>Cheung, W.-Y., Wildschut, T.,</w:t>
      </w:r>
      <w:r w:rsidR="004D0C4E" w:rsidRPr="00436F41">
        <w:rPr>
          <w:lang w:val="en-GB"/>
        </w:rPr>
        <w:t xml:space="preserve"> &amp;</w:t>
      </w:r>
      <w:r w:rsidRPr="00436F41">
        <w:rPr>
          <w:lang w:val="en-GB"/>
        </w:rPr>
        <w:t xml:space="preserve"> Sedikides, C. (2018). </w:t>
      </w:r>
      <w:r>
        <w:t xml:space="preserve">Autobiographical memory functions of nostalgia in comparison to rumination and counterfactual thinking: Similarity and uniqueness. </w:t>
      </w:r>
      <w:r w:rsidRPr="00A8459A">
        <w:rPr>
          <w:i/>
        </w:rPr>
        <w:t>Memory, 26</w:t>
      </w:r>
      <w:r w:rsidR="005E49CE">
        <w:rPr>
          <w:iCs/>
        </w:rPr>
        <w:t>(2)</w:t>
      </w:r>
      <w:r w:rsidRPr="00A8459A">
        <w:rPr>
          <w:i/>
        </w:rPr>
        <w:t>,</w:t>
      </w:r>
      <w:r>
        <w:t xml:space="preserve"> 229-237</w:t>
      </w:r>
      <w:r w:rsidRPr="009F2DE0">
        <w:rPr>
          <w:rFonts w:asciiTheme="majorBidi" w:hAnsiTheme="majorBidi" w:cstheme="majorBidi"/>
        </w:rPr>
        <w:t>.</w:t>
      </w:r>
      <w:r w:rsidR="005E49CE" w:rsidRPr="009F2DE0">
        <w:rPr>
          <w:rFonts w:asciiTheme="majorBidi" w:hAnsiTheme="majorBidi" w:cstheme="majorBidi"/>
        </w:rPr>
        <w:t xml:space="preserve"> </w:t>
      </w:r>
      <w:r w:rsidR="005E49CE" w:rsidRPr="009F2DE0">
        <w:rPr>
          <w:rFonts w:asciiTheme="majorBidi" w:hAnsiTheme="majorBidi" w:cstheme="majorBidi"/>
          <w:color w:val="000000"/>
        </w:rPr>
        <w:t>https://doi.org/</w:t>
      </w:r>
      <w:r w:rsidR="005E49CE" w:rsidRPr="009F2DE0">
        <w:rPr>
          <w:rFonts w:asciiTheme="majorBidi" w:hAnsiTheme="majorBidi" w:cstheme="majorBidi"/>
        </w:rPr>
        <w:t>10.1080/09658211.2017.1346129</w:t>
      </w:r>
    </w:p>
    <w:p w14:paraId="312FE19B" w14:textId="2FBD9A2A" w:rsidR="00B572FA" w:rsidRPr="00361AB7" w:rsidRDefault="00697942" w:rsidP="009F2DE0">
      <w:pPr>
        <w:spacing w:line="480" w:lineRule="exact"/>
        <w:ind w:left="720" w:hanging="720"/>
      </w:pPr>
      <w:r w:rsidRPr="00422D33">
        <w:t>Cheung, W.</w:t>
      </w:r>
      <w:r w:rsidR="00B572FA" w:rsidRPr="00422D33">
        <w:t>-</w:t>
      </w:r>
      <w:r w:rsidRPr="00361AB7">
        <w:t>Y., Wildschut</w:t>
      </w:r>
      <w:r w:rsidR="00422D33" w:rsidRPr="00422D33">
        <w:t>, T., Sedikides, C., Hepper, E.</w:t>
      </w:r>
      <w:r w:rsidRPr="00361AB7">
        <w:t>G., Arndt, J., &amp; Vingerhoets, A. J. J. M.</w:t>
      </w:r>
      <w:r w:rsidR="00B572FA" w:rsidRPr="00361AB7">
        <w:t xml:space="preserve"> </w:t>
      </w:r>
    </w:p>
    <w:p w14:paraId="6247C8B2" w14:textId="10101457" w:rsidR="00B572FA" w:rsidRDefault="00B572FA" w:rsidP="009F2DE0">
      <w:pPr>
        <w:spacing w:line="480" w:lineRule="exact"/>
        <w:ind w:left="720" w:hanging="720"/>
        <w:rPr>
          <w:bCs/>
          <w:i/>
          <w:iCs/>
        </w:rPr>
      </w:pPr>
      <w:r w:rsidRPr="00361AB7">
        <w:tab/>
      </w:r>
      <w:r w:rsidR="00697942" w:rsidRPr="00935C6D">
        <w:t>(</w:t>
      </w:r>
      <w:r w:rsidR="0067152C">
        <w:t>2013</w:t>
      </w:r>
      <w:r w:rsidR="00697942" w:rsidRPr="00935C6D">
        <w:t xml:space="preserve">). </w:t>
      </w:r>
      <w:r w:rsidR="00697942" w:rsidRPr="00935C6D">
        <w:rPr>
          <w:bCs/>
        </w:rPr>
        <w:t xml:space="preserve">Back to the future: Nostalgia increases optimism. </w:t>
      </w:r>
      <w:r w:rsidR="00697942" w:rsidRPr="00935C6D">
        <w:rPr>
          <w:bCs/>
          <w:i/>
          <w:iCs/>
        </w:rPr>
        <w:t>Personality and Social</w:t>
      </w:r>
      <w:r>
        <w:rPr>
          <w:bCs/>
          <w:i/>
          <w:iCs/>
        </w:rPr>
        <w:t xml:space="preserve"> </w:t>
      </w:r>
    </w:p>
    <w:p w14:paraId="31A98E9B" w14:textId="0C508A84" w:rsidR="005E49CE" w:rsidRPr="00361AB7" w:rsidRDefault="00B572FA" w:rsidP="009F2DE0">
      <w:pPr>
        <w:spacing w:line="480" w:lineRule="exact"/>
        <w:ind w:left="720" w:hanging="720"/>
        <w:rPr>
          <w:rFonts w:asciiTheme="majorBidi" w:hAnsiTheme="majorBidi" w:cstheme="majorBidi"/>
          <w:bdr w:val="none" w:sz="0" w:space="0" w:color="auto" w:frame="1"/>
          <w:shd w:val="clear" w:color="auto" w:fill="FFFFFF"/>
          <w:lang w:val="en-GB"/>
        </w:rPr>
      </w:pPr>
      <w:r>
        <w:rPr>
          <w:bCs/>
          <w:i/>
          <w:iCs/>
        </w:rPr>
        <w:tab/>
      </w:r>
      <w:r w:rsidR="00697942" w:rsidRPr="00361AB7">
        <w:rPr>
          <w:bCs/>
          <w:i/>
          <w:iCs/>
          <w:lang w:val="en-GB"/>
        </w:rPr>
        <w:t>Psychology Bulletin</w:t>
      </w:r>
      <w:r w:rsidR="0067152C" w:rsidRPr="00361AB7">
        <w:rPr>
          <w:bCs/>
          <w:lang w:val="en-GB"/>
        </w:rPr>
        <w:t xml:space="preserve">, </w:t>
      </w:r>
      <w:r w:rsidR="0067152C" w:rsidRPr="00361AB7">
        <w:rPr>
          <w:bCs/>
          <w:i/>
          <w:lang w:val="en-GB"/>
        </w:rPr>
        <w:t>39</w:t>
      </w:r>
      <w:r w:rsidR="0095363C" w:rsidRPr="00361AB7">
        <w:rPr>
          <w:bCs/>
          <w:iCs/>
          <w:lang w:val="en-GB"/>
        </w:rPr>
        <w:t>(11)</w:t>
      </w:r>
      <w:r w:rsidR="0067152C" w:rsidRPr="00361AB7">
        <w:rPr>
          <w:bCs/>
          <w:lang w:val="en-GB"/>
        </w:rPr>
        <w:t>, 1484-1496.</w:t>
      </w:r>
      <w:r w:rsidR="005E49CE" w:rsidRPr="00361AB7">
        <w:rPr>
          <w:color w:val="000000"/>
          <w:bdr w:val="none" w:sz="0" w:space="0" w:color="auto" w:frame="1"/>
          <w:shd w:val="clear" w:color="auto" w:fill="FFFFFF"/>
          <w:lang w:val="en-GB"/>
        </w:rPr>
        <w:t> </w:t>
      </w:r>
      <w:hyperlink r:id="rId22" w:history="1">
        <w:r w:rsidR="005E49CE" w:rsidRPr="00361AB7">
          <w:rPr>
            <w:rStyle w:val="Hyperlink"/>
            <w:rFonts w:asciiTheme="majorBidi" w:hAnsiTheme="majorBidi" w:cstheme="majorBidi"/>
            <w:color w:val="auto"/>
            <w:u w:val="none"/>
            <w:bdr w:val="none" w:sz="0" w:space="0" w:color="auto" w:frame="1"/>
            <w:shd w:val="clear" w:color="auto" w:fill="FFFFFF"/>
            <w:lang w:val="en-GB"/>
          </w:rPr>
          <w:t>https://doi.org/10.1177/0146167213499187</w:t>
        </w:r>
      </w:hyperlink>
    </w:p>
    <w:p w14:paraId="5DF8D6AF" w14:textId="29FFA306" w:rsidR="00211903" w:rsidRPr="00422D33" w:rsidRDefault="00D346A2" w:rsidP="00211903">
      <w:pPr>
        <w:spacing w:line="480" w:lineRule="exact"/>
        <w:ind w:left="720" w:hanging="720"/>
        <w:contextualSpacing/>
        <w:rPr>
          <w:shd w:val="clear" w:color="auto" w:fill="FFFFFF"/>
        </w:rPr>
      </w:pPr>
      <w:r>
        <w:rPr>
          <w:color w:val="000000" w:themeColor="text1"/>
          <w:shd w:val="clear" w:color="auto" w:fill="FFFFFF"/>
        </w:rPr>
        <w:t>Chow, A.Y.M. (2010). Anticipatory anniversary effects and bereavement: Development of an integrated expl</w:t>
      </w:r>
      <w:r w:rsidRPr="00211903">
        <w:rPr>
          <w:color w:val="000000" w:themeColor="text1"/>
          <w:shd w:val="clear" w:color="auto" w:fill="FFFFFF"/>
        </w:rPr>
        <w:t xml:space="preserve">anatory model. </w:t>
      </w:r>
      <w:r w:rsidRPr="00211903">
        <w:rPr>
          <w:i/>
          <w:color w:val="000000" w:themeColor="text1"/>
          <w:shd w:val="clear" w:color="auto" w:fill="FFFFFF"/>
        </w:rPr>
        <w:t>Journal of Loss and Trauma, 15</w:t>
      </w:r>
      <w:r w:rsidR="000C70C0" w:rsidRPr="000C70C0">
        <w:rPr>
          <w:iCs/>
        </w:rPr>
        <w:t>(</w:t>
      </w:r>
      <w:r w:rsidR="000C70C0" w:rsidRPr="00361AB7">
        <w:rPr>
          <w:iCs/>
        </w:rPr>
        <w:t>1</w:t>
      </w:r>
      <w:r w:rsidR="000C70C0" w:rsidRPr="000C70C0">
        <w:rPr>
          <w:iCs/>
        </w:rPr>
        <w:t>)</w:t>
      </w:r>
      <w:r w:rsidRPr="000C70C0">
        <w:rPr>
          <w:color w:val="000000" w:themeColor="text1"/>
          <w:shd w:val="clear" w:color="auto" w:fill="FFFFFF"/>
        </w:rPr>
        <w:t>,</w:t>
      </w:r>
      <w:r w:rsidRPr="00211903">
        <w:rPr>
          <w:color w:val="000000" w:themeColor="text1"/>
          <w:shd w:val="clear" w:color="auto" w:fill="FFFFFF"/>
        </w:rPr>
        <w:t xml:space="preserve"> 54-68.</w:t>
      </w:r>
      <w:r w:rsidR="00211903" w:rsidRPr="00211903">
        <w:rPr>
          <w:color w:val="000000" w:themeColor="text1"/>
          <w:shd w:val="clear" w:color="auto" w:fill="FFFFFF"/>
        </w:rPr>
        <w:t xml:space="preserve"> </w:t>
      </w:r>
      <w:r w:rsidR="00211903" w:rsidRPr="00422D33">
        <w:t>https://doi.org/10.1080/15325020902925969</w:t>
      </w:r>
    </w:p>
    <w:p w14:paraId="18380EE6" w14:textId="0F345CBE" w:rsidR="00D2632E" w:rsidRPr="00436F41" w:rsidRDefault="00900F8B" w:rsidP="00436F41">
      <w:pPr>
        <w:spacing w:line="480" w:lineRule="exact"/>
        <w:ind w:left="720" w:hanging="720"/>
        <w:contextualSpacing/>
        <w:rPr>
          <w:rFonts w:asciiTheme="majorBidi" w:hAnsiTheme="majorBidi" w:cstheme="majorBidi"/>
          <w:lang w:val="en-GB"/>
        </w:rPr>
      </w:pPr>
      <w:r>
        <w:rPr>
          <w:color w:val="000000" w:themeColor="text1"/>
          <w:shd w:val="clear" w:color="auto" w:fill="FFFFFF"/>
        </w:rPr>
        <w:t xml:space="preserve">Elliot, A.J. (2008). Approach and avoidance motivation. </w:t>
      </w:r>
      <w:r w:rsidRPr="009F2DE0">
        <w:t xml:space="preserve">In </w:t>
      </w:r>
      <w:r w:rsidR="00062A3F">
        <w:t>A</w:t>
      </w:r>
      <w:r>
        <w:t>.J. Elliot (Ed</w:t>
      </w:r>
      <w:r w:rsidRPr="009F2DE0">
        <w:t xml:space="preserve">.), </w:t>
      </w:r>
      <w:r>
        <w:rPr>
          <w:i/>
        </w:rPr>
        <w:t>H</w:t>
      </w:r>
      <w:r w:rsidRPr="009F2DE0">
        <w:rPr>
          <w:i/>
        </w:rPr>
        <w:t xml:space="preserve">andbook of </w:t>
      </w:r>
      <w:r w:rsidR="009F6BDD">
        <w:rPr>
          <w:i/>
        </w:rPr>
        <w:t>a</w:t>
      </w:r>
      <w:r w:rsidR="00906129">
        <w:rPr>
          <w:i/>
        </w:rPr>
        <w:t xml:space="preserve">pproach and </w:t>
      </w:r>
      <w:r w:rsidR="009F6BDD">
        <w:rPr>
          <w:i/>
        </w:rPr>
        <w:t>a</w:t>
      </w:r>
      <w:r w:rsidR="00906129">
        <w:rPr>
          <w:i/>
        </w:rPr>
        <w:t xml:space="preserve">voidance </w:t>
      </w:r>
      <w:r w:rsidR="009F6BDD">
        <w:rPr>
          <w:i/>
        </w:rPr>
        <w:t>m</w:t>
      </w:r>
      <w:r w:rsidR="00906129">
        <w:rPr>
          <w:i/>
        </w:rPr>
        <w:t>otivation</w:t>
      </w:r>
      <w:r w:rsidRPr="009F2DE0">
        <w:t xml:space="preserve"> (pp. </w:t>
      </w:r>
      <w:r w:rsidR="00906129">
        <w:t>3-14</w:t>
      </w:r>
      <w:r w:rsidRPr="009F2DE0">
        <w:t xml:space="preserve">). </w:t>
      </w:r>
      <w:r w:rsidR="00906129">
        <w:t>Routledge</w:t>
      </w:r>
      <w:r w:rsidRPr="009F2DE0">
        <w:t>.</w:t>
      </w:r>
    </w:p>
    <w:p w14:paraId="20ADF6B5" w14:textId="6D69FBA1" w:rsidR="00D2632E" w:rsidRPr="00436F41" w:rsidRDefault="00D2632E">
      <w:pPr>
        <w:spacing w:line="480" w:lineRule="exact"/>
        <w:ind w:left="720" w:hanging="720"/>
        <w:contextualSpacing/>
        <w:rPr>
          <w:lang w:val="fr-FR"/>
        </w:rPr>
      </w:pPr>
      <w:r w:rsidRPr="00436F41">
        <w:rPr>
          <w:rFonts w:asciiTheme="majorBidi" w:hAnsiTheme="majorBidi" w:cstheme="majorBidi"/>
          <w:lang w:val="en-GB"/>
        </w:rPr>
        <w:t xml:space="preserve">Fagundes, C. P., &amp; Wu, E. L. (2020). </w:t>
      </w:r>
      <w:r>
        <w:rPr>
          <w:rFonts w:asciiTheme="majorBidi" w:hAnsiTheme="majorBidi" w:cstheme="majorBidi"/>
        </w:rPr>
        <w:t>Matters of the heart: Grief, m</w:t>
      </w:r>
      <w:r w:rsidRPr="00E50335">
        <w:rPr>
          <w:rFonts w:asciiTheme="majorBidi" w:hAnsiTheme="majorBidi" w:cstheme="majorBidi"/>
        </w:rPr>
        <w:t xml:space="preserve">orbidity, </w:t>
      </w:r>
      <w:r>
        <w:rPr>
          <w:rFonts w:asciiTheme="majorBidi" w:hAnsiTheme="majorBidi" w:cstheme="majorBidi"/>
        </w:rPr>
        <w:t>and m</w:t>
      </w:r>
      <w:r w:rsidRPr="00E50335">
        <w:rPr>
          <w:rFonts w:asciiTheme="majorBidi" w:hAnsiTheme="majorBidi" w:cstheme="majorBidi"/>
        </w:rPr>
        <w:t xml:space="preserve">ortality. </w:t>
      </w:r>
      <w:r w:rsidRPr="00436F41">
        <w:rPr>
          <w:rFonts w:asciiTheme="majorBidi" w:eastAsia="ITCGaramondStd-Lt" w:hAnsiTheme="majorBidi" w:cstheme="majorBidi"/>
          <w:i/>
          <w:iCs/>
          <w:lang w:val="fr-FR"/>
        </w:rPr>
        <w:t>Current Directions in Psychological Science, 29</w:t>
      </w:r>
      <w:r w:rsidRPr="00436F41">
        <w:rPr>
          <w:rFonts w:asciiTheme="majorBidi" w:eastAsia="ITCGaramondStd-Lt" w:hAnsiTheme="majorBidi" w:cstheme="majorBidi"/>
          <w:lang w:val="fr-FR"/>
        </w:rPr>
        <w:t xml:space="preserve">(3) 235-241. </w:t>
      </w:r>
      <w:r w:rsidRPr="00436F41">
        <w:rPr>
          <w:lang w:val="fr-FR"/>
        </w:rPr>
        <w:t>https://doi.org/</w:t>
      </w:r>
      <w:r w:rsidRPr="00AA37BE">
        <w:rPr>
          <w:rFonts w:asciiTheme="majorBidi" w:eastAsia="ITCGaramondStd-Lt" w:hAnsiTheme="majorBidi" w:cstheme="majorBidi"/>
          <w:lang w:val="fr-FR"/>
        </w:rPr>
        <w:t>10.1177/09637214209176</w:t>
      </w:r>
    </w:p>
    <w:p w14:paraId="34E4719E" w14:textId="6BE73A21" w:rsidR="00037BD1" w:rsidRPr="00436F41" w:rsidRDefault="005D76DC" w:rsidP="00303C90">
      <w:pPr>
        <w:spacing w:line="480" w:lineRule="exact"/>
        <w:ind w:left="720" w:hanging="720"/>
        <w:contextualSpacing/>
        <w:rPr>
          <w:lang w:val="en-GB"/>
        </w:rPr>
      </w:pPr>
      <w:r w:rsidRPr="00436F41">
        <w:rPr>
          <w:lang w:val="fr-FR"/>
        </w:rPr>
        <w:t>Frattaroli</w:t>
      </w:r>
      <w:r w:rsidR="00FB6E1F" w:rsidRPr="00436F41">
        <w:rPr>
          <w:lang w:val="fr-FR"/>
        </w:rPr>
        <w:t>,</w:t>
      </w:r>
      <w:r w:rsidRPr="00436F41">
        <w:rPr>
          <w:lang w:val="fr-FR"/>
        </w:rPr>
        <w:t xml:space="preserve"> J. (2006).</w:t>
      </w:r>
      <w:r w:rsidR="00CE0ED0" w:rsidRPr="00436F41">
        <w:rPr>
          <w:lang w:val="fr-FR"/>
        </w:rPr>
        <w:t xml:space="preserve"> </w:t>
      </w:r>
      <w:r w:rsidRPr="00806E22">
        <w:t xml:space="preserve">Experimental </w:t>
      </w:r>
      <w:r w:rsidR="00254724">
        <w:t>d</w:t>
      </w:r>
      <w:r w:rsidRPr="00806E22">
        <w:t xml:space="preserve">isclosure and </w:t>
      </w:r>
      <w:r w:rsidR="00254724">
        <w:t>i</w:t>
      </w:r>
      <w:r w:rsidRPr="00806E22">
        <w:t xml:space="preserve">ts </w:t>
      </w:r>
      <w:r w:rsidR="00254724">
        <w:t>m</w:t>
      </w:r>
      <w:r w:rsidRPr="00806E22">
        <w:t xml:space="preserve">oderators: A </w:t>
      </w:r>
      <w:r w:rsidR="00254724">
        <w:t>m</w:t>
      </w:r>
      <w:r w:rsidRPr="00806E22">
        <w:t>eta-</w:t>
      </w:r>
      <w:r w:rsidR="00254724">
        <w:t>a</w:t>
      </w:r>
      <w:r w:rsidRPr="00806E22">
        <w:t>nalysis</w:t>
      </w:r>
      <w:r>
        <w:t>.</w:t>
      </w:r>
      <w:r w:rsidR="0024006C">
        <w:rPr>
          <w:u w:val="single"/>
        </w:rPr>
        <w:t xml:space="preserve"> </w:t>
      </w:r>
      <w:r w:rsidRPr="00436F41">
        <w:rPr>
          <w:i/>
          <w:lang w:val="en-GB"/>
        </w:rPr>
        <w:t>Psychological Bulletin, 132</w:t>
      </w:r>
      <w:r w:rsidRPr="00436F41">
        <w:rPr>
          <w:lang w:val="en-GB"/>
        </w:rPr>
        <w:t xml:space="preserve">(6), 823–865. </w:t>
      </w:r>
      <w:r w:rsidR="00037BD1" w:rsidRPr="00436F41">
        <w:rPr>
          <w:lang w:val="en-GB"/>
        </w:rPr>
        <w:t>https://doi.org/10.1037/0033-2909.132.6.823</w:t>
      </w:r>
    </w:p>
    <w:p w14:paraId="0EC81002" w14:textId="26729601" w:rsidR="0095363C" w:rsidRPr="009F2DE0" w:rsidRDefault="006550F8" w:rsidP="009F2DE0">
      <w:pPr>
        <w:spacing w:line="480" w:lineRule="exact"/>
        <w:ind w:left="720" w:hanging="720"/>
        <w:contextualSpacing/>
        <w:rPr>
          <w:rFonts w:asciiTheme="majorBidi" w:hAnsiTheme="majorBidi" w:cstheme="majorBidi"/>
        </w:rPr>
      </w:pPr>
      <w:r w:rsidRPr="00E2773D">
        <w:t xml:space="preserve">Hayes, J. (2016). Praising the dead: On the motivational tendency and psychological function of eulogizing the deceased. </w:t>
      </w:r>
      <w:r w:rsidRPr="009F2DE0">
        <w:rPr>
          <w:i/>
          <w:iCs/>
        </w:rPr>
        <w:t>Motivation and Emotion, 40</w:t>
      </w:r>
      <w:r w:rsidR="0095363C">
        <w:t>(3)</w:t>
      </w:r>
      <w:r w:rsidRPr="00E2773D">
        <w:t>, 375-388.</w:t>
      </w:r>
      <w:r w:rsidR="0095363C">
        <w:t xml:space="preserve"> </w:t>
      </w:r>
      <w:r w:rsidR="0095363C" w:rsidRPr="0095363C">
        <w:t>https://doi.org/</w:t>
      </w:r>
      <w:r w:rsidR="0095363C" w:rsidRPr="009F2DE0">
        <w:rPr>
          <w:rFonts w:asciiTheme="majorBidi" w:hAnsiTheme="majorBidi" w:cstheme="majorBidi"/>
        </w:rPr>
        <w:t>10.1007/s11031-016-9545-y</w:t>
      </w:r>
    </w:p>
    <w:p w14:paraId="14522B20" w14:textId="548C78AA" w:rsidR="00935C6D" w:rsidRPr="00045DFD" w:rsidRDefault="00062A3F" w:rsidP="009F2DE0">
      <w:pPr>
        <w:spacing w:line="480" w:lineRule="exact"/>
        <w:ind w:left="720" w:hanging="720"/>
        <w:contextualSpacing/>
      </w:pPr>
      <w:r>
        <w:t>Hayes, S.C., Strosahl, K.D., &amp; Wilson, K.</w:t>
      </w:r>
      <w:r w:rsidR="00935C6D" w:rsidRPr="009510C6">
        <w:t>G. (2009). </w:t>
      </w:r>
      <w:r w:rsidR="00935C6D" w:rsidRPr="009510C6">
        <w:rPr>
          <w:i/>
          <w:iCs/>
        </w:rPr>
        <w:t>Acceptance and commitment therapy</w:t>
      </w:r>
      <w:r w:rsidR="00935C6D" w:rsidRPr="00045DFD">
        <w:t xml:space="preserve">. </w:t>
      </w:r>
    </w:p>
    <w:p w14:paraId="40428F1A" w14:textId="0CF2A8C8" w:rsidR="00A8459A" w:rsidRDefault="00935C6D" w:rsidP="009F2DE0">
      <w:pPr>
        <w:spacing w:line="480" w:lineRule="exact"/>
        <w:ind w:left="720"/>
        <w:contextualSpacing/>
      </w:pPr>
      <w:r w:rsidRPr="00E2773D">
        <w:t>American Psychological Association.</w:t>
      </w:r>
    </w:p>
    <w:p w14:paraId="0598F3B5" w14:textId="08848554" w:rsidR="005E6B19" w:rsidRPr="00C56E45" w:rsidRDefault="00062A3F" w:rsidP="009F2DE0">
      <w:pPr>
        <w:spacing w:line="480" w:lineRule="exact"/>
        <w:ind w:left="720" w:hanging="720"/>
        <w:contextualSpacing/>
        <w:rPr>
          <w:color w:val="000000" w:themeColor="text1"/>
          <w:shd w:val="clear" w:color="auto" w:fill="FFFFFF"/>
        </w:rPr>
      </w:pPr>
      <w:r>
        <w:rPr>
          <w:color w:val="000000" w:themeColor="text1"/>
          <w:shd w:val="clear" w:color="auto" w:fill="FFFFFF"/>
        </w:rPr>
        <w:t>Hays, J.C., Gold, D.T., &amp; Pieper, C.</w:t>
      </w:r>
      <w:r w:rsidR="005E6B19" w:rsidRPr="00A365FD">
        <w:rPr>
          <w:color w:val="000000" w:themeColor="text1"/>
          <w:shd w:val="clear" w:color="auto" w:fill="FFFFFF"/>
        </w:rPr>
        <w:t>F. (1997). Sibling bereavement in late life. </w:t>
      </w:r>
      <w:r w:rsidR="005E6B19" w:rsidRPr="00A365FD">
        <w:rPr>
          <w:i/>
          <w:iCs/>
          <w:color w:val="000000" w:themeColor="text1"/>
          <w:shd w:val="clear" w:color="auto" w:fill="FFFFFF"/>
        </w:rPr>
        <w:t>OMEGA-Journal of Death and Dying</w:t>
      </w:r>
      <w:r w:rsidR="005E6B19" w:rsidRPr="00A365FD">
        <w:rPr>
          <w:i/>
          <w:color w:val="000000" w:themeColor="text1"/>
          <w:shd w:val="clear" w:color="auto" w:fill="FFFFFF"/>
        </w:rPr>
        <w:t>,</w:t>
      </w:r>
      <w:r w:rsidR="005E6B19" w:rsidRPr="00A365FD">
        <w:rPr>
          <w:color w:val="000000" w:themeColor="text1"/>
          <w:shd w:val="clear" w:color="auto" w:fill="FFFFFF"/>
        </w:rPr>
        <w:t> </w:t>
      </w:r>
      <w:r w:rsidR="005E6B19" w:rsidRPr="00A365FD">
        <w:rPr>
          <w:i/>
          <w:iCs/>
          <w:color w:val="000000" w:themeColor="text1"/>
          <w:shd w:val="clear" w:color="auto" w:fill="FFFFFF"/>
        </w:rPr>
        <w:t>35</w:t>
      </w:r>
      <w:r w:rsidR="005E6B19" w:rsidRPr="00A365FD">
        <w:rPr>
          <w:color w:val="000000" w:themeColor="text1"/>
          <w:shd w:val="clear" w:color="auto" w:fill="FFFFFF"/>
        </w:rPr>
        <w:t>(1), 25-42.</w:t>
      </w:r>
      <w:r w:rsidR="0024006C" w:rsidRPr="00C56E45">
        <w:rPr>
          <w:color w:val="000000" w:themeColor="text1"/>
          <w:shd w:val="clear" w:color="auto" w:fill="FFFFFF"/>
        </w:rPr>
        <w:t xml:space="preserve"> </w:t>
      </w:r>
      <w:r w:rsidR="0024006C" w:rsidRPr="00303C90">
        <w:rPr>
          <w:shd w:val="clear" w:color="auto" w:fill="FFFFFF"/>
        </w:rPr>
        <w:t>https://doi.org/10.2190/YE89-2GU8-C8U3-MRNX</w:t>
      </w:r>
    </w:p>
    <w:p w14:paraId="1308E3AC" w14:textId="27B24CE4" w:rsidR="00697942" w:rsidRPr="00E2773D" w:rsidRDefault="00062A3F" w:rsidP="009F2DE0">
      <w:pPr>
        <w:spacing w:line="480" w:lineRule="exact"/>
        <w:ind w:left="720" w:hanging="720"/>
        <w:contextualSpacing/>
      </w:pPr>
      <w:r w:rsidRPr="00062A3F">
        <w:t>Hepper, E.G., Ritchie, T.</w:t>
      </w:r>
      <w:r w:rsidR="00697942" w:rsidRPr="00361AB7">
        <w:t xml:space="preserve">D., Sedikides, C., &amp; Wildschut, T. (2012). </w:t>
      </w:r>
      <w:r w:rsidR="00697942" w:rsidRPr="00E2773D">
        <w:t xml:space="preserve">Odyssey’s end: Lay </w:t>
      </w:r>
    </w:p>
    <w:p w14:paraId="7E076CD5" w14:textId="77777777" w:rsidR="000D05E9" w:rsidRDefault="00697942" w:rsidP="009F2DE0">
      <w:pPr>
        <w:spacing w:line="480" w:lineRule="exact"/>
        <w:ind w:left="720"/>
        <w:rPr>
          <w:rStyle w:val="doi"/>
          <w:rFonts w:asciiTheme="majorBidi" w:hAnsiTheme="majorBidi" w:cstheme="majorBidi"/>
          <w:bCs/>
          <w:color w:val="000000"/>
        </w:rPr>
      </w:pPr>
      <w:proofErr w:type="gramStart"/>
      <w:r w:rsidRPr="00E2773D">
        <w:t>conceptions</w:t>
      </w:r>
      <w:proofErr w:type="gramEnd"/>
      <w:r w:rsidRPr="00E2773D">
        <w:t xml:space="preserve"> of nostalgia reflect its original Homeric meaning. </w:t>
      </w:r>
      <w:r w:rsidRPr="00E2773D">
        <w:rPr>
          <w:i/>
          <w:iCs/>
        </w:rPr>
        <w:t>Emotion, 12</w:t>
      </w:r>
      <w:r w:rsidR="006B00C1">
        <w:t>(1)</w:t>
      </w:r>
      <w:r w:rsidRPr="00E2773D">
        <w:t>, 102-119.</w:t>
      </w:r>
      <w:r w:rsidR="006B00C1">
        <w:t xml:space="preserve"> </w:t>
      </w:r>
      <w:hyperlink r:id="rId23" w:history="1">
        <w:r w:rsidR="006B00C1" w:rsidRPr="009F2DE0">
          <w:rPr>
            <w:rStyle w:val="Hyperlink"/>
            <w:rFonts w:asciiTheme="majorBidi" w:hAnsiTheme="majorBidi" w:cstheme="majorBidi"/>
            <w:bCs/>
            <w:color w:val="000000"/>
            <w:u w:val="none"/>
          </w:rPr>
          <w:t>https://doi.org/10.1037/a0025167</w:t>
        </w:r>
      </w:hyperlink>
    </w:p>
    <w:p w14:paraId="332BC3EF" w14:textId="5441C36B" w:rsidR="000D05E9" w:rsidRPr="009F2DE0" w:rsidRDefault="000D05E9" w:rsidP="00303C90">
      <w:pPr>
        <w:spacing w:line="480" w:lineRule="exact"/>
        <w:ind w:left="720" w:hanging="720"/>
        <w:contextualSpacing/>
        <w:rPr>
          <w:rFonts w:asciiTheme="majorBidi" w:hAnsiTheme="majorBidi" w:cstheme="majorBidi"/>
          <w:lang w:val="en-GB"/>
        </w:rPr>
      </w:pPr>
      <w:r w:rsidRPr="009F2DE0">
        <w:rPr>
          <w:rFonts w:asciiTheme="majorBidi" w:hAnsiTheme="majorBidi" w:cstheme="majorBidi"/>
          <w:bCs/>
          <w:lang w:val="en-GB"/>
        </w:rPr>
        <w:lastRenderedPageBreak/>
        <w:t>Hepper</w:t>
      </w:r>
      <w:r w:rsidRPr="009F2DE0">
        <w:rPr>
          <w:lang w:val="en-GB"/>
        </w:rPr>
        <w:t xml:space="preserve">, </w:t>
      </w:r>
      <w:r w:rsidR="00062A3F">
        <w:rPr>
          <w:rFonts w:asciiTheme="majorBidi" w:hAnsiTheme="majorBidi" w:cstheme="majorBidi"/>
          <w:bCs/>
        </w:rPr>
        <w:t>E.</w:t>
      </w:r>
      <w:r w:rsidRPr="00156196">
        <w:rPr>
          <w:rFonts w:asciiTheme="majorBidi" w:hAnsiTheme="majorBidi" w:cstheme="majorBidi"/>
          <w:bCs/>
        </w:rPr>
        <w:t>G., Wildschut, T., Sedikides, C., Robertson, S., &amp; Routledge, C. (</w:t>
      </w:r>
      <w:r w:rsidRPr="00156196">
        <w:rPr>
          <w:rFonts w:asciiTheme="majorBidi" w:hAnsiTheme="majorBidi" w:cstheme="majorBidi"/>
        </w:rPr>
        <w:t>2020</w:t>
      </w:r>
      <w:r w:rsidRPr="00156196">
        <w:rPr>
          <w:rFonts w:asciiTheme="majorBidi" w:hAnsiTheme="majorBidi" w:cstheme="majorBidi"/>
          <w:bCs/>
        </w:rPr>
        <w:t xml:space="preserve">). </w:t>
      </w:r>
      <w:r w:rsidR="00B060F6">
        <w:rPr>
          <w:rFonts w:asciiTheme="majorBidi" w:hAnsiTheme="majorBidi" w:cstheme="majorBidi"/>
          <w:bCs/>
        </w:rPr>
        <w:t>T</w:t>
      </w:r>
      <w:r w:rsidRPr="00156196">
        <w:rPr>
          <w:rFonts w:asciiTheme="majorBidi" w:hAnsiTheme="majorBidi" w:cstheme="majorBidi"/>
          <w:bCs/>
        </w:rPr>
        <w:t xml:space="preserve">ime capsule: Nostalgia shields wellbeing from limited time horizons. </w:t>
      </w:r>
      <w:r w:rsidRPr="00156196">
        <w:rPr>
          <w:rFonts w:asciiTheme="majorBidi" w:hAnsiTheme="majorBidi" w:cstheme="majorBidi"/>
          <w:bCs/>
          <w:i/>
          <w:iCs/>
        </w:rPr>
        <w:t>Emotion</w:t>
      </w:r>
      <w:r w:rsidRPr="00156196">
        <w:rPr>
          <w:rFonts w:asciiTheme="majorBidi" w:hAnsiTheme="majorBidi" w:cstheme="majorBidi"/>
          <w:bCs/>
        </w:rPr>
        <w:t>. Advance online publication</w:t>
      </w:r>
      <w:r w:rsidRPr="00E2773D">
        <w:t>.</w:t>
      </w:r>
      <w:r w:rsidR="0024006C">
        <w:rPr>
          <w:rFonts w:asciiTheme="majorBidi" w:hAnsiTheme="majorBidi" w:cstheme="majorBidi"/>
        </w:rPr>
        <w:t xml:space="preserve"> </w:t>
      </w:r>
      <w:r w:rsidRPr="00156196">
        <w:rPr>
          <w:rFonts w:asciiTheme="majorBidi" w:hAnsiTheme="majorBidi" w:cstheme="majorBidi"/>
        </w:rPr>
        <w:t>https://doi.org/</w:t>
      </w:r>
      <w:r w:rsidRPr="00156196">
        <w:rPr>
          <w:rFonts w:asciiTheme="majorBidi" w:hAnsiTheme="majorBidi" w:cstheme="majorBidi"/>
          <w:color w:val="201F1E"/>
          <w:shd w:val="clear" w:color="auto" w:fill="FFFFFF"/>
        </w:rPr>
        <w:t>10.1037/emo0000728</w:t>
      </w:r>
    </w:p>
    <w:p w14:paraId="0E96622F" w14:textId="37750B80" w:rsidR="006B00C1" w:rsidRPr="00E2773D" w:rsidRDefault="00062A3F" w:rsidP="009F2DE0">
      <w:pPr>
        <w:spacing w:line="480" w:lineRule="exact"/>
        <w:ind w:left="720" w:hanging="720"/>
        <w:contextualSpacing/>
        <w:rPr>
          <w:lang w:bidi="en-US"/>
        </w:rPr>
      </w:pPr>
      <w:r>
        <w:rPr>
          <w:lang w:bidi="en-US"/>
        </w:rPr>
        <w:t>Hogan, N.S., Greenfield, D.B., &amp; Schmidt, L.</w:t>
      </w:r>
      <w:r w:rsidR="00F16305" w:rsidRPr="00E2773D">
        <w:rPr>
          <w:lang w:bidi="en-US"/>
        </w:rPr>
        <w:t xml:space="preserve">A. (2001). Development and validation of the Hogan Greif Reaction Checklist. </w:t>
      </w:r>
      <w:r w:rsidR="00F16305" w:rsidRPr="00A8459A">
        <w:rPr>
          <w:i/>
          <w:lang w:bidi="en-US"/>
        </w:rPr>
        <w:t>Death Studies, 25</w:t>
      </w:r>
      <w:r w:rsidR="006B00C1">
        <w:rPr>
          <w:iCs/>
          <w:lang w:bidi="en-US"/>
        </w:rPr>
        <w:t>(1)</w:t>
      </w:r>
      <w:r w:rsidR="00F16305" w:rsidRPr="009F2DE0">
        <w:rPr>
          <w:iCs/>
          <w:lang w:bidi="en-US"/>
        </w:rPr>
        <w:t>,</w:t>
      </w:r>
      <w:r w:rsidR="00F16305" w:rsidRPr="00AC106F">
        <w:rPr>
          <w:iCs/>
          <w:lang w:bidi="en-US"/>
        </w:rPr>
        <w:t xml:space="preserve"> </w:t>
      </w:r>
      <w:r w:rsidR="00F16305" w:rsidRPr="00E2773D">
        <w:rPr>
          <w:lang w:bidi="en-US"/>
        </w:rPr>
        <w:t>1-32.</w:t>
      </w:r>
      <w:r w:rsidR="006B00C1">
        <w:rPr>
          <w:lang w:bidi="en-US"/>
        </w:rPr>
        <w:t xml:space="preserve"> </w:t>
      </w:r>
      <w:r w:rsidR="006B00C1" w:rsidRPr="006B00C1">
        <w:rPr>
          <w:lang w:bidi="en-US"/>
        </w:rPr>
        <w:t>https://doi.org/</w:t>
      </w:r>
      <w:hyperlink r:id="rId24" w:tgtFrame="_blank" w:history="1">
        <w:r w:rsidR="006B00C1" w:rsidRPr="009F2DE0">
          <w:rPr>
            <w:rStyle w:val="Hyperlink"/>
            <w:rFonts w:asciiTheme="majorBidi" w:hAnsiTheme="majorBidi" w:cstheme="majorBidi"/>
            <w:color w:val="333333"/>
            <w:u w:val="none"/>
          </w:rPr>
          <w:t>10.1080/07481180125831</w:t>
        </w:r>
      </w:hyperlink>
    </w:p>
    <w:p w14:paraId="6C54475C" w14:textId="72B7DF40" w:rsidR="006B00C1" w:rsidRPr="00045DFD" w:rsidRDefault="00517067" w:rsidP="009F2DE0">
      <w:pPr>
        <w:spacing w:line="480" w:lineRule="exact"/>
        <w:ind w:left="720" w:hanging="720"/>
        <w:contextualSpacing/>
        <w:rPr>
          <w:lang w:bidi="en-US"/>
        </w:rPr>
      </w:pPr>
      <w:r w:rsidRPr="009510C6">
        <w:rPr>
          <w:lang w:bidi="en-US"/>
        </w:rPr>
        <w:t xml:space="preserve">Juhl, J., Routledge, C., Arndt, J., Sedikides, C., &amp; Wildschut, T. (2010). Fighting the future with the past. Nostalgia buffers existential threat. </w:t>
      </w:r>
      <w:r w:rsidRPr="00045DFD">
        <w:rPr>
          <w:i/>
          <w:lang w:bidi="en-US"/>
        </w:rPr>
        <w:t>Journal of Research in Personality, 44</w:t>
      </w:r>
      <w:r w:rsidR="000C70C0">
        <w:rPr>
          <w:iCs/>
        </w:rPr>
        <w:t>(3)</w:t>
      </w:r>
      <w:r w:rsidRPr="00045DFD">
        <w:rPr>
          <w:lang w:bidi="en-US"/>
        </w:rPr>
        <w:t>, 309-314.</w:t>
      </w:r>
      <w:r w:rsidR="006B00C1">
        <w:rPr>
          <w:lang w:bidi="en-US"/>
        </w:rPr>
        <w:t xml:space="preserve"> </w:t>
      </w:r>
      <w:hyperlink r:id="rId25" w:history="1">
        <w:r w:rsidR="006B00C1" w:rsidRPr="009F2DE0">
          <w:rPr>
            <w:rStyle w:val="Hyperlink"/>
            <w:rFonts w:asciiTheme="majorBidi" w:hAnsiTheme="majorBidi" w:cstheme="majorBidi"/>
            <w:bCs/>
            <w:color w:val="000000"/>
            <w:u w:val="none"/>
          </w:rPr>
          <w:t>https://doi.org/10.1016/j.jrp.2010.02.006</w:t>
        </w:r>
      </w:hyperlink>
    </w:p>
    <w:p w14:paraId="0AA8693C" w14:textId="2BA18645" w:rsidR="005E6B19" w:rsidRDefault="005E6B19" w:rsidP="009F2DE0">
      <w:pPr>
        <w:spacing w:line="480" w:lineRule="exact"/>
        <w:ind w:left="720" w:hanging="720"/>
        <w:rPr>
          <w:color w:val="000000" w:themeColor="text1"/>
          <w:shd w:val="clear" w:color="auto" w:fill="FFFFFF"/>
        </w:rPr>
      </w:pPr>
      <w:r w:rsidRPr="00361AB7">
        <w:rPr>
          <w:color w:val="000000" w:themeColor="text1"/>
          <w:shd w:val="clear" w:color="auto" w:fill="FFFFFF"/>
          <w:lang w:val="de-DE"/>
        </w:rPr>
        <w:t xml:space="preserve">Kersting, A., Brähler, E., Glaesmer, H., &amp; Wagner, B. (2011). </w:t>
      </w:r>
      <w:r w:rsidRPr="00A365FD">
        <w:rPr>
          <w:color w:val="000000" w:themeColor="text1"/>
          <w:shd w:val="clear" w:color="auto" w:fill="FFFFFF"/>
        </w:rPr>
        <w:t>Prevalence of complicated grief in a representative population-based sample. </w:t>
      </w:r>
      <w:r w:rsidRPr="00A365FD">
        <w:rPr>
          <w:i/>
          <w:iCs/>
          <w:color w:val="000000" w:themeColor="text1"/>
          <w:shd w:val="clear" w:color="auto" w:fill="FFFFFF"/>
        </w:rPr>
        <w:t>Journal of Affective Disorders</w:t>
      </w:r>
      <w:r w:rsidRPr="00A365FD">
        <w:rPr>
          <w:i/>
          <w:color w:val="000000" w:themeColor="text1"/>
          <w:shd w:val="clear" w:color="auto" w:fill="FFFFFF"/>
        </w:rPr>
        <w:t>,</w:t>
      </w:r>
      <w:r w:rsidRPr="00A365FD">
        <w:rPr>
          <w:color w:val="000000" w:themeColor="text1"/>
          <w:shd w:val="clear" w:color="auto" w:fill="FFFFFF"/>
        </w:rPr>
        <w:t> </w:t>
      </w:r>
      <w:r w:rsidRPr="00A365FD">
        <w:rPr>
          <w:i/>
          <w:iCs/>
          <w:color w:val="000000" w:themeColor="text1"/>
          <w:shd w:val="clear" w:color="auto" w:fill="FFFFFF"/>
        </w:rPr>
        <w:t>131</w:t>
      </w:r>
      <w:r w:rsidRPr="00A365FD">
        <w:rPr>
          <w:color w:val="000000" w:themeColor="text1"/>
          <w:shd w:val="clear" w:color="auto" w:fill="FFFFFF"/>
        </w:rPr>
        <w:t>(1), 339-</w:t>
      </w:r>
      <w:r w:rsidRPr="00C56E45">
        <w:rPr>
          <w:color w:val="000000" w:themeColor="text1"/>
          <w:shd w:val="clear" w:color="auto" w:fill="FFFFFF"/>
        </w:rPr>
        <w:t>343.</w:t>
      </w:r>
      <w:r w:rsidR="0024006C" w:rsidRPr="00C56E45">
        <w:rPr>
          <w:color w:val="000000" w:themeColor="text1"/>
          <w:shd w:val="clear" w:color="auto" w:fill="FFFFFF"/>
        </w:rPr>
        <w:t xml:space="preserve"> </w:t>
      </w:r>
      <w:r w:rsidR="0024006C" w:rsidRPr="00303C90">
        <w:t>https://doi.org/10.1016/j.jad.2010.11.032</w:t>
      </w:r>
    </w:p>
    <w:p w14:paraId="698BFC5C" w14:textId="79F2B3A3" w:rsidR="006B00C1" w:rsidRPr="009F2DE0" w:rsidRDefault="009514E1" w:rsidP="00303C90">
      <w:pPr>
        <w:spacing w:line="480" w:lineRule="exact"/>
        <w:ind w:left="720" w:hanging="720"/>
        <w:rPr>
          <w:rFonts w:asciiTheme="majorBidi" w:hAnsiTheme="majorBidi" w:cstheme="majorBidi"/>
        </w:rPr>
      </w:pPr>
      <w:r w:rsidRPr="00A8459A">
        <w:t xml:space="preserve">Lafarge, </w:t>
      </w:r>
      <w:r w:rsidR="00E2773D" w:rsidRPr="00A8459A">
        <w:t xml:space="preserve">C., </w:t>
      </w:r>
      <w:r w:rsidRPr="00A8459A">
        <w:t xml:space="preserve">Usher, </w:t>
      </w:r>
      <w:r w:rsidR="00E2773D" w:rsidRPr="00A8459A">
        <w:t xml:space="preserve">L., </w:t>
      </w:r>
      <w:r w:rsidRPr="00A8459A">
        <w:t xml:space="preserve">Mitchell, </w:t>
      </w:r>
      <w:r w:rsidR="00E2773D" w:rsidRPr="00A8459A">
        <w:t xml:space="preserve">K., </w:t>
      </w:r>
      <w:r w:rsidRPr="00A8459A">
        <w:t xml:space="preserve">&amp; Fox, </w:t>
      </w:r>
      <w:r w:rsidR="00E2773D" w:rsidRPr="00A8459A">
        <w:t>P. (</w:t>
      </w:r>
      <w:r w:rsidRPr="00A8459A">
        <w:t>2019</w:t>
      </w:r>
      <w:r w:rsidR="00E2773D" w:rsidRPr="00A8459A">
        <w:t xml:space="preserve">). The role of rumination in adjusting to termination of pregnancy for fetal abnormality: Rumination as a predictor and mediator of posttraumatic growth. </w:t>
      </w:r>
      <w:r w:rsidR="00E2773D" w:rsidRPr="00A8459A">
        <w:rPr>
          <w:i/>
        </w:rPr>
        <w:t>Psychological Trauma: Theory, Research, Practice, and Policy, 12</w:t>
      </w:r>
      <w:r w:rsidR="006B00C1">
        <w:rPr>
          <w:iCs/>
        </w:rPr>
        <w:t>(1)</w:t>
      </w:r>
      <w:r w:rsidR="00E2773D" w:rsidRPr="009F2DE0">
        <w:rPr>
          <w:iCs/>
        </w:rPr>
        <w:t>,</w:t>
      </w:r>
      <w:r w:rsidR="00E2773D" w:rsidRPr="00A8459A">
        <w:t xml:space="preserve"> 101-109.</w:t>
      </w:r>
      <w:r w:rsidR="0024006C">
        <w:t xml:space="preserve"> </w:t>
      </w:r>
      <w:hyperlink r:id="rId26" w:tgtFrame="_blank" w:history="1">
        <w:r w:rsidR="006B00C1" w:rsidRPr="009F2DE0">
          <w:rPr>
            <w:rStyle w:val="Hyperlink"/>
            <w:rFonts w:asciiTheme="majorBidi" w:hAnsiTheme="majorBidi" w:cstheme="majorBidi"/>
            <w:color w:val="auto"/>
            <w:u w:val="none"/>
            <w:shd w:val="clear" w:color="auto" w:fill="FFFFFF"/>
          </w:rPr>
          <w:t>https://doi.org/10.1037/tra0000440</w:t>
        </w:r>
      </w:hyperlink>
    </w:p>
    <w:p w14:paraId="53F73A87" w14:textId="4D3B7A1B" w:rsidR="001B4651" w:rsidRDefault="001B4651" w:rsidP="00062A3F">
      <w:pPr>
        <w:spacing w:line="480" w:lineRule="exact"/>
        <w:ind w:left="720" w:hanging="720"/>
        <w:contextualSpacing/>
        <w:rPr>
          <w:shd w:val="clear" w:color="auto" w:fill="FFFFFF"/>
        </w:rPr>
      </w:pPr>
      <w:r w:rsidRPr="00361AB7">
        <w:rPr>
          <w:rFonts w:asciiTheme="majorBidi" w:hAnsiTheme="majorBidi" w:cstheme="majorBidi"/>
          <w:lang w:val="en-GB"/>
        </w:rPr>
        <w:t>Lavelock, C.R., Worthington, E.L.</w:t>
      </w:r>
      <w:r w:rsidR="00062A3F">
        <w:rPr>
          <w:rFonts w:asciiTheme="majorBidi" w:hAnsiTheme="majorBidi" w:cstheme="majorBidi"/>
          <w:lang w:val="en-GB"/>
        </w:rPr>
        <w:t>,</w:t>
      </w:r>
      <w:r w:rsidR="002C00D6">
        <w:rPr>
          <w:rFonts w:asciiTheme="majorBidi" w:hAnsiTheme="majorBidi" w:cstheme="majorBidi"/>
          <w:lang w:val="en-GB"/>
        </w:rPr>
        <w:t xml:space="preserve"> </w:t>
      </w:r>
      <w:r w:rsidRPr="00361AB7">
        <w:rPr>
          <w:rFonts w:asciiTheme="majorBidi" w:hAnsiTheme="majorBidi" w:cstheme="majorBidi"/>
          <w:lang w:val="en-GB"/>
        </w:rPr>
        <w:t>Jr., Davis, D.E., Griffin, B.J., Reid, C.A., Hook, J.N., &amp; Van Tongeren, D.R. (2014). The quiet virtue speaks: An intervention to promote humi</w:t>
      </w:r>
      <w:r w:rsidR="00212B85" w:rsidRPr="00361AB7">
        <w:rPr>
          <w:rFonts w:asciiTheme="majorBidi" w:hAnsiTheme="majorBidi" w:cstheme="majorBidi"/>
          <w:lang w:val="en-GB"/>
        </w:rPr>
        <w:t xml:space="preserve">lity. </w:t>
      </w:r>
      <w:r w:rsidR="00212B85" w:rsidRPr="00361AB7">
        <w:rPr>
          <w:rFonts w:asciiTheme="majorBidi" w:hAnsiTheme="majorBidi" w:cstheme="majorBidi"/>
          <w:i/>
          <w:lang w:val="en-GB"/>
        </w:rPr>
        <w:t>Journal of Psychology &amp; Theology, 42</w:t>
      </w:r>
      <w:r w:rsidR="000C70C0">
        <w:rPr>
          <w:iCs/>
        </w:rPr>
        <w:t>(1)</w:t>
      </w:r>
      <w:r w:rsidR="00212B85" w:rsidRPr="00361AB7">
        <w:rPr>
          <w:rFonts w:asciiTheme="majorBidi" w:hAnsiTheme="majorBidi" w:cstheme="majorBidi"/>
          <w:lang w:val="en-GB"/>
        </w:rPr>
        <w:t xml:space="preserve">, 99-110. </w:t>
      </w:r>
      <w:hyperlink r:id="rId27" w:history="1">
        <w:r w:rsidR="006030D7" w:rsidRPr="00361AB7">
          <w:rPr>
            <w:rStyle w:val="Hyperlink"/>
            <w:color w:val="auto"/>
            <w:u w:val="none"/>
            <w:shd w:val="clear" w:color="auto" w:fill="FFFFFF"/>
          </w:rPr>
          <w:t>https://doi.org/10.1177/009164711404200111</w:t>
        </w:r>
      </w:hyperlink>
    </w:p>
    <w:p w14:paraId="7C203D1F" w14:textId="66D6A323" w:rsidR="006030D7" w:rsidRDefault="006030D7">
      <w:pPr>
        <w:spacing w:line="480" w:lineRule="exact"/>
        <w:ind w:left="720" w:hanging="720"/>
        <w:contextualSpacing/>
        <w:rPr>
          <w:bCs/>
          <w:iCs/>
          <w:shd w:val="clear" w:color="auto" w:fill="FFFFFF"/>
        </w:rPr>
      </w:pPr>
      <w:r w:rsidRPr="00AA37BE">
        <w:rPr>
          <w:bCs/>
          <w:iCs/>
          <w:shd w:val="clear" w:color="auto" w:fill="FFFFFF"/>
          <w:lang w:val="en-GB"/>
        </w:rPr>
        <w:t>Leunissen, J., Wildschut, T., Sedikides, C., &amp; Routledge, C. (</w:t>
      </w:r>
      <w:r w:rsidR="002C00D6" w:rsidRPr="00AA37BE">
        <w:rPr>
          <w:bCs/>
          <w:iCs/>
          <w:shd w:val="clear" w:color="auto" w:fill="FFFFFF"/>
          <w:lang w:val="en-GB"/>
        </w:rPr>
        <w:t>2020</w:t>
      </w:r>
      <w:r w:rsidRPr="00AA37BE">
        <w:rPr>
          <w:bCs/>
          <w:iCs/>
          <w:shd w:val="clear" w:color="auto" w:fill="FFFFFF"/>
          <w:lang w:val="en-GB"/>
        </w:rPr>
        <w:t xml:space="preserve">). </w:t>
      </w:r>
      <w:r w:rsidRPr="006030D7">
        <w:rPr>
          <w:bCs/>
          <w:iCs/>
          <w:shd w:val="clear" w:color="auto" w:fill="FFFFFF"/>
        </w:rPr>
        <w:t xml:space="preserve">The hedonic </w:t>
      </w:r>
    </w:p>
    <w:p w14:paraId="38E47BCF" w14:textId="262EEA11" w:rsidR="002C00D6" w:rsidRDefault="006030D7">
      <w:pPr>
        <w:spacing w:line="480" w:lineRule="exact"/>
        <w:ind w:left="720" w:hanging="720"/>
        <w:contextualSpacing/>
        <w:rPr>
          <w:shd w:val="clear" w:color="auto" w:fill="FFFFFF"/>
        </w:rPr>
      </w:pPr>
      <w:r>
        <w:rPr>
          <w:bCs/>
          <w:iCs/>
          <w:shd w:val="clear" w:color="auto" w:fill="FFFFFF"/>
        </w:rPr>
        <w:tab/>
      </w:r>
      <w:proofErr w:type="gramStart"/>
      <w:r w:rsidRPr="006030D7">
        <w:rPr>
          <w:bCs/>
          <w:iCs/>
          <w:shd w:val="clear" w:color="auto" w:fill="FFFFFF"/>
        </w:rPr>
        <w:t>character</w:t>
      </w:r>
      <w:proofErr w:type="gramEnd"/>
      <w:r w:rsidRPr="006030D7">
        <w:rPr>
          <w:bCs/>
          <w:iCs/>
          <w:shd w:val="clear" w:color="auto" w:fill="FFFFFF"/>
        </w:rPr>
        <w:t xml:space="preserve"> of nostalgia: An integrative data analysis. </w:t>
      </w:r>
      <w:r w:rsidRPr="006030D7">
        <w:rPr>
          <w:bCs/>
          <w:i/>
          <w:shd w:val="clear" w:color="auto" w:fill="FFFFFF"/>
        </w:rPr>
        <w:t>Emotion Review.</w:t>
      </w:r>
      <w:r w:rsidR="002C00D6">
        <w:rPr>
          <w:bCs/>
          <w:i/>
          <w:shd w:val="clear" w:color="auto" w:fill="FFFFFF"/>
        </w:rPr>
        <w:t xml:space="preserve"> </w:t>
      </w:r>
      <w:r w:rsidR="002C00D6">
        <w:rPr>
          <w:color w:val="000000"/>
        </w:rPr>
        <w:t xml:space="preserve">Advance online publication. </w:t>
      </w:r>
      <w:hyperlink r:id="rId28" w:history="1">
        <w:r w:rsidR="002C00D6" w:rsidRPr="00436F41">
          <w:rPr>
            <w:rStyle w:val="Hyperlink"/>
            <w:color w:val="auto"/>
            <w:u w:val="none"/>
            <w:shd w:val="clear" w:color="auto" w:fill="FFFFFF"/>
          </w:rPr>
          <w:t>https://doi.org/</w:t>
        </w:r>
      </w:hyperlink>
      <w:r w:rsidR="002C00D6" w:rsidRPr="00C847E6">
        <w:rPr>
          <w:color w:val="000000"/>
        </w:rPr>
        <w:t>10.1177/1754073920950455</w:t>
      </w:r>
    </w:p>
    <w:p w14:paraId="605BB8FA" w14:textId="33BF9B25" w:rsidR="00EE3EEE" w:rsidRPr="00CE7A06" w:rsidRDefault="00EE3EEE" w:rsidP="00EE3EEE">
      <w:pPr>
        <w:spacing w:line="480" w:lineRule="exact"/>
        <w:ind w:left="720" w:hanging="720"/>
        <w:contextualSpacing/>
        <w:rPr>
          <w:rFonts w:asciiTheme="majorBidi" w:hAnsiTheme="majorBidi" w:cstheme="majorBidi"/>
        </w:rPr>
      </w:pPr>
      <w:r w:rsidRPr="00436F41">
        <w:rPr>
          <w:rFonts w:asciiTheme="majorBidi" w:hAnsiTheme="majorBidi" w:cstheme="majorBidi"/>
          <w:lang w:val="en-GB"/>
        </w:rPr>
        <w:t xml:space="preserve">Lichtenthal, W.G., &amp; Cruess, D.G. (2010). </w:t>
      </w:r>
      <w:r w:rsidRPr="00EE3EEE">
        <w:rPr>
          <w:rFonts w:asciiTheme="majorBidi" w:hAnsiTheme="majorBidi" w:cstheme="majorBidi"/>
        </w:rPr>
        <w:t>Effects of directed written disclosure on grief and distress symptoms among bereaved individuals. </w:t>
      </w:r>
      <w:r w:rsidRPr="00EE3EEE">
        <w:rPr>
          <w:rFonts w:asciiTheme="majorBidi" w:hAnsiTheme="majorBidi" w:cstheme="majorBidi"/>
          <w:i/>
          <w:iCs/>
        </w:rPr>
        <w:t>Death Studies</w:t>
      </w:r>
      <w:r w:rsidRPr="00EE3EEE">
        <w:rPr>
          <w:rFonts w:asciiTheme="majorBidi" w:hAnsiTheme="majorBidi" w:cstheme="majorBidi"/>
        </w:rPr>
        <w:t>, </w:t>
      </w:r>
      <w:r w:rsidRPr="00EE3EEE">
        <w:rPr>
          <w:rFonts w:asciiTheme="majorBidi" w:hAnsiTheme="majorBidi" w:cstheme="majorBidi"/>
          <w:i/>
          <w:iCs/>
        </w:rPr>
        <w:t>34</w:t>
      </w:r>
      <w:r w:rsidRPr="00EE3EEE">
        <w:rPr>
          <w:rFonts w:asciiTheme="majorBidi" w:hAnsiTheme="majorBidi" w:cstheme="majorBidi"/>
        </w:rPr>
        <w:t>(6), 475-499.</w:t>
      </w:r>
    </w:p>
    <w:p w14:paraId="0AADCCB6" w14:textId="43D49800" w:rsidR="00A8602F" w:rsidRDefault="009F6067" w:rsidP="00CE7A06">
      <w:pPr>
        <w:spacing w:line="480" w:lineRule="exact"/>
        <w:ind w:left="720" w:hanging="720"/>
        <w:rPr>
          <w:color w:val="000000" w:themeColor="text1"/>
        </w:rPr>
      </w:pPr>
      <w:r>
        <w:rPr>
          <w:color w:val="000000" w:themeColor="text1"/>
        </w:rPr>
        <w:lastRenderedPageBreak/>
        <w:t xml:space="preserve">Mallory, A.B., Spencer, C.M., </w:t>
      </w:r>
      <w:proofErr w:type="spellStart"/>
      <w:r>
        <w:rPr>
          <w:color w:val="000000" w:themeColor="text1"/>
        </w:rPr>
        <w:t>Kimmes</w:t>
      </w:r>
      <w:proofErr w:type="spellEnd"/>
      <w:r>
        <w:rPr>
          <w:color w:val="000000" w:themeColor="text1"/>
        </w:rPr>
        <w:t xml:space="preserve">, J.G., &amp; Pollitt, A.M. (2018). Remembering the good times: The influence of relationship nostalgia on relationship satisfaction across time. </w:t>
      </w:r>
      <w:r w:rsidRPr="009F6067">
        <w:rPr>
          <w:i/>
          <w:color w:val="000000" w:themeColor="text1"/>
        </w:rPr>
        <w:t>Journal of Marital and Family Therapy, 44,</w:t>
      </w:r>
      <w:r>
        <w:rPr>
          <w:color w:val="000000" w:themeColor="text1"/>
        </w:rPr>
        <w:t xml:space="preserve"> 561-574. </w:t>
      </w:r>
      <w:r w:rsidRPr="009F6067">
        <w:rPr>
          <w:color w:val="000000" w:themeColor="text1"/>
        </w:rPr>
        <w:t>https://doi.org/</w:t>
      </w:r>
      <w:r w:rsidRPr="009F6067">
        <w:t>10.1111/jmft.12311</w:t>
      </w:r>
    </w:p>
    <w:p w14:paraId="159B5C47" w14:textId="1398DD29" w:rsidR="00A8602F" w:rsidRDefault="00A8602F" w:rsidP="00A8602F">
      <w:pPr>
        <w:spacing w:line="480" w:lineRule="exact"/>
        <w:ind w:left="720" w:hanging="720"/>
        <w:rPr>
          <w:color w:val="000000" w:themeColor="text1"/>
        </w:rPr>
      </w:pPr>
      <w:r>
        <w:t xml:space="preserve">Mathieu, J.E., </w:t>
      </w:r>
      <w:proofErr w:type="spellStart"/>
      <w:r>
        <w:t>Aguinis</w:t>
      </w:r>
      <w:proofErr w:type="spellEnd"/>
      <w:r>
        <w:t xml:space="preserve">, H., Culpepper, S.A., &amp; Chen, G. (2012). Understanding and estimating the power to detect cross-level interaction effects in multilevel modeling. </w:t>
      </w:r>
      <w:r>
        <w:rPr>
          <w:i/>
          <w:iCs/>
        </w:rPr>
        <w:t>Journal of Applied Psychology</w:t>
      </w:r>
      <w:r>
        <w:t>,</w:t>
      </w:r>
      <w:r>
        <w:rPr>
          <w:i/>
          <w:iCs/>
        </w:rPr>
        <w:t xml:space="preserve"> 97</w:t>
      </w:r>
      <w:r w:rsidR="000C70C0">
        <w:rPr>
          <w:iCs/>
        </w:rPr>
        <w:t>(5)</w:t>
      </w:r>
      <w:r>
        <w:t>, 951-966.</w:t>
      </w:r>
      <w:r w:rsidR="000C70C0" w:rsidRPr="000C70C0">
        <w:t xml:space="preserve"> </w:t>
      </w:r>
      <w:r w:rsidR="000C70C0" w:rsidRPr="00361AB7">
        <w:t>https://doi.org/10.1037/a0028380</w:t>
      </w:r>
    </w:p>
    <w:p w14:paraId="081EE366" w14:textId="5BAD2A66" w:rsidR="005E6B19" w:rsidRPr="00303C90" w:rsidRDefault="005E6B19" w:rsidP="00A77A3A">
      <w:pPr>
        <w:spacing w:line="480" w:lineRule="exact"/>
        <w:ind w:left="720" w:hanging="720"/>
      </w:pPr>
      <w:r w:rsidRPr="00A365FD">
        <w:rPr>
          <w:color w:val="000000" w:themeColor="text1"/>
        </w:rPr>
        <w:t>Mauro</w:t>
      </w:r>
      <w:r w:rsidR="00A77A3A">
        <w:rPr>
          <w:color w:val="000000" w:themeColor="text1"/>
        </w:rPr>
        <w:t>,</w:t>
      </w:r>
      <w:r w:rsidRPr="00A365FD">
        <w:rPr>
          <w:color w:val="000000" w:themeColor="text1"/>
        </w:rPr>
        <w:t xml:space="preserve"> C</w:t>
      </w:r>
      <w:r w:rsidR="00A77A3A">
        <w:rPr>
          <w:color w:val="000000" w:themeColor="text1"/>
        </w:rPr>
        <w:t>.</w:t>
      </w:r>
      <w:r w:rsidRPr="00A365FD">
        <w:rPr>
          <w:color w:val="000000" w:themeColor="text1"/>
        </w:rPr>
        <w:t>, Reynolds</w:t>
      </w:r>
      <w:r w:rsidR="00A77A3A">
        <w:rPr>
          <w:color w:val="000000" w:themeColor="text1"/>
        </w:rPr>
        <w:t>,</w:t>
      </w:r>
      <w:r w:rsidRPr="00A365FD">
        <w:rPr>
          <w:color w:val="000000" w:themeColor="text1"/>
        </w:rPr>
        <w:t xml:space="preserve"> C</w:t>
      </w:r>
      <w:r w:rsidR="00A77A3A">
        <w:rPr>
          <w:color w:val="000000" w:themeColor="text1"/>
        </w:rPr>
        <w:t xml:space="preserve">. </w:t>
      </w:r>
      <w:r w:rsidRPr="00A365FD">
        <w:rPr>
          <w:color w:val="000000" w:themeColor="text1"/>
        </w:rPr>
        <w:t>F</w:t>
      </w:r>
      <w:r w:rsidR="00A77A3A">
        <w:rPr>
          <w:color w:val="000000" w:themeColor="text1"/>
        </w:rPr>
        <w:t>.</w:t>
      </w:r>
      <w:r w:rsidRPr="00A365FD">
        <w:rPr>
          <w:color w:val="000000" w:themeColor="text1"/>
        </w:rPr>
        <w:t>,</w:t>
      </w:r>
      <w:r w:rsidR="00A77A3A">
        <w:rPr>
          <w:color w:val="000000" w:themeColor="text1"/>
        </w:rPr>
        <w:t xml:space="preserve"> </w:t>
      </w:r>
      <w:proofErr w:type="spellStart"/>
      <w:r w:rsidRPr="00A365FD">
        <w:rPr>
          <w:color w:val="000000" w:themeColor="text1"/>
        </w:rPr>
        <w:t>Maercker</w:t>
      </w:r>
      <w:proofErr w:type="spellEnd"/>
      <w:r w:rsidR="00A77A3A">
        <w:rPr>
          <w:color w:val="000000" w:themeColor="text1"/>
        </w:rPr>
        <w:t>,</w:t>
      </w:r>
      <w:r w:rsidRPr="00A365FD">
        <w:rPr>
          <w:color w:val="000000" w:themeColor="text1"/>
        </w:rPr>
        <w:t xml:space="preserve"> A</w:t>
      </w:r>
      <w:r w:rsidR="00A77A3A">
        <w:rPr>
          <w:color w:val="000000" w:themeColor="text1"/>
        </w:rPr>
        <w:t>.</w:t>
      </w:r>
      <w:r w:rsidRPr="00A365FD">
        <w:rPr>
          <w:color w:val="000000" w:themeColor="text1"/>
        </w:rPr>
        <w:t xml:space="preserve">, </w:t>
      </w:r>
      <w:proofErr w:type="spellStart"/>
      <w:r w:rsidRPr="00A365FD">
        <w:rPr>
          <w:color w:val="000000" w:themeColor="text1"/>
        </w:rPr>
        <w:t>Skritskaya</w:t>
      </w:r>
      <w:proofErr w:type="spellEnd"/>
      <w:r w:rsidR="00A77A3A">
        <w:rPr>
          <w:color w:val="000000" w:themeColor="text1"/>
        </w:rPr>
        <w:t>,</w:t>
      </w:r>
      <w:r w:rsidRPr="00A365FD">
        <w:rPr>
          <w:color w:val="000000" w:themeColor="text1"/>
        </w:rPr>
        <w:t xml:space="preserve"> N</w:t>
      </w:r>
      <w:r w:rsidR="00A77A3A">
        <w:rPr>
          <w:color w:val="000000" w:themeColor="text1"/>
        </w:rPr>
        <w:t>.</w:t>
      </w:r>
      <w:r w:rsidRPr="00A365FD">
        <w:rPr>
          <w:color w:val="000000" w:themeColor="text1"/>
        </w:rPr>
        <w:t>, Simon</w:t>
      </w:r>
      <w:r w:rsidR="00A77A3A">
        <w:rPr>
          <w:color w:val="000000" w:themeColor="text1"/>
        </w:rPr>
        <w:t>,</w:t>
      </w:r>
      <w:r w:rsidRPr="00A365FD">
        <w:rPr>
          <w:color w:val="000000" w:themeColor="text1"/>
        </w:rPr>
        <w:t xml:space="preserve"> N</w:t>
      </w:r>
      <w:r w:rsidR="00A77A3A">
        <w:rPr>
          <w:color w:val="000000" w:themeColor="text1"/>
        </w:rPr>
        <w:t>.</w:t>
      </w:r>
      <w:r w:rsidRPr="00A365FD">
        <w:rPr>
          <w:color w:val="000000" w:themeColor="text1"/>
        </w:rPr>
        <w:t xml:space="preserve">, </w:t>
      </w:r>
      <w:proofErr w:type="spellStart"/>
      <w:r w:rsidRPr="00A365FD">
        <w:rPr>
          <w:color w:val="000000" w:themeColor="text1"/>
        </w:rPr>
        <w:t>Zisook</w:t>
      </w:r>
      <w:proofErr w:type="spellEnd"/>
      <w:r w:rsidR="00A77A3A">
        <w:rPr>
          <w:color w:val="000000" w:themeColor="text1"/>
        </w:rPr>
        <w:t>,</w:t>
      </w:r>
      <w:r w:rsidRPr="00A365FD">
        <w:rPr>
          <w:color w:val="000000" w:themeColor="text1"/>
        </w:rPr>
        <w:t xml:space="preserve"> S</w:t>
      </w:r>
      <w:r w:rsidR="00A77A3A">
        <w:rPr>
          <w:color w:val="000000" w:themeColor="text1"/>
        </w:rPr>
        <w:t>.</w:t>
      </w:r>
      <w:r w:rsidRPr="00A365FD">
        <w:rPr>
          <w:color w:val="000000" w:themeColor="text1"/>
        </w:rPr>
        <w:t>,</w:t>
      </w:r>
      <w:r w:rsidR="00A77A3A">
        <w:rPr>
          <w:color w:val="000000" w:themeColor="text1"/>
        </w:rPr>
        <w:t xml:space="preserve"> </w:t>
      </w:r>
      <w:proofErr w:type="spellStart"/>
      <w:r w:rsidRPr="00A365FD">
        <w:rPr>
          <w:color w:val="000000" w:themeColor="text1"/>
        </w:rPr>
        <w:t>Lebowitz</w:t>
      </w:r>
      <w:proofErr w:type="spellEnd"/>
      <w:r w:rsidR="00A77A3A">
        <w:rPr>
          <w:color w:val="000000" w:themeColor="text1"/>
        </w:rPr>
        <w:t>,</w:t>
      </w:r>
      <w:r w:rsidRPr="00A365FD">
        <w:rPr>
          <w:color w:val="000000" w:themeColor="text1"/>
        </w:rPr>
        <w:t xml:space="preserve"> B</w:t>
      </w:r>
      <w:r w:rsidR="00A77A3A">
        <w:rPr>
          <w:color w:val="000000" w:themeColor="text1"/>
        </w:rPr>
        <w:t>.</w:t>
      </w:r>
      <w:r w:rsidRPr="00A365FD">
        <w:rPr>
          <w:color w:val="000000" w:themeColor="text1"/>
        </w:rPr>
        <w:t xml:space="preserve">, </w:t>
      </w:r>
      <w:proofErr w:type="spellStart"/>
      <w:r w:rsidRPr="00A365FD">
        <w:rPr>
          <w:color w:val="000000" w:themeColor="text1"/>
        </w:rPr>
        <w:t>Cozza</w:t>
      </w:r>
      <w:proofErr w:type="spellEnd"/>
      <w:r w:rsidR="00A77A3A">
        <w:rPr>
          <w:color w:val="000000" w:themeColor="text1"/>
        </w:rPr>
        <w:t>,</w:t>
      </w:r>
      <w:r w:rsidRPr="00303C90">
        <w:t xml:space="preserve"> S</w:t>
      </w:r>
      <w:r w:rsidR="00062A3F">
        <w:t>.</w:t>
      </w:r>
      <w:r w:rsidRPr="00303C90">
        <w:t>J</w:t>
      </w:r>
      <w:r w:rsidR="00A77A3A" w:rsidRPr="00303C90">
        <w:t>.</w:t>
      </w:r>
      <w:r w:rsidRPr="00303C90">
        <w:t xml:space="preserve">, </w:t>
      </w:r>
      <w:r w:rsidR="00A77A3A" w:rsidRPr="00303C90">
        <w:t>&amp; S</w:t>
      </w:r>
      <w:r w:rsidRPr="00303C90">
        <w:t>hear</w:t>
      </w:r>
      <w:r w:rsidR="00A77A3A" w:rsidRPr="00303C90">
        <w:t>,</w:t>
      </w:r>
      <w:r w:rsidRPr="00303C90">
        <w:t xml:space="preserve"> M</w:t>
      </w:r>
      <w:r w:rsidR="00062A3F">
        <w:t>.</w:t>
      </w:r>
      <w:r w:rsidRPr="00303C90">
        <w:t>K</w:t>
      </w:r>
      <w:r w:rsidR="00A77A3A" w:rsidRPr="00303C90">
        <w:t>.</w:t>
      </w:r>
      <w:r w:rsidRPr="00303C90">
        <w:t xml:space="preserve"> (2019).</w:t>
      </w:r>
      <w:r w:rsidR="00A77A3A" w:rsidRPr="00303C90">
        <w:t xml:space="preserve"> </w:t>
      </w:r>
      <w:r w:rsidRPr="00303C90">
        <w:t xml:space="preserve">Prolonged grief disorder: </w:t>
      </w:r>
      <w:r w:rsidR="00A77A3A" w:rsidRPr="00303C90">
        <w:t>C</w:t>
      </w:r>
      <w:r w:rsidRPr="00303C90">
        <w:t>linical utility of</w:t>
      </w:r>
      <w:r w:rsidR="00A77A3A" w:rsidRPr="00303C90">
        <w:t xml:space="preserve"> </w:t>
      </w:r>
      <w:r w:rsidRPr="00303C90">
        <w:t>ICD-11 diagnostic guidelines.</w:t>
      </w:r>
      <w:r w:rsidR="00A77A3A" w:rsidRPr="00303C90">
        <w:t xml:space="preserve"> </w:t>
      </w:r>
      <w:r w:rsidRPr="00303C90">
        <w:rPr>
          <w:i/>
        </w:rPr>
        <w:t>Psychological</w:t>
      </w:r>
      <w:r w:rsidR="00A77A3A" w:rsidRPr="00303C90">
        <w:rPr>
          <w:i/>
        </w:rPr>
        <w:t xml:space="preserve"> </w:t>
      </w:r>
      <w:r w:rsidRPr="00303C90">
        <w:rPr>
          <w:i/>
        </w:rPr>
        <w:t>Medicine</w:t>
      </w:r>
      <w:r w:rsidR="00A77A3A" w:rsidRPr="00303C90">
        <w:rPr>
          <w:i/>
        </w:rPr>
        <w:t xml:space="preserve">, </w:t>
      </w:r>
      <w:r w:rsidRPr="00303C90">
        <w:rPr>
          <w:i/>
        </w:rPr>
        <w:t>49</w:t>
      </w:r>
      <w:r w:rsidR="000C70C0">
        <w:rPr>
          <w:iCs/>
        </w:rPr>
        <w:t>(</w:t>
      </w:r>
      <w:r w:rsidR="00E84213">
        <w:rPr>
          <w:iCs/>
        </w:rPr>
        <w:t>5</w:t>
      </w:r>
      <w:r w:rsidR="000C70C0">
        <w:rPr>
          <w:iCs/>
        </w:rPr>
        <w:t>)</w:t>
      </w:r>
      <w:r w:rsidRPr="00303C90">
        <w:t xml:space="preserve">, 861–867. </w:t>
      </w:r>
      <w:r w:rsidR="0024006C" w:rsidRPr="00C56E45">
        <w:t>https://doi.org/</w:t>
      </w:r>
      <w:r w:rsidR="0024006C" w:rsidRPr="00303C90">
        <w:rPr>
          <w:shd w:val="clear" w:color="auto" w:fill="FFFFFF"/>
        </w:rPr>
        <w:t>10.1017/S0033291718001563</w:t>
      </w:r>
    </w:p>
    <w:p w14:paraId="4543D132" w14:textId="6A20EE98" w:rsidR="00A8602F" w:rsidRDefault="00A8602F" w:rsidP="00A77A3A">
      <w:pPr>
        <w:spacing w:line="480" w:lineRule="exact"/>
        <w:ind w:left="720" w:hanging="720"/>
        <w:contextualSpacing/>
      </w:pPr>
      <w:r w:rsidRPr="00062A3F">
        <w:t xml:space="preserve">Moerbeek, M., Van </w:t>
      </w:r>
      <w:proofErr w:type="spellStart"/>
      <w:r w:rsidRPr="00062A3F">
        <w:t>Breukelen</w:t>
      </w:r>
      <w:proofErr w:type="spellEnd"/>
      <w:r w:rsidRPr="00062A3F">
        <w:t xml:space="preserve">, G.J.P., &amp; Berger, M.P.F. (2008). </w:t>
      </w:r>
      <w:r w:rsidRPr="00C56E45">
        <w:t>Optimal designs for multilevel studies. In J.</w:t>
      </w:r>
      <w:r>
        <w:t xml:space="preserve"> de </w:t>
      </w:r>
      <w:proofErr w:type="spellStart"/>
      <w:r>
        <w:t>Leeuw</w:t>
      </w:r>
      <w:proofErr w:type="spellEnd"/>
      <w:r>
        <w:t xml:space="preserve">, &amp; </w:t>
      </w:r>
      <w:r w:rsidR="00062A3F">
        <w:t xml:space="preserve">E. </w:t>
      </w:r>
      <w:r>
        <w:t xml:space="preserve">Meijer, E. (Eds.), </w:t>
      </w:r>
      <w:r>
        <w:rPr>
          <w:i/>
          <w:iCs/>
        </w:rPr>
        <w:t xml:space="preserve">Handbook of </w:t>
      </w:r>
      <w:r w:rsidR="00485D45">
        <w:rPr>
          <w:i/>
          <w:iCs/>
        </w:rPr>
        <w:t>m</w:t>
      </w:r>
      <w:r>
        <w:rPr>
          <w:i/>
          <w:iCs/>
        </w:rPr>
        <w:t xml:space="preserve">ultilevel </w:t>
      </w:r>
      <w:r w:rsidR="00485D45">
        <w:rPr>
          <w:i/>
          <w:iCs/>
        </w:rPr>
        <w:t>a</w:t>
      </w:r>
      <w:r>
        <w:rPr>
          <w:i/>
          <w:iCs/>
        </w:rPr>
        <w:t>nalysis</w:t>
      </w:r>
      <w:r>
        <w:t xml:space="preserve"> (177-206). Springer.</w:t>
      </w:r>
    </w:p>
    <w:p w14:paraId="0DA54A4E" w14:textId="0C6E333C" w:rsidR="00960F0F" w:rsidRDefault="00960F0F" w:rsidP="00A77A3A">
      <w:pPr>
        <w:spacing w:line="480" w:lineRule="exact"/>
        <w:ind w:left="720" w:hanging="720"/>
        <w:contextualSpacing/>
        <w:rPr>
          <w:rFonts w:asciiTheme="majorBidi" w:hAnsiTheme="majorBidi" w:cstheme="majorBidi"/>
          <w:bCs/>
          <w:color w:val="000000" w:themeColor="text1"/>
          <w:lang w:val="en-GB"/>
        </w:rPr>
      </w:pPr>
      <w:r w:rsidRPr="009F2DE0">
        <w:rPr>
          <w:rFonts w:asciiTheme="majorBidi" w:hAnsiTheme="majorBidi" w:cstheme="majorBidi"/>
          <w:bCs/>
          <w:color w:val="000000" w:themeColor="text1"/>
          <w:lang w:val="en-GB"/>
        </w:rPr>
        <w:t>The New Oxford Dictionary of English. (1998). (J. Pearsall, Ed.). Oxford University Press.</w:t>
      </w:r>
    </w:p>
    <w:p w14:paraId="0FF7C7C3" w14:textId="4F28DA01" w:rsidR="005E6B19" w:rsidRPr="00A77A3A" w:rsidRDefault="00062A3F" w:rsidP="00A77A3A">
      <w:pPr>
        <w:spacing w:line="480" w:lineRule="exact"/>
        <w:ind w:left="720" w:hanging="720"/>
        <w:rPr>
          <w:color w:val="000000" w:themeColor="text1"/>
          <w:szCs w:val="22"/>
        </w:rPr>
      </w:pPr>
      <w:r w:rsidRPr="00062A3F">
        <w:rPr>
          <w:color w:val="000000" w:themeColor="text1"/>
          <w:shd w:val="clear" w:color="auto" w:fill="FFFFFF"/>
          <w:lang w:val="en-GB"/>
        </w:rPr>
        <w:t>Newson, R.S., Boelen, P.</w:t>
      </w:r>
      <w:r w:rsidR="005E6B19" w:rsidRPr="00062A3F">
        <w:rPr>
          <w:color w:val="000000" w:themeColor="text1"/>
          <w:shd w:val="clear" w:color="auto" w:fill="FFFFFF"/>
          <w:lang w:val="en-GB"/>
        </w:rPr>
        <w:t xml:space="preserve">A., </w:t>
      </w:r>
      <w:proofErr w:type="spellStart"/>
      <w:r w:rsidR="005E6B19" w:rsidRPr="00062A3F">
        <w:rPr>
          <w:color w:val="000000" w:themeColor="text1"/>
          <w:shd w:val="clear" w:color="auto" w:fill="FFFFFF"/>
          <w:lang w:val="en-GB"/>
        </w:rPr>
        <w:t>Hek</w:t>
      </w:r>
      <w:proofErr w:type="spellEnd"/>
      <w:r w:rsidR="005E6B19" w:rsidRPr="00062A3F">
        <w:rPr>
          <w:color w:val="000000" w:themeColor="text1"/>
          <w:shd w:val="clear" w:color="auto" w:fill="FFFFFF"/>
          <w:lang w:val="en-GB"/>
        </w:rPr>
        <w:t xml:space="preserve">, K., Hofman, A., &amp; </w:t>
      </w:r>
      <w:proofErr w:type="spellStart"/>
      <w:r w:rsidR="005E6B19" w:rsidRPr="00062A3F">
        <w:rPr>
          <w:color w:val="000000" w:themeColor="text1"/>
          <w:shd w:val="clear" w:color="auto" w:fill="FFFFFF"/>
          <w:lang w:val="en-GB"/>
        </w:rPr>
        <w:t>Tiemeier</w:t>
      </w:r>
      <w:proofErr w:type="spellEnd"/>
      <w:r w:rsidR="005E6B19" w:rsidRPr="00062A3F">
        <w:rPr>
          <w:color w:val="000000" w:themeColor="text1"/>
          <w:shd w:val="clear" w:color="auto" w:fill="FFFFFF"/>
          <w:lang w:val="en-GB"/>
        </w:rPr>
        <w:t xml:space="preserve">, H. (2011). </w:t>
      </w:r>
      <w:r w:rsidR="005E6B19" w:rsidRPr="00674135">
        <w:rPr>
          <w:color w:val="000000" w:themeColor="text1"/>
          <w:shd w:val="clear" w:color="auto" w:fill="FFFFFF"/>
        </w:rPr>
        <w:t>The prevalence and characteristics of complicated grief in older adults. </w:t>
      </w:r>
      <w:r w:rsidR="005E6B19" w:rsidRPr="00674135">
        <w:rPr>
          <w:i/>
          <w:iCs/>
          <w:color w:val="000000" w:themeColor="text1"/>
          <w:shd w:val="clear" w:color="auto" w:fill="FFFFFF"/>
        </w:rPr>
        <w:t>Journal of Affective Disorders</w:t>
      </w:r>
      <w:r w:rsidR="005E6B19" w:rsidRPr="00674135">
        <w:rPr>
          <w:color w:val="000000" w:themeColor="text1"/>
          <w:shd w:val="clear" w:color="auto" w:fill="FFFFFF"/>
        </w:rPr>
        <w:t>, </w:t>
      </w:r>
      <w:r w:rsidR="005E6B19" w:rsidRPr="00674135">
        <w:rPr>
          <w:i/>
          <w:iCs/>
          <w:color w:val="000000" w:themeColor="text1"/>
          <w:shd w:val="clear" w:color="auto" w:fill="FFFFFF"/>
        </w:rPr>
        <w:t>132</w:t>
      </w:r>
      <w:r w:rsidR="005E6B19" w:rsidRPr="00674135">
        <w:rPr>
          <w:color w:val="000000" w:themeColor="text1"/>
          <w:shd w:val="clear" w:color="auto" w:fill="FFFFFF"/>
        </w:rPr>
        <w:t>(1), 231-2</w:t>
      </w:r>
      <w:r w:rsidR="005E6B19" w:rsidRPr="00C56E45">
        <w:rPr>
          <w:color w:val="000000" w:themeColor="text1"/>
          <w:shd w:val="clear" w:color="auto" w:fill="FFFFFF"/>
        </w:rPr>
        <w:t>38.</w:t>
      </w:r>
      <w:r w:rsidR="0024006C" w:rsidRPr="00C56E45">
        <w:rPr>
          <w:color w:val="000000" w:themeColor="text1"/>
          <w:shd w:val="clear" w:color="auto" w:fill="FFFFFF"/>
        </w:rPr>
        <w:t xml:space="preserve"> </w:t>
      </w:r>
      <w:r w:rsidR="0024006C" w:rsidRPr="00303C90">
        <w:t>https://doi.org/10.1016/j.jad.2011.02.021</w:t>
      </w:r>
    </w:p>
    <w:p w14:paraId="1AB6A147" w14:textId="53C3DDC2" w:rsidR="00040043" w:rsidRPr="00040043" w:rsidRDefault="00040043" w:rsidP="005E6B19">
      <w:pPr>
        <w:spacing w:line="480" w:lineRule="exact"/>
        <w:ind w:left="720" w:hanging="720"/>
        <w:contextualSpacing/>
      </w:pPr>
      <w:r>
        <w:t>Nolen-</w:t>
      </w:r>
      <w:proofErr w:type="spellStart"/>
      <w:r>
        <w:t>Hoesksem</w:t>
      </w:r>
      <w:proofErr w:type="spellEnd"/>
      <w:r>
        <w:t xml:space="preserve">, S., Wisco, B.E., &amp; Lyubomirsky, S. (2008). Rethinking rumination. </w:t>
      </w:r>
      <w:r w:rsidRPr="00040043">
        <w:rPr>
          <w:i/>
        </w:rPr>
        <w:t>Perspectives on Psychological Science, 3</w:t>
      </w:r>
      <w:r w:rsidR="000C70C0">
        <w:rPr>
          <w:iCs/>
        </w:rPr>
        <w:t>(</w:t>
      </w:r>
      <w:r w:rsidR="00E84213">
        <w:rPr>
          <w:iCs/>
        </w:rPr>
        <w:t>5</w:t>
      </w:r>
      <w:r w:rsidR="000C70C0">
        <w:rPr>
          <w:iCs/>
        </w:rPr>
        <w:t>)</w:t>
      </w:r>
      <w:r w:rsidRPr="00040043">
        <w:rPr>
          <w:i/>
        </w:rPr>
        <w:t>,</w:t>
      </w:r>
      <w:r>
        <w:t xml:space="preserve"> 400-424. </w:t>
      </w:r>
      <w:r w:rsidRPr="00040043">
        <w:t>https://</w:t>
      </w:r>
      <w:r w:rsidRPr="00040043">
        <w:rPr>
          <w:rFonts w:eastAsia="Calibri"/>
        </w:rPr>
        <w:t>10.1111/j.1745-6924.2008.00088.x</w:t>
      </w:r>
    </w:p>
    <w:p w14:paraId="3610F888" w14:textId="23CA3336" w:rsidR="00935C6D" w:rsidRPr="00436F41" w:rsidRDefault="00062A3F" w:rsidP="005E6B19">
      <w:pPr>
        <w:spacing w:line="480" w:lineRule="exact"/>
        <w:ind w:left="720" w:hanging="720"/>
        <w:contextualSpacing/>
        <w:rPr>
          <w:lang w:val="de-DE" w:bidi="en-US"/>
        </w:rPr>
      </w:pPr>
      <w:r>
        <w:rPr>
          <w:lang w:bidi="en-US"/>
        </w:rPr>
        <w:t>Pennebaker, J.</w:t>
      </w:r>
      <w:r w:rsidR="00935C6D" w:rsidRPr="0004393C">
        <w:rPr>
          <w:lang w:bidi="en-US"/>
        </w:rPr>
        <w:t xml:space="preserve">W. (1982). </w:t>
      </w:r>
      <w:r w:rsidR="00935C6D" w:rsidRPr="0004393C">
        <w:rPr>
          <w:i/>
          <w:lang w:bidi="en-US"/>
        </w:rPr>
        <w:t>The psychology of physical symptom</w:t>
      </w:r>
      <w:r w:rsidR="00935C6D" w:rsidRPr="0004393C">
        <w:rPr>
          <w:lang w:bidi="en-US"/>
        </w:rPr>
        <w:t xml:space="preserve">. </w:t>
      </w:r>
      <w:r w:rsidR="00935C6D" w:rsidRPr="00436F41">
        <w:rPr>
          <w:lang w:val="de-DE" w:bidi="en-US"/>
        </w:rPr>
        <w:t>Springer-Verlag.</w:t>
      </w:r>
    </w:p>
    <w:p w14:paraId="5C465CEB" w14:textId="344ACEF8" w:rsidR="00303C90" w:rsidRDefault="00303C90" w:rsidP="005E6B19">
      <w:pPr>
        <w:spacing w:line="480" w:lineRule="exact"/>
        <w:ind w:left="720" w:hanging="720"/>
      </w:pPr>
      <w:r w:rsidRPr="00436F41">
        <w:rPr>
          <w:lang w:val="de-DE"/>
        </w:rPr>
        <w:t xml:space="preserve">Pennebaker, J.W. (1997). </w:t>
      </w:r>
      <w:r>
        <w:t xml:space="preserve">Writing about emotional experiences as a therapeutic process. </w:t>
      </w:r>
      <w:r w:rsidRPr="00303C90">
        <w:rPr>
          <w:i/>
        </w:rPr>
        <w:t>Psychological Science, 8</w:t>
      </w:r>
      <w:r w:rsidR="000C70C0">
        <w:rPr>
          <w:iCs/>
        </w:rPr>
        <w:t>(</w:t>
      </w:r>
      <w:r w:rsidR="00E84213">
        <w:rPr>
          <w:iCs/>
        </w:rPr>
        <w:t>3</w:t>
      </w:r>
      <w:r w:rsidR="000C70C0">
        <w:rPr>
          <w:iCs/>
        </w:rPr>
        <w:t>)</w:t>
      </w:r>
      <w:r>
        <w:t>, 162–166.</w:t>
      </w:r>
      <w:r w:rsidRPr="00303C90">
        <w:t xml:space="preserve"> </w:t>
      </w:r>
      <w:r w:rsidRPr="00303C90">
        <w:rPr>
          <w:shd w:val="clear" w:color="auto" w:fill="FFFFFF"/>
        </w:rPr>
        <w:t>https://doi.org/10.1111/j.1467-9280.1997.tb00403.x</w:t>
      </w:r>
    </w:p>
    <w:p w14:paraId="26089000" w14:textId="54838F00" w:rsidR="00AB791B" w:rsidRPr="00361AB7" w:rsidRDefault="00AB791B" w:rsidP="005E6B19">
      <w:pPr>
        <w:spacing w:line="480" w:lineRule="exact"/>
        <w:ind w:left="720" w:hanging="720"/>
        <w:rPr>
          <w:lang w:val="de-DE"/>
        </w:rPr>
      </w:pPr>
      <w:r w:rsidRPr="00AB791B">
        <w:t>Pinheiro, J., Bates, D., DebRoy, S., Sarkar, D.</w:t>
      </w:r>
      <w:r w:rsidR="00062A3F">
        <w:t>,</w:t>
      </w:r>
      <w:r w:rsidRPr="00AB791B">
        <w:t xml:space="preserve"> &amp;</w:t>
      </w:r>
      <w:r w:rsidR="00523313">
        <w:t xml:space="preserve"> </w:t>
      </w:r>
      <w:r w:rsidRPr="00AB791B">
        <w:t>R Core Team (2017). </w:t>
      </w:r>
      <w:proofErr w:type="gramStart"/>
      <w:r w:rsidRPr="00AB791B">
        <w:rPr>
          <w:i/>
          <w:iCs/>
        </w:rPr>
        <w:t>nlme</w:t>
      </w:r>
      <w:proofErr w:type="gramEnd"/>
      <w:r w:rsidRPr="00AB791B">
        <w:rPr>
          <w:i/>
          <w:iCs/>
        </w:rPr>
        <w:t>: Linear and Nonlinear Mixed Effects Models</w:t>
      </w:r>
      <w:r w:rsidRPr="00AB791B">
        <w:t xml:space="preserve">. </w:t>
      </w:r>
      <w:r w:rsidRPr="00361AB7">
        <w:rPr>
          <w:lang w:val="de-DE"/>
        </w:rPr>
        <w:t>R package version 3.1-131</w:t>
      </w:r>
      <w:r w:rsidR="007D07B3" w:rsidRPr="00361AB7">
        <w:rPr>
          <w:lang w:val="de-DE"/>
        </w:rPr>
        <w:t>.</w:t>
      </w:r>
      <w:r w:rsidRPr="00361AB7">
        <w:rPr>
          <w:lang w:val="de-DE"/>
        </w:rPr>
        <w:t> https://CRAN.R-project.org/package=nlme.</w:t>
      </w:r>
    </w:p>
    <w:p w14:paraId="72508D8D" w14:textId="7FE6A6A0" w:rsidR="00E84213" w:rsidRDefault="00A27A7E" w:rsidP="009F2DE0">
      <w:pPr>
        <w:spacing w:line="480" w:lineRule="exact"/>
        <w:ind w:left="720" w:hanging="720"/>
      </w:pPr>
      <w:r w:rsidRPr="00361AB7">
        <w:rPr>
          <w:bCs/>
          <w:lang w:val="de-DE"/>
        </w:rPr>
        <w:lastRenderedPageBreak/>
        <w:t xml:space="preserve">Pinquart, M., &amp; Sörensen, S. (2001). </w:t>
      </w:r>
      <w:r>
        <w:rPr>
          <w:bCs/>
        </w:rPr>
        <w:t xml:space="preserve">Influences on loneliness in older adults: A meta-analysis. </w:t>
      </w:r>
      <w:r w:rsidRPr="00A27A7E">
        <w:rPr>
          <w:bCs/>
          <w:i/>
        </w:rPr>
        <w:t xml:space="preserve">Basic and Applied Social Psychology, </w:t>
      </w:r>
      <w:r w:rsidRPr="00E84213">
        <w:rPr>
          <w:bCs/>
          <w:i/>
        </w:rPr>
        <w:t>23</w:t>
      </w:r>
      <w:r w:rsidR="000C70C0" w:rsidRPr="00E84213">
        <w:rPr>
          <w:iCs/>
        </w:rPr>
        <w:t>(</w:t>
      </w:r>
      <w:r w:rsidR="000C70C0" w:rsidRPr="00361AB7">
        <w:rPr>
          <w:iCs/>
        </w:rPr>
        <w:t>4</w:t>
      </w:r>
      <w:r w:rsidR="000C70C0" w:rsidRPr="00E84213">
        <w:rPr>
          <w:iCs/>
        </w:rPr>
        <w:t>)</w:t>
      </w:r>
      <w:r w:rsidRPr="00A27A7E">
        <w:rPr>
          <w:bCs/>
          <w:i/>
        </w:rPr>
        <w:t>,</w:t>
      </w:r>
      <w:r w:rsidR="00E84213">
        <w:rPr>
          <w:bCs/>
        </w:rPr>
        <w:t xml:space="preserve"> 245-266. </w:t>
      </w:r>
      <w:r w:rsidR="00E84213" w:rsidRPr="00361AB7">
        <w:t>https://doi.org/10.1207/153248301753225702</w:t>
      </w:r>
      <w:r w:rsidR="00E84213" w:rsidRPr="00E84213">
        <w:t xml:space="preserve"> </w:t>
      </w:r>
    </w:p>
    <w:p w14:paraId="5FBB6B62" w14:textId="762EE91A" w:rsidR="007D07B3" w:rsidRPr="009F2DE0" w:rsidRDefault="00062A3F" w:rsidP="009F2DE0">
      <w:pPr>
        <w:spacing w:line="480" w:lineRule="exact"/>
        <w:ind w:left="720" w:hanging="720"/>
        <w:rPr>
          <w:rFonts w:asciiTheme="majorBidi" w:hAnsiTheme="majorBidi" w:cstheme="majorBidi"/>
        </w:rPr>
      </w:pPr>
      <w:r w:rsidRPr="00062A3F">
        <w:t>Preacher, K.J., Curran, P.J., &amp; Bauer, D.</w:t>
      </w:r>
      <w:r w:rsidR="00AB791B" w:rsidRPr="00062A3F">
        <w:t>J. (2006). </w:t>
      </w:r>
      <w:r w:rsidR="00AB791B" w:rsidRPr="00AB791B">
        <w:t>Computational tools for probing interaction effects in multiple linear regression, multilevel modeling, and latent curve analysis. </w:t>
      </w:r>
      <w:r w:rsidR="00AB791B" w:rsidRPr="00AB791B">
        <w:rPr>
          <w:i/>
          <w:iCs/>
        </w:rPr>
        <w:t>Journal of Educational and Behavioral Statistics</w:t>
      </w:r>
      <w:r w:rsidR="00AB791B" w:rsidRPr="00AB791B">
        <w:t>, </w:t>
      </w:r>
      <w:r w:rsidR="00AB791B" w:rsidRPr="00AB791B">
        <w:rPr>
          <w:i/>
          <w:iCs/>
        </w:rPr>
        <w:t>31</w:t>
      </w:r>
      <w:r w:rsidR="007D07B3">
        <w:t>(4)</w:t>
      </w:r>
      <w:r w:rsidR="00AB791B" w:rsidRPr="00AB791B">
        <w:t>, 437-448.</w:t>
      </w:r>
      <w:r w:rsidR="007D07B3">
        <w:t xml:space="preserve"> </w:t>
      </w:r>
      <w:hyperlink r:id="rId29" w:history="1">
        <w:r w:rsidR="007D07B3" w:rsidRPr="009F2DE0">
          <w:rPr>
            <w:rStyle w:val="Hyperlink"/>
            <w:rFonts w:asciiTheme="majorBidi" w:hAnsiTheme="majorBidi" w:cstheme="majorBidi"/>
            <w:color w:val="auto"/>
            <w:u w:val="none"/>
            <w:shd w:val="clear" w:color="auto" w:fill="FFFFFF"/>
          </w:rPr>
          <w:t>https://doi.org/10.3102/10769986031004437</w:t>
        </w:r>
      </w:hyperlink>
    </w:p>
    <w:p w14:paraId="3AED6EAA" w14:textId="1F1B5D8F" w:rsidR="00AB791B" w:rsidRPr="007D07B3" w:rsidRDefault="00AB791B" w:rsidP="009F2DE0">
      <w:pPr>
        <w:spacing w:line="480" w:lineRule="exact"/>
        <w:ind w:left="720" w:hanging="720"/>
      </w:pPr>
      <w:r w:rsidRPr="00AB791B">
        <w:t xml:space="preserve">R Core Team. (2016). </w:t>
      </w:r>
      <w:r w:rsidRPr="009F2DE0">
        <w:rPr>
          <w:i/>
          <w:iCs/>
        </w:rPr>
        <w:t>R: A language and environment for statistical computing (version 3.3.2)</w:t>
      </w:r>
      <w:r w:rsidRPr="00AB791B">
        <w:t xml:space="preserve"> [Computer software]. R Foundation for Statistical Computing. Retrieved from the comprehensive R archive network (CRAN): </w:t>
      </w:r>
      <w:hyperlink r:id="rId30" w:history="1">
        <w:r w:rsidRPr="00825BB8">
          <w:rPr>
            <w:rStyle w:val="Hyperlink"/>
            <w:color w:val="auto"/>
            <w:u w:val="none"/>
          </w:rPr>
          <w:t>https://www.R-project.org/</w:t>
        </w:r>
      </w:hyperlink>
    </w:p>
    <w:p w14:paraId="3A978892" w14:textId="33AE303F" w:rsidR="00040C20" w:rsidRDefault="00062A3F" w:rsidP="009F2DE0">
      <w:pPr>
        <w:spacing w:line="480" w:lineRule="exact"/>
        <w:ind w:left="720" w:hanging="720"/>
        <w:rPr>
          <w:rFonts w:asciiTheme="majorBidi" w:hAnsiTheme="majorBidi" w:cstheme="majorBidi"/>
          <w:color w:val="000000"/>
          <w:lang w:val="en"/>
        </w:rPr>
      </w:pPr>
      <w:r w:rsidRPr="00062A3F">
        <w:rPr>
          <w:lang w:val="en-GB"/>
        </w:rPr>
        <w:t>Reid, C.</w:t>
      </w:r>
      <w:r>
        <w:rPr>
          <w:lang w:val="en-GB"/>
        </w:rPr>
        <w:t>A., Green, J.</w:t>
      </w:r>
      <w:r w:rsidR="00B81827" w:rsidRPr="00062A3F">
        <w:rPr>
          <w:lang w:val="en-GB"/>
        </w:rPr>
        <w:t xml:space="preserve">D., Wildschut, T., &amp; Sedikides, C. (2015). </w:t>
      </w:r>
      <w:r w:rsidR="00B81827">
        <w:rPr>
          <w:lang w:val="en-GB"/>
        </w:rPr>
        <w:t xml:space="preserve">Scent-evoked nostalgia. </w:t>
      </w:r>
      <w:r w:rsidR="00B81827" w:rsidRPr="00B81827">
        <w:rPr>
          <w:i/>
          <w:lang w:val="en-GB"/>
        </w:rPr>
        <w:t>Memory, 23</w:t>
      </w:r>
      <w:r w:rsidR="007D07B3">
        <w:rPr>
          <w:iCs/>
          <w:lang w:val="en-GB"/>
        </w:rPr>
        <w:t>(2)</w:t>
      </w:r>
      <w:r w:rsidR="00B81827">
        <w:rPr>
          <w:lang w:val="en-GB"/>
        </w:rPr>
        <w:t>, 157-166.</w:t>
      </w:r>
      <w:r w:rsidR="007D07B3">
        <w:rPr>
          <w:lang w:val="en-GB"/>
        </w:rPr>
        <w:t xml:space="preserve"> </w:t>
      </w:r>
      <w:r w:rsidR="00040C20" w:rsidRPr="00303C90">
        <w:rPr>
          <w:rFonts w:asciiTheme="majorBidi" w:hAnsiTheme="majorBidi" w:cstheme="majorBidi"/>
          <w:bCs/>
        </w:rPr>
        <w:t>https://doi.org/</w:t>
      </w:r>
      <w:r w:rsidR="00040C20" w:rsidRPr="00303C90">
        <w:rPr>
          <w:rFonts w:asciiTheme="majorBidi" w:hAnsiTheme="majorBidi" w:cstheme="majorBidi"/>
          <w:lang w:val="en"/>
        </w:rPr>
        <w:t>10.1080/09658211.2013.876048</w:t>
      </w:r>
    </w:p>
    <w:p w14:paraId="5427955B" w14:textId="75E8896C" w:rsidR="00A8459A" w:rsidRDefault="00D2441A" w:rsidP="009F2DE0">
      <w:pPr>
        <w:spacing w:line="480" w:lineRule="exact"/>
        <w:ind w:left="720" w:hanging="720"/>
        <w:rPr>
          <w:rStyle w:val="doi"/>
          <w:bCs/>
          <w:color w:val="000000"/>
        </w:rPr>
      </w:pPr>
      <w:r>
        <w:rPr>
          <w:lang w:val="en-GB"/>
        </w:rPr>
        <w:t>Routledge, C., Arndt, J., Sed</w:t>
      </w:r>
      <w:r w:rsidR="0075247E">
        <w:rPr>
          <w:lang w:val="en-GB"/>
        </w:rPr>
        <w:t>i</w:t>
      </w:r>
      <w:r>
        <w:rPr>
          <w:lang w:val="en-GB"/>
        </w:rPr>
        <w:t xml:space="preserve">kides, C., &amp; Wildschut, T. (2008). A blast from the past: The terror management function of nostalgia. </w:t>
      </w:r>
      <w:r w:rsidRPr="00D2441A">
        <w:rPr>
          <w:i/>
          <w:lang w:val="en-GB"/>
        </w:rPr>
        <w:t>Journal of Experimental Social Psychology, 44</w:t>
      </w:r>
      <w:r w:rsidR="004D0E3F">
        <w:rPr>
          <w:iCs/>
          <w:lang w:val="en-GB"/>
        </w:rPr>
        <w:t>(1)</w:t>
      </w:r>
      <w:r>
        <w:rPr>
          <w:lang w:val="en-GB"/>
        </w:rPr>
        <w:t>, 132-140.</w:t>
      </w:r>
      <w:r w:rsidR="007D07B3">
        <w:rPr>
          <w:lang w:val="en-GB"/>
        </w:rPr>
        <w:t xml:space="preserve"> </w:t>
      </w:r>
      <w:hyperlink r:id="rId31" w:history="1">
        <w:r w:rsidR="007D07B3" w:rsidRPr="009F2DE0">
          <w:rPr>
            <w:rStyle w:val="Hyperlink"/>
            <w:bCs/>
            <w:color w:val="000000"/>
            <w:u w:val="none"/>
          </w:rPr>
          <w:t>https://doi.org/10.1016/j.jesp.2006.11.001</w:t>
        </w:r>
      </w:hyperlink>
    </w:p>
    <w:p w14:paraId="27EDA42B" w14:textId="7CAA0D58" w:rsidR="00697942" w:rsidRPr="00361AB7" w:rsidRDefault="00697942" w:rsidP="009F2DE0">
      <w:pPr>
        <w:spacing w:line="480" w:lineRule="exact"/>
        <w:ind w:left="720" w:hanging="720"/>
        <w:rPr>
          <w:lang w:val="en-GB"/>
        </w:rPr>
      </w:pPr>
      <w:r w:rsidRPr="00361AB7">
        <w:rPr>
          <w:lang w:val="en-GB"/>
        </w:rPr>
        <w:t>Routledge, C., Arndt, J., Wildsch</w:t>
      </w:r>
      <w:r w:rsidR="00062A3F">
        <w:rPr>
          <w:lang w:val="en-GB"/>
        </w:rPr>
        <w:t>ut, T., Sedikides, C., Hart, C.</w:t>
      </w:r>
      <w:r w:rsidRPr="00361AB7">
        <w:rPr>
          <w:lang w:val="en-GB"/>
        </w:rPr>
        <w:t xml:space="preserve">M., Juhl, J… &amp; Schlotz, W. </w:t>
      </w:r>
    </w:p>
    <w:p w14:paraId="62BFCBFA" w14:textId="59480559" w:rsidR="00697942" w:rsidRDefault="00697942" w:rsidP="009F2DE0">
      <w:pPr>
        <w:spacing w:line="480" w:lineRule="exact"/>
        <w:ind w:left="720"/>
      </w:pPr>
      <w:r w:rsidRPr="0004393C">
        <w:t xml:space="preserve">(2011). </w:t>
      </w:r>
      <w:proofErr w:type="gramStart"/>
      <w:r w:rsidRPr="0004393C">
        <w:t>The</w:t>
      </w:r>
      <w:proofErr w:type="gramEnd"/>
      <w:r w:rsidRPr="0004393C">
        <w:t xml:space="preserve"> past</w:t>
      </w:r>
      <w:r>
        <w:t xml:space="preserve"> makes the present meaningful: Nostalgia as an existential resource. </w:t>
      </w:r>
    </w:p>
    <w:p w14:paraId="63669433" w14:textId="1227946C" w:rsidR="004D0E3F" w:rsidRPr="00361AB7" w:rsidRDefault="00697942" w:rsidP="009F2DE0">
      <w:pPr>
        <w:spacing w:line="480" w:lineRule="exact"/>
        <w:ind w:left="720"/>
        <w:rPr>
          <w:lang w:val="en-GB"/>
        </w:rPr>
      </w:pPr>
      <w:r w:rsidRPr="00C91B13">
        <w:rPr>
          <w:i/>
        </w:rPr>
        <w:t>Journal of Personality and Social Psychology, 101</w:t>
      </w:r>
      <w:r w:rsidR="004D0E3F">
        <w:rPr>
          <w:iCs/>
        </w:rPr>
        <w:t>(3)</w:t>
      </w:r>
      <w:r>
        <w:t>, 638-652.</w:t>
      </w:r>
      <w:r w:rsidR="004D0E3F">
        <w:t xml:space="preserve"> </w:t>
      </w:r>
      <w:hyperlink r:id="rId32" w:history="1">
        <w:r w:rsidR="004D0E3F" w:rsidRPr="00361AB7">
          <w:rPr>
            <w:rStyle w:val="Hyperlink"/>
            <w:rFonts w:asciiTheme="majorBidi" w:hAnsiTheme="majorBidi" w:cstheme="majorBidi"/>
            <w:bCs/>
            <w:color w:val="000000"/>
            <w:u w:val="none"/>
            <w:lang w:val="en-GB"/>
          </w:rPr>
          <w:t>https://doi.org/10.1037/a0024292</w:t>
        </w:r>
      </w:hyperlink>
    </w:p>
    <w:p w14:paraId="410AC1C0" w14:textId="71E190D0" w:rsidR="0024006C" w:rsidRPr="009F2DE0" w:rsidRDefault="009514E1" w:rsidP="009F2DE0">
      <w:pPr>
        <w:spacing w:line="480" w:lineRule="exact"/>
        <w:ind w:left="720" w:hanging="720"/>
        <w:rPr>
          <w:color w:val="000000"/>
          <w:shd w:val="clear" w:color="auto" w:fill="FFFFFF"/>
        </w:rPr>
      </w:pPr>
      <w:r w:rsidRPr="00A8459A">
        <w:t>Saindon</w:t>
      </w:r>
      <w:r w:rsidR="00062A3F">
        <w:t xml:space="preserve">, C., Rheingold, A.A., Baddeley, J., Wallace, M.M., Brown, C., &amp; </w:t>
      </w:r>
      <w:proofErr w:type="spellStart"/>
      <w:r w:rsidR="00062A3F">
        <w:t>Rynearson</w:t>
      </w:r>
      <w:proofErr w:type="spellEnd"/>
      <w:r w:rsidR="00062A3F">
        <w:t>, E.</w:t>
      </w:r>
      <w:r w:rsidR="009510C6" w:rsidRPr="00A8459A">
        <w:t>K.</w:t>
      </w:r>
      <w:r w:rsidRPr="00A8459A">
        <w:t xml:space="preserve"> </w:t>
      </w:r>
      <w:r w:rsidR="009510C6" w:rsidRPr="00A8459A">
        <w:t>(</w:t>
      </w:r>
      <w:r w:rsidRPr="00A8459A">
        <w:t>2014</w:t>
      </w:r>
      <w:r w:rsidR="009510C6" w:rsidRPr="00A8459A">
        <w:t xml:space="preserve">). Restorative retelling for violent loss: An open clinical trial. </w:t>
      </w:r>
      <w:r w:rsidR="009510C6" w:rsidRPr="00A8459A">
        <w:rPr>
          <w:i/>
        </w:rPr>
        <w:t>Death Studies, 38</w:t>
      </w:r>
      <w:r w:rsidR="00D75AC6">
        <w:rPr>
          <w:iCs/>
        </w:rPr>
        <w:t>(1-5)</w:t>
      </w:r>
      <w:r w:rsidR="009510C6" w:rsidRPr="00A8459A">
        <w:t>, 251-258.</w:t>
      </w:r>
      <w:r w:rsidR="00D75AC6">
        <w:t xml:space="preserve"> </w:t>
      </w:r>
      <w:hyperlink r:id="rId33" w:history="1">
        <w:r w:rsidR="008F1598" w:rsidRPr="009F2DE0">
          <w:rPr>
            <w:rStyle w:val="Hyperlink"/>
            <w:color w:val="000000" w:themeColor="text1"/>
            <w:u w:val="none"/>
            <w:shd w:val="clear" w:color="auto" w:fill="FFFFFF"/>
          </w:rPr>
          <w:t>https://doi.org/</w:t>
        </w:r>
        <w:r w:rsidR="008F1598" w:rsidRPr="009F2DE0">
          <w:rPr>
            <w:rStyle w:val="Hyperlink"/>
            <w:color w:val="000000" w:themeColor="text1"/>
            <w:u w:val="none"/>
          </w:rPr>
          <w:t>10.1080/07481187.2013.783654</w:t>
        </w:r>
      </w:hyperlink>
    </w:p>
    <w:p w14:paraId="10DD145E" w14:textId="42071448" w:rsidR="00A8602F" w:rsidRDefault="00A8602F" w:rsidP="001F477B">
      <w:pPr>
        <w:spacing w:line="480" w:lineRule="exact"/>
        <w:ind w:left="720" w:hanging="720"/>
      </w:pPr>
      <w:r w:rsidRPr="00436F41">
        <w:rPr>
          <w:lang w:val="en-GB"/>
        </w:rPr>
        <w:t xml:space="preserve">Scherbaum, C.A., &amp; Ferreter, J.M. (2009). </w:t>
      </w:r>
      <w:r>
        <w:t xml:space="preserve">Estimating statistical power and required sample sizes for organizational research using multilevel modeling. </w:t>
      </w:r>
      <w:r>
        <w:rPr>
          <w:i/>
          <w:iCs/>
        </w:rPr>
        <w:t>Organizational Research Methods</w:t>
      </w:r>
      <w:r>
        <w:t xml:space="preserve">, </w:t>
      </w:r>
      <w:r>
        <w:rPr>
          <w:i/>
          <w:iCs/>
        </w:rPr>
        <w:t>12</w:t>
      </w:r>
      <w:r w:rsidR="000C70C0">
        <w:rPr>
          <w:iCs/>
        </w:rPr>
        <w:t>(</w:t>
      </w:r>
      <w:r w:rsidR="00E84213">
        <w:rPr>
          <w:iCs/>
        </w:rPr>
        <w:t>2</w:t>
      </w:r>
      <w:r w:rsidR="000C70C0">
        <w:rPr>
          <w:iCs/>
        </w:rPr>
        <w:t>)</w:t>
      </w:r>
      <w:r>
        <w:t>, 347-3</w:t>
      </w:r>
      <w:r w:rsidRPr="00C56E45">
        <w:t>67.</w:t>
      </w:r>
      <w:r w:rsidR="0024006C" w:rsidRPr="00C56E45">
        <w:t xml:space="preserve"> </w:t>
      </w:r>
      <w:r w:rsidR="0024006C" w:rsidRPr="001F477B">
        <w:rPr>
          <w:shd w:val="clear" w:color="auto" w:fill="FFFFFF"/>
        </w:rPr>
        <w:t>https://doi.org/10.1177/1094428107308906</w:t>
      </w:r>
    </w:p>
    <w:p w14:paraId="4119AC74" w14:textId="757D79AA" w:rsidR="00305F98" w:rsidRDefault="008F1598" w:rsidP="00361AB7">
      <w:pPr>
        <w:spacing w:line="480" w:lineRule="exact"/>
        <w:ind w:left="720" w:hanging="720"/>
      </w:pPr>
      <w:r w:rsidRPr="00436F41">
        <w:rPr>
          <w:lang w:val="en-GB"/>
        </w:rPr>
        <w:lastRenderedPageBreak/>
        <w:t>Sedikides, C., &amp; Wildschut, T. (2016</w:t>
      </w:r>
      <w:r w:rsidR="00305F98" w:rsidRPr="00436F41">
        <w:rPr>
          <w:lang w:val="en-GB"/>
        </w:rPr>
        <w:t>a</w:t>
      </w:r>
      <w:r w:rsidRPr="00436F41">
        <w:rPr>
          <w:lang w:val="en-GB"/>
        </w:rPr>
        <w:t xml:space="preserve">). </w:t>
      </w:r>
      <w:r w:rsidRPr="009F2DE0">
        <w:t>Nostalgia: A bittersweet emotion that confers psych</w:t>
      </w:r>
      <w:r w:rsidR="00062A3F">
        <w:t>ological health benefits. In A.</w:t>
      </w:r>
      <w:r w:rsidRPr="009F2DE0">
        <w:t xml:space="preserve">M. Wood &amp; J. Johnson (Eds.), </w:t>
      </w:r>
      <w:r w:rsidRPr="009F2DE0">
        <w:rPr>
          <w:i/>
        </w:rPr>
        <w:t>Wiley handbook of positive clinical psychology</w:t>
      </w:r>
      <w:r w:rsidRPr="009F2DE0">
        <w:t xml:space="preserve"> (pp. 25-36). Wiley.</w:t>
      </w:r>
    </w:p>
    <w:p w14:paraId="3F3169A4" w14:textId="69B16392" w:rsidR="00FA27CA" w:rsidRDefault="00305F98" w:rsidP="00361AB7">
      <w:pPr>
        <w:spacing w:line="480" w:lineRule="exact"/>
        <w:ind w:left="720" w:hanging="720"/>
        <w:rPr>
          <w:color w:val="000000"/>
          <w:lang w:val="en"/>
        </w:rPr>
      </w:pPr>
      <w:r>
        <w:t xml:space="preserve">Sedikides, C., &amp; </w:t>
      </w:r>
      <w:r w:rsidRPr="00BB297F">
        <w:t>Wildschut</w:t>
      </w:r>
      <w:r>
        <w:t>, T. (2016b). Past f</w:t>
      </w:r>
      <w:r w:rsidRPr="00BB297F">
        <w:t>orw</w:t>
      </w:r>
      <w:r>
        <w:t>ard: Nostalgia as a m</w:t>
      </w:r>
      <w:r w:rsidRPr="00BB297F">
        <w:t>otivational</w:t>
      </w:r>
      <w:r>
        <w:t xml:space="preserve"> f</w:t>
      </w:r>
      <w:r w:rsidRPr="00BB297F">
        <w:t>orce</w:t>
      </w:r>
      <w:r>
        <w:t xml:space="preserve">. </w:t>
      </w:r>
      <w:r w:rsidRPr="00A3675C">
        <w:rPr>
          <w:i/>
        </w:rPr>
        <w:t>Trends in Cognitive Science</w:t>
      </w:r>
      <w:r>
        <w:rPr>
          <w:i/>
        </w:rPr>
        <w:t>s, 20</w:t>
      </w:r>
      <w:r>
        <w:rPr>
          <w:iCs/>
        </w:rPr>
        <w:t>(5)</w:t>
      </w:r>
      <w:r>
        <w:t>, 319-321</w:t>
      </w:r>
      <w:r w:rsidRPr="00A3675C">
        <w:t xml:space="preserve">. </w:t>
      </w:r>
      <w:r>
        <w:t>https://doi.org/</w:t>
      </w:r>
      <w:r w:rsidRPr="00A3675C">
        <w:rPr>
          <w:rStyle w:val="headertablecelldata"/>
        </w:rPr>
        <w:t>10.1016/j.tics.2016.01.008</w:t>
      </w:r>
    </w:p>
    <w:p w14:paraId="6A216C4A" w14:textId="61B68125" w:rsidR="00FA27CA" w:rsidRDefault="00FA27CA" w:rsidP="00361AB7">
      <w:pPr>
        <w:spacing w:line="480" w:lineRule="exact"/>
        <w:ind w:left="720" w:hanging="720"/>
        <w:rPr>
          <w:bCs/>
          <w:color w:val="000000"/>
        </w:rPr>
      </w:pPr>
      <w:r w:rsidRPr="00A92DC1">
        <w:rPr>
          <w:color w:val="000000"/>
          <w:lang w:val="en"/>
        </w:rPr>
        <w:t xml:space="preserve">Sedikides, C., &amp; Wildschut, T. (2018). Finding meaning in nostalgia. </w:t>
      </w:r>
      <w:r w:rsidRPr="00A92DC1">
        <w:rPr>
          <w:rStyle w:val="Emphasis"/>
          <w:color w:val="000000"/>
          <w:lang w:val="en"/>
        </w:rPr>
        <w:t>Review of General Psychology, 22</w:t>
      </w:r>
      <w:r w:rsidRPr="00A92DC1">
        <w:rPr>
          <w:color w:val="000000"/>
          <w:lang w:val="en"/>
        </w:rPr>
        <w:t xml:space="preserve">(1), 48-61. </w:t>
      </w:r>
      <w:r>
        <w:rPr>
          <w:color w:val="000000"/>
        </w:rPr>
        <w:t>https://doi.org/</w:t>
      </w:r>
      <w:r w:rsidRPr="00A92DC1">
        <w:rPr>
          <w:bCs/>
          <w:color w:val="000000"/>
        </w:rPr>
        <w:t>10.1037/gpr0000109</w:t>
      </w:r>
    </w:p>
    <w:p w14:paraId="58EB7D31" w14:textId="0CA9D372" w:rsidR="004B55E7" w:rsidRDefault="00F34E9C" w:rsidP="004B55E7">
      <w:pPr>
        <w:spacing w:line="480" w:lineRule="exact"/>
        <w:rPr>
          <w:bCs/>
          <w:color w:val="000000"/>
        </w:rPr>
      </w:pPr>
      <w:r w:rsidRPr="009510C6">
        <w:rPr>
          <w:bCs/>
          <w:color w:val="000000"/>
        </w:rPr>
        <w:t>Sedikides, C.,</w:t>
      </w:r>
      <w:r w:rsidR="00096E0C">
        <w:rPr>
          <w:bCs/>
          <w:color w:val="000000"/>
        </w:rPr>
        <w:t xml:space="preserve"> &amp;</w:t>
      </w:r>
      <w:r w:rsidRPr="009510C6">
        <w:rPr>
          <w:bCs/>
          <w:color w:val="000000"/>
        </w:rPr>
        <w:t xml:space="preserve"> Wildschut, T. (2019). The sociality of personal and collective nostalgia.</w:t>
      </w:r>
    </w:p>
    <w:p w14:paraId="49583D0A" w14:textId="14026A23" w:rsidR="00D75AC6" w:rsidRPr="00B63C47" w:rsidRDefault="00F34E9C" w:rsidP="00B63C47">
      <w:pPr>
        <w:spacing w:line="480" w:lineRule="exact"/>
        <w:ind w:left="720"/>
      </w:pPr>
      <w:r w:rsidRPr="00B63C47">
        <w:rPr>
          <w:i/>
          <w:iCs/>
        </w:rPr>
        <w:t>European Review of Social Psychology, 30</w:t>
      </w:r>
      <w:r w:rsidR="00D75AC6" w:rsidRPr="00B63C47">
        <w:t>(1)</w:t>
      </w:r>
      <w:r w:rsidRPr="00B63C47">
        <w:t>, 123-173.</w:t>
      </w:r>
      <w:r w:rsidR="00D75AC6" w:rsidRPr="00B63C47">
        <w:t xml:space="preserve"> </w:t>
      </w:r>
      <w:r w:rsidR="004B55E7" w:rsidRPr="00614C42">
        <w:t>https://doi.org/10.1080/10463283.2019.1630098</w:t>
      </w:r>
    </w:p>
    <w:p w14:paraId="5A3A8900" w14:textId="19AC81BB" w:rsidR="004B55E7" w:rsidRDefault="00B63C47" w:rsidP="004202B8">
      <w:pPr>
        <w:spacing w:line="480" w:lineRule="exact"/>
      </w:pPr>
      <w:r w:rsidRPr="00B63C47">
        <w:t>Sedikides, C., &amp; Wildschut, T</w:t>
      </w:r>
      <w:r w:rsidR="004B55E7" w:rsidRPr="00B63C47">
        <w:t>. (2020). The motivational potency of nostalgia: The future is</w:t>
      </w:r>
    </w:p>
    <w:p w14:paraId="14D879D2" w14:textId="6546715B" w:rsidR="004202B8" w:rsidRDefault="004202B8" w:rsidP="004202B8">
      <w:pPr>
        <w:spacing w:line="480" w:lineRule="exact"/>
        <w:ind w:firstLine="720"/>
      </w:pPr>
      <w:proofErr w:type="gramStart"/>
      <w:r>
        <w:t>called</w:t>
      </w:r>
      <w:proofErr w:type="gramEnd"/>
      <w:r>
        <w:t xml:space="preserve"> yesterday. </w:t>
      </w:r>
      <w:r w:rsidRPr="00B63C47">
        <w:rPr>
          <w:i/>
          <w:iCs/>
        </w:rPr>
        <w:t>Advances in Motivation Science, 7</w:t>
      </w:r>
      <w:r>
        <w:t>, 75-111.</w:t>
      </w:r>
    </w:p>
    <w:p w14:paraId="5A846423" w14:textId="2367403B" w:rsidR="004B55E7" w:rsidRPr="00B63C47" w:rsidRDefault="004B55E7" w:rsidP="00B63C47">
      <w:pPr>
        <w:spacing w:line="480" w:lineRule="exact"/>
        <w:ind w:firstLine="720"/>
      </w:pPr>
      <w:r w:rsidRPr="00614C42">
        <w:t>https://doi.org/10.1016/bs.adms.2019.05.001</w:t>
      </w:r>
    </w:p>
    <w:p w14:paraId="5E901522" w14:textId="77777777" w:rsidR="004B55E7" w:rsidRDefault="007D2C3A" w:rsidP="004B55E7">
      <w:pPr>
        <w:spacing w:line="480" w:lineRule="exact"/>
        <w:rPr>
          <w:bCs/>
          <w:color w:val="000000"/>
        </w:rPr>
      </w:pPr>
      <w:r w:rsidRPr="00361AB7">
        <w:rPr>
          <w:lang w:val="de-DE"/>
        </w:rPr>
        <w:t>Sedikides, C., Wildschut</w:t>
      </w:r>
      <w:r w:rsidRPr="004B55E7">
        <w:rPr>
          <w:lang w:val="de-DE"/>
        </w:rPr>
        <w:t xml:space="preserve">, T., &amp; Baden, </w:t>
      </w:r>
      <w:r w:rsidRPr="00B63C47">
        <w:rPr>
          <w:bCs/>
          <w:lang w:val="nl-NL"/>
        </w:rPr>
        <w:t xml:space="preserve">D. (2004). </w:t>
      </w:r>
      <w:r w:rsidRPr="00B63C47">
        <w:rPr>
          <w:bCs/>
        </w:rPr>
        <w:t>Nostalgia: C</w:t>
      </w:r>
      <w:r w:rsidRPr="007502E1">
        <w:rPr>
          <w:bCs/>
          <w:color w:val="000000"/>
        </w:rPr>
        <w:t>onceptual issues and existential</w:t>
      </w:r>
    </w:p>
    <w:p w14:paraId="6A4EAD35" w14:textId="5545B8C5" w:rsidR="00AB147E" w:rsidRPr="00B63C47" w:rsidRDefault="007D2C3A" w:rsidP="00A77A3A">
      <w:pPr>
        <w:spacing w:line="480" w:lineRule="exact"/>
        <w:ind w:firstLine="720"/>
        <w:rPr>
          <w:rFonts w:ascii="Times" w:hAnsi="Times"/>
          <w:bCs/>
          <w:color w:val="000000"/>
        </w:rPr>
      </w:pPr>
      <w:proofErr w:type="gramStart"/>
      <w:r w:rsidRPr="007502E1">
        <w:rPr>
          <w:bCs/>
          <w:color w:val="000000"/>
        </w:rPr>
        <w:t>functions</w:t>
      </w:r>
      <w:proofErr w:type="gramEnd"/>
      <w:r w:rsidRPr="007502E1">
        <w:rPr>
          <w:bCs/>
          <w:color w:val="000000"/>
        </w:rPr>
        <w:t xml:space="preserve">. In J. Greenberg, S. Koole, &amp; T. Pyszczynski (Eds.), </w:t>
      </w:r>
      <w:r w:rsidRPr="007502E1">
        <w:rPr>
          <w:bCs/>
          <w:i/>
          <w:color w:val="000000"/>
        </w:rPr>
        <w:t>Handbook of experimental</w:t>
      </w:r>
      <w:r w:rsidR="004B55E7">
        <w:rPr>
          <w:bCs/>
          <w:i/>
          <w:color w:val="000000"/>
        </w:rPr>
        <w:tab/>
      </w:r>
      <w:r w:rsidRPr="007502E1">
        <w:rPr>
          <w:bCs/>
          <w:i/>
          <w:color w:val="000000"/>
        </w:rPr>
        <w:t xml:space="preserve">existential </w:t>
      </w:r>
      <w:r w:rsidRPr="00B63C47">
        <w:rPr>
          <w:rFonts w:ascii="Times" w:hAnsi="Times"/>
          <w:bCs/>
          <w:i/>
          <w:color w:val="000000"/>
        </w:rPr>
        <w:t>psychology</w:t>
      </w:r>
      <w:r w:rsidRPr="00B63C47">
        <w:rPr>
          <w:rFonts w:ascii="Times" w:hAnsi="Times"/>
          <w:bCs/>
          <w:color w:val="000000"/>
        </w:rPr>
        <w:t xml:space="preserve"> (pp. 200-214). Guilford Press.</w:t>
      </w:r>
    </w:p>
    <w:p w14:paraId="56317A8A" w14:textId="77777777" w:rsidR="00AB147E" w:rsidRDefault="00AB147E" w:rsidP="00AB147E">
      <w:pPr>
        <w:spacing w:line="480" w:lineRule="exact"/>
        <w:rPr>
          <w:rFonts w:ascii="Times" w:hAnsi="Times" w:cs="Arial"/>
          <w:color w:val="1C1D1E"/>
          <w:shd w:val="clear" w:color="auto" w:fill="FFFFFF"/>
        </w:rPr>
      </w:pPr>
      <w:r w:rsidRPr="00B63C47">
        <w:rPr>
          <w:rStyle w:val="author"/>
          <w:rFonts w:ascii="Times" w:hAnsi="Times" w:cs="Arial"/>
          <w:color w:val="1C1D1E"/>
          <w:shd w:val="clear" w:color="auto" w:fill="FFFFFF"/>
        </w:rPr>
        <w:t>Sedikides, C.</w:t>
      </w:r>
      <w:r w:rsidRPr="00B63C47">
        <w:rPr>
          <w:rFonts w:ascii="Times" w:hAnsi="Times" w:cs="Arial"/>
          <w:color w:val="1C1D1E"/>
          <w:shd w:val="clear" w:color="auto" w:fill="FFFFFF"/>
        </w:rPr>
        <w:t>, </w:t>
      </w:r>
      <w:r w:rsidRPr="00B63C47">
        <w:rPr>
          <w:rStyle w:val="author"/>
          <w:rFonts w:ascii="Times" w:hAnsi="Times" w:cs="Arial"/>
          <w:color w:val="1C1D1E"/>
          <w:shd w:val="clear" w:color="auto" w:fill="FFFFFF"/>
        </w:rPr>
        <w:t>Wildschut, T.</w:t>
      </w:r>
      <w:r w:rsidRPr="00B63C47">
        <w:rPr>
          <w:rFonts w:ascii="Times" w:hAnsi="Times" w:cs="Arial"/>
          <w:color w:val="1C1D1E"/>
          <w:shd w:val="clear" w:color="auto" w:fill="FFFFFF"/>
        </w:rPr>
        <w:t>, &amp; </w:t>
      </w:r>
      <w:r w:rsidRPr="00B63C47">
        <w:rPr>
          <w:rStyle w:val="author"/>
          <w:rFonts w:ascii="Times" w:hAnsi="Times" w:cs="Arial"/>
          <w:color w:val="1C1D1E"/>
          <w:shd w:val="clear" w:color="auto" w:fill="FFFFFF"/>
        </w:rPr>
        <w:t>Stephan, E.</w:t>
      </w:r>
      <w:r w:rsidRPr="00B63C47">
        <w:rPr>
          <w:rFonts w:ascii="Times" w:hAnsi="Times" w:cs="Arial"/>
          <w:color w:val="1C1D1E"/>
          <w:shd w:val="clear" w:color="auto" w:fill="FFFFFF"/>
        </w:rPr>
        <w:t> (</w:t>
      </w:r>
      <w:r w:rsidRPr="00B63C47">
        <w:rPr>
          <w:rStyle w:val="pubyear"/>
          <w:rFonts w:ascii="Times" w:hAnsi="Times" w:cs="Arial"/>
          <w:color w:val="1C1D1E"/>
          <w:shd w:val="clear" w:color="auto" w:fill="FFFFFF"/>
        </w:rPr>
        <w:t>2018</w:t>
      </w:r>
      <w:r w:rsidRPr="00B63C47">
        <w:rPr>
          <w:rFonts w:ascii="Times" w:hAnsi="Times" w:cs="Arial"/>
          <w:color w:val="1C1D1E"/>
          <w:shd w:val="clear" w:color="auto" w:fill="FFFFFF"/>
        </w:rPr>
        <w:t>). </w:t>
      </w:r>
      <w:r w:rsidRPr="00B63C47">
        <w:rPr>
          <w:rStyle w:val="chaptertitle"/>
          <w:rFonts w:ascii="Times" w:hAnsi="Times" w:cs="Arial"/>
          <w:color w:val="1C1D1E"/>
          <w:shd w:val="clear" w:color="auto" w:fill="FFFFFF"/>
        </w:rPr>
        <w:t>Nostalgia shapes and potentiates the future</w:t>
      </w:r>
      <w:r w:rsidRPr="00B63C47">
        <w:rPr>
          <w:rFonts w:ascii="Times" w:hAnsi="Times" w:cs="Arial"/>
          <w:color w:val="1C1D1E"/>
          <w:shd w:val="clear" w:color="auto" w:fill="FFFFFF"/>
        </w:rPr>
        <w:t>.</w:t>
      </w:r>
    </w:p>
    <w:p w14:paraId="4D0B9A10" w14:textId="77777777" w:rsidR="00AB147E" w:rsidRDefault="00AB147E" w:rsidP="00AB147E">
      <w:pPr>
        <w:spacing w:line="480" w:lineRule="exact"/>
        <w:ind w:firstLine="720"/>
        <w:rPr>
          <w:rStyle w:val="booktitle"/>
          <w:rFonts w:ascii="Times" w:hAnsi="Times" w:cs="Arial"/>
          <w:i/>
          <w:iCs/>
          <w:color w:val="1C1D1E"/>
          <w:shd w:val="clear" w:color="auto" w:fill="FFFFFF"/>
        </w:rPr>
      </w:pPr>
      <w:r w:rsidRPr="00B63C47">
        <w:rPr>
          <w:rFonts w:ascii="Times" w:hAnsi="Times" w:cs="Arial"/>
          <w:color w:val="1C1D1E"/>
          <w:shd w:val="clear" w:color="auto" w:fill="FFFFFF"/>
        </w:rPr>
        <w:t>In </w:t>
      </w:r>
      <w:r w:rsidRPr="00B63C47">
        <w:rPr>
          <w:rStyle w:val="editor"/>
          <w:rFonts w:ascii="Times" w:hAnsi="Times" w:cs="Arial"/>
          <w:color w:val="1C1D1E"/>
          <w:shd w:val="clear" w:color="auto" w:fill="FFFFFF"/>
        </w:rPr>
        <w:t>J. P. Forgas</w:t>
      </w:r>
      <w:r w:rsidRPr="00B63C47">
        <w:rPr>
          <w:rFonts w:ascii="Times" w:hAnsi="Times" w:cs="Arial"/>
          <w:color w:val="1C1D1E"/>
          <w:shd w:val="clear" w:color="auto" w:fill="FFFFFF"/>
        </w:rPr>
        <w:t> &amp; </w:t>
      </w:r>
      <w:r w:rsidRPr="00B63C47">
        <w:rPr>
          <w:rStyle w:val="editor"/>
          <w:rFonts w:ascii="Times" w:hAnsi="Times" w:cs="Arial"/>
          <w:color w:val="1C1D1E"/>
          <w:shd w:val="clear" w:color="auto" w:fill="FFFFFF"/>
        </w:rPr>
        <w:t>R. F. Baumeister</w:t>
      </w:r>
      <w:r w:rsidRPr="00B63C47">
        <w:rPr>
          <w:rFonts w:ascii="Times" w:hAnsi="Times" w:cs="Arial"/>
          <w:color w:val="1C1D1E"/>
          <w:shd w:val="clear" w:color="auto" w:fill="FFFFFF"/>
        </w:rPr>
        <w:t> (Eds.), </w:t>
      </w:r>
      <w:proofErr w:type="gramStart"/>
      <w:r w:rsidRPr="00B63C47">
        <w:rPr>
          <w:rStyle w:val="booktitle"/>
          <w:rFonts w:ascii="Times" w:hAnsi="Times" w:cs="Arial"/>
          <w:i/>
          <w:iCs/>
          <w:color w:val="1C1D1E"/>
          <w:shd w:val="clear" w:color="auto" w:fill="FFFFFF"/>
        </w:rPr>
        <w:t>The</w:t>
      </w:r>
      <w:proofErr w:type="gramEnd"/>
      <w:r w:rsidRPr="00B63C47">
        <w:rPr>
          <w:rStyle w:val="booktitle"/>
          <w:rFonts w:ascii="Times" w:hAnsi="Times" w:cs="Arial"/>
          <w:i/>
          <w:iCs/>
          <w:color w:val="1C1D1E"/>
          <w:shd w:val="clear" w:color="auto" w:fill="FFFFFF"/>
        </w:rPr>
        <w:t xml:space="preserve"> social psychology of living</w:t>
      </w:r>
    </w:p>
    <w:p w14:paraId="5A5E9033" w14:textId="7B0D6179" w:rsidR="00D75AC6" w:rsidRDefault="00AB147E" w:rsidP="00B85595">
      <w:pPr>
        <w:spacing w:line="480" w:lineRule="exact"/>
        <w:ind w:firstLine="720"/>
        <w:rPr>
          <w:bCs/>
          <w:color w:val="000000"/>
        </w:rPr>
      </w:pPr>
      <w:proofErr w:type="gramStart"/>
      <w:r w:rsidRPr="00B63C47">
        <w:rPr>
          <w:rStyle w:val="booktitle"/>
          <w:rFonts w:ascii="Times" w:hAnsi="Times" w:cs="Arial"/>
          <w:i/>
          <w:iCs/>
          <w:color w:val="1C1D1E"/>
          <w:shd w:val="clear" w:color="auto" w:fill="FFFFFF"/>
        </w:rPr>
        <w:t>well</w:t>
      </w:r>
      <w:proofErr w:type="gramEnd"/>
      <w:r w:rsidRPr="00B63C47">
        <w:rPr>
          <w:rFonts w:ascii="Times" w:hAnsi="Times" w:cs="Arial"/>
          <w:color w:val="1C1D1E"/>
          <w:shd w:val="clear" w:color="auto" w:fill="FFFFFF"/>
        </w:rPr>
        <w:t> (pp. </w:t>
      </w:r>
      <w:r w:rsidRPr="00B63C47">
        <w:rPr>
          <w:rStyle w:val="pagefirst"/>
          <w:rFonts w:ascii="Times" w:hAnsi="Times" w:cs="Arial"/>
          <w:color w:val="1C1D1E"/>
          <w:shd w:val="clear" w:color="auto" w:fill="FFFFFF"/>
        </w:rPr>
        <w:t>181</w:t>
      </w:r>
      <w:r w:rsidRPr="00B63C47">
        <w:rPr>
          <w:rFonts w:ascii="Times" w:hAnsi="Times" w:cs="Arial"/>
          <w:color w:val="1C1D1E"/>
          <w:shd w:val="clear" w:color="auto" w:fill="FFFFFF"/>
        </w:rPr>
        <w:t>– </w:t>
      </w:r>
      <w:r w:rsidRPr="00B63C47">
        <w:rPr>
          <w:rStyle w:val="pagelast"/>
          <w:rFonts w:ascii="Times" w:hAnsi="Times" w:cs="Arial"/>
          <w:color w:val="1C1D1E"/>
          <w:shd w:val="clear" w:color="auto" w:fill="FFFFFF"/>
        </w:rPr>
        <w:t>199</w:t>
      </w:r>
      <w:r w:rsidRPr="00B63C47">
        <w:rPr>
          <w:rFonts w:ascii="Times" w:hAnsi="Times" w:cs="Arial"/>
          <w:color w:val="1C1D1E"/>
          <w:shd w:val="clear" w:color="auto" w:fill="FFFFFF"/>
        </w:rPr>
        <w:t>). Routledge. </w:t>
      </w:r>
      <w:r w:rsidR="00E64CFB" w:rsidRPr="001F477B">
        <w:rPr>
          <w:rFonts w:ascii="Times" w:hAnsi="Times" w:cs="Arial"/>
          <w:shd w:val="clear" w:color="auto" w:fill="FFFFFF"/>
        </w:rPr>
        <w:t>https://doi.org/10.4324/9781351189712</w:t>
      </w:r>
    </w:p>
    <w:p w14:paraId="6BC102EC" w14:textId="4B614FB9" w:rsidR="00A944DD" w:rsidRPr="00361AB7" w:rsidRDefault="00505F45" w:rsidP="00361AB7">
      <w:pPr>
        <w:spacing w:line="480" w:lineRule="exact"/>
        <w:ind w:left="720" w:hanging="720"/>
        <w:rPr>
          <w:bCs/>
        </w:rPr>
      </w:pPr>
      <w:r w:rsidRPr="00A94DA7">
        <w:rPr>
          <w:bCs/>
          <w:color w:val="000000"/>
        </w:rPr>
        <w:t>Sedikides, C., Wildschut, T., Routledge, C., Arndt, J., Hepper, E.</w:t>
      </w:r>
      <w:r>
        <w:rPr>
          <w:bCs/>
          <w:color w:val="000000"/>
        </w:rPr>
        <w:t>G.</w:t>
      </w:r>
      <w:r w:rsidRPr="00A94DA7">
        <w:rPr>
          <w:bCs/>
          <w:color w:val="000000"/>
        </w:rPr>
        <w:t xml:space="preserve">, </w:t>
      </w:r>
      <w:r>
        <w:rPr>
          <w:bCs/>
          <w:color w:val="000000"/>
        </w:rPr>
        <w:t xml:space="preserve">&amp; Zhou, X. (2015). To nostalgize: Mixing memory with affect and desire. </w:t>
      </w:r>
      <w:r w:rsidRPr="00505F45">
        <w:rPr>
          <w:bCs/>
          <w:i/>
          <w:color w:val="000000"/>
        </w:rPr>
        <w:t>Advances in Experimental Social Psychology, 51</w:t>
      </w:r>
      <w:r>
        <w:rPr>
          <w:bCs/>
          <w:color w:val="000000"/>
        </w:rPr>
        <w:t>, 189-273.</w:t>
      </w:r>
      <w:r w:rsidR="00D75AC6">
        <w:rPr>
          <w:bCs/>
          <w:color w:val="000000"/>
        </w:rPr>
        <w:t xml:space="preserve"> </w:t>
      </w:r>
      <w:hyperlink r:id="rId34" w:history="1">
        <w:r w:rsidR="00A944DD" w:rsidRPr="00361AB7">
          <w:rPr>
            <w:rStyle w:val="Hyperlink"/>
            <w:rFonts w:asciiTheme="majorBidi" w:hAnsiTheme="majorBidi" w:cstheme="majorBidi"/>
            <w:color w:val="auto"/>
            <w:u w:val="none"/>
          </w:rPr>
          <w:t>https://doi.org/10.1016/bs.aesp.2014.10.001</w:t>
        </w:r>
      </w:hyperlink>
    </w:p>
    <w:p w14:paraId="2BCB596A" w14:textId="75555FE0" w:rsidR="005E6B19" w:rsidRPr="001F477B" w:rsidRDefault="00062A3F" w:rsidP="009F2DE0">
      <w:pPr>
        <w:spacing w:line="480" w:lineRule="exact"/>
        <w:ind w:left="720" w:hanging="720"/>
        <w:rPr>
          <w:shd w:val="clear" w:color="auto" w:fill="FFFFFF"/>
        </w:rPr>
      </w:pPr>
      <w:r>
        <w:rPr>
          <w:color w:val="000000" w:themeColor="text1"/>
          <w:shd w:val="clear" w:color="auto" w:fill="FFFFFF"/>
        </w:rPr>
        <w:t>Shah, S.</w:t>
      </w:r>
      <w:r w:rsidR="005E6B19" w:rsidRPr="00A365FD">
        <w:rPr>
          <w:color w:val="000000" w:themeColor="text1"/>
          <w:shd w:val="clear" w:color="auto" w:fill="FFFFFF"/>
        </w:rPr>
        <w:t>N., &amp; M</w:t>
      </w:r>
      <w:r w:rsidR="005E6B19" w:rsidRPr="001F477B">
        <w:rPr>
          <w:shd w:val="clear" w:color="auto" w:fill="FFFFFF"/>
        </w:rPr>
        <w:t>eeks, S. (2012). Late-life bereavement and complicated grief: A proposed comprehensive framework. </w:t>
      </w:r>
      <w:r w:rsidR="005E6B19" w:rsidRPr="001F477B">
        <w:rPr>
          <w:i/>
          <w:iCs/>
          <w:shd w:val="clear" w:color="auto" w:fill="FFFFFF"/>
        </w:rPr>
        <w:t>Aging &amp; Mental Health</w:t>
      </w:r>
      <w:r w:rsidR="005E6B19" w:rsidRPr="001F477B">
        <w:rPr>
          <w:shd w:val="clear" w:color="auto" w:fill="FFFFFF"/>
        </w:rPr>
        <w:t>, </w:t>
      </w:r>
      <w:r w:rsidR="005E6B19" w:rsidRPr="001F477B">
        <w:rPr>
          <w:i/>
          <w:iCs/>
          <w:shd w:val="clear" w:color="auto" w:fill="FFFFFF"/>
        </w:rPr>
        <w:t>16</w:t>
      </w:r>
      <w:r w:rsidR="005E6B19" w:rsidRPr="001F477B">
        <w:rPr>
          <w:shd w:val="clear" w:color="auto" w:fill="FFFFFF"/>
        </w:rPr>
        <w:t>(1), 39-56.</w:t>
      </w:r>
      <w:r w:rsidR="00E64CFB" w:rsidRPr="001F477B">
        <w:rPr>
          <w:shd w:val="clear" w:color="auto" w:fill="FFFFFF"/>
        </w:rPr>
        <w:t xml:space="preserve"> https://doi.org/ 10.1080/13607863.2011.605054</w:t>
      </w:r>
    </w:p>
    <w:p w14:paraId="649AABDC" w14:textId="4AC968EE" w:rsidR="0004393C" w:rsidRPr="00E04339" w:rsidRDefault="0004393C" w:rsidP="009F2DE0">
      <w:pPr>
        <w:spacing w:line="480" w:lineRule="exact"/>
        <w:ind w:left="720" w:hanging="720"/>
      </w:pPr>
      <w:r w:rsidRPr="00C56E45">
        <w:rPr>
          <w:bCs/>
        </w:rPr>
        <w:t>Shear, K.</w:t>
      </w:r>
      <w:r w:rsidRPr="00C56E45">
        <w:t xml:space="preserve"> (2017)</w:t>
      </w:r>
      <w:r w:rsidRPr="00012CAF">
        <w:t xml:space="preserve">. </w:t>
      </w:r>
      <w:r w:rsidRPr="00C32A74">
        <w:rPr>
          <w:i/>
          <w:iCs/>
        </w:rPr>
        <w:t>What is complicated grief? Perspectives from an insider and outsider</w:t>
      </w:r>
      <w:r w:rsidRPr="00254724">
        <w:t xml:space="preserve">. </w:t>
      </w:r>
    </w:p>
    <w:p w14:paraId="40EDD9D0" w14:textId="7FC9E4D0" w:rsidR="00A8459A" w:rsidRDefault="0004393C" w:rsidP="009F2DE0">
      <w:pPr>
        <w:spacing w:line="480" w:lineRule="exact"/>
        <w:ind w:left="720"/>
      </w:pPr>
      <w:r w:rsidRPr="007E2E4D">
        <w:lastRenderedPageBreak/>
        <w:t>Symposium presented at the Associ</w:t>
      </w:r>
      <w:r w:rsidRPr="0004393C">
        <w:t>ation for Death Education and Counseling Conference, Portland, OR.</w:t>
      </w:r>
    </w:p>
    <w:p w14:paraId="0E02324B" w14:textId="1B8D786B" w:rsidR="0004393C" w:rsidRPr="0004393C" w:rsidRDefault="00062A3F" w:rsidP="009F2DE0">
      <w:pPr>
        <w:spacing w:line="480" w:lineRule="exact"/>
        <w:ind w:left="720" w:hanging="720"/>
        <w:contextualSpacing/>
        <w:rPr>
          <w:lang w:bidi="en-US"/>
        </w:rPr>
      </w:pPr>
      <w:r>
        <w:rPr>
          <w:lang w:bidi="en-US"/>
        </w:rPr>
        <w:t xml:space="preserve">Simon, N.M., Shear, K.M., Thompson, E.H., </w:t>
      </w:r>
      <w:proofErr w:type="spellStart"/>
      <w:r>
        <w:rPr>
          <w:lang w:bidi="en-US"/>
        </w:rPr>
        <w:t>Zalta</w:t>
      </w:r>
      <w:proofErr w:type="spellEnd"/>
      <w:r>
        <w:rPr>
          <w:lang w:bidi="en-US"/>
        </w:rPr>
        <w:t>, A.K., Perlman, C., Reynolds, C.</w:t>
      </w:r>
      <w:r w:rsidR="0004393C" w:rsidRPr="0004393C">
        <w:rPr>
          <w:lang w:bidi="en-US"/>
        </w:rPr>
        <w:t>F</w:t>
      </w:r>
      <w:proofErr w:type="gramStart"/>
      <w:r w:rsidR="0004393C" w:rsidRPr="0004393C">
        <w:rPr>
          <w:lang w:bidi="en-US"/>
        </w:rPr>
        <w:t>., ...</w:t>
      </w:r>
      <w:proofErr w:type="gramEnd"/>
      <w:r w:rsidR="0004393C" w:rsidRPr="0004393C">
        <w:rPr>
          <w:lang w:bidi="en-US"/>
        </w:rPr>
        <w:t xml:space="preserve"> &amp; </w:t>
      </w:r>
      <w:proofErr w:type="spellStart"/>
      <w:r w:rsidR="0004393C" w:rsidRPr="0004393C">
        <w:rPr>
          <w:lang w:bidi="en-US"/>
        </w:rPr>
        <w:t>Silowash</w:t>
      </w:r>
      <w:proofErr w:type="spellEnd"/>
      <w:r w:rsidR="0004393C" w:rsidRPr="0004393C">
        <w:rPr>
          <w:lang w:bidi="en-US"/>
        </w:rPr>
        <w:t xml:space="preserve">, R. (2007). The prevalence and correlates of psychiatric comorbidity in </w:t>
      </w:r>
    </w:p>
    <w:p w14:paraId="39036E11" w14:textId="61F29024" w:rsidR="00D75AC6" w:rsidRPr="0004393C" w:rsidRDefault="0004393C" w:rsidP="009F2DE0">
      <w:pPr>
        <w:spacing w:line="480" w:lineRule="exact"/>
        <w:ind w:left="720"/>
        <w:contextualSpacing/>
        <w:rPr>
          <w:lang w:bidi="en-US"/>
        </w:rPr>
      </w:pPr>
      <w:r w:rsidRPr="0004393C">
        <w:rPr>
          <w:lang w:bidi="en-US"/>
        </w:rPr>
        <w:t>Individuals with complicated grief. </w:t>
      </w:r>
      <w:r w:rsidRPr="0004393C">
        <w:rPr>
          <w:i/>
          <w:iCs/>
          <w:lang w:bidi="en-US"/>
        </w:rPr>
        <w:t>Comprehensive Psychiatry</w:t>
      </w:r>
      <w:r w:rsidRPr="0004393C">
        <w:rPr>
          <w:lang w:bidi="en-US"/>
        </w:rPr>
        <w:t>, </w:t>
      </w:r>
      <w:r w:rsidRPr="0004393C">
        <w:rPr>
          <w:i/>
          <w:iCs/>
          <w:lang w:bidi="en-US"/>
        </w:rPr>
        <w:t>48</w:t>
      </w:r>
      <w:r w:rsidRPr="0004393C">
        <w:rPr>
          <w:lang w:bidi="en-US"/>
        </w:rPr>
        <w:t>(5), 395-399.</w:t>
      </w:r>
      <w:r w:rsidR="00D75AC6">
        <w:rPr>
          <w:lang w:bidi="en-US"/>
        </w:rPr>
        <w:t xml:space="preserve"> </w:t>
      </w:r>
      <w:r w:rsidR="00D75AC6" w:rsidRPr="00361B3E">
        <w:rPr>
          <w:rFonts w:asciiTheme="majorBidi" w:hAnsiTheme="majorBidi" w:cstheme="majorBidi"/>
        </w:rPr>
        <w:t>https://doi.org/</w:t>
      </w:r>
      <w:hyperlink r:id="rId35" w:tgtFrame="_blank" w:history="1">
        <w:r w:rsidR="00D75AC6" w:rsidRPr="009F2DE0">
          <w:rPr>
            <w:rStyle w:val="Hyperlink"/>
            <w:rFonts w:asciiTheme="majorBidi" w:hAnsiTheme="majorBidi" w:cstheme="majorBidi"/>
            <w:color w:val="333333"/>
            <w:u w:val="none"/>
          </w:rPr>
          <w:t>10.1016/j.comppsych.2007.05.002</w:t>
        </w:r>
      </w:hyperlink>
    </w:p>
    <w:p w14:paraId="4F323F59" w14:textId="320B1AF0" w:rsidR="007E5F4D" w:rsidRDefault="00062A3F" w:rsidP="009F2DE0">
      <w:pPr>
        <w:spacing w:line="480" w:lineRule="exact"/>
        <w:ind w:left="720" w:hanging="720"/>
        <w:rPr>
          <w:color w:val="000000"/>
        </w:rPr>
      </w:pPr>
      <w:r>
        <w:rPr>
          <w:color w:val="000000"/>
        </w:rPr>
        <w:t>Sirrine, E.</w:t>
      </w:r>
      <w:r w:rsidR="007E5F4D">
        <w:rPr>
          <w:color w:val="000000"/>
        </w:rPr>
        <w:t xml:space="preserve">H., </w:t>
      </w:r>
      <w:proofErr w:type="spellStart"/>
      <w:r w:rsidR="007E5F4D">
        <w:rPr>
          <w:color w:val="000000"/>
        </w:rPr>
        <w:t>Salloum</w:t>
      </w:r>
      <w:proofErr w:type="spellEnd"/>
      <w:r w:rsidR="007E5F4D">
        <w:rPr>
          <w:color w:val="000000"/>
        </w:rPr>
        <w:t xml:space="preserve">, A., &amp; </w:t>
      </w:r>
      <w:proofErr w:type="spellStart"/>
      <w:r w:rsidR="007E5F4D">
        <w:rPr>
          <w:color w:val="000000"/>
        </w:rPr>
        <w:t>Boothroyd</w:t>
      </w:r>
      <w:proofErr w:type="spellEnd"/>
      <w:r w:rsidR="007E5F4D">
        <w:rPr>
          <w:color w:val="000000"/>
        </w:rPr>
        <w:t xml:space="preserve">, R. (2018). Predictors of continuing bonds among </w:t>
      </w:r>
      <w:r w:rsidR="007E5F4D" w:rsidRPr="00C56E45">
        <w:rPr>
          <w:color w:val="000000"/>
        </w:rPr>
        <w:t xml:space="preserve">bereaved adolescents. </w:t>
      </w:r>
      <w:r w:rsidR="007E5F4D" w:rsidRPr="00C56E45">
        <w:rPr>
          <w:i/>
          <w:color w:val="000000"/>
        </w:rPr>
        <w:t>OMEGA – Journal of Death and Dying, 76</w:t>
      </w:r>
      <w:r w:rsidR="000C70C0">
        <w:rPr>
          <w:iCs/>
        </w:rPr>
        <w:t>(</w:t>
      </w:r>
      <w:r w:rsidR="00E84213">
        <w:rPr>
          <w:iCs/>
        </w:rPr>
        <w:t>3</w:t>
      </w:r>
      <w:r w:rsidR="000C70C0">
        <w:rPr>
          <w:iCs/>
        </w:rPr>
        <w:t>)</w:t>
      </w:r>
      <w:r w:rsidR="007E5F4D" w:rsidRPr="00012CAF">
        <w:rPr>
          <w:color w:val="000000"/>
        </w:rPr>
        <w:t>, 237-255.</w:t>
      </w:r>
      <w:r w:rsidR="00E64CFB" w:rsidRPr="00C32A74">
        <w:rPr>
          <w:color w:val="000000"/>
        </w:rPr>
        <w:t xml:space="preserve"> </w:t>
      </w:r>
      <w:r w:rsidR="00E64CFB" w:rsidRPr="001F477B">
        <w:rPr>
          <w:shd w:val="clear" w:color="auto" w:fill="FFFFFF"/>
        </w:rPr>
        <w:t>https://doi.org/10.1177/0030222817727632</w:t>
      </w:r>
    </w:p>
    <w:p w14:paraId="635B3E13" w14:textId="6F3C5448" w:rsidR="00A8459A" w:rsidRDefault="00062A3F" w:rsidP="00B85595">
      <w:pPr>
        <w:spacing w:line="480" w:lineRule="exact"/>
        <w:ind w:left="720" w:hanging="720"/>
        <w:rPr>
          <w:color w:val="000000"/>
        </w:rPr>
      </w:pPr>
      <w:r>
        <w:rPr>
          <w:color w:val="000000"/>
        </w:rPr>
        <w:t>Snijders, T.A.A., &amp; Bosker, R.</w:t>
      </w:r>
      <w:r w:rsidR="00AB791B" w:rsidRPr="00AB791B">
        <w:rPr>
          <w:color w:val="000000"/>
        </w:rPr>
        <w:t xml:space="preserve">J. (2011). </w:t>
      </w:r>
      <w:r w:rsidR="00AB791B" w:rsidRPr="00AB791B">
        <w:rPr>
          <w:i/>
          <w:iCs/>
          <w:color w:val="000000"/>
        </w:rPr>
        <w:t>Multilevel analysis: An introduction to basic and advanced multilevel modeling</w:t>
      </w:r>
      <w:r w:rsidR="00AB791B" w:rsidRPr="00AB791B">
        <w:rPr>
          <w:iCs/>
          <w:color w:val="000000"/>
        </w:rPr>
        <w:t xml:space="preserve"> (2nd </w:t>
      </w:r>
      <w:proofErr w:type="gramStart"/>
      <w:r w:rsidR="00AB791B" w:rsidRPr="00AB791B">
        <w:rPr>
          <w:iCs/>
          <w:color w:val="000000"/>
        </w:rPr>
        <w:t>ed</w:t>
      </w:r>
      <w:proofErr w:type="gramEnd"/>
      <w:r w:rsidR="00AB791B" w:rsidRPr="00AB791B">
        <w:rPr>
          <w:iCs/>
          <w:color w:val="000000"/>
        </w:rPr>
        <w:t>.)</w:t>
      </w:r>
      <w:r w:rsidR="00AB791B" w:rsidRPr="00AB791B">
        <w:rPr>
          <w:color w:val="000000"/>
        </w:rPr>
        <w:t>. Sage Publications.</w:t>
      </w:r>
    </w:p>
    <w:p w14:paraId="3B9D998D" w14:textId="26C0AAEC" w:rsidR="00C90934" w:rsidRPr="009F2DE0" w:rsidRDefault="00912F5B" w:rsidP="009F2DE0">
      <w:pPr>
        <w:spacing w:line="480" w:lineRule="exact"/>
        <w:ind w:left="720" w:hanging="720"/>
        <w:rPr>
          <w:color w:val="000000"/>
        </w:rPr>
      </w:pPr>
      <w:r w:rsidRPr="009F2DE0">
        <w:rPr>
          <w:color w:val="000000"/>
          <w:lang w:val="en-GB"/>
        </w:rPr>
        <w:t>Stephan, E., Sedikides, C., Wildschut, T., Cheung, W.</w:t>
      </w:r>
      <w:r w:rsidR="00B572FA" w:rsidRPr="009F2DE0">
        <w:rPr>
          <w:color w:val="000000"/>
          <w:lang w:val="en-GB"/>
        </w:rPr>
        <w:t>-</w:t>
      </w:r>
      <w:r w:rsidR="008E4C26" w:rsidRPr="009F2DE0">
        <w:rPr>
          <w:color w:val="000000"/>
          <w:lang w:val="en-GB"/>
        </w:rPr>
        <w:t>Y.</w:t>
      </w:r>
      <w:r w:rsidRPr="009F2DE0">
        <w:rPr>
          <w:color w:val="000000"/>
          <w:lang w:val="en-GB"/>
        </w:rPr>
        <w:t xml:space="preserve">, Routledge, C., &amp; Arndt, J. (2015). Nostalgia-evoked inspiration: Mediating mechanisms and motivational implications. </w:t>
      </w:r>
      <w:r w:rsidRPr="009F2DE0">
        <w:rPr>
          <w:i/>
          <w:color w:val="000000"/>
          <w:lang w:val="en-GB"/>
        </w:rPr>
        <w:t>Personal</w:t>
      </w:r>
      <w:r w:rsidR="00C90934">
        <w:rPr>
          <w:i/>
          <w:color w:val="000000"/>
          <w:lang w:val="en-GB"/>
        </w:rPr>
        <w:t>i</w:t>
      </w:r>
      <w:r w:rsidRPr="009F2DE0">
        <w:rPr>
          <w:i/>
          <w:color w:val="000000"/>
          <w:lang w:val="en-GB"/>
        </w:rPr>
        <w:t>ty and Social Psychology Bulletin, 41</w:t>
      </w:r>
      <w:r w:rsidR="00C90934">
        <w:rPr>
          <w:iCs/>
          <w:color w:val="000000"/>
          <w:lang w:val="en-GB"/>
        </w:rPr>
        <w:t>(10)</w:t>
      </w:r>
      <w:r w:rsidRPr="009F2DE0">
        <w:rPr>
          <w:color w:val="000000"/>
          <w:lang w:val="en-GB"/>
        </w:rPr>
        <w:t>, 1395-1410.</w:t>
      </w:r>
      <w:r w:rsidR="00C90934">
        <w:t xml:space="preserve"> </w:t>
      </w:r>
      <w:r w:rsidR="00C90934" w:rsidRPr="009F2DE0">
        <w:rPr>
          <w:rFonts w:asciiTheme="majorBidi" w:hAnsiTheme="majorBidi" w:cstheme="majorBidi"/>
        </w:rPr>
        <w:t>https://doi.org/10.1177/0146167215596985</w:t>
      </w:r>
    </w:p>
    <w:p w14:paraId="42F7DEFD" w14:textId="787A3375" w:rsidR="006B327A" w:rsidRPr="00D86F93" w:rsidRDefault="00062A3F" w:rsidP="00A77A3A">
      <w:pPr>
        <w:spacing w:line="480" w:lineRule="exact"/>
        <w:ind w:left="720" w:hanging="720"/>
      </w:pPr>
      <w:r>
        <w:rPr>
          <w:lang w:val="de-DE"/>
        </w:rPr>
        <w:t>Stroebe, M.</w:t>
      </w:r>
      <w:r w:rsidR="006B327A" w:rsidRPr="00361AB7">
        <w:rPr>
          <w:lang w:val="de-DE"/>
        </w:rPr>
        <w:t xml:space="preserve">S., &amp; Schut, H. (2001). </w:t>
      </w:r>
      <w:r w:rsidR="006B327A" w:rsidRPr="00A365FD">
        <w:t>Meaning making in the dual process model</w:t>
      </w:r>
      <w:r w:rsidR="006B327A">
        <w:t xml:space="preserve"> </w:t>
      </w:r>
      <w:r w:rsidR="006B327A" w:rsidRPr="00A365FD">
        <w:t>of</w:t>
      </w:r>
      <w:r>
        <w:t xml:space="preserve"> coping with bereavement. In R.</w:t>
      </w:r>
      <w:r w:rsidR="006B327A" w:rsidRPr="00A365FD">
        <w:t>A. Neimeyer (Ed.),</w:t>
      </w:r>
      <w:r w:rsidR="006B327A">
        <w:t xml:space="preserve"> </w:t>
      </w:r>
      <w:r w:rsidR="006B327A" w:rsidRPr="00A77A3A">
        <w:rPr>
          <w:i/>
        </w:rPr>
        <w:t>Meaning reconstruction and the experience of loss</w:t>
      </w:r>
      <w:r w:rsidR="006B327A">
        <w:t xml:space="preserve"> </w:t>
      </w:r>
      <w:r w:rsidR="006B327A" w:rsidRPr="00A365FD">
        <w:t>(pp. 55–73). American Psychological</w:t>
      </w:r>
      <w:r w:rsidR="006B327A">
        <w:t xml:space="preserve"> </w:t>
      </w:r>
      <w:r w:rsidR="006B327A" w:rsidRPr="00A365FD">
        <w:t>Association.</w:t>
      </w:r>
    </w:p>
    <w:p w14:paraId="20E64F13" w14:textId="476AFBD6" w:rsidR="00AB147E" w:rsidRPr="009F2DE0" w:rsidRDefault="0004393C" w:rsidP="007F345D">
      <w:pPr>
        <w:spacing w:line="480" w:lineRule="exact"/>
        <w:ind w:left="720" w:hanging="720"/>
        <w:rPr>
          <w:lang w:val="de-DE" w:bidi="en-US"/>
        </w:rPr>
      </w:pPr>
      <w:r w:rsidRPr="00045DFD">
        <w:rPr>
          <w:lang w:bidi="en-US"/>
        </w:rPr>
        <w:t xml:space="preserve">Stroebe, M., Schut, H., &amp; Stroebe, W. (2007) Health outcomes of bereavement. </w:t>
      </w:r>
      <w:r w:rsidRPr="009F2DE0">
        <w:rPr>
          <w:i/>
          <w:lang w:val="de-DE" w:bidi="en-US"/>
        </w:rPr>
        <w:t>Lancet</w:t>
      </w:r>
      <w:r w:rsidRPr="009F2DE0">
        <w:rPr>
          <w:lang w:val="de-DE" w:bidi="en-US"/>
        </w:rPr>
        <w:t xml:space="preserve">, </w:t>
      </w:r>
      <w:r w:rsidRPr="009F2DE0">
        <w:rPr>
          <w:i/>
          <w:lang w:val="de-DE" w:bidi="en-US"/>
        </w:rPr>
        <w:t>370</w:t>
      </w:r>
      <w:r w:rsidR="00C90934">
        <w:rPr>
          <w:iCs/>
          <w:lang w:val="de-DE" w:bidi="en-US"/>
        </w:rPr>
        <w:t>(9603)</w:t>
      </w:r>
      <w:r w:rsidRPr="009F2DE0">
        <w:rPr>
          <w:lang w:val="de-DE" w:bidi="en-US"/>
        </w:rPr>
        <w:t>, 1960-1973.</w:t>
      </w:r>
      <w:r w:rsidR="00C90934">
        <w:rPr>
          <w:lang w:val="de-DE" w:bidi="en-US"/>
        </w:rPr>
        <w:t xml:space="preserve"> </w:t>
      </w:r>
      <w:r w:rsidR="00C90934" w:rsidRPr="00C90934">
        <w:rPr>
          <w:lang w:val="de-DE" w:bidi="en-US"/>
        </w:rPr>
        <w:t>https://doi.org</w:t>
      </w:r>
      <w:r w:rsidR="00C90934">
        <w:rPr>
          <w:lang w:val="de-DE" w:bidi="en-US"/>
        </w:rPr>
        <w:t>/</w:t>
      </w:r>
      <w:hyperlink r:id="rId36" w:tgtFrame="_blank" w:history="1">
        <w:r w:rsidR="00C90934" w:rsidRPr="009F2DE0">
          <w:rPr>
            <w:rStyle w:val="Hyperlink"/>
            <w:rFonts w:asciiTheme="majorBidi" w:hAnsiTheme="majorBidi" w:cstheme="majorBidi"/>
            <w:color w:val="333333"/>
            <w:u w:val="none"/>
            <w:lang w:val="de-DE"/>
          </w:rPr>
          <w:t>10.1016/S0140-6736(07)61816-9</w:t>
        </w:r>
      </w:hyperlink>
    </w:p>
    <w:p w14:paraId="714EB95B" w14:textId="32F72B1C" w:rsidR="00C90934" w:rsidRPr="009F2DE0" w:rsidRDefault="009514E1" w:rsidP="009F2DE0">
      <w:pPr>
        <w:spacing w:line="480" w:lineRule="exact"/>
        <w:ind w:left="720" w:hanging="720"/>
        <w:rPr>
          <w:rFonts w:asciiTheme="majorBidi" w:hAnsiTheme="majorBidi" w:cstheme="majorBidi"/>
          <w:color w:val="000000" w:themeColor="text1"/>
          <w:lang w:val="en-GB"/>
        </w:rPr>
      </w:pPr>
      <w:r w:rsidRPr="009F2DE0">
        <w:rPr>
          <w:lang w:val="de-DE"/>
        </w:rPr>
        <w:t xml:space="preserve">Stroebe, </w:t>
      </w:r>
      <w:r w:rsidR="00045DFD" w:rsidRPr="009F2DE0">
        <w:rPr>
          <w:lang w:val="de-DE"/>
        </w:rPr>
        <w:t xml:space="preserve">M., </w:t>
      </w:r>
      <w:r w:rsidRPr="009F2DE0">
        <w:rPr>
          <w:lang w:val="de-DE"/>
        </w:rPr>
        <w:t xml:space="preserve">Stroebe, </w:t>
      </w:r>
      <w:r w:rsidR="00045DFD" w:rsidRPr="009F2DE0">
        <w:rPr>
          <w:lang w:val="de-DE"/>
        </w:rPr>
        <w:t xml:space="preserve">W., </w:t>
      </w:r>
      <w:r w:rsidRPr="009F2DE0">
        <w:rPr>
          <w:lang w:val="de-DE"/>
        </w:rPr>
        <w:t xml:space="preserve">Schut, </w:t>
      </w:r>
      <w:r w:rsidR="00045DFD" w:rsidRPr="009F2DE0">
        <w:rPr>
          <w:lang w:val="de-DE"/>
        </w:rPr>
        <w:t xml:space="preserve">H., </w:t>
      </w:r>
      <w:r w:rsidRPr="009F2DE0">
        <w:rPr>
          <w:lang w:val="de-DE"/>
        </w:rPr>
        <w:t xml:space="preserve">Zech, </w:t>
      </w:r>
      <w:r w:rsidR="00045DFD" w:rsidRPr="009F2DE0">
        <w:rPr>
          <w:lang w:val="de-DE"/>
        </w:rPr>
        <w:t xml:space="preserve">E., </w:t>
      </w:r>
      <w:r w:rsidRPr="009F2DE0">
        <w:rPr>
          <w:lang w:val="de-DE"/>
        </w:rPr>
        <w:t xml:space="preserve">&amp; van den Bout, </w:t>
      </w:r>
      <w:r w:rsidR="00045DFD" w:rsidRPr="009F2DE0">
        <w:rPr>
          <w:lang w:val="de-DE"/>
        </w:rPr>
        <w:t>J. (</w:t>
      </w:r>
      <w:r w:rsidRPr="009F2DE0">
        <w:rPr>
          <w:lang w:val="de-DE"/>
        </w:rPr>
        <w:t>2002</w:t>
      </w:r>
      <w:r w:rsidR="00045DFD" w:rsidRPr="009F2DE0">
        <w:rPr>
          <w:lang w:val="de-DE"/>
        </w:rPr>
        <w:t xml:space="preserve">). </w:t>
      </w:r>
      <w:r w:rsidR="00045DFD" w:rsidRPr="00A8459A">
        <w:t xml:space="preserve">Does disclosure of emotions facilitate recovery from bereavement? Evidence from two prospective studies. </w:t>
      </w:r>
      <w:r w:rsidR="00045DFD" w:rsidRPr="00A8459A">
        <w:rPr>
          <w:i/>
        </w:rPr>
        <w:t>Journal of Consulting and Clinical Psychology, 70</w:t>
      </w:r>
      <w:r w:rsidR="00C90934">
        <w:rPr>
          <w:iCs/>
        </w:rPr>
        <w:t>(1)</w:t>
      </w:r>
      <w:r w:rsidR="00045DFD" w:rsidRPr="00A8459A">
        <w:t>, 169-178.</w:t>
      </w:r>
      <w:r w:rsidR="00C90934">
        <w:t xml:space="preserve"> </w:t>
      </w:r>
      <w:hyperlink r:id="rId37" w:tgtFrame="_blank" w:history="1">
        <w:r w:rsidR="00C90934" w:rsidRPr="009F2DE0">
          <w:rPr>
            <w:rStyle w:val="Hyperlink"/>
            <w:rFonts w:asciiTheme="majorBidi" w:hAnsiTheme="majorBidi" w:cstheme="majorBidi"/>
            <w:color w:val="000000" w:themeColor="text1"/>
            <w:u w:val="none"/>
            <w:shd w:val="clear" w:color="auto" w:fill="FFFFFF"/>
            <w:lang w:val="en-GB"/>
          </w:rPr>
          <w:t>https://doi.org/10.1037/0022-006X.70.1.169</w:t>
        </w:r>
      </w:hyperlink>
    </w:p>
    <w:p w14:paraId="795F13BB" w14:textId="077D75ED" w:rsidR="00C90934" w:rsidRPr="009F2DE0" w:rsidRDefault="009514E1" w:rsidP="009F2DE0">
      <w:pPr>
        <w:spacing w:line="480" w:lineRule="exact"/>
        <w:ind w:left="720" w:hanging="720"/>
        <w:rPr>
          <w:rFonts w:asciiTheme="majorBidi" w:hAnsiTheme="majorBidi" w:cstheme="majorBidi"/>
        </w:rPr>
      </w:pPr>
      <w:r w:rsidRPr="00062A3F">
        <w:rPr>
          <w:lang w:val="en-GB"/>
        </w:rPr>
        <w:t xml:space="preserve">Taku, </w:t>
      </w:r>
      <w:r w:rsidR="00045DFD" w:rsidRPr="00062A3F">
        <w:rPr>
          <w:lang w:val="en-GB"/>
        </w:rPr>
        <w:t xml:space="preserve">K., </w:t>
      </w:r>
      <w:r w:rsidRPr="00062A3F">
        <w:rPr>
          <w:lang w:val="en-GB"/>
        </w:rPr>
        <w:t xml:space="preserve">Calhoun, </w:t>
      </w:r>
      <w:r w:rsidR="00062A3F" w:rsidRPr="00062A3F">
        <w:rPr>
          <w:lang w:val="en-GB"/>
        </w:rPr>
        <w:t>L.</w:t>
      </w:r>
      <w:r w:rsidR="00045DFD" w:rsidRPr="00062A3F">
        <w:rPr>
          <w:lang w:val="en-GB"/>
        </w:rPr>
        <w:t xml:space="preserve">G., </w:t>
      </w:r>
      <w:r w:rsidRPr="00062A3F">
        <w:rPr>
          <w:lang w:val="en-GB"/>
        </w:rPr>
        <w:t xml:space="preserve">Cann, </w:t>
      </w:r>
      <w:r w:rsidR="00045DFD" w:rsidRPr="00062A3F">
        <w:rPr>
          <w:lang w:val="en-GB"/>
        </w:rPr>
        <w:t xml:space="preserve">A., </w:t>
      </w:r>
      <w:r w:rsidRPr="00062A3F">
        <w:rPr>
          <w:lang w:val="en-GB"/>
        </w:rPr>
        <w:t xml:space="preserve">&amp; </w:t>
      </w:r>
      <w:proofErr w:type="spellStart"/>
      <w:r w:rsidRPr="00062A3F">
        <w:rPr>
          <w:lang w:val="en-GB"/>
        </w:rPr>
        <w:t>Tedeschi</w:t>
      </w:r>
      <w:proofErr w:type="spellEnd"/>
      <w:r w:rsidRPr="00062A3F">
        <w:rPr>
          <w:lang w:val="en-GB"/>
        </w:rPr>
        <w:t xml:space="preserve">, </w:t>
      </w:r>
      <w:r w:rsidR="00062A3F" w:rsidRPr="00062A3F">
        <w:rPr>
          <w:lang w:val="en-GB"/>
        </w:rPr>
        <w:t>R.</w:t>
      </w:r>
      <w:r w:rsidR="00045DFD" w:rsidRPr="00062A3F">
        <w:rPr>
          <w:lang w:val="en-GB"/>
        </w:rPr>
        <w:t>G. (</w:t>
      </w:r>
      <w:r w:rsidRPr="00062A3F">
        <w:rPr>
          <w:lang w:val="en-GB"/>
        </w:rPr>
        <w:t>2008</w:t>
      </w:r>
      <w:r w:rsidR="00045DFD" w:rsidRPr="00062A3F">
        <w:rPr>
          <w:lang w:val="en-GB"/>
        </w:rPr>
        <w:t xml:space="preserve">). </w:t>
      </w:r>
      <w:r w:rsidR="00045DFD" w:rsidRPr="00A8459A">
        <w:t xml:space="preserve">The role of rumination in the coexistence of distress and posttraumatic growth among bereaves Japanese university students. </w:t>
      </w:r>
      <w:r w:rsidR="00045DFD" w:rsidRPr="00A8459A">
        <w:rPr>
          <w:i/>
        </w:rPr>
        <w:t>Death Studies, 32</w:t>
      </w:r>
      <w:r w:rsidR="00C90934">
        <w:rPr>
          <w:iCs/>
        </w:rPr>
        <w:t>(5)</w:t>
      </w:r>
      <w:r w:rsidR="00045DFD" w:rsidRPr="00A8459A">
        <w:t>, 428-444.</w:t>
      </w:r>
      <w:r w:rsidR="00C90934">
        <w:t xml:space="preserve"> </w:t>
      </w:r>
      <w:r w:rsidR="00C90934" w:rsidRPr="00C90934">
        <w:t>https://doi.org/</w:t>
      </w:r>
      <w:r w:rsidR="00C90934" w:rsidRPr="009F2DE0">
        <w:rPr>
          <w:rFonts w:asciiTheme="majorBidi" w:hAnsiTheme="majorBidi" w:cstheme="majorBidi"/>
          <w:color w:val="000000" w:themeColor="text1"/>
          <w:shd w:val="clear" w:color="auto" w:fill="FFFFFF"/>
        </w:rPr>
        <w:t>10.1080/07481180801974745</w:t>
      </w:r>
    </w:p>
    <w:p w14:paraId="3A311499" w14:textId="0191FDCB" w:rsidR="00C90934" w:rsidRPr="00361AB7" w:rsidRDefault="009514E1" w:rsidP="009F2DE0">
      <w:pPr>
        <w:spacing w:line="480" w:lineRule="exact"/>
        <w:ind w:left="720" w:hanging="720"/>
        <w:rPr>
          <w:rFonts w:asciiTheme="majorBidi" w:hAnsiTheme="majorBidi" w:cstheme="majorBidi"/>
          <w:lang w:val="de-DE"/>
        </w:rPr>
      </w:pPr>
      <w:r w:rsidRPr="00A8459A">
        <w:lastRenderedPageBreak/>
        <w:t xml:space="preserve">Thieleman, </w:t>
      </w:r>
      <w:r w:rsidR="00045DFD" w:rsidRPr="00A8459A">
        <w:t xml:space="preserve">K., </w:t>
      </w:r>
      <w:r w:rsidRPr="00A8459A">
        <w:t xml:space="preserve">Cacciatore, </w:t>
      </w:r>
      <w:r w:rsidR="00045DFD" w:rsidRPr="00A8459A">
        <w:t xml:space="preserve">J., </w:t>
      </w:r>
      <w:r w:rsidRPr="00A8459A">
        <w:t xml:space="preserve">&amp; Wonch Hill, </w:t>
      </w:r>
      <w:r w:rsidR="00045DFD" w:rsidRPr="00A8459A">
        <w:t>P. (</w:t>
      </w:r>
      <w:r w:rsidRPr="00A8459A">
        <w:t>2014</w:t>
      </w:r>
      <w:r w:rsidR="00045DFD" w:rsidRPr="00A8459A">
        <w:t xml:space="preserve">). Traumatic bereavement and mindfulness: A preliminary study of mental health outcomes using the ATTEND model. </w:t>
      </w:r>
      <w:r w:rsidR="00045DFD" w:rsidRPr="00361AB7">
        <w:rPr>
          <w:i/>
          <w:lang w:val="de-DE"/>
        </w:rPr>
        <w:t>Clinical Social Work Journal, 42</w:t>
      </w:r>
      <w:r w:rsidR="00C90934" w:rsidRPr="00361AB7">
        <w:rPr>
          <w:iCs/>
          <w:lang w:val="de-DE"/>
        </w:rPr>
        <w:t>(3)</w:t>
      </w:r>
      <w:r w:rsidR="00045DFD" w:rsidRPr="00361AB7">
        <w:rPr>
          <w:lang w:val="de-DE"/>
        </w:rPr>
        <w:t>, 260-268.</w:t>
      </w:r>
      <w:r w:rsidR="00C90934" w:rsidRPr="00361AB7">
        <w:rPr>
          <w:lang w:val="de-DE"/>
        </w:rPr>
        <w:t xml:space="preserve"> </w:t>
      </w:r>
      <w:r w:rsidR="00C90934" w:rsidRPr="00361AB7">
        <w:rPr>
          <w:rFonts w:asciiTheme="majorBidi" w:hAnsiTheme="majorBidi" w:cstheme="majorBidi"/>
          <w:lang w:val="de-DE"/>
        </w:rPr>
        <w:t>https://doi.org/10.1007/s10615-014-0491-4</w:t>
      </w:r>
    </w:p>
    <w:p w14:paraId="7D1E60F7" w14:textId="579B806F" w:rsidR="00A56079" w:rsidRPr="00A56079" w:rsidRDefault="00A56079" w:rsidP="009F2DE0">
      <w:pPr>
        <w:spacing w:line="480" w:lineRule="exact"/>
        <w:ind w:left="720" w:hanging="720"/>
      </w:pPr>
      <w:r w:rsidRPr="00361AB7">
        <w:rPr>
          <w:lang w:val="de-DE"/>
        </w:rPr>
        <w:t xml:space="preserve">Van der Houwen, K., Stroebe, M., Schut, H., Stroebe, W., &amp; Van den Bout, J. (2010). </w:t>
      </w:r>
      <w:r>
        <w:t xml:space="preserve">Mediating processes in bereavement: The role of rumination, threatening grief interpretations, and deliberate grief avoidance. </w:t>
      </w:r>
      <w:r w:rsidRPr="00A56079">
        <w:rPr>
          <w:i/>
        </w:rPr>
        <w:t>Social Science and Medicine, 71</w:t>
      </w:r>
      <w:r w:rsidR="000C70C0">
        <w:rPr>
          <w:iCs/>
        </w:rPr>
        <w:t>(</w:t>
      </w:r>
      <w:r w:rsidR="00E84213">
        <w:rPr>
          <w:iCs/>
        </w:rPr>
        <w:t>9</w:t>
      </w:r>
      <w:r w:rsidR="000C70C0">
        <w:rPr>
          <w:iCs/>
        </w:rPr>
        <w:t>)</w:t>
      </w:r>
      <w:r>
        <w:t>, 1669-</w:t>
      </w:r>
      <w:r w:rsidRPr="00A56079">
        <w:t>1676. https://</w:t>
      </w:r>
      <w:r w:rsidRPr="00A56079">
        <w:rPr>
          <w:shd w:val="clear" w:color="auto" w:fill="FFFFFF"/>
        </w:rPr>
        <w:t>doi:10.1016/j.socscimed.2010.06.047</w:t>
      </w:r>
    </w:p>
    <w:p w14:paraId="53788CCB" w14:textId="6DEDC73B" w:rsidR="00E64CFB" w:rsidRPr="009F2DE0" w:rsidRDefault="00485D45" w:rsidP="009F2DE0">
      <w:pPr>
        <w:spacing w:line="480" w:lineRule="exact"/>
        <w:ind w:left="720" w:hanging="720"/>
        <w:rPr>
          <w:lang w:val="de-DE"/>
        </w:rPr>
      </w:pPr>
      <w:r w:rsidRPr="00062A3F">
        <w:t>V</w:t>
      </w:r>
      <w:r w:rsidR="00D67C03" w:rsidRPr="00062A3F">
        <w:t xml:space="preserve">an </w:t>
      </w:r>
      <w:r w:rsidR="00062A3F" w:rsidRPr="00062A3F">
        <w:t>Tilburg, W.</w:t>
      </w:r>
      <w:r w:rsidR="00062A3F">
        <w:t>A.</w:t>
      </w:r>
      <w:r w:rsidR="00CB3FBC" w:rsidRPr="00062A3F">
        <w:t xml:space="preserve">P., Igou, E. R., &amp; Sedikides, C. (2013). </w:t>
      </w:r>
      <w:r w:rsidR="00CB3FBC">
        <w:t>In search of meaningfulness: Nostalgia as antidote to boredom</w:t>
      </w:r>
      <w:r w:rsidR="00CB3FBC" w:rsidRPr="00CB3FBC">
        <w:rPr>
          <w:i/>
        </w:rPr>
        <w:t xml:space="preserve">. </w:t>
      </w:r>
      <w:r w:rsidR="00CB3FBC" w:rsidRPr="009F2DE0">
        <w:rPr>
          <w:i/>
          <w:lang w:val="de-DE"/>
        </w:rPr>
        <w:t>Emotion, 13</w:t>
      </w:r>
      <w:r w:rsidR="00C90934" w:rsidRPr="00B03466">
        <w:rPr>
          <w:iCs/>
          <w:lang w:val="de-DE"/>
        </w:rPr>
        <w:t>(3)</w:t>
      </w:r>
      <w:r w:rsidR="00CB3FBC" w:rsidRPr="009F2DE0">
        <w:rPr>
          <w:lang w:val="de-DE"/>
        </w:rPr>
        <w:t>, 450-461</w:t>
      </w:r>
      <w:r w:rsidR="00CB3FBC" w:rsidRPr="009F2DE0">
        <w:rPr>
          <w:rFonts w:asciiTheme="majorBidi" w:hAnsiTheme="majorBidi" w:cstheme="majorBidi"/>
          <w:lang w:val="de-DE"/>
        </w:rPr>
        <w:t>.</w:t>
      </w:r>
      <w:r w:rsidR="00C90934" w:rsidRPr="009F2DE0">
        <w:rPr>
          <w:rFonts w:asciiTheme="majorBidi" w:hAnsiTheme="majorBidi" w:cstheme="majorBidi"/>
          <w:lang w:val="de-DE"/>
        </w:rPr>
        <w:t xml:space="preserve"> </w:t>
      </w:r>
      <w:r w:rsidR="00E64CFB" w:rsidRPr="001F477B">
        <w:rPr>
          <w:rFonts w:asciiTheme="majorBidi" w:hAnsiTheme="majorBidi" w:cstheme="majorBidi"/>
          <w:bCs/>
          <w:color w:val="000000"/>
          <w:lang w:val="de-DE"/>
        </w:rPr>
        <w:t>https://doi.org/</w:t>
      </w:r>
      <w:r w:rsidR="00E64CFB" w:rsidRPr="001F477B">
        <w:rPr>
          <w:rFonts w:asciiTheme="majorBidi" w:hAnsiTheme="majorBidi" w:cstheme="majorBidi"/>
          <w:color w:val="000000"/>
          <w:lang w:val="de-DE"/>
        </w:rPr>
        <w:t>10.1037/a0030442</w:t>
      </w:r>
    </w:p>
    <w:p w14:paraId="02917721" w14:textId="56010543" w:rsidR="00A554B6" w:rsidRPr="001F477B" w:rsidRDefault="00485D45" w:rsidP="00C56E45">
      <w:pPr>
        <w:spacing w:line="480" w:lineRule="exact"/>
        <w:ind w:left="720" w:hanging="720"/>
        <w:rPr>
          <w:rFonts w:ascii="Arial" w:hAnsi="Arial" w:cs="Arial"/>
          <w:color w:val="333333"/>
          <w:sz w:val="20"/>
          <w:szCs w:val="20"/>
        </w:rPr>
      </w:pPr>
      <w:r>
        <w:rPr>
          <w:lang w:val="de-DE"/>
        </w:rPr>
        <w:t>V</w:t>
      </w:r>
      <w:r w:rsidR="00062A3F">
        <w:rPr>
          <w:lang w:val="de-DE"/>
        </w:rPr>
        <w:t>an Tilburg, W.A.</w:t>
      </w:r>
      <w:r w:rsidR="00A554B6" w:rsidRPr="00361AB7">
        <w:rPr>
          <w:lang w:val="de-DE"/>
        </w:rPr>
        <w:t xml:space="preserve">P., Wildschut, T., &amp; Sedikides, C. (2018). </w:t>
      </w:r>
      <w:r w:rsidR="00A554B6">
        <w:t>Nostalgia’s place among self-</w:t>
      </w:r>
      <w:r w:rsidR="00A554B6" w:rsidRPr="00C56E45">
        <w:t xml:space="preserve">relevant emotions. </w:t>
      </w:r>
      <w:r w:rsidR="00A554B6" w:rsidRPr="00C56E45">
        <w:rPr>
          <w:i/>
        </w:rPr>
        <w:t>Cognition &amp; Emotion, 32</w:t>
      </w:r>
      <w:r w:rsidR="000C70C0">
        <w:rPr>
          <w:iCs/>
        </w:rPr>
        <w:t>(4)</w:t>
      </w:r>
      <w:r w:rsidR="00A554B6" w:rsidRPr="00C56E45">
        <w:rPr>
          <w:i/>
        </w:rPr>
        <w:t>,</w:t>
      </w:r>
      <w:r w:rsidR="00A554B6" w:rsidRPr="00012CAF">
        <w:t xml:space="preserve"> 742-759.</w:t>
      </w:r>
      <w:r w:rsidR="00E64CFB" w:rsidRPr="00C32A74">
        <w:t xml:space="preserve"> </w:t>
      </w:r>
      <w:r w:rsidR="00E64CFB" w:rsidRPr="001F477B">
        <w:rPr>
          <w:color w:val="333333"/>
        </w:rPr>
        <w:t>https://doi.org/10.1080/02699931.2017.1351331</w:t>
      </w:r>
    </w:p>
    <w:p w14:paraId="7A14A987" w14:textId="7906DB30" w:rsidR="00A8459A" w:rsidRDefault="0027239D" w:rsidP="009F2DE0">
      <w:pPr>
        <w:spacing w:line="480" w:lineRule="exact"/>
        <w:ind w:left="720" w:hanging="720"/>
        <w:rPr>
          <w:rStyle w:val="A5"/>
          <w:rFonts w:cs="Times New Roman"/>
          <w:sz w:val="24"/>
          <w:szCs w:val="24"/>
        </w:rPr>
      </w:pPr>
      <w:r w:rsidRPr="00A8459A">
        <w:rPr>
          <w:rStyle w:val="A5"/>
          <w:rFonts w:cs="Times New Roman"/>
          <w:sz w:val="24"/>
          <w:szCs w:val="24"/>
        </w:rPr>
        <w:t xml:space="preserve">Weiss, D.S., &amp; Marmar, C.R. (1997). The </w:t>
      </w:r>
      <w:r w:rsidR="00F27F31">
        <w:rPr>
          <w:rStyle w:val="A5"/>
          <w:rFonts w:cs="Times New Roman"/>
          <w:sz w:val="24"/>
          <w:szCs w:val="24"/>
        </w:rPr>
        <w:t>i</w:t>
      </w:r>
      <w:r w:rsidR="00F27F31" w:rsidRPr="00A8459A">
        <w:rPr>
          <w:rStyle w:val="A5"/>
          <w:rFonts w:cs="Times New Roman"/>
          <w:sz w:val="24"/>
          <w:szCs w:val="24"/>
        </w:rPr>
        <w:t xml:space="preserve">mpact </w:t>
      </w:r>
      <w:r w:rsidRPr="00A8459A">
        <w:rPr>
          <w:rStyle w:val="A5"/>
          <w:rFonts w:cs="Times New Roman"/>
          <w:sz w:val="24"/>
          <w:szCs w:val="24"/>
        </w:rPr>
        <w:t>of Event Scale-Revised. In J.</w:t>
      </w:r>
      <w:r w:rsidR="0003721A">
        <w:rPr>
          <w:rStyle w:val="A5"/>
          <w:rFonts w:cs="Times New Roman"/>
          <w:sz w:val="24"/>
          <w:szCs w:val="24"/>
        </w:rPr>
        <w:t xml:space="preserve"> </w:t>
      </w:r>
      <w:r w:rsidRPr="00A8459A">
        <w:rPr>
          <w:rStyle w:val="A5"/>
          <w:rFonts w:cs="Times New Roman"/>
          <w:sz w:val="24"/>
          <w:szCs w:val="24"/>
        </w:rPr>
        <w:t>P. Wilson &amp; T.</w:t>
      </w:r>
      <w:r w:rsidR="00716B53">
        <w:rPr>
          <w:rStyle w:val="A5"/>
          <w:rFonts w:cs="Times New Roman"/>
          <w:sz w:val="24"/>
          <w:szCs w:val="24"/>
        </w:rPr>
        <w:t xml:space="preserve"> </w:t>
      </w:r>
      <w:r w:rsidRPr="00A8459A">
        <w:rPr>
          <w:rStyle w:val="A5"/>
          <w:rFonts w:cs="Times New Roman"/>
          <w:sz w:val="24"/>
          <w:szCs w:val="24"/>
        </w:rPr>
        <w:t xml:space="preserve">M. Keane (Eds.), </w:t>
      </w:r>
      <w:r w:rsidRPr="00A8459A">
        <w:rPr>
          <w:rStyle w:val="A5"/>
          <w:rFonts w:cs="Times New Roman"/>
          <w:i/>
          <w:iCs/>
          <w:sz w:val="24"/>
          <w:szCs w:val="24"/>
        </w:rPr>
        <w:t xml:space="preserve">Assessing </w:t>
      </w:r>
      <w:r w:rsidR="00467F76">
        <w:rPr>
          <w:rStyle w:val="A5"/>
          <w:rFonts w:cs="Times New Roman"/>
          <w:i/>
          <w:iCs/>
          <w:sz w:val="24"/>
          <w:szCs w:val="24"/>
        </w:rPr>
        <w:t>p</w:t>
      </w:r>
      <w:r w:rsidRPr="00A8459A">
        <w:rPr>
          <w:rStyle w:val="A5"/>
          <w:rFonts w:cs="Times New Roman"/>
          <w:i/>
          <w:iCs/>
          <w:sz w:val="24"/>
          <w:szCs w:val="24"/>
        </w:rPr>
        <w:t xml:space="preserve">sychological </w:t>
      </w:r>
      <w:r w:rsidR="00467F76">
        <w:rPr>
          <w:rStyle w:val="A5"/>
          <w:rFonts w:cs="Times New Roman"/>
          <w:i/>
          <w:iCs/>
          <w:sz w:val="24"/>
          <w:szCs w:val="24"/>
        </w:rPr>
        <w:t>t</w:t>
      </w:r>
      <w:r w:rsidRPr="00A8459A">
        <w:rPr>
          <w:rStyle w:val="A5"/>
          <w:rFonts w:cs="Times New Roman"/>
          <w:i/>
          <w:iCs/>
          <w:sz w:val="24"/>
          <w:szCs w:val="24"/>
        </w:rPr>
        <w:t xml:space="preserve">rauma and PTSD: A </w:t>
      </w:r>
      <w:r w:rsidR="00467F76">
        <w:rPr>
          <w:rStyle w:val="A5"/>
          <w:rFonts w:cs="Times New Roman"/>
          <w:i/>
          <w:iCs/>
          <w:sz w:val="24"/>
          <w:szCs w:val="24"/>
        </w:rPr>
        <w:t>p</w:t>
      </w:r>
      <w:r w:rsidRPr="00A8459A">
        <w:rPr>
          <w:rStyle w:val="A5"/>
          <w:rFonts w:cs="Times New Roman"/>
          <w:i/>
          <w:iCs/>
          <w:sz w:val="24"/>
          <w:szCs w:val="24"/>
        </w:rPr>
        <w:t xml:space="preserve">ractitioner’s </w:t>
      </w:r>
      <w:r w:rsidR="00467F76">
        <w:rPr>
          <w:rStyle w:val="A5"/>
          <w:rFonts w:cs="Times New Roman"/>
          <w:i/>
          <w:iCs/>
          <w:sz w:val="24"/>
          <w:szCs w:val="24"/>
        </w:rPr>
        <w:t>h</w:t>
      </w:r>
      <w:r w:rsidRPr="00A8459A">
        <w:rPr>
          <w:rStyle w:val="A5"/>
          <w:rFonts w:cs="Times New Roman"/>
          <w:i/>
          <w:iCs/>
          <w:sz w:val="24"/>
          <w:szCs w:val="24"/>
        </w:rPr>
        <w:t xml:space="preserve">andbook </w:t>
      </w:r>
      <w:r w:rsidRPr="00A8459A">
        <w:rPr>
          <w:rStyle w:val="A5"/>
          <w:rFonts w:cs="Times New Roman"/>
          <w:sz w:val="24"/>
          <w:szCs w:val="24"/>
        </w:rPr>
        <w:t>(pp. 399-411). Guilford Press.</w:t>
      </w:r>
    </w:p>
    <w:p w14:paraId="3AA56BF0" w14:textId="66324B87" w:rsidR="000366CF" w:rsidRDefault="00062A3F" w:rsidP="00361AB7">
      <w:pPr>
        <w:spacing w:line="480" w:lineRule="exact"/>
        <w:ind w:left="720" w:hanging="720"/>
        <w:rPr>
          <w:color w:val="000000"/>
          <w:bdr w:val="none" w:sz="0" w:space="0" w:color="auto" w:frame="1"/>
          <w:lang w:val="en-GB"/>
        </w:rPr>
      </w:pPr>
      <w:r w:rsidRPr="00436F41">
        <w:rPr>
          <w:color w:val="000000"/>
        </w:rPr>
        <w:t>Westerhof, G.</w:t>
      </w:r>
      <w:r w:rsidR="00403D7F" w:rsidRPr="00436F41">
        <w:rPr>
          <w:color w:val="000000"/>
        </w:rPr>
        <w:t>J.</w:t>
      </w:r>
      <w:r w:rsidRPr="00436F41">
        <w:rPr>
          <w:color w:val="000000"/>
        </w:rPr>
        <w:t>, Bohlmeijer, E., &amp; Webster, J.</w:t>
      </w:r>
      <w:r w:rsidR="00403D7F" w:rsidRPr="00436F41">
        <w:rPr>
          <w:color w:val="000000"/>
        </w:rPr>
        <w:t xml:space="preserve">D. (2010). </w:t>
      </w:r>
      <w:r w:rsidR="000C70C0" w:rsidRPr="00403D7F">
        <w:rPr>
          <w:color w:val="000000"/>
          <w:lang w:val="en-GB"/>
        </w:rPr>
        <w:t>Reminiscence</w:t>
      </w:r>
      <w:r w:rsidR="00403D7F" w:rsidRPr="00403D7F">
        <w:rPr>
          <w:color w:val="000000"/>
          <w:lang w:val="en-GB"/>
        </w:rPr>
        <w:t xml:space="preserve"> and mental health: a review of recent progress in theory, research, and interventions. </w:t>
      </w:r>
      <w:r w:rsidR="00403D7F" w:rsidRPr="00403D7F">
        <w:rPr>
          <w:i/>
          <w:color w:val="000000"/>
          <w:lang w:val="en-GB"/>
        </w:rPr>
        <w:t>Ageing &amp; Society, 30</w:t>
      </w:r>
      <w:r w:rsidR="000C70C0">
        <w:rPr>
          <w:iCs/>
        </w:rPr>
        <w:t>(4)</w:t>
      </w:r>
      <w:r w:rsidR="00403D7F" w:rsidRPr="00403D7F">
        <w:rPr>
          <w:i/>
          <w:color w:val="000000"/>
          <w:lang w:val="en-GB"/>
        </w:rPr>
        <w:t xml:space="preserve">, </w:t>
      </w:r>
      <w:r w:rsidR="00403D7F" w:rsidRPr="00403D7F">
        <w:rPr>
          <w:color w:val="000000"/>
          <w:lang w:val="en-GB"/>
        </w:rPr>
        <w:t xml:space="preserve">697-721. </w:t>
      </w:r>
      <w:r w:rsidR="000366CF" w:rsidRPr="000366CF">
        <w:rPr>
          <w:color w:val="000000"/>
          <w:lang w:val="en-GB"/>
        </w:rPr>
        <w:t>https://doi.org/</w:t>
      </w:r>
      <w:r w:rsidR="00403D7F" w:rsidRPr="00403D7F">
        <w:rPr>
          <w:color w:val="000000"/>
          <w:lang w:val="en-GB"/>
        </w:rPr>
        <w:t>10.1017/S0144686X09990328</w:t>
      </w:r>
    </w:p>
    <w:p w14:paraId="78993F18" w14:textId="6B9083BB" w:rsidR="000366CF" w:rsidRDefault="000366CF" w:rsidP="00B85595">
      <w:pPr>
        <w:spacing w:line="480" w:lineRule="exact"/>
        <w:ind w:left="720" w:hanging="720"/>
      </w:pPr>
      <w:r w:rsidRPr="00361AB7">
        <w:rPr>
          <w:color w:val="000000"/>
          <w:bdr w:val="none" w:sz="0" w:space="0" w:color="auto" w:frame="1"/>
          <w:lang w:val="en-GB"/>
        </w:rPr>
        <w:t xml:space="preserve">Wildschut, T., &amp; Sedikides, C. (2020). </w:t>
      </w:r>
      <w:r w:rsidRPr="00EA6B4A">
        <w:rPr>
          <w:color w:val="000000"/>
          <w:bdr w:val="none" w:sz="0" w:space="0" w:color="auto" w:frame="1"/>
        </w:rPr>
        <w:t>The psychology of nostalgia: Delineating the emotion’s nature and functions. In M. H. Jacobson (Ed.), </w:t>
      </w:r>
      <w:r w:rsidRPr="00EA6B4A">
        <w:rPr>
          <w:i/>
          <w:iCs/>
          <w:color w:val="000000"/>
        </w:rPr>
        <w:t>Nostalgia now:</w:t>
      </w:r>
      <w:r w:rsidRPr="00EA6B4A">
        <w:rPr>
          <w:color w:val="000000"/>
          <w:bdr w:val="none" w:sz="0" w:space="0" w:color="auto" w:frame="1"/>
        </w:rPr>
        <w:t> </w:t>
      </w:r>
      <w:r w:rsidRPr="00EA6B4A">
        <w:rPr>
          <w:i/>
          <w:color w:val="000000"/>
          <w:lang w:eastAsia="da-DK"/>
        </w:rPr>
        <w:t>Cross-disciplinary perspectives on the past in the present</w:t>
      </w:r>
      <w:r w:rsidRPr="00EA6B4A">
        <w:rPr>
          <w:color w:val="000000"/>
          <w:lang w:eastAsia="da-DK"/>
        </w:rPr>
        <w:t xml:space="preserve">. </w:t>
      </w:r>
      <w:r w:rsidRPr="00EA6B4A">
        <w:rPr>
          <w:color w:val="000000"/>
        </w:rPr>
        <w:t>Routledge Press.</w:t>
      </w:r>
    </w:p>
    <w:p w14:paraId="73524EC2" w14:textId="637E1FDD" w:rsidR="00697942" w:rsidRPr="0027239D" w:rsidRDefault="00697942" w:rsidP="009F2DE0">
      <w:pPr>
        <w:spacing w:line="480" w:lineRule="exact"/>
        <w:ind w:left="720" w:hanging="720"/>
      </w:pPr>
      <w:r w:rsidRPr="0027239D">
        <w:t xml:space="preserve">Wildschut, T., Sedikides, C., Arndt, J., &amp; Routledge, C. (2006). Nostalgia: Content, triggers, </w:t>
      </w:r>
    </w:p>
    <w:p w14:paraId="3D886A50" w14:textId="41914EA7" w:rsidR="00C90934" w:rsidRPr="00FE1B04" w:rsidRDefault="00697942" w:rsidP="009F2DE0">
      <w:pPr>
        <w:spacing w:line="480" w:lineRule="exact"/>
        <w:ind w:left="720"/>
        <w:rPr>
          <w:rStyle w:val="doi"/>
          <w:rFonts w:asciiTheme="majorBidi" w:hAnsiTheme="majorBidi" w:cstheme="majorBidi"/>
          <w:bCs/>
          <w:color w:val="000000"/>
        </w:rPr>
      </w:pPr>
      <w:proofErr w:type="gramStart"/>
      <w:r w:rsidRPr="0027239D">
        <w:t>functions</w:t>
      </w:r>
      <w:proofErr w:type="gramEnd"/>
      <w:r w:rsidRPr="0027239D">
        <w:t xml:space="preserve">. </w:t>
      </w:r>
      <w:r w:rsidRPr="00F16305">
        <w:rPr>
          <w:i/>
        </w:rPr>
        <w:t>Journal</w:t>
      </w:r>
      <w:r w:rsidRPr="009E146C">
        <w:rPr>
          <w:i/>
        </w:rPr>
        <w:t xml:space="preserve"> of Personality &amp; Social Psychology, 91</w:t>
      </w:r>
      <w:r w:rsidR="00C90934">
        <w:rPr>
          <w:iCs/>
        </w:rPr>
        <w:t>(5)</w:t>
      </w:r>
      <w:r w:rsidRPr="009E146C">
        <w:rPr>
          <w:i/>
        </w:rPr>
        <w:t>,</w:t>
      </w:r>
      <w:r w:rsidRPr="009E146C">
        <w:t xml:space="preserve"> 975-993. </w:t>
      </w:r>
      <w:hyperlink r:id="rId38" w:history="1">
        <w:r w:rsidR="00C90934" w:rsidRPr="009F2DE0">
          <w:rPr>
            <w:rStyle w:val="Hyperlink"/>
            <w:rFonts w:asciiTheme="majorBidi" w:hAnsiTheme="majorBidi" w:cstheme="majorBidi"/>
            <w:bCs/>
            <w:color w:val="000000"/>
            <w:u w:val="none"/>
          </w:rPr>
          <w:t>https://doi.org/10.1037/0022-3514.91.5.975</w:t>
        </w:r>
      </w:hyperlink>
    </w:p>
    <w:p w14:paraId="004AF8BB" w14:textId="32886F28" w:rsidR="00FE1B04" w:rsidRPr="00436F41" w:rsidRDefault="00FE1B04" w:rsidP="009F2DE0">
      <w:pPr>
        <w:spacing w:line="480" w:lineRule="exact"/>
        <w:ind w:left="720" w:hanging="720"/>
        <w:rPr>
          <w:lang w:val="de-DE"/>
        </w:rPr>
      </w:pPr>
      <w:r w:rsidRPr="00361AB7">
        <w:rPr>
          <w:rFonts w:asciiTheme="majorBidi" w:hAnsiTheme="majorBidi" w:cstheme="majorBidi"/>
          <w:bCs/>
          <w:color w:val="000000" w:themeColor="text1"/>
          <w:lang w:val="de-DE"/>
        </w:rPr>
        <w:lastRenderedPageBreak/>
        <w:t xml:space="preserve">Wildschut, C., Sedikides, C., &amp; Cordaro, F. (2011). </w:t>
      </w:r>
      <w:r w:rsidRPr="009F2DE0">
        <w:rPr>
          <w:rFonts w:asciiTheme="majorBidi" w:hAnsiTheme="majorBidi" w:cstheme="majorBidi"/>
          <w:bCs/>
          <w:color w:val="000000" w:themeColor="text1"/>
        </w:rPr>
        <w:t>Self-regulatory interplay between negative and positive emotions: The case of loneliness an</w:t>
      </w:r>
      <w:r w:rsidR="00062A3F">
        <w:rPr>
          <w:rFonts w:asciiTheme="majorBidi" w:hAnsiTheme="majorBidi" w:cstheme="majorBidi"/>
          <w:bCs/>
          <w:color w:val="000000" w:themeColor="text1"/>
        </w:rPr>
        <w:t>d nostalgia. In I. Nyklicek, A.J.J.</w:t>
      </w:r>
      <w:r w:rsidRPr="009F2DE0">
        <w:rPr>
          <w:rFonts w:asciiTheme="majorBidi" w:hAnsiTheme="majorBidi" w:cstheme="majorBidi"/>
          <w:bCs/>
          <w:color w:val="000000" w:themeColor="text1"/>
        </w:rPr>
        <w:t xml:space="preserve">M. Vingerhoets, &amp; M. Zeelenberg (Eds.), </w:t>
      </w:r>
      <w:r w:rsidRPr="009F2DE0">
        <w:rPr>
          <w:rFonts w:asciiTheme="majorBidi" w:hAnsiTheme="majorBidi" w:cstheme="majorBidi"/>
          <w:bCs/>
          <w:i/>
          <w:iCs/>
          <w:color w:val="000000" w:themeColor="text1"/>
        </w:rPr>
        <w:t>Emotion regulation and well-being</w:t>
      </w:r>
      <w:r w:rsidRPr="009F2DE0">
        <w:rPr>
          <w:rFonts w:asciiTheme="majorBidi" w:hAnsiTheme="majorBidi" w:cstheme="majorBidi"/>
          <w:bCs/>
          <w:color w:val="000000" w:themeColor="text1"/>
        </w:rPr>
        <w:t xml:space="preserve"> (pp. 67-83). </w:t>
      </w:r>
      <w:r w:rsidRPr="00436F41">
        <w:rPr>
          <w:rFonts w:asciiTheme="majorBidi" w:hAnsiTheme="majorBidi" w:cstheme="majorBidi"/>
          <w:bCs/>
          <w:color w:val="000000" w:themeColor="text1"/>
          <w:lang w:val="de-DE"/>
        </w:rPr>
        <w:t>Springer.</w:t>
      </w:r>
      <w:r w:rsidR="0024006C" w:rsidRPr="00436F41">
        <w:rPr>
          <w:rFonts w:asciiTheme="majorBidi" w:hAnsiTheme="majorBidi" w:cstheme="majorBidi"/>
          <w:bCs/>
          <w:color w:val="000000" w:themeColor="text1"/>
          <w:lang w:val="de-DE"/>
        </w:rPr>
        <w:t xml:space="preserve"> htt</w:t>
      </w:r>
      <w:r w:rsidR="0024006C" w:rsidRPr="00436F41">
        <w:rPr>
          <w:bCs/>
          <w:lang w:val="de-DE"/>
        </w:rPr>
        <w:t>ps://doi.org/</w:t>
      </w:r>
      <w:r w:rsidR="0024006C" w:rsidRPr="00436F41">
        <w:rPr>
          <w:shd w:val="clear" w:color="auto" w:fill="FFFFFF"/>
          <w:lang w:val="de-DE"/>
        </w:rPr>
        <w:t>10.1007/978-1-4419-6953-8</w:t>
      </w:r>
    </w:p>
    <w:p w14:paraId="5B96531A" w14:textId="35857AD3" w:rsidR="00697942" w:rsidRDefault="00697942" w:rsidP="009F2DE0">
      <w:pPr>
        <w:spacing w:line="480" w:lineRule="exact"/>
        <w:ind w:left="720" w:hanging="720"/>
      </w:pPr>
      <w:r w:rsidRPr="00062A3F">
        <w:rPr>
          <w:lang w:val="de-DE"/>
        </w:rPr>
        <w:t>Zhou, X., Sedikide</w:t>
      </w:r>
      <w:r w:rsidR="00062A3F" w:rsidRPr="00062A3F">
        <w:rPr>
          <w:lang w:val="de-DE"/>
        </w:rPr>
        <w:t>s, C., Wildschut, T., &amp; Gao, D.</w:t>
      </w:r>
      <w:r w:rsidR="00040C70" w:rsidRPr="00062A3F">
        <w:rPr>
          <w:lang w:val="de-DE"/>
        </w:rPr>
        <w:t xml:space="preserve">G. </w:t>
      </w:r>
      <w:r w:rsidRPr="00062A3F">
        <w:rPr>
          <w:lang w:val="de-DE"/>
        </w:rPr>
        <w:t xml:space="preserve">(2008). </w:t>
      </w:r>
      <w:r>
        <w:t xml:space="preserve">Counteracting loneliness: On the </w:t>
      </w:r>
    </w:p>
    <w:p w14:paraId="10BC1BC0" w14:textId="695A5248" w:rsidR="00064FDC" w:rsidRPr="002456C2" w:rsidRDefault="00697942" w:rsidP="00AA076B">
      <w:pPr>
        <w:spacing w:line="480" w:lineRule="exact"/>
        <w:ind w:left="720"/>
        <w:rPr>
          <w:lang w:val="fr-FR"/>
        </w:rPr>
      </w:pPr>
      <w:proofErr w:type="gramStart"/>
      <w:r>
        <w:t>restorative</w:t>
      </w:r>
      <w:proofErr w:type="gramEnd"/>
      <w:r>
        <w:t xml:space="preserve"> function of n</w:t>
      </w:r>
      <w:r w:rsidRPr="009E146C">
        <w:t xml:space="preserve">ostalgia. </w:t>
      </w:r>
      <w:r w:rsidRPr="002456C2">
        <w:rPr>
          <w:i/>
          <w:lang w:val="fr-FR"/>
        </w:rPr>
        <w:t xml:space="preserve">Psychological Science, </w:t>
      </w:r>
      <w:r w:rsidRPr="002456C2">
        <w:rPr>
          <w:i/>
          <w:iCs/>
          <w:lang w:val="fr-FR"/>
        </w:rPr>
        <w:t>19</w:t>
      </w:r>
      <w:r w:rsidR="00B91C82" w:rsidRPr="002456C2">
        <w:rPr>
          <w:lang w:val="fr-FR"/>
        </w:rPr>
        <w:t>(10)</w:t>
      </w:r>
      <w:r w:rsidRPr="002456C2">
        <w:rPr>
          <w:lang w:val="fr-FR"/>
        </w:rPr>
        <w:t>, 1023-1029.</w:t>
      </w:r>
      <w:r w:rsidR="00CE0ED0" w:rsidRPr="002456C2">
        <w:rPr>
          <w:lang w:val="fr-FR"/>
        </w:rPr>
        <w:t xml:space="preserve"> </w:t>
      </w:r>
      <w:hyperlink r:id="rId39" w:history="1">
        <w:r w:rsidR="00B91C82" w:rsidRPr="002456C2">
          <w:rPr>
            <w:rStyle w:val="Hyperlink"/>
            <w:rFonts w:asciiTheme="majorBidi" w:hAnsiTheme="majorBidi" w:cstheme="majorBidi"/>
            <w:bCs/>
            <w:color w:val="000000"/>
            <w:u w:val="none"/>
            <w:lang w:val="fr-FR"/>
          </w:rPr>
          <w:t>https://doi.org/10.1111/j.1467-9280.2008.02194.x</w:t>
        </w:r>
      </w:hyperlink>
      <w:r w:rsidR="00E64CFB" w:rsidRPr="002456C2">
        <w:rPr>
          <w:rStyle w:val="Hyperlink"/>
          <w:rFonts w:asciiTheme="majorBidi" w:hAnsiTheme="majorBidi" w:cstheme="majorBidi"/>
          <w:bCs/>
          <w:color w:val="000000"/>
          <w:u w:val="none"/>
          <w:lang w:val="fr-FR"/>
        </w:rPr>
        <w:t xml:space="preserve"> </w:t>
      </w:r>
    </w:p>
    <w:p w14:paraId="5456351A" w14:textId="77777777" w:rsidR="004100A8" w:rsidRPr="002456C2" w:rsidRDefault="004100A8">
      <w:pPr>
        <w:rPr>
          <w:color w:val="222222"/>
          <w:lang w:val="fr-FR"/>
        </w:rPr>
      </w:pPr>
      <w:bookmarkStart w:id="2" w:name="_Hlk37424681"/>
      <w:r w:rsidRPr="002456C2">
        <w:rPr>
          <w:color w:val="222222"/>
          <w:lang w:val="fr-FR"/>
        </w:rPr>
        <w:br w:type="page"/>
      </w:r>
    </w:p>
    <w:p w14:paraId="38C51E51" w14:textId="769885E9" w:rsidR="0010420E" w:rsidRPr="00436F41" w:rsidRDefault="0010420E" w:rsidP="0010420E">
      <w:pPr>
        <w:spacing w:line="480" w:lineRule="exact"/>
        <w:rPr>
          <w:b/>
          <w:bCs/>
          <w:color w:val="222222"/>
        </w:rPr>
      </w:pPr>
      <w:r w:rsidRPr="00436F41">
        <w:rPr>
          <w:b/>
          <w:bCs/>
          <w:color w:val="222222"/>
        </w:rPr>
        <w:lastRenderedPageBreak/>
        <w:t>Table 1</w:t>
      </w:r>
    </w:p>
    <w:p w14:paraId="7D28E0A4" w14:textId="1A2EB72E" w:rsidR="0010420E" w:rsidRPr="00BE544A" w:rsidRDefault="0010420E" w:rsidP="0010420E">
      <w:pPr>
        <w:spacing w:after="120" w:line="480" w:lineRule="exact"/>
        <w:rPr>
          <w:i/>
          <w:iCs/>
          <w:color w:val="222222"/>
        </w:rPr>
      </w:pPr>
      <w:r w:rsidRPr="00BE544A">
        <w:rPr>
          <w:i/>
          <w:iCs/>
          <w:color w:val="222222"/>
        </w:rPr>
        <w:t>Results</w:t>
      </w:r>
      <w:r w:rsidR="00E64CFB">
        <w:rPr>
          <w:i/>
          <w:iCs/>
          <w:color w:val="222222"/>
        </w:rPr>
        <w:t xml:space="preserve"> f</w:t>
      </w:r>
      <w:r w:rsidRPr="00BE544A">
        <w:rPr>
          <w:i/>
          <w:iCs/>
          <w:color w:val="222222"/>
        </w:rPr>
        <w:t>rom Multilevel Regression Analyses for Each Measure of Distress</w:t>
      </w:r>
    </w:p>
    <w:tbl>
      <w:tblPr>
        <w:tblStyle w:val="TableGrid"/>
        <w:tblW w:w="0" w:type="auto"/>
        <w:tblCellMar>
          <w:left w:w="115" w:type="dxa"/>
          <w:right w:w="115" w:type="dxa"/>
        </w:tblCellMar>
        <w:tblLook w:val="04A0" w:firstRow="1" w:lastRow="0" w:firstColumn="1" w:lastColumn="0" w:noHBand="0" w:noVBand="1"/>
      </w:tblPr>
      <w:tblGrid>
        <w:gridCol w:w="3398"/>
        <w:gridCol w:w="1097"/>
        <w:gridCol w:w="900"/>
        <w:gridCol w:w="1080"/>
        <w:gridCol w:w="1080"/>
        <w:gridCol w:w="900"/>
      </w:tblGrid>
      <w:tr w:rsidR="0010420E" w14:paraId="0988676D" w14:textId="77777777" w:rsidTr="0010420E">
        <w:tc>
          <w:tcPr>
            <w:tcW w:w="3398" w:type="dxa"/>
            <w:tcBorders>
              <w:left w:val="nil"/>
              <w:bottom w:val="single" w:sz="4" w:space="0" w:color="auto"/>
              <w:right w:val="nil"/>
            </w:tcBorders>
          </w:tcPr>
          <w:p w14:paraId="243EDDE7" w14:textId="757785D8" w:rsidR="0010420E" w:rsidRPr="0030202E" w:rsidRDefault="0010420E">
            <w:pPr>
              <w:ind w:firstLine="0"/>
              <w:jc w:val="center"/>
              <w:rPr>
                <w:rFonts w:cs="Times New Roman"/>
                <w:b/>
                <w:bCs/>
                <w:color w:val="222222"/>
              </w:rPr>
            </w:pPr>
            <w:r w:rsidRPr="0030202E">
              <w:rPr>
                <w:rFonts w:cs="Times New Roman"/>
                <w:b/>
                <w:bCs/>
                <w:color w:val="222222"/>
              </w:rPr>
              <w:t xml:space="preserve">Retained </w:t>
            </w:r>
            <w:r w:rsidR="00AA0894">
              <w:rPr>
                <w:rFonts w:cs="Times New Roman"/>
                <w:b/>
                <w:bCs/>
                <w:color w:val="222222"/>
              </w:rPr>
              <w:t>M</w:t>
            </w:r>
            <w:r w:rsidRPr="0030202E">
              <w:rPr>
                <w:rFonts w:cs="Times New Roman"/>
                <w:b/>
                <w:bCs/>
                <w:color w:val="222222"/>
              </w:rPr>
              <w:t>odel</w:t>
            </w:r>
          </w:p>
          <w:p w14:paraId="1AD3B72B" w14:textId="79C3FFF5" w:rsidR="0010420E" w:rsidRPr="0030202E" w:rsidRDefault="0010420E">
            <w:pPr>
              <w:ind w:firstLine="0"/>
              <w:jc w:val="center"/>
              <w:rPr>
                <w:rFonts w:cs="Times New Roman"/>
                <w:b/>
                <w:bCs/>
                <w:color w:val="222222"/>
              </w:rPr>
            </w:pPr>
            <w:r w:rsidRPr="0030202E">
              <w:rPr>
                <w:rFonts w:cs="Times New Roman"/>
                <w:b/>
                <w:bCs/>
                <w:color w:val="222222"/>
              </w:rPr>
              <w:t xml:space="preserve"> for </w:t>
            </w:r>
            <w:r w:rsidR="00AA0894">
              <w:rPr>
                <w:rFonts w:cs="Times New Roman"/>
                <w:b/>
                <w:bCs/>
                <w:color w:val="222222"/>
              </w:rPr>
              <w:t>E</w:t>
            </w:r>
            <w:r w:rsidRPr="0030202E">
              <w:rPr>
                <w:rFonts w:cs="Times New Roman"/>
                <w:b/>
                <w:bCs/>
                <w:color w:val="222222"/>
              </w:rPr>
              <w:t xml:space="preserve">ach </w:t>
            </w:r>
            <w:r w:rsidR="00AA0894">
              <w:rPr>
                <w:rFonts w:cs="Times New Roman"/>
                <w:b/>
                <w:bCs/>
                <w:color w:val="222222"/>
              </w:rPr>
              <w:t>M</w:t>
            </w:r>
            <w:r w:rsidRPr="0030202E">
              <w:rPr>
                <w:rFonts w:cs="Times New Roman"/>
                <w:b/>
                <w:bCs/>
                <w:color w:val="222222"/>
              </w:rPr>
              <w:t xml:space="preserve">easure of </w:t>
            </w:r>
            <w:r w:rsidR="00AA0894">
              <w:rPr>
                <w:rFonts w:cs="Times New Roman"/>
                <w:b/>
                <w:bCs/>
                <w:color w:val="222222"/>
              </w:rPr>
              <w:t>D</w:t>
            </w:r>
            <w:r w:rsidRPr="0030202E">
              <w:rPr>
                <w:rFonts w:cs="Times New Roman"/>
                <w:b/>
                <w:bCs/>
                <w:color w:val="222222"/>
              </w:rPr>
              <w:t>istress</w:t>
            </w:r>
          </w:p>
        </w:tc>
        <w:tc>
          <w:tcPr>
            <w:tcW w:w="1097" w:type="dxa"/>
            <w:tcBorders>
              <w:left w:val="nil"/>
              <w:bottom w:val="single" w:sz="4" w:space="0" w:color="auto"/>
              <w:right w:val="nil"/>
            </w:tcBorders>
            <w:vAlign w:val="center"/>
          </w:tcPr>
          <w:p w14:paraId="4726B4B4" w14:textId="77777777" w:rsidR="0010420E" w:rsidRPr="0030202E" w:rsidRDefault="0010420E" w:rsidP="0010420E">
            <w:pPr>
              <w:ind w:firstLine="0"/>
              <w:jc w:val="center"/>
              <w:rPr>
                <w:rFonts w:cs="Times New Roman"/>
                <w:color w:val="222222"/>
              </w:rPr>
            </w:pPr>
            <w:r w:rsidRPr="0030202E">
              <w:rPr>
                <w:rFonts w:cs="Times New Roman"/>
                <w:i/>
                <w:iCs/>
                <w:color w:val="222222"/>
              </w:rPr>
              <w:t>b</w:t>
            </w:r>
          </w:p>
        </w:tc>
        <w:tc>
          <w:tcPr>
            <w:tcW w:w="900" w:type="dxa"/>
            <w:tcBorders>
              <w:left w:val="nil"/>
              <w:bottom w:val="single" w:sz="4" w:space="0" w:color="auto"/>
              <w:right w:val="nil"/>
            </w:tcBorders>
            <w:vAlign w:val="center"/>
          </w:tcPr>
          <w:p w14:paraId="32EF2D31" w14:textId="77777777" w:rsidR="0010420E" w:rsidRPr="0030202E" w:rsidRDefault="0010420E" w:rsidP="0010420E">
            <w:pPr>
              <w:ind w:firstLine="0"/>
              <w:jc w:val="center"/>
              <w:rPr>
                <w:rFonts w:cs="Times New Roman"/>
                <w:color w:val="222222"/>
              </w:rPr>
            </w:pPr>
            <w:r w:rsidRPr="0030202E">
              <w:rPr>
                <w:rFonts w:cs="Times New Roman"/>
                <w:i/>
                <w:iCs/>
                <w:color w:val="222222"/>
              </w:rPr>
              <w:t>SE</w:t>
            </w:r>
          </w:p>
        </w:tc>
        <w:tc>
          <w:tcPr>
            <w:tcW w:w="1080" w:type="dxa"/>
            <w:tcBorders>
              <w:left w:val="nil"/>
              <w:bottom w:val="single" w:sz="4" w:space="0" w:color="auto"/>
              <w:right w:val="nil"/>
            </w:tcBorders>
            <w:vAlign w:val="center"/>
          </w:tcPr>
          <w:p w14:paraId="1CA57570" w14:textId="77777777" w:rsidR="0010420E" w:rsidRPr="0030202E" w:rsidRDefault="0010420E" w:rsidP="0010420E">
            <w:pPr>
              <w:ind w:firstLine="0"/>
              <w:jc w:val="center"/>
              <w:rPr>
                <w:rFonts w:cs="Times New Roman"/>
                <w:color w:val="222222"/>
              </w:rPr>
            </w:pPr>
            <w:r w:rsidRPr="0030202E">
              <w:rPr>
                <w:rFonts w:cs="Times New Roman"/>
                <w:i/>
                <w:iCs/>
                <w:color w:val="222222"/>
              </w:rPr>
              <w:t>df</w:t>
            </w:r>
          </w:p>
        </w:tc>
        <w:tc>
          <w:tcPr>
            <w:tcW w:w="1080" w:type="dxa"/>
            <w:tcBorders>
              <w:left w:val="nil"/>
              <w:bottom w:val="single" w:sz="4" w:space="0" w:color="auto"/>
              <w:right w:val="nil"/>
            </w:tcBorders>
            <w:vAlign w:val="center"/>
          </w:tcPr>
          <w:p w14:paraId="12970BDA" w14:textId="77777777" w:rsidR="0010420E" w:rsidRPr="0030202E" w:rsidRDefault="0010420E" w:rsidP="0010420E">
            <w:pPr>
              <w:ind w:firstLine="0"/>
              <w:jc w:val="center"/>
              <w:rPr>
                <w:rFonts w:cs="Times New Roman"/>
                <w:color w:val="222222"/>
              </w:rPr>
            </w:pPr>
            <w:r w:rsidRPr="0030202E">
              <w:rPr>
                <w:rFonts w:cs="Times New Roman"/>
                <w:i/>
                <w:iCs/>
                <w:color w:val="222222"/>
              </w:rPr>
              <w:t>t</w:t>
            </w:r>
          </w:p>
        </w:tc>
        <w:tc>
          <w:tcPr>
            <w:tcW w:w="900" w:type="dxa"/>
            <w:tcBorders>
              <w:left w:val="nil"/>
              <w:bottom w:val="single" w:sz="4" w:space="0" w:color="auto"/>
              <w:right w:val="nil"/>
            </w:tcBorders>
            <w:vAlign w:val="center"/>
          </w:tcPr>
          <w:p w14:paraId="47AE6C95" w14:textId="77777777" w:rsidR="0010420E" w:rsidRPr="0030202E" w:rsidRDefault="0010420E" w:rsidP="0010420E">
            <w:pPr>
              <w:ind w:firstLine="0"/>
              <w:jc w:val="center"/>
              <w:rPr>
                <w:rFonts w:cs="Times New Roman"/>
                <w:color w:val="222222"/>
              </w:rPr>
            </w:pPr>
            <w:r w:rsidRPr="0030202E">
              <w:rPr>
                <w:rFonts w:cs="Times New Roman"/>
                <w:i/>
                <w:iCs/>
                <w:color w:val="222222"/>
              </w:rPr>
              <w:t>p</w:t>
            </w:r>
          </w:p>
        </w:tc>
      </w:tr>
      <w:tr w:rsidR="0010420E" w14:paraId="76BF6F5C" w14:textId="77777777" w:rsidTr="0010420E">
        <w:tc>
          <w:tcPr>
            <w:tcW w:w="3398" w:type="dxa"/>
            <w:tcBorders>
              <w:left w:val="nil"/>
              <w:bottom w:val="single" w:sz="4" w:space="0" w:color="auto"/>
              <w:right w:val="nil"/>
            </w:tcBorders>
            <w:vAlign w:val="center"/>
          </w:tcPr>
          <w:p w14:paraId="50F46529" w14:textId="77777777" w:rsidR="0010420E" w:rsidRPr="0030202E" w:rsidRDefault="0010420E" w:rsidP="0010420E">
            <w:pPr>
              <w:ind w:firstLine="692"/>
              <w:rPr>
                <w:rFonts w:cs="Times New Roman"/>
                <w:b/>
                <w:bCs/>
                <w:color w:val="222222"/>
              </w:rPr>
            </w:pPr>
            <w:r w:rsidRPr="0030202E">
              <w:rPr>
                <w:rFonts w:cs="Times New Roman"/>
                <w:b/>
                <w:bCs/>
                <w:color w:val="222222"/>
              </w:rPr>
              <w:t>Intrusion</w:t>
            </w:r>
          </w:p>
        </w:tc>
        <w:tc>
          <w:tcPr>
            <w:tcW w:w="1097" w:type="dxa"/>
            <w:tcBorders>
              <w:left w:val="nil"/>
              <w:bottom w:val="single" w:sz="4" w:space="0" w:color="auto"/>
              <w:right w:val="nil"/>
            </w:tcBorders>
          </w:tcPr>
          <w:p w14:paraId="4AD9C84F" w14:textId="77777777" w:rsidR="0010420E" w:rsidRPr="0030202E" w:rsidRDefault="0010420E" w:rsidP="0010420E">
            <w:pPr>
              <w:ind w:firstLine="0"/>
              <w:rPr>
                <w:rFonts w:cs="Times New Roman"/>
                <w:color w:val="222222"/>
              </w:rPr>
            </w:pPr>
          </w:p>
        </w:tc>
        <w:tc>
          <w:tcPr>
            <w:tcW w:w="900" w:type="dxa"/>
            <w:tcBorders>
              <w:left w:val="nil"/>
              <w:bottom w:val="single" w:sz="4" w:space="0" w:color="auto"/>
              <w:right w:val="nil"/>
            </w:tcBorders>
          </w:tcPr>
          <w:p w14:paraId="1FE6668D" w14:textId="77777777" w:rsidR="0010420E" w:rsidRPr="0030202E" w:rsidRDefault="0010420E" w:rsidP="0010420E">
            <w:pPr>
              <w:ind w:firstLine="0"/>
              <w:rPr>
                <w:rFonts w:cs="Times New Roman"/>
                <w:color w:val="222222"/>
              </w:rPr>
            </w:pPr>
          </w:p>
        </w:tc>
        <w:tc>
          <w:tcPr>
            <w:tcW w:w="1080" w:type="dxa"/>
            <w:tcBorders>
              <w:left w:val="nil"/>
              <w:bottom w:val="single" w:sz="4" w:space="0" w:color="auto"/>
              <w:right w:val="nil"/>
            </w:tcBorders>
          </w:tcPr>
          <w:p w14:paraId="64F8FF9E" w14:textId="77777777" w:rsidR="0010420E" w:rsidRPr="0030202E" w:rsidRDefault="0010420E" w:rsidP="0010420E">
            <w:pPr>
              <w:ind w:firstLine="0"/>
              <w:rPr>
                <w:rFonts w:cs="Times New Roman"/>
                <w:color w:val="222222"/>
              </w:rPr>
            </w:pPr>
          </w:p>
        </w:tc>
        <w:tc>
          <w:tcPr>
            <w:tcW w:w="1080" w:type="dxa"/>
            <w:tcBorders>
              <w:left w:val="nil"/>
              <w:bottom w:val="single" w:sz="4" w:space="0" w:color="auto"/>
              <w:right w:val="nil"/>
            </w:tcBorders>
          </w:tcPr>
          <w:p w14:paraId="3F734CC8" w14:textId="77777777" w:rsidR="0010420E" w:rsidRPr="0030202E" w:rsidRDefault="0010420E" w:rsidP="0010420E">
            <w:pPr>
              <w:ind w:firstLine="0"/>
              <w:rPr>
                <w:rFonts w:cs="Times New Roman"/>
                <w:color w:val="222222"/>
              </w:rPr>
            </w:pPr>
          </w:p>
        </w:tc>
        <w:tc>
          <w:tcPr>
            <w:tcW w:w="900" w:type="dxa"/>
            <w:tcBorders>
              <w:left w:val="nil"/>
              <w:bottom w:val="single" w:sz="4" w:space="0" w:color="auto"/>
              <w:right w:val="nil"/>
            </w:tcBorders>
          </w:tcPr>
          <w:p w14:paraId="45555C36" w14:textId="77777777" w:rsidR="0010420E" w:rsidRPr="0030202E" w:rsidRDefault="0010420E" w:rsidP="0010420E">
            <w:pPr>
              <w:ind w:firstLine="0"/>
              <w:rPr>
                <w:rFonts w:cs="Times New Roman"/>
                <w:color w:val="222222"/>
              </w:rPr>
            </w:pPr>
          </w:p>
        </w:tc>
      </w:tr>
      <w:tr w:rsidR="0010420E" w14:paraId="7902A687" w14:textId="77777777" w:rsidTr="0010420E">
        <w:trPr>
          <w:trHeight w:val="251"/>
        </w:trPr>
        <w:tc>
          <w:tcPr>
            <w:tcW w:w="3398" w:type="dxa"/>
            <w:tcBorders>
              <w:left w:val="nil"/>
              <w:bottom w:val="nil"/>
              <w:right w:val="nil"/>
            </w:tcBorders>
            <w:vAlign w:val="center"/>
          </w:tcPr>
          <w:p w14:paraId="29202445" w14:textId="77777777" w:rsidR="0010420E" w:rsidRPr="0030202E" w:rsidRDefault="0010420E" w:rsidP="0010420E">
            <w:pPr>
              <w:ind w:firstLine="0"/>
              <w:rPr>
                <w:rFonts w:cs="Times New Roman"/>
                <w:color w:val="222222"/>
              </w:rPr>
            </w:pPr>
            <w:r w:rsidRPr="0030202E">
              <w:rPr>
                <w:rFonts w:cs="Times New Roman"/>
                <w:color w:val="222222"/>
              </w:rPr>
              <w:t>Intercept</w:t>
            </w:r>
          </w:p>
        </w:tc>
        <w:tc>
          <w:tcPr>
            <w:tcW w:w="1097" w:type="dxa"/>
            <w:tcBorders>
              <w:left w:val="nil"/>
              <w:bottom w:val="nil"/>
              <w:right w:val="nil"/>
            </w:tcBorders>
          </w:tcPr>
          <w:p w14:paraId="511C2AAE" w14:textId="77777777" w:rsidR="0010420E" w:rsidRPr="0030202E" w:rsidRDefault="0010420E" w:rsidP="0010420E">
            <w:pPr>
              <w:tabs>
                <w:tab w:val="decimal" w:pos="173"/>
              </w:tabs>
              <w:ind w:firstLine="0"/>
              <w:jc w:val="center"/>
              <w:rPr>
                <w:rFonts w:cs="Times New Roman"/>
                <w:color w:val="222222"/>
              </w:rPr>
            </w:pPr>
            <w:r w:rsidRPr="00DF5EC4">
              <w:t>0.29</w:t>
            </w:r>
          </w:p>
        </w:tc>
        <w:tc>
          <w:tcPr>
            <w:tcW w:w="900" w:type="dxa"/>
            <w:tcBorders>
              <w:left w:val="nil"/>
              <w:bottom w:val="nil"/>
              <w:right w:val="nil"/>
            </w:tcBorders>
          </w:tcPr>
          <w:p w14:paraId="409E3738" w14:textId="77777777" w:rsidR="0010420E" w:rsidRPr="0030202E" w:rsidRDefault="0010420E" w:rsidP="0010420E">
            <w:pPr>
              <w:tabs>
                <w:tab w:val="decimal" w:pos="245"/>
              </w:tabs>
              <w:ind w:firstLine="0"/>
              <w:rPr>
                <w:rFonts w:cs="Times New Roman"/>
                <w:color w:val="222222"/>
              </w:rPr>
            </w:pPr>
            <w:r w:rsidRPr="00DF5EC4">
              <w:t>0.22</w:t>
            </w:r>
          </w:p>
        </w:tc>
        <w:tc>
          <w:tcPr>
            <w:tcW w:w="1080" w:type="dxa"/>
            <w:tcBorders>
              <w:left w:val="nil"/>
              <w:bottom w:val="nil"/>
              <w:right w:val="nil"/>
            </w:tcBorders>
          </w:tcPr>
          <w:p w14:paraId="10B9294D" w14:textId="77777777" w:rsidR="0010420E" w:rsidRPr="0030202E" w:rsidRDefault="0010420E" w:rsidP="0010420E">
            <w:pPr>
              <w:tabs>
                <w:tab w:val="decimal" w:pos="428"/>
              </w:tabs>
              <w:ind w:firstLine="0"/>
              <w:jc w:val="center"/>
              <w:rPr>
                <w:rFonts w:cs="Times New Roman"/>
                <w:color w:val="222222"/>
              </w:rPr>
            </w:pPr>
            <w:r w:rsidRPr="00DF5EC4">
              <w:t>122</w:t>
            </w:r>
          </w:p>
        </w:tc>
        <w:tc>
          <w:tcPr>
            <w:tcW w:w="1080" w:type="dxa"/>
            <w:tcBorders>
              <w:left w:val="nil"/>
              <w:bottom w:val="nil"/>
              <w:right w:val="nil"/>
            </w:tcBorders>
          </w:tcPr>
          <w:p w14:paraId="2A722D2A" w14:textId="77777777" w:rsidR="0010420E" w:rsidRPr="0030202E" w:rsidRDefault="0010420E" w:rsidP="0010420E">
            <w:pPr>
              <w:tabs>
                <w:tab w:val="decimal" w:pos="254"/>
              </w:tabs>
              <w:ind w:firstLine="0"/>
              <w:jc w:val="center"/>
              <w:rPr>
                <w:rFonts w:cs="Times New Roman"/>
                <w:color w:val="222222"/>
              </w:rPr>
            </w:pPr>
            <w:r w:rsidRPr="00DF5EC4">
              <w:t>1.34</w:t>
            </w:r>
          </w:p>
        </w:tc>
        <w:tc>
          <w:tcPr>
            <w:tcW w:w="900" w:type="dxa"/>
            <w:tcBorders>
              <w:left w:val="nil"/>
              <w:bottom w:val="nil"/>
              <w:right w:val="nil"/>
            </w:tcBorders>
          </w:tcPr>
          <w:p w14:paraId="793B74F4" w14:textId="77777777" w:rsidR="0010420E" w:rsidRPr="0030202E" w:rsidRDefault="0010420E" w:rsidP="0010420E">
            <w:pPr>
              <w:tabs>
                <w:tab w:val="decimal" w:pos="158"/>
              </w:tabs>
              <w:ind w:firstLine="0"/>
              <w:jc w:val="center"/>
              <w:rPr>
                <w:rFonts w:cs="Times New Roman"/>
                <w:color w:val="222222"/>
              </w:rPr>
            </w:pPr>
            <w:r w:rsidRPr="00DF5EC4">
              <w:t>.18</w:t>
            </w:r>
          </w:p>
        </w:tc>
      </w:tr>
      <w:tr w:rsidR="0010420E" w14:paraId="6F4CC116" w14:textId="77777777" w:rsidTr="0010420E">
        <w:trPr>
          <w:trHeight w:val="162"/>
        </w:trPr>
        <w:tc>
          <w:tcPr>
            <w:tcW w:w="3398" w:type="dxa"/>
            <w:tcBorders>
              <w:top w:val="nil"/>
              <w:left w:val="nil"/>
              <w:bottom w:val="nil"/>
              <w:right w:val="nil"/>
            </w:tcBorders>
            <w:vAlign w:val="center"/>
          </w:tcPr>
          <w:p w14:paraId="75BB8CD7" w14:textId="77777777" w:rsidR="0010420E" w:rsidRPr="00A17D81" w:rsidRDefault="0010420E" w:rsidP="0010420E">
            <w:pPr>
              <w:ind w:firstLine="0"/>
              <w:rPr>
                <w:rFonts w:cs="Times New Roman"/>
                <w:color w:val="222222"/>
              </w:rPr>
            </w:pPr>
            <w:r w:rsidRPr="00A17D81">
              <w:rPr>
                <w:color w:val="222222"/>
              </w:rPr>
              <w:t>Time</w:t>
            </w:r>
          </w:p>
        </w:tc>
        <w:tc>
          <w:tcPr>
            <w:tcW w:w="1097" w:type="dxa"/>
            <w:tcBorders>
              <w:top w:val="nil"/>
              <w:left w:val="nil"/>
              <w:bottom w:val="nil"/>
              <w:right w:val="nil"/>
            </w:tcBorders>
          </w:tcPr>
          <w:p w14:paraId="3717016D" w14:textId="77777777" w:rsidR="0010420E" w:rsidRPr="00A17D81" w:rsidRDefault="0010420E" w:rsidP="0010420E">
            <w:pPr>
              <w:tabs>
                <w:tab w:val="decimal" w:pos="173"/>
              </w:tabs>
              <w:ind w:firstLine="0"/>
              <w:jc w:val="center"/>
              <w:rPr>
                <w:rFonts w:cs="Times New Roman"/>
                <w:color w:val="222222"/>
              </w:rPr>
            </w:pPr>
            <w:r w:rsidRPr="00A17D81">
              <w:t>0.14</w:t>
            </w:r>
          </w:p>
        </w:tc>
        <w:tc>
          <w:tcPr>
            <w:tcW w:w="900" w:type="dxa"/>
            <w:tcBorders>
              <w:top w:val="nil"/>
              <w:left w:val="nil"/>
              <w:bottom w:val="nil"/>
              <w:right w:val="nil"/>
            </w:tcBorders>
          </w:tcPr>
          <w:p w14:paraId="089E8D0A" w14:textId="77777777" w:rsidR="0010420E" w:rsidRPr="00A17D81" w:rsidRDefault="0010420E" w:rsidP="0010420E">
            <w:pPr>
              <w:tabs>
                <w:tab w:val="decimal" w:pos="245"/>
              </w:tabs>
              <w:ind w:firstLine="0"/>
              <w:rPr>
                <w:rFonts w:cs="Times New Roman"/>
                <w:color w:val="222222"/>
              </w:rPr>
            </w:pPr>
            <w:r w:rsidRPr="00A17D81">
              <w:t>0.08</w:t>
            </w:r>
          </w:p>
        </w:tc>
        <w:tc>
          <w:tcPr>
            <w:tcW w:w="1080" w:type="dxa"/>
            <w:tcBorders>
              <w:top w:val="nil"/>
              <w:left w:val="nil"/>
              <w:bottom w:val="nil"/>
              <w:right w:val="nil"/>
            </w:tcBorders>
          </w:tcPr>
          <w:p w14:paraId="45957553" w14:textId="77777777" w:rsidR="0010420E" w:rsidRPr="00A17D81" w:rsidRDefault="0010420E" w:rsidP="0010420E">
            <w:pPr>
              <w:tabs>
                <w:tab w:val="decimal" w:pos="428"/>
              </w:tabs>
              <w:ind w:firstLine="0"/>
              <w:jc w:val="center"/>
              <w:rPr>
                <w:rFonts w:cs="Times New Roman"/>
                <w:color w:val="222222"/>
              </w:rPr>
            </w:pPr>
            <w:r w:rsidRPr="00A17D81">
              <w:t>122</w:t>
            </w:r>
          </w:p>
        </w:tc>
        <w:tc>
          <w:tcPr>
            <w:tcW w:w="1080" w:type="dxa"/>
            <w:tcBorders>
              <w:top w:val="nil"/>
              <w:left w:val="nil"/>
              <w:bottom w:val="nil"/>
              <w:right w:val="nil"/>
            </w:tcBorders>
          </w:tcPr>
          <w:p w14:paraId="11C2CFF1" w14:textId="77777777" w:rsidR="0010420E" w:rsidRPr="00A17D81" w:rsidRDefault="0010420E" w:rsidP="0010420E">
            <w:pPr>
              <w:tabs>
                <w:tab w:val="decimal" w:pos="254"/>
              </w:tabs>
              <w:ind w:firstLine="0"/>
              <w:jc w:val="center"/>
              <w:rPr>
                <w:rFonts w:cs="Times New Roman"/>
                <w:color w:val="222222"/>
              </w:rPr>
            </w:pPr>
            <w:r w:rsidRPr="00A17D81">
              <w:t>1.75</w:t>
            </w:r>
          </w:p>
        </w:tc>
        <w:tc>
          <w:tcPr>
            <w:tcW w:w="900" w:type="dxa"/>
            <w:tcBorders>
              <w:top w:val="nil"/>
              <w:left w:val="nil"/>
              <w:bottom w:val="nil"/>
              <w:right w:val="nil"/>
            </w:tcBorders>
          </w:tcPr>
          <w:p w14:paraId="79AFFB68" w14:textId="77777777" w:rsidR="0010420E" w:rsidRPr="00A17D81" w:rsidRDefault="0010420E" w:rsidP="0010420E">
            <w:pPr>
              <w:tabs>
                <w:tab w:val="decimal" w:pos="158"/>
              </w:tabs>
              <w:ind w:firstLine="0"/>
              <w:jc w:val="center"/>
              <w:rPr>
                <w:rFonts w:cs="Times New Roman"/>
                <w:color w:val="222222"/>
              </w:rPr>
            </w:pPr>
            <w:r w:rsidRPr="00A17D81">
              <w:t>.08</w:t>
            </w:r>
          </w:p>
        </w:tc>
      </w:tr>
      <w:tr w:rsidR="0010420E" w14:paraId="6D7FA86F" w14:textId="77777777" w:rsidTr="0010420E">
        <w:tc>
          <w:tcPr>
            <w:tcW w:w="3398" w:type="dxa"/>
            <w:tcBorders>
              <w:top w:val="nil"/>
              <w:left w:val="nil"/>
              <w:bottom w:val="nil"/>
              <w:right w:val="nil"/>
            </w:tcBorders>
            <w:vAlign w:val="center"/>
          </w:tcPr>
          <w:p w14:paraId="6E985004" w14:textId="77777777" w:rsidR="0010420E" w:rsidRPr="0030202E" w:rsidRDefault="0010420E" w:rsidP="0010420E">
            <w:pPr>
              <w:ind w:firstLine="0"/>
              <w:rPr>
                <w:rFonts w:cs="Times New Roman"/>
                <w:color w:val="222222"/>
              </w:rPr>
            </w:pPr>
            <w:r w:rsidRPr="0030202E">
              <w:rPr>
                <w:rFonts w:cs="Times New Roman"/>
                <w:color w:val="222222"/>
              </w:rPr>
              <w:t>Nostalgia</w:t>
            </w:r>
          </w:p>
        </w:tc>
        <w:tc>
          <w:tcPr>
            <w:tcW w:w="1097" w:type="dxa"/>
            <w:tcBorders>
              <w:top w:val="nil"/>
              <w:left w:val="nil"/>
              <w:bottom w:val="nil"/>
              <w:right w:val="nil"/>
            </w:tcBorders>
          </w:tcPr>
          <w:p w14:paraId="6442A05D" w14:textId="77777777" w:rsidR="0010420E" w:rsidRPr="0030202E" w:rsidRDefault="0010420E" w:rsidP="0010420E">
            <w:pPr>
              <w:tabs>
                <w:tab w:val="decimal" w:pos="173"/>
              </w:tabs>
              <w:ind w:firstLine="0"/>
              <w:jc w:val="center"/>
              <w:rPr>
                <w:rFonts w:cs="Times New Roman"/>
                <w:color w:val="222222"/>
              </w:rPr>
            </w:pPr>
            <w:r w:rsidRPr="00DF5EC4">
              <w:t>0.16</w:t>
            </w:r>
          </w:p>
        </w:tc>
        <w:tc>
          <w:tcPr>
            <w:tcW w:w="900" w:type="dxa"/>
            <w:tcBorders>
              <w:top w:val="nil"/>
              <w:left w:val="nil"/>
              <w:bottom w:val="nil"/>
              <w:right w:val="nil"/>
            </w:tcBorders>
          </w:tcPr>
          <w:p w14:paraId="6B0EF3D0" w14:textId="77777777" w:rsidR="0010420E" w:rsidRPr="0030202E" w:rsidRDefault="0010420E" w:rsidP="0010420E">
            <w:pPr>
              <w:tabs>
                <w:tab w:val="decimal" w:pos="245"/>
              </w:tabs>
              <w:ind w:firstLine="0"/>
              <w:rPr>
                <w:rFonts w:cs="Times New Roman"/>
                <w:color w:val="222222"/>
              </w:rPr>
            </w:pPr>
            <w:r w:rsidRPr="00DF5EC4">
              <w:t>0.05</w:t>
            </w:r>
          </w:p>
        </w:tc>
        <w:tc>
          <w:tcPr>
            <w:tcW w:w="1080" w:type="dxa"/>
            <w:tcBorders>
              <w:top w:val="nil"/>
              <w:left w:val="nil"/>
              <w:bottom w:val="nil"/>
              <w:right w:val="nil"/>
            </w:tcBorders>
          </w:tcPr>
          <w:p w14:paraId="37AC5F36" w14:textId="77777777" w:rsidR="0010420E" w:rsidRPr="0030202E" w:rsidRDefault="0010420E" w:rsidP="0010420E">
            <w:pPr>
              <w:tabs>
                <w:tab w:val="decimal" w:pos="428"/>
              </w:tabs>
              <w:ind w:firstLine="0"/>
              <w:jc w:val="center"/>
              <w:rPr>
                <w:rFonts w:cs="Times New Roman"/>
                <w:color w:val="222222"/>
              </w:rPr>
            </w:pPr>
            <w:r w:rsidRPr="00DF5EC4">
              <w:t>122</w:t>
            </w:r>
          </w:p>
        </w:tc>
        <w:tc>
          <w:tcPr>
            <w:tcW w:w="1080" w:type="dxa"/>
            <w:tcBorders>
              <w:top w:val="nil"/>
              <w:left w:val="nil"/>
              <w:bottom w:val="nil"/>
              <w:right w:val="nil"/>
            </w:tcBorders>
          </w:tcPr>
          <w:p w14:paraId="6ACD5CC7" w14:textId="77777777" w:rsidR="0010420E" w:rsidRPr="0030202E" w:rsidRDefault="0010420E" w:rsidP="0010420E">
            <w:pPr>
              <w:tabs>
                <w:tab w:val="decimal" w:pos="254"/>
              </w:tabs>
              <w:ind w:firstLine="0"/>
              <w:jc w:val="center"/>
              <w:rPr>
                <w:rFonts w:cs="Times New Roman"/>
                <w:color w:val="222222"/>
              </w:rPr>
            </w:pPr>
            <w:r w:rsidRPr="00DF5EC4">
              <w:t>3.44</w:t>
            </w:r>
          </w:p>
        </w:tc>
        <w:tc>
          <w:tcPr>
            <w:tcW w:w="900" w:type="dxa"/>
            <w:tcBorders>
              <w:top w:val="nil"/>
              <w:left w:val="nil"/>
              <w:bottom w:val="nil"/>
              <w:right w:val="nil"/>
            </w:tcBorders>
          </w:tcPr>
          <w:p w14:paraId="636D270A" w14:textId="77777777" w:rsidR="0010420E" w:rsidRPr="0030202E" w:rsidRDefault="0010420E" w:rsidP="0010420E">
            <w:pPr>
              <w:tabs>
                <w:tab w:val="decimal" w:pos="158"/>
              </w:tabs>
              <w:ind w:firstLine="0"/>
              <w:jc w:val="center"/>
              <w:rPr>
                <w:rFonts w:cs="Times New Roman"/>
                <w:color w:val="222222"/>
              </w:rPr>
            </w:pPr>
            <w:r>
              <w:t xml:space="preserve">&lt; </w:t>
            </w:r>
            <w:r w:rsidRPr="00DF5EC4">
              <w:t>.0</w:t>
            </w:r>
            <w:r>
              <w:t>01</w:t>
            </w:r>
          </w:p>
        </w:tc>
      </w:tr>
      <w:tr w:rsidR="0010420E" w14:paraId="2190C3B7" w14:textId="77777777" w:rsidTr="0010420E">
        <w:tc>
          <w:tcPr>
            <w:tcW w:w="3398" w:type="dxa"/>
            <w:tcBorders>
              <w:top w:val="nil"/>
              <w:left w:val="nil"/>
              <w:bottom w:val="single" w:sz="4" w:space="0" w:color="auto"/>
              <w:right w:val="nil"/>
            </w:tcBorders>
            <w:vAlign w:val="center"/>
          </w:tcPr>
          <w:p w14:paraId="556DA98D" w14:textId="77777777" w:rsidR="0010420E" w:rsidRPr="0030202E" w:rsidRDefault="0010420E" w:rsidP="0010420E">
            <w:pPr>
              <w:ind w:firstLine="0"/>
              <w:rPr>
                <w:rFonts w:cs="Times New Roman"/>
                <w:color w:val="222222"/>
              </w:rPr>
            </w:pPr>
            <w:r w:rsidRPr="0030202E">
              <w:rPr>
                <w:rFonts w:cs="Times New Roman"/>
                <w:color w:val="222222"/>
              </w:rPr>
              <w:t>Time</w:t>
            </w:r>
            <w:r>
              <w:rPr>
                <w:color w:val="222222"/>
              </w:rPr>
              <w:t xml:space="preserve"> </w:t>
            </w:r>
            <w:r>
              <w:sym w:font="Symbol" w:char="F0B4"/>
            </w:r>
            <w:r>
              <w:rPr>
                <w:color w:val="222222"/>
              </w:rPr>
              <w:t xml:space="preserve"> </w:t>
            </w:r>
            <w:r w:rsidRPr="0030202E">
              <w:rPr>
                <w:rFonts w:cs="Times New Roman"/>
                <w:color w:val="222222"/>
              </w:rPr>
              <w:t>Nostalgia</w:t>
            </w:r>
          </w:p>
        </w:tc>
        <w:tc>
          <w:tcPr>
            <w:tcW w:w="1097" w:type="dxa"/>
            <w:tcBorders>
              <w:top w:val="nil"/>
              <w:left w:val="nil"/>
              <w:bottom w:val="single" w:sz="4" w:space="0" w:color="auto"/>
              <w:right w:val="nil"/>
            </w:tcBorders>
          </w:tcPr>
          <w:p w14:paraId="6B0E708B" w14:textId="77777777" w:rsidR="0010420E" w:rsidRPr="0030202E" w:rsidRDefault="0010420E" w:rsidP="0010420E">
            <w:pPr>
              <w:tabs>
                <w:tab w:val="decimal" w:pos="173"/>
              </w:tabs>
              <w:ind w:firstLine="0"/>
              <w:jc w:val="center"/>
              <w:rPr>
                <w:rFonts w:cs="Times New Roman"/>
                <w:color w:val="222222"/>
              </w:rPr>
            </w:pPr>
            <w:r w:rsidRPr="00DF5EC4">
              <w:t>0.04</w:t>
            </w:r>
          </w:p>
        </w:tc>
        <w:tc>
          <w:tcPr>
            <w:tcW w:w="900" w:type="dxa"/>
            <w:tcBorders>
              <w:top w:val="nil"/>
              <w:left w:val="nil"/>
              <w:bottom w:val="single" w:sz="4" w:space="0" w:color="auto"/>
              <w:right w:val="nil"/>
            </w:tcBorders>
          </w:tcPr>
          <w:p w14:paraId="24007B09" w14:textId="77777777" w:rsidR="0010420E" w:rsidRPr="0030202E" w:rsidRDefault="0010420E" w:rsidP="0010420E">
            <w:pPr>
              <w:tabs>
                <w:tab w:val="decimal" w:pos="245"/>
              </w:tabs>
              <w:ind w:firstLine="0"/>
              <w:rPr>
                <w:rFonts w:cs="Times New Roman"/>
                <w:color w:val="222222"/>
              </w:rPr>
            </w:pPr>
            <w:r w:rsidRPr="00DF5EC4">
              <w:t>0.02</w:t>
            </w:r>
          </w:p>
        </w:tc>
        <w:tc>
          <w:tcPr>
            <w:tcW w:w="1080" w:type="dxa"/>
            <w:tcBorders>
              <w:top w:val="nil"/>
              <w:left w:val="nil"/>
              <w:bottom w:val="single" w:sz="4" w:space="0" w:color="auto"/>
              <w:right w:val="nil"/>
            </w:tcBorders>
          </w:tcPr>
          <w:p w14:paraId="417CC988" w14:textId="77777777" w:rsidR="0010420E" w:rsidRPr="0030202E" w:rsidRDefault="0010420E" w:rsidP="0010420E">
            <w:pPr>
              <w:tabs>
                <w:tab w:val="decimal" w:pos="428"/>
              </w:tabs>
              <w:ind w:firstLine="0"/>
              <w:jc w:val="center"/>
              <w:rPr>
                <w:rFonts w:cs="Times New Roman"/>
                <w:color w:val="222222"/>
              </w:rPr>
            </w:pPr>
            <w:r w:rsidRPr="00DF5EC4">
              <w:t>122</w:t>
            </w:r>
          </w:p>
        </w:tc>
        <w:tc>
          <w:tcPr>
            <w:tcW w:w="1080" w:type="dxa"/>
            <w:tcBorders>
              <w:top w:val="nil"/>
              <w:left w:val="nil"/>
              <w:bottom w:val="single" w:sz="4" w:space="0" w:color="auto"/>
              <w:right w:val="nil"/>
            </w:tcBorders>
          </w:tcPr>
          <w:p w14:paraId="6B4C4843" w14:textId="77777777" w:rsidR="0010420E" w:rsidRPr="0030202E" w:rsidRDefault="0010420E" w:rsidP="0010420E">
            <w:pPr>
              <w:tabs>
                <w:tab w:val="decimal" w:pos="254"/>
              </w:tabs>
              <w:ind w:firstLine="0"/>
              <w:jc w:val="center"/>
              <w:rPr>
                <w:rFonts w:cs="Times New Roman"/>
                <w:color w:val="222222"/>
              </w:rPr>
            </w:pPr>
            <w:r w:rsidRPr="00DF5EC4">
              <w:t>-2.49</w:t>
            </w:r>
          </w:p>
        </w:tc>
        <w:tc>
          <w:tcPr>
            <w:tcW w:w="900" w:type="dxa"/>
            <w:tcBorders>
              <w:top w:val="nil"/>
              <w:left w:val="nil"/>
              <w:bottom w:val="single" w:sz="4" w:space="0" w:color="auto"/>
              <w:right w:val="nil"/>
            </w:tcBorders>
          </w:tcPr>
          <w:p w14:paraId="687D14B8" w14:textId="77777777" w:rsidR="0010420E" w:rsidRPr="0030202E" w:rsidRDefault="0010420E" w:rsidP="0010420E">
            <w:pPr>
              <w:tabs>
                <w:tab w:val="decimal" w:pos="158"/>
              </w:tabs>
              <w:ind w:firstLine="0"/>
              <w:jc w:val="center"/>
              <w:rPr>
                <w:rFonts w:cs="Times New Roman"/>
                <w:color w:val="222222"/>
              </w:rPr>
            </w:pPr>
            <w:r w:rsidRPr="00DF5EC4">
              <w:t>.01</w:t>
            </w:r>
          </w:p>
        </w:tc>
      </w:tr>
      <w:tr w:rsidR="0010420E" w14:paraId="19623F3B" w14:textId="77777777" w:rsidTr="0010420E">
        <w:tc>
          <w:tcPr>
            <w:tcW w:w="3398" w:type="dxa"/>
            <w:tcBorders>
              <w:left w:val="nil"/>
              <w:bottom w:val="single" w:sz="4" w:space="0" w:color="auto"/>
              <w:right w:val="nil"/>
            </w:tcBorders>
          </w:tcPr>
          <w:p w14:paraId="49B11A66" w14:textId="77777777" w:rsidR="0010420E" w:rsidRPr="0030202E" w:rsidRDefault="0010420E" w:rsidP="0010420E">
            <w:pPr>
              <w:ind w:firstLine="692"/>
              <w:rPr>
                <w:rFonts w:cs="Times New Roman"/>
                <w:b/>
                <w:bCs/>
                <w:color w:val="222222"/>
              </w:rPr>
            </w:pPr>
            <w:r w:rsidRPr="0030202E">
              <w:rPr>
                <w:rFonts w:cs="Times New Roman"/>
                <w:b/>
                <w:bCs/>
                <w:color w:val="222222"/>
              </w:rPr>
              <w:t>Hyperarousal</w:t>
            </w:r>
          </w:p>
        </w:tc>
        <w:tc>
          <w:tcPr>
            <w:tcW w:w="1097" w:type="dxa"/>
            <w:tcBorders>
              <w:left w:val="nil"/>
              <w:bottom w:val="single" w:sz="4" w:space="0" w:color="auto"/>
              <w:right w:val="nil"/>
            </w:tcBorders>
          </w:tcPr>
          <w:p w14:paraId="2A4E8982" w14:textId="77777777" w:rsidR="0010420E" w:rsidRPr="0030202E" w:rsidRDefault="0010420E" w:rsidP="0010420E">
            <w:pPr>
              <w:tabs>
                <w:tab w:val="decimal" w:pos="173"/>
              </w:tabs>
              <w:ind w:firstLine="0"/>
              <w:jc w:val="center"/>
              <w:rPr>
                <w:rFonts w:cs="Times New Roman"/>
                <w:color w:val="222222"/>
              </w:rPr>
            </w:pPr>
          </w:p>
        </w:tc>
        <w:tc>
          <w:tcPr>
            <w:tcW w:w="900" w:type="dxa"/>
            <w:tcBorders>
              <w:left w:val="nil"/>
              <w:bottom w:val="single" w:sz="4" w:space="0" w:color="auto"/>
              <w:right w:val="nil"/>
            </w:tcBorders>
          </w:tcPr>
          <w:p w14:paraId="21FDFA86" w14:textId="77777777" w:rsidR="0010420E" w:rsidRPr="0030202E" w:rsidRDefault="0010420E" w:rsidP="0010420E">
            <w:pPr>
              <w:tabs>
                <w:tab w:val="decimal" w:pos="245"/>
              </w:tabs>
              <w:ind w:firstLine="0"/>
              <w:rPr>
                <w:rFonts w:cs="Times New Roman"/>
                <w:color w:val="222222"/>
              </w:rPr>
            </w:pPr>
          </w:p>
        </w:tc>
        <w:tc>
          <w:tcPr>
            <w:tcW w:w="1080" w:type="dxa"/>
            <w:tcBorders>
              <w:left w:val="nil"/>
              <w:bottom w:val="single" w:sz="4" w:space="0" w:color="auto"/>
              <w:right w:val="nil"/>
            </w:tcBorders>
          </w:tcPr>
          <w:p w14:paraId="2780A64C" w14:textId="77777777" w:rsidR="0010420E" w:rsidRPr="0030202E" w:rsidRDefault="0010420E" w:rsidP="0010420E">
            <w:pPr>
              <w:tabs>
                <w:tab w:val="decimal" w:pos="428"/>
              </w:tabs>
              <w:ind w:firstLine="0"/>
              <w:jc w:val="center"/>
              <w:rPr>
                <w:rFonts w:cs="Times New Roman"/>
                <w:color w:val="222222"/>
              </w:rPr>
            </w:pPr>
          </w:p>
        </w:tc>
        <w:tc>
          <w:tcPr>
            <w:tcW w:w="1080" w:type="dxa"/>
            <w:tcBorders>
              <w:left w:val="nil"/>
              <w:bottom w:val="single" w:sz="4" w:space="0" w:color="auto"/>
              <w:right w:val="nil"/>
            </w:tcBorders>
          </w:tcPr>
          <w:p w14:paraId="0D786D41" w14:textId="77777777" w:rsidR="0010420E" w:rsidRPr="0030202E" w:rsidRDefault="0010420E" w:rsidP="0010420E">
            <w:pPr>
              <w:tabs>
                <w:tab w:val="decimal" w:pos="254"/>
              </w:tabs>
              <w:ind w:firstLine="0"/>
              <w:jc w:val="center"/>
              <w:rPr>
                <w:rFonts w:cs="Times New Roman"/>
                <w:color w:val="222222"/>
              </w:rPr>
            </w:pPr>
          </w:p>
        </w:tc>
        <w:tc>
          <w:tcPr>
            <w:tcW w:w="900" w:type="dxa"/>
            <w:tcBorders>
              <w:left w:val="nil"/>
              <w:bottom w:val="single" w:sz="4" w:space="0" w:color="auto"/>
              <w:right w:val="nil"/>
            </w:tcBorders>
          </w:tcPr>
          <w:p w14:paraId="60042091" w14:textId="77777777" w:rsidR="0010420E" w:rsidRPr="0030202E" w:rsidRDefault="0010420E" w:rsidP="0010420E">
            <w:pPr>
              <w:tabs>
                <w:tab w:val="decimal" w:pos="158"/>
              </w:tabs>
              <w:ind w:firstLine="0"/>
              <w:jc w:val="center"/>
              <w:rPr>
                <w:rFonts w:cs="Times New Roman"/>
                <w:color w:val="222222"/>
              </w:rPr>
            </w:pPr>
          </w:p>
        </w:tc>
      </w:tr>
      <w:tr w:rsidR="0010420E" w14:paraId="10F4D03E" w14:textId="77777777" w:rsidTr="0010420E">
        <w:tc>
          <w:tcPr>
            <w:tcW w:w="3398" w:type="dxa"/>
            <w:tcBorders>
              <w:top w:val="single" w:sz="4" w:space="0" w:color="auto"/>
              <w:left w:val="nil"/>
              <w:bottom w:val="nil"/>
              <w:right w:val="nil"/>
            </w:tcBorders>
            <w:vAlign w:val="center"/>
          </w:tcPr>
          <w:p w14:paraId="69208B21" w14:textId="77777777" w:rsidR="0010420E" w:rsidRPr="0030202E" w:rsidRDefault="0010420E" w:rsidP="0010420E">
            <w:pPr>
              <w:ind w:firstLine="0"/>
              <w:rPr>
                <w:b/>
                <w:bCs/>
                <w:color w:val="222222"/>
              </w:rPr>
            </w:pPr>
            <w:r w:rsidRPr="0030202E">
              <w:rPr>
                <w:rFonts w:cs="Times New Roman"/>
                <w:color w:val="222222"/>
              </w:rPr>
              <w:t>Intercept</w:t>
            </w:r>
          </w:p>
        </w:tc>
        <w:tc>
          <w:tcPr>
            <w:tcW w:w="1097" w:type="dxa"/>
            <w:tcBorders>
              <w:top w:val="single" w:sz="4" w:space="0" w:color="auto"/>
              <w:left w:val="nil"/>
              <w:bottom w:val="nil"/>
              <w:right w:val="nil"/>
            </w:tcBorders>
          </w:tcPr>
          <w:p w14:paraId="208662E2" w14:textId="77777777" w:rsidR="0010420E" w:rsidRPr="0030202E" w:rsidRDefault="0010420E" w:rsidP="0010420E">
            <w:pPr>
              <w:tabs>
                <w:tab w:val="decimal" w:pos="173"/>
              </w:tabs>
              <w:ind w:firstLine="0"/>
              <w:jc w:val="center"/>
              <w:rPr>
                <w:color w:val="222222"/>
              </w:rPr>
            </w:pPr>
            <w:r w:rsidRPr="00DC3E87">
              <w:t>-1.83</w:t>
            </w:r>
          </w:p>
        </w:tc>
        <w:tc>
          <w:tcPr>
            <w:tcW w:w="900" w:type="dxa"/>
            <w:tcBorders>
              <w:top w:val="single" w:sz="4" w:space="0" w:color="auto"/>
              <w:left w:val="nil"/>
              <w:bottom w:val="nil"/>
              <w:right w:val="nil"/>
            </w:tcBorders>
          </w:tcPr>
          <w:p w14:paraId="5E8C2F2C" w14:textId="77777777" w:rsidR="0010420E" w:rsidRPr="0030202E" w:rsidRDefault="0010420E" w:rsidP="0010420E">
            <w:pPr>
              <w:tabs>
                <w:tab w:val="decimal" w:pos="245"/>
              </w:tabs>
              <w:ind w:right="-664" w:firstLine="0"/>
              <w:rPr>
                <w:color w:val="222222"/>
              </w:rPr>
            </w:pPr>
            <w:r w:rsidRPr="00DC3E87">
              <w:t>0.85</w:t>
            </w:r>
          </w:p>
        </w:tc>
        <w:tc>
          <w:tcPr>
            <w:tcW w:w="1080" w:type="dxa"/>
            <w:tcBorders>
              <w:top w:val="single" w:sz="4" w:space="0" w:color="auto"/>
              <w:left w:val="nil"/>
              <w:bottom w:val="nil"/>
              <w:right w:val="nil"/>
            </w:tcBorders>
          </w:tcPr>
          <w:p w14:paraId="42FA983B" w14:textId="77777777" w:rsidR="0010420E" w:rsidRPr="0030202E" w:rsidRDefault="0010420E" w:rsidP="0010420E">
            <w:pPr>
              <w:tabs>
                <w:tab w:val="decimal" w:pos="428"/>
              </w:tabs>
              <w:ind w:firstLine="0"/>
              <w:jc w:val="center"/>
              <w:rPr>
                <w:color w:val="222222"/>
              </w:rPr>
            </w:pPr>
            <w:r w:rsidRPr="00DC3E87">
              <w:t>119</w:t>
            </w:r>
          </w:p>
        </w:tc>
        <w:tc>
          <w:tcPr>
            <w:tcW w:w="1080" w:type="dxa"/>
            <w:tcBorders>
              <w:top w:val="single" w:sz="4" w:space="0" w:color="auto"/>
              <w:left w:val="nil"/>
              <w:bottom w:val="nil"/>
              <w:right w:val="nil"/>
            </w:tcBorders>
          </w:tcPr>
          <w:p w14:paraId="22AEE2D5" w14:textId="77777777" w:rsidR="0010420E" w:rsidRPr="0030202E" w:rsidRDefault="0010420E" w:rsidP="0010420E">
            <w:pPr>
              <w:tabs>
                <w:tab w:val="decimal" w:pos="254"/>
              </w:tabs>
              <w:ind w:firstLine="0"/>
              <w:jc w:val="center"/>
              <w:rPr>
                <w:color w:val="222222"/>
              </w:rPr>
            </w:pPr>
            <w:r w:rsidRPr="00DC3E87">
              <w:t>-2.17</w:t>
            </w:r>
          </w:p>
        </w:tc>
        <w:tc>
          <w:tcPr>
            <w:tcW w:w="900" w:type="dxa"/>
            <w:tcBorders>
              <w:top w:val="single" w:sz="4" w:space="0" w:color="auto"/>
              <w:left w:val="nil"/>
              <w:bottom w:val="nil"/>
              <w:right w:val="nil"/>
            </w:tcBorders>
          </w:tcPr>
          <w:p w14:paraId="2A40BF3A" w14:textId="77777777" w:rsidR="0010420E" w:rsidRPr="0030202E" w:rsidRDefault="0010420E" w:rsidP="0010420E">
            <w:pPr>
              <w:tabs>
                <w:tab w:val="decimal" w:pos="158"/>
              </w:tabs>
              <w:ind w:firstLine="0"/>
              <w:jc w:val="center"/>
              <w:rPr>
                <w:color w:val="222222"/>
              </w:rPr>
            </w:pPr>
            <w:r w:rsidRPr="00DC3E87">
              <w:t>.03</w:t>
            </w:r>
          </w:p>
        </w:tc>
      </w:tr>
      <w:tr w:rsidR="0010420E" w14:paraId="6AF984DC" w14:textId="77777777" w:rsidTr="0010420E">
        <w:tc>
          <w:tcPr>
            <w:tcW w:w="3398" w:type="dxa"/>
            <w:tcBorders>
              <w:top w:val="nil"/>
              <w:left w:val="nil"/>
              <w:bottom w:val="nil"/>
              <w:right w:val="nil"/>
            </w:tcBorders>
            <w:vAlign w:val="center"/>
          </w:tcPr>
          <w:p w14:paraId="1AE58888" w14:textId="77777777" w:rsidR="0010420E" w:rsidRPr="0030202E" w:rsidRDefault="0010420E" w:rsidP="0010420E">
            <w:pPr>
              <w:ind w:firstLine="0"/>
              <w:rPr>
                <w:b/>
                <w:bCs/>
                <w:color w:val="222222"/>
              </w:rPr>
            </w:pPr>
            <w:r w:rsidRPr="0030202E">
              <w:rPr>
                <w:rFonts w:cs="Times New Roman"/>
                <w:color w:val="222222"/>
              </w:rPr>
              <w:t>Time</w:t>
            </w:r>
          </w:p>
        </w:tc>
        <w:tc>
          <w:tcPr>
            <w:tcW w:w="1097" w:type="dxa"/>
            <w:tcBorders>
              <w:top w:val="nil"/>
              <w:left w:val="nil"/>
              <w:bottom w:val="nil"/>
              <w:right w:val="nil"/>
            </w:tcBorders>
          </w:tcPr>
          <w:p w14:paraId="72B3911C" w14:textId="77777777" w:rsidR="0010420E" w:rsidRPr="0030202E" w:rsidRDefault="0010420E" w:rsidP="0010420E">
            <w:pPr>
              <w:tabs>
                <w:tab w:val="decimal" w:pos="173"/>
              </w:tabs>
              <w:ind w:firstLine="0"/>
              <w:jc w:val="center"/>
              <w:rPr>
                <w:color w:val="222222"/>
              </w:rPr>
            </w:pPr>
            <w:r w:rsidRPr="00DC3E87">
              <w:t>-0.91</w:t>
            </w:r>
          </w:p>
        </w:tc>
        <w:tc>
          <w:tcPr>
            <w:tcW w:w="900" w:type="dxa"/>
            <w:tcBorders>
              <w:top w:val="nil"/>
              <w:left w:val="nil"/>
              <w:bottom w:val="nil"/>
              <w:right w:val="nil"/>
            </w:tcBorders>
          </w:tcPr>
          <w:p w14:paraId="6DD2D8DA" w14:textId="77777777" w:rsidR="0010420E" w:rsidRPr="0030202E" w:rsidRDefault="0010420E" w:rsidP="0010420E">
            <w:pPr>
              <w:tabs>
                <w:tab w:val="decimal" w:pos="245"/>
              </w:tabs>
              <w:ind w:right="-664" w:firstLine="0"/>
              <w:rPr>
                <w:color w:val="222222"/>
              </w:rPr>
            </w:pPr>
            <w:r w:rsidRPr="00DC3E87">
              <w:t>0.33</w:t>
            </w:r>
          </w:p>
        </w:tc>
        <w:tc>
          <w:tcPr>
            <w:tcW w:w="1080" w:type="dxa"/>
            <w:tcBorders>
              <w:top w:val="nil"/>
              <w:left w:val="nil"/>
              <w:bottom w:val="nil"/>
              <w:right w:val="nil"/>
            </w:tcBorders>
          </w:tcPr>
          <w:p w14:paraId="4CD622CC" w14:textId="77777777" w:rsidR="0010420E" w:rsidRPr="0030202E" w:rsidRDefault="0010420E" w:rsidP="0010420E">
            <w:pPr>
              <w:tabs>
                <w:tab w:val="decimal" w:pos="428"/>
              </w:tabs>
              <w:ind w:firstLine="0"/>
              <w:jc w:val="center"/>
              <w:rPr>
                <w:color w:val="222222"/>
              </w:rPr>
            </w:pPr>
            <w:r w:rsidRPr="00DC3E87">
              <w:t>119</w:t>
            </w:r>
          </w:p>
        </w:tc>
        <w:tc>
          <w:tcPr>
            <w:tcW w:w="1080" w:type="dxa"/>
            <w:tcBorders>
              <w:top w:val="nil"/>
              <w:left w:val="nil"/>
              <w:bottom w:val="nil"/>
              <w:right w:val="nil"/>
            </w:tcBorders>
          </w:tcPr>
          <w:p w14:paraId="4E01D2D6" w14:textId="77777777" w:rsidR="0010420E" w:rsidRPr="0030202E" w:rsidRDefault="0010420E" w:rsidP="0010420E">
            <w:pPr>
              <w:tabs>
                <w:tab w:val="decimal" w:pos="254"/>
              </w:tabs>
              <w:ind w:firstLine="0"/>
              <w:jc w:val="center"/>
              <w:rPr>
                <w:color w:val="222222"/>
              </w:rPr>
            </w:pPr>
            <w:r w:rsidRPr="00DC3E87">
              <w:t>-2.71</w:t>
            </w:r>
          </w:p>
        </w:tc>
        <w:tc>
          <w:tcPr>
            <w:tcW w:w="900" w:type="dxa"/>
            <w:tcBorders>
              <w:top w:val="nil"/>
              <w:left w:val="nil"/>
              <w:bottom w:val="nil"/>
              <w:right w:val="nil"/>
            </w:tcBorders>
          </w:tcPr>
          <w:p w14:paraId="370236B5" w14:textId="77777777" w:rsidR="0010420E" w:rsidRPr="0030202E" w:rsidRDefault="0010420E" w:rsidP="0010420E">
            <w:pPr>
              <w:tabs>
                <w:tab w:val="decimal" w:pos="158"/>
              </w:tabs>
              <w:ind w:firstLine="0"/>
              <w:jc w:val="center"/>
              <w:rPr>
                <w:color w:val="222222"/>
              </w:rPr>
            </w:pPr>
            <w:r>
              <w:rPr>
                <w:color w:val="222222"/>
              </w:rPr>
              <w:t>&lt;. 05</w:t>
            </w:r>
          </w:p>
        </w:tc>
      </w:tr>
      <w:tr w:rsidR="0010420E" w14:paraId="78CAE552" w14:textId="77777777" w:rsidTr="0010420E">
        <w:tc>
          <w:tcPr>
            <w:tcW w:w="3398" w:type="dxa"/>
            <w:tcBorders>
              <w:top w:val="nil"/>
              <w:left w:val="nil"/>
              <w:bottom w:val="nil"/>
              <w:right w:val="nil"/>
            </w:tcBorders>
            <w:vAlign w:val="center"/>
          </w:tcPr>
          <w:p w14:paraId="016AD43A" w14:textId="77777777" w:rsidR="0010420E" w:rsidRPr="0030202E" w:rsidRDefault="0010420E" w:rsidP="0010420E">
            <w:pPr>
              <w:ind w:firstLine="0"/>
              <w:rPr>
                <w:b/>
                <w:bCs/>
                <w:color w:val="222222"/>
              </w:rPr>
            </w:pPr>
            <w:r w:rsidRPr="0030202E">
              <w:rPr>
                <w:rFonts w:cs="Times New Roman"/>
                <w:color w:val="222222"/>
              </w:rPr>
              <w:t>Nostalgia</w:t>
            </w:r>
          </w:p>
        </w:tc>
        <w:tc>
          <w:tcPr>
            <w:tcW w:w="1097" w:type="dxa"/>
            <w:tcBorders>
              <w:top w:val="nil"/>
              <w:left w:val="nil"/>
              <w:bottom w:val="nil"/>
              <w:right w:val="nil"/>
            </w:tcBorders>
          </w:tcPr>
          <w:p w14:paraId="7A5C628C" w14:textId="77777777" w:rsidR="0010420E" w:rsidRPr="0030202E" w:rsidRDefault="0010420E" w:rsidP="0010420E">
            <w:pPr>
              <w:tabs>
                <w:tab w:val="decimal" w:pos="173"/>
              </w:tabs>
              <w:ind w:firstLine="0"/>
              <w:jc w:val="center"/>
              <w:rPr>
                <w:color w:val="222222"/>
              </w:rPr>
            </w:pPr>
            <w:r w:rsidRPr="00DC3E87">
              <w:t>-0.06</w:t>
            </w:r>
          </w:p>
        </w:tc>
        <w:tc>
          <w:tcPr>
            <w:tcW w:w="900" w:type="dxa"/>
            <w:tcBorders>
              <w:top w:val="nil"/>
              <w:left w:val="nil"/>
              <w:bottom w:val="nil"/>
              <w:right w:val="nil"/>
            </w:tcBorders>
          </w:tcPr>
          <w:p w14:paraId="453D9EE1" w14:textId="77777777" w:rsidR="0010420E" w:rsidRPr="0030202E" w:rsidRDefault="0010420E" w:rsidP="0010420E">
            <w:pPr>
              <w:tabs>
                <w:tab w:val="decimal" w:pos="245"/>
              </w:tabs>
              <w:ind w:right="-664" w:firstLine="0"/>
              <w:rPr>
                <w:color w:val="222222"/>
              </w:rPr>
            </w:pPr>
            <w:r w:rsidRPr="00DC3E87">
              <w:t>0.18</w:t>
            </w:r>
          </w:p>
        </w:tc>
        <w:tc>
          <w:tcPr>
            <w:tcW w:w="1080" w:type="dxa"/>
            <w:tcBorders>
              <w:top w:val="nil"/>
              <w:left w:val="nil"/>
              <w:bottom w:val="nil"/>
              <w:right w:val="nil"/>
            </w:tcBorders>
          </w:tcPr>
          <w:p w14:paraId="6804F314" w14:textId="77777777" w:rsidR="0010420E" w:rsidRPr="0030202E" w:rsidRDefault="0010420E" w:rsidP="0010420E">
            <w:pPr>
              <w:tabs>
                <w:tab w:val="decimal" w:pos="428"/>
              </w:tabs>
              <w:ind w:firstLine="0"/>
              <w:jc w:val="center"/>
              <w:rPr>
                <w:color w:val="222222"/>
              </w:rPr>
            </w:pPr>
            <w:r w:rsidRPr="00DC3E87">
              <w:t>119</w:t>
            </w:r>
          </w:p>
        </w:tc>
        <w:tc>
          <w:tcPr>
            <w:tcW w:w="1080" w:type="dxa"/>
            <w:tcBorders>
              <w:top w:val="nil"/>
              <w:left w:val="nil"/>
              <w:bottom w:val="nil"/>
              <w:right w:val="nil"/>
            </w:tcBorders>
          </w:tcPr>
          <w:p w14:paraId="20EE4233" w14:textId="77777777" w:rsidR="0010420E" w:rsidRPr="0030202E" w:rsidRDefault="0010420E" w:rsidP="0010420E">
            <w:pPr>
              <w:tabs>
                <w:tab w:val="decimal" w:pos="254"/>
              </w:tabs>
              <w:ind w:firstLine="0"/>
              <w:jc w:val="center"/>
              <w:rPr>
                <w:color w:val="222222"/>
              </w:rPr>
            </w:pPr>
            <w:r w:rsidRPr="00DC3E87">
              <w:t>-0.32</w:t>
            </w:r>
          </w:p>
        </w:tc>
        <w:tc>
          <w:tcPr>
            <w:tcW w:w="900" w:type="dxa"/>
            <w:tcBorders>
              <w:top w:val="nil"/>
              <w:left w:val="nil"/>
              <w:bottom w:val="nil"/>
              <w:right w:val="nil"/>
            </w:tcBorders>
          </w:tcPr>
          <w:p w14:paraId="6F6E62A2" w14:textId="77777777" w:rsidR="0010420E" w:rsidRPr="0030202E" w:rsidRDefault="0010420E" w:rsidP="0010420E">
            <w:pPr>
              <w:tabs>
                <w:tab w:val="decimal" w:pos="158"/>
              </w:tabs>
              <w:ind w:firstLine="0"/>
              <w:jc w:val="center"/>
              <w:rPr>
                <w:color w:val="222222"/>
              </w:rPr>
            </w:pPr>
            <w:r w:rsidRPr="00DC3E87">
              <w:t>.75</w:t>
            </w:r>
          </w:p>
        </w:tc>
      </w:tr>
      <w:tr w:rsidR="0010420E" w14:paraId="21EBB914" w14:textId="77777777" w:rsidTr="0010420E">
        <w:tc>
          <w:tcPr>
            <w:tcW w:w="3398" w:type="dxa"/>
            <w:tcBorders>
              <w:top w:val="nil"/>
              <w:left w:val="nil"/>
              <w:bottom w:val="nil"/>
              <w:right w:val="nil"/>
            </w:tcBorders>
            <w:vAlign w:val="center"/>
          </w:tcPr>
          <w:p w14:paraId="1ACC8064" w14:textId="77777777" w:rsidR="0010420E" w:rsidRPr="0030202E" w:rsidRDefault="0010420E" w:rsidP="0010420E">
            <w:pPr>
              <w:ind w:firstLine="0"/>
              <w:rPr>
                <w:b/>
                <w:bCs/>
                <w:color w:val="222222"/>
              </w:rPr>
            </w:pPr>
            <w:r w:rsidRPr="0030202E">
              <w:rPr>
                <w:rFonts w:cs="Times New Roman"/>
                <w:color w:val="222222"/>
              </w:rPr>
              <w:t xml:space="preserve">Grief </w:t>
            </w:r>
          </w:p>
        </w:tc>
        <w:tc>
          <w:tcPr>
            <w:tcW w:w="1097" w:type="dxa"/>
            <w:tcBorders>
              <w:top w:val="nil"/>
              <w:left w:val="nil"/>
              <w:bottom w:val="nil"/>
              <w:right w:val="nil"/>
            </w:tcBorders>
          </w:tcPr>
          <w:p w14:paraId="32662AB6" w14:textId="77777777" w:rsidR="0010420E" w:rsidRPr="0030202E" w:rsidRDefault="0010420E" w:rsidP="0010420E">
            <w:pPr>
              <w:tabs>
                <w:tab w:val="decimal" w:pos="173"/>
              </w:tabs>
              <w:ind w:firstLine="0"/>
              <w:jc w:val="center"/>
              <w:rPr>
                <w:color w:val="222222"/>
              </w:rPr>
            </w:pPr>
            <w:r w:rsidRPr="00DC3E87">
              <w:t>1.12</w:t>
            </w:r>
          </w:p>
        </w:tc>
        <w:tc>
          <w:tcPr>
            <w:tcW w:w="900" w:type="dxa"/>
            <w:tcBorders>
              <w:top w:val="nil"/>
              <w:left w:val="nil"/>
              <w:bottom w:val="nil"/>
              <w:right w:val="nil"/>
            </w:tcBorders>
          </w:tcPr>
          <w:p w14:paraId="14814C4E" w14:textId="77777777" w:rsidR="0010420E" w:rsidRPr="0030202E" w:rsidRDefault="0010420E" w:rsidP="0010420E">
            <w:pPr>
              <w:tabs>
                <w:tab w:val="decimal" w:pos="245"/>
              </w:tabs>
              <w:ind w:right="-664" w:firstLine="0"/>
              <w:rPr>
                <w:color w:val="222222"/>
              </w:rPr>
            </w:pPr>
            <w:r w:rsidRPr="00DC3E87">
              <w:t>0.40</w:t>
            </w:r>
          </w:p>
        </w:tc>
        <w:tc>
          <w:tcPr>
            <w:tcW w:w="1080" w:type="dxa"/>
            <w:tcBorders>
              <w:top w:val="nil"/>
              <w:left w:val="nil"/>
              <w:bottom w:val="nil"/>
              <w:right w:val="nil"/>
            </w:tcBorders>
          </w:tcPr>
          <w:p w14:paraId="3F590B0D" w14:textId="77777777" w:rsidR="0010420E" w:rsidRPr="0030202E" w:rsidRDefault="0010420E" w:rsidP="0010420E">
            <w:pPr>
              <w:tabs>
                <w:tab w:val="decimal" w:pos="428"/>
              </w:tabs>
              <w:ind w:firstLine="0"/>
              <w:jc w:val="center"/>
              <w:rPr>
                <w:color w:val="222222"/>
              </w:rPr>
            </w:pPr>
            <w:r w:rsidRPr="00DC3E87">
              <w:t>92</w:t>
            </w:r>
          </w:p>
        </w:tc>
        <w:tc>
          <w:tcPr>
            <w:tcW w:w="1080" w:type="dxa"/>
            <w:tcBorders>
              <w:top w:val="nil"/>
              <w:left w:val="nil"/>
              <w:bottom w:val="nil"/>
              <w:right w:val="nil"/>
            </w:tcBorders>
          </w:tcPr>
          <w:p w14:paraId="5609CCD6" w14:textId="77777777" w:rsidR="0010420E" w:rsidRPr="0030202E" w:rsidRDefault="0010420E" w:rsidP="0010420E">
            <w:pPr>
              <w:tabs>
                <w:tab w:val="decimal" w:pos="254"/>
              </w:tabs>
              <w:ind w:firstLine="0"/>
              <w:jc w:val="center"/>
              <w:rPr>
                <w:color w:val="222222"/>
              </w:rPr>
            </w:pPr>
            <w:r w:rsidRPr="00DC3E87">
              <w:t>2.84</w:t>
            </w:r>
          </w:p>
        </w:tc>
        <w:tc>
          <w:tcPr>
            <w:tcW w:w="900" w:type="dxa"/>
            <w:tcBorders>
              <w:top w:val="nil"/>
              <w:left w:val="nil"/>
              <w:bottom w:val="nil"/>
              <w:right w:val="nil"/>
            </w:tcBorders>
          </w:tcPr>
          <w:p w14:paraId="510402C9" w14:textId="77777777" w:rsidR="0010420E" w:rsidRPr="0030202E" w:rsidRDefault="0010420E" w:rsidP="0010420E">
            <w:pPr>
              <w:tabs>
                <w:tab w:val="decimal" w:pos="158"/>
              </w:tabs>
              <w:ind w:firstLine="0"/>
              <w:jc w:val="center"/>
              <w:rPr>
                <w:color w:val="222222"/>
              </w:rPr>
            </w:pPr>
            <w:r>
              <w:rPr>
                <w:color w:val="222222"/>
              </w:rPr>
              <w:t>&lt; .05</w:t>
            </w:r>
          </w:p>
        </w:tc>
      </w:tr>
      <w:tr w:rsidR="0010420E" w14:paraId="501F882A" w14:textId="77777777" w:rsidTr="0010420E">
        <w:tc>
          <w:tcPr>
            <w:tcW w:w="3398" w:type="dxa"/>
            <w:tcBorders>
              <w:top w:val="nil"/>
              <w:left w:val="nil"/>
              <w:bottom w:val="nil"/>
              <w:right w:val="nil"/>
            </w:tcBorders>
            <w:vAlign w:val="center"/>
          </w:tcPr>
          <w:p w14:paraId="6B2808DB" w14:textId="77777777" w:rsidR="0010420E" w:rsidRPr="0030202E" w:rsidRDefault="0010420E" w:rsidP="0010420E">
            <w:pPr>
              <w:ind w:firstLine="0"/>
              <w:rPr>
                <w:b/>
                <w:bCs/>
                <w:color w:val="222222"/>
              </w:rPr>
            </w:pPr>
            <w:r w:rsidRPr="0030202E">
              <w:rPr>
                <w:rFonts w:cs="Times New Roman"/>
                <w:color w:val="222222"/>
              </w:rPr>
              <w:t>Time</w:t>
            </w:r>
            <w:r>
              <w:rPr>
                <w:color w:val="222222"/>
              </w:rPr>
              <w:t xml:space="preserve"> </w:t>
            </w:r>
            <w:r>
              <w:sym w:font="Symbol" w:char="F0B4"/>
            </w:r>
            <w:r>
              <w:rPr>
                <w:color w:val="222222"/>
              </w:rPr>
              <w:t xml:space="preserve"> </w:t>
            </w:r>
            <w:r w:rsidRPr="0030202E">
              <w:rPr>
                <w:rFonts w:cs="Times New Roman"/>
                <w:color w:val="222222"/>
              </w:rPr>
              <w:t>Nostalgia</w:t>
            </w:r>
          </w:p>
        </w:tc>
        <w:tc>
          <w:tcPr>
            <w:tcW w:w="1097" w:type="dxa"/>
            <w:tcBorders>
              <w:top w:val="nil"/>
              <w:left w:val="nil"/>
              <w:bottom w:val="nil"/>
              <w:right w:val="nil"/>
            </w:tcBorders>
          </w:tcPr>
          <w:p w14:paraId="79E8BC88" w14:textId="77777777" w:rsidR="0010420E" w:rsidRPr="0030202E" w:rsidRDefault="0010420E" w:rsidP="0010420E">
            <w:pPr>
              <w:tabs>
                <w:tab w:val="decimal" w:pos="173"/>
              </w:tabs>
              <w:ind w:firstLine="0"/>
              <w:jc w:val="center"/>
              <w:rPr>
                <w:color w:val="222222"/>
              </w:rPr>
            </w:pPr>
            <w:r w:rsidRPr="00DC3E87">
              <w:t>0.22</w:t>
            </w:r>
          </w:p>
        </w:tc>
        <w:tc>
          <w:tcPr>
            <w:tcW w:w="900" w:type="dxa"/>
            <w:tcBorders>
              <w:top w:val="nil"/>
              <w:left w:val="nil"/>
              <w:bottom w:val="nil"/>
              <w:right w:val="nil"/>
            </w:tcBorders>
          </w:tcPr>
          <w:p w14:paraId="70959AB9" w14:textId="77777777" w:rsidR="0010420E" w:rsidRPr="0030202E" w:rsidRDefault="0010420E" w:rsidP="0010420E">
            <w:pPr>
              <w:tabs>
                <w:tab w:val="decimal" w:pos="245"/>
              </w:tabs>
              <w:ind w:right="-664" w:firstLine="0"/>
              <w:rPr>
                <w:color w:val="222222"/>
              </w:rPr>
            </w:pPr>
            <w:r w:rsidRPr="00DC3E87">
              <w:t>0.07</w:t>
            </w:r>
          </w:p>
        </w:tc>
        <w:tc>
          <w:tcPr>
            <w:tcW w:w="1080" w:type="dxa"/>
            <w:tcBorders>
              <w:top w:val="nil"/>
              <w:left w:val="nil"/>
              <w:bottom w:val="nil"/>
              <w:right w:val="nil"/>
            </w:tcBorders>
          </w:tcPr>
          <w:p w14:paraId="365DAC02" w14:textId="77777777" w:rsidR="0010420E" w:rsidRPr="0030202E" w:rsidRDefault="0010420E" w:rsidP="0010420E">
            <w:pPr>
              <w:tabs>
                <w:tab w:val="decimal" w:pos="428"/>
              </w:tabs>
              <w:ind w:firstLine="0"/>
              <w:jc w:val="center"/>
              <w:rPr>
                <w:color w:val="222222"/>
              </w:rPr>
            </w:pPr>
            <w:r w:rsidRPr="00DC3E87">
              <w:t>119</w:t>
            </w:r>
          </w:p>
        </w:tc>
        <w:tc>
          <w:tcPr>
            <w:tcW w:w="1080" w:type="dxa"/>
            <w:tcBorders>
              <w:top w:val="nil"/>
              <w:left w:val="nil"/>
              <w:bottom w:val="nil"/>
              <w:right w:val="nil"/>
            </w:tcBorders>
          </w:tcPr>
          <w:p w14:paraId="429CABDB" w14:textId="77777777" w:rsidR="0010420E" w:rsidRPr="0030202E" w:rsidRDefault="0010420E" w:rsidP="0010420E">
            <w:pPr>
              <w:tabs>
                <w:tab w:val="decimal" w:pos="254"/>
              </w:tabs>
              <w:ind w:firstLine="0"/>
              <w:jc w:val="center"/>
              <w:rPr>
                <w:color w:val="222222"/>
              </w:rPr>
            </w:pPr>
            <w:r w:rsidRPr="00DC3E87">
              <w:t>3.10</w:t>
            </w:r>
          </w:p>
        </w:tc>
        <w:tc>
          <w:tcPr>
            <w:tcW w:w="900" w:type="dxa"/>
            <w:tcBorders>
              <w:top w:val="nil"/>
              <w:left w:val="nil"/>
              <w:bottom w:val="nil"/>
              <w:right w:val="nil"/>
            </w:tcBorders>
          </w:tcPr>
          <w:p w14:paraId="0F79D651" w14:textId="77777777" w:rsidR="0010420E" w:rsidRPr="0030202E" w:rsidRDefault="0010420E" w:rsidP="0010420E">
            <w:pPr>
              <w:tabs>
                <w:tab w:val="decimal" w:pos="158"/>
              </w:tabs>
              <w:ind w:firstLine="0"/>
              <w:jc w:val="center"/>
              <w:rPr>
                <w:color w:val="222222"/>
              </w:rPr>
            </w:pPr>
            <w:r>
              <w:rPr>
                <w:color w:val="222222"/>
              </w:rPr>
              <w:t>&lt; .01</w:t>
            </w:r>
          </w:p>
        </w:tc>
      </w:tr>
      <w:tr w:rsidR="0010420E" w14:paraId="3A70E2B9" w14:textId="77777777" w:rsidTr="0010420E">
        <w:tc>
          <w:tcPr>
            <w:tcW w:w="3398" w:type="dxa"/>
            <w:tcBorders>
              <w:top w:val="nil"/>
              <w:left w:val="nil"/>
              <w:bottom w:val="nil"/>
              <w:right w:val="nil"/>
            </w:tcBorders>
            <w:vAlign w:val="center"/>
          </w:tcPr>
          <w:p w14:paraId="64B78993" w14:textId="77777777" w:rsidR="0010420E" w:rsidRPr="0030202E" w:rsidRDefault="0010420E" w:rsidP="0010420E">
            <w:pPr>
              <w:ind w:firstLine="0"/>
              <w:rPr>
                <w:b/>
                <w:bCs/>
                <w:color w:val="222222"/>
              </w:rPr>
            </w:pPr>
            <w:r w:rsidRPr="0030202E">
              <w:rPr>
                <w:rFonts w:cs="Times New Roman"/>
                <w:color w:val="222222"/>
              </w:rPr>
              <w:t>Time</w:t>
            </w:r>
            <w:r>
              <w:rPr>
                <w:color w:val="222222"/>
              </w:rPr>
              <w:t xml:space="preserve"> </w:t>
            </w:r>
            <w:r>
              <w:sym w:font="Symbol" w:char="F0B4"/>
            </w:r>
            <w:r>
              <w:rPr>
                <w:color w:val="222222"/>
              </w:rPr>
              <w:t xml:space="preserve"> </w:t>
            </w:r>
            <w:r w:rsidRPr="0030202E">
              <w:rPr>
                <w:rFonts w:cs="Times New Roman"/>
                <w:color w:val="222222"/>
              </w:rPr>
              <w:t>Grief</w:t>
            </w:r>
          </w:p>
        </w:tc>
        <w:tc>
          <w:tcPr>
            <w:tcW w:w="1097" w:type="dxa"/>
            <w:tcBorders>
              <w:top w:val="nil"/>
              <w:left w:val="nil"/>
              <w:bottom w:val="nil"/>
              <w:right w:val="nil"/>
            </w:tcBorders>
          </w:tcPr>
          <w:p w14:paraId="7025AFD4" w14:textId="77777777" w:rsidR="0010420E" w:rsidRPr="0030202E" w:rsidRDefault="0010420E" w:rsidP="0010420E">
            <w:pPr>
              <w:tabs>
                <w:tab w:val="decimal" w:pos="173"/>
              </w:tabs>
              <w:ind w:firstLine="0"/>
              <w:jc w:val="center"/>
              <w:rPr>
                <w:color w:val="222222"/>
              </w:rPr>
            </w:pPr>
            <w:r w:rsidRPr="00DC3E87">
              <w:t>0.48</w:t>
            </w:r>
          </w:p>
        </w:tc>
        <w:tc>
          <w:tcPr>
            <w:tcW w:w="900" w:type="dxa"/>
            <w:tcBorders>
              <w:top w:val="nil"/>
              <w:left w:val="nil"/>
              <w:bottom w:val="nil"/>
              <w:right w:val="nil"/>
            </w:tcBorders>
          </w:tcPr>
          <w:p w14:paraId="70D759A4" w14:textId="77777777" w:rsidR="0010420E" w:rsidRPr="0030202E" w:rsidRDefault="0010420E" w:rsidP="0010420E">
            <w:pPr>
              <w:tabs>
                <w:tab w:val="decimal" w:pos="245"/>
              </w:tabs>
              <w:ind w:right="-664" w:firstLine="0"/>
              <w:rPr>
                <w:color w:val="222222"/>
              </w:rPr>
            </w:pPr>
            <w:r w:rsidRPr="00DC3E87">
              <w:t>0.16</w:t>
            </w:r>
          </w:p>
        </w:tc>
        <w:tc>
          <w:tcPr>
            <w:tcW w:w="1080" w:type="dxa"/>
            <w:tcBorders>
              <w:top w:val="nil"/>
              <w:left w:val="nil"/>
              <w:bottom w:val="nil"/>
              <w:right w:val="nil"/>
            </w:tcBorders>
          </w:tcPr>
          <w:p w14:paraId="1096CBB6" w14:textId="77777777" w:rsidR="0010420E" w:rsidRPr="0030202E" w:rsidRDefault="0010420E" w:rsidP="0010420E">
            <w:pPr>
              <w:tabs>
                <w:tab w:val="decimal" w:pos="428"/>
              </w:tabs>
              <w:ind w:firstLine="0"/>
              <w:jc w:val="center"/>
              <w:rPr>
                <w:color w:val="222222"/>
              </w:rPr>
            </w:pPr>
            <w:r w:rsidRPr="00DC3E87">
              <w:t>119</w:t>
            </w:r>
          </w:p>
        </w:tc>
        <w:tc>
          <w:tcPr>
            <w:tcW w:w="1080" w:type="dxa"/>
            <w:tcBorders>
              <w:top w:val="nil"/>
              <w:left w:val="nil"/>
              <w:bottom w:val="nil"/>
              <w:right w:val="nil"/>
            </w:tcBorders>
          </w:tcPr>
          <w:p w14:paraId="0411C496" w14:textId="77777777" w:rsidR="0010420E" w:rsidRPr="0030202E" w:rsidRDefault="0010420E" w:rsidP="0010420E">
            <w:pPr>
              <w:tabs>
                <w:tab w:val="decimal" w:pos="254"/>
              </w:tabs>
              <w:ind w:firstLine="0"/>
              <w:jc w:val="center"/>
              <w:rPr>
                <w:color w:val="222222"/>
              </w:rPr>
            </w:pPr>
            <w:r w:rsidRPr="00DC3E87">
              <w:t>3.10</w:t>
            </w:r>
          </w:p>
        </w:tc>
        <w:tc>
          <w:tcPr>
            <w:tcW w:w="900" w:type="dxa"/>
            <w:tcBorders>
              <w:top w:val="nil"/>
              <w:left w:val="nil"/>
              <w:bottom w:val="nil"/>
              <w:right w:val="nil"/>
            </w:tcBorders>
          </w:tcPr>
          <w:p w14:paraId="38AF5C33" w14:textId="77777777" w:rsidR="0010420E" w:rsidRPr="0030202E" w:rsidRDefault="0010420E" w:rsidP="0010420E">
            <w:pPr>
              <w:tabs>
                <w:tab w:val="decimal" w:pos="158"/>
              </w:tabs>
              <w:ind w:firstLine="0"/>
              <w:jc w:val="center"/>
              <w:rPr>
                <w:color w:val="222222"/>
              </w:rPr>
            </w:pPr>
            <w:r>
              <w:t xml:space="preserve">&lt; </w:t>
            </w:r>
            <w:r w:rsidRPr="00DC3E87">
              <w:t>.0</w:t>
            </w:r>
            <w:r>
              <w:t>1</w:t>
            </w:r>
          </w:p>
        </w:tc>
      </w:tr>
      <w:tr w:rsidR="0010420E" w14:paraId="4090CCB9" w14:textId="77777777" w:rsidTr="0010420E">
        <w:tc>
          <w:tcPr>
            <w:tcW w:w="3398" w:type="dxa"/>
            <w:tcBorders>
              <w:top w:val="nil"/>
              <w:left w:val="nil"/>
              <w:bottom w:val="nil"/>
              <w:right w:val="nil"/>
            </w:tcBorders>
            <w:vAlign w:val="center"/>
          </w:tcPr>
          <w:p w14:paraId="17B6B704" w14:textId="77777777" w:rsidR="0010420E" w:rsidRPr="0030202E" w:rsidRDefault="0010420E" w:rsidP="0010420E">
            <w:pPr>
              <w:ind w:firstLine="0"/>
              <w:rPr>
                <w:b/>
                <w:bCs/>
                <w:color w:val="222222"/>
              </w:rPr>
            </w:pPr>
            <w:r w:rsidRPr="0030202E">
              <w:rPr>
                <w:rFonts w:cs="Times New Roman"/>
                <w:color w:val="222222"/>
              </w:rPr>
              <w:t>Nostalgia</w:t>
            </w:r>
            <w:r>
              <w:rPr>
                <w:color w:val="222222"/>
              </w:rPr>
              <w:t xml:space="preserve"> </w:t>
            </w:r>
            <w:r>
              <w:sym w:font="Symbol" w:char="F0B4"/>
            </w:r>
            <w:r>
              <w:rPr>
                <w:color w:val="222222"/>
              </w:rPr>
              <w:t xml:space="preserve"> </w:t>
            </w:r>
            <w:r w:rsidRPr="0030202E">
              <w:rPr>
                <w:rFonts w:cs="Times New Roman"/>
                <w:color w:val="222222"/>
              </w:rPr>
              <w:t>Grief</w:t>
            </w:r>
          </w:p>
        </w:tc>
        <w:tc>
          <w:tcPr>
            <w:tcW w:w="1097" w:type="dxa"/>
            <w:tcBorders>
              <w:top w:val="nil"/>
              <w:left w:val="nil"/>
              <w:bottom w:val="nil"/>
              <w:right w:val="nil"/>
            </w:tcBorders>
          </w:tcPr>
          <w:p w14:paraId="5797C5D4" w14:textId="77777777" w:rsidR="0010420E" w:rsidRPr="0030202E" w:rsidRDefault="0010420E" w:rsidP="0010420E">
            <w:pPr>
              <w:tabs>
                <w:tab w:val="decimal" w:pos="173"/>
              </w:tabs>
              <w:ind w:firstLine="0"/>
              <w:jc w:val="center"/>
              <w:rPr>
                <w:color w:val="222222"/>
              </w:rPr>
            </w:pPr>
            <w:r w:rsidRPr="00DC3E87">
              <w:t>0.06</w:t>
            </w:r>
          </w:p>
        </w:tc>
        <w:tc>
          <w:tcPr>
            <w:tcW w:w="900" w:type="dxa"/>
            <w:tcBorders>
              <w:top w:val="nil"/>
              <w:left w:val="nil"/>
              <w:bottom w:val="nil"/>
              <w:right w:val="nil"/>
            </w:tcBorders>
          </w:tcPr>
          <w:p w14:paraId="748D4AC0" w14:textId="77777777" w:rsidR="0010420E" w:rsidRPr="0030202E" w:rsidRDefault="0010420E" w:rsidP="0010420E">
            <w:pPr>
              <w:tabs>
                <w:tab w:val="decimal" w:pos="245"/>
              </w:tabs>
              <w:ind w:right="-664" w:firstLine="0"/>
              <w:rPr>
                <w:color w:val="222222"/>
              </w:rPr>
            </w:pPr>
            <w:r w:rsidRPr="00DC3E87">
              <w:t>0.08</w:t>
            </w:r>
          </w:p>
        </w:tc>
        <w:tc>
          <w:tcPr>
            <w:tcW w:w="1080" w:type="dxa"/>
            <w:tcBorders>
              <w:top w:val="nil"/>
              <w:left w:val="nil"/>
              <w:bottom w:val="nil"/>
              <w:right w:val="nil"/>
            </w:tcBorders>
          </w:tcPr>
          <w:p w14:paraId="6B79A7CD" w14:textId="77777777" w:rsidR="0010420E" w:rsidRPr="0030202E" w:rsidRDefault="0010420E" w:rsidP="0010420E">
            <w:pPr>
              <w:tabs>
                <w:tab w:val="decimal" w:pos="428"/>
              </w:tabs>
              <w:ind w:firstLine="0"/>
              <w:jc w:val="center"/>
              <w:rPr>
                <w:color w:val="222222"/>
              </w:rPr>
            </w:pPr>
            <w:r w:rsidRPr="00DC3E87">
              <w:t>119</w:t>
            </w:r>
          </w:p>
        </w:tc>
        <w:tc>
          <w:tcPr>
            <w:tcW w:w="1080" w:type="dxa"/>
            <w:tcBorders>
              <w:top w:val="nil"/>
              <w:left w:val="nil"/>
              <w:bottom w:val="nil"/>
              <w:right w:val="nil"/>
            </w:tcBorders>
          </w:tcPr>
          <w:p w14:paraId="35274DA6" w14:textId="77777777" w:rsidR="0010420E" w:rsidRPr="0030202E" w:rsidRDefault="0010420E" w:rsidP="0010420E">
            <w:pPr>
              <w:tabs>
                <w:tab w:val="decimal" w:pos="254"/>
              </w:tabs>
              <w:ind w:firstLine="0"/>
              <w:jc w:val="center"/>
              <w:rPr>
                <w:color w:val="222222"/>
              </w:rPr>
            </w:pPr>
            <w:r w:rsidRPr="00DC3E87">
              <w:t>0.68</w:t>
            </w:r>
          </w:p>
        </w:tc>
        <w:tc>
          <w:tcPr>
            <w:tcW w:w="900" w:type="dxa"/>
            <w:tcBorders>
              <w:top w:val="nil"/>
              <w:left w:val="nil"/>
              <w:bottom w:val="nil"/>
              <w:right w:val="nil"/>
            </w:tcBorders>
          </w:tcPr>
          <w:p w14:paraId="3FDA9B9E" w14:textId="77777777" w:rsidR="0010420E" w:rsidRPr="0030202E" w:rsidRDefault="0010420E" w:rsidP="0010420E">
            <w:pPr>
              <w:tabs>
                <w:tab w:val="decimal" w:pos="158"/>
              </w:tabs>
              <w:ind w:firstLine="0"/>
              <w:jc w:val="center"/>
              <w:rPr>
                <w:color w:val="222222"/>
              </w:rPr>
            </w:pPr>
            <w:r w:rsidRPr="00DC3E87">
              <w:t>.50</w:t>
            </w:r>
          </w:p>
        </w:tc>
      </w:tr>
      <w:tr w:rsidR="0010420E" w14:paraId="7EAAAA0B" w14:textId="77777777" w:rsidTr="0010420E">
        <w:tc>
          <w:tcPr>
            <w:tcW w:w="3398" w:type="dxa"/>
            <w:tcBorders>
              <w:top w:val="nil"/>
              <w:left w:val="nil"/>
              <w:bottom w:val="single" w:sz="4" w:space="0" w:color="auto"/>
              <w:right w:val="nil"/>
            </w:tcBorders>
            <w:vAlign w:val="center"/>
          </w:tcPr>
          <w:p w14:paraId="0E0AA442" w14:textId="77777777" w:rsidR="0010420E" w:rsidRPr="0030202E" w:rsidRDefault="0010420E" w:rsidP="0010420E">
            <w:pPr>
              <w:ind w:firstLine="0"/>
              <w:rPr>
                <w:b/>
                <w:bCs/>
                <w:color w:val="222222"/>
              </w:rPr>
            </w:pPr>
            <w:r w:rsidRPr="0030202E">
              <w:rPr>
                <w:rFonts w:cs="Times New Roman"/>
                <w:color w:val="222222"/>
              </w:rPr>
              <w:t>Time</w:t>
            </w:r>
            <w:r>
              <w:rPr>
                <w:color w:val="222222"/>
              </w:rPr>
              <w:t xml:space="preserve"> </w:t>
            </w:r>
            <w:r>
              <w:sym w:font="Symbol" w:char="F0B4"/>
            </w:r>
            <w:r>
              <w:rPr>
                <w:color w:val="222222"/>
              </w:rPr>
              <w:t xml:space="preserve"> </w:t>
            </w:r>
            <w:r w:rsidRPr="0030202E">
              <w:rPr>
                <w:rFonts w:cs="Times New Roman"/>
                <w:color w:val="222222"/>
              </w:rPr>
              <w:t>Nostalgia</w:t>
            </w:r>
            <w:r>
              <w:rPr>
                <w:color w:val="222222"/>
              </w:rPr>
              <w:t xml:space="preserve"> </w:t>
            </w:r>
            <w:r>
              <w:sym w:font="Symbol" w:char="F0B4"/>
            </w:r>
            <w:r>
              <w:rPr>
                <w:color w:val="222222"/>
              </w:rPr>
              <w:t xml:space="preserve"> </w:t>
            </w:r>
            <w:r w:rsidRPr="0030202E">
              <w:rPr>
                <w:rFonts w:cs="Times New Roman"/>
                <w:color w:val="222222"/>
              </w:rPr>
              <w:t>Grief</w:t>
            </w:r>
          </w:p>
        </w:tc>
        <w:tc>
          <w:tcPr>
            <w:tcW w:w="1097" w:type="dxa"/>
            <w:tcBorders>
              <w:top w:val="nil"/>
              <w:left w:val="nil"/>
              <w:bottom w:val="single" w:sz="4" w:space="0" w:color="auto"/>
              <w:right w:val="nil"/>
            </w:tcBorders>
          </w:tcPr>
          <w:p w14:paraId="494C43A7" w14:textId="77777777" w:rsidR="0010420E" w:rsidRPr="0030202E" w:rsidRDefault="0010420E" w:rsidP="0010420E">
            <w:pPr>
              <w:tabs>
                <w:tab w:val="decimal" w:pos="173"/>
              </w:tabs>
              <w:ind w:firstLine="0"/>
              <w:jc w:val="center"/>
              <w:rPr>
                <w:color w:val="222222"/>
              </w:rPr>
            </w:pPr>
            <w:r w:rsidRPr="00DC3E87">
              <w:t>0.1</w:t>
            </w:r>
            <w:r>
              <w:t>2</w:t>
            </w:r>
          </w:p>
        </w:tc>
        <w:tc>
          <w:tcPr>
            <w:tcW w:w="900" w:type="dxa"/>
            <w:tcBorders>
              <w:top w:val="nil"/>
              <w:left w:val="nil"/>
              <w:bottom w:val="single" w:sz="4" w:space="0" w:color="auto"/>
              <w:right w:val="nil"/>
            </w:tcBorders>
          </w:tcPr>
          <w:p w14:paraId="0DCC490B" w14:textId="77777777" w:rsidR="0010420E" w:rsidRPr="0030202E" w:rsidRDefault="0010420E" w:rsidP="0010420E">
            <w:pPr>
              <w:tabs>
                <w:tab w:val="decimal" w:pos="245"/>
              </w:tabs>
              <w:ind w:right="-664" w:firstLine="0"/>
              <w:rPr>
                <w:color w:val="222222"/>
              </w:rPr>
            </w:pPr>
            <w:r w:rsidRPr="00DC3E87">
              <w:t>0.03</w:t>
            </w:r>
          </w:p>
        </w:tc>
        <w:tc>
          <w:tcPr>
            <w:tcW w:w="1080" w:type="dxa"/>
            <w:tcBorders>
              <w:top w:val="nil"/>
              <w:left w:val="nil"/>
              <w:bottom w:val="single" w:sz="4" w:space="0" w:color="auto"/>
              <w:right w:val="nil"/>
            </w:tcBorders>
          </w:tcPr>
          <w:p w14:paraId="711AE9A2" w14:textId="77777777" w:rsidR="0010420E" w:rsidRPr="0030202E" w:rsidRDefault="0010420E" w:rsidP="0010420E">
            <w:pPr>
              <w:tabs>
                <w:tab w:val="decimal" w:pos="428"/>
              </w:tabs>
              <w:ind w:firstLine="0"/>
              <w:jc w:val="center"/>
              <w:rPr>
                <w:color w:val="222222"/>
              </w:rPr>
            </w:pPr>
            <w:r w:rsidRPr="00DC3E87">
              <w:t>119</w:t>
            </w:r>
          </w:p>
        </w:tc>
        <w:tc>
          <w:tcPr>
            <w:tcW w:w="1080" w:type="dxa"/>
            <w:tcBorders>
              <w:top w:val="nil"/>
              <w:left w:val="nil"/>
              <w:bottom w:val="single" w:sz="4" w:space="0" w:color="auto"/>
              <w:right w:val="nil"/>
            </w:tcBorders>
          </w:tcPr>
          <w:p w14:paraId="3081E65C" w14:textId="77777777" w:rsidR="0010420E" w:rsidRPr="0030202E" w:rsidRDefault="0010420E" w:rsidP="0010420E">
            <w:pPr>
              <w:tabs>
                <w:tab w:val="decimal" w:pos="254"/>
              </w:tabs>
              <w:ind w:firstLine="0"/>
              <w:jc w:val="center"/>
              <w:rPr>
                <w:color w:val="222222"/>
              </w:rPr>
            </w:pPr>
            <w:r w:rsidRPr="00DC3E87">
              <w:t>-3.60</w:t>
            </w:r>
          </w:p>
        </w:tc>
        <w:tc>
          <w:tcPr>
            <w:tcW w:w="900" w:type="dxa"/>
            <w:tcBorders>
              <w:top w:val="nil"/>
              <w:left w:val="nil"/>
              <w:bottom w:val="single" w:sz="4" w:space="0" w:color="auto"/>
              <w:right w:val="nil"/>
            </w:tcBorders>
          </w:tcPr>
          <w:p w14:paraId="026F30AA" w14:textId="77777777" w:rsidR="0010420E" w:rsidRPr="0030202E" w:rsidRDefault="0010420E" w:rsidP="0010420E">
            <w:pPr>
              <w:tabs>
                <w:tab w:val="decimal" w:pos="158"/>
              </w:tabs>
              <w:ind w:firstLine="0"/>
              <w:jc w:val="center"/>
              <w:rPr>
                <w:color w:val="222222"/>
              </w:rPr>
            </w:pPr>
            <w:r>
              <w:rPr>
                <w:color w:val="222222"/>
              </w:rPr>
              <w:t>&lt; .01</w:t>
            </w:r>
          </w:p>
        </w:tc>
      </w:tr>
      <w:tr w:rsidR="0010420E" w14:paraId="1B302CD4" w14:textId="77777777" w:rsidTr="0010420E">
        <w:tc>
          <w:tcPr>
            <w:tcW w:w="3398" w:type="dxa"/>
            <w:tcBorders>
              <w:top w:val="single" w:sz="4" w:space="0" w:color="auto"/>
              <w:left w:val="nil"/>
              <w:bottom w:val="single" w:sz="4" w:space="0" w:color="auto"/>
              <w:right w:val="nil"/>
            </w:tcBorders>
            <w:vAlign w:val="center"/>
          </w:tcPr>
          <w:p w14:paraId="744A625A" w14:textId="77777777" w:rsidR="0010420E" w:rsidRPr="0030202E" w:rsidRDefault="0010420E" w:rsidP="0010420E">
            <w:pPr>
              <w:ind w:firstLine="692"/>
              <w:rPr>
                <w:color w:val="222222"/>
              </w:rPr>
            </w:pPr>
            <w:r w:rsidRPr="0030202E">
              <w:rPr>
                <w:rFonts w:cs="Times New Roman"/>
                <w:b/>
                <w:bCs/>
                <w:color w:val="222222"/>
              </w:rPr>
              <w:t>Avoidance</w:t>
            </w:r>
          </w:p>
        </w:tc>
        <w:tc>
          <w:tcPr>
            <w:tcW w:w="1097" w:type="dxa"/>
            <w:tcBorders>
              <w:top w:val="single" w:sz="4" w:space="0" w:color="auto"/>
              <w:left w:val="nil"/>
              <w:bottom w:val="single" w:sz="4" w:space="0" w:color="auto"/>
              <w:right w:val="nil"/>
            </w:tcBorders>
          </w:tcPr>
          <w:p w14:paraId="64AC1F4A" w14:textId="77777777" w:rsidR="0010420E" w:rsidRPr="0030202E" w:rsidRDefault="0010420E" w:rsidP="0010420E">
            <w:pPr>
              <w:tabs>
                <w:tab w:val="decimal" w:pos="173"/>
              </w:tabs>
              <w:jc w:val="center"/>
            </w:pPr>
          </w:p>
        </w:tc>
        <w:tc>
          <w:tcPr>
            <w:tcW w:w="900" w:type="dxa"/>
            <w:tcBorders>
              <w:top w:val="single" w:sz="4" w:space="0" w:color="auto"/>
              <w:left w:val="nil"/>
              <w:bottom w:val="single" w:sz="4" w:space="0" w:color="auto"/>
              <w:right w:val="nil"/>
            </w:tcBorders>
          </w:tcPr>
          <w:p w14:paraId="3A3938D1" w14:textId="77777777" w:rsidR="0010420E" w:rsidRPr="0030202E" w:rsidRDefault="0010420E" w:rsidP="0010420E">
            <w:pPr>
              <w:tabs>
                <w:tab w:val="decimal" w:pos="245"/>
              </w:tabs>
            </w:pPr>
          </w:p>
        </w:tc>
        <w:tc>
          <w:tcPr>
            <w:tcW w:w="1080" w:type="dxa"/>
            <w:tcBorders>
              <w:top w:val="single" w:sz="4" w:space="0" w:color="auto"/>
              <w:left w:val="nil"/>
              <w:bottom w:val="single" w:sz="4" w:space="0" w:color="auto"/>
              <w:right w:val="nil"/>
            </w:tcBorders>
          </w:tcPr>
          <w:p w14:paraId="40458916" w14:textId="77777777" w:rsidR="0010420E" w:rsidRPr="0030202E" w:rsidRDefault="0010420E" w:rsidP="0010420E">
            <w:pPr>
              <w:tabs>
                <w:tab w:val="decimal" w:pos="428"/>
              </w:tabs>
              <w:jc w:val="center"/>
            </w:pPr>
          </w:p>
        </w:tc>
        <w:tc>
          <w:tcPr>
            <w:tcW w:w="1080" w:type="dxa"/>
            <w:tcBorders>
              <w:top w:val="single" w:sz="4" w:space="0" w:color="auto"/>
              <w:left w:val="nil"/>
              <w:bottom w:val="single" w:sz="4" w:space="0" w:color="auto"/>
              <w:right w:val="nil"/>
            </w:tcBorders>
          </w:tcPr>
          <w:p w14:paraId="46A8DEB1" w14:textId="77777777" w:rsidR="0010420E" w:rsidRPr="0030202E" w:rsidRDefault="0010420E" w:rsidP="0010420E">
            <w:pPr>
              <w:tabs>
                <w:tab w:val="decimal" w:pos="254"/>
              </w:tabs>
              <w:jc w:val="center"/>
            </w:pPr>
          </w:p>
        </w:tc>
        <w:tc>
          <w:tcPr>
            <w:tcW w:w="900" w:type="dxa"/>
            <w:tcBorders>
              <w:top w:val="single" w:sz="4" w:space="0" w:color="auto"/>
              <w:left w:val="nil"/>
              <w:bottom w:val="single" w:sz="4" w:space="0" w:color="auto"/>
              <w:right w:val="nil"/>
            </w:tcBorders>
          </w:tcPr>
          <w:p w14:paraId="57741400" w14:textId="77777777" w:rsidR="0010420E" w:rsidRDefault="0010420E" w:rsidP="0010420E">
            <w:pPr>
              <w:tabs>
                <w:tab w:val="decimal" w:pos="158"/>
              </w:tabs>
              <w:jc w:val="center"/>
            </w:pPr>
          </w:p>
        </w:tc>
      </w:tr>
      <w:tr w:rsidR="0010420E" w14:paraId="6CD711A9" w14:textId="77777777" w:rsidTr="0010420E">
        <w:tc>
          <w:tcPr>
            <w:tcW w:w="3398" w:type="dxa"/>
            <w:tcBorders>
              <w:top w:val="single" w:sz="4" w:space="0" w:color="auto"/>
              <w:left w:val="nil"/>
              <w:bottom w:val="nil"/>
              <w:right w:val="nil"/>
            </w:tcBorders>
            <w:vAlign w:val="center"/>
          </w:tcPr>
          <w:p w14:paraId="223478EA" w14:textId="77777777" w:rsidR="0010420E" w:rsidRPr="0030202E" w:rsidRDefault="0010420E" w:rsidP="0010420E">
            <w:pPr>
              <w:ind w:firstLine="0"/>
              <w:rPr>
                <w:rFonts w:cs="Times New Roman"/>
                <w:color w:val="222222"/>
              </w:rPr>
            </w:pPr>
            <w:r w:rsidRPr="0030202E">
              <w:rPr>
                <w:rFonts w:cs="Times New Roman"/>
                <w:color w:val="222222"/>
              </w:rPr>
              <w:t>Intercept</w:t>
            </w:r>
          </w:p>
        </w:tc>
        <w:tc>
          <w:tcPr>
            <w:tcW w:w="1097" w:type="dxa"/>
            <w:tcBorders>
              <w:top w:val="single" w:sz="4" w:space="0" w:color="auto"/>
              <w:left w:val="nil"/>
              <w:bottom w:val="nil"/>
              <w:right w:val="nil"/>
            </w:tcBorders>
          </w:tcPr>
          <w:p w14:paraId="520F6FD0" w14:textId="77777777" w:rsidR="0010420E" w:rsidRPr="0030202E" w:rsidRDefault="0010420E" w:rsidP="0010420E">
            <w:pPr>
              <w:tabs>
                <w:tab w:val="decimal" w:pos="173"/>
              </w:tabs>
              <w:ind w:firstLine="0"/>
              <w:jc w:val="center"/>
              <w:rPr>
                <w:rFonts w:cs="Times New Roman"/>
                <w:color w:val="222222"/>
              </w:rPr>
            </w:pPr>
            <w:r w:rsidRPr="00A625FF">
              <w:t>-0.40</w:t>
            </w:r>
          </w:p>
        </w:tc>
        <w:tc>
          <w:tcPr>
            <w:tcW w:w="900" w:type="dxa"/>
            <w:tcBorders>
              <w:top w:val="single" w:sz="4" w:space="0" w:color="auto"/>
              <w:left w:val="nil"/>
              <w:bottom w:val="nil"/>
              <w:right w:val="nil"/>
            </w:tcBorders>
          </w:tcPr>
          <w:p w14:paraId="3541715B" w14:textId="77777777" w:rsidR="0010420E" w:rsidRPr="0030202E" w:rsidRDefault="0010420E" w:rsidP="0010420E">
            <w:pPr>
              <w:tabs>
                <w:tab w:val="decimal" w:pos="245"/>
              </w:tabs>
              <w:ind w:firstLine="0"/>
              <w:rPr>
                <w:rFonts w:cs="Times New Roman"/>
                <w:color w:val="222222"/>
              </w:rPr>
            </w:pPr>
            <w:r w:rsidRPr="00A625FF">
              <w:t>1.17</w:t>
            </w:r>
          </w:p>
        </w:tc>
        <w:tc>
          <w:tcPr>
            <w:tcW w:w="1080" w:type="dxa"/>
            <w:tcBorders>
              <w:top w:val="single" w:sz="4" w:space="0" w:color="auto"/>
              <w:left w:val="nil"/>
              <w:bottom w:val="nil"/>
              <w:right w:val="nil"/>
            </w:tcBorders>
          </w:tcPr>
          <w:p w14:paraId="2AA66E07" w14:textId="77777777" w:rsidR="0010420E" w:rsidRPr="0030202E" w:rsidRDefault="0010420E" w:rsidP="0010420E">
            <w:pPr>
              <w:tabs>
                <w:tab w:val="decimal" w:pos="428"/>
              </w:tabs>
              <w:ind w:firstLine="0"/>
              <w:jc w:val="center"/>
              <w:rPr>
                <w:rFonts w:cs="Times New Roman"/>
                <w:color w:val="222222"/>
              </w:rPr>
            </w:pPr>
            <w:r w:rsidRPr="00DC3E87">
              <w:t>119</w:t>
            </w:r>
          </w:p>
        </w:tc>
        <w:tc>
          <w:tcPr>
            <w:tcW w:w="1080" w:type="dxa"/>
            <w:tcBorders>
              <w:top w:val="single" w:sz="4" w:space="0" w:color="auto"/>
              <w:left w:val="nil"/>
              <w:bottom w:val="nil"/>
              <w:right w:val="nil"/>
            </w:tcBorders>
          </w:tcPr>
          <w:p w14:paraId="4DD7BE56" w14:textId="77777777" w:rsidR="0010420E" w:rsidRPr="0030202E" w:rsidRDefault="0010420E" w:rsidP="0010420E">
            <w:pPr>
              <w:tabs>
                <w:tab w:val="decimal" w:pos="254"/>
              </w:tabs>
              <w:ind w:firstLine="0"/>
              <w:jc w:val="center"/>
              <w:rPr>
                <w:rFonts w:cs="Times New Roman"/>
                <w:color w:val="222222"/>
              </w:rPr>
            </w:pPr>
            <w:r w:rsidRPr="00A625FF">
              <w:t>-0.34</w:t>
            </w:r>
          </w:p>
        </w:tc>
        <w:tc>
          <w:tcPr>
            <w:tcW w:w="900" w:type="dxa"/>
            <w:tcBorders>
              <w:top w:val="single" w:sz="4" w:space="0" w:color="auto"/>
              <w:left w:val="nil"/>
              <w:bottom w:val="nil"/>
              <w:right w:val="nil"/>
            </w:tcBorders>
          </w:tcPr>
          <w:p w14:paraId="68ADC122" w14:textId="77777777" w:rsidR="0010420E" w:rsidRPr="0030202E" w:rsidRDefault="0010420E" w:rsidP="0010420E">
            <w:pPr>
              <w:tabs>
                <w:tab w:val="decimal" w:pos="158"/>
              </w:tabs>
              <w:ind w:firstLine="0"/>
              <w:jc w:val="center"/>
              <w:rPr>
                <w:rFonts w:cs="Times New Roman"/>
                <w:color w:val="222222"/>
              </w:rPr>
            </w:pPr>
            <w:r w:rsidRPr="00A625FF">
              <w:t>.74</w:t>
            </w:r>
          </w:p>
        </w:tc>
      </w:tr>
      <w:tr w:rsidR="0010420E" w14:paraId="0C3018CC" w14:textId="77777777" w:rsidTr="0010420E">
        <w:tc>
          <w:tcPr>
            <w:tcW w:w="3398" w:type="dxa"/>
            <w:tcBorders>
              <w:top w:val="nil"/>
              <w:left w:val="nil"/>
              <w:bottom w:val="nil"/>
              <w:right w:val="nil"/>
            </w:tcBorders>
            <w:vAlign w:val="center"/>
          </w:tcPr>
          <w:p w14:paraId="11CD7835" w14:textId="77777777" w:rsidR="0010420E" w:rsidRPr="0030202E" w:rsidRDefault="0010420E" w:rsidP="0010420E">
            <w:pPr>
              <w:ind w:firstLine="0"/>
              <w:rPr>
                <w:rFonts w:cs="Times New Roman"/>
                <w:color w:val="222222"/>
              </w:rPr>
            </w:pPr>
            <w:r w:rsidRPr="0030202E">
              <w:rPr>
                <w:rFonts w:cs="Times New Roman"/>
                <w:color w:val="222222"/>
              </w:rPr>
              <w:t>Time</w:t>
            </w:r>
          </w:p>
        </w:tc>
        <w:tc>
          <w:tcPr>
            <w:tcW w:w="1097" w:type="dxa"/>
            <w:tcBorders>
              <w:top w:val="nil"/>
              <w:left w:val="nil"/>
              <w:bottom w:val="nil"/>
              <w:right w:val="nil"/>
            </w:tcBorders>
          </w:tcPr>
          <w:p w14:paraId="12894DD1" w14:textId="77777777" w:rsidR="0010420E" w:rsidRPr="0030202E" w:rsidRDefault="0010420E" w:rsidP="0010420E">
            <w:pPr>
              <w:tabs>
                <w:tab w:val="decimal" w:pos="173"/>
              </w:tabs>
              <w:ind w:firstLine="0"/>
              <w:jc w:val="center"/>
              <w:rPr>
                <w:rFonts w:cs="Times New Roman"/>
                <w:color w:val="222222"/>
              </w:rPr>
            </w:pPr>
            <w:r w:rsidRPr="00A625FF">
              <w:t>-0.30</w:t>
            </w:r>
          </w:p>
        </w:tc>
        <w:tc>
          <w:tcPr>
            <w:tcW w:w="900" w:type="dxa"/>
            <w:tcBorders>
              <w:top w:val="nil"/>
              <w:left w:val="nil"/>
              <w:bottom w:val="nil"/>
              <w:right w:val="nil"/>
            </w:tcBorders>
          </w:tcPr>
          <w:p w14:paraId="387B061F" w14:textId="77777777" w:rsidR="0010420E" w:rsidRPr="0030202E" w:rsidRDefault="0010420E" w:rsidP="0010420E">
            <w:pPr>
              <w:tabs>
                <w:tab w:val="decimal" w:pos="245"/>
              </w:tabs>
              <w:ind w:firstLine="0"/>
              <w:rPr>
                <w:rFonts w:cs="Times New Roman"/>
                <w:color w:val="222222"/>
              </w:rPr>
            </w:pPr>
            <w:r w:rsidRPr="00A625FF">
              <w:t>0.43</w:t>
            </w:r>
          </w:p>
        </w:tc>
        <w:tc>
          <w:tcPr>
            <w:tcW w:w="1080" w:type="dxa"/>
            <w:tcBorders>
              <w:top w:val="nil"/>
              <w:left w:val="nil"/>
              <w:bottom w:val="nil"/>
              <w:right w:val="nil"/>
            </w:tcBorders>
          </w:tcPr>
          <w:p w14:paraId="62A699C4" w14:textId="77777777" w:rsidR="0010420E" w:rsidRPr="0030202E" w:rsidRDefault="0010420E" w:rsidP="0010420E">
            <w:pPr>
              <w:tabs>
                <w:tab w:val="decimal" w:pos="428"/>
              </w:tabs>
              <w:ind w:firstLine="0"/>
              <w:jc w:val="center"/>
              <w:rPr>
                <w:rFonts w:cs="Times New Roman"/>
                <w:color w:val="222222"/>
              </w:rPr>
            </w:pPr>
            <w:r w:rsidRPr="00DC3E87">
              <w:t>119</w:t>
            </w:r>
          </w:p>
        </w:tc>
        <w:tc>
          <w:tcPr>
            <w:tcW w:w="1080" w:type="dxa"/>
            <w:tcBorders>
              <w:top w:val="nil"/>
              <w:left w:val="nil"/>
              <w:bottom w:val="nil"/>
              <w:right w:val="nil"/>
            </w:tcBorders>
          </w:tcPr>
          <w:p w14:paraId="2C65F17C" w14:textId="77777777" w:rsidR="0010420E" w:rsidRPr="0030202E" w:rsidRDefault="0010420E" w:rsidP="0010420E">
            <w:pPr>
              <w:tabs>
                <w:tab w:val="decimal" w:pos="254"/>
              </w:tabs>
              <w:ind w:firstLine="0"/>
              <w:jc w:val="center"/>
              <w:rPr>
                <w:rFonts w:cs="Times New Roman"/>
                <w:color w:val="222222"/>
              </w:rPr>
            </w:pPr>
            <w:r w:rsidRPr="00A625FF">
              <w:t>-0.70</w:t>
            </w:r>
          </w:p>
        </w:tc>
        <w:tc>
          <w:tcPr>
            <w:tcW w:w="900" w:type="dxa"/>
            <w:tcBorders>
              <w:top w:val="nil"/>
              <w:left w:val="nil"/>
              <w:bottom w:val="nil"/>
              <w:right w:val="nil"/>
            </w:tcBorders>
          </w:tcPr>
          <w:p w14:paraId="5DEDF07F" w14:textId="77777777" w:rsidR="0010420E" w:rsidRPr="0030202E" w:rsidRDefault="0010420E" w:rsidP="0010420E">
            <w:pPr>
              <w:tabs>
                <w:tab w:val="decimal" w:pos="158"/>
              </w:tabs>
              <w:ind w:firstLine="0"/>
              <w:jc w:val="center"/>
              <w:rPr>
                <w:rFonts w:cs="Times New Roman"/>
                <w:color w:val="222222"/>
              </w:rPr>
            </w:pPr>
            <w:r w:rsidRPr="00A625FF">
              <w:t>.49</w:t>
            </w:r>
          </w:p>
        </w:tc>
      </w:tr>
      <w:tr w:rsidR="0010420E" w14:paraId="650324C9" w14:textId="77777777" w:rsidTr="0010420E">
        <w:tc>
          <w:tcPr>
            <w:tcW w:w="3398" w:type="dxa"/>
            <w:tcBorders>
              <w:top w:val="nil"/>
              <w:left w:val="nil"/>
              <w:bottom w:val="nil"/>
              <w:right w:val="nil"/>
            </w:tcBorders>
            <w:vAlign w:val="center"/>
          </w:tcPr>
          <w:p w14:paraId="2C3409BA" w14:textId="77777777" w:rsidR="0010420E" w:rsidRPr="0030202E" w:rsidRDefault="0010420E" w:rsidP="0010420E">
            <w:pPr>
              <w:ind w:firstLine="0"/>
              <w:rPr>
                <w:rFonts w:cs="Times New Roman"/>
                <w:color w:val="222222"/>
              </w:rPr>
            </w:pPr>
            <w:r w:rsidRPr="0030202E">
              <w:rPr>
                <w:rFonts w:cs="Times New Roman"/>
                <w:color w:val="222222"/>
              </w:rPr>
              <w:t>Nostalgia</w:t>
            </w:r>
          </w:p>
        </w:tc>
        <w:tc>
          <w:tcPr>
            <w:tcW w:w="1097" w:type="dxa"/>
            <w:tcBorders>
              <w:top w:val="nil"/>
              <w:left w:val="nil"/>
              <w:bottom w:val="nil"/>
              <w:right w:val="nil"/>
            </w:tcBorders>
          </w:tcPr>
          <w:p w14:paraId="6365E036" w14:textId="77777777" w:rsidR="0010420E" w:rsidRPr="0030202E" w:rsidRDefault="0010420E" w:rsidP="0010420E">
            <w:pPr>
              <w:tabs>
                <w:tab w:val="decimal" w:pos="173"/>
              </w:tabs>
              <w:ind w:firstLine="0"/>
              <w:jc w:val="center"/>
              <w:rPr>
                <w:rFonts w:cs="Times New Roman"/>
                <w:color w:val="222222"/>
              </w:rPr>
            </w:pPr>
            <w:r w:rsidRPr="00A625FF">
              <w:t>-0.24</w:t>
            </w:r>
          </w:p>
        </w:tc>
        <w:tc>
          <w:tcPr>
            <w:tcW w:w="900" w:type="dxa"/>
            <w:tcBorders>
              <w:top w:val="nil"/>
              <w:left w:val="nil"/>
              <w:bottom w:val="nil"/>
              <w:right w:val="nil"/>
            </w:tcBorders>
          </w:tcPr>
          <w:p w14:paraId="565767EF" w14:textId="77777777" w:rsidR="0010420E" w:rsidRPr="0030202E" w:rsidRDefault="0010420E" w:rsidP="0010420E">
            <w:pPr>
              <w:tabs>
                <w:tab w:val="decimal" w:pos="245"/>
              </w:tabs>
              <w:ind w:firstLine="0"/>
              <w:rPr>
                <w:rFonts w:cs="Times New Roman"/>
                <w:color w:val="222222"/>
              </w:rPr>
            </w:pPr>
            <w:r w:rsidRPr="00A625FF">
              <w:t>0.24</w:t>
            </w:r>
          </w:p>
        </w:tc>
        <w:tc>
          <w:tcPr>
            <w:tcW w:w="1080" w:type="dxa"/>
            <w:tcBorders>
              <w:top w:val="nil"/>
              <w:left w:val="nil"/>
              <w:bottom w:val="nil"/>
              <w:right w:val="nil"/>
            </w:tcBorders>
          </w:tcPr>
          <w:p w14:paraId="723B2060" w14:textId="77777777" w:rsidR="0010420E" w:rsidRPr="0030202E" w:rsidRDefault="0010420E" w:rsidP="0010420E">
            <w:pPr>
              <w:tabs>
                <w:tab w:val="decimal" w:pos="428"/>
              </w:tabs>
              <w:ind w:firstLine="0"/>
              <w:jc w:val="center"/>
              <w:rPr>
                <w:rFonts w:cs="Times New Roman"/>
                <w:color w:val="222222"/>
              </w:rPr>
            </w:pPr>
            <w:r w:rsidRPr="00DC3E87">
              <w:t>119</w:t>
            </w:r>
          </w:p>
        </w:tc>
        <w:tc>
          <w:tcPr>
            <w:tcW w:w="1080" w:type="dxa"/>
            <w:tcBorders>
              <w:top w:val="nil"/>
              <w:left w:val="nil"/>
              <w:bottom w:val="nil"/>
              <w:right w:val="nil"/>
            </w:tcBorders>
          </w:tcPr>
          <w:p w14:paraId="6155F9EF" w14:textId="77777777" w:rsidR="0010420E" w:rsidRPr="0030202E" w:rsidRDefault="0010420E" w:rsidP="0010420E">
            <w:pPr>
              <w:tabs>
                <w:tab w:val="decimal" w:pos="254"/>
              </w:tabs>
              <w:ind w:firstLine="0"/>
              <w:jc w:val="center"/>
              <w:rPr>
                <w:rFonts w:cs="Times New Roman"/>
                <w:color w:val="222222"/>
              </w:rPr>
            </w:pPr>
            <w:r w:rsidRPr="00A625FF">
              <w:t>-0.98</w:t>
            </w:r>
          </w:p>
        </w:tc>
        <w:tc>
          <w:tcPr>
            <w:tcW w:w="900" w:type="dxa"/>
            <w:tcBorders>
              <w:top w:val="nil"/>
              <w:left w:val="nil"/>
              <w:bottom w:val="nil"/>
              <w:right w:val="nil"/>
            </w:tcBorders>
          </w:tcPr>
          <w:p w14:paraId="3A6237CA" w14:textId="77777777" w:rsidR="0010420E" w:rsidRPr="0030202E" w:rsidRDefault="0010420E" w:rsidP="0010420E">
            <w:pPr>
              <w:tabs>
                <w:tab w:val="decimal" w:pos="158"/>
              </w:tabs>
              <w:ind w:firstLine="0"/>
              <w:jc w:val="center"/>
              <w:rPr>
                <w:rFonts w:cs="Times New Roman"/>
                <w:color w:val="222222"/>
              </w:rPr>
            </w:pPr>
            <w:r w:rsidRPr="00A625FF">
              <w:t>.33</w:t>
            </w:r>
          </w:p>
        </w:tc>
      </w:tr>
      <w:tr w:rsidR="0010420E" w14:paraId="2D6B293E" w14:textId="77777777" w:rsidTr="0010420E">
        <w:tc>
          <w:tcPr>
            <w:tcW w:w="3398" w:type="dxa"/>
            <w:tcBorders>
              <w:top w:val="nil"/>
              <w:left w:val="nil"/>
              <w:bottom w:val="nil"/>
              <w:right w:val="nil"/>
            </w:tcBorders>
            <w:vAlign w:val="center"/>
          </w:tcPr>
          <w:p w14:paraId="44A71C25" w14:textId="77777777" w:rsidR="0010420E" w:rsidRPr="0030202E" w:rsidRDefault="0010420E" w:rsidP="0010420E">
            <w:pPr>
              <w:ind w:firstLine="0"/>
              <w:rPr>
                <w:rFonts w:cs="Times New Roman"/>
                <w:color w:val="222222"/>
              </w:rPr>
            </w:pPr>
            <w:r w:rsidRPr="0030202E">
              <w:rPr>
                <w:rFonts w:cs="Times New Roman"/>
                <w:color w:val="222222"/>
              </w:rPr>
              <w:t xml:space="preserve">Grief </w:t>
            </w:r>
          </w:p>
        </w:tc>
        <w:tc>
          <w:tcPr>
            <w:tcW w:w="1097" w:type="dxa"/>
            <w:tcBorders>
              <w:top w:val="nil"/>
              <w:left w:val="nil"/>
              <w:bottom w:val="nil"/>
              <w:right w:val="nil"/>
            </w:tcBorders>
          </w:tcPr>
          <w:p w14:paraId="59EF8B36" w14:textId="77777777" w:rsidR="0010420E" w:rsidRPr="0030202E" w:rsidRDefault="0010420E" w:rsidP="0010420E">
            <w:pPr>
              <w:tabs>
                <w:tab w:val="decimal" w:pos="173"/>
              </w:tabs>
              <w:ind w:firstLine="0"/>
              <w:jc w:val="center"/>
              <w:rPr>
                <w:rFonts w:cs="Times New Roman"/>
                <w:color w:val="222222"/>
              </w:rPr>
            </w:pPr>
            <w:r w:rsidRPr="00A625FF">
              <w:t>0.58</w:t>
            </w:r>
          </w:p>
        </w:tc>
        <w:tc>
          <w:tcPr>
            <w:tcW w:w="900" w:type="dxa"/>
            <w:tcBorders>
              <w:top w:val="nil"/>
              <w:left w:val="nil"/>
              <w:bottom w:val="nil"/>
              <w:right w:val="nil"/>
            </w:tcBorders>
          </w:tcPr>
          <w:p w14:paraId="55BC734D" w14:textId="77777777" w:rsidR="0010420E" w:rsidRPr="0030202E" w:rsidRDefault="0010420E" w:rsidP="0010420E">
            <w:pPr>
              <w:tabs>
                <w:tab w:val="decimal" w:pos="245"/>
              </w:tabs>
              <w:ind w:firstLine="0"/>
              <w:rPr>
                <w:rFonts w:cs="Times New Roman"/>
                <w:color w:val="222222"/>
              </w:rPr>
            </w:pPr>
            <w:r w:rsidRPr="00A625FF">
              <w:t>0.55</w:t>
            </w:r>
          </w:p>
        </w:tc>
        <w:tc>
          <w:tcPr>
            <w:tcW w:w="1080" w:type="dxa"/>
            <w:tcBorders>
              <w:top w:val="nil"/>
              <w:left w:val="nil"/>
              <w:bottom w:val="nil"/>
              <w:right w:val="nil"/>
            </w:tcBorders>
          </w:tcPr>
          <w:p w14:paraId="39A04543" w14:textId="77777777" w:rsidR="0010420E" w:rsidRPr="0030202E" w:rsidRDefault="0010420E" w:rsidP="0010420E">
            <w:pPr>
              <w:tabs>
                <w:tab w:val="decimal" w:pos="428"/>
              </w:tabs>
              <w:ind w:firstLine="0"/>
              <w:jc w:val="center"/>
              <w:rPr>
                <w:rFonts w:cs="Times New Roman"/>
                <w:color w:val="222222"/>
              </w:rPr>
            </w:pPr>
            <w:r w:rsidRPr="00DC3E87">
              <w:t>92</w:t>
            </w:r>
          </w:p>
        </w:tc>
        <w:tc>
          <w:tcPr>
            <w:tcW w:w="1080" w:type="dxa"/>
            <w:tcBorders>
              <w:top w:val="nil"/>
              <w:left w:val="nil"/>
              <w:bottom w:val="nil"/>
              <w:right w:val="nil"/>
            </w:tcBorders>
          </w:tcPr>
          <w:p w14:paraId="548DF195" w14:textId="77777777" w:rsidR="0010420E" w:rsidRPr="0030202E" w:rsidRDefault="0010420E" w:rsidP="0010420E">
            <w:pPr>
              <w:tabs>
                <w:tab w:val="decimal" w:pos="254"/>
              </w:tabs>
              <w:ind w:firstLine="0"/>
              <w:jc w:val="center"/>
              <w:rPr>
                <w:rFonts w:cs="Times New Roman"/>
                <w:color w:val="222222"/>
              </w:rPr>
            </w:pPr>
            <w:r w:rsidRPr="00A625FF">
              <w:t>1.06</w:t>
            </w:r>
          </w:p>
        </w:tc>
        <w:tc>
          <w:tcPr>
            <w:tcW w:w="900" w:type="dxa"/>
            <w:tcBorders>
              <w:top w:val="nil"/>
              <w:left w:val="nil"/>
              <w:bottom w:val="nil"/>
              <w:right w:val="nil"/>
            </w:tcBorders>
          </w:tcPr>
          <w:p w14:paraId="6479BD97" w14:textId="77777777" w:rsidR="0010420E" w:rsidRPr="0030202E" w:rsidRDefault="0010420E" w:rsidP="0010420E">
            <w:pPr>
              <w:tabs>
                <w:tab w:val="decimal" w:pos="158"/>
              </w:tabs>
              <w:ind w:firstLine="0"/>
              <w:jc w:val="center"/>
              <w:rPr>
                <w:rFonts w:cs="Times New Roman"/>
                <w:color w:val="222222"/>
              </w:rPr>
            </w:pPr>
            <w:r w:rsidRPr="00A625FF">
              <w:t>.29</w:t>
            </w:r>
          </w:p>
        </w:tc>
      </w:tr>
      <w:tr w:rsidR="0010420E" w14:paraId="25CA33B8" w14:textId="77777777" w:rsidTr="0010420E">
        <w:tc>
          <w:tcPr>
            <w:tcW w:w="3398" w:type="dxa"/>
            <w:tcBorders>
              <w:top w:val="nil"/>
              <w:left w:val="nil"/>
              <w:bottom w:val="nil"/>
              <w:right w:val="nil"/>
            </w:tcBorders>
            <w:vAlign w:val="center"/>
          </w:tcPr>
          <w:p w14:paraId="0319EBC5" w14:textId="77777777" w:rsidR="0010420E" w:rsidRPr="0030202E" w:rsidRDefault="0010420E" w:rsidP="0010420E">
            <w:pPr>
              <w:ind w:firstLine="0"/>
              <w:rPr>
                <w:rFonts w:cs="Times New Roman"/>
                <w:color w:val="222222"/>
              </w:rPr>
            </w:pPr>
            <w:r w:rsidRPr="0030202E">
              <w:rPr>
                <w:rFonts w:cs="Times New Roman"/>
                <w:color w:val="222222"/>
              </w:rPr>
              <w:t>Time</w:t>
            </w:r>
            <w:r>
              <w:rPr>
                <w:color w:val="222222"/>
              </w:rPr>
              <w:t xml:space="preserve"> </w:t>
            </w:r>
            <w:r>
              <w:sym w:font="Symbol" w:char="F0B4"/>
            </w:r>
            <w:r>
              <w:rPr>
                <w:color w:val="222222"/>
              </w:rPr>
              <w:t xml:space="preserve"> </w:t>
            </w:r>
            <w:r w:rsidRPr="0030202E">
              <w:rPr>
                <w:rFonts w:cs="Times New Roman"/>
                <w:color w:val="222222"/>
              </w:rPr>
              <w:t>Nostalgia</w:t>
            </w:r>
          </w:p>
        </w:tc>
        <w:tc>
          <w:tcPr>
            <w:tcW w:w="1097" w:type="dxa"/>
            <w:tcBorders>
              <w:top w:val="nil"/>
              <w:left w:val="nil"/>
              <w:bottom w:val="nil"/>
              <w:right w:val="nil"/>
            </w:tcBorders>
          </w:tcPr>
          <w:p w14:paraId="1476998B" w14:textId="77777777" w:rsidR="0010420E" w:rsidRPr="0030202E" w:rsidRDefault="0010420E" w:rsidP="0010420E">
            <w:pPr>
              <w:tabs>
                <w:tab w:val="decimal" w:pos="173"/>
              </w:tabs>
              <w:ind w:firstLine="0"/>
              <w:jc w:val="center"/>
              <w:rPr>
                <w:rFonts w:cs="Times New Roman"/>
                <w:color w:val="222222"/>
              </w:rPr>
            </w:pPr>
            <w:r w:rsidRPr="00A625FF">
              <w:t>0.07</w:t>
            </w:r>
          </w:p>
        </w:tc>
        <w:tc>
          <w:tcPr>
            <w:tcW w:w="900" w:type="dxa"/>
            <w:tcBorders>
              <w:top w:val="nil"/>
              <w:left w:val="nil"/>
              <w:bottom w:val="nil"/>
              <w:right w:val="nil"/>
            </w:tcBorders>
          </w:tcPr>
          <w:p w14:paraId="24ED2D16" w14:textId="77777777" w:rsidR="0010420E" w:rsidRPr="0030202E" w:rsidRDefault="0010420E" w:rsidP="0010420E">
            <w:pPr>
              <w:tabs>
                <w:tab w:val="decimal" w:pos="245"/>
              </w:tabs>
              <w:ind w:firstLine="0"/>
              <w:rPr>
                <w:rFonts w:cs="Times New Roman"/>
                <w:color w:val="222222"/>
              </w:rPr>
            </w:pPr>
            <w:r w:rsidRPr="00A625FF">
              <w:t>0.09</w:t>
            </w:r>
          </w:p>
        </w:tc>
        <w:tc>
          <w:tcPr>
            <w:tcW w:w="1080" w:type="dxa"/>
            <w:tcBorders>
              <w:top w:val="nil"/>
              <w:left w:val="nil"/>
              <w:bottom w:val="nil"/>
              <w:right w:val="nil"/>
            </w:tcBorders>
          </w:tcPr>
          <w:p w14:paraId="39E76954" w14:textId="77777777" w:rsidR="0010420E" w:rsidRPr="0030202E" w:rsidRDefault="0010420E" w:rsidP="0010420E">
            <w:pPr>
              <w:tabs>
                <w:tab w:val="decimal" w:pos="428"/>
              </w:tabs>
              <w:ind w:firstLine="0"/>
              <w:jc w:val="center"/>
              <w:rPr>
                <w:rFonts w:cs="Times New Roman"/>
                <w:color w:val="222222"/>
              </w:rPr>
            </w:pPr>
            <w:r w:rsidRPr="00DC3E87">
              <w:t>119</w:t>
            </w:r>
          </w:p>
        </w:tc>
        <w:tc>
          <w:tcPr>
            <w:tcW w:w="1080" w:type="dxa"/>
            <w:tcBorders>
              <w:top w:val="nil"/>
              <w:left w:val="nil"/>
              <w:bottom w:val="nil"/>
              <w:right w:val="nil"/>
            </w:tcBorders>
          </w:tcPr>
          <w:p w14:paraId="7DC0882A" w14:textId="77777777" w:rsidR="0010420E" w:rsidRPr="0030202E" w:rsidRDefault="0010420E" w:rsidP="0010420E">
            <w:pPr>
              <w:tabs>
                <w:tab w:val="decimal" w:pos="254"/>
              </w:tabs>
              <w:ind w:firstLine="0"/>
              <w:jc w:val="center"/>
              <w:rPr>
                <w:rFonts w:cs="Times New Roman"/>
                <w:color w:val="222222"/>
              </w:rPr>
            </w:pPr>
            <w:r w:rsidRPr="00A625FF">
              <w:t>0.77</w:t>
            </w:r>
          </w:p>
        </w:tc>
        <w:tc>
          <w:tcPr>
            <w:tcW w:w="900" w:type="dxa"/>
            <w:tcBorders>
              <w:top w:val="nil"/>
              <w:left w:val="nil"/>
              <w:bottom w:val="nil"/>
              <w:right w:val="nil"/>
            </w:tcBorders>
          </w:tcPr>
          <w:p w14:paraId="5E34AC7E" w14:textId="77777777" w:rsidR="0010420E" w:rsidRPr="0030202E" w:rsidRDefault="0010420E" w:rsidP="0010420E">
            <w:pPr>
              <w:tabs>
                <w:tab w:val="decimal" w:pos="158"/>
              </w:tabs>
              <w:ind w:firstLine="0"/>
              <w:jc w:val="center"/>
              <w:rPr>
                <w:rFonts w:cs="Times New Roman"/>
                <w:color w:val="222222"/>
              </w:rPr>
            </w:pPr>
            <w:r w:rsidRPr="00A625FF">
              <w:t>.44</w:t>
            </w:r>
          </w:p>
        </w:tc>
      </w:tr>
      <w:tr w:rsidR="0010420E" w14:paraId="0F06D007" w14:textId="77777777" w:rsidTr="0010420E">
        <w:tc>
          <w:tcPr>
            <w:tcW w:w="3398" w:type="dxa"/>
            <w:tcBorders>
              <w:top w:val="nil"/>
              <w:left w:val="nil"/>
              <w:bottom w:val="nil"/>
              <w:right w:val="nil"/>
            </w:tcBorders>
            <w:vAlign w:val="center"/>
          </w:tcPr>
          <w:p w14:paraId="592EDA6E" w14:textId="77777777" w:rsidR="0010420E" w:rsidRPr="0030202E" w:rsidRDefault="0010420E" w:rsidP="0010420E">
            <w:pPr>
              <w:ind w:firstLine="0"/>
              <w:rPr>
                <w:rFonts w:cs="Times New Roman"/>
                <w:color w:val="222222"/>
              </w:rPr>
            </w:pPr>
            <w:r w:rsidRPr="0030202E">
              <w:rPr>
                <w:rFonts w:cs="Times New Roman"/>
                <w:color w:val="222222"/>
              </w:rPr>
              <w:t>Time</w:t>
            </w:r>
            <w:r>
              <w:rPr>
                <w:color w:val="222222"/>
              </w:rPr>
              <w:t xml:space="preserve"> </w:t>
            </w:r>
            <w:r>
              <w:sym w:font="Symbol" w:char="F0B4"/>
            </w:r>
            <w:r>
              <w:rPr>
                <w:color w:val="222222"/>
              </w:rPr>
              <w:t xml:space="preserve"> </w:t>
            </w:r>
            <w:r w:rsidRPr="0030202E">
              <w:rPr>
                <w:rFonts w:cs="Times New Roman"/>
                <w:color w:val="222222"/>
              </w:rPr>
              <w:t>Grief</w:t>
            </w:r>
          </w:p>
        </w:tc>
        <w:tc>
          <w:tcPr>
            <w:tcW w:w="1097" w:type="dxa"/>
            <w:tcBorders>
              <w:top w:val="nil"/>
              <w:left w:val="nil"/>
              <w:bottom w:val="nil"/>
              <w:right w:val="nil"/>
            </w:tcBorders>
          </w:tcPr>
          <w:p w14:paraId="757E9DD3" w14:textId="77777777" w:rsidR="0010420E" w:rsidRPr="0030202E" w:rsidRDefault="0010420E" w:rsidP="0010420E">
            <w:pPr>
              <w:tabs>
                <w:tab w:val="decimal" w:pos="173"/>
              </w:tabs>
              <w:ind w:firstLine="0"/>
              <w:jc w:val="center"/>
              <w:rPr>
                <w:rFonts w:cs="Times New Roman"/>
                <w:color w:val="222222"/>
              </w:rPr>
            </w:pPr>
            <w:r w:rsidRPr="00A625FF">
              <w:t>0.08</w:t>
            </w:r>
          </w:p>
        </w:tc>
        <w:tc>
          <w:tcPr>
            <w:tcW w:w="900" w:type="dxa"/>
            <w:tcBorders>
              <w:top w:val="nil"/>
              <w:left w:val="nil"/>
              <w:bottom w:val="nil"/>
              <w:right w:val="nil"/>
            </w:tcBorders>
          </w:tcPr>
          <w:p w14:paraId="1579AF20" w14:textId="77777777" w:rsidR="0010420E" w:rsidRPr="0030202E" w:rsidRDefault="0010420E" w:rsidP="0010420E">
            <w:pPr>
              <w:tabs>
                <w:tab w:val="decimal" w:pos="245"/>
              </w:tabs>
              <w:ind w:firstLine="0"/>
              <w:rPr>
                <w:rFonts w:cs="Times New Roman"/>
                <w:color w:val="222222"/>
              </w:rPr>
            </w:pPr>
            <w:r w:rsidRPr="00A625FF">
              <w:t>0.20</w:t>
            </w:r>
          </w:p>
        </w:tc>
        <w:tc>
          <w:tcPr>
            <w:tcW w:w="1080" w:type="dxa"/>
            <w:tcBorders>
              <w:top w:val="nil"/>
              <w:left w:val="nil"/>
              <w:bottom w:val="nil"/>
              <w:right w:val="nil"/>
            </w:tcBorders>
          </w:tcPr>
          <w:p w14:paraId="784021AF" w14:textId="77777777" w:rsidR="0010420E" w:rsidRPr="0030202E" w:rsidRDefault="0010420E" w:rsidP="0010420E">
            <w:pPr>
              <w:tabs>
                <w:tab w:val="decimal" w:pos="428"/>
              </w:tabs>
              <w:ind w:firstLine="0"/>
              <w:jc w:val="center"/>
              <w:rPr>
                <w:rFonts w:cs="Times New Roman"/>
                <w:color w:val="222222"/>
              </w:rPr>
            </w:pPr>
            <w:r w:rsidRPr="00DC3E87">
              <w:t>119</w:t>
            </w:r>
          </w:p>
        </w:tc>
        <w:tc>
          <w:tcPr>
            <w:tcW w:w="1080" w:type="dxa"/>
            <w:tcBorders>
              <w:top w:val="nil"/>
              <w:left w:val="nil"/>
              <w:bottom w:val="nil"/>
              <w:right w:val="nil"/>
            </w:tcBorders>
          </w:tcPr>
          <w:p w14:paraId="4F592637" w14:textId="77777777" w:rsidR="0010420E" w:rsidRPr="0030202E" w:rsidRDefault="0010420E" w:rsidP="0010420E">
            <w:pPr>
              <w:tabs>
                <w:tab w:val="decimal" w:pos="254"/>
              </w:tabs>
              <w:ind w:firstLine="0"/>
              <w:jc w:val="center"/>
              <w:rPr>
                <w:rFonts w:cs="Times New Roman"/>
                <w:color w:val="222222"/>
              </w:rPr>
            </w:pPr>
            <w:r w:rsidRPr="00A625FF">
              <w:t>0.38</w:t>
            </w:r>
          </w:p>
        </w:tc>
        <w:tc>
          <w:tcPr>
            <w:tcW w:w="900" w:type="dxa"/>
            <w:tcBorders>
              <w:top w:val="nil"/>
              <w:left w:val="nil"/>
              <w:bottom w:val="nil"/>
              <w:right w:val="nil"/>
            </w:tcBorders>
          </w:tcPr>
          <w:p w14:paraId="2A1BFEB3" w14:textId="77777777" w:rsidR="0010420E" w:rsidRPr="0030202E" w:rsidRDefault="0010420E" w:rsidP="0010420E">
            <w:pPr>
              <w:tabs>
                <w:tab w:val="decimal" w:pos="158"/>
              </w:tabs>
              <w:ind w:firstLine="0"/>
              <w:jc w:val="center"/>
              <w:rPr>
                <w:rFonts w:cs="Times New Roman"/>
                <w:color w:val="222222"/>
              </w:rPr>
            </w:pPr>
            <w:r w:rsidRPr="00A625FF">
              <w:t>.71</w:t>
            </w:r>
          </w:p>
        </w:tc>
      </w:tr>
      <w:tr w:rsidR="0010420E" w14:paraId="6347D293" w14:textId="77777777" w:rsidTr="0010420E">
        <w:tc>
          <w:tcPr>
            <w:tcW w:w="3398" w:type="dxa"/>
            <w:tcBorders>
              <w:top w:val="nil"/>
              <w:left w:val="nil"/>
              <w:bottom w:val="nil"/>
              <w:right w:val="nil"/>
            </w:tcBorders>
            <w:vAlign w:val="center"/>
          </w:tcPr>
          <w:p w14:paraId="13675C76" w14:textId="77777777" w:rsidR="0010420E" w:rsidRPr="0030202E" w:rsidRDefault="0010420E" w:rsidP="0010420E">
            <w:pPr>
              <w:ind w:firstLine="0"/>
              <w:rPr>
                <w:rFonts w:cs="Times New Roman"/>
                <w:color w:val="222222"/>
              </w:rPr>
            </w:pPr>
            <w:r w:rsidRPr="0030202E">
              <w:rPr>
                <w:rFonts w:cs="Times New Roman"/>
                <w:color w:val="222222"/>
              </w:rPr>
              <w:t>Nostalgia</w:t>
            </w:r>
            <w:r>
              <w:rPr>
                <w:color w:val="222222"/>
              </w:rPr>
              <w:t xml:space="preserve"> </w:t>
            </w:r>
            <w:r>
              <w:sym w:font="Symbol" w:char="F0B4"/>
            </w:r>
            <w:r>
              <w:rPr>
                <w:color w:val="222222"/>
              </w:rPr>
              <w:t xml:space="preserve"> </w:t>
            </w:r>
            <w:r w:rsidRPr="0030202E">
              <w:rPr>
                <w:rFonts w:cs="Times New Roman"/>
                <w:color w:val="222222"/>
              </w:rPr>
              <w:t>Grief</w:t>
            </w:r>
          </w:p>
        </w:tc>
        <w:tc>
          <w:tcPr>
            <w:tcW w:w="1097" w:type="dxa"/>
            <w:tcBorders>
              <w:top w:val="nil"/>
              <w:left w:val="nil"/>
              <w:bottom w:val="nil"/>
              <w:right w:val="nil"/>
            </w:tcBorders>
          </w:tcPr>
          <w:p w14:paraId="7F52CC04" w14:textId="77777777" w:rsidR="0010420E" w:rsidRPr="0030202E" w:rsidRDefault="0010420E" w:rsidP="0010420E">
            <w:pPr>
              <w:tabs>
                <w:tab w:val="decimal" w:pos="173"/>
              </w:tabs>
              <w:ind w:firstLine="0"/>
              <w:jc w:val="center"/>
              <w:rPr>
                <w:rFonts w:cs="Times New Roman"/>
                <w:color w:val="222222"/>
              </w:rPr>
            </w:pPr>
            <w:r w:rsidRPr="00A625FF">
              <w:t>0.13</w:t>
            </w:r>
          </w:p>
        </w:tc>
        <w:tc>
          <w:tcPr>
            <w:tcW w:w="900" w:type="dxa"/>
            <w:tcBorders>
              <w:top w:val="nil"/>
              <w:left w:val="nil"/>
              <w:bottom w:val="nil"/>
              <w:right w:val="nil"/>
            </w:tcBorders>
          </w:tcPr>
          <w:p w14:paraId="2669BBA7" w14:textId="77777777" w:rsidR="0010420E" w:rsidRPr="0030202E" w:rsidRDefault="0010420E" w:rsidP="0010420E">
            <w:pPr>
              <w:tabs>
                <w:tab w:val="decimal" w:pos="245"/>
              </w:tabs>
              <w:ind w:firstLine="0"/>
              <w:rPr>
                <w:rFonts w:cs="Times New Roman"/>
                <w:color w:val="222222"/>
              </w:rPr>
            </w:pPr>
            <w:r w:rsidRPr="00A625FF">
              <w:t>0.11</w:t>
            </w:r>
          </w:p>
        </w:tc>
        <w:tc>
          <w:tcPr>
            <w:tcW w:w="1080" w:type="dxa"/>
            <w:tcBorders>
              <w:top w:val="nil"/>
              <w:left w:val="nil"/>
              <w:bottom w:val="nil"/>
              <w:right w:val="nil"/>
            </w:tcBorders>
          </w:tcPr>
          <w:p w14:paraId="4150B56F" w14:textId="77777777" w:rsidR="0010420E" w:rsidRPr="0030202E" w:rsidRDefault="0010420E" w:rsidP="0010420E">
            <w:pPr>
              <w:tabs>
                <w:tab w:val="decimal" w:pos="428"/>
              </w:tabs>
              <w:ind w:firstLine="0"/>
              <w:jc w:val="center"/>
              <w:rPr>
                <w:rFonts w:cs="Times New Roman"/>
                <w:color w:val="222222"/>
              </w:rPr>
            </w:pPr>
            <w:r w:rsidRPr="00DC3E87">
              <w:t>119</w:t>
            </w:r>
          </w:p>
        </w:tc>
        <w:tc>
          <w:tcPr>
            <w:tcW w:w="1080" w:type="dxa"/>
            <w:tcBorders>
              <w:top w:val="nil"/>
              <w:left w:val="nil"/>
              <w:bottom w:val="nil"/>
              <w:right w:val="nil"/>
            </w:tcBorders>
          </w:tcPr>
          <w:p w14:paraId="504D2CE7" w14:textId="77777777" w:rsidR="0010420E" w:rsidRPr="0030202E" w:rsidRDefault="0010420E" w:rsidP="0010420E">
            <w:pPr>
              <w:tabs>
                <w:tab w:val="decimal" w:pos="254"/>
              </w:tabs>
              <w:ind w:firstLine="0"/>
              <w:jc w:val="center"/>
              <w:rPr>
                <w:rFonts w:cs="Times New Roman"/>
                <w:color w:val="222222"/>
              </w:rPr>
            </w:pPr>
            <w:r w:rsidRPr="00A625FF">
              <w:t>1.15</w:t>
            </w:r>
          </w:p>
        </w:tc>
        <w:tc>
          <w:tcPr>
            <w:tcW w:w="900" w:type="dxa"/>
            <w:tcBorders>
              <w:top w:val="nil"/>
              <w:left w:val="nil"/>
              <w:bottom w:val="nil"/>
              <w:right w:val="nil"/>
            </w:tcBorders>
          </w:tcPr>
          <w:p w14:paraId="3BC081FE" w14:textId="77777777" w:rsidR="0010420E" w:rsidRPr="0030202E" w:rsidRDefault="0010420E" w:rsidP="0010420E">
            <w:pPr>
              <w:tabs>
                <w:tab w:val="decimal" w:pos="158"/>
              </w:tabs>
              <w:ind w:firstLine="0"/>
              <w:jc w:val="center"/>
              <w:rPr>
                <w:rFonts w:cs="Times New Roman"/>
                <w:color w:val="222222"/>
              </w:rPr>
            </w:pPr>
            <w:r w:rsidRPr="00A625FF">
              <w:t>.25</w:t>
            </w:r>
          </w:p>
        </w:tc>
      </w:tr>
      <w:tr w:rsidR="0010420E" w14:paraId="3523CF2C" w14:textId="77777777" w:rsidTr="0010420E">
        <w:tc>
          <w:tcPr>
            <w:tcW w:w="3398" w:type="dxa"/>
            <w:tcBorders>
              <w:top w:val="nil"/>
              <w:left w:val="nil"/>
              <w:bottom w:val="single" w:sz="4" w:space="0" w:color="auto"/>
              <w:right w:val="nil"/>
            </w:tcBorders>
            <w:vAlign w:val="center"/>
          </w:tcPr>
          <w:p w14:paraId="5566416B" w14:textId="77777777" w:rsidR="0010420E" w:rsidRPr="0030202E" w:rsidRDefault="0010420E" w:rsidP="0010420E">
            <w:pPr>
              <w:ind w:firstLine="0"/>
              <w:rPr>
                <w:rFonts w:cs="Times New Roman"/>
                <w:color w:val="222222"/>
              </w:rPr>
            </w:pPr>
            <w:r w:rsidRPr="0030202E">
              <w:rPr>
                <w:rFonts w:cs="Times New Roman"/>
                <w:color w:val="222222"/>
              </w:rPr>
              <w:t>Time</w:t>
            </w:r>
            <w:r>
              <w:rPr>
                <w:color w:val="222222"/>
              </w:rPr>
              <w:t xml:space="preserve"> </w:t>
            </w:r>
            <w:r>
              <w:sym w:font="Symbol" w:char="F0B4"/>
            </w:r>
            <w:r>
              <w:rPr>
                <w:color w:val="222222"/>
              </w:rPr>
              <w:t xml:space="preserve"> </w:t>
            </w:r>
            <w:r w:rsidRPr="0030202E">
              <w:rPr>
                <w:rFonts w:cs="Times New Roman"/>
                <w:color w:val="222222"/>
              </w:rPr>
              <w:t>Nostalgia</w:t>
            </w:r>
            <w:r>
              <w:rPr>
                <w:color w:val="222222"/>
              </w:rPr>
              <w:t xml:space="preserve"> </w:t>
            </w:r>
            <w:r>
              <w:sym w:font="Symbol" w:char="F0B4"/>
            </w:r>
            <w:r>
              <w:rPr>
                <w:color w:val="222222"/>
              </w:rPr>
              <w:t xml:space="preserve"> </w:t>
            </w:r>
            <w:r w:rsidRPr="0030202E">
              <w:rPr>
                <w:rFonts w:cs="Times New Roman"/>
                <w:color w:val="222222"/>
              </w:rPr>
              <w:t>Grief</w:t>
            </w:r>
          </w:p>
        </w:tc>
        <w:tc>
          <w:tcPr>
            <w:tcW w:w="1097" w:type="dxa"/>
            <w:tcBorders>
              <w:top w:val="nil"/>
              <w:left w:val="nil"/>
              <w:bottom w:val="single" w:sz="4" w:space="0" w:color="auto"/>
              <w:right w:val="nil"/>
            </w:tcBorders>
          </w:tcPr>
          <w:p w14:paraId="4EE894EA" w14:textId="77777777" w:rsidR="0010420E" w:rsidRPr="0030202E" w:rsidRDefault="0010420E" w:rsidP="0010420E">
            <w:pPr>
              <w:tabs>
                <w:tab w:val="decimal" w:pos="173"/>
              </w:tabs>
              <w:ind w:firstLine="0"/>
              <w:jc w:val="center"/>
              <w:rPr>
                <w:rFonts w:cs="Times New Roman"/>
                <w:color w:val="222222"/>
              </w:rPr>
            </w:pPr>
            <w:r w:rsidRPr="00A625FF">
              <w:t>-0.03</w:t>
            </w:r>
          </w:p>
        </w:tc>
        <w:tc>
          <w:tcPr>
            <w:tcW w:w="900" w:type="dxa"/>
            <w:tcBorders>
              <w:top w:val="nil"/>
              <w:left w:val="nil"/>
              <w:bottom w:val="single" w:sz="4" w:space="0" w:color="auto"/>
              <w:right w:val="nil"/>
            </w:tcBorders>
          </w:tcPr>
          <w:p w14:paraId="4BA5B630" w14:textId="77777777" w:rsidR="0010420E" w:rsidRPr="0030202E" w:rsidRDefault="0010420E" w:rsidP="0010420E">
            <w:pPr>
              <w:tabs>
                <w:tab w:val="decimal" w:pos="245"/>
              </w:tabs>
              <w:ind w:firstLine="0"/>
              <w:rPr>
                <w:rFonts w:cs="Times New Roman"/>
                <w:color w:val="222222"/>
              </w:rPr>
            </w:pPr>
            <w:r w:rsidRPr="00A625FF">
              <w:t>0.04</w:t>
            </w:r>
          </w:p>
        </w:tc>
        <w:tc>
          <w:tcPr>
            <w:tcW w:w="1080" w:type="dxa"/>
            <w:tcBorders>
              <w:top w:val="nil"/>
              <w:left w:val="nil"/>
              <w:bottom w:val="single" w:sz="4" w:space="0" w:color="auto"/>
              <w:right w:val="nil"/>
            </w:tcBorders>
          </w:tcPr>
          <w:p w14:paraId="2F4B3FD5" w14:textId="77777777" w:rsidR="0010420E" w:rsidRPr="0030202E" w:rsidRDefault="0010420E" w:rsidP="0010420E">
            <w:pPr>
              <w:tabs>
                <w:tab w:val="decimal" w:pos="428"/>
              </w:tabs>
              <w:ind w:firstLine="0"/>
              <w:jc w:val="center"/>
              <w:rPr>
                <w:rFonts w:cs="Times New Roman"/>
                <w:color w:val="222222"/>
              </w:rPr>
            </w:pPr>
            <w:r w:rsidRPr="00DC3E87">
              <w:t>119</w:t>
            </w:r>
          </w:p>
        </w:tc>
        <w:tc>
          <w:tcPr>
            <w:tcW w:w="1080" w:type="dxa"/>
            <w:tcBorders>
              <w:top w:val="nil"/>
              <w:left w:val="nil"/>
              <w:bottom w:val="single" w:sz="4" w:space="0" w:color="auto"/>
              <w:right w:val="nil"/>
            </w:tcBorders>
          </w:tcPr>
          <w:p w14:paraId="74DC9389" w14:textId="77777777" w:rsidR="0010420E" w:rsidRPr="0030202E" w:rsidRDefault="0010420E" w:rsidP="0010420E">
            <w:pPr>
              <w:tabs>
                <w:tab w:val="decimal" w:pos="254"/>
              </w:tabs>
              <w:ind w:firstLine="0"/>
              <w:jc w:val="center"/>
              <w:rPr>
                <w:rFonts w:cs="Times New Roman"/>
                <w:color w:val="222222"/>
              </w:rPr>
            </w:pPr>
            <w:r w:rsidRPr="00A625FF">
              <w:t>-0.65</w:t>
            </w:r>
          </w:p>
        </w:tc>
        <w:tc>
          <w:tcPr>
            <w:tcW w:w="900" w:type="dxa"/>
            <w:tcBorders>
              <w:top w:val="nil"/>
              <w:left w:val="nil"/>
              <w:bottom w:val="single" w:sz="4" w:space="0" w:color="auto"/>
              <w:right w:val="nil"/>
            </w:tcBorders>
          </w:tcPr>
          <w:p w14:paraId="4D14E1B6" w14:textId="77777777" w:rsidR="0010420E" w:rsidRPr="0030202E" w:rsidRDefault="0010420E" w:rsidP="0010420E">
            <w:pPr>
              <w:tabs>
                <w:tab w:val="decimal" w:pos="158"/>
              </w:tabs>
              <w:ind w:firstLine="0"/>
              <w:jc w:val="center"/>
              <w:rPr>
                <w:rFonts w:cs="Times New Roman"/>
                <w:color w:val="222222"/>
              </w:rPr>
            </w:pPr>
            <w:r w:rsidRPr="00A625FF">
              <w:t>.52</w:t>
            </w:r>
          </w:p>
        </w:tc>
      </w:tr>
    </w:tbl>
    <w:p w14:paraId="39CF8C79" w14:textId="77777777" w:rsidR="0010420E" w:rsidRPr="00064FDC" w:rsidRDefault="0010420E" w:rsidP="0010420E">
      <w:pPr>
        <w:spacing w:before="120"/>
        <w:rPr>
          <w:color w:val="222222"/>
        </w:rPr>
      </w:pPr>
      <w:r w:rsidRPr="00064FDC">
        <w:rPr>
          <w:i/>
          <w:iCs/>
          <w:color w:val="222222"/>
        </w:rPr>
        <w:t>Note.</w:t>
      </w:r>
      <w:r w:rsidRPr="00064FDC">
        <w:rPr>
          <w:color w:val="222222"/>
        </w:rPr>
        <w:t xml:space="preserve"> Estimates (</w:t>
      </w:r>
      <w:r w:rsidRPr="00064FDC">
        <w:rPr>
          <w:i/>
          <w:iCs/>
          <w:color w:val="222222"/>
        </w:rPr>
        <w:t>b</w:t>
      </w:r>
      <w:r w:rsidRPr="00064FDC">
        <w:rPr>
          <w:color w:val="222222"/>
        </w:rPr>
        <w:t xml:space="preserve">) represent unstandardized coefficients. Time is centered at Time </w:t>
      </w:r>
      <w:r w:rsidRPr="00A17D81">
        <w:rPr>
          <w:color w:val="222222"/>
        </w:rPr>
        <w:t>2 and coded in units of weeks.</w:t>
      </w:r>
      <w:r w:rsidRPr="00064FDC">
        <w:rPr>
          <w:color w:val="222222"/>
        </w:rPr>
        <w:t xml:space="preserve"> </w:t>
      </w:r>
      <w:r>
        <w:rPr>
          <w:color w:val="222222"/>
        </w:rPr>
        <w:t>Other predictors are unaltered from the raw metric.</w:t>
      </w:r>
    </w:p>
    <w:p w14:paraId="4AE9F08B" w14:textId="7A1832F9" w:rsidR="00924CB1" w:rsidRDefault="00924CB1">
      <w:r>
        <w:br w:type="page"/>
      </w:r>
    </w:p>
    <w:p w14:paraId="0D686AC7" w14:textId="7BA9D502" w:rsidR="00697942" w:rsidRDefault="00924CB1" w:rsidP="00F3592D">
      <w:pPr>
        <w:spacing w:line="480" w:lineRule="auto"/>
      </w:pPr>
      <w:r>
        <w:rPr>
          <w:i/>
          <w:iCs/>
        </w:rPr>
        <w:lastRenderedPageBreak/>
        <w:t>Figure 1</w:t>
      </w:r>
      <w:r>
        <w:t xml:space="preserve">. Simple Slopes Plot for Effect of Time </w:t>
      </w:r>
      <w:r w:rsidR="00291E2E">
        <w:sym w:font="Symbol" w:char="F0B4"/>
      </w:r>
      <w:r>
        <w:t xml:space="preserve"> Nostalgia on Intrusion</w:t>
      </w:r>
    </w:p>
    <w:p w14:paraId="54CF7A26" w14:textId="4989C5F0" w:rsidR="00924CB1" w:rsidRDefault="004F6384" w:rsidP="004F6384">
      <w:pPr>
        <w:spacing w:line="480" w:lineRule="auto"/>
        <w:jc w:val="center"/>
      </w:pPr>
      <w:r>
        <w:rPr>
          <w:noProof/>
          <w:lang w:val="en-GB" w:eastAsia="zh-CN"/>
        </w:rPr>
        <w:drawing>
          <wp:inline distT="0" distB="0" distL="0" distR="0" wp14:anchorId="2C3E6C61" wp14:editId="5FB8A473">
            <wp:extent cx="4762500" cy="4762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762500" cy="4762500"/>
                    </a:xfrm>
                    <a:prstGeom prst="rect">
                      <a:avLst/>
                    </a:prstGeom>
                    <a:noFill/>
                    <a:ln>
                      <a:noFill/>
                    </a:ln>
                  </pic:spPr>
                </pic:pic>
              </a:graphicData>
            </a:graphic>
          </wp:inline>
        </w:drawing>
      </w:r>
    </w:p>
    <w:p w14:paraId="005126E7" w14:textId="680DFAA0" w:rsidR="00924CB1" w:rsidRDefault="00924CB1" w:rsidP="00AA0894">
      <w:pPr>
        <w:spacing w:line="480" w:lineRule="exact"/>
      </w:pPr>
      <w:r>
        <w:rPr>
          <w:i/>
          <w:iCs/>
        </w:rPr>
        <w:t>Note.</w:t>
      </w:r>
      <w:r>
        <w:t xml:space="preserve"> Nostalgia (</w:t>
      </w:r>
      <w:r>
        <w:rPr>
          <w:i/>
          <w:iCs/>
        </w:rPr>
        <w:t>M</w:t>
      </w:r>
      <w:r>
        <w:t xml:space="preserve"> = 4.52, </w:t>
      </w:r>
      <w:r>
        <w:rPr>
          <w:i/>
          <w:iCs/>
        </w:rPr>
        <w:t>SD</w:t>
      </w:r>
      <w:r>
        <w:t xml:space="preserve"> = 1.39). Lower nostalgia is one standard deviation below the mean (3.13) and higher nostalgia is one standard deviation above the mean (5.91). </w:t>
      </w:r>
    </w:p>
    <w:p w14:paraId="3160F5E6" w14:textId="326F0A92" w:rsidR="00C50251" w:rsidRDefault="00924CB1" w:rsidP="00AA0894">
      <w:pPr>
        <w:spacing w:line="480" w:lineRule="exact"/>
      </w:pPr>
      <w:r w:rsidRPr="00924CB1">
        <w:t>Solid lines indicate significant simple slope (</w:t>
      </w:r>
      <w:r w:rsidRPr="00924CB1">
        <w:rPr>
          <w:i/>
          <w:iCs/>
        </w:rPr>
        <w:t>p</w:t>
      </w:r>
      <w:r w:rsidRPr="00924CB1">
        <w:t xml:space="preserve"> &lt; .05), whereas dashed lines indicate non-significant simple slope</w:t>
      </w:r>
      <w:r>
        <w:t>.</w:t>
      </w:r>
    </w:p>
    <w:p w14:paraId="76374D34" w14:textId="77777777" w:rsidR="00EE5491" w:rsidRDefault="00EE5491" w:rsidP="00AA0894">
      <w:pPr>
        <w:spacing w:line="480" w:lineRule="exact"/>
        <w:sectPr w:rsidR="00EE5491" w:rsidSect="00AF3683">
          <w:headerReference w:type="default" r:id="rId41"/>
          <w:headerReference w:type="first" r:id="rId42"/>
          <w:pgSz w:w="12240" w:h="15840"/>
          <w:pgMar w:top="1440" w:right="1440" w:bottom="1440" w:left="1440" w:header="720" w:footer="720" w:gutter="0"/>
          <w:cols w:space="720"/>
          <w:titlePg/>
          <w:rtlGutter/>
          <w:docGrid w:linePitch="360"/>
        </w:sectPr>
      </w:pPr>
    </w:p>
    <w:p w14:paraId="73417D41" w14:textId="642F3949" w:rsidR="00924CB1" w:rsidRDefault="00C50251" w:rsidP="008C4A82">
      <w:pPr>
        <w:spacing w:line="480" w:lineRule="auto"/>
      </w:pPr>
      <w:r>
        <w:rPr>
          <w:i/>
          <w:iCs/>
        </w:rPr>
        <w:lastRenderedPageBreak/>
        <w:t>Figure</w:t>
      </w:r>
      <w:r w:rsidR="00EE5491">
        <w:rPr>
          <w:i/>
          <w:iCs/>
        </w:rPr>
        <w:t>s</w:t>
      </w:r>
      <w:r>
        <w:rPr>
          <w:i/>
          <w:iCs/>
        </w:rPr>
        <w:t xml:space="preserve"> 2</w:t>
      </w:r>
      <w:r w:rsidR="00173D45">
        <w:rPr>
          <w:i/>
          <w:iCs/>
        </w:rPr>
        <w:t>a</w:t>
      </w:r>
      <w:r w:rsidR="00EE5491">
        <w:rPr>
          <w:i/>
          <w:iCs/>
        </w:rPr>
        <w:t xml:space="preserve"> and 2b</w:t>
      </w:r>
      <w:r>
        <w:rPr>
          <w:i/>
          <w:iCs/>
        </w:rPr>
        <w:t>.</w:t>
      </w:r>
      <w:r w:rsidR="004F6384" w:rsidRPr="004F6384">
        <w:t xml:space="preserve"> </w:t>
      </w:r>
      <w:r w:rsidR="004F6384">
        <w:t xml:space="preserve">Simple Slopes Plot for Effect of Time </w:t>
      </w:r>
      <w:r w:rsidR="00291E2E">
        <w:sym w:font="Symbol" w:char="F0B4"/>
      </w:r>
      <w:r w:rsidR="004F6384">
        <w:t xml:space="preserve"> Nostalgia on Hyperarousal at Lower </w:t>
      </w:r>
      <w:r w:rsidR="00EE5491">
        <w:t xml:space="preserve">and Higher </w:t>
      </w:r>
      <w:r w:rsidR="004F6384">
        <w:t>Grief</w:t>
      </w:r>
    </w:p>
    <w:p w14:paraId="4539B79D" w14:textId="4DAF9D50" w:rsidR="004F6384" w:rsidRDefault="004F6384" w:rsidP="00D87EEC">
      <w:pPr>
        <w:spacing w:line="480" w:lineRule="auto"/>
        <w:rPr>
          <w:i/>
          <w:iCs/>
        </w:rPr>
      </w:pPr>
      <w:r>
        <w:rPr>
          <w:noProof/>
          <w:lang w:val="en-GB" w:eastAsia="zh-CN"/>
        </w:rPr>
        <w:drawing>
          <wp:inline distT="0" distB="0" distL="0" distR="0" wp14:anchorId="29345C2C" wp14:editId="48D60B92">
            <wp:extent cx="4045306" cy="404530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045306" cy="4045306"/>
                    </a:xfrm>
                    <a:prstGeom prst="rect">
                      <a:avLst/>
                    </a:prstGeom>
                    <a:noFill/>
                    <a:ln>
                      <a:noFill/>
                    </a:ln>
                  </pic:spPr>
                </pic:pic>
              </a:graphicData>
            </a:graphic>
          </wp:inline>
        </w:drawing>
      </w:r>
      <w:r w:rsidR="00EE5491">
        <w:rPr>
          <w:noProof/>
          <w:lang w:val="en-GB" w:eastAsia="zh-CN"/>
        </w:rPr>
        <w:drawing>
          <wp:inline distT="0" distB="0" distL="0" distR="0" wp14:anchorId="6532EF09" wp14:editId="5A18B7A0">
            <wp:extent cx="4059936" cy="40599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059936" cy="4059936"/>
                    </a:xfrm>
                    <a:prstGeom prst="rect">
                      <a:avLst/>
                    </a:prstGeom>
                    <a:noFill/>
                    <a:ln>
                      <a:noFill/>
                    </a:ln>
                  </pic:spPr>
                </pic:pic>
              </a:graphicData>
            </a:graphic>
          </wp:inline>
        </w:drawing>
      </w:r>
    </w:p>
    <w:p w14:paraId="520F7AD9" w14:textId="4B3AAC6F" w:rsidR="004F6384" w:rsidRDefault="004F6384" w:rsidP="008C4A82">
      <w:pPr>
        <w:spacing w:line="480" w:lineRule="auto"/>
      </w:pPr>
      <w:r>
        <w:rPr>
          <w:i/>
          <w:iCs/>
        </w:rPr>
        <w:t>Note.</w:t>
      </w:r>
      <w:r>
        <w:t xml:space="preserve"> </w:t>
      </w:r>
      <w:r w:rsidR="008C4A82">
        <w:t>Nostalgia (</w:t>
      </w:r>
      <w:r w:rsidR="008C4A82">
        <w:rPr>
          <w:i/>
          <w:iCs/>
        </w:rPr>
        <w:t>M</w:t>
      </w:r>
      <w:r w:rsidR="008C4A82">
        <w:t xml:space="preserve"> = 4.52, </w:t>
      </w:r>
      <w:r w:rsidR="008C4A82">
        <w:rPr>
          <w:i/>
          <w:iCs/>
        </w:rPr>
        <w:t>SD</w:t>
      </w:r>
      <w:r w:rsidR="008C4A82">
        <w:t xml:space="preserve"> = 1.39). Lower nostalgia is one standard deviation below the mean (3.13) and higher nostalgia is one standard deviation above the mean (5.91). Grief (</w:t>
      </w:r>
      <w:r w:rsidR="008C4A82">
        <w:rPr>
          <w:i/>
          <w:iCs/>
        </w:rPr>
        <w:t>M</w:t>
      </w:r>
      <w:r w:rsidR="008C4A82">
        <w:t xml:space="preserve"> = 2.19, </w:t>
      </w:r>
      <w:r w:rsidR="008C4A82">
        <w:rPr>
          <w:i/>
          <w:iCs/>
        </w:rPr>
        <w:t>SD</w:t>
      </w:r>
      <w:r w:rsidR="008C4A82">
        <w:t xml:space="preserve"> = 0.47). </w:t>
      </w:r>
      <w:r w:rsidR="00B4024E">
        <w:t xml:space="preserve">Lower grief is one standard deviation below the mean (1.72). </w:t>
      </w:r>
    </w:p>
    <w:p w14:paraId="31FE586D" w14:textId="2AC979F9" w:rsidR="004F6384" w:rsidRPr="00C50251" w:rsidRDefault="008C4A82" w:rsidP="00F3592D">
      <w:pPr>
        <w:spacing w:line="480" w:lineRule="auto"/>
      </w:pPr>
      <w:r>
        <w:t xml:space="preserve">Higher grief is one standard deviation above the mean (2.66). </w:t>
      </w:r>
      <w:r w:rsidR="006D22F5">
        <w:t>D</w:t>
      </w:r>
      <w:r w:rsidR="004F6384" w:rsidRPr="00924CB1">
        <w:t>ashed lines indicate non-significant simple slope</w:t>
      </w:r>
      <w:r w:rsidR="004F6384">
        <w:t>.</w:t>
      </w:r>
      <w:r>
        <w:t xml:space="preserve"> </w:t>
      </w:r>
      <w:r w:rsidRPr="00924CB1">
        <w:t>Solid lines indicate significant simple slope (</w:t>
      </w:r>
      <w:r w:rsidRPr="00924CB1">
        <w:rPr>
          <w:i/>
          <w:iCs/>
        </w:rPr>
        <w:t>p</w:t>
      </w:r>
      <w:r w:rsidRPr="00924CB1">
        <w:t xml:space="preserve"> &lt; .05)</w:t>
      </w:r>
      <w:r>
        <w:t>.</w:t>
      </w:r>
      <w:bookmarkEnd w:id="2"/>
    </w:p>
    <w:sectPr w:rsidR="004F6384" w:rsidRPr="00C50251" w:rsidSect="008C4A82">
      <w:pgSz w:w="15840" w:h="12240" w:orient="landscape"/>
      <w:pgMar w:top="1440" w:right="1440" w:bottom="1440" w:left="1440" w:header="720" w:footer="720" w:gutter="0"/>
      <w:cols w:space="720"/>
      <w:titlePg/>
      <w:rtlGutter/>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2AB49" w16cex:dateUtc="2020-08-03T14:27:00Z"/>
  <w16cex:commentExtensible w16cex:durableId="22D2AE7E" w16cex:dateUtc="2020-08-03T14:40:00Z"/>
  <w16cex:commentExtensible w16cex:durableId="22D30640" w16cex:dateUtc="2020-08-03T20:55:00Z"/>
  <w16cex:commentExtensible w16cex:durableId="22D306C8" w16cex:dateUtc="2020-08-03T20:57:00Z"/>
  <w16cex:commentExtensible w16cex:durableId="22D30A57" w16cex:dateUtc="2020-08-03T21:12:00Z"/>
  <w16cex:commentExtensible w16cex:durableId="22D30DDD" w16cex:dateUtc="2020-08-03T21:27:00Z"/>
  <w16cex:commentExtensible w16cex:durableId="22D31E67" w16cex:dateUtc="2020-08-03T22: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CB3C088" w16cid:durableId="22B6D139"/>
  <w16cid:commentId w16cid:paraId="6687E2A0" w16cid:durableId="22B7FD0A"/>
  <w16cid:commentId w16cid:paraId="056D9ED2" w16cid:durableId="22D2AB49"/>
  <w16cid:commentId w16cid:paraId="0D161644" w16cid:durableId="22D2AE7E"/>
  <w16cid:commentId w16cid:paraId="256F9155" w16cid:durableId="22D30640"/>
  <w16cid:commentId w16cid:paraId="59974B88" w16cid:durableId="22D306C8"/>
  <w16cid:commentId w16cid:paraId="27B93075" w16cid:durableId="22D30A57"/>
  <w16cid:commentId w16cid:paraId="0FBB93EA" w16cid:durableId="22B6D5ED"/>
  <w16cid:commentId w16cid:paraId="1EDAC145" w16cid:durableId="22B6D13D"/>
  <w16cid:commentId w16cid:paraId="759B2DEC" w16cid:durableId="22D30DDD"/>
  <w16cid:commentId w16cid:paraId="3350A067" w16cid:durableId="22B6D795"/>
  <w16cid:commentId w16cid:paraId="0D432485" w16cid:durableId="22D31E6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C9A6F" w14:textId="77777777" w:rsidR="00191F8A" w:rsidRDefault="00191F8A" w:rsidP="00E23D42">
      <w:r>
        <w:separator/>
      </w:r>
    </w:p>
  </w:endnote>
  <w:endnote w:type="continuationSeparator" w:id="0">
    <w:p w14:paraId="7BEE0895" w14:textId="77777777" w:rsidR="00191F8A" w:rsidRDefault="00191F8A" w:rsidP="00E23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ITCGaramondStd-Lt">
    <w:panose1 w:val="00000000000000000000"/>
    <w:charset w:val="80"/>
    <w:family w:val="roman"/>
    <w:notTrueType/>
    <w:pitch w:val="default"/>
    <w:sig w:usb0="00000003" w:usb1="08070000" w:usb2="00000010" w:usb3="00000000" w:csb0="0002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BB553" w14:textId="77777777" w:rsidR="00191F8A" w:rsidRDefault="00191F8A" w:rsidP="00E23D42">
      <w:r>
        <w:separator/>
      </w:r>
    </w:p>
  </w:footnote>
  <w:footnote w:type="continuationSeparator" w:id="0">
    <w:p w14:paraId="02C47357" w14:textId="77777777" w:rsidR="00191F8A" w:rsidRDefault="00191F8A" w:rsidP="00E23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1E540" w14:textId="10F40D62" w:rsidR="0049180B" w:rsidRPr="00E23D42" w:rsidRDefault="0049180B" w:rsidP="00AF3683">
    <w:pPr>
      <w:pStyle w:val="Header"/>
      <w:tabs>
        <w:tab w:val="clear" w:pos="4680"/>
      </w:tabs>
      <w:rPr>
        <w:rFonts w:ascii="Times New Roman" w:hAnsi="Times New Roman"/>
        <w:sz w:val="24"/>
        <w:szCs w:val="24"/>
      </w:rPr>
    </w:pPr>
    <w:r>
      <w:rPr>
        <w:rFonts w:ascii="Times New Roman" w:hAnsi="Times New Roman"/>
        <w:sz w:val="24"/>
        <w:szCs w:val="24"/>
      </w:rPr>
      <w:t>NOSTALGIA PALLIATES GRIEVING</w:t>
    </w:r>
    <w:r>
      <w:rPr>
        <w:rFonts w:ascii="Times New Roman" w:hAnsi="Times New Roman"/>
        <w:sz w:val="24"/>
        <w:szCs w:val="24"/>
      </w:rPr>
      <w:tab/>
    </w:r>
    <w:r w:rsidRPr="00E23D42">
      <w:rPr>
        <w:rFonts w:ascii="Times New Roman" w:hAnsi="Times New Roman"/>
        <w:sz w:val="24"/>
        <w:szCs w:val="24"/>
      </w:rPr>
      <w:fldChar w:fldCharType="begin"/>
    </w:r>
    <w:r w:rsidRPr="00E23D42">
      <w:rPr>
        <w:rFonts w:ascii="Times New Roman" w:hAnsi="Times New Roman"/>
        <w:sz w:val="24"/>
        <w:szCs w:val="24"/>
      </w:rPr>
      <w:instrText xml:space="preserve"> PAGE   \* MERGEFORMAT </w:instrText>
    </w:r>
    <w:r w:rsidRPr="00E23D42">
      <w:rPr>
        <w:rFonts w:ascii="Times New Roman" w:hAnsi="Times New Roman"/>
        <w:sz w:val="24"/>
        <w:szCs w:val="24"/>
      </w:rPr>
      <w:fldChar w:fldCharType="separate"/>
    </w:r>
    <w:r w:rsidR="002456C2">
      <w:rPr>
        <w:rFonts w:ascii="Times New Roman" w:hAnsi="Times New Roman"/>
        <w:noProof/>
        <w:sz w:val="24"/>
        <w:szCs w:val="24"/>
      </w:rPr>
      <w:t>2</w:t>
    </w:r>
    <w:r w:rsidRPr="00E23D42">
      <w:rPr>
        <w:rFonts w:ascii="Times New Roman" w:hAnsi="Times New Roman"/>
        <w:sz w:val="24"/>
        <w:szCs w:val="24"/>
      </w:rPr>
      <w:fldChar w:fldCharType="end"/>
    </w:r>
  </w:p>
  <w:p w14:paraId="7FE47461" w14:textId="77777777" w:rsidR="0049180B" w:rsidRPr="00E23D42" w:rsidRDefault="0049180B">
    <w:pPr>
      <w:pStyle w:val="Header"/>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37AA1" w14:textId="2F0CF74C" w:rsidR="0049180B" w:rsidRDefault="0049180B">
    <w:pPr>
      <w:pStyle w:val="Header"/>
    </w:pPr>
    <w:r>
      <w:rPr>
        <w:rFonts w:ascii="Times New Roman" w:hAnsi="Times New Roman"/>
        <w:sz w:val="24"/>
        <w:szCs w:val="24"/>
      </w:rPr>
      <w:t>NOSTALGIA PALLIATES BEREAVEMENT</w:t>
    </w:r>
    <w:r>
      <w:rPr>
        <w:rFonts w:ascii="Times New Roman" w:hAnsi="Times New Roman"/>
        <w:sz w:val="24"/>
        <w:szCs w:val="24"/>
      </w:rPr>
      <w:tab/>
    </w:r>
    <w:r>
      <w:rPr>
        <w:rFonts w:ascii="Times New Roman" w:hAnsi="Times New Roman"/>
        <w:sz w:val="24"/>
        <w:szCs w:val="24"/>
      </w:rPr>
      <w:tab/>
      <w:t>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54060"/>
    <w:multiLevelType w:val="hybridMultilevel"/>
    <w:tmpl w:val="C31CB56E"/>
    <w:lvl w:ilvl="0" w:tplc="A80C722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E7687"/>
    <w:multiLevelType w:val="hybridMultilevel"/>
    <w:tmpl w:val="F768D4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BF309F8"/>
    <w:multiLevelType w:val="hybridMultilevel"/>
    <w:tmpl w:val="F6CECB08"/>
    <w:lvl w:ilvl="0" w:tplc="D4E6FDB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D721F"/>
    <w:multiLevelType w:val="hybridMultilevel"/>
    <w:tmpl w:val="3BD2616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5ED6BE4"/>
    <w:multiLevelType w:val="multilevel"/>
    <w:tmpl w:val="AF527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530B4A"/>
    <w:multiLevelType w:val="hybridMultilevel"/>
    <w:tmpl w:val="FC9A68BC"/>
    <w:lvl w:ilvl="0" w:tplc="6CC64A7C">
      <w:start w:val="5"/>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04E7609"/>
    <w:multiLevelType w:val="hybridMultilevel"/>
    <w:tmpl w:val="916EBD1E"/>
    <w:lvl w:ilvl="0" w:tplc="33EC4DE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323855"/>
    <w:multiLevelType w:val="hybridMultilevel"/>
    <w:tmpl w:val="949A3C30"/>
    <w:lvl w:ilvl="0" w:tplc="72048F6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CC245C6"/>
    <w:multiLevelType w:val="hybridMultilevel"/>
    <w:tmpl w:val="AA7CCB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4E877A9"/>
    <w:multiLevelType w:val="multilevel"/>
    <w:tmpl w:val="E716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3E0EDB"/>
    <w:multiLevelType w:val="multilevel"/>
    <w:tmpl w:val="189C6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360240"/>
    <w:multiLevelType w:val="multilevel"/>
    <w:tmpl w:val="F6AA5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B53979"/>
    <w:multiLevelType w:val="multilevel"/>
    <w:tmpl w:val="3214A3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5277780A"/>
    <w:multiLevelType w:val="hybridMultilevel"/>
    <w:tmpl w:val="A4F25AE2"/>
    <w:lvl w:ilvl="0" w:tplc="AAC033A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5C7F1B"/>
    <w:multiLevelType w:val="hybridMultilevel"/>
    <w:tmpl w:val="17E04D9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9530DF4"/>
    <w:multiLevelType w:val="multilevel"/>
    <w:tmpl w:val="1602C66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59C94850"/>
    <w:multiLevelType w:val="hybridMultilevel"/>
    <w:tmpl w:val="A914FF44"/>
    <w:lvl w:ilvl="0" w:tplc="75B87046">
      <w:numFmt w:val="bullet"/>
      <w:lvlText w:val="-"/>
      <w:lvlJc w:val="left"/>
      <w:pPr>
        <w:ind w:left="720" w:hanging="360"/>
      </w:pPr>
      <w:rPr>
        <w:rFonts w:ascii="Trebuchet MS" w:eastAsia="Times New Roman" w:hAnsi="Trebuchet M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15:restartNumberingAfterBreak="0">
    <w:nsid w:val="6BE4644E"/>
    <w:multiLevelType w:val="multilevel"/>
    <w:tmpl w:val="AAEA5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3"/>
  </w:num>
  <w:num w:numId="4">
    <w:abstractNumId w:val="15"/>
  </w:num>
  <w:num w:numId="5">
    <w:abstractNumId w:val="12"/>
  </w:num>
  <w:num w:numId="6">
    <w:abstractNumId w:val="16"/>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7"/>
  </w:num>
  <w:num w:numId="12">
    <w:abstractNumId w:val="2"/>
  </w:num>
  <w:num w:numId="13">
    <w:abstractNumId w:val="6"/>
  </w:num>
  <w:num w:numId="14">
    <w:abstractNumId w:val="0"/>
  </w:num>
  <w:num w:numId="15">
    <w:abstractNumId w:val="10"/>
  </w:num>
  <w:num w:numId="16">
    <w:abstractNumId w:val="11"/>
  </w:num>
  <w:num w:numId="17">
    <w:abstractNumId w:val="9"/>
  </w:num>
  <w:num w:numId="18">
    <w:abstractNumId w:val="1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6" w:nlCheck="1" w:checkStyle="1"/>
  <w:activeWritingStyle w:appName="MSWord" w:lang="en-AU"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pt-PT" w:vendorID="64" w:dllVersion="4096" w:nlCheck="1" w:checkStyle="0"/>
  <w:activeWritingStyle w:appName="MSWord" w:lang="en-AU" w:vendorID="64" w:dllVersion="4096" w:nlCheck="1" w:checkStyle="0"/>
  <w:activeWritingStyle w:appName="MSWord" w:lang="it-IT"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4FB"/>
    <w:rsid w:val="000004BD"/>
    <w:rsid w:val="00000AAC"/>
    <w:rsid w:val="00000E97"/>
    <w:rsid w:val="00001584"/>
    <w:rsid w:val="00002973"/>
    <w:rsid w:val="00003108"/>
    <w:rsid w:val="000032EA"/>
    <w:rsid w:val="0000429D"/>
    <w:rsid w:val="00004B42"/>
    <w:rsid w:val="00004F33"/>
    <w:rsid w:val="00005292"/>
    <w:rsid w:val="0000570B"/>
    <w:rsid w:val="00005751"/>
    <w:rsid w:val="00005BDB"/>
    <w:rsid w:val="00005CD2"/>
    <w:rsid w:val="00006775"/>
    <w:rsid w:val="00007080"/>
    <w:rsid w:val="0001157B"/>
    <w:rsid w:val="00011AED"/>
    <w:rsid w:val="00011AF7"/>
    <w:rsid w:val="00011B07"/>
    <w:rsid w:val="00011B8C"/>
    <w:rsid w:val="00011FC9"/>
    <w:rsid w:val="00012C10"/>
    <w:rsid w:val="00012CAF"/>
    <w:rsid w:val="00012E84"/>
    <w:rsid w:val="00013670"/>
    <w:rsid w:val="00013680"/>
    <w:rsid w:val="00014C26"/>
    <w:rsid w:val="00015E0A"/>
    <w:rsid w:val="00016D62"/>
    <w:rsid w:val="00017652"/>
    <w:rsid w:val="00017A80"/>
    <w:rsid w:val="00020264"/>
    <w:rsid w:val="0002071C"/>
    <w:rsid w:val="00021578"/>
    <w:rsid w:val="00022610"/>
    <w:rsid w:val="00024431"/>
    <w:rsid w:val="00024937"/>
    <w:rsid w:val="00025225"/>
    <w:rsid w:val="00025806"/>
    <w:rsid w:val="00025D5A"/>
    <w:rsid w:val="00026203"/>
    <w:rsid w:val="00026EE7"/>
    <w:rsid w:val="000275FD"/>
    <w:rsid w:val="00027CB5"/>
    <w:rsid w:val="00030095"/>
    <w:rsid w:val="000301A2"/>
    <w:rsid w:val="0003072E"/>
    <w:rsid w:val="000313C0"/>
    <w:rsid w:val="00031497"/>
    <w:rsid w:val="00031B41"/>
    <w:rsid w:val="00033B10"/>
    <w:rsid w:val="00035EEA"/>
    <w:rsid w:val="000366CF"/>
    <w:rsid w:val="0003712A"/>
    <w:rsid w:val="0003721A"/>
    <w:rsid w:val="00037855"/>
    <w:rsid w:val="00037943"/>
    <w:rsid w:val="00037BD1"/>
    <w:rsid w:val="00040043"/>
    <w:rsid w:val="00040157"/>
    <w:rsid w:val="0004082E"/>
    <w:rsid w:val="00040BAB"/>
    <w:rsid w:val="00040C20"/>
    <w:rsid w:val="00040C70"/>
    <w:rsid w:val="00041921"/>
    <w:rsid w:val="000420A5"/>
    <w:rsid w:val="0004272E"/>
    <w:rsid w:val="0004393C"/>
    <w:rsid w:val="00043BBF"/>
    <w:rsid w:val="00043C4C"/>
    <w:rsid w:val="00044B61"/>
    <w:rsid w:val="00044CFB"/>
    <w:rsid w:val="000457CC"/>
    <w:rsid w:val="00045DFD"/>
    <w:rsid w:val="00045F81"/>
    <w:rsid w:val="00046443"/>
    <w:rsid w:val="000464A8"/>
    <w:rsid w:val="00046E9B"/>
    <w:rsid w:val="00047B49"/>
    <w:rsid w:val="00047ED5"/>
    <w:rsid w:val="00047F5F"/>
    <w:rsid w:val="00050C27"/>
    <w:rsid w:val="000517A2"/>
    <w:rsid w:val="00051B24"/>
    <w:rsid w:val="00051C3F"/>
    <w:rsid w:val="00052BBF"/>
    <w:rsid w:val="00054F9D"/>
    <w:rsid w:val="00055577"/>
    <w:rsid w:val="000562B7"/>
    <w:rsid w:val="00056700"/>
    <w:rsid w:val="00057703"/>
    <w:rsid w:val="00060D29"/>
    <w:rsid w:val="00060DCD"/>
    <w:rsid w:val="000611DE"/>
    <w:rsid w:val="0006245E"/>
    <w:rsid w:val="00062464"/>
    <w:rsid w:val="00062A3F"/>
    <w:rsid w:val="00062D79"/>
    <w:rsid w:val="00064FDC"/>
    <w:rsid w:val="00065F29"/>
    <w:rsid w:val="0006633A"/>
    <w:rsid w:val="0006685C"/>
    <w:rsid w:val="00066925"/>
    <w:rsid w:val="00066E65"/>
    <w:rsid w:val="000720F1"/>
    <w:rsid w:val="000725E9"/>
    <w:rsid w:val="00073508"/>
    <w:rsid w:val="00074174"/>
    <w:rsid w:val="00074839"/>
    <w:rsid w:val="000756C8"/>
    <w:rsid w:val="00075B90"/>
    <w:rsid w:val="00076619"/>
    <w:rsid w:val="00076EC6"/>
    <w:rsid w:val="00077C2A"/>
    <w:rsid w:val="00080A03"/>
    <w:rsid w:val="00080E2A"/>
    <w:rsid w:val="0008256B"/>
    <w:rsid w:val="00082BC2"/>
    <w:rsid w:val="000856F3"/>
    <w:rsid w:val="00085C30"/>
    <w:rsid w:val="00086360"/>
    <w:rsid w:val="00086CEF"/>
    <w:rsid w:val="0009006D"/>
    <w:rsid w:val="000900C3"/>
    <w:rsid w:val="000907CD"/>
    <w:rsid w:val="00090FEA"/>
    <w:rsid w:val="00091115"/>
    <w:rsid w:val="00092774"/>
    <w:rsid w:val="00095BB7"/>
    <w:rsid w:val="00095C0F"/>
    <w:rsid w:val="000967EF"/>
    <w:rsid w:val="00096E0C"/>
    <w:rsid w:val="000976A3"/>
    <w:rsid w:val="00097BA4"/>
    <w:rsid w:val="000A1A97"/>
    <w:rsid w:val="000A2B2C"/>
    <w:rsid w:val="000A2B69"/>
    <w:rsid w:val="000A2C06"/>
    <w:rsid w:val="000A37FA"/>
    <w:rsid w:val="000A3C5C"/>
    <w:rsid w:val="000A722B"/>
    <w:rsid w:val="000A7351"/>
    <w:rsid w:val="000A749D"/>
    <w:rsid w:val="000B02A4"/>
    <w:rsid w:val="000B0D26"/>
    <w:rsid w:val="000B1176"/>
    <w:rsid w:val="000B192A"/>
    <w:rsid w:val="000B2200"/>
    <w:rsid w:val="000B2770"/>
    <w:rsid w:val="000B2ED3"/>
    <w:rsid w:val="000B308E"/>
    <w:rsid w:val="000B4042"/>
    <w:rsid w:val="000B44AD"/>
    <w:rsid w:val="000B6F90"/>
    <w:rsid w:val="000B795D"/>
    <w:rsid w:val="000C1708"/>
    <w:rsid w:val="000C232C"/>
    <w:rsid w:val="000C237D"/>
    <w:rsid w:val="000C2872"/>
    <w:rsid w:val="000C2BA7"/>
    <w:rsid w:val="000C313F"/>
    <w:rsid w:val="000C3DAC"/>
    <w:rsid w:val="000C3DF8"/>
    <w:rsid w:val="000C4490"/>
    <w:rsid w:val="000C46EB"/>
    <w:rsid w:val="000C4996"/>
    <w:rsid w:val="000C4FBB"/>
    <w:rsid w:val="000C540C"/>
    <w:rsid w:val="000C6705"/>
    <w:rsid w:val="000C68B3"/>
    <w:rsid w:val="000C6952"/>
    <w:rsid w:val="000C70C0"/>
    <w:rsid w:val="000D05E9"/>
    <w:rsid w:val="000D104B"/>
    <w:rsid w:val="000D20BA"/>
    <w:rsid w:val="000D2421"/>
    <w:rsid w:val="000D2A17"/>
    <w:rsid w:val="000D2D01"/>
    <w:rsid w:val="000D34D7"/>
    <w:rsid w:val="000D3B01"/>
    <w:rsid w:val="000D6AD4"/>
    <w:rsid w:val="000E05F4"/>
    <w:rsid w:val="000E0635"/>
    <w:rsid w:val="000E0B13"/>
    <w:rsid w:val="000E1B81"/>
    <w:rsid w:val="000E1F2E"/>
    <w:rsid w:val="000E22FD"/>
    <w:rsid w:val="000E26F2"/>
    <w:rsid w:val="000E30D5"/>
    <w:rsid w:val="000E3706"/>
    <w:rsid w:val="000E3DAB"/>
    <w:rsid w:val="000E44A2"/>
    <w:rsid w:val="000E5594"/>
    <w:rsid w:val="000E608B"/>
    <w:rsid w:val="000F0BE5"/>
    <w:rsid w:val="000F1B30"/>
    <w:rsid w:val="000F270B"/>
    <w:rsid w:val="000F3290"/>
    <w:rsid w:val="000F3685"/>
    <w:rsid w:val="000F4FA7"/>
    <w:rsid w:val="000F5001"/>
    <w:rsid w:val="000F519F"/>
    <w:rsid w:val="000F5389"/>
    <w:rsid w:val="000F7DD3"/>
    <w:rsid w:val="0010286C"/>
    <w:rsid w:val="00103702"/>
    <w:rsid w:val="00103AC9"/>
    <w:rsid w:val="0010420E"/>
    <w:rsid w:val="00106FCB"/>
    <w:rsid w:val="0010759D"/>
    <w:rsid w:val="001078A5"/>
    <w:rsid w:val="00110648"/>
    <w:rsid w:val="00110AB2"/>
    <w:rsid w:val="00111400"/>
    <w:rsid w:val="001114DD"/>
    <w:rsid w:val="00112763"/>
    <w:rsid w:val="00114EF4"/>
    <w:rsid w:val="001151EB"/>
    <w:rsid w:val="00115343"/>
    <w:rsid w:val="001154EE"/>
    <w:rsid w:val="001162AE"/>
    <w:rsid w:val="001210BA"/>
    <w:rsid w:val="001226F1"/>
    <w:rsid w:val="00122A69"/>
    <w:rsid w:val="00124913"/>
    <w:rsid w:val="00127EB3"/>
    <w:rsid w:val="00130C5E"/>
    <w:rsid w:val="0013260C"/>
    <w:rsid w:val="00132866"/>
    <w:rsid w:val="00132A01"/>
    <w:rsid w:val="001337F6"/>
    <w:rsid w:val="0013455B"/>
    <w:rsid w:val="0013564B"/>
    <w:rsid w:val="001359E9"/>
    <w:rsid w:val="001368BA"/>
    <w:rsid w:val="00140513"/>
    <w:rsid w:val="0014059F"/>
    <w:rsid w:val="001407F2"/>
    <w:rsid w:val="00140F55"/>
    <w:rsid w:val="00141821"/>
    <w:rsid w:val="00143483"/>
    <w:rsid w:val="0014403C"/>
    <w:rsid w:val="001452E0"/>
    <w:rsid w:val="001525A7"/>
    <w:rsid w:val="00152C46"/>
    <w:rsid w:val="00152F8E"/>
    <w:rsid w:val="001536C0"/>
    <w:rsid w:val="0015389E"/>
    <w:rsid w:val="00153A5A"/>
    <w:rsid w:val="00153B47"/>
    <w:rsid w:val="00155088"/>
    <w:rsid w:val="00155956"/>
    <w:rsid w:val="00155C86"/>
    <w:rsid w:val="00156448"/>
    <w:rsid w:val="00160462"/>
    <w:rsid w:val="0016263F"/>
    <w:rsid w:val="001636F9"/>
    <w:rsid w:val="001670B2"/>
    <w:rsid w:val="00170A0F"/>
    <w:rsid w:val="001718FE"/>
    <w:rsid w:val="00171D6B"/>
    <w:rsid w:val="00172292"/>
    <w:rsid w:val="00172337"/>
    <w:rsid w:val="00172711"/>
    <w:rsid w:val="00172AEA"/>
    <w:rsid w:val="001738B3"/>
    <w:rsid w:val="00173D45"/>
    <w:rsid w:val="00174DF1"/>
    <w:rsid w:val="00174F2C"/>
    <w:rsid w:val="00180376"/>
    <w:rsid w:val="0018147E"/>
    <w:rsid w:val="00181929"/>
    <w:rsid w:val="00181C35"/>
    <w:rsid w:val="0018294F"/>
    <w:rsid w:val="00182C2F"/>
    <w:rsid w:val="00183F15"/>
    <w:rsid w:val="00185283"/>
    <w:rsid w:val="001861A9"/>
    <w:rsid w:val="001867F7"/>
    <w:rsid w:val="001874FB"/>
    <w:rsid w:val="0019085E"/>
    <w:rsid w:val="00190E71"/>
    <w:rsid w:val="00191F8A"/>
    <w:rsid w:val="001928EA"/>
    <w:rsid w:val="00192BB8"/>
    <w:rsid w:val="001948BE"/>
    <w:rsid w:val="00194EBB"/>
    <w:rsid w:val="00195213"/>
    <w:rsid w:val="001957C1"/>
    <w:rsid w:val="00196682"/>
    <w:rsid w:val="001972A1"/>
    <w:rsid w:val="00197DCA"/>
    <w:rsid w:val="001A02A4"/>
    <w:rsid w:val="001A0881"/>
    <w:rsid w:val="001A0B78"/>
    <w:rsid w:val="001A137F"/>
    <w:rsid w:val="001A1C89"/>
    <w:rsid w:val="001A21FC"/>
    <w:rsid w:val="001A407F"/>
    <w:rsid w:val="001A4630"/>
    <w:rsid w:val="001A4EF2"/>
    <w:rsid w:val="001A52E8"/>
    <w:rsid w:val="001A5817"/>
    <w:rsid w:val="001A5947"/>
    <w:rsid w:val="001A5EC4"/>
    <w:rsid w:val="001A7EB4"/>
    <w:rsid w:val="001B231D"/>
    <w:rsid w:val="001B336F"/>
    <w:rsid w:val="001B360D"/>
    <w:rsid w:val="001B4651"/>
    <w:rsid w:val="001B4E7E"/>
    <w:rsid w:val="001B4F42"/>
    <w:rsid w:val="001B5629"/>
    <w:rsid w:val="001B7087"/>
    <w:rsid w:val="001B7604"/>
    <w:rsid w:val="001B7CAB"/>
    <w:rsid w:val="001C0451"/>
    <w:rsid w:val="001C157B"/>
    <w:rsid w:val="001C242B"/>
    <w:rsid w:val="001C242F"/>
    <w:rsid w:val="001C2AED"/>
    <w:rsid w:val="001C42C5"/>
    <w:rsid w:val="001C4E14"/>
    <w:rsid w:val="001C4ED9"/>
    <w:rsid w:val="001C6573"/>
    <w:rsid w:val="001C6E14"/>
    <w:rsid w:val="001C6F06"/>
    <w:rsid w:val="001D0796"/>
    <w:rsid w:val="001D0E6E"/>
    <w:rsid w:val="001D1260"/>
    <w:rsid w:val="001D2466"/>
    <w:rsid w:val="001D327F"/>
    <w:rsid w:val="001D36BA"/>
    <w:rsid w:val="001D3A32"/>
    <w:rsid w:val="001D3B17"/>
    <w:rsid w:val="001D4E7D"/>
    <w:rsid w:val="001D5864"/>
    <w:rsid w:val="001D6160"/>
    <w:rsid w:val="001D6AF9"/>
    <w:rsid w:val="001D7B6A"/>
    <w:rsid w:val="001E06CC"/>
    <w:rsid w:val="001E11D2"/>
    <w:rsid w:val="001E1DCE"/>
    <w:rsid w:val="001E4971"/>
    <w:rsid w:val="001E4E4C"/>
    <w:rsid w:val="001E5440"/>
    <w:rsid w:val="001E5599"/>
    <w:rsid w:val="001E69F2"/>
    <w:rsid w:val="001E6AC9"/>
    <w:rsid w:val="001E7169"/>
    <w:rsid w:val="001E7EFD"/>
    <w:rsid w:val="001F0193"/>
    <w:rsid w:val="001F0531"/>
    <w:rsid w:val="001F05D7"/>
    <w:rsid w:val="001F124C"/>
    <w:rsid w:val="001F2F9F"/>
    <w:rsid w:val="001F3001"/>
    <w:rsid w:val="001F477B"/>
    <w:rsid w:val="001F5A4C"/>
    <w:rsid w:val="001F796A"/>
    <w:rsid w:val="00200FCC"/>
    <w:rsid w:val="00201101"/>
    <w:rsid w:val="00201363"/>
    <w:rsid w:val="002028B3"/>
    <w:rsid w:val="0020433C"/>
    <w:rsid w:val="00204E34"/>
    <w:rsid w:val="002101D3"/>
    <w:rsid w:val="002116C0"/>
    <w:rsid w:val="00211903"/>
    <w:rsid w:val="00211E1B"/>
    <w:rsid w:val="00212B85"/>
    <w:rsid w:val="00212F36"/>
    <w:rsid w:val="00213E83"/>
    <w:rsid w:val="00214A01"/>
    <w:rsid w:val="00215EF1"/>
    <w:rsid w:val="002179CE"/>
    <w:rsid w:val="00217EC3"/>
    <w:rsid w:val="00217FBB"/>
    <w:rsid w:val="002213EB"/>
    <w:rsid w:val="002217F4"/>
    <w:rsid w:val="00221A1D"/>
    <w:rsid w:val="002222FD"/>
    <w:rsid w:val="0022245B"/>
    <w:rsid w:val="00223BF4"/>
    <w:rsid w:val="00223D1F"/>
    <w:rsid w:val="00223F05"/>
    <w:rsid w:val="00225004"/>
    <w:rsid w:val="00226FB6"/>
    <w:rsid w:val="002270B5"/>
    <w:rsid w:val="00227A5C"/>
    <w:rsid w:val="0023001E"/>
    <w:rsid w:val="002313E6"/>
    <w:rsid w:val="002319F0"/>
    <w:rsid w:val="00231F50"/>
    <w:rsid w:val="00233400"/>
    <w:rsid w:val="00233963"/>
    <w:rsid w:val="002345EE"/>
    <w:rsid w:val="00234DA1"/>
    <w:rsid w:val="0023729E"/>
    <w:rsid w:val="0024006C"/>
    <w:rsid w:val="002415DA"/>
    <w:rsid w:val="00241B20"/>
    <w:rsid w:val="00241E63"/>
    <w:rsid w:val="00242585"/>
    <w:rsid w:val="00243298"/>
    <w:rsid w:val="00243F7C"/>
    <w:rsid w:val="00244B8E"/>
    <w:rsid w:val="002456C2"/>
    <w:rsid w:val="00245DBB"/>
    <w:rsid w:val="00246440"/>
    <w:rsid w:val="0024708F"/>
    <w:rsid w:val="00247529"/>
    <w:rsid w:val="00247537"/>
    <w:rsid w:val="002501B2"/>
    <w:rsid w:val="00250F62"/>
    <w:rsid w:val="00251F7A"/>
    <w:rsid w:val="002523B3"/>
    <w:rsid w:val="00252C01"/>
    <w:rsid w:val="002537B6"/>
    <w:rsid w:val="00254724"/>
    <w:rsid w:val="00257506"/>
    <w:rsid w:val="002601C6"/>
    <w:rsid w:val="00260C17"/>
    <w:rsid w:val="0026442D"/>
    <w:rsid w:val="0026477E"/>
    <w:rsid w:val="00265672"/>
    <w:rsid w:val="0026598D"/>
    <w:rsid w:val="00266116"/>
    <w:rsid w:val="002666F5"/>
    <w:rsid w:val="00267E71"/>
    <w:rsid w:val="00270E9D"/>
    <w:rsid w:val="00271998"/>
    <w:rsid w:val="00271EE8"/>
    <w:rsid w:val="0027239D"/>
    <w:rsid w:val="002729D5"/>
    <w:rsid w:val="00272D5B"/>
    <w:rsid w:val="00273AB5"/>
    <w:rsid w:val="00275BEF"/>
    <w:rsid w:val="00276D69"/>
    <w:rsid w:val="002817B7"/>
    <w:rsid w:val="00281F61"/>
    <w:rsid w:val="00283930"/>
    <w:rsid w:val="002855B9"/>
    <w:rsid w:val="002863CB"/>
    <w:rsid w:val="00286BFC"/>
    <w:rsid w:val="002877F8"/>
    <w:rsid w:val="00290501"/>
    <w:rsid w:val="00291332"/>
    <w:rsid w:val="00291E2E"/>
    <w:rsid w:val="00292848"/>
    <w:rsid w:val="00292A42"/>
    <w:rsid w:val="002938A2"/>
    <w:rsid w:val="00293A0E"/>
    <w:rsid w:val="00296017"/>
    <w:rsid w:val="00296797"/>
    <w:rsid w:val="002968F5"/>
    <w:rsid w:val="00297109"/>
    <w:rsid w:val="00297A6A"/>
    <w:rsid w:val="002A0707"/>
    <w:rsid w:val="002A2DEC"/>
    <w:rsid w:val="002A58D9"/>
    <w:rsid w:val="002A6D3D"/>
    <w:rsid w:val="002A79CA"/>
    <w:rsid w:val="002A7ACA"/>
    <w:rsid w:val="002A7BF2"/>
    <w:rsid w:val="002A7F6B"/>
    <w:rsid w:val="002B01A1"/>
    <w:rsid w:val="002B0694"/>
    <w:rsid w:val="002B095B"/>
    <w:rsid w:val="002B2977"/>
    <w:rsid w:val="002B2E64"/>
    <w:rsid w:val="002B3073"/>
    <w:rsid w:val="002B3489"/>
    <w:rsid w:val="002B470A"/>
    <w:rsid w:val="002B57B5"/>
    <w:rsid w:val="002B637F"/>
    <w:rsid w:val="002B6772"/>
    <w:rsid w:val="002B723F"/>
    <w:rsid w:val="002B72E8"/>
    <w:rsid w:val="002C00D6"/>
    <w:rsid w:val="002C00E8"/>
    <w:rsid w:val="002C1A3E"/>
    <w:rsid w:val="002C2112"/>
    <w:rsid w:val="002C29DE"/>
    <w:rsid w:val="002C2A8D"/>
    <w:rsid w:val="002C2AF6"/>
    <w:rsid w:val="002C351E"/>
    <w:rsid w:val="002C3BAC"/>
    <w:rsid w:val="002C45B2"/>
    <w:rsid w:val="002C5550"/>
    <w:rsid w:val="002C6303"/>
    <w:rsid w:val="002C69D8"/>
    <w:rsid w:val="002C6A64"/>
    <w:rsid w:val="002C6C99"/>
    <w:rsid w:val="002C6CBD"/>
    <w:rsid w:val="002C7061"/>
    <w:rsid w:val="002C76CB"/>
    <w:rsid w:val="002D0404"/>
    <w:rsid w:val="002D2FD9"/>
    <w:rsid w:val="002D3645"/>
    <w:rsid w:val="002D37DB"/>
    <w:rsid w:val="002D3801"/>
    <w:rsid w:val="002D3848"/>
    <w:rsid w:val="002D662D"/>
    <w:rsid w:val="002D703D"/>
    <w:rsid w:val="002D74EE"/>
    <w:rsid w:val="002D7935"/>
    <w:rsid w:val="002E06E6"/>
    <w:rsid w:val="002E1DE7"/>
    <w:rsid w:val="002E3501"/>
    <w:rsid w:val="002E3C70"/>
    <w:rsid w:val="002E4578"/>
    <w:rsid w:val="002E54CE"/>
    <w:rsid w:val="002E5DF6"/>
    <w:rsid w:val="002E5FA0"/>
    <w:rsid w:val="002E6333"/>
    <w:rsid w:val="002E7606"/>
    <w:rsid w:val="002F0E10"/>
    <w:rsid w:val="002F1DD2"/>
    <w:rsid w:val="002F353F"/>
    <w:rsid w:val="002F4428"/>
    <w:rsid w:val="002F455C"/>
    <w:rsid w:val="002F4C3C"/>
    <w:rsid w:val="002F6745"/>
    <w:rsid w:val="002F712D"/>
    <w:rsid w:val="002F79B7"/>
    <w:rsid w:val="0030202E"/>
    <w:rsid w:val="00303C90"/>
    <w:rsid w:val="00305379"/>
    <w:rsid w:val="00305AF8"/>
    <w:rsid w:val="00305C99"/>
    <w:rsid w:val="00305F98"/>
    <w:rsid w:val="00305FAD"/>
    <w:rsid w:val="0030631A"/>
    <w:rsid w:val="00306DAE"/>
    <w:rsid w:val="003070E7"/>
    <w:rsid w:val="0030716A"/>
    <w:rsid w:val="00307F14"/>
    <w:rsid w:val="00310969"/>
    <w:rsid w:val="00312549"/>
    <w:rsid w:val="003136AF"/>
    <w:rsid w:val="00315909"/>
    <w:rsid w:val="00316DB6"/>
    <w:rsid w:val="00316E25"/>
    <w:rsid w:val="003200CB"/>
    <w:rsid w:val="00320E52"/>
    <w:rsid w:val="003218DA"/>
    <w:rsid w:val="00321C3B"/>
    <w:rsid w:val="0032354B"/>
    <w:rsid w:val="003237C5"/>
    <w:rsid w:val="00324EF8"/>
    <w:rsid w:val="00325558"/>
    <w:rsid w:val="00325B49"/>
    <w:rsid w:val="003266F8"/>
    <w:rsid w:val="00327063"/>
    <w:rsid w:val="0033030D"/>
    <w:rsid w:val="00330FA7"/>
    <w:rsid w:val="00331BB0"/>
    <w:rsid w:val="00331DBD"/>
    <w:rsid w:val="00332CC9"/>
    <w:rsid w:val="003333EF"/>
    <w:rsid w:val="00333B2F"/>
    <w:rsid w:val="00333BC2"/>
    <w:rsid w:val="00335713"/>
    <w:rsid w:val="00336431"/>
    <w:rsid w:val="00336625"/>
    <w:rsid w:val="0033758C"/>
    <w:rsid w:val="00337854"/>
    <w:rsid w:val="003378EE"/>
    <w:rsid w:val="00340532"/>
    <w:rsid w:val="003431EA"/>
    <w:rsid w:val="00343CE1"/>
    <w:rsid w:val="0034770F"/>
    <w:rsid w:val="003500AE"/>
    <w:rsid w:val="0035031F"/>
    <w:rsid w:val="00351650"/>
    <w:rsid w:val="00351764"/>
    <w:rsid w:val="0035307E"/>
    <w:rsid w:val="0035420B"/>
    <w:rsid w:val="003550D7"/>
    <w:rsid w:val="003552E1"/>
    <w:rsid w:val="00356169"/>
    <w:rsid w:val="00357248"/>
    <w:rsid w:val="00357618"/>
    <w:rsid w:val="0036010F"/>
    <w:rsid w:val="00360D63"/>
    <w:rsid w:val="00360DF2"/>
    <w:rsid w:val="00361AB7"/>
    <w:rsid w:val="00362198"/>
    <w:rsid w:val="0036287A"/>
    <w:rsid w:val="00363521"/>
    <w:rsid w:val="003636D4"/>
    <w:rsid w:val="003657E0"/>
    <w:rsid w:val="003660C5"/>
    <w:rsid w:val="00366661"/>
    <w:rsid w:val="00366731"/>
    <w:rsid w:val="0036795B"/>
    <w:rsid w:val="00371673"/>
    <w:rsid w:val="003727BF"/>
    <w:rsid w:val="00372C5D"/>
    <w:rsid w:val="00373E09"/>
    <w:rsid w:val="00374454"/>
    <w:rsid w:val="00376035"/>
    <w:rsid w:val="003765BF"/>
    <w:rsid w:val="00376D3C"/>
    <w:rsid w:val="00376EC5"/>
    <w:rsid w:val="0037708A"/>
    <w:rsid w:val="003806B8"/>
    <w:rsid w:val="00380FFD"/>
    <w:rsid w:val="003817AF"/>
    <w:rsid w:val="00381EBE"/>
    <w:rsid w:val="00382952"/>
    <w:rsid w:val="00382976"/>
    <w:rsid w:val="00383132"/>
    <w:rsid w:val="0038399A"/>
    <w:rsid w:val="003845B4"/>
    <w:rsid w:val="00384828"/>
    <w:rsid w:val="00384ACF"/>
    <w:rsid w:val="00385C4F"/>
    <w:rsid w:val="00387772"/>
    <w:rsid w:val="0039002E"/>
    <w:rsid w:val="00390B6D"/>
    <w:rsid w:val="00392F6B"/>
    <w:rsid w:val="00393325"/>
    <w:rsid w:val="00394206"/>
    <w:rsid w:val="00395D3C"/>
    <w:rsid w:val="00395FDF"/>
    <w:rsid w:val="003979C3"/>
    <w:rsid w:val="003A032F"/>
    <w:rsid w:val="003A0839"/>
    <w:rsid w:val="003A0E03"/>
    <w:rsid w:val="003A1210"/>
    <w:rsid w:val="003A1BFC"/>
    <w:rsid w:val="003A208D"/>
    <w:rsid w:val="003A2C76"/>
    <w:rsid w:val="003A3DDE"/>
    <w:rsid w:val="003A4A91"/>
    <w:rsid w:val="003A6766"/>
    <w:rsid w:val="003A6939"/>
    <w:rsid w:val="003A6EBB"/>
    <w:rsid w:val="003A76CB"/>
    <w:rsid w:val="003B1551"/>
    <w:rsid w:val="003B1911"/>
    <w:rsid w:val="003B1D7A"/>
    <w:rsid w:val="003B1FAE"/>
    <w:rsid w:val="003B292D"/>
    <w:rsid w:val="003B2956"/>
    <w:rsid w:val="003B30A9"/>
    <w:rsid w:val="003B5F9D"/>
    <w:rsid w:val="003B7982"/>
    <w:rsid w:val="003C00AF"/>
    <w:rsid w:val="003C00B4"/>
    <w:rsid w:val="003C053B"/>
    <w:rsid w:val="003C3340"/>
    <w:rsid w:val="003C4725"/>
    <w:rsid w:val="003C60FE"/>
    <w:rsid w:val="003C65D0"/>
    <w:rsid w:val="003C6617"/>
    <w:rsid w:val="003C7F4A"/>
    <w:rsid w:val="003D1D6F"/>
    <w:rsid w:val="003D390C"/>
    <w:rsid w:val="003D4E50"/>
    <w:rsid w:val="003D6DFA"/>
    <w:rsid w:val="003D6EFE"/>
    <w:rsid w:val="003D7CE9"/>
    <w:rsid w:val="003E023E"/>
    <w:rsid w:val="003E14C1"/>
    <w:rsid w:val="003E1503"/>
    <w:rsid w:val="003E1528"/>
    <w:rsid w:val="003E23A6"/>
    <w:rsid w:val="003E3D34"/>
    <w:rsid w:val="003E66AE"/>
    <w:rsid w:val="003E6FCB"/>
    <w:rsid w:val="003E7168"/>
    <w:rsid w:val="003E766B"/>
    <w:rsid w:val="003E770D"/>
    <w:rsid w:val="003F01D7"/>
    <w:rsid w:val="003F0D90"/>
    <w:rsid w:val="003F199E"/>
    <w:rsid w:val="003F1A86"/>
    <w:rsid w:val="003F1ED2"/>
    <w:rsid w:val="003F1FF7"/>
    <w:rsid w:val="003F3912"/>
    <w:rsid w:val="003F3DAA"/>
    <w:rsid w:val="003F490A"/>
    <w:rsid w:val="003F4F64"/>
    <w:rsid w:val="003F57E9"/>
    <w:rsid w:val="003F5B23"/>
    <w:rsid w:val="003F6CF5"/>
    <w:rsid w:val="003F7701"/>
    <w:rsid w:val="00401167"/>
    <w:rsid w:val="00402CC0"/>
    <w:rsid w:val="004031FA"/>
    <w:rsid w:val="004032C7"/>
    <w:rsid w:val="00403A47"/>
    <w:rsid w:val="00403D7F"/>
    <w:rsid w:val="004050FC"/>
    <w:rsid w:val="004072D1"/>
    <w:rsid w:val="00407CDB"/>
    <w:rsid w:val="004100A8"/>
    <w:rsid w:val="00410D2E"/>
    <w:rsid w:val="0041101B"/>
    <w:rsid w:val="004111E9"/>
    <w:rsid w:val="00411A70"/>
    <w:rsid w:val="00411E52"/>
    <w:rsid w:val="00412514"/>
    <w:rsid w:val="004126B1"/>
    <w:rsid w:val="004129C6"/>
    <w:rsid w:val="00412A80"/>
    <w:rsid w:val="00413B03"/>
    <w:rsid w:val="00413FFA"/>
    <w:rsid w:val="00414645"/>
    <w:rsid w:val="004150D8"/>
    <w:rsid w:val="00415F7E"/>
    <w:rsid w:val="00416540"/>
    <w:rsid w:val="00416CAA"/>
    <w:rsid w:val="00417862"/>
    <w:rsid w:val="00417A25"/>
    <w:rsid w:val="004202B8"/>
    <w:rsid w:val="00421C9B"/>
    <w:rsid w:val="00422301"/>
    <w:rsid w:val="00422D33"/>
    <w:rsid w:val="004234B4"/>
    <w:rsid w:val="0042420C"/>
    <w:rsid w:val="004255B7"/>
    <w:rsid w:val="00425BA3"/>
    <w:rsid w:val="00425F93"/>
    <w:rsid w:val="00427CC7"/>
    <w:rsid w:val="00430063"/>
    <w:rsid w:val="0043026D"/>
    <w:rsid w:val="00431991"/>
    <w:rsid w:val="00432212"/>
    <w:rsid w:val="004344C8"/>
    <w:rsid w:val="00435851"/>
    <w:rsid w:val="0043699A"/>
    <w:rsid w:val="00436F41"/>
    <w:rsid w:val="0043789C"/>
    <w:rsid w:val="00440822"/>
    <w:rsid w:val="00443CC1"/>
    <w:rsid w:val="00443E23"/>
    <w:rsid w:val="00444B64"/>
    <w:rsid w:val="00444CC7"/>
    <w:rsid w:val="004452D6"/>
    <w:rsid w:val="0044565E"/>
    <w:rsid w:val="004474F4"/>
    <w:rsid w:val="0045043E"/>
    <w:rsid w:val="00450834"/>
    <w:rsid w:val="004513A3"/>
    <w:rsid w:val="00451B7E"/>
    <w:rsid w:val="004523AA"/>
    <w:rsid w:val="0045254C"/>
    <w:rsid w:val="00452C7C"/>
    <w:rsid w:val="004531CB"/>
    <w:rsid w:val="00453C32"/>
    <w:rsid w:val="0045461C"/>
    <w:rsid w:val="004555AA"/>
    <w:rsid w:val="00455AF5"/>
    <w:rsid w:val="00456D40"/>
    <w:rsid w:val="0045714D"/>
    <w:rsid w:val="00457455"/>
    <w:rsid w:val="004607EF"/>
    <w:rsid w:val="00461A14"/>
    <w:rsid w:val="00463B6A"/>
    <w:rsid w:val="00464441"/>
    <w:rsid w:val="0046595B"/>
    <w:rsid w:val="004660E2"/>
    <w:rsid w:val="004675DC"/>
    <w:rsid w:val="00467F76"/>
    <w:rsid w:val="0047092F"/>
    <w:rsid w:val="004716F4"/>
    <w:rsid w:val="004717A2"/>
    <w:rsid w:val="00471D0B"/>
    <w:rsid w:val="0047319F"/>
    <w:rsid w:val="00473278"/>
    <w:rsid w:val="00473A38"/>
    <w:rsid w:val="00473B83"/>
    <w:rsid w:val="00476273"/>
    <w:rsid w:val="0047659E"/>
    <w:rsid w:val="00477BFD"/>
    <w:rsid w:val="004809A0"/>
    <w:rsid w:val="0048128C"/>
    <w:rsid w:val="00482E97"/>
    <w:rsid w:val="00484F7C"/>
    <w:rsid w:val="00485B23"/>
    <w:rsid w:val="00485D45"/>
    <w:rsid w:val="00485F63"/>
    <w:rsid w:val="004861CF"/>
    <w:rsid w:val="0048697B"/>
    <w:rsid w:val="004912D4"/>
    <w:rsid w:val="0049180B"/>
    <w:rsid w:val="00492624"/>
    <w:rsid w:val="00492646"/>
    <w:rsid w:val="00492D46"/>
    <w:rsid w:val="00492E48"/>
    <w:rsid w:val="00493F90"/>
    <w:rsid w:val="0049407F"/>
    <w:rsid w:val="004942FD"/>
    <w:rsid w:val="00494F21"/>
    <w:rsid w:val="00496B30"/>
    <w:rsid w:val="004A04AD"/>
    <w:rsid w:val="004A1CD8"/>
    <w:rsid w:val="004A51D6"/>
    <w:rsid w:val="004A5F28"/>
    <w:rsid w:val="004A6B7E"/>
    <w:rsid w:val="004A6D6B"/>
    <w:rsid w:val="004A7AC5"/>
    <w:rsid w:val="004B0C35"/>
    <w:rsid w:val="004B2E19"/>
    <w:rsid w:val="004B37BD"/>
    <w:rsid w:val="004B45DA"/>
    <w:rsid w:val="004B4A1E"/>
    <w:rsid w:val="004B55E7"/>
    <w:rsid w:val="004B7196"/>
    <w:rsid w:val="004B7BDA"/>
    <w:rsid w:val="004C171F"/>
    <w:rsid w:val="004C18B8"/>
    <w:rsid w:val="004C3B8E"/>
    <w:rsid w:val="004C40DA"/>
    <w:rsid w:val="004C425E"/>
    <w:rsid w:val="004C55A0"/>
    <w:rsid w:val="004C5867"/>
    <w:rsid w:val="004C5BA8"/>
    <w:rsid w:val="004C7640"/>
    <w:rsid w:val="004D0C4E"/>
    <w:rsid w:val="004D0E3F"/>
    <w:rsid w:val="004D17CE"/>
    <w:rsid w:val="004D1B69"/>
    <w:rsid w:val="004D40D4"/>
    <w:rsid w:val="004D48F6"/>
    <w:rsid w:val="004D619D"/>
    <w:rsid w:val="004D638E"/>
    <w:rsid w:val="004D6C14"/>
    <w:rsid w:val="004D71A7"/>
    <w:rsid w:val="004D75EE"/>
    <w:rsid w:val="004E077F"/>
    <w:rsid w:val="004E159D"/>
    <w:rsid w:val="004E1E7E"/>
    <w:rsid w:val="004E2DEE"/>
    <w:rsid w:val="004E30FE"/>
    <w:rsid w:val="004E323D"/>
    <w:rsid w:val="004E48D7"/>
    <w:rsid w:val="004E4F43"/>
    <w:rsid w:val="004E52C5"/>
    <w:rsid w:val="004E5D45"/>
    <w:rsid w:val="004E6FAA"/>
    <w:rsid w:val="004F0301"/>
    <w:rsid w:val="004F1C71"/>
    <w:rsid w:val="004F273E"/>
    <w:rsid w:val="004F28A8"/>
    <w:rsid w:val="004F4D85"/>
    <w:rsid w:val="004F519E"/>
    <w:rsid w:val="004F6084"/>
    <w:rsid w:val="004F6384"/>
    <w:rsid w:val="004F65F9"/>
    <w:rsid w:val="004F6791"/>
    <w:rsid w:val="004F7879"/>
    <w:rsid w:val="004F7A2D"/>
    <w:rsid w:val="004F7B72"/>
    <w:rsid w:val="0050173E"/>
    <w:rsid w:val="00501DBE"/>
    <w:rsid w:val="005029B2"/>
    <w:rsid w:val="00503276"/>
    <w:rsid w:val="00503AED"/>
    <w:rsid w:val="00504FD1"/>
    <w:rsid w:val="00505F45"/>
    <w:rsid w:val="00506500"/>
    <w:rsid w:val="00506CF8"/>
    <w:rsid w:val="0050754A"/>
    <w:rsid w:val="005102EB"/>
    <w:rsid w:val="00511868"/>
    <w:rsid w:val="005135E6"/>
    <w:rsid w:val="00513A7C"/>
    <w:rsid w:val="00514107"/>
    <w:rsid w:val="0051447C"/>
    <w:rsid w:val="0051463F"/>
    <w:rsid w:val="005157A3"/>
    <w:rsid w:val="005162C0"/>
    <w:rsid w:val="00517067"/>
    <w:rsid w:val="00523313"/>
    <w:rsid w:val="0052335A"/>
    <w:rsid w:val="005238CE"/>
    <w:rsid w:val="0052498D"/>
    <w:rsid w:val="005249F2"/>
    <w:rsid w:val="00525271"/>
    <w:rsid w:val="0052544E"/>
    <w:rsid w:val="00526390"/>
    <w:rsid w:val="00526C2E"/>
    <w:rsid w:val="00526E8D"/>
    <w:rsid w:val="005302EA"/>
    <w:rsid w:val="005310A2"/>
    <w:rsid w:val="005310D0"/>
    <w:rsid w:val="0053162D"/>
    <w:rsid w:val="0053199B"/>
    <w:rsid w:val="00532545"/>
    <w:rsid w:val="005339CC"/>
    <w:rsid w:val="00534BA9"/>
    <w:rsid w:val="00535098"/>
    <w:rsid w:val="00536886"/>
    <w:rsid w:val="00536BBD"/>
    <w:rsid w:val="00540A98"/>
    <w:rsid w:val="00541549"/>
    <w:rsid w:val="005415FB"/>
    <w:rsid w:val="00541626"/>
    <w:rsid w:val="005445AC"/>
    <w:rsid w:val="005447BF"/>
    <w:rsid w:val="0054532C"/>
    <w:rsid w:val="005463FE"/>
    <w:rsid w:val="00547512"/>
    <w:rsid w:val="0054763B"/>
    <w:rsid w:val="005509C4"/>
    <w:rsid w:val="00550BF1"/>
    <w:rsid w:val="00551FD8"/>
    <w:rsid w:val="0055280F"/>
    <w:rsid w:val="00552840"/>
    <w:rsid w:val="00552F55"/>
    <w:rsid w:val="0055321C"/>
    <w:rsid w:val="0055398F"/>
    <w:rsid w:val="00553D73"/>
    <w:rsid w:val="005550F8"/>
    <w:rsid w:val="00555A49"/>
    <w:rsid w:val="00555C25"/>
    <w:rsid w:val="00556152"/>
    <w:rsid w:val="005569E4"/>
    <w:rsid w:val="00556CB7"/>
    <w:rsid w:val="005578CE"/>
    <w:rsid w:val="00562FF7"/>
    <w:rsid w:val="00563321"/>
    <w:rsid w:val="005635EB"/>
    <w:rsid w:val="00563B31"/>
    <w:rsid w:val="00563D15"/>
    <w:rsid w:val="00564794"/>
    <w:rsid w:val="00570650"/>
    <w:rsid w:val="005722DC"/>
    <w:rsid w:val="00572551"/>
    <w:rsid w:val="00572A25"/>
    <w:rsid w:val="005737AA"/>
    <w:rsid w:val="0057417A"/>
    <w:rsid w:val="0057470C"/>
    <w:rsid w:val="0057530A"/>
    <w:rsid w:val="0057535F"/>
    <w:rsid w:val="00575F23"/>
    <w:rsid w:val="0057654C"/>
    <w:rsid w:val="005771DF"/>
    <w:rsid w:val="00577906"/>
    <w:rsid w:val="00577ED3"/>
    <w:rsid w:val="0058116B"/>
    <w:rsid w:val="00581227"/>
    <w:rsid w:val="00582360"/>
    <w:rsid w:val="00583037"/>
    <w:rsid w:val="00583AC3"/>
    <w:rsid w:val="005847A7"/>
    <w:rsid w:val="00584C89"/>
    <w:rsid w:val="00586789"/>
    <w:rsid w:val="00586DB9"/>
    <w:rsid w:val="0058734D"/>
    <w:rsid w:val="0059009E"/>
    <w:rsid w:val="00590BAB"/>
    <w:rsid w:val="00590EB9"/>
    <w:rsid w:val="00590FE8"/>
    <w:rsid w:val="005914C8"/>
    <w:rsid w:val="005927B3"/>
    <w:rsid w:val="00593B94"/>
    <w:rsid w:val="005946F7"/>
    <w:rsid w:val="005957E2"/>
    <w:rsid w:val="005A037A"/>
    <w:rsid w:val="005A0507"/>
    <w:rsid w:val="005A2343"/>
    <w:rsid w:val="005A2DAF"/>
    <w:rsid w:val="005A315A"/>
    <w:rsid w:val="005A3FFF"/>
    <w:rsid w:val="005A4D1E"/>
    <w:rsid w:val="005B0B86"/>
    <w:rsid w:val="005B1482"/>
    <w:rsid w:val="005B3DB0"/>
    <w:rsid w:val="005B3E79"/>
    <w:rsid w:val="005B4696"/>
    <w:rsid w:val="005B4A89"/>
    <w:rsid w:val="005B525A"/>
    <w:rsid w:val="005B5C29"/>
    <w:rsid w:val="005B61B3"/>
    <w:rsid w:val="005B6895"/>
    <w:rsid w:val="005C34A5"/>
    <w:rsid w:val="005C3B46"/>
    <w:rsid w:val="005C467C"/>
    <w:rsid w:val="005C4B94"/>
    <w:rsid w:val="005C4C2D"/>
    <w:rsid w:val="005C6B01"/>
    <w:rsid w:val="005D00B2"/>
    <w:rsid w:val="005D0578"/>
    <w:rsid w:val="005D1374"/>
    <w:rsid w:val="005D26D0"/>
    <w:rsid w:val="005D29CA"/>
    <w:rsid w:val="005D3EAF"/>
    <w:rsid w:val="005D5174"/>
    <w:rsid w:val="005D5656"/>
    <w:rsid w:val="005D603C"/>
    <w:rsid w:val="005D76DC"/>
    <w:rsid w:val="005E1496"/>
    <w:rsid w:val="005E37DC"/>
    <w:rsid w:val="005E3CFF"/>
    <w:rsid w:val="005E490A"/>
    <w:rsid w:val="005E49CE"/>
    <w:rsid w:val="005E4B4E"/>
    <w:rsid w:val="005E536D"/>
    <w:rsid w:val="005E553A"/>
    <w:rsid w:val="005E5CCA"/>
    <w:rsid w:val="005E6991"/>
    <w:rsid w:val="005E6B19"/>
    <w:rsid w:val="005E7B2C"/>
    <w:rsid w:val="005F1AB3"/>
    <w:rsid w:val="005F2494"/>
    <w:rsid w:val="005F38B8"/>
    <w:rsid w:val="005F477E"/>
    <w:rsid w:val="005F65A1"/>
    <w:rsid w:val="005F6D9B"/>
    <w:rsid w:val="00600612"/>
    <w:rsid w:val="00600FA4"/>
    <w:rsid w:val="00601377"/>
    <w:rsid w:val="006015B0"/>
    <w:rsid w:val="00601F81"/>
    <w:rsid w:val="00602822"/>
    <w:rsid w:val="006030D7"/>
    <w:rsid w:val="00604663"/>
    <w:rsid w:val="00604BB6"/>
    <w:rsid w:val="00605260"/>
    <w:rsid w:val="00605282"/>
    <w:rsid w:val="00606E11"/>
    <w:rsid w:val="00607914"/>
    <w:rsid w:val="0061166D"/>
    <w:rsid w:val="00611CBE"/>
    <w:rsid w:val="006120F7"/>
    <w:rsid w:val="006136F9"/>
    <w:rsid w:val="00613B0C"/>
    <w:rsid w:val="00614006"/>
    <w:rsid w:val="0061428B"/>
    <w:rsid w:val="00614C42"/>
    <w:rsid w:val="00616082"/>
    <w:rsid w:val="00620A1B"/>
    <w:rsid w:val="00620AD1"/>
    <w:rsid w:val="00620CAA"/>
    <w:rsid w:val="00621C58"/>
    <w:rsid w:val="006259DB"/>
    <w:rsid w:val="00625D37"/>
    <w:rsid w:val="006265E8"/>
    <w:rsid w:val="00626679"/>
    <w:rsid w:val="00626C20"/>
    <w:rsid w:val="00630209"/>
    <w:rsid w:val="00631993"/>
    <w:rsid w:val="00631F71"/>
    <w:rsid w:val="00632214"/>
    <w:rsid w:val="0063275A"/>
    <w:rsid w:val="00632C07"/>
    <w:rsid w:val="00633F7A"/>
    <w:rsid w:val="00637761"/>
    <w:rsid w:val="00637CE4"/>
    <w:rsid w:val="006406DA"/>
    <w:rsid w:val="00640E56"/>
    <w:rsid w:val="00642E38"/>
    <w:rsid w:val="006434C9"/>
    <w:rsid w:val="00644338"/>
    <w:rsid w:val="006451A2"/>
    <w:rsid w:val="006456F3"/>
    <w:rsid w:val="006457FF"/>
    <w:rsid w:val="00646070"/>
    <w:rsid w:val="00650041"/>
    <w:rsid w:val="0065014B"/>
    <w:rsid w:val="00650288"/>
    <w:rsid w:val="006508C7"/>
    <w:rsid w:val="0065164B"/>
    <w:rsid w:val="00651F17"/>
    <w:rsid w:val="00652393"/>
    <w:rsid w:val="00652599"/>
    <w:rsid w:val="00653414"/>
    <w:rsid w:val="00653DED"/>
    <w:rsid w:val="0065432E"/>
    <w:rsid w:val="006550F8"/>
    <w:rsid w:val="00655168"/>
    <w:rsid w:val="00655EC2"/>
    <w:rsid w:val="006564D6"/>
    <w:rsid w:val="00656692"/>
    <w:rsid w:val="00656CE7"/>
    <w:rsid w:val="00657222"/>
    <w:rsid w:val="00657A50"/>
    <w:rsid w:val="00657E24"/>
    <w:rsid w:val="00660C0C"/>
    <w:rsid w:val="00661409"/>
    <w:rsid w:val="00661B6A"/>
    <w:rsid w:val="00661D7D"/>
    <w:rsid w:val="00662C01"/>
    <w:rsid w:val="0066326D"/>
    <w:rsid w:val="006639F7"/>
    <w:rsid w:val="00664996"/>
    <w:rsid w:val="0066509E"/>
    <w:rsid w:val="00665B6F"/>
    <w:rsid w:val="00665F46"/>
    <w:rsid w:val="0066768E"/>
    <w:rsid w:val="00667764"/>
    <w:rsid w:val="00667908"/>
    <w:rsid w:val="0067041D"/>
    <w:rsid w:val="0067089B"/>
    <w:rsid w:val="0067152C"/>
    <w:rsid w:val="00671634"/>
    <w:rsid w:val="006725A8"/>
    <w:rsid w:val="00673BF3"/>
    <w:rsid w:val="00673EA6"/>
    <w:rsid w:val="006740C0"/>
    <w:rsid w:val="00674C48"/>
    <w:rsid w:val="00675787"/>
    <w:rsid w:val="00675856"/>
    <w:rsid w:val="006758C7"/>
    <w:rsid w:val="00676519"/>
    <w:rsid w:val="00680257"/>
    <w:rsid w:val="006806A3"/>
    <w:rsid w:val="006808F2"/>
    <w:rsid w:val="00681493"/>
    <w:rsid w:val="00681547"/>
    <w:rsid w:val="0068199E"/>
    <w:rsid w:val="00684904"/>
    <w:rsid w:val="00684A8B"/>
    <w:rsid w:val="006851BE"/>
    <w:rsid w:val="00685367"/>
    <w:rsid w:val="00685690"/>
    <w:rsid w:val="00685F53"/>
    <w:rsid w:val="00686877"/>
    <w:rsid w:val="00690BC5"/>
    <w:rsid w:val="00690CEC"/>
    <w:rsid w:val="00690E4E"/>
    <w:rsid w:val="0069183F"/>
    <w:rsid w:val="006920DD"/>
    <w:rsid w:val="0069220D"/>
    <w:rsid w:val="00692EB8"/>
    <w:rsid w:val="00693D69"/>
    <w:rsid w:val="00694FFC"/>
    <w:rsid w:val="006950A3"/>
    <w:rsid w:val="00696724"/>
    <w:rsid w:val="00696988"/>
    <w:rsid w:val="00696EF3"/>
    <w:rsid w:val="00697942"/>
    <w:rsid w:val="006A0426"/>
    <w:rsid w:val="006A3981"/>
    <w:rsid w:val="006A3C17"/>
    <w:rsid w:val="006A57CB"/>
    <w:rsid w:val="006A5CFD"/>
    <w:rsid w:val="006A626E"/>
    <w:rsid w:val="006A6B60"/>
    <w:rsid w:val="006A6E9A"/>
    <w:rsid w:val="006B00C1"/>
    <w:rsid w:val="006B327A"/>
    <w:rsid w:val="006B41A2"/>
    <w:rsid w:val="006B449F"/>
    <w:rsid w:val="006B6A0D"/>
    <w:rsid w:val="006B6BB7"/>
    <w:rsid w:val="006B6F10"/>
    <w:rsid w:val="006B7141"/>
    <w:rsid w:val="006B7630"/>
    <w:rsid w:val="006B7D49"/>
    <w:rsid w:val="006C0EB6"/>
    <w:rsid w:val="006C1AD3"/>
    <w:rsid w:val="006C1D99"/>
    <w:rsid w:val="006C3453"/>
    <w:rsid w:val="006C3537"/>
    <w:rsid w:val="006C38E1"/>
    <w:rsid w:val="006C520B"/>
    <w:rsid w:val="006C588D"/>
    <w:rsid w:val="006C750B"/>
    <w:rsid w:val="006C7D35"/>
    <w:rsid w:val="006D22F5"/>
    <w:rsid w:val="006D2E01"/>
    <w:rsid w:val="006D2E5C"/>
    <w:rsid w:val="006D2E6B"/>
    <w:rsid w:val="006D35E0"/>
    <w:rsid w:val="006D4EE4"/>
    <w:rsid w:val="006D51DA"/>
    <w:rsid w:val="006D5D22"/>
    <w:rsid w:val="006D62F1"/>
    <w:rsid w:val="006E0888"/>
    <w:rsid w:val="006E1082"/>
    <w:rsid w:val="006E1538"/>
    <w:rsid w:val="006E2182"/>
    <w:rsid w:val="006E2B79"/>
    <w:rsid w:val="006E32AD"/>
    <w:rsid w:val="006E331E"/>
    <w:rsid w:val="006E3E52"/>
    <w:rsid w:val="006E4FF7"/>
    <w:rsid w:val="006E73A2"/>
    <w:rsid w:val="006F1797"/>
    <w:rsid w:val="006F1943"/>
    <w:rsid w:val="006F1B02"/>
    <w:rsid w:val="006F2A13"/>
    <w:rsid w:val="006F3C14"/>
    <w:rsid w:val="006F428A"/>
    <w:rsid w:val="006F5AE9"/>
    <w:rsid w:val="006F6454"/>
    <w:rsid w:val="006F6662"/>
    <w:rsid w:val="006F72D5"/>
    <w:rsid w:val="007000A0"/>
    <w:rsid w:val="007002FF"/>
    <w:rsid w:val="00700360"/>
    <w:rsid w:val="007009F9"/>
    <w:rsid w:val="007014EC"/>
    <w:rsid w:val="00701C47"/>
    <w:rsid w:val="007027A9"/>
    <w:rsid w:val="007039B8"/>
    <w:rsid w:val="007041A7"/>
    <w:rsid w:val="00704577"/>
    <w:rsid w:val="00704A04"/>
    <w:rsid w:val="00704B52"/>
    <w:rsid w:val="00707805"/>
    <w:rsid w:val="00707F98"/>
    <w:rsid w:val="00707FE9"/>
    <w:rsid w:val="0071032F"/>
    <w:rsid w:val="007123BC"/>
    <w:rsid w:val="007125D8"/>
    <w:rsid w:val="00715096"/>
    <w:rsid w:val="00715198"/>
    <w:rsid w:val="007165C9"/>
    <w:rsid w:val="00716B53"/>
    <w:rsid w:val="0071795C"/>
    <w:rsid w:val="00717BE6"/>
    <w:rsid w:val="007208E7"/>
    <w:rsid w:val="00722BE1"/>
    <w:rsid w:val="00722C59"/>
    <w:rsid w:val="00731F98"/>
    <w:rsid w:val="007321CC"/>
    <w:rsid w:val="007336FA"/>
    <w:rsid w:val="0073370C"/>
    <w:rsid w:val="00734153"/>
    <w:rsid w:val="0073612C"/>
    <w:rsid w:val="007373EF"/>
    <w:rsid w:val="00737C77"/>
    <w:rsid w:val="0074001D"/>
    <w:rsid w:val="00740335"/>
    <w:rsid w:val="00740CDE"/>
    <w:rsid w:val="007424F9"/>
    <w:rsid w:val="007437BE"/>
    <w:rsid w:val="00743B27"/>
    <w:rsid w:val="00743F2F"/>
    <w:rsid w:val="007444C4"/>
    <w:rsid w:val="00744D5D"/>
    <w:rsid w:val="007461D2"/>
    <w:rsid w:val="00751329"/>
    <w:rsid w:val="007517CF"/>
    <w:rsid w:val="007518F0"/>
    <w:rsid w:val="00751AE3"/>
    <w:rsid w:val="00751F7F"/>
    <w:rsid w:val="0075247E"/>
    <w:rsid w:val="0075273E"/>
    <w:rsid w:val="00752742"/>
    <w:rsid w:val="00754AAC"/>
    <w:rsid w:val="007554F0"/>
    <w:rsid w:val="00755601"/>
    <w:rsid w:val="0075581E"/>
    <w:rsid w:val="00756B1D"/>
    <w:rsid w:val="00756DF2"/>
    <w:rsid w:val="00757035"/>
    <w:rsid w:val="007576E6"/>
    <w:rsid w:val="00761445"/>
    <w:rsid w:val="007619B2"/>
    <w:rsid w:val="00761AA1"/>
    <w:rsid w:val="007629E9"/>
    <w:rsid w:val="0076314B"/>
    <w:rsid w:val="00764464"/>
    <w:rsid w:val="00765D52"/>
    <w:rsid w:val="0076655F"/>
    <w:rsid w:val="007668FC"/>
    <w:rsid w:val="007669DD"/>
    <w:rsid w:val="007673DE"/>
    <w:rsid w:val="00767415"/>
    <w:rsid w:val="00767DBD"/>
    <w:rsid w:val="00770AD7"/>
    <w:rsid w:val="007718F0"/>
    <w:rsid w:val="007739EC"/>
    <w:rsid w:val="007739FB"/>
    <w:rsid w:val="0077576B"/>
    <w:rsid w:val="00775FA8"/>
    <w:rsid w:val="00777151"/>
    <w:rsid w:val="00780962"/>
    <w:rsid w:val="00781923"/>
    <w:rsid w:val="00781B68"/>
    <w:rsid w:val="007823A2"/>
    <w:rsid w:val="00782626"/>
    <w:rsid w:val="00783628"/>
    <w:rsid w:val="00783925"/>
    <w:rsid w:val="0078431E"/>
    <w:rsid w:val="00784B03"/>
    <w:rsid w:val="0078592E"/>
    <w:rsid w:val="0078784C"/>
    <w:rsid w:val="00790681"/>
    <w:rsid w:val="00790F17"/>
    <w:rsid w:val="00791205"/>
    <w:rsid w:val="00791A54"/>
    <w:rsid w:val="00792CB1"/>
    <w:rsid w:val="00792F71"/>
    <w:rsid w:val="0079410F"/>
    <w:rsid w:val="00794549"/>
    <w:rsid w:val="00794DF1"/>
    <w:rsid w:val="00794DF5"/>
    <w:rsid w:val="00794E18"/>
    <w:rsid w:val="007962D8"/>
    <w:rsid w:val="00796BD5"/>
    <w:rsid w:val="00796DE3"/>
    <w:rsid w:val="0079733E"/>
    <w:rsid w:val="007A073F"/>
    <w:rsid w:val="007A2514"/>
    <w:rsid w:val="007A456F"/>
    <w:rsid w:val="007A4F56"/>
    <w:rsid w:val="007A5DA9"/>
    <w:rsid w:val="007A6481"/>
    <w:rsid w:val="007A68B3"/>
    <w:rsid w:val="007A6C8A"/>
    <w:rsid w:val="007A6F07"/>
    <w:rsid w:val="007A783D"/>
    <w:rsid w:val="007A7B24"/>
    <w:rsid w:val="007A7F07"/>
    <w:rsid w:val="007B0C20"/>
    <w:rsid w:val="007B1880"/>
    <w:rsid w:val="007B2643"/>
    <w:rsid w:val="007B30FA"/>
    <w:rsid w:val="007B30FC"/>
    <w:rsid w:val="007B3623"/>
    <w:rsid w:val="007B5576"/>
    <w:rsid w:val="007B65EA"/>
    <w:rsid w:val="007C10CB"/>
    <w:rsid w:val="007C14FF"/>
    <w:rsid w:val="007C2C74"/>
    <w:rsid w:val="007C3506"/>
    <w:rsid w:val="007C37A4"/>
    <w:rsid w:val="007C5472"/>
    <w:rsid w:val="007C5874"/>
    <w:rsid w:val="007C73F1"/>
    <w:rsid w:val="007D07B3"/>
    <w:rsid w:val="007D0C2D"/>
    <w:rsid w:val="007D1642"/>
    <w:rsid w:val="007D2799"/>
    <w:rsid w:val="007D2C3A"/>
    <w:rsid w:val="007D3CB2"/>
    <w:rsid w:val="007D3D63"/>
    <w:rsid w:val="007D42C3"/>
    <w:rsid w:val="007D45B4"/>
    <w:rsid w:val="007D4FDD"/>
    <w:rsid w:val="007E0276"/>
    <w:rsid w:val="007E11E3"/>
    <w:rsid w:val="007E23A9"/>
    <w:rsid w:val="007E2E4D"/>
    <w:rsid w:val="007E4A02"/>
    <w:rsid w:val="007E5B12"/>
    <w:rsid w:val="007E5F0E"/>
    <w:rsid w:val="007E5F4D"/>
    <w:rsid w:val="007E64F5"/>
    <w:rsid w:val="007E7555"/>
    <w:rsid w:val="007F0C88"/>
    <w:rsid w:val="007F20B1"/>
    <w:rsid w:val="007F2884"/>
    <w:rsid w:val="007F3217"/>
    <w:rsid w:val="007F345D"/>
    <w:rsid w:val="007F3749"/>
    <w:rsid w:val="007F5694"/>
    <w:rsid w:val="007F5CE9"/>
    <w:rsid w:val="007F5FD7"/>
    <w:rsid w:val="007F61DF"/>
    <w:rsid w:val="007F64FB"/>
    <w:rsid w:val="007F6A1F"/>
    <w:rsid w:val="007F7471"/>
    <w:rsid w:val="007F76D2"/>
    <w:rsid w:val="007F7740"/>
    <w:rsid w:val="007F7FA1"/>
    <w:rsid w:val="00800931"/>
    <w:rsid w:val="00801470"/>
    <w:rsid w:val="00801D6B"/>
    <w:rsid w:val="008020D0"/>
    <w:rsid w:val="00802F33"/>
    <w:rsid w:val="008052ED"/>
    <w:rsid w:val="008066CF"/>
    <w:rsid w:val="00811D81"/>
    <w:rsid w:val="00812566"/>
    <w:rsid w:val="00812F5B"/>
    <w:rsid w:val="0081315F"/>
    <w:rsid w:val="00813CA6"/>
    <w:rsid w:val="00814117"/>
    <w:rsid w:val="00814A51"/>
    <w:rsid w:val="00814D23"/>
    <w:rsid w:val="0081640C"/>
    <w:rsid w:val="00816782"/>
    <w:rsid w:val="00816ADA"/>
    <w:rsid w:val="00817776"/>
    <w:rsid w:val="00820629"/>
    <w:rsid w:val="008216BE"/>
    <w:rsid w:val="008220D8"/>
    <w:rsid w:val="0082422B"/>
    <w:rsid w:val="0082490E"/>
    <w:rsid w:val="008253E3"/>
    <w:rsid w:val="00825BB8"/>
    <w:rsid w:val="008263D7"/>
    <w:rsid w:val="0082672D"/>
    <w:rsid w:val="0082677B"/>
    <w:rsid w:val="00826C32"/>
    <w:rsid w:val="00827357"/>
    <w:rsid w:val="0082755D"/>
    <w:rsid w:val="00827C30"/>
    <w:rsid w:val="008315BE"/>
    <w:rsid w:val="00831902"/>
    <w:rsid w:val="008321BB"/>
    <w:rsid w:val="008327BE"/>
    <w:rsid w:val="008329BF"/>
    <w:rsid w:val="00833727"/>
    <w:rsid w:val="00833D9F"/>
    <w:rsid w:val="00834CE5"/>
    <w:rsid w:val="00834E23"/>
    <w:rsid w:val="008360B4"/>
    <w:rsid w:val="00836BAB"/>
    <w:rsid w:val="00841439"/>
    <w:rsid w:val="00843094"/>
    <w:rsid w:val="00843270"/>
    <w:rsid w:val="00845A3F"/>
    <w:rsid w:val="00845D2D"/>
    <w:rsid w:val="00845EBF"/>
    <w:rsid w:val="00845ED0"/>
    <w:rsid w:val="00845F0B"/>
    <w:rsid w:val="00846541"/>
    <w:rsid w:val="008518CC"/>
    <w:rsid w:val="00852AD8"/>
    <w:rsid w:val="00853333"/>
    <w:rsid w:val="0085352A"/>
    <w:rsid w:val="008537AD"/>
    <w:rsid w:val="00854EBC"/>
    <w:rsid w:val="00855DF5"/>
    <w:rsid w:val="008569D2"/>
    <w:rsid w:val="008601A9"/>
    <w:rsid w:val="00860213"/>
    <w:rsid w:val="0086182D"/>
    <w:rsid w:val="00861D7F"/>
    <w:rsid w:val="0086286F"/>
    <w:rsid w:val="00863B30"/>
    <w:rsid w:val="0086480D"/>
    <w:rsid w:val="00864E1F"/>
    <w:rsid w:val="008653E7"/>
    <w:rsid w:val="0086582A"/>
    <w:rsid w:val="00870420"/>
    <w:rsid w:val="00870BBE"/>
    <w:rsid w:val="00871127"/>
    <w:rsid w:val="008712A7"/>
    <w:rsid w:val="00871368"/>
    <w:rsid w:val="008713C8"/>
    <w:rsid w:val="00871FEF"/>
    <w:rsid w:val="008729B8"/>
    <w:rsid w:val="00875056"/>
    <w:rsid w:val="0087707C"/>
    <w:rsid w:val="00877156"/>
    <w:rsid w:val="008774D3"/>
    <w:rsid w:val="00877F34"/>
    <w:rsid w:val="0088054D"/>
    <w:rsid w:val="00880AE3"/>
    <w:rsid w:val="00880E1E"/>
    <w:rsid w:val="008814E1"/>
    <w:rsid w:val="00881D97"/>
    <w:rsid w:val="00882EF8"/>
    <w:rsid w:val="00885B63"/>
    <w:rsid w:val="00885D0C"/>
    <w:rsid w:val="00887735"/>
    <w:rsid w:val="008914C8"/>
    <w:rsid w:val="00892286"/>
    <w:rsid w:val="0089298F"/>
    <w:rsid w:val="00892CFB"/>
    <w:rsid w:val="00894104"/>
    <w:rsid w:val="00894F86"/>
    <w:rsid w:val="00896ED6"/>
    <w:rsid w:val="00897A65"/>
    <w:rsid w:val="008A12D3"/>
    <w:rsid w:val="008A1517"/>
    <w:rsid w:val="008A2A03"/>
    <w:rsid w:val="008A2DFA"/>
    <w:rsid w:val="008A44CB"/>
    <w:rsid w:val="008A48AD"/>
    <w:rsid w:val="008A6143"/>
    <w:rsid w:val="008A7CBD"/>
    <w:rsid w:val="008B1361"/>
    <w:rsid w:val="008B141F"/>
    <w:rsid w:val="008B34C3"/>
    <w:rsid w:val="008B42BF"/>
    <w:rsid w:val="008B4529"/>
    <w:rsid w:val="008B55FD"/>
    <w:rsid w:val="008B5BB1"/>
    <w:rsid w:val="008B5D72"/>
    <w:rsid w:val="008B5FDB"/>
    <w:rsid w:val="008B6065"/>
    <w:rsid w:val="008B6E38"/>
    <w:rsid w:val="008B7168"/>
    <w:rsid w:val="008C05A6"/>
    <w:rsid w:val="008C1F8A"/>
    <w:rsid w:val="008C30AF"/>
    <w:rsid w:val="008C3CA8"/>
    <w:rsid w:val="008C4A82"/>
    <w:rsid w:val="008C6A22"/>
    <w:rsid w:val="008C7B2B"/>
    <w:rsid w:val="008C7D08"/>
    <w:rsid w:val="008C7FAF"/>
    <w:rsid w:val="008D1438"/>
    <w:rsid w:val="008D1BAB"/>
    <w:rsid w:val="008D292C"/>
    <w:rsid w:val="008D2FEE"/>
    <w:rsid w:val="008D3EFB"/>
    <w:rsid w:val="008D416D"/>
    <w:rsid w:val="008D50BF"/>
    <w:rsid w:val="008D6CD5"/>
    <w:rsid w:val="008D780A"/>
    <w:rsid w:val="008E1389"/>
    <w:rsid w:val="008E1703"/>
    <w:rsid w:val="008E1E8A"/>
    <w:rsid w:val="008E3158"/>
    <w:rsid w:val="008E49AC"/>
    <w:rsid w:val="008E4C26"/>
    <w:rsid w:val="008E4F41"/>
    <w:rsid w:val="008E62D4"/>
    <w:rsid w:val="008E641B"/>
    <w:rsid w:val="008E7581"/>
    <w:rsid w:val="008F05AE"/>
    <w:rsid w:val="008F0BBD"/>
    <w:rsid w:val="008F1598"/>
    <w:rsid w:val="008F1E84"/>
    <w:rsid w:val="008F2003"/>
    <w:rsid w:val="008F2112"/>
    <w:rsid w:val="008F267D"/>
    <w:rsid w:val="008F2B4E"/>
    <w:rsid w:val="008F4AE3"/>
    <w:rsid w:val="008F5568"/>
    <w:rsid w:val="008F5B20"/>
    <w:rsid w:val="00900F8B"/>
    <w:rsid w:val="009012F0"/>
    <w:rsid w:val="0090180B"/>
    <w:rsid w:val="00902121"/>
    <w:rsid w:val="009026C3"/>
    <w:rsid w:val="009029A7"/>
    <w:rsid w:val="0090344D"/>
    <w:rsid w:val="009036AC"/>
    <w:rsid w:val="009037A1"/>
    <w:rsid w:val="009041DF"/>
    <w:rsid w:val="0090472C"/>
    <w:rsid w:val="009047BC"/>
    <w:rsid w:val="00904902"/>
    <w:rsid w:val="00905D08"/>
    <w:rsid w:val="00906129"/>
    <w:rsid w:val="0090766D"/>
    <w:rsid w:val="00910501"/>
    <w:rsid w:val="00911411"/>
    <w:rsid w:val="0091216A"/>
    <w:rsid w:val="009129A5"/>
    <w:rsid w:val="00912F5B"/>
    <w:rsid w:val="0091314A"/>
    <w:rsid w:val="009131F1"/>
    <w:rsid w:val="0091407D"/>
    <w:rsid w:val="00915445"/>
    <w:rsid w:val="00915E52"/>
    <w:rsid w:val="00916C33"/>
    <w:rsid w:val="00920267"/>
    <w:rsid w:val="00920D93"/>
    <w:rsid w:val="00921077"/>
    <w:rsid w:val="00921AB4"/>
    <w:rsid w:val="00921CD5"/>
    <w:rsid w:val="00921DD2"/>
    <w:rsid w:val="00922424"/>
    <w:rsid w:val="00924080"/>
    <w:rsid w:val="009240DA"/>
    <w:rsid w:val="00924CB1"/>
    <w:rsid w:val="009250DA"/>
    <w:rsid w:val="00926314"/>
    <w:rsid w:val="0092758D"/>
    <w:rsid w:val="0092769D"/>
    <w:rsid w:val="009278BB"/>
    <w:rsid w:val="00927DA4"/>
    <w:rsid w:val="00930802"/>
    <w:rsid w:val="00931565"/>
    <w:rsid w:val="00931870"/>
    <w:rsid w:val="00934248"/>
    <w:rsid w:val="00935806"/>
    <w:rsid w:val="00935C6D"/>
    <w:rsid w:val="00937F94"/>
    <w:rsid w:val="009407B6"/>
    <w:rsid w:val="009407E6"/>
    <w:rsid w:val="0094230F"/>
    <w:rsid w:val="009426C5"/>
    <w:rsid w:val="0094324E"/>
    <w:rsid w:val="0094351A"/>
    <w:rsid w:val="00943FC2"/>
    <w:rsid w:val="00944A2D"/>
    <w:rsid w:val="00944C45"/>
    <w:rsid w:val="00944DEF"/>
    <w:rsid w:val="00946E3B"/>
    <w:rsid w:val="009474AC"/>
    <w:rsid w:val="00950016"/>
    <w:rsid w:val="00950AEA"/>
    <w:rsid w:val="009510C6"/>
    <w:rsid w:val="009514E1"/>
    <w:rsid w:val="00952114"/>
    <w:rsid w:val="00953528"/>
    <w:rsid w:val="0095363C"/>
    <w:rsid w:val="00954345"/>
    <w:rsid w:val="00955C65"/>
    <w:rsid w:val="00956A17"/>
    <w:rsid w:val="00956D60"/>
    <w:rsid w:val="00960F0F"/>
    <w:rsid w:val="00963B5D"/>
    <w:rsid w:val="00963DF0"/>
    <w:rsid w:val="00963E58"/>
    <w:rsid w:val="00964579"/>
    <w:rsid w:val="00966371"/>
    <w:rsid w:val="0097156F"/>
    <w:rsid w:val="009715FC"/>
    <w:rsid w:val="00971D8A"/>
    <w:rsid w:val="00972984"/>
    <w:rsid w:val="009732F9"/>
    <w:rsid w:val="00973EF5"/>
    <w:rsid w:val="00976D93"/>
    <w:rsid w:val="00981021"/>
    <w:rsid w:val="009821A8"/>
    <w:rsid w:val="009826E3"/>
    <w:rsid w:val="009833D7"/>
    <w:rsid w:val="00983D20"/>
    <w:rsid w:val="00983EE8"/>
    <w:rsid w:val="0098490C"/>
    <w:rsid w:val="0098500F"/>
    <w:rsid w:val="0098620F"/>
    <w:rsid w:val="0098756B"/>
    <w:rsid w:val="00991615"/>
    <w:rsid w:val="00994184"/>
    <w:rsid w:val="009945C5"/>
    <w:rsid w:val="00995AB0"/>
    <w:rsid w:val="0099653C"/>
    <w:rsid w:val="00996C02"/>
    <w:rsid w:val="0099731E"/>
    <w:rsid w:val="009A275C"/>
    <w:rsid w:val="009A2CE7"/>
    <w:rsid w:val="009A4114"/>
    <w:rsid w:val="009A4773"/>
    <w:rsid w:val="009A531B"/>
    <w:rsid w:val="009A5A4F"/>
    <w:rsid w:val="009A60F4"/>
    <w:rsid w:val="009A6815"/>
    <w:rsid w:val="009A73E6"/>
    <w:rsid w:val="009A7565"/>
    <w:rsid w:val="009B0A19"/>
    <w:rsid w:val="009B25E7"/>
    <w:rsid w:val="009B31A6"/>
    <w:rsid w:val="009B31B8"/>
    <w:rsid w:val="009B3A68"/>
    <w:rsid w:val="009B3C4A"/>
    <w:rsid w:val="009B47D2"/>
    <w:rsid w:val="009B53D6"/>
    <w:rsid w:val="009B57CB"/>
    <w:rsid w:val="009B6551"/>
    <w:rsid w:val="009B7301"/>
    <w:rsid w:val="009B736A"/>
    <w:rsid w:val="009B7D60"/>
    <w:rsid w:val="009C0DC4"/>
    <w:rsid w:val="009C17FD"/>
    <w:rsid w:val="009C1A64"/>
    <w:rsid w:val="009C1BF2"/>
    <w:rsid w:val="009C302C"/>
    <w:rsid w:val="009C3043"/>
    <w:rsid w:val="009C342B"/>
    <w:rsid w:val="009C3D44"/>
    <w:rsid w:val="009C4A4C"/>
    <w:rsid w:val="009C4D25"/>
    <w:rsid w:val="009C50A5"/>
    <w:rsid w:val="009C56B0"/>
    <w:rsid w:val="009C5870"/>
    <w:rsid w:val="009C5D6C"/>
    <w:rsid w:val="009C6720"/>
    <w:rsid w:val="009C7029"/>
    <w:rsid w:val="009C79D6"/>
    <w:rsid w:val="009D0380"/>
    <w:rsid w:val="009D04E3"/>
    <w:rsid w:val="009D0962"/>
    <w:rsid w:val="009D0C3C"/>
    <w:rsid w:val="009D223A"/>
    <w:rsid w:val="009D25C6"/>
    <w:rsid w:val="009D331C"/>
    <w:rsid w:val="009D3A57"/>
    <w:rsid w:val="009D4B90"/>
    <w:rsid w:val="009D51EA"/>
    <w:rsid w:val="009D6804"/>
    <w:rsid w:val="009D7C9B"/>
    <w:rsid w:val="009E00D8"/>
    <w:rsid w:val="009E0397"/>
    <w:rsid w:val="009E061E"/>
    <w:rsid w:val="009E1312"/>
    <w:rsid w:val="009E146C"/>
    <w:rsid w:val="009E16D2"/>
    <w:rsid w:val="009E1F91"/>
    <w:rsid w:val="009E2467"/>
    <w:rsid w:val="009E2508"/>
    <w:rsid w:val="009E2883"/>
    <w:rsid w:val="009E4629"/>
    <w:rsid w:val="009E482A"/>
    <w:rsid w:val="009E54BC"/>
    <w:rsid w:val="009E5CE2"/>
    <w:rsid w:val="009E5CFF"/>
    <w:rsid w:val="009E6EF7"/>
    <w:rsid w:val="009F020C"/>
    <w:rsid w:val="009F16DA"/>
    <w:rsid w:val="009F1B30"/>
    <w:rsid w:val="009F2DE0"/>
    <w:rsid w:val="009F35BD"/>
    <w:rsid w:val="009F3E75"/>
    <w:rsid w:val="009F3EBB"/>
    <w:rsid w:val="009F6033"/>
    <w:rsid w:val="009F6067"/>
    <w:rsid w:val="009F6BDD"/>
    <w:rsid w:val="009F6DA6"/>
    <w:rsid w:val="009F7082"/>
    <w:rsid w:val="009F73FA"/>
    <w:rsid w:val="00A002E9"/>
    <w:rsid w:val="00A01017"/>
    <w:rsid w:val="00A01D56"/>
    <w:rsid w:val="00A02D5B"/>
    <w:rsid w:val="00A03856"/>
    <w:rsid w:val="00A059B7"/>
    <w:rsid w:val="00A06043"/>
    <w:rsid w:val="00A06B81"/>
    <w:rsid w:val="00A06EEA"/>
    <w:rsid w:val="00A077D4"/>
    <w:rsid w:val="00A12A0F"/>
    <w:rsid w:val="00A12D15"/>
    <w:rsid w:val="00A12D4F"/>
    <w:rsid w:val="00A14578"/>
    <w:rsid w:val="00A15560"/>
    <w:rsid w:val="00A1609D"/>
    <w:rsid w:val="00A16784"/>
    <w:rsid w:val="00A168ED"/>
    <w:rsid w:val="00A17561"/>
    <w:rsid w:val="00A17837"/>
    <w:rsid w:val="00A20B86"/>
    <w:rsid w:val="00A21510"/>
    <w:rsid w:val="00A2165B"/>
    <w:rsid w:val="00A21B93"/>
    <w:rsid w:val="00A239DF"/>
    <w:rsid w:val="00A2651D"/>
    <w:rsid w:val="00A27A7E"/>
    <w:rsid w:val="00A30A3C"/>
    <w:rsid w:val="00A30CE8"/>
    <w:rsid w:val="00A310D9"/>
    <w:rsid w:val="00A312E2"/>
    <w:rsid w:val="00A31872"/>
    <w:rsid w:val="00A323F9"/>
    <w:rsid w:val="00A32E51"/>
    <w:rsid w:val="00A354E7"/>
    <w:rsid w:val="00A36992"/>
    <w:rsid w:val="00A36A4D"/>
    <w:rsid w:val="00A3737D"/>
    <w:rsid w:val="00A45223"/>
    <w:rsid w:val="00A4528D"/>
    <w:rsid w:val="00A45470"/>
    <w:rsid w:val="00A45727"/>
    <w:rsid w:val="00A46606"/>
    <w:rsid w:val="00A46E04"/>
    <w:rsid w:val="00A50909"/>
    <w:rsid w:val="00A50BC4"/>
    <w:rsid w:val="00A50C4E"/>
    <w:rsid w:val="00A513ED"/>
    <w:rsid w:val="00A518F7"/>
    <w:rsid w:val="00A51EE9"/>
    <w:rsid w:val="00A522D8"/>
    <w:rsid w:val="00A52A87"/>
    <w:rsid w:val="00A53290"/>
    <w:rsid w:val="00A554B6"/>
    <w:rsid w:val="00A5578F"/>
    <w:rsid w:val="00A56079"/>
    <w:rsid w:val="00A562FF"/>
    <w:rsid w:val="00A57BAD"/>
    <w:rsid w:val="00A61D12"/>
    <w:rsid w:val="00A6210A"/>
    <w:rsid w:val="00A6357B"/>
    <w:rsid w:val="00A64D0F"/>
    <w:rsid w:val="00A65E4D"/>
    <w:rsid w:val="00A713D5"/>
    <w:rsid w:val="00A719C8"/>
    <w:rsid w:val="00A72588"/>
    <w:rsid w:val="00A72AB9"/>
    <w:rsid w:val="00A7394D"/>
    <w:rsid w:val="00A74712"/>
    <w:rsid w:val="00A754C5"/>
    <w:rsid w:val="00A75F54"/>
    <w:rsid w:val="00A77A3A"/>
    <w:rsid w:val="00A811E4"/>
    <w:rsid w:val="00A82BF2"/>
    <w:rsid w:val="00A82D06"/>
    <w:rsid w:val="00A8459A"/>
    <w:rsid w:val="00A85763"/>
    <w:rsid w:val="00A8602F"/>
    <w:rsid w:val="00A865A0"/>
    <w:rsid w:val="00A866D8"/>
    <w:rsid w:val="00A86C89"/>
    <w:rsid w:val="00A8751A"/>
    <w:rsid w:val="00A87578"/>
    <w:rsid w:val="00A90252"/>
    <w:rsid w:val="00A916AB"/>
    <w:rsid w:val="00A92C01"/>
    <w:rsid w:val="00A93814"/>
    <w:rsid w:val="00A93B6B"/>
    <w:rsid w:val="00A944DD"/>
    <w:rsid w:val="00A94DA7"/>
    <w:rsid w:val="00A95D41"/>
    <w:rsid w:val="00A96A8C"/>
    <w:rsid w:val="00A97D21"/>
    <w:rsid w:val="00AA0076"/>
    <w:rsid w:val="00AA076B"/>
    <w:rsid w:val="00AA0894"/>
    <w:rsid w:val="00AA0A5B"/>
    <w:rsid w:val="00AA0B8D"/>
    <w:rsid w:val="00AA11F9"/>
    <w:rsid w:val="00AA2361"/>
    <w:rsid w:val="00AA2B3F"/>
    <w:rsid w:val="00AA2BAF"/>
    <w:rsid w:val="00AA3208"/>
    <w:rsid w:val="00AA37BE"/>
    <w:rsid w:val="00AA62CA"/>
    <w:rsid w:val="00AA6DDB"/>
    <w:rsid w:val="00AB147E"/>
    <w:rsid w:val="00AB2898"/>
    <w:rsid w:val="00AB2B0F"/>
    <w:rsid w:val="00AB383F"/>
    <w:rsid w:val="00AB4801"/>
    <w:rsid w:val="00AB4E0B"/>
    <w:rsid w:val="00AB6E6B"/>
    <w:rsid w:val="00AB791B"/>
    <w:rsid w:val="00AB79A3"/>
    <w:rsid w:val="00AC0482"/>
    <w:rsid w:val="00AC106F"/>
    <w:rsid w:val="00AC13E9"/>
    <w:rsid w:val="00AC3B2F"/>
    <w:rsid w:val="00AC4014"/>
    <w:rsid w:val="00AC4C4E"/>
    <w:rsid w:val="00AC6680"/>
    <w:rsid w:val="00AC74AE"/>
    <w:rsid w:val="00AD1E50"/>
    <w:rsid w:val="00AD32C9"/>
    <w:rsid w:val="00AD3FC3"/>
    <w:rsid w:val="00AD454E"/>
    <w:rsid w:val="00AD4FEE"/>
    <w:rsid w:val="00AD71AC"/>
    <w:rsid w:val="00AD72CD"/>
    <w:rsid w:val="00AE01B4"/>
    <w:rsid w:val="00AE1969"/>
    <w:rsid w:val="00AE19AE"/>
    <w:rsid w:val="00AE1BDB"/>
    <w:rsid w:val="00AE2E1F"/>
    <w:rsid w:val="00AE309D"/>
    <w:rsid w:val="00AE3A76"/>
    <w:rsid w:val="00AE469B"/>
    <w:rsid w:val="00AE488E"/>
    <w:rsid w:val="00AE63AB"/>
    <w:rsid w:val="00AE733D"/>
    <w:rsid w:val="00AE7502"/>
    <w:rsid w:val="00AE79FC"/>
    <w:rsid w:val="00AE7BD4"/>
    <w:rsid w:val="00AE7FF7"/>
    <w:rsid w:val="00AF0166"/>
    <w:rsid w:val="00AF01E7"/>
    <w:rsid w:val="00AF01EB"/>
    <w:rsid w:val="00AF0DB9"/>
    <w:rsid w:val="00AF0F8E"/>
    <w:rsid w:val="00AF19E3"/>
    <w:rsid w:val="00AF2114"/>
    <w:rsid w:val="00AF3229"/>
    <w:rsid w:val="00AF3683"/>
    <w:rsid w:val="00AF368B"/>
    <w:rsid w:val="00AF378A"/>
    <w:rsid w:val="00AF3E68"/>
    <w:rsid w:val="00AF43A3"/>
    <w:rsid w:val="00AF44B9"/>
    <w:rsid w:val="00AF4692"/>
    <w:rsid w:val="00AF4B5E"/>
    <w:rsid w:val="00AF6B89"/>
    <w:rsid w:val="00B012B8"/>
    <w:rsid w:val="00B01D72"/>
    <w:rsid w:val="00B02BB9"/>
    <w:rsid w:val="00B02D19"/>
    <w:rsid w:val="00B03274"/>
    <w:rsid w:val="00B03466"/>
    <w:rsid w:val="00B0434C"/>
    <w:rsid w:val="00B04418"/>
    <w:rsid w:val="00B054F7"/>
    <w:rsid w:val="00B05631"/>
    <w:rsid w:val="00B060F6"/>
    <w:rsid w:val="00B062D3"/>
    <w:rsid w:val="00B0644B"/>
    <w:rsid w:val="00B06711"/>
    <w:rsid w:val="00B06F22"/>
    <w:rsid w:val="00B073E9"/>
    <w:rsid w:val="00B1138B"/>
    <w:rsid w:val="00B133E2"/>
    <w:rsid w:val="00B13C19"/>
    <w:rsid w:val="00B13D9D"/>
    <w:rsid w:val="00B14831"/>
    <w:rsid w:val="00B1495F"/>
    <w:rsid w:val="00B155DE"/>
    <w:rsid w:val="00B165F5"/>
    <w:rsid w:val="00B17037"/>
    <w:rsid w:val="00B17481"/>
    <w:rsid w:val="00B1777A"/>
    <w:rsid w:val="00B17A29"/>
    <w:rsid w:val="00B17C1C"/>
    <w:rsid w:val="00B205E3"/>
    <w:rsid w:val="00B20B22"/>
    <w:rsid w:val="00B22AE5"/>
    <w:rsid w:val="00B23431"/>
    <w:rsid w:val="00B24727"/>
    <w:rsid w:val="00B24B69"/>
    <w:rsid w:val="00B24DE3"/>
    <w:rsid w:val="00B25E1D"/>
    <w:rsid w:val="00B261FE"/>
    <w:rsid w:val="00B26236"/>
    <w:rsid w:val="00B27BBB"/>
    <w:rsid w:val="00B3079C"/>
    <w:rsid w:val="00B32414"/>
    <w:rsid w:val="00B3294B"/>
    <w:rsid w:val="00B33B8B"/>
    <w:rsid w:val="00B33FB3"/>
    <w:rsid w:val="00B342C4"/>
    <w:rsid w:val="00B343E8"/>
    <w:rsid w:val="00B3449F"/>
    <w:rsid w:val="00B34A85"/>
    <w:rsid w:val="00B35855"/>
    <w:rsid w:val="00B35BC0"/>
    <w:rsid w:val="00B4024E"/>
    <w:rsid w:val="00B4185C"/>
    <w:rsid w:val="00B41951"/>
    <w:rsid w:val="00B4256F"/>
    <w:rsid w:val="00B42921"/>
    <w:rsid w:val="00B42FCD"/>
    <w:rsid w:val="00B439B2"/>
    <w:rsid w:val="00B44DCE"/>
    <w:rsid w:val="00B51B6C"/>
    <w:rsid w:val="00B52673"/>
    <w:rsid w:val="00B530EF"/>
    <w:rsid w:val="00B54060"/>
    <w:rsid w:val="00B54BBC"/>
    <w:rsid w:val="00B54D3C"/>
    <w:rsid w:val="00B54F4D"/>
    <w:rsid w:val="00B5507D"/>
    <w:rsid w:val="00B55A42"/>
    <w:rsid w:val="00B56993"/>
    <w:rsid w:val="00B572FA"/>
    <w:rsid w:val="00B57B86"/>
    <w:rsid w:val="00B61558"/>
    <w:rsid w:val="00B62247"/>
    <w:rsid w:val="00B62249"/>
    <w:rsid w:val="00B635A0"/>
    <w:rsid w:val="00B636C3"/>
    <w:rsid w:val="00B63778"/>
    <w:rsid w:val="00B63C47"/>
    <w:rsid w:val="00B64D89"/>
    <w:rsid w:val="00B66B79"/>
    <w:rsid w:val="00B705D7"/>
    <w:rsid w:val="00B712F1"/>
    <w:rsid w:val="00B71A41"/>
    <w:rsid w:val="00B72B94"/>
    <w:rsid w:val="00B75192"/>
    <w:rsid w:val="00B7584C"/>
    <w:rsid w:val="00B75976"/>
    <w:rsid w:val="00B75EAB"/>
    <w:rsid w:val="00B80620"/>
    <w:rsid w:val="00B80F5C"/>
    <w:rsid w:val="00B81055"/>
    <w:rsid w:val="00B81827"/>
    <w:rsid w:val="00B82050"/>
    <w:rsid w:val="00B834BF"/>
    <w:rsid w:val="00B83F1E"/>
    <w:rsid w:val="00B83F60"/>
    <w:rsid w:val="00B84C95"/>
    <w:rsid w:val="00B84F57"/>
    <w:rsid w:val="00B85595"/>
    <w:rsid w:val="00B85766"/>
    <w:rsid w:val="00B87AEB"/>
    <w:rsid w:val="00B87C1B"/>
    <w:rsid w:val="00B87DDF"/>
    <w:rsid w:val="00B90F99"/>
    <w:rsid w:val="00B915F8"/>
    <w:rsid w:val="00B91C82"/>
    <w:rsid w:val="00B923D7"/>
    <w:rsid w:val="00B932C5"/>
    <w:rsid w:val="00B93DC0"/>
    <w:rsid w:val="00B941E1"/>
    <w:rsid w:val="00B9460F"/>
    <w:rsid w:val="00B9617D"/>
    <w:rsid w:val="00BA1710"/>
    <w:rsid w:val="00BA2F7E"/>
    <w:rsid w:val="00BA488E"/>
    <w:rsid w:val="00BA49DE"/>
    <w:rsid w:val="00BA515A"/>
    <w:rsid w:val="00BA5540"/>
    <w:rsid w:val="00BA5782"/>
    <w:rsid w:val="00BA7072"/>
    <w:rsid w:val="00BB05B8"/>
    <w:rsid w:val="00BB12B6"/>
    <w:rsid w:val="00BB30DB"/>
    <w:rsid w:val="00BB353F"/>
    <w:rsid w:val="00BB405E"/>
    <w:rsid w:val="00BB50E5"/>
    <w:rsid w:val="00BB5E69"/>
    <w:rsid w:val="00BB68E4"/>
    <w:rsid w:val="00BB76CB"/>
    <w:rsid w:val="00BC0C11"/>
    <w:rsid w:val="00BC1EB3"/>
    <w:rsid w:val="00BC2B04"/>
    <w:rsid w:val="00BC618A"/>
    <w:rsid w:val="00BC6685"/>
    <w:rsid w:val="00BD1154"/>
    <w:rsid w:val="00BD1226"/>
    <w:rsid w:val="00BD3320"/>
    <w:rsid w:val="00BD3819"/>
    <w:rsid w:val="00BD4B70"/>
    <w:rsid w:val="00BD55DC"/>
    <w:rsid w:val="00BD5DE5"/>
    <w:rsid w:val="00BD61F5"/>
    <w:rsid w:val="00BD6349"/>
    <w:rsid w:val="00BD6B6B"/>
    <w:rsid w:val="00BD742E"/>
    <w:rsid w:val="00BD7F2E"/>
    <w:rsid w:val="00BE0278"/>
    <w:rsid w:val="00BE03B2"/>
    <w:rsid w:val="00BE20F7"/>
    <w:rsid w:val="00BE230B"/>
    <w:rsid w:val="00BE2E52"/>
    <w:rsid w:val="00BE2F53"/>
    <w:rsid w:val="00BE4BF9"/>
    <w:rsid w:val="00BE5286"/>
    <w:rsid w:val="00BE544A"/>
    <w:rsid w:val="00BE7111"/>
    <w:rsid w:val="00BF0A3A"/>
    <w:rsid w:val="00BF0E11"/>
    <w:rsid w:val="00BF4B30"/>
    <w:rsid w:val="00BF53C9"/>
    <w:rsid w:val="00BF68F1"/>
    <w:rsid w:val="00BF7B81"/>
    <w:rsid w:val="00C00877"/>
    <w:rsid w:val="00C01A0E"/>
    <w:rsid w:val="00C01A7E"/>
    <w:rsid w:val="00C01F8A"/>
    <w:rsid w:val="00C028A7"/>
    <w:rsid w:val="00C05326"/>
    <w:rsid w:val="00C05760"/>
    <w:rsid w:val="00C05D06"/>
    <w:rsid w:val="00C06D22"/>
    <w:rsid w:val="00C0710F"/>
    <w:rsid w:val="00C07C6B"/>
    <w:rsid w:val="00C10759"/>
    <w:rsid w:val="00C11225"/>
    <w:rsid w:val="00C11719"/>
    <w:rsid w:val="00C126FD"/>
    <w:rsid w:val="00C12B79"/>
    <w:rsid w:val="00C1383E"/>
    <w:rsid w:val="00C144C9"/>
    <w:rsid w:val="00C16680"/>
    <w:rsid w:val="00C1791D"/>
    <w:rsid w:val="00C17D5E"/>
    <w:rsid w:val="00C2019D"/>
    <w:rsid w:val="00C2026D"/>
    <w:rsid w:val="00C207C4"/>
    <w:rsid w:val="00C2080B"/>
    <w:rsid w:val="00C20E61"/>
    <w:rsid w:val="00C20E92"/>
    <w:rsid w:val="00C23C46"/>
    <w:rsid w:val="00C24165"/>
    <w:rsid w:val="00C254BC"/>
    <w:rsid w:val="00C2656D"/>
    <w:rsid w:val="00C27095"/>
    <w:rsid w:val="00C3066F"/>
    <w:rsid w:val="00C30739"/>
    <w:rsid w:val="00C30F14"/>
    <w:rsid w:val="00C32A74"/>
    <w:rsid w:val="00C32AAA"/>
    <w:rsid w:val="00C33FDA"/>
    <w:rsid w:val="00C3419A"/>
    <w:rsid w:val="00C34893"/>
    <w:rsid w:val="00C34B80"/>
    <w:rsid w:val="00C34E10"/>
    <w:rsid w:val="00C352AF"/>
    <w:rsid w:val="00C37237"/>
    <w:rsid w:val="00C407D4"/>
    <w:rsid w:val="00C40CA7"/>
    <w:rsid w:val="00C42111"/>
    <w:rsid w:val="00C42D5F"/>
    <w:rsid w:val="00C4334F"/>
    <w:rsid w:val="00C434C3"/>
    <w:rsid w:val="00C43E6A"/>
    <w:rsid w:val="00C46788"/>
    <w:rsid w:val="00C47642"/>
    <w:rsid w:val="00C50251"/>
    <w:rsid w:val="00C5155B"/>
    <w:rsid w:val="00C52205"/>
    <w:rsid w:val="00C53FDE"/>
    <w:rsid w:val="00C546DE"/>
    <w:rsid w:val="00C54CDE"/>
    <w:rsid w:val="00C55C90"/>
    <w:rsid w:val="00C55FDB"/>
    <w:rsid w:val="00C56473"/>
    <w:rsid w:val="00C56E45"/>
    <w:rsid w:val="00C57E57"/>
    <w:rsid w:val="00C61139"/>
    <w:rsid w:val="00C614A4"/>
    <w:rsid w:val="00C61842"/>
    <w:rsid w:val="00C61937"/>
    <w:rsid w:val="00C61A70"/>
    <w:rsid w:val="00C61E49"/>
    <w:rsid w:val="00C64B9C"/>
    <w:rsid w:val="00C65102"/>
    <w:rsid w:val="00C65C91"/>
    <w:rsid w:val="00C66014"/>
    <w:rsid w:val="00C6661C"/>
    <w:rsid w:val="00C67059"/>
    <w:rsid w:val="00C70B01"/>
    <w:rsid w:val="00C70EC6"/>
    <w:rsid w:val="00C715B8"/>
    <w:rsid w:val="00C71806"/>
    <w:rsid w:val="00C72C1F"/>
    <w:rsid w:val="00C73864"/>
    <w:rsid w:val="00C74636"/>
    <w:rsid w:val="00C74EA4"/>
    <w:rsid w:val="00C761CD"/>
    <w:rsid w:val="00C7637B"/>
    <w:rsid w:val="00C7685F"/>
    <w:rsid w:val="00C77CD6"/>
    <w:rsid w:val="00C8052E"/>
    <w:rsid w:val="00C80B03"/>
    <w:rsid w:val="00C82641"/>
    <w:rsid w:val="00C8316E"/>
    <w:rsid w:val="00C8359C"/>
    <w:rsid w:val="00C8399D"/>
    <w:rsid w:val="00C84282"/>
    <w:rsid w:val="00C84AC6"/>
    <w:rsid w:val="00C84F5D"/>
    <w:rsid w:val="00C859A8"/>
    <w:rsid w:val="00C85A38"/>
    <w:rsid w:val="00C86C07"/>
    <w:rsid w:val="00C902B5"/>
    <w:rsid w:val="00C907B7"/>
    <w:rsid w:val="00C90934"/>
    <w:rsid w:val="00C913E8"/>
    <w:rsid w:val="00C91B13"/>
    <w:rsid w:val="00C91CC2"/>
    <w:rsid w:val="00C92390"/>
    <w:rsid w:val="00C92646"/>
    <w:rsid w:val="00C9332E"/>
    <w:rsid w:val="00C95771"/>
    <w:rsid w:val="00C96014"/>
    <w:rsid w:val="00C963C1"/>
    <w:rsid w:val="00C97379"/>
    <w:rsid w:val="00C978FC"/>
    <w:rsid w:val="00CA16A6"/>
    <w:rsid w:val="00CA2D66"/>
    <w:rsid w:val="00CA2E85"/>
    <w:rsid w:val="00CA3033"/>
    <w:rsid w:val="00CA4B1B"/>
    <w:rsid w:val="00CA716B"/>
    <w:rsid w:val="00CA7598"/>
    <w:rsid w:val="00CA7834"/>
    <w:rsid w:val="00CB0CD6"/>
    <w:rsid w:val="00CB0F25"/>
    <w:rsid w:val="00CB23DF"/>
    <w:rsid w:val="00CB3FBC"/>
    <w:rsid w:val="00CB4675"/>
    <w:rsid w:val="00CB5368"/>
    <w:rsid w:val="00CB5F73"/>
    <w:rsid w:val="00CB634D"/>
    <w:rsid w:val="00CB69E0"/>
    <w:rsid w:val="00CB7382"/>
    <w:rsid w:val="00CB790C"/>
    <w:rsid w:val="00CC03BF"/>
    <w:rsid w:val="00CC0D1D"/>
    <w:rsid w:val="00CC17C3"/>
    <w:rsid w:val="00CC2708"/>
    <w:rsid w:val="00CC3D3B"/>
    <w:rsid w:val="00CC44C4"/>
    <w:rsid w:val="00CC58B9"/>
    <w:rsid w:val="00CC6734"/>
    <w:rsid w:val="00CC67C3"/>
    <w:rsid w:val="00CD002B"/>
    <w:rsid w:val="00CD04A4"/>
    <w:rsid w:val="00CD27D8"/>
    <w:rsid w:val="00CD2C98"/>
    <w:rsid w:val="00CD3229"/>
    <w:rsid w:val="00CD389E"/>
    <w:rsid w:val="00CD4075"/>
    <w:rsid w:val="00CD4CBD"/>
    <w:rsid w:val="00CD51FB"/>
    <w:rsid w:val="00CD5BCF"/>
    <w:rsid w:val="00CD63A1"/>
    <w:rsid w:val="00CD6647"/>
    <w:rsid w:val="00CD6983"/>
    <w:rsid w:val="00CD6B58"/>
    <w:rsid w:val="00CD7240"/>
    <w:rsid w:val="00CE0351"/>
    <w:rsid w:val="00CE0755"/>
    <w:rsid w:val="00CE0ED0"/>
    <w:rsid w:val="00CE10E5"/>
    <w:rsid w:val="00CE15B7"/>
    <w:rsid w:val="00CE16E0"/>
    <w:rsid w:val="00CE24BB"/>
    <w:rsid w:val="00CE45ED"/>
    <w:rsid w:val="00CE4E0C"/>
    <w:rsid w:val="00CE671E"/>
    <w:rsid w:val="00CE7A06"/>
    <w:rsid w:val="00CE7C17"/>
    <w:rsid w:val="00CF0631"/>
    <w:rsid w:val="00CF06E4"/>
    <w:rsid w:val="00CF30B7"/>
    <w:rsid w:val="00CF4104"/>
    <w:rsid w:val="00CF442E"/>
    <w:rsid w:val="00CF4A7A"/>
    <w:rsid w:val="00CF4D8A"/>
    <w:rsid w:val="00CF54BD"/>
    <w:rsid w:val="00CF63C0"/>
    <w:rsid w:val="00CF71E6"/>
    <w:rsid w:val="00CF757B"/>
    <w:rsid w:val="00CF7C4E"/>
    <w:rsid w:val="00D015CE"/>
    <w:rsid w:val="00D02763"/>
    <w:rsid w:val="00D03CC8"/>
    <w:rsid w:val="00D03F21"/>
    <w:rsid w:val="00D040CC"/>
    <w:rsid w:val="00D04D6E"/>
    <w:rsid w:val="00D05452"/>
    <w:rsid w:val="00D05490"/>
    <w:rsid w:val="00D054D7"/>
    <w:rsid w:val="00D057E3"/>
    <w:rsid w:val="00D059BD"/>
    <w:rsid w:val="00D06782"/>
    <w:rsid w:val="00D06AC6"/>
    <w:rsid w:val="00D06D87"/>
    <w:rsid w:val="00D0785A"/>
    <w:rsid w:val="00D10FCF"/>
    <w:rsid w:val="00D12BE3"/>
    <w:rsid w:val="00D13970"/>
    <w:rsid w:val="00D13A01"/>
    <w:rsid w:val="00D13A58"/>
    <w:rsid w:val="00D14857"/>
    <w:rsid w:val="00D14EBB"/>
    <w:rsid w:val="00D1504C"/>
    <w:rsid w:val="00D16FFA"/>
    <w:rsid w:val="00D1769F"/>
    <w:rsid w:val="00D2056B"/>
    <w:rsid w:val="00D233F5"/>
    <w:rsid w:val="00D2347F"/>
    <w:rsid w:val="00D237A3"/>
    <w:rsid w:val="00D23E00"/>
    <w:rsid w:val="00D2414C"/>
    <w:rsid w:val="00D2441A"/>
    <w:rsid w:val="00D255FF"/>
    <w:rsid w:val="00D2632E"/>
    <w:rsid w:val="00D27AE3"/>
    <w:rsid w:val="00D3014E"/>
    <w:rsid w:val="00D3049B"/>
    <w:rsid w:val="00D3067E"/>
    <w:rsid w:val="00D30A9F"/>
    <w:rsid w:val="00D3424B"/>
    <w:rsid w:val="00D3427D"/>
    <w:rsid w:val="00D346A2"/>
    <w:rsid w:val="00D34D61"/>
    <w:rsid w:val="00D36068"/>
    <w:rsid w:val="00D37341"/>
    <w:rsid w:val="00D37A21"/>
    <w:rsid w:val="00D40BEB"/>
    <w:rsid w:val="00D427F9"/>
    <w:rsid w:val="00D4395D"/>
    <w:rsid w:val="00D43BDC"/>
    <w:rsid w:val="00D45B7E"/>
    <w:rsid w:val="00D45F56"/>
    <w:rsid w:val="00D46432"/>
    <w:rsid w:val="00D46DC8"/>
    <w:rsid w:val="00D46EF5"/>
    <w:rsid w:val="00D471E9"/>
    <w:rsid w:val="00D4739E"/>
    <w:rsid w:val="00D50BC9"/>
    <w:rsid w:val="00D52EF5"/>
    <w:rsid w:val="00D5374C"/>
    <w:rsid w:val="00D55716"/>
    <w:rsid w:val="00D5624D"/>
    <w:rsid w:val="00D57189"/>
    <w:rsid w:val="00D57AB5"/>
    <w:rsid w:val="00D57F52"/>
    <w:rsid w:val="00D60B11"/>
    <w:rsid w:val="00D6127A"/>
    <w:rsid w:val="00D616C5"/>
    <w:rsid w:val="00D61F55"/>
    <w:rsid w:val="00D62030"/>
    <w:rsid w:val="00D6241B"/>
    <w:rsid w:val="00D626F2"/>
    <w:rsid w:val="00D62B7A"/>
    <w:rsid w:val="00D6493B"/>
    <w:rsid w:val="00D655E8"/>
    <w:rsid w:val="00D67C03"/>
    <w:rsid w:val="00D67CB1"/>
    <w:rsid w:val="00D709E0"/>
    <w:rsid w:val="00D70AD7"/>
    <w:rsid w:val="00D70CA3"/>
    <w:rsid w:val="00D71CA7"/>
    <w:rsid w:val="00D725B6"/>
    <w:rsid w:val="00D73745"/>
    <w:rsid w:val="00D74DAD"/>
    <w:rsid w:val="00D755C9"/>
    <w:rsid w:val="00D75AC6"/>
    <w:rsid w:val="00D764D5"/>
    <w:rsid w:val="00D7651C"/>
    <w:rsid w:val="00D76931"/>
    <w:rsid w:val="00D80A4F"/>
    <w:rsid w:val="00D82E28"/>
    <w:rsid w:val="00D83BC5"/>
    <w:rsid w:val="00D84FA3"/>
    <w:rsid w:val="00D873D8"/>
    <w:rsid w:val="00D87EEC"/>
    <w:rsid w:val="00D9078A"/>
    <w:rsid w:val="00D931AC"/>
    <w:rsid w:val="00D931E5"/>
    <w:rsid w:val="00D93415"/>
    <w:rsid w:val="00D95721"/>
    <w:rsid w:val="00D95BEA"/>
    <w:rsid w:val="00D96994"/>
    <w:rsid w:val="00D96E8A"/>
    <w:rsid w:val="00DA0867"/>
    <w:rsid w:val="00DA0960"/>
    <w:rsid w:val="00DA0E5A"/>
    <w:rsid w:val="00DA19A5"/>
    <w:rsid w:val="00DA2DD3"/>
    <w:rsid w:val="00DA3541"/>
    <w:rsid w:val="00DA3C34"/>
    <w:rsid w:val="00DA562F"/>
    <w:rsid w:val="00DA5637"/>
    <w:rsid w:val="00DA5D6C"/>
    <w:rsid w:val="00DA631C"/>
    <w:rsid w:val="00DA782C"/>
    <w:rsid w:val="00DB04C5"/>
    <w:rsid w:val="00DB1FAB"/>
    <w:rsid w:val="00DB244C"/>
    <w:rsid w:val="00DB2694"/>
    <w:rsid w:val="00DB37A2"/>
    <w:rsid w:val="00DB39CF"/>
    <w:rsid w:val="00DB4685"/>
    <w:rsid w:val="00DB4718"/>
    <w:rsid w:val="00DB5C33"/>
    <w:rsid w:val="00DB7CB7"/>
    <w:rsid w:val="00DC1367"/>
    <w:rsid w:val="00DC1AAA"/>
    <w:rsid w:val="00DC2A0C"/>
    <w:rsid w:val="00DC37A8"/>
    <w:rsid w:val="00DC4087"/>
    <w:rsid w:val="00DC522D"/>
    <w:rsid w:val="00DC53A6"/>
    <w:rsid w:val="00DC5587"/>
    <w:rsid w:val="00DC5BA3"/>
    <w:rsid w:val="00DC6F28"/>
    <w:rsid w:val="00DD0AD5"/>
    <w:rsid w:val="00DD1C7A"/>
    <w:rsid w:val="00DD1CE7"/>
    <w:rsid w:val="00DD303F"/>
    <w:rsid w:val="00DD355E"/>
    <w:rsid w:val="00DD466E"/>
    <w:rsid w:val="00DD4BBE"/>
    <w:rsid w:val="00DD5C16"/>
    <w:rsid w:val="00DD7112"/>
    <w:rsid w:val="00DE0124"/>
    <w:rsid w:val="00DE01F7"/>
    <w:rsid w:val="00DE16DC"/>
    <w:rsid w:val="00DE192E"/>
    <w:rsid w:val="00DE2756"/>
    <w:rsid w:val="00DE2834"/>
    <w:rsid w:val="00DE47AB"/>
    <w:rsid w:val="00DE667E"/>
    <w:rsid w:val="00DE6A64"/>
    <w:rsid w:val="00DF02CB"/>
    <w:rsid w:val="00DF06A6"/>
    <w:rsid w:val="00DF0F1A"/>
    <w:rsid w:val="00DF0F67"/>
    <w:rsid w:val="00DF1006"/>
    <w:rsid w:val="00DF147E"/>
    <w:rsid w:val="00DF1B1C"/>
    <w:rsid w:val="00DF2788"/>
    <w:rsid w:val="00DF2938"/>
    <w:rsid w:val="00DF437B"/>
    <w:rsid w:val="00DF4AA4"/>
    <w:rsid w:val="00DF5192"/>
    <w:rsid w:val="00DF54FD"/>
    <w:rsid w:val="00DF59E8"/>
    <w:rsid w:val="00DF6047"/>
    <w:rsid w:val="00DF630D"/>
    <w:rsid w:val="00DF6657"/>
    <w:rsid w:val="00DF6B85"/>
    <w:rsid w:val="00DF6D9E"/>
    <w:rsid w:val="00DF6E7B"/>
    <w:rsid w:val="00DF769F"/>
    <w:rsid w:val="00E00A10"/>
    <w:rsid w:val="00E00B76"/>
    <w:rsid w:val="00E0117A"/>
    <w:rsid w:val="00E01466"/>
    <w:rsid w:val="00E01996"/>
    <w:rsid w:val="00E01BE2"/>
    <w:rsid w:val="00E038B7"/>
    <w:rsid w:val="00E039A9"/>
    <w:rsid w:val="00E04339"/>
    <w:rsid w:val="00E056A6"/>
    <w:rsid w:val="00E05D06"/>
    <w:rsid w:val="00E05D6F"/>
    <w:rsid w:val="00E06A84"/>
    <w:rsid w:val="00E06E0D"/>
    <w:rsid w:val="00E1080B"/>
    <w:rsid w:val="00E10B2B"/>
    <w:rsid w:val="00E1171C"/>
    <w:rsid w:val="00E138A6"/>
    <w:rsid w:val="00E14134"/>
    <w:rsid w:val="00E14618"/>
    <w:rsid w:val="00E153D5"/>
    <w:rsid w:val="00E179E5"/>
    <w:rsid w:val="00E202CB"/>
    <w:rsid w:val="00E20684"/>
    <w:rsid w:val="00E21DB4"/>
    <w:rsid w:val="00E23D42"/>
    <w:rsid w:val="00E24FCE"/>
    <w:rsid w:val="00E25DCC"/>
    <w:rsid w:val="00E2773D"/>
    <w:rsid w:val="00E320DE"/>
    <w:rsid w:val="00E3301F"/>
    <w:rsid w:val="00E3509D"/>
    <w:rsid w:val="00E360F0"/>
    <w:rsid w:val="00E3698E"/>
    <w:rsid w:val="00E37457"/>
    <w:rsid w:val="00E37A7D"/>
    <w:rsid w:val="00E37B6D"/>
    <w:rsid w:val="00E37C99"/>
    <w:rsid w:val="00E40737"/>
    <w:rsid w:val="00E41E59"/>
    <w:rsid w:val="00E42323"/>
    <w:rsid w:val="00E42FEA"/>
    <w:rsid w:val="00E430DF"/>
    <w:rsid w:val="00E43AF1"/>
    <w:rsid w:val="00E459B3"/>
    <w:rsid w:val="00E45CE6"/>
    <w:rsid w:val="00E45EAC"/>
    <w:rsid w:val="00E47CB1"/>
    <w:rsid w:val="00E50A11"/>
    <w:rsid w:val="00E50A45"/>
    <w:rsid w:val="00E514E5"/>
    <w:rsid w:val="00E51B1A"/>
    <w:rsid w:val="00E52085"/>
    <w:rsid w:val="00E55385"/>
    <w:rsid w:val="00E5577E"/>
    <w:rsid w:val="00E559E1"/>
    <w:rsid w:val="00E563E0"/>
    <w:rsid w:val="00E56698"/>
    <w:rsid w:val="00E56892"/>
    <w:rsid w:val="00E569F5"/>
    <w:rsid w:val="00E56A48"/>
    <w:rsid w:val="00E60440"/>
    <w:rsid w:val="00E61B81"/>
    <w:rsid w:val="00E6254B"/>
    <w:rsid w:val="00E62751"/>
    <w:rsid w:val="00E6353A"/>
    <w:rsid w:val="00E6393B"/>
    <w:rsid w:val="00E64CFB"/>
    <w:rsid w:val="00E65DC4"/>
    <w:rsid w:val="00E67244"/>
    <w:rsid w:val="00E714A0"/>
    <w:rsid w:val="00E727FF"/>
    <w:rsid w:val="00E72DFF"/>
    <w:rsid w:val="00E7397D"/>
    <w:rsid w:val="00E73CE7"/>
    <w:rsid w:val="00E73FBB"/>
    <w:rsid w:val="00E755A6"/>
    <w:rsid w:val="00E76835"/>
    <w:rsid w:val="00E77525"/>
    <w:rsid w:val="00E77BAF"/>
    <w:rsid w:val="00E82B70"/>
    <w:rsid w:val="00E83E31"/>
    <w:rsid w:val="00E83F88"/>
    <w:rsid w:val="00E84213"/>
    <w:rsid w:val="00E8459F"/>
    <w:rsid w:val="00E84647"/>
    <w:rsid w:val="00E84A8D"/>
    <w:rsid w:val="00E84F45"/>
    <w:rsid w:val="00E86334"/>
    <w:rsid w:val="00E8700D"/>
    <w:rsid w:val="00E8799D"/>
    <w:rsid w:val="00E90521"/>
    <w:rsid w:val="00E908C1"/>
    <w:rsid w:val="00E90920"/>
    <w:rsid w:val="00E91382"/>
    <w:rsid w:val="00E9177B"/>
    <w:rsid w:val="00E918DE"/>
    <w:rsid w:val="00E92A65"/>
    <w:rsid w:val="00E943CF"/>
    <w:rsid w:val="00E9460A"/>
    <w:rsid w:val="00E9515B"/>
    <w:rsid w:val="00E95EE8"/>
    <w:rsid w:val="00E960B1"/>
    <w:rsid w:val="00E9673A"/>
    <w:rsid w:val="00E967CF"/>
    <w:rsid w:val="00E96AF5"/>
    <w:rsid w:val="00EA09BB"/>
    <w:rsid w:val="00EA1807"/>
    <w:rsid w:val="00EA1FEF"/>
    <w:rsid w:val="00EA4A9F"/>
    <w:rsid w:val="00EA4DD5"/>
    <w:rsid w:val="00EA7C2E"/>
    <w:rsid w:val="00EB0A11"/>
    <w:rsid w:val="00EB0A8B"/>
    <w:rsid w:val="00EB0AC6"/>
    <w:rsid w:val="00EB2497"/>
    <w:rsid w:val="00EB251B"/>
    <w:rsid w:val="00EB28AA"/>
    <w:rsid w:val="00EB2977"/>
    <w:rsid w:val="00EB2E8A"/>
    <w:rsid w:val="00EB2FC3"/>
    <w:rsid w:val="00EB33A5"/>
    <w:rsid w:val="00EB5614"/>
    <w:rsid w:val="00EB612A"/>
    <w:rsid w:val="00EB727C"/>
    <w:rsid w:val="00EC05BA"/>
    <w:rsid w:val="00EC085F"/>
    <w:rsid w:val="00EC0AC4"/>
    <w:rsid w:val="00EC0B41"/>
    <w:rsid w:val="00EC1264"/>
    <w:rsid w:val="00EC12D0"/>
    <w:rsid w:val="00EC2878"/>
    <w:rsid w:val="00EC3736"/>
    <w:rsid w:val="00EC4855"/>
    <w:rsid w:val="00EC48B7"/>
    <w:rsid w:val="00EC4D06"/>
    <w:rsid w:val="00EC58B3"/>
    <w:rsid w:val="00ED1B39"/>
    <w:rsid w:val="00ED2638"/>
    <w:rsid w:val="00ED2EBA"/>
    <w:rsid w:val="00ED30A1"/>
    <w:rsid w:val="00ED3DAD"/>
    <w:rsid w:val="00ED4F5C"/>
    <w:rsid w:val="00ED505A"/>
    <w:rsid w:val="00ED52FF"/>
    <w:rsid w:val="00ED5744"/>
    <w:rsid w:val="00ED587D"/>
    <w:rsid w:val="00ED6250"/>
    <w:rsid w:val="00ED69A3"/>
    <w:rsid w:val="00ED7655"/>
    <w:rsid w:val="00ED785B"/>
    <w:rsid w:val="00EE12B7"/>
    <w:rsid w:val="00EE3EEE"/>
    <w:rsid w:val="00EE5491"/>
    <w:rsid w:val="00EE584E"/>
    <w:rsid w:val="00EE588F"/>
    <w:rsid w:val="00EE6A53"/>
    <w:rsid w:val="00EF0467"/>
    <w:rsid w:val="00EF0D85"/>
    <w:rsid w:val="00EF2040"/>
    <w:rsid w:val="00EF23B5"/>
    <w:rsid w:val="00EF375B"/>
    <w:rsid w:val="00EF4150"/>
    <w:rsid w:val="00EF4E40"/>
    <w:rsid w:val="00EF500A"/>
    <w:rsid w:val="00EF5247"/>
    <w:rsid w:val="00EF56F2"/>
    <w:rsid w:val="00EF57DE"/>
    <w:rsid w:val="00EF5AEF"/>
    <w:rsid w:val="00EF7A7E"/>
    <w:rsid w:val="00EF7AD6"/>
    <w:rsid w:val="00F00163"/>
    <w:rsid w:val="00F007A1"/>
    <w:rsid w:val="00F00CDB"/>
    <w:rsid w:val="00F00F2B"/>
    <w:rsid w:val="00F0117C"/>
    <w:rsid w:val="00F01AB3"/>
    <w:rsid w:val="00F0283D"/>
    <w:rsid w:val="00F0390C"/>
    <w:rsid w:val="00F04193"/>
    <w:rsid w:val="00F04DBD"/>
    <w:rsid w:val="00F05FD0"/>
    <w:rsid w:val="00F07079"/>
    <w:rsid w:val="00F07967"/>
    <w:rsid w:val="00F13A11"/>
    <w:rsid w:val="00F13CAC"/>
    <w:rsid w:val="00F14529"/>
    <w:rsid w:val="00F145D0"/>
    <w:rsid w:val="00F1579E"/>
    <w:rsid w:val="00F15A8C"/>
    <w:rsid w:val="00F16298"/>
    <w:rsid w:val="00F162DB"/>
    <w:rsid w:val="00F16305"/>
    <w:rsid w:val="00F16323"/>
    <w:rsid w:val="00F16AAF"/>
    <w:rsid w:val="00F17421"/>
    <w:rsid w:val="00F175AE"/>
    <w:rsid w:val="00F179BB"/>
    <w:rsid w:val="00F17AFE"/>
    <w:rsid w:val="00F203F8"/>
    <w:rsid w:val="00F20F9C"/>
    <w:rsid w:val="00F21EDE"/>
    <w:rsid w:val="00F226DA"/>
    <w:rsid w:val="00F22A63"/>
    <w:rsid w:val="00F25518"/>
    <w:rsid w:val="00F267FE"/>
    <w:rsid w:val="00F26BA8"/>
    <w:rsid w:val="00F27F31"/>
    <w:rsid w:val="00F30506"/>
    <w:rsid w:val="00F3135A"/>
    <w:rsid w:val="00F319E7"/>
    <w:rsid w:val="00F31F1A"/>
    <w:rsid w:val="00F34B1A"/>
    <w:rsid w:val="00F34E77"/>
    <w:rsid w:val="00F34E9C"/>
    <w:rsid w:val="00F34E9E"/>
    <w:rsid w:val="00F3592D"/>
    <w:rsid w:val="00F36899"/>
    <w:rsid w:val="00F3770A"/>
    <w:rsid w:val="00F40E5A"/>
    <w:rsid w:val="00F42883"/>
    <w:rsid w:val="00F434CD"/>
    <w:rsid w:val="00F4507D"/>
    <w:rsid w:val="00F46F43"/>
    <w:rsid w:val="00F47570"/>
    <w:rsid w:val="00F477ED"/>
    <w:rsid w:val="00F47B98"/>
    <w:rsid w:val="00F5142C"/>
    <w:rsid w:val="00F518B3"/>
    <w:rsid w:val="00F51F35"/>
    <w:rsid w:val="00F547E3"/>
    <w:rsid w:val="00F60BE9"/>
    <w:rsid w:val="00F612D9"/>
    <w:rsid w:val="00F61AC0"/>
    <w:rsid w:val="00F61B2A"/>
    <w:rsid w:val="00F61E2C"/>
    <w:rsid w:val="00F654D0"/>
    <w:rsid w:val="00F6588B"/>
    <w:rsid w:val="00F65C06"/>
    <w:rsid w:val="00F66341"/>
    <w:rsid w:val="00F672FD"/>
    <w:rsid w:val="00F673AD"/>
    <w:rsid w:val="00F700CD"/>
    <w:rsid w:val="00F701CD"/>
    <w:rsid w:val="00F707D3"/>
    <w:rsid w:val="00F717D0"/>
    <w:rsid w:val="00F71ED9"/>
    <w:rsid w:val="00F72AC3"/>
    <w:rsid w:val="00F7328A"/>
    <w:rsid w:val="00F75D48"/>
    <w:rsid w:val="00F766FD"/>
    <w:rsid w:val="00F8085E"/>
    <w:rsid w:val="00F814A0"/>
    <w:rsid w:val="00F81B6A"/>
    <w:rsid w:val="00F821FA"/>
    <w:rsid w:val="00F8225D"/>
    <w:rsid w:val="00F82A0E"/>
    <w:rsid w:val="00F82DB8"/>
    <w:rsid w:val="00F82E1A"/>
    <w:rsid w:val="00F86EFA"/>
    <w:rsid w:val="00F873EA"/>
    <w:rsid w:val="00F87ECF"/>
    <w:rsid w:val="00F91FDD"/>
    <w:rsid w:val="00F938B1"/>
    <w:rsid w:val="00F945E1"/>
    <w:rsid w:val="00F95533"/>
    <w:rsid w:val="00F95DA7"/>
    <w:rsid w:val="00F96502"/>
    <w:rsid w:val="00F965A1"/>
    <w:rsid w:val="00FA1249"/>
    <w:rsid w:val="00FA1532"/>
    <w:rsid w:val="00FA21F7"/>
    <w:rsid w:val="00FA27CA"/>
    <w:rsid w:val="00FA47E3"/>
    <w:rsid w:val="00FA5042"/>
    <w:rsid w:val="00FA5195"/>
    <w:rsid w:val="00FA650D"/>
    <w:rsid w:val="00FA6A23"/>
    <w:rsid w:val="00FA6C45"/>
    <w:rsid w:val="00FA6C86"/>
    <w:rsid w:val="00FB1249"/>
    <w:rsid w:val="00FB1EFF"/>
    <w:rsid w:val="00FB2415"/>
    <w:rsid w:val="00FB243B"/>
    <w:rsid w:val="00FB2692"/>
    <w:rsid w:val="00FB33A8"/>
    <w:rsid w:val="00FB3530"/>
    <w:rsid w:val="00FB3C2A"/>
    <w:rsid w:val="00FB4B0E"/>
    <w:rsid w:val="00FB5629"/>
    <w:rsid w:val="00FB5D79"/>
    <w:rsid w:val="00FB6E1F"/>
    <w:rsid w:val="00FC2607"/>
    <w:rsid w:val="00FC294C"/>
    <w:rsid w:val="00FC299F"/>
    <w:rsid w:val="00FC2F45"/>
    <w:rsid w:val="00FC3AFB"/>
    <w:rsid w:val="00FC3B18"/>
    <w:rsid w:val="00FC3B69"/>
    <w:rsid w:val="00FC48E7"/>
    <w:rsid w:val="00FC51F6"/>
    <w:rsid w:val="00FC6137"/>
    <w:rsid w:val="00FC7B79"/>
    <w:rsid w:val="00FD0CFF"/>
    <w:rsid w:val="00FD1253"/>
    <w:rsid w:val="00FD226F"/>
    <w:rsid w:val="00FD2517"/>
    <w:rsid w:val="00FD2519"/>
    <w:rsid w:val="00FD2D4A"/>
    <w:rsid w:val="00FD300F"/>
    <w:rsid w:val="00FD3D67"/>
    <w:rsid w:val="00FD3D8E"/>
    <w:rsid w:val="00FD44DD"/>
    <w:rsid w:val="00FD4764"/>
    <w:rsid w:val="00FD5F19"/>
    <w:rsid w:val="00FD5F4E"/>
    <w:rsid w:val="00FD78B3"/>
    <w:rsid w:val="00FD7C85"/>
    <w:rsid w:val="00FE0324"/>
    <w:rsid w:val="00FE078C"/>
    <w:rsid w:val="00FE092C"/>
    <w:rsid w:val="00FE0B4F"/>
    <w:rsid w:val="00FE119D"/>
    <w:rsid w:val="00FE13C5"/>
    <w:rsid w:val="00FE1B04"/>
    <w:rsid w:val="00FE2D33"/>
    <w:rsid w:val="00FE2E0C"/>
    <w:rsid w:val="00FE3522"/>
    <w:rsid w:val="00FE4362"/>
    <w:rsid w:val="00FE4516"/>
    <w:rsid w:val="00FE5589"/>
    <w:rsid w:val="00FE5B79"/>
    <w:rsid w:val="00FE659D"/>
    <w:rsid w:val="00FF0999"/>
    <w:rsid w:val="00FF0DC2"/>
    <w:rsid w:val="00FF679C"/>
    <w:rsid w:val="00FF72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07E99C"/>
  <w15:docId w15:val="{F229FE30-5234-4920-A5C1-6BDA25019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5E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3D42"/>
    <w:pPr>
      <w:tabs>
        <w:tab w:val="center" w:pos="4680"/>
        <w:tab w:val="right" w:pos="9360"/>
      </w:tabs>
    </w:pPr>
    <w:rPr>
      <w:rFonts w:ascii="Calibri" w:eastAsia="Calibri" w:hAnsi="Calibri"/>
      <w:sz w:val="20"/>
      <w:szCs w:val="20"/>
    </w:rPr>
  </w:style>
  <w:style w:type="character" w:customStyle="1" w:styleId="HeaderChar">
    <w:name w:val="Header Char"/>
    <w:link w:val="Header"/>
    <w:uiPriority w:val="99"/>
    <w:locked/>
    <w:rsid w:val="00E23D42"/>
    <w:rPr>
      <w:rFonts w:cs="Times New Roman"/>
    </w:rPr>
  </w:style>
  <w:style w:type="paragraph" w:styleId="Footer">
    <w:name w:val="footer"/>
    <w:basedOn w:val="Normal"/>
    <w:link w:val="FooterChar"/>
    <w:uiPriority w:val="99"/>
    <w:semiHidden/>
    <w:rsid w:val="00E23D42"/>
    <w:pPr>
      <w:tabs>
        <w:tab w:val="center" w:pos="4680"/>
        <w:tab w:val="right" w:pos="9360"/>
      </w:tabs>
    </w:pPr>
    <w:rPr>
      <w:sz w:val="20"/>
      <w:szCs w:val="20"/>
    </w:rPr>
  </w:style>
  <w:style w:type="character" w:customStyle="1" w:styleId="FooterChar">
    <w:name w:val="Footer Char"/>
    <w:link w:val="Footer"/>
    <w:uiPriority w:val="99"/>
    <w:semiHidden/>
    <w:locked/>
    <w:rsid w:val="00E23D42"/>
    <w:rPr>
      <w:rFonts w:cs="Times New Roman"/>
    </w:rPr>
  </w:style>
  <w:style w:type="paragraph" w:styleId="NoSpacing">
    <w:name w:val="No Spacing"/>
    <w:uiPriority w:val="1"/>
    <w:qFormat/>
    <w:rsid w:val="00E23D42"/>
    <w:rPr>
      <w:sz w:val="22"/>
      <w:szCs w:val="22"/>
    </w:rPr>
  </w:style>
  <w:style w:type="character" w:styleId="CommentReference">
    <w:name w:val="annotation reference"/>
    <w:uiPriority w:val="99"/>
    <w:semiHidden/>
    <w:rsid w:val="00E84F45"/>
    <w:rPr>
      <w:rFonts w:cs="Times New Roman"/>
      <w:sz w:val="16"/>
    </w:rPr>
  </w:style>
  <w:style w:type="paragraph" w:styleId="CommentText">
    <w:name w:val="annotation text"/>
    <w:basedOn w:val="Normal"/>
    <w:link w:val="CommentTextChar"/>
    <w:uiPriority w:val="99"/>
    <w:semiHidden/>
    <w:rsid w:val="00E84F45"/>
    <w:pPr>
      <w:spacing w:after="200"/>
    </w:pPr>
    <w:rPr>
      <w:rFonts w:ascii="Calibri" w:eastAsia="Calibri" w:hAnsi="Calibri"/>
      <w:sz w:val="20"/>
      <w:szCs w:val="20"/>
    </w:rPr>
  </w:style>
  <w:style w:type="character" w:customStyle="1" w:styleId="CommentTextChar">
    <w:name w:val="Comment Text Char"/>
    <w:link w:val="CommentText"/>
    <w:uiPriority w:val="99"/>
    <w:semiHidden/>
    <w:locked/>
    <w:rsid w:val="00E84F45"/>
    <w:rPr>
      <w:rFonts w:cs="Times New Roman"/>
      <w:sz w:val="20"/>
    </w:rPr>
  </w:style>
  <w:style w:type="paragraph" w:styleId="CommentSubject">
    <w:name w:val="annotation subject"/>
    <w:basedOn w:val="CommentText"/>
    <w:next w:val="CommentText"/>
    <w:link w:val="CommentSubjectChar"/>
    <w:uiPriority w:val="99"/>
    <w:semiHidden/>
    <w:rsid w:val="00E84F45"/>
    <w:rPr>
      <w:b/>
    </w:rPr>
  </w:style>
  <w:style w:type="character" w:customStyle="1" w:styleId="CommentSubjectChar">
    <w:name w:val="Comment Subject Char"/>
    <w:link w:val="CommentSubject"/>
    <w:uiPriority w:val="99"/>
    <w:semiHidden/>
    <w:locked/>
    <w:rsid w:val="00E84F45"/>
    <w:rPr>
      <w:rFonts w:cs="Times New Roman"/>
      <w:b/>
      <w:sz w:val="20"/>
    </w:rPr>
  </w:style>
  <w:style w:type="paragraph" w:styleId="BalloonText">
    <w:name w:val="Balloon Text"/>
    <w:basedOn w:val="Normal"/>
    <w:link w:val="BalloonTextChar"/>
    <w:uiPriority w:val="99"/>
    <w:semiHidden/>
    <w:rsid w:val="00E84F45"/>
    <w:rPr>
      <w:rFonts w:ascii="Tahoma" w:eastAsia="Calibri" w:hAnsi="Tahoma"/>
      <w:sz w:val="16"/>
      <w:szCs w:val="20"/>
    </w:rPr>
  </w:style>
  <w:style w:type="character" w:customStyle="1" w:styleId="BalloonTextChar">
    <w:name w:val="Balloon Text Char"/>
    <w:link w:val="BalloonText"/>
    <w:uiPriority w:val="99"/>
    <w:semiHidden/>
    <w:locked/>
    <w:rsid w:val="00E84F45"/>
    <w:rPr>
      <w:rFonts w:ascii="Tahoma" w:hAnsi="Tahoma" w:cs="Times New Roman"/>
      <w:sz w:val="16"/>
    </w:rPr>
  </w:style>
  <w:style w:type="paragraph" w:styleId="ListParagraph">
    <w:name w:val="List Paragraph"/>
    <w:basedOn w:val="Normal"/>
    <w:uiPriority w:val="99"/>
    <w:qFormat/>
    <w:rsid w:val="00E84F45"/>
    <w:pPr>
      <w:ind w:left="720"/>
    </w:pPr>
    <w:rPr>
      <w:rFonts w:ascii="Calibri" w:eastAsia="Calibri" w:hAnsi="Calibri" w:cs="Calibri"/>
      <w:sz w:val="22"/>
      <w:szCs w:val="22"/>
    </w:rPr>
  </w:style>
  <w:style w:type="character" w:styleId="Hyperlink">
    <w:name w:val="Hyperlink"/>
    <w:uiPriority w:val="99"/>
    <w:rsid w:val="00F8225D"/>
    <w:rPr>
      <w:rFonts w:cs="Times New Roman"/>
      <w:color w:val="0000FF"/>
      <w:u w:val="single"/>
    </w:rPr>
  </w:style>
  <w:style w:type="character" w:customStyle="1" w:styleId="apple-style-span">
    <w:name w:val="apple-style-span"/>
    <w:uiPriority w:val="99"/>
    <w:rsid w:val="00F8225D"/>
  </w:style>
  <w:style w:type="paragraph" w:styleId="BodyTextIndent2">
    <w:name w:val="Body Text Indent 2"/>
    <w:basedOn w:val="Normal"/>
    <w:link w:val="BodyTextIndent2Char"/>
    <w:uiPriority w:val="99"/>
    <w:rsid w:val="00F8225D"/>
    <w:pPr>
      <w:spacing w:line="480" w:lineRule="auto"/>
      <w:ind w:right="-90" w:firstLine="720"/>
    </w:pPr>
    <w:rPr>
      <w:rFonts w:ascii="Calibri" w:eastAsia="Calibri" w:hAnsi="Calibri"/>
      <w:szCs w:val="20"/>
    </w:rPr>
  </w:style>
  <w:style w:type="character" w:customStyle="1" w:styleId="BodyTextIndent2Char">
    <w:name w:val="Body Text Indent 2 Char"/>
    <w:link w:val="BodyTextIndent2"/>
    <w:uiPriority w:val="99"/>
    <w:locked/>
    <w:rsid w:val="00F8225D"/>
    <w:rPr>
      <w:rFonts w:cs="Times New Roman"/>
      <w:sz w:val="24"/>
      <w:lang w:val="en-US" w:eastAsia="en-US"/>
    </w:rPr>
  </w:style>
  <w:style w:type="character" w:styleId="FollowedHyperlink">
    <w:name w:val="FollowedHyperlink"/>
    <w:uiPriority w:val="99"/>
    <w:semiHidden/>
    <w:rsid w:val="0004272E"/>
    <w:rPr>
      <w:rFonts w:cs="Times New Roman"/>
      <w:color w:val="800080"/>
      <w:u w:val="single"/>
    </w:rPr>
  </w:style>
  <w:style w:type="character" w:styleId="Strong">
    <w:name w:val="Strong"/>
    <w:uiPriority w:val="22"/>
    <w:qFormat/>
    <w:locked/>
    <w:rsid w:val="00AF0166"/>
    <w:rPr>
      <w:rFonts w:cs="Times New Roman"/>
      <w:b/>
    </w:rPr>
  </w:style>
  <w:style w:type="character" w:customStyle="1" w:styleId="hilite">
    <w:name w:val="hilite"/>
    <w:uiPriority w:val="99"/>
    <w:rsid w:val="004F7879"/>
  </w:style>
  <w:style w:type="character" w:customStyle="1" w:styleId="apple-converted-space">
    <w:name w:val="apple-converted-space"/>
    <w:uiPriority w:val="99"/>
    <w:rsid w:val="001C6E14"/>
  </w:style>
  <w:style w:type="paragraph" w:styleId="Revision">
    <w:name w:val="Revision"/>
    <w:hidden/>
    <w:uiPriority w:val="99"/>
    <w:semiHidden/>
    <w:rsid w:val="00685690"/>
    <w:rPr>
      <w:sz w:val="22"/>
      <w:szCs w:val="22"/>
    </w:rPr>
  </w:style>
  <w:style w:type="paragraph" w:styleId="FootnoteText">
    <w:name w:val="footnote text"/>
    <w:basedOn w:val="Normal"/>
    <w:link w:val="FootnoteTextChar"/>
    <w:uiPriority w:val="99"/>
    <w:rsid w:val="0001157B"/>
    <w:pPr>
      <w:spacing w:after="200" w:line="276" w:lineRule="auto"/>
    </w:pPr>
    <w:rPr>
      <w:rFonts w:ascii="Calibri" w:eastAsia="Calibri" w:hAnsi="Calibri"/>
    </w:rPr>
  </w:style>
  <w:style w:type="character" w:customStyle="1" w:styleId="FootnoteTextChar">
    <w:name w:val="Footnote Text Char"/>
    <w:link w:val="FootnoteText"/>
    <w:uiPriority w:val="99"/>
    <w:locked/>
    <w:rsid w:val="0001157B"/>
    <w:rPr>
      <w:rFonts w:cs="Times New Roman"/>
      <w:sz w:val="24"/>
      <w:szCs w:val="24"/>
    </w:rPr>
  </w:style>
  <w:style w:type="character" w:styleId="FootnoteReference">
    <w:name w:val="footnote reference"/>
    <w:uiPriority w:val="99"/>
    <w:rsid w:val="0001157B"/>
    <w:rPr>
      <w:rFonts w:cs="Times New Roman"/>
      <w:vertAlign w:val="superscript"/>
    </w:rPr>
  </w:style>
  <w:style w:type="paragraph" w:styleId="PlainText">
    <w:name w:val="Plain Text"/>
    <w:basedOn w:val="Normal"/>
    <w:link w:val="PlainTextChar"/>
    <w:uiPriority w:val="99"/>
    <w:semiHidden/>
    <w:unhideWhenUsed/>
    <w:rsid w:val="00B26236"/>
    <w:rPr>
      <w:rFonts w:eastAsiaTheme="minorHAnsi" w:cstheme="minorBidi"/>
      <w:szCs w:val="21"/>
    </w:rPr>
  </w:style>
  <w:style w:type="character" w:customStyle="1" w:styleId="PlainTextChar">
    <w:name w:val="Plain Text Char"/>
    <w:basedOn w:val="DefaultParagraphFont"/>
    <w:link w:val="PlainText"/>
    <w:uiPriority w:val="99"/>
    <w:semiHidden/>
    <w:rsid w:val="00B26236"/>
    <w:rPr>
      <w:rFonts w:eastAsiaTheme="minorHAnsi" w:cstheme="minorBidi"/>
      <w:sz w:val="22"/>
      <w:szCs w:val="21"/>
    </w:rPr>
  </w:style>
  <w:style w:type="paragraph" w:styleId="NormalWeb">
    <w:name w:val="Normal (Web)"/>
    <w:basedOn w:val="Normal"/>
    <w:uiPriority w:val="99"/>
    <w:semiHidden/>
    <w:unhideWhenUsed/>
    <w:rsid w:val="00DF6D9E"/>
    <w:pPr>
      <w:spacing w:before="100" w:beforeAutospacing="1" w:after="100" w:afterAutospacing="1"/>
    </w:pPr>
  </w:style>
  <w:style w:type="table" w:styleId="TableGrid">
    <w:name w:val="Table Grid"/>
    <w:basedOn w:val="TableNormal"/>
    <w:uiPriority w:val="59"/>
    <w:locked/>
    <w:rsid w:val="00064FDC"/>
    <w:pPr>
      <w:ind w:firstLine="720"/>
    </w:pPr>
    <w:rPr>
      <w:rFonts w:ascii="Times New Roman" w:eastAsiaTheme="minorHAnsi" w:hAnsi="Times New Roman"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B791B"/>
    <w:rPr>
      <w:color w:val="605E5C"/>
      <w:shd w:val="clear" w:color="auto" w:fill="E1DFDD"/>
    </w:rPr>
  </w:style>
  <w:style w:type="character" w:customStyle="1" w:styleId="A5">
    <w:name w:val="A5"/>
    <w:uiPriority w:val="99"/>
    <w:rsid w:val="0027239D"/>
    <w:rPr>
      <w:rFonts w:cs="Garamond"/>
      <w:color w:val="000000"/>
      <w:sz w:val="16"/>
      <w:szCs w:val="16"/>
    </w:rPr>
  </w:style>
  <w:style w:type="character" w:styleId="Emphasis">
    <w:name w:val="Emphasis"/>
    <w:basedOn w:val="DefaultParagraphFont"/>
    <w:uiPriority w:val="20"/>
    <w:qFormat/>
    <w:locked/>
    <w:rsid w:val="001A5947"/>
    <w:rPr>
      <w:i/>
      <w:iCs/>
    </w:rPr>
  </w:style>
  <w:style w:type="character" w:customStyle="1" w:styleId="doi">
    <w:name w:val="doi"/>
    <w:basedOn w:val="DefaultParagraphFont"/>
    <w:rsid w:val="00E96AF5"/>
  </w:style>
  <w:style w:type="paragraph" w:customStyle="1" w:styleId="Outline0021">
    <w:name w:val="Outline002_1"/>
    <w:rsid w:val="004D0E3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New Roman" w:eastAsia="Times New Roman" w:hAnsi="Times New Roman"/>
      <w:sz w:val="24"/>
      <w:lang w:val="en-GB" w:eastAsia="en-GB"/>
    </w:rPr>
  </w:style>
  <w:style w:type="paragraph" w:customStyle="1" w:styleId="level1">
    <w:name w:val="_level1"/>
    <w:rsid w:val="00D75AC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both"/>
    </w:pPr>
    <w:rPr>
      <w:rFonts w:ascii="Times New Roman" w:eastAsia="Times New Roman" w:hAnsi="Times New Roman"/>
      <w:sz w:val="24"/>
      <w:lang w:val="en-GB" w:eastAsia="en-GB"/>
    </w:rPr>
  </w:style>
  <w:style w:type="character" w:customStyle="1" w:styleId="UnresolvedMention2">
    <w:name w:val="Unresolved Mention2"/>
    <w:basedOn w:val="DefaultParagraphFont"/>
    <w:uiPriority w:val="99"/>
    <w:semiHidden/>
    <w:unhideWhenUsed/>
    <w:rsid w:val="008F1598"/>
    <w:rPr>
      <w:color w:val="605E5C"/>
      <w:shd w:val="clear" w:color="auto" w:fill="E1DFDD"/>
    </w:rPr>
  </w:style>
  <w:style w:type="character" w:customStyle="1" w:styleId="UnresolvedMention3">
    <w:name w:val="Unresolved Mention3"/>
    <w:basedOn w:val="DefaultParagraphFont"/>
    <w:uiPriority w:val="99"/>
    <w:semiHidden/>
    <w:unhideWhenUsed/>
    <w:rsid w:val="004B55E7"/>
    <w:rPr>
      <w:color w:val="605E5C"/>
      <w:shd w:val="clear" w:color="auto" w:fill="E1DFDD"/>
    </w:rPr>
  </w:style>
  <w:style w:type="character" w:customStyle="1" w:styleId="author">
    <w:name w:val="author"/>
    <w:basedOn w:val="DefaultParagraphFont"/>
    <w:rsid w:val="00AB147E"/>
  </w:style>
  <w:style w:type="character" w:customStyle="1" w:styleId="pubyear">
    <w:name w:val="pubyear"/>
    <w:basedOn w:val="DefaultParagraphFont"/>
    <w:rsid w:val="00AB147E"/>
  </w:style>
  <w:style w:type="character" w:customStyle="1" w:styleId="chaptertitle">
    <w:name w:val="chaptertitle"/>
    <w:basedOn w:val="DefaultParagraphFont"/>
    <w:rsid w:val="00AB147E"/>
  </w:style>
  <w:style w:type="character" w:customStyle="1" w:styleId="editor">
    <w:name w:val="editor"/>
    <w:basedOn w:val="DefaultParagraphFont"/>
    <w:rsid w:val="00AB147E"/>
  </w:style>
  <w:style w:type="character" w:customStyle="1" w:styleId="booktitle">
    <w:name w:val="booktitle"/>
    <w:basedOn w:val="DefaultParagraphFont"/>
    <w:rsid w:val="00AB147E"/>
  </w:style>
  <w:style w:type="character" w:customStyle="1" w:styleId="pagefirst">
    <w:name w:val="pagefirst"/>
    <w:basedOn w:val="DefaultParagraphFont"/>
    <w:rsid w:val="00AB147E"/>
  </w:style>
  <w:style w:type="character" w:customStyle="1" w:styleId="pagelast">
    <w:name w:val="pagelast"/>
    <w:basedOn w:val="DefaultParagraphFont"/>
    <w:rsid w:val="00AB147E"/>
  </w:style>
  <w:style w:type="character" w:customStyle="1" w:styleId="publisherlocation">
    <w:name w:val="publisherlocation"/>
    <w:basedOn w:val="DefaultParagraphFont"/>
    <w:rsid w:val="00AB147E"/>
  </w:style>
  <w:style w:type="character" w:customStyle="1" w:styleId="htmlpage">
    <w:name w:val="htmlpage"/>
    <w:basedOn w:val="DefaultParagraphFont"/>
    <w:rsid w:val="007373EF"/>
  </w:style>
  <w:style w:type="character" w:customStyle="1" w:styleId="UnresolvedMention4">
    <w:name w:val="Unresolved Mention4"/>
    <w:basedOn w:val="DefaultParagraphFont"/>
    <w:uiPriority w:val="99"/>
    <w:semiHidden/>
    <w:unhideWhenUsed/>
    <w:rsid w:val="00EE3EEE"/>
    <w:rPr>
      <w:color w:val="605E5C"/>
      <w:shd w:val="clear" w:color="auto" w:fill="E1DFDD"/>
    </w:rPr>
  </w:style>
  <w:style w:type="character" w:customStyle="1" w:styleId="identifier">
    <w:name w:val="identifier"/>
    <w:basedOn w:val="DefaultParagraphFont"/>
    <w:rsid w:val="0024006C"/>
  </w:style>
  <w:style w:type="character" w:customStyle="1" w:styleId="UnresolvedMention">
    <w:name w:val="Unresolved Mention"/>
    <w:basedOn w:val="DefaultParagraphFont"/>
    <w:uiPriority w:val="99"/>
    <w:semiHidden/>
    <w:unhideWhenUsed/>
    <w:rsid w:val="006030D7"/>
    <w:rPr>
      <w:color w:val="605E5C"/>
      <w:shd w:val="clear" w:color="auto" w:fill="E1DFDD"/>
    </w:rPr>
  </w:style>
  <w:style w:type="character" w:customStyle="1" w:styleId="headertablecelldata">
    <w:name w:val="headertablecelldata"/>
    <w:rsid w:val="00305F98"/>
  </w:style>
  <w:style w:type="character" w:customStyle="1" w:styleId="authors-list-item">
    <w:name w:val="authors-list-item"/>
    <w:basedOn w:val="DefaultParagraphFont"/>
    <w:rsid w:val="00B71A41"/>
  </w:style>
  <w:style w:type="character" w:customStyle="1" w:styleId="author-sup-separator">
    <w:name w:val="author-sup-separator"/>
    <w:basedOn w:val="DefaultParagraphFont"/>
    <w:rsid w:val="00B71A41"/>
  </w:style>
  <w:style w:type="character" w:customStyle="1" w:styleId="comma">
    <w:name w:val="comma"/>
    <w:basedOn w:val="DefaultParagraphFont"/>
    <w:rsid w:val="00B71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45655">
      <w:bodyDiv w:val="1"/>
      <w:marLeft w:val="0"/>
      <w:marRight w:val="0"/>
      <w:marTop w:val="0"/>
      <w:marBottom w:val="0"/>
      <w:divBdr>
        <w:top w:val="none" w:sz="0" w:space="0" w:color="auto"/>
        <w:left w:val="none" w:sz="0" w:space="0" w:color="auto"/>
        <w:bottom w:val="none" w:sz="0" w:space="0" w:color="auto"/>
        <w:right w:val="none" w:sz="0" w:space="0" w:color="auto"/>
      </w:divBdr>
    </w:div>
    <w:div w:id="63572223">
      <w:bodyDiv w:val="1"/>
      <w:marLeft w:val="0"/>
      <w:marRight w:val="0"/>
      <w:marTop w:val="0"/>
      <w:marBottom w:val="0"/>
      <w:divBdr>
        <w:top w:val="none" w:sz="0" w:space="0" w:color="auto"/>
        <w:left w:val="none" w:sz="0" w:space="0" w:color="auto"/>
        <w:bottom w:val="none" w:sz="0" w:space="0" w:color="auto"/>
        <w:right w:val="none" w:sz="0" w:space="0" w:color="auto"/>
      </w:divBdr>
    </w:div>
    <w:div w:id="89814572">
      <w:bodyDiv w:val="1"/>
      <w:marLeft w:val="0"/>
      <w:marRight w:val="0"/>
      <w:marTop w:val="0"/>
      <w:marBottom w:val="0"/>
      <w:divBdr>
        <w:top w:val="none" w:sz="0" w:space="0" w:color="auto"/>
        <w:left w:val="none" w:sz="0" w:space="0" w:color="auto"/>
        <w:bottom w:val="none" w:sz="0" w:space="0" w:color="auto"/>
        <w:right w:val="none" w:sz="0" w:space="0" w:color="auto"/>
      </w:divBdr>
    </w:div>
    <w:div w:id="108595631">
      <w:bodyDiv w:val="1"/>
      <w:marLeft w:val="0"/>
      <w:marRight w:val="0"/>
      <w:marTop w:val="0"/>
      <w:marBottom w:val="0"/>
      <w:divBdr>
        <w:top w:val="none" w:sz="0" w:space="0" w:color="auto"/>
        <w:left w:val="none" w:sz="0" w:space="0" w:color="auto"/>
        <w:bottom w:val="none" w:sz="0" w:space="0" w:color="auto"/>
        <w:right w:val="none" w:sz="0" w:space="0" w:color="auto"/>
      </w:divBdr>
    </w:div>
    <w:div w:id="121122221">
      <w:bodyDiv w:val="1"/>
      <w:marLeft w:val="0"/>
      <w:marRight w:val="0"/>
      <w:marTop w:val="0"/>
      <w:marBottom w:val="0"/>
      <w:divBdr>
        <w:top w:val="none" w:sz="0" w:space="0" w:color="auto"/>
        <w:left w:val="none" w:sz="0" w:space="0" w:color="auto"/>
        <w:bottom w:val="none" w:sz="0" w:space="0" w:color="auto"/>
        <w:right w:val="none" w:sz="0" w:space="0" w:color="auto"/>
      </w:divBdr>
      <w:divsChild>
        <w:div w:id="1423448850">
          <w:marLeft w:val="0"/>
          <w:marRight w:val="0"/>
          <w:marTop w:val="0"/>
          <w:marBottom w:val="0"/>
          <w:divBdr>
            <w:top w:val="none" w:sz="0" w:space="0" w:color="auto"/>
            <w:left w:val="none" w:sz="0" w:space="0" w:color="auto"/>
            <w:bottom w:val="none" w:sz="0" w:space="0" w:color="auto"/>
            <w:right w:val="none" w:sz="0" w:space="0" w:color="auto"/>
          </w:divBdr>
          <w:divsChild>
            <w:div w:id="450786738">
              <w:marLeft w:val="0"/>
              <w:marRight w:val="0"/>
              <w:marTop w:val="0"/>
              <w:marBottom w:val="0"/>
              <w:divBdr>
                <w:top w:val="none" w:sz="0" w:space="0" w:color="auto"/>
                <w:left w:val="none" w:sz="0" w:space="0" w:color="auto"/>
                <w:bottom w:val="none" w:sz="0" w:space="0" w:color="auto"/>
                <w:right w:val="none" w:sz="0" w:space="0" w:color="auto"/>
              </w:divBdr>
              <w:divsChild>
                <w:div w:id="136270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22521">
      <w:marLeft w:val="0"/>
      <w:marRight w:val="0"/>
      <w:marTop w:val="0"/>
      <w:marBottom w:val="0"/>
      <w:divBdr>
        <w:top w:val="none" w:sz="0" w:space="0" w:color="auto"/>
        <w:left w:val="none" w:sz="0" w:space="0" w:color="auto"/>
        <w:bottom w:val="none" w:sz="0" w:space="0" w:color="auto"/>
        <w:right w:val="none" w:sz="0" w:space="0" w:color="auto"/>
      </w:divBdr>
    </w:div>
    <w:div w:id="123622522">
      <w:marLeft w:val="0"/>
      <w:marRight w:val="0"/>
      <w:marTop w:val="0"/>
      <w:marBottom w:val="0"/>
      <w:divBdr>
        <w:top w:val="none" w:sz="0" w:space="0" w:color="auto"/>
        <w:left w:val="none" w:sz="0" w:space="0" w:color="auto"/>
        <w:bottom w:val="none" w:sz="0" w:space="0" w:color="auto"/>
        <w:right w:val="none" w:sz="0" w:space="0" w:color="auto"/>
      </w:divBdr>
    </w:div>
    <w:div w:id="123622523">
      <w:marLeft w:val="0"/>
      <w:marRight w:val="0"/>
      <w:marTop w:val="0"/>
      <w:marBottom w:val="0"/>
      <w:divBdr>
        <w:top w:val="none" w:sz="0" w:space="0" w:color="auto"/>
        <w:left w:val="none" w:sz="0" w:space="0" w:color="auto"/>
        <w:bottom w:val="none" w:sz="0" w:space="0" w:color="auto"/>
        <w:right w:val="none" w:sz="0" w:space="0" w:color="auto"/>
      </w:divBdr>
      <w:divsChild>
        <w:div w:id="123622526">
          <w:marLeft w:val="0"/>
          <w:marRight w:val="0"/>
          <w:marTop w:val="100"/>
          <w:marBottom w:val="100"/>
          <w:divBdr>
            <w:top w:val="none" w:sz="0" w:space="0" w:color="auto"/>
            <w:left w:val="single" w:sz="6" w:space="0" w:color="CCCCCC"/>
            <w:bottom w:val="none" w:sz="0" w:space="0" w:color="auto"/>
            <w:right w:val="single" w:sz="6" w:space="0" w:color="CCCCCC"/>
          </w:divBdr>
          <w:divsChild>
            <w:div w:id="123622524">
              <w:marLeft w:val="0"/>
              <w:marRight w:val="0"/>
              <w:marTop w:val="0"/>
              <w:marBottom w:val="0"/>
              <w:divBdr>
                <w:top w:val="none" w:sz="0" w:space="0" w:color="auto"/>
                <w:left w:val="none" w:sz="0" w:space="0" w:color="auto"/>
                <w:bottom w:val="none" w:sz="0" w:space="0" w:color="auto"/>
                <w:right w:val="none" w:sz="0" w:space="0" w:color="auto"/>
              </w:divBdr>
              <w:divsChild>
                <w:div w:id="123622517">
                  <w:marLeft w:val="0"/>
                  <w:marRight w:val="0"/>
                  <w:marTop w:val="0"/>
                  <w:marBottom w:val="0"/>
                  <w:divBdr>
                    <w:top w:val="none" w:sz="0" w:space="0" w:color="auto"/>
                    <w:left w:val="none" w:sz="0" w:space="0" w:color="auto"/>
                    <w:bottom w:val="none" w:sz="0" w:space="0" w:color="auto"/>
                    <w:right w:val="none" w:sz="0" w:space="0" w:color="auto"/>
                  </w:divBdr>
                  <w:divsChild>
                    <w:div w:id="123622536">
                      <w:marLeft w:val="0"/>
                      <w:marRight w:val="0"/>
                      <w:marTop w:val="168"/>
                      <w:marBottom w:val="0"/>
                      <w:divBdr>
                        <w:top w:val="none" w:sz="0" w:space="0" w:color="auto"/>
                        <w:left w:val="none" w:sz="0" w:space="0" w:color="auto"/>
                        <w:bottom w:val="none" w:sz="0" w:space="0" w:color="auto"/>
                        <w:right w:val="none" w:sz="0" w:space="0" w:color="auto"/>
                      </w:divBdr>
                      <w:divsChild>
                        <w:div w:id="12362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22531">
      <w:marLeft w:val="0"/>
      <w:marRight w:val="0"/>
      <w:marTop w:val="0"/>
      <w:marBottom w:val="0"/>
      <w:divBdr>
        <w:top w:val="none" w:sz="0" w:space="0" w:color="auto"/>
        <w:left w:val="none" w:sz="0" w:space="0" w:color="auto"/>
        <w:bottom w:val="none" w:sz="0" w:space="0" w:color="auto"/>
        <w:right w:val="none" w:sz="0" w:space="0" w:color="auto"/>
      </w:divBdr>
      <w:divsChild>
        <w:div w:id="123622529">
          <w:marLeft w:val="0"/>
          <w:marRight w:val="0"/>
          <w:marTop w:val="0"/>
          <w:marBottom w:val="0"/>
          <w:divBdr>
            <w:top w:val="none" w:sz="0" w:space="0" w:color="auto"/>
            <w:left w:val="none" w:sz="0" w:space="0" w:color="auto"/>
            <w:bottom w:val="none" w:sz="0" w:space="0" w:color="auto"/>
            <w:right w:val="none" w:sz="0" w:space="0" w:color="auto"/>
          </w:divBdr>
          <w:divsChild>
            <w:div w:id="123622532">
              <w:marLeft w:val="0"/>
              <w:marRight w:val="0"/>
              <w:marTop w:val="0"/>
              <w:marBottom w:val="0"/>
              <w:divBdr>
                <w:top w:val="none" w:sz="0" w:space="0" w:color="auto"/>
                <w:left w:val="none" w:sz="0" w:space="0" w:color="auto"/>
                <w:bottom w:val="none" w:sz="0" w:space="0" w:color="auto"/>
                <w:right w:val="none" w:sz="0" w:space="0" w:color="auto"/>
              </w:divBdr>
              <w:divsChild>
                <w:div w:id="123622534">
                  <w:marLeft w:val="0"/>
                  <w:marRight w:val="0"/>
                  <w:marTop w:val="0"/>
                  <w:marBottom w:val="0"/>
                  <w:divBdr>
                    <w:top w:val="none" w:sz="0" w:space="0" w:color="auto"/>
                    <w:left w:val="none" w:sz="0" w:space="0" w:color="auto"/>
                    <w:bottom w:val="none" w:sz="0" w:space="0" w:color="auto"/>
                    <w:right w:val="none" w:sz="0" w:space="0" w:color="auto"/>
                  </w:divBdr>
                  <w:divsChild>
                    <w:div w:id="123622525">
                      <w:marLeft w:val="0"/>
                      <w:marRight w:val="0"/>
                      <w:marTop w:val="0"/>
                      <w:marBottom w:val="0"/>
                      <w:divBdr>
                        <w:top w:val="none" w:sz="0" w:space="0" w:color="auto"/>
                        <w:left w:val="none" w:sz="0" w:space="0" w:color="auto"/>
                        <w:bottom w:val="none" w:sz="0" w:space="0" w:color="auto"/>
                        <w:right w:val="none" w:sz="0" w:space="0" w:color="auto"/>
                      </w:divBdr>
                      <w:divsChild>
                        <w:div w:id="123622516">
                          <w:marLeft w:val="0"/>
                          <w:marRight w:val="0"/>
                          <w:marTop w:val="0"/>
                          <w:marBottom w:val="0"/>
                          <w:divBdr>
                            <w:top w:val="none" w:sz="0" w:space="0" w:color="auto"/>
                            <w:left w:val="none" w:sz="0" w:space="0" w:color="auto"/>
                            <w:bottom w:val="none" w:sz="0" w:space="0" w:color="auto"/>
                            <w:right w:val="none" w:sz="0" w:space="0" w:color="auto"/>
                          </w:divBdr>
                          <w:divsChild>
                            <w:div w:id="123622518">
                              <w:marLeft w:val="0"/>
                              <w:marRight w:val="0"/>
                              <w:marTop w:val="0"/>
                              <w:marBottom w:val="0"/>
                              <w:divBdr>
                                <w:top w:val="none" w:sz="0" w:space="0" w:color="auto"/>
                                <w:left w:val="none" w:sz="0" w:space="0" w:color="auto"/>
                                <w:bottom w:val="none" w:sz="0" w:space="0" w:color="auto"/>
                                <w:right w:val="none" w:sz="0" w:space="0" w:color="auto"/>
                              </w:divBdr>
                              <w:divsChild>
                                <w:div w:id="12362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2533">
                          <w:marLeft w:val="0"/>
                          <w:marRight w:val="0"/>
                          <w:marTop w:val="0"/>
                          <w:marBottom w:val="0"/>
                          <w:divBdr>
                            <w:top w:val="none" w:sz="0" w:space="0" w:color="auto"/>
                            <w:left w:val="none" w:sz="0" w:space="0" w:color="auto"/>
                            <w:bottom w:val="none" w:sz="0" w:space="0" w:color="auto"/>
                            <w:right w:val="none" w:sz="0" w:space="0" w:color="auto"/>
                          </w:divBdr>
                          <w:divsChild>
                            <w:div w:id="123622519">
                              <w:marLeft w:val="0"/>
                              <w:marRight w:val="0"/>
                              <w:marTop w:val="0"/>
                              <w:marBottom w:val="0"/>
                              <w:divBdr>
                                <w:top w:val="none" w:sz="0" w:space="0" w:color="auto"/>
                                <w:left w:val="none" w:sz="0" w:space="0" w:color="auto"/>
                                <w:bottom w:val="none" w:sz="0" w:space="0" w:color="auto"/>
                                <w:right w:val="none" w:sz="0" w:space="0" w:color="auto"/>
                              </w:divBdr>
                            </w:div>
                            <w:div w:id="123622520">
                              <w:marLeft w:val="0"/>
                              <w:marRight w:val="0"/>
                              <w:marTop w:val="0"/>
                              <w:marBottom w:val="0"/>
                              <w:divBdr>
                                <w:top w:val="none" w:sz="0" w:space="0" w:color="auto"/>
                                <w:left w:val="none" w:sz="0" w:space="0" w:color="auto"/>
                                <w:bottom w:val="none" w:sz="0" w:space="0" w:color="auto"/>
                                <w:right w:val="none" w:sz="0" w:space="0" w:color="auto"/>
                              </w:divBdr>
                            </w:div>
                            <w:div w:id="123622528">
                              <w:marLeft w:val="0"/>
                              <w:marRight w:val="0"/>
                              <w:marTop w:val="0"/>
                              <w:marBottom w:val="0"/>
                              <w:divBdr>
                                <w:top w:val="none" w:sz="0" w:space="0" w:color="auto"/>
                                <w:left w:val="none" w:sz="0" w:space="0" w:color="auto"/>
                                <w:bottom w:val="none" w:sz="0" w:space="0" w:color="auto"/>
                                <w:right w:val="none" w:sz="0" w:space="0" w:color="auto"/>
                              </w:divBdr>
                            </w:div>
                            <w:div w:id="1236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622537">
      <w:marLeft w:val="0"/>
      <w:marRight w:val="0"/>
      <w:marTop w:val="0"/>
      <w:marBottom w:val="0"/>
      <w:divBdr>
        <w:top w:val="none" w:sz="0" w:space="0" w:color="auto"/>
        <w:left w:val="none" w:sz="0" w:space="0" w:color="auto"/>
        <w:bottom w:val="none" w:sz="0" w:space="0" w:color="auto"/>
        <w:right w:val="none" w:sz="0" w:space="0" w:color="auto"/>
      </w:divBdr>
    </w:div>
    <w:div w:id="216673211">
      <w:bodyDiv w:val="1"/>
      <w:marLeft w:val="0"/>
      <w:marRight w:val="0"/>
      <w:marTop w:val="0"/>
      <w:marBottom w:val="0"/>
      <w:divBdr>
        <w:top w:val="none" w:sz="0" w:space="0" w:color="auto"/>
        <w:left w:val="none" w:sz="0" w:space="0" w:color="auto"/>
        <w:bottom w:val="none" w:sz="0" w:space="0" w:color="auto"/>
        <w:right w:val="none" w:sz="0" w:space="0" w:color="auto"/>
      </w:divBdr>
    </w:div>
    <w:div w:id="217791338">
      <w:bodyDiv w:val="1"/>
      <w:marLeft w:val="0"/>
      <w:marRight w:val="0"/>
      <w:marTop w:val="0"/>
      <w:marBottom w:val="0"/>
      <w:divBdr>
        <w:top w:val="none" w:sz="0" w:space="0" w:color="auto"/>
        <w:left w:val="none" w:sz="0" w:space="0" w:color="auto"/>
        <w:bottom w:val="none" w:sz="0" w:space="0" w:color="auto"/>
        <w:right w:val="none" w:sz="0" w:space="0" w:color="auto"/>
      </w:divBdr>
    </w:div>
    <w:div w:id="315426412">
      <w:bodyDiv w:val="1"/>
      <w:marLeft w:val="0"/>
      <w:marRight w:val="0"/>
      <w:marTop w:val="0"/>
      <w:marBottom w:val="0"/>
      <w:divBdr>
        <w:top w:val="none" w:sz="0" w:space="0" w:color="auto"/>
        <w:left w:val="none" w:sz="0" w:space="0" w:color="auto"/>
        <w:bottom w:val="none" w:sz="0" w:space="0" w:color="auto"/>
        <w:right w:val="none" w:sz="0" w:space="0" w:color="auto"/>
      </w:divBdr>
    </w:div>
    <w:div w:id="324751269">
      <w:bodyDiv w:val="1"/>
      <w:marLeft w:val="0"/>
      <w:marRight w:val="0"/>
      <w:marTop w:val="0"/>
      <w:marBottom w:val="0"/>
      <w:divBdr>
        <w:top w:val="none" w:sz="0" w:space="0" w:color="auto"/>
        <w:left w:val="none" w:sz="0" w:space="0" w:color="auto"/>
        <w:bottom w:val="none" w:sz="0" w:space="0" w:color="auto"/>
        <w:right w:val="none" w:sz="0" w:space="0" w:color="auto"/>
      </w:divBdr>
    </w:div>
    <w:div w:id="595360691">
      <w:bodyDiv w:val="1"/>
      <w:marLeft w:val="0"/>
      <w:marRight w:val="0"/>
      <w:marTop w:val="0"/>
      <w:marBottom w:val="0"/>
      <w:divBdr>
        <w:top w:val="none" w:sz="0" w:space="0" w:color="auto"/>
        <w:left w:val="none" w:sz="0" w:space="0" w:color="auto"/>
        <w:bottom w:val="none" w:sz="0" w:space="0" w:color="auto"/>
        <w:right w:val="none" w:sz="0" w:space="0" w:color="auto"/>
      </w:divBdr>
    </w:div>
    <w:div w:id="605625458">
      <w:bodyDiv w:val="1"/>
      <w:marLeft w:val="0"/>
      <w:marRight w:val="0"/>
      <w:marTop w:val="0"/>
      <w:marBottom w:val="0"/>
      <w:divBdr>
        <w:top w:val="none" w:sz="0" w:space="0" w:color="auto"/>
        <w:left w:val="none" w:sz="0" w:space="0" w:color="auto"/>
        <w:bottom w:val="none" w:sz="0" w:space="0" w:color="auto"/>
        <w:right w:val="none" w:sz="0" w:space="0" w:color="auto"/>
      </w:divBdr>
    </w:div>
    <w:div w:id="682822919">
      <w:bodyDiv w:val="1"/>
      <w:marLeft w:val="0"/>
      <w:marRight w:val="0"/>
      <w:marTop w:val="0"/>
      <w:marBottom w:val="0"/>
      <w:divBdr>
        <w:top w:val="none" w:sz="0" w:space="0" w:color="auto"/>
        <w:left w:val="none" w:sz="0" w:space="0" w:color="auto"/>
        <w:bottom w:val="none" w:sz="0" w:space="0" w:color="auto"/>
        <w:right w:val="none" w:sz="0" w:space="0" w:color="auto"/>
      </w:divBdr>
    </w:div>
    <w:div w:id="773860108">
      <w:bodyDiv w:val="1"/>
      <w:marLeft w:val="0"/>
      <w:marRight w:val="0"/>
      <w:marTop w:val="0"/>
      <w:marBottom w:val="0"/>
      <w:divBdr>
        <w:top w:val="none" w:sz="0" w:space="0" w:color="auto"/>
        <w:left w:val="none" w:sz="0" w:space="0" w:color="auto"/>
        <w:bottom w:val="none" w:sz="0" w:space="0" w:color="auto"/>
        <w:right w:val="none" w:sz="0" w:space="0" w:color="auto"/>
      </w:divBdr>
    </w:div>
    <w:div w:id="848564808">
      <w:bodyDiv w:val="1"/>
      <w:marLeft w:val="0"/>
      <w:marRight w:val="0"/>
      <w:marTop w:val="0"/>
      <w:marBottom w:val="0"/>
      <w:divBdr>
        <w:top w:val="none" w:sz="0" w:space="0" w:color="auto"/>
        <w:left w:val="none" w:sz="0" w:space="0" w:color="auto"/>
        <w:bottom w:val="none" w:sz="0" w:space="0" w:color="auto"/>
        <w:right w:val="none" w:sz="0" w:space="0" w:color="auto"/>
      </w:divBdr>
    </w:div>
    <w:div w:id="944388023">
      <w:bodyDiv w:val="1"/>
      <w:marLeft w:val="0"/>
      <w:marRight w:val="0"/>
      <w:marTop w:val="0"/>
      <w:marBottom w:val="0"/>
      <w:divBdr>
        <w:top w:val="none" w:sz="0" w:space="0" w:color="auto"/>
        <w:left w:val="none" w:sz="0" w:space="0" w:color="auto"/>
        <w:bottom w:val="none" w:sz="0" w:space="0" w:color="auto"/>
        <w:right w:val="none" w:sz="0" w:space="0" w:color="auto"/>
      </w:divBdr>
      <w:divsChild>
        <w:div w:id="872958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271561">
              <w:marLeft w:val="0"/>
              <w:marRight w:val="0"/>
              <w:marTop w:val="0"/>
              <w:marBottom w:val="0"/>
              <w:divBdr>
                <w:top w:val="none" w:sz="0" w:space="0" w:color="auto"/>
                <w:left w:val="none" w:sz="0" w:space="0" w:color="auto"/>
                <w:bottom w:val="none" w:sz="0" w:space="0" w:color="auto"/>
                <w:right w:val="none" w:sz="0" w:space="0" w:color="auto"/>
              </w:divBdr>
              <w:divsChild>
                <w:div w:id="328025669">
                  <w:marLeft w:val="0"/>
                  <w:marRight w:val="0"/>
                  <w:marTop w:val="0"/>
                  <w:marBottom w:val="0"/>
                  <w:divBdr>
                    <w:top w:val="none" w:sz="0" w:space="0" w:color="auto"/>
                    <w:left w:val="none" w:sz="0" w:space="0" w:color="auto"/>
                    <w:bottom w:val="none" w:sz="0" w:space="0" w:color="auto"/>
                    <w:right w:val="none" w:sz="0" w:space="0" w:color="auto"/>
                  </w:divBdr>
                  <w:divsChild>
                    <w:div w:id="214114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574065">
      <w:bodyDiv w:val="1"/>
      <w:marLeft w:val="0"/>
      <w:marRight w:val="0"/>
      <w:marTop w:val="0"/>
      <w:marBottom w:val="0"/>
      <w:divBdr>
        <w:top w:val="none" w:sz="0" w:space="0" w:color="auto"/>
        <w:left w:val="none" w:sz="0" w:space="0" w:color="auto"/>
        <w:bottom w:val="none" w:sz="0" w:space="0" w:color="auto"/>
        <w:right w:val="none" w:sz="0" w:space="0" w:color="auto"/>
      </w:divBdr>
      <w:divsChild>
        <w:div w:id="524708112">
          <w:marLeft w:val="0"/>
          <w:marRight w:val="0"/>
          <w:marTop w:val="0"/>
          <w:marBottom w:val="0"/>
          <w:divBdr>
            <w:top w:val="none" w:sz="0" w:space="0" w:color="auto"/>
            <w:left w:val="none" w:sz="0" w:space="0" w:color="auto"/>
            <w:bottom w:val="none" w:sz="0" w:space="0" w:color="auto"/>
            <w:right w:val="none" w:sz="0" w:space="0" w:color="auto"/>
          </w:divBdr>
        </w:div>
        <w:div w:id="734353906">
          <w:marLeft w:val="0"/>
          <w:marRight w:val="0"/>
          <w:marTop w:val="0"/>
          <w:marBottom w:val="0"/>
          <w:divBdr>
            <w:top w:val="none" w:sz="0" w:space="0" w:color="auto"/>
            <w:left w:val="none" w:sz="0" w:space="0" w:color="auto"/>
            <w:bottom w:val="none" w:sz="0" w:space="0" w:color="auto"/>
            <w:right w:val="none" w:sz="0" w:space="0" w:color="auto"/>
          </w:divBdr>
        </w:div>
      </w:divsChild>
    </w:div>
    <w:div w:id="1131750399">
      <w:bodyDiv w:val="1"/>
      <w:marLeft w:val="0"/>
      <w:marRight w:val="0"/>
      <w:marTop w:val="0"/>
      <w:marBottom w:val="0"/>
      <w:divBdr>
        <w:top w:val="none" w:sz="0" w:space="0" w:color="auto"/>
        <w:left w:val="none" w:sz="0" w:space="0" w:color="auto"/>
        <w:bottom w:val="none" w:sz="0" w:space="0" w:color="auto"/>
        <w:right w:val="none" w:sz="0" w:space="0" w:color="auto"/>
      </w:divBdr>
    </w:div>
    <w:div w:id="1173298025">
      <w:bodyDiv w:val="1"/>
      <w:marLeft w:val="0"/>
      <w:marRight w:val="0"/>
      <w:marTop w:val="0"/>
      <w:marBottom w:val="0"/>
      <w:divBdr>
        <w:top w:val="none" w:sz="0" w:space="0" w:color="auto"/>
        <w:left w:val="none" w:sz="0" w:space="0" w:color="auto"/>
        <w:bottom w:val="none" w:sz="0" w:space="0" w:color="auto"/>
        <w:right w:val="none" w:sz="0" w:space="0" w:color="auto"/>
      </w:divBdr>
    </w:div>
    <w:div w:id="1300693964">
      <w:bodyDiv w:val="1"/>
      <w:marLeft w:val="0"/>
      <w:marRight w:val="0"/>
      <w:marTop w:val="0"/>
      <w:marBottom w:val="0"/>
      <w:divBdr>
        <w:top w:val="none" w:sz="0" w:space="0" w:color="auto"/>
        <w:left w:val="none" w:sz="0" w:space="0" w:color="auto"/>
        <w:bottom w:val="none" w:sz="0" w:space="0" w:color="auto"/>
        <w:right w:val="none" w:sz="0" w:space="0" w:color="auto"/>
      </w:divBdr>
    </w:div>
    <w:div w:id="1360162677">
      <w:bodyDiv w:val="1"/>
      <w:marLeft w:val="0"/>
      <w:marRight w:val="0"/>
      <w:marTop w:val="0"/>
      <w:marBottom w:val="0"/>
      <w:divBdr>
        <w:top w:val="none" w:sz="0" w:space="0" w:color="auto"/>
        <w:left w:val="none" w:sz="0" w:space="0" w:color="auto"/>
        <w:bottom w:val="none" w:sz="0" w:space="0" w:color="auto"/>
        <w:right w:val="none" w:sz="0" w:space="0" w:color="auto"/>
      </w:divBdr>
    </w:div>
    <w:div w:id="1416627767">
      <w:bodyDiv w:val="1"/>
      <w:marLeft w:val="0"/>
      <w:marRight w:val="0"/>
      <w:marTop w:val="0"/>
      <w:marBottom w:val="0"/>
      <w:divBdr>
        <w:top w:val="none" w:sz="0" w:space="0" w:color="auto"/>
        <w:left w:val="none" w:sz="0" w:space="0" w:color="auto"/>
        <w:bottom w:val="none" w:sz="0" w:space="0" w:color="auto"/>
        <w:right w:val="none" w:sz="0" w:space="0" w:color="auto"/>
      </w:divBdr>
    </w:div>
    <w:div w:id="1429154959">
      <w:bodyDiv w:val="1"/>
      <w:marLeft w:val="0"/>
      <w:marRight w:val="0"/>
      <w:marTop w:val="0"/>
      <w:marBottom w:val="0"/>
      <w:divBdr>
        <w:top w:val="none" w:sz="0" w:space="0" w:color="auto"/>
        <w:left w:val="none" w:sz="0" w:space="0" w:color="auto"/>
        <w:bottom w:val="none" w:sz="0" w:space="0" w:color="auto"/>
        <w:right w:val="none" w:sz="0" w:space="0" w:color="auto"/>
      </w:divBdr>
    </w:div>
    <w:div w:id="1440294662">
      <w:bodyDiv w:val="1"/>
      <w:marLeft w:val="0"/>
      <w:marRight w:val="0"/>
      <w:marTop w:val="0"/>
      <w:marBottom w:val="0"/>
      <w:divBdr>
        <w:top w:val="none" w:sz="0" w:space="0" w:color="auto"/>
        <w:left w:val="none" w:sz="0" w:space="0" w:color="auto"/>
        <w:bottom w:val="none" w:sz="0" w:space="0" w:color="auto"/>
        <w:right w:val="none" w:sz="0" w:space="0" w:color="auto"/>
      </w:divBdr>
    </w:div>
    <w:div w:id="1496528925">
      <w:bodyDiv w:val="1"/>
      <w:marLeft w:val="0"/>
      <w:marRight w:val="0"/>
      <w:marTop w:val="0"/>
      <w:marBottom w:val="0"/>
      <w:divBdr>
        <w:top w:val="none" w:sz="0" w:space="0" w:color="auto"/>
        <w:left w:val="none" w:sz="0" w:space="0" w:color="auto"/>
        <w:bottom w:val="none" w:sz="0" w:space="0" w:color="auto"/>
        <w:right w:val="none" w:sz="0" w:space="0" w:color="auto"/>
      </w:divBdr>
    </w:div>
    <w:div w:id="1532496820">
      <w:bodyDiv w:val="1"/>
      <w:marLeft w:val="0"/>
      <w:marRight w:val="0"/>
      <w:marTop w:val="0"/>
      <w:marBottom w:val="0"/>
      <w:divBdr>
        <w:top w:val="none" w:sz="0" w:space="0" w:color="auto"/>
        <w:left w:val="none" w:sz="0" w:space="0" w:color="auto"/>
        <w:bottom w:val="none" w:sz="0" w:space="0" w:color="auto"/>
        <w:right w:val="none" w:sz="0" w:space="0" w:color="auto"/>
      </w:divBdr>
      <w:divsChild>
        <w:div w:id="2093576145">
          <w:marLeft w:val="0"/>
          <w:marRight w:val="0"/>
          <w:marTop w:val="0"/>
          <w:marBottom w:val="0"/>
          <w:divBdr>
            <w:top w:val="none" w:sz="0" w:space="0" w:color="auto"/>
            <w:left w:val="none" w:sz="0" w:space="0" w:color="auto"/>
            <w:bottom w:val="none" w:sz="0" w:space="0" w:color="auto"/>
            <w:right w:val="none" w:sz="0" w:space="0" w:color="auto"/>
          </w:divBdr>
          <w:divsChild>
            <w:div w:id="276372902">
              <w:marLeft w:val="0"/>
              <w:marRight w:val="0"/>
              <w:marTop w:val="0"/>
              <w:marBottom w:val="0"/>
              <w:divBdr>
                <w:top w:val="none" w:sz="0" w:space="0" w:color="auto"/>
                <w:left w:val="none" w:sz="0" w:space="0" w:color="auto"/>
                <w:bottom w:val="none" w:sz="0" w:space="0" w:color="auto"/>
                <w:right w:val="none" w:sz="0" w:space="0" w:color="auto"/>
              </w:divBdr>
              <w:divsChild>
                <w:div w:id="206859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845851">
      <w:bodyDiv w:val="1"/>
      <w:marLeft w:val="0"/>
      <w:marRight w:val="0"/>
      <w:marTop w:val="0"/>
      <w:marBottom w:val="0"/>
      <w:divBdr>
        <w:top w:val="none" w:sz="0" w:space="0" w:color="auto"/>
        <w:left w:val="none" w:sz="0" w:space="0" w:color="auto"/>
        <w:bottom w:val="none" w:sz="0" w:space="0" w:color="auto"/>
        <w:right w:val="none" w:sz="0" w:space="0" w:color="auto"/>
      </w:divBdr>
    </w:div>
    <w:div w:id="1658419786">
      <w:bodyDiv w:val="1"/>
      <w:marLeft w:val="0"/>
      <w:marRight w:val="0"/>
      <w:marTop w:val="0"/>
      <w:marBottom w:val="0"/>
      <w:divBdr>
        <w:top w:val="none" w:sz="0" w:space="0" w:color="auto"/>
        <w:left w:val="none" w:sz="0" w:space="0" w:color="auto"/>
        <w:bottom w:val="none" w:sz="0" w:space="0" w:color="auto"/>
        <w:right w:val="none" w:sz="0" w:space="0" w:color="auto"/>
      </w:divBdr>
    </w:div>
    <w:div w:id="1729526838">
      <w:bodyDiv w:val="1"/>
      <w:marLeft w:val="0"/>
      <w:marRight w:val="0"/>
      <w:marTop w:val="0"/>
      <w:marBottom w:val="0"/>
      <w:divBdr>
        <w:top w:val="none" w:sz="0" w:space="0" w:color="auto"/>
        <w:left w:val="none" w:sz="0" w:space="0" w:color="auto"/>
        <w:bottom w:val="none" w:sz="0" w:space="0" w:color="auto"/>
        <w:right w:val="none" w:sz="0" w:space="0" w:color="auto"/>
      </w:divBdr>
    </w:div>
    <w:div w:id="1740900144">
      <w:bodyDiv w:val="1"/>
      <w:marLeft w:val="0"/>
      <w:marRight w:val="0"/>
      <w:marTop w:val="0"/>
      <w:marBottom w:val="0"/>
      <w:divBdr>
        <w:top w:val="none" w:sz="0" w:space="0" w:color="auto"/>
        <w:left w:val="none" w:sz="0" w:space="0" w:color="auto"/>
        <w:bottom w:val="none" w:sz="0" w:space="0" w:color="auto"/>
        <w:right w:val="none" w:sz="0" w:space="0" w:color="auto"/>
      </w:divBdr>
    </w:div>
    <w:div w:id="1761176859">
      <w:bodyDiv w:val="1"/>
      <w:marLeft w:val="0"/>
      <w:marRight w:val="0"/>
      <w:marTop w:val="0"/>
      <w:marBottom w:val="0"/>
      <w:divBdr>
        <w:top w:val="none" w:sz="0" w:space="0" w:color="auto"/>
        <w:left w:val="none" w:sz="0" w:space="0" w:color="auto"/>
        <w:bottom w:val="none" w:sz="0" w:space="0" w:color="auto"/>
        <w:right w:val="none" w:sz="0" w:space="0" w:color="auto"/>
      </w:divBdr>
    </w:div>
    <w:div w:id="1773671740">
      <w:bodyDiv w:val="1"/>
      <w:marLeft w:val="0"/>
      <w:marRight w:val="0"/>
      <w:marTop w:val="0"/>
      <w:marBottom w:val="0"/>
      <w:divBdr>
        <w:top w:val="none" w:sz="0" w:space="0" w:color="auto"/>
        <w:left w:val="none" w:sz="0" w:space="0" w:color="auto"/>
        <w:bottom w:val="none" w:sz="0" w:space="0" w:color="auto"/>
        <w:right w:val="none" w:sz="0" w:space="0" w:color="auto"/>
      </w:divBdr>
    </w:div>
    <w:div w:id="1863588423">
      <w:bodyDiv w:val="1"/>
      <w:marLeft w:val="0"/>
      <w:marRight w:val="0"/>
      <w:marTop w:val="0"/>
      <w:marBottom w:val="0"/>
      <w:divBdr>
        <w:top w:val="none" w:sz="0" w:space="0" w:color="auto"/>
        <w:left w:val="none" w:sz="0" w:space="0" w:color="auto"/>
        <w:bottom w:val="none" w:sz="0" w:space="0" w:color="auto"/>
        <w:right w:val="none" w:sz="0" w:space="0" w:color="auto"/>
      </w:divBdr>
    </w:div>
    <w:div w:id="2008508169">
      <w:bodyDiv w:val="1"/>
      <w:marLeft w:val="0"/>
      <w:marRight w:val="0"/>
      <w:marTop w:val="0"/>
      <w:marBottom w:val="0"/>
      <w:divBdr>
        <w:top w:val="none" w:sz="0" w:space="0" w:color="auto"/>
        <w:left w:val="none" w:sz="0" w:space="0" w:color="auto"/>
        <w:bottom w:val="none" w:sz="0" w:space="0" w:color="auto"/>
        <w:right w:val="none" w:sz="0" w:space="0" w:color="auto"/>
      </w:divBdr>
      <w:divsChild>
        <w:div w:id="418984146">
          <w:marLeft w:val="0"/>
          <w:marRight w:val="0"/>
          <w:marTop w:val="0"/>
          <w:marBottom w:val="0"/>
          <w:divBdr>
            <w:top w:val="none" w:sz="0" w:space="0" w:color="auto"/>
            <w:left w:val="none" w:sz="0" w:space="0" w:color="auto"/>
            <w:bottom w:val="none" w:sz="0" w:space="0" w:color="auto"/>
            <w:right w:val="none" w:sz="0" w:space="0" w:color="auto"/>
          </w:divBdr>
        </w:div>
        <w:div w:id="34278766">
          <w:marLeft w:val="0"/>
          <w:marRight w:val="0"/>
          <w:marTop w:val="0"/>
          <w:marBottom w:val="0"/>
          <w:divBdr>
            <w:top w:val="none" w:sz="0" w:space="0" w:color="auto"/>
            <w:left w:val="none" w:sz="0" w:space="0" w:color="auto"/>
            <w:bottom w:val="none" w:sz="0" w:space="0" w:color="auto"/>
            <w:right w:val="none" w:sz="0" w:space="0" w:color="auto"/>
          </w:divBdr>
        </w:div>
        <w:div w:id="982808894">
          <w:marLeft w:val="0"/>
          <w:marRight w:val="0"/>
          <w:marTop w:val="0"/>
          <w:marBottom w:val="0"/>
          <w:divBdr>
            <w:top w:val="none" w:sz="0" w:space="0" w:color="auto"/>
            <w:left w:val="none" w:sz="0" w:space="0" w:color="auto"/>
            <w:bottom w:val="none" w:sz="0" w:space="0" w:color="auto"/>
            <w:right w:val="none" w:sz="0" w:space="0" w:color="auto"/>
          </w:divBdr>
        </w:div>
        <w:div w:id="1677270396">
          <w:marLeft w:val="0"/>
          <w:marRight w:val="0"/>
          <w:marTop w:val="0"/>
          <w:marBottom w:val="0"/>
          <w:divBdr>
            <w:top w:val="none" w:sz="0" w:space="0" w:color="auto"/>
            <w:left w:val="none" w:sz="0" w:space="0" w:color="auto"/>
            <w:bottom w:val="none" w:sz="0" w:space="0" w:color="auto"/>
            <w:right w:val="none" w:sz="0" w:space="0" w:color="auto"/>
          </w:divBdr>
        </w:div>
        <w:div w:id="613639379">
          <w:marLeft w:val="0"/>
          <w:marRight w:val="0"/>
          <w:marTop w:val="0"/>
          <w:marBottom w:val="0"/>
          <w:divBdr>
            <w:top w:val="none" w:sz="0" w:space="0" w:color="auto"/>
            <w:left w:val="none" w:sz="0" w:space="0" w:color="auto"/>
            <w:bottom w:val="none" w:sz="0" w:space="0" w:color="auto"/>
            <w:right w:val="none" w:sz="0" w:space="0" w:color="auto"/>
          </w:divBdr>
        </w:div>
        <w:div w:id="410734255">
          <w:marLeft w:val="0"/>
          <w:marRight w:val="0"/>
          <w:marTop w:val="0"/>
          <w:marBottom w:val="0"/>
          <w:divBdr>
            <w:top w:val="none" w:sz="0" w:space="0" w:color="auto"/>
            <w:left w:val="none" w:sz="0" w:space="0" w:color="auto"/>
            <w:bottom w:val="none" w:sz="0" w:space="0" w:color="auto"/>
            <w:right w:val="none" w:sz="0" w:space="0" w:color="auto"/>
          </w:divBdr>
        </w:div>
        <w:div w:id="801462355">
          <w:marLeft w:val="0"/>
          <w:marRight w:val="0"/>
          <w:marTop w:val="0"/>
          <w:marBottom w:val="0"/>
          <w:divBdr>
            <w:top w:val="none" w:sz="0" w:space="0" w:color="auto"/>
            <w:left w:val="none" w:sz="0" w:space="0" w:color="auto"/>
            <w:bottom w:val="none" w:sz="0" w:space="0" w:color="auto"/>
            <w:right w:val="none" w:sz="0" w:space="0" w:color="auto"/>
          </w:divBdr>
        </w:div>
      </w:divsChild>
    </w:div>
    <w:div w:id="2043282975">
      <w:bodyDiv w:val="1"/>
      <w:marLeft w:val="0"/>
      <w:marRight w:val="0"/>
      <w:marTop w:val="0"/>
      <w:marBottom w:val="0"/>
      <w:divBdr>
        <w:top w:val="none" w:sz="0" w:space="0" w:color="auto"/>
        <w:left w:val="none" w:sz="0" w:space="0" w:color="auto"/>
        <w:bottom w:val="none" w:sz="0" w:space="0" w:color="auto"/>
        <w:right w:val="none" w:sz="0" w:space="0" w:color="auto"/>
      </w:divBdr>
    </w:div>
    <w:div w:id="208117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idca@cofc.edu" TargetMode="External"/><Relationship Id="rId13" Type="http://schemas.openxmlformats.org/officeDocument/2006/relationships/hyperlink" Target="https://psycnet.apa.org/doi/10.1080/15298868.2015.1133452" TargetMode="External"/><Relationship Id="rId18" Type="http://schemas.openxmlformats.org/officeDocument/2006/relationships/hyperlink" Target="https://psycnet.apa.org/doi/10.5406/amerjpsyc.126.3.0355" TargetMode="External"/><Relationship Id="rId26" Type="http://schemas.openxmlformats.org/officeDocument/2006/relationships/hyperlink" Target="https://psycnet.apa.org/doi/10.1037/tra0000440" TargetMode="External"/><Relationship Id="rId39" Type="http://schemas.openxmlformats.org/officeDocument/2006/relationships/hyperlink" Target="http://dx.doi.org/10.1111/j.1467-9280.2008.02194.x" TargetMode="External"/><Relationship Id="rId3" Type="http://schemas.openxmlformats.org/officeDocument/2006/relationships/styles" Target="styles.xml"/><Relationship Id="rId21" Type="http://schemas.openxmlformats.org/officeDocument/2006/relationships/hyperlink" Target="https://doi.org/10.1080/02699931.2019.1649247" TargetMode="External"/><Relationship Id="rId34" Type="http://schemas.openxmlformats.org/officeDocument/2006/relationships/hyperlink" Target="https://doi.org/10.1016/bs.aesp.2014.10.001" TargetMode="External"/><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reidca@cofc.edu" TargetMode="External"/><Relationship Id="rId17" Type="http://schemas.openxmlformats.org/officeDocument/2006/relationships/hyperlink" Target="http://dx.doi.org/10.1037/a0019006" TargetMode="External"/><Relationship Id="rId25" Type="http://schemas.openxmlformats.org/officeDocument/2006/relationships/hyperlink" Target="http://dx.doi.org/10.1016/j.jrp.2010.02.006" TargetMode="External"/><Relationship Id="rId33" Type="http://schemas.openxmlformats.org/officeDocument/2006/relationships/hyperlink" Target="https://doi.org/10.1080/07481187.2013.783654" TargetMode="External"/><Relationship Id="rId38" Type="http://schemas.openxmlformats.org/officeDocument/2006/relationships/hyperlink" Target="http://dx.doi.org/10.1037/0022-3514.91.5.975"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80/07481180903251810" TargetMode="External"/><Relationship Id="rId20" Type="http://schemas.openxmlformats.org/officeDocument/2006/relationships/hyperlink" Target="https://psycnet.apa.org/doi/10.1080/15325024.2010.507658" TargetMode="External"/><Relationship Id="rId29" Type="http://schemas.openxmlformats.org/officeDocument/2006/relationships/hyperlink" Target="https://doi.org/10.3102%2F10769986031004437" TargetMode="External"/><Relationship Id="rId41" Type="http://schemas.openxmlformats.org/officeDocument/2006/relationships/header" Target="header1.xml"/><Relationship Id="rId54"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s2@soton.ac.uk" TargetMode="External"/><Relationship Id="rId24" Type="http://schemas.openxmlformats.org/officeDocument/2006/relationships/hyperlink" Target="https://doi.org/10.1080/07481180125831" TargetMode="External"/><Relationship Id="rId32" Type="http://schemas.openxmlformats.org/officeDocument/2006/relationships/hyperlink" Target="http://dx.doi.org/10.1037/a0024292" TargetMode="External"/><Relationship Id="rId37" Type="http://schemas.openxmlformats.org/officeDocument/2006/relationships/hyperlink" Target="https://psycnet.apa.org/doi/10.1037/0022-006X.70.1.169" TargetMode="External"/><Relationship Id="rId40" Type="http://schemas.openxmlformats.org/officeDocument/2006/relationships/image" Target="media/image1.png"/><Relationship Id="rId45" Type="http://schemas.openxmlformats.org/officeDocument/2006/relationships/fontTable" Target="fontTable.xml"/><Relationship Id="rId53"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dx.doi.org/10.1080%2F07481187.2014.893274" TargetMode="External"/><Relationship Id="rId23" Type="http://schemas.openxmlformats.org/officeDocument/2006/relationships/hyperlink" Target="http://dx.doi.org/10.1037/a0025167" TargetMode="External"/><Relationship Id="rId28" Type="http://schemas.openxmlformats.org/officeDocument/2006/relationships/hyperlink" Target="https://doi.org/" TargetMode="External"/><Relationship Id="rId36" Type="http://schemas.openxmlformats.org/officeDocument/2006/relationships/hyperlink" Target="https://doi.org/10.1016/S0140-6736(07)61816-9" TargetMode="External"/><Relationship Id="rId10" Type="http://schemas.openxmlformats.org/officeDocument/2006/relationships/hyperlink" Target="mailto:jmmoloney@wm.edu" TargetMode="External"/><Relationship Id="rId19" Type="http://schemas.openxmlformats.org/officeDocument/2006/relationships/hyperlink" Target="https://doi.org/10.1037/0022-3514.83.5.1150" TargetMode="External"/><Relationship Id="rId31" Type="http://schemas.openxmlformats.org/officeDocument/2006/relationships/hyperlink" Target="http://dx.doi.org/10.1016/j.jesp.2006.11.001" TargetMode="External"/><Relationship Id="rId44"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jdgreen@vcu.edu" TargetMode="External"/><Relationship Id="rId14" Type="http://schemas.openxmlformats.org/officeDocument/2006/relationships/hyperlink" Target="https://psycnet.apa.org/doi/10.1037/pspi0000036" TargetMode="External"/><Relationship Id="rId22" Type="http://schemas.openxmlformats.org/officeDocument/2006/relationships/hyperlink" Target="http://dx.doi.org/10.1177/0146167213499187" TargetMode="External"/><Relationship Id="rId27" Type="http://schemas.openxmlformats.org/officeDocument/2006/relationships/hyperlink" Target="https://doi.org/10.1177/009164711404200111" TargetMode="External"/><Relationship Id="rId30" Type="http://schemas.openxmlformats.org/officeDocument/2006/relationships/hyperlink" Target="https://www.R-project.org/" TargetMode="External"/><Relationship Id="rId35" Type="http://schemas.openxmlformats.org/officeDocument/2006/relationships/hyperlink" Target="https://doi.org/10.1016/j.comppsych.2007.05.002" TargetMode="External"/><Relationship Id="rId4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FFBFB-2FBC-484B-90DC-D11D5D782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8526</Words>
  <Characters>54362</Characters>
  <Application>Microsoft Office Word</Application>
  <DocSecurity>0</DocSecurity>
  <Lines>453</Lines>
  <Paragraphs>125</Paragraphs>
  <ScaleCrop>false</ScaleCrop>
  <HeadingPairs>
    <vt:vector size="2" baseType="variant">
      <vt:variant>
        <vt:lpstr>Title</vt:lpstr>
      </vt:variant>
      <vt:variant>
        <vt:i4>1</vt:i4>
      </vt:variant>
    </vt:vector>
  </HeadingPairs>
  <TitlesOfParts>
    <vt:vector size="1" baseType="lpstr">
      <vt:lpstr>Scent-Evoked Nostalgia</vt:lpstr>
    </vt:vector>
  </TitlesOfParts>
  <Company>University of Southampton</Company>
  <LinksUpToDate>false</LinksUpToDate>
  <CharactersWithSpaces>62763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Scent-Evoked Nostalgia</dc:title>
  <dc:subject/>
  <dc:creator>Jeff</dc:creator>
  <cp:keywords/>
  <dc:description/>
  <cp:lastModifiedBy>Constantine Sedikides</cp:lastModifiedBy>
  <cp:revision>4</cp:revision>
  <cp:lastPrinted>2013-06-28T09:17:00Z</cp:lastPrinted>
  <dcterms:created xsi:type="dcterms:W3CDTF">2020-09-16T13:32:00Z</dcterms:created>
  <dcterms:modified xsi:type="dcterms:W3CDTF">2020-09-16T16:07:00Z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