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0BE45" w14:textId="77777777" w:rsidR="00C11094" w:rsidRPr="00C11094" w:rsidRDefault="00C11094" w:rsidP="00C11094">
      <w:pPr>
        <w:pStyle w:val="Body"/>
        <w:spacing w:before="100" w:after="100" w:line="360" w:lineRule="auto"/>
        <w:jc w:val="center"/>
        <w:rPr>
          <w:rFonts w:cs="Times New Roman"/>
          <w:b/>
          <w:color w:val="000000" w:themeColor="text1"/>
        </w:rPr>
      </w:pPr>
      <w:r w:rsidRPr="00C11094">
        <w:rPr>
          <w:rFonts w:cs="Times New Roman"/>
          <w:b/>
          <w:color w:val="000000" w:themeColor="text1"/>
        </w:rPr>
        <w:t xml:space="preserve">Double-duty solutions for </w:t>
      </w:r>
      <w:proofErr w:type="spellStart"/>
      <w:r w:rsidRPr="00C11094">
        <w:rPr>
          <w:rFonts w:cs="Times New Roman"/>
          <w:b/>
          <w:color w:val="000000" w:themeColor="text1"/>
        </w:rPr>
        <w:t>optimising</w:t>
      </w:r>
      <w:proofErr w:type="spellEnd"/>
      <w:r w:rsidRPr="00C11094">
        <w:rPr>
          <w:rFonts w:cs="Times New Roman"/>
          <w:b/>
          <w:color w:val="000000" w:themeColor="text1"/>
        </w:rPr>
        <w:t xml:space="preserve"> maternal and child nutrition in urban South Africa: a qualitative study</w:t>
      </w:r>
    </w:p>
    <w:p w14:paraId="58C02F7D" w14:textId="77777777" w:rsidR="00C11094" w:rsidRPr="00C11094" w:rsidRDefault="00C11094" w:rsidP="00C11094">
      <w:pPr>
        <w:pStyle w:val="Body"/>
        <w:spacing w:before="100" w:after="100" w:line="360" w:lineRule="auto"/>
        <w:jc w:val="center"/>
        <w:rPr>
          <w:rFonts w:cs="Times New Roman"/>
          <w:color w:val="000000" w:themeColor="text1"/>
        </w:rPr>
      </w:pPr>
      <w:r w:rsidRPr="00C11094">
        <w:rPr>
          <w:rFonts w:cs="Times New Roman"/>
          <w:b/>
          <w:bCs/>
          <w:color w:val="000000" w:themeColor="text1"/>
        </w:rPr>
        <w:t xml:space="preserve">Authors: </w:t>
      </w:r>
      <w:r w:rsidRPr="00C11094">
        <w:rPr>
          <w:rFonts w:cs="Times New Roman"/>
          <w:color w:val="000000" w:themeColor="text1"/>
        </w:rPr>
        <w:t>Agnes Erzse</w:t>
      </w:r>
      <w:r w:rsidRPr="00C11094">
        <w:rPr>
          <w:rStyle w:val="FootnoteReference"/>
          <w:rFonts w:cs="Times New Roman"/>
          <w:color w:val="000000" w:themeColor="text1"/>
        </w:rPr>
        <w:t>1</w:t>
      </w:r>
      <w:r w:rsidRPr="00C11094">
        <w:rPr>
          <w:rFonts w:cs="Times New Roman"/>
          <w:color w:val="000000" w:themeColor="text1"/>
        </w:rPr>
        <w:t>, Susan Goldstein</w:t>
      </w:r>
      <w:r w:rsidRPr="00C11094">
        <w:rPr>
          <w:rStyle w:val="FootnoteReference"/>
          <w:rFonts w:cs="Times New Roman"/>
          <w:color w:val="000000" w:themeColor="text1"/>
        </w:rPr>
        <w:t>1</w:t>
      </w:r>
      <w:r w:rsidRPr="00C11094">
        <w:rPr>
          <w:rFonts w:cs="Times New Roman"/>
          <w:color w:val="000000" w:themeColor="text1"/>
        </w:rPr>
        <w:t>, Shane A Norris</w:t>
      </w:r>
      <w:r w:rsidRPr="00C11094">
        <w:rPr>
          <w:rStyle w:val="FootnoteReference"/>
          <w:rFonts w:cs="Times New Roman"/>
          <w:color w:val="000000" w:themeColor="text1"/>
        </w:rPr>
        <w:t>2,3</w:t>
      </w:r>
      <w:r w:rsidRPr="00C11094">
        <w:rPr>
          <w:rFonts w:cs="Times New Roman"/>
          <w:color w:val="000000" w:themeColor="text1"/>
        </w:rPr>
        <w:t>, Daniella Watson</w:t>
      </w:r>
      <w:r w:rsidRPr="00C11094">
        <w:rPr>
          <w:rStyle w:val="FootnoteReference"/>
          <w:rFonts w:cs="Times New Roman"/>
          <w:color w:val="000000" w:themeColor="text1"/>
        </w:rPr>
        <w:t>3</w:t>
      </w:r>
      <w:r w:rsidRPr="00C11094">
        <w:rPr>
          <w:rFonts w:cs="Times New Roman"/>
          <w:color w:val="000000" w:themeColor="text1"/>
        </w:rPr>
        <w:t>, Sarah H Kehoe</w:t>
      </w:r>
      <w:r w:rsidRPr="00C11094">
        <w:rPr>
          <w:rFonts w:cs="Times New Roman"/>
          <w:color w:val="000000" w:themeColor="text1"/>
          <w:vertAlign w:val="superscript"/>
        </w:rPr>
        <w:t>4</w:t>
      </w:r>
      <w:r w:rsidRPr="00C11094">
        <w:rPr>
          <w:rFonts w:cs="Times New Roman"/>
          <w:color w:val="000000" w:themeColor="text1"/>
        </w:rPr>
        <w:t>, Mary Barker</w:t>
      </w:r>
      <w:r w:rsidRPr="00C11094">
        <w:rPr>
          <w:rFonts w:cs="Times New Roman"/>
          <w:color w:val="000000" w:themeColor="text1"/>
          <w:vertAlign w:val="superscript"/>
        </w:rPr>
        <w:t>4,</w:t>
      </w:r>
      <w:r w:rsidRPr="00C11094">
        <w:rPr>
          <w:rFonts w:cs="Times New Roman"/>
          <w:color w:val="000000" w:themeColor="text1"/>
        </w:rPr>
        <w:t xml:space="preserve"> Emmanuel Cohen</w:t>
      </w:r>
      <w:r w:rsidRPr="00C11094">
        <w:rPr>
          <w:rFonts w:cs="Times New Roman"/>
          <w:color w:val="000000" w:themeColor="text1"/>
          <w:vertAlign w:val="superscript"/>
        </w:rPr>
        <w:t>2,5</w:t>
      </w:r>
      <w:r w:rsidRPr="00C11094">
        <w:rPr>
          <w:rFonts w:cs="Times New Roman"/>
          <w:color w:val="000000" w:themeColor="text1"/>
        </w:rPr>
        <w:t>, Karen J Hofman</w:t>
      </w:r>
      <w:r w:rsidRPr="00C11094">
        <w:rPr>
          <w:rStyle w:val="FootnoteReference"/>
          <w:rFonts w:cs="Times New Roman"/>
          <w:color w:val="000000" w:themeColor="text1"/>
        </w:rPr>
        <w:t xml:space="preserve">1 for the </w:t>
      </w:r>
      <w:proofErr w:type="spellStart"/>
      <w:r w:rsidRPr="00C11094">
        <w:rPr>
          <w:rStyle w:val="FootnoteReference"/>
          <w:rFonts w:cs="Times New Roman"/>
          <w:color w:val="000000" w:themeColor="text1"/>
        </w:rPr>
        <w:t>INPreP</w:t>
      </w:r>
      <w:proofErr w:type="spellEnd"/>
      <w:r w:rsidRPr="00C11094">
        <w:rPr>
          <w:rStyle w:val="FootnoteReference"/>
          <w:rFonts w:cs="Times New Roman"/>
          <w:color w:val="000000" w:themeColor="text1"/>
        </w:rPr>
        <w:t xml:space="preserve"> group</w:t>
      </w:r>
    </w:p>
    <w:p w14:paraId="5FEAA0C1" w14:textId="77777777" w:rsidR="00C11094" w:rsidRPr="00C11094" w:rsidRDefault="00C11094" w:rsidP="00C11094">
      <w:pPr>
        <w:pStyle w:val="Body"/>
        <w:spacing w:before="100" w:after="100" w:line="360" w:lineRule="auto"/>
        <w:jc w:val="both"/>
        <w:rPr>
          <w:rFonts w:cs="Times New Roman"/>
          <w:color w:val="000000" w:themeColor="text1"/>
        </w:rPr>
      </w:pPr>
      <w:r w:rsidRPr="00C11094">
        <w:rPr>
          <w:rStyle w:val="FootnoteReference"/>
          <w:rFonts w:cs="Times New Roman"/>
          <w:color w:val="000000" w:themeColor="text1"/>
        </w:rPr>
        <w:t>1</w:t>
      </w:r>
      <w:r w:rsidRPr="00C11094">
        <w:rPr>
          <w:rFonts w:cs="Times New Roman"/>
          <w:color w:val="000000" w:themeColor="text1"/>
        </w:rPr>
        <w:t xml:space="preserve"> </w:t>
      </w:r>
      <w:bookmarkStart w:id="0" w:name="_GoBack"/>
      <w:r w:rsidRPr="00C11094">
        <w:rPr>
          <w:rFonts w:cs="Times New Roman"/>
          <w:color w:val="000000" w:themeColor="text1"/>
        </w:rPr>
        <w:t>SAMRC/Wits Centre for Health Economics and Decision Science, PRICELESS, University of Witwatersrand School of Public Health, Faculty of Health Sciences, Johannesburg South Africa</w:t>
      </w:r>
      <w:bookmarkEnd w:id="0"/>
    </w:p>
    <w:p w14:paraId="4725FDDB" w14:textId="77777777" w:rsidR="00C11094" w:rsidRPr="00C11094" w:rsidRDefault="00C11094" w:rsidP="00C11094">
      <w:pPr>
        <w:pStyle w:val="Body"/>
        <w:spacing w:before="100" w:after="100" w:line="360" w:lineRule="auto"/>
        <w:jc w:val="both"/>
        <w:rPr>
          <w:rFonts w:cs="Times New Roman"/>
          <w:color w:val="000000" w:themeColor="text1"/>
        </w:rPr>
      </w:pPr>
      <w:r w:rsidRPr="00C11094">
        <w:rPr>
          <w:rStyle w:val="FootnoteReference"/>
          <w:rFonts w:cs="Times New Roman"/>
          <w:color w:val="000000" w:themeColor="text1"/>
        </w:rPr>
        <w:t>2</w:t>
      </w:r>
      <w:r w:rsidRPr="00C11094">
        <w:rPr>
          <w:rFonts w:cs="Times New Roman"/>
          <w:color w:val="000000" w:themeColor="text1"/>
        </w:rPr>
        <w:t xml:space="preserve"> SAMRC Developmental Pathways for Health Research Unit, University of the Witwatersrand, Johannesburg, South Africa</w:t>
      </w:r>
    </w:p>
    <w:p w14:paraId="17888A0F" w14:textId="77777777" w:rsidR="00C11094" w:rsidRPr="00C11094" w:rsidRDefault="00C11094" w:rsidP="00C11094">
      <w:pPr>
        <w:pStyle w:val="Body"/>
        <w:spacing w:before="100" w:after="100" w:line="360" w:lineRule="auto"/>
        <w:jc w:val="both"/>
        <w:rPr>
          <w:rFonts w:cs="Times New Roman"/>
          <w:color w:val="000000" w:themeColor="text1"/>
        </w:rPr>
      </w:pPr>
      <w:r w:rsidRPr="00C11094">
        <w:rPr>
          <w:rStyle w:val="FootnoteReference"/>
          <w:rFonts w:cs="Times New Roman"/>
          <w:color w:val="000000" w:themeColor="text1"/>
        </w:rPr>
        <w:t>3</w:t>
      </w:r>
      <w:r w:rsidRPr="00C11094">
        <w:rPr>
          <w:rFonts w:cs="Times New Roman"/>
          <w:color w:val="000000" w:themeColor="text1"/>
        </w:rPr>
        <w:t xml:space="preserve"> School of Human Development and Health, Faculty of Medicine, University of Southampton, United Kingdom</w:t>
      </w:r>
    </w:p>
    <w:p w14:paraId="6C253092" w14:textId="77777777" w:rsidR="00C11094" w:rsidRPr="00C11094" w:rsidRDefault="00C11094" w:rsidP="00C11094">
      <w:pPr>
        <w:pStyle w:val="Body"/>
        <w:spacing w:before="100" w:after="100" w:line="360" w:lineRule="auto"/>
        <w:jc w:val="both"/>
        <w:rPr>
          <w:rFonts w:cs="Times New Roman"/>
          <w:color w:val="000000" w:themeColor="text1"/>
        </w:rPr>
      </w:pPr>
      <w:r w:rsidRPr="00C11094">
        <w:rPr>
          <w:rFonts w:cs="Times New Roman"/>
          <w:color w:val="000000" w:themeColor="text1"/>
          <w:vertAlign w:val="superscript"/>
        </w:rPr>
        <w:t>4</w:t>
      </w:r>
      <w:r w:rsidRPr="00C11094">
        <w:rPr>
          <w:rFonts w:cs="Times New Roman"/>
          <w:color w:val="000000" w:themeColor="text1"/>
        </w:rPr>
        <w:t xml:space="preserve"> MRC </w:t>
      </w:r>
      <w:proofErr w:type="spellStart"/>
      <w:r w:rsidRPr="00C11094">
        <w:rPr>
          <w:rFonts w:cs="Times New Roman"/>
          <w:color w:val="000000" w:themeColor="text1"/>
        </w:rPr>
        <w:t>Lifecourse</w:t>
      </w:r>
      <w:proofErr w:type="spellEnd"/>
      <w:r w:rsidRPr="00C11094">
        <w:rPr>
          <w:rFonts w:cs="Times New Roman"/>
          <w:color w:val="000000" w:themeColor="text1"/>
        </w:rPr>
        <w:t xml:space="preserve"> Epidemiology Unit, University of Southampton and NIHR Southampton Biomedical Research Centre, University Hospitals Southampton NHS Foundation Trust, United Kingdom</w:t>
      </w:r>
    </w:p>
    <w:p w14:paraId="69C54A0C" w14:textId="77777777" w:rsidR="00C11094" w:rsidRPr="00C11094" w:rsidRDefault="00C11094" w:rsidP="00C11094">
      <w:pPr>
        <w:pStyle w:val="Body"/>
        <w:spacing w:before="100" w:after="100" w:line="360" w:lineRule="auto"/>
        <w:jc w:val="both"/>
        <w:rPr>
          <w:rFonts w:cs="Times New Roman"/>
          <w:color w:val="000000" w:themeColor="text1"/>
        </w:rPr>
      </w:pPr>
      <w:r w:rsidRPr="00C11094">
        <w:rPr>
          <w:rFonts w:cs="Times New Roman"/>
          <w:color w:val="000000" w:themeColor="text1"/>
          <w:vertAlign w:val="superscript"/>
        </w:rPr>
        <w:t>5</w:t>
      </w:r>
      <w:r w:rsidRPr="00C11094">
        <w:rPr>
          <w:rFonts w:cs="Times New Roman"/>
          <w:color w:val="000000" w:themeColor="text1"/>
        </w:rPr>
        <w:t xml:space="preserve"> UMR-CNRS 7206 "Eco-anthropology", </w:t>
      </w:r>
      <w:proofErr w:type="spellStart"/>
      <w:r w:rsidRPr="00C11094">
        <w:rPr>
          <w:rFonts w:cs="Times New Roman"/>
          <w:color w:val="000000" w:themeColor="text1"/>
        </w:rPr>
        <w:t>Musée</w:t>
      </w:r>
      <w:proofErr w:type="spellEnd"/>
      <w:r w:rsidRPr="00C11094">
        <w:rPr>
          <w:rFonts w:cs="Times New Roman"/>
          <w:color w:val="000000" w:themeColor="text1"/>
        </w:rPr>
        <w:t xml:space="preserve"> de </w:t>
      </w:r>
      <w:proofErr w:type="spellStart"/>
      <w:r w:rsidRPr="00C11094">
        <w:rPr>
          <w:rFonts w:cs="Times New Roman"/>
          <w:color w:val="000000" w:themeColor="text1"/>
        </w:rPr>
        <w:t>l'Homme</w:t>
      </w:r>
      <w:proofErr w:type="spellEnd"/>
      <w:r w:rsidRPr="00C11094">
        <w:rPr>
          <w:rFonts w:cs="Times New Roman"/>
          <w:color w:val="000000" w:themeColor="text1"/>
        </w:rPr>
        <w:t xml:space="preserve">, </w:t>
      </w:r>
      <w:proofErr w:type="spellStart"/>
      <w:r w:rsidRPr="00C11094">
        <w:rPr>
          <w:rFonts w:cs="Times New Roman"/>
          <w:color w:val="000000" w:themeColor="text1"/>
        </w:rPr>
        <w:t>Muséum</w:t>
      </w:r>
      <w:proofErr w:type="spellEnd"/>
      <w:r w:rsidRPr="00C11094">
        <w:rPr>
          <w:rFonts w:cs="Times New Roman"/>
          <w:color w:val="000000" w:themeColor="text1"/>
        </w:rPr>
        <w:t xml:space="preserve"> National </w:t>
      </w:r>
      <w:proofErr w:type="spellStart"/>
      <w:r w:rsidRPr="00C11094">
        <w:rPr>
          <w:rFonts w:cs="Times New Roman"/>
          <w:color w:val="000000" w:themeColor="text1"/>
        </w:rPr>
        <w:t>d'Histoire</w:t>
      </w:r>
      <w:proofErr w:type="spellEnd"/>
      <w:r w:rsidRPr="00C11094">
        <w:rPr>
          <w:rFonts w:cs="Times New Roman"/>
          <w:color w:val="000000" w:themeColor="text1"/>
        </w:rPr>
        <w:t xml:space="preserve"> Naturelle, Paris, France</w:t>
      </w:r>
    </w:p>
    <w:p w14:paraId="50B695AF" w14:textId="77777777" w:rsidR="00C11094" w:rsidRPr="00C11094" w:rsidRDefault="00C11094" w:rsidP="00C11094">
      <w:pPr>
        <w:pStyle w:val="Body"/>
        <w:spacing w:before="100" w:after="100" w:line="360" w:lineRule="auto"/>
        <w:jc w:val="both"/>
        <w:rPr>
          <w:rFonts w:cs="Times New Roman"/>
          <w:color w:val="000000" w:themeColor="text1"/>
        </w:rPr>
      </w:pPr>
      <w:r w:rsidRPr="00C11094">
        <w:rPr>
          <w:rFonts w:cs="Times New Roman"/>
          <w:b/>
          <w:color w:val="000000" w:themeColor="text1"/>
        </w:rPr>
        <w:t>Corresponding</w:t>
      </w:r>
      <w:r w:rsidRPr="00C11094">
        <w:rPr>
          <w:rFonts w:cs="Times New Roman"/>
          <w:color w:val="000000" w:themeColor="text1"/>
        </w:rPr>
        <w:t xml:space="preserve"> author: Agnes Erzse, email address: </w:t>
      </w:r>
      <w:hyperlink r:id="rId11" w:history="1">
        <w:r w:rsidRPr="00C11094">
          <w:rPr>
            <w:rStyle w:val="Hyperlink"/>
            <w:rFonts w:cs="Times New Roman"/>
            <w:color w:val="000000" w:themeColor="text1"/>
          </w:rPr>
          <w:t>agnes.erzse@wits.ac.za</w:t>
        </w:r>
      </w:hyperlink>
    </w:p>
    <w:p w14:paraId="079946ED" w14:textId="77777777" w:rsidR="00C11094" w:rsidRPr="00C11094" w:rsidRDefault="00C11094" w:rsidP="00C11094">
      <w:pPr>
        <w:pStyle w:val="Body"/>
        <w:spacing w:before="100" w:after="100" w:line="360" w:lineRule="auto"/>
        <w:jc w:val="both"/>
        <w:rPr>
          <w:rFonts w:cs="Times New Roman"/>
          <w:color w:val="000000" w:themeColor="text1"/>
        </w:rPr>
      </w:pPr>
      <w:r w:rsidRPr="00C11094">
        <w:rPr>
          <w:rFonts w:cs="Times New Roman"/>
          <w:b/>
          <w:color w:val="000000" w:themeColor="text1"/>
        </w:rPr>
        <w:t>Shortened title</w:t>
      </w:r>
      <w:r w:rsidRPr="00C11094">
        <w:rPr>
          <w:rFonts w:cs="Times New Roman"/>
          <w:color w:val="000000" w:themeColor="text1"/>
        </w:rPr>
        <w:t>: Optimizing maternal and child nutrition</w:t>
      </w:r>
    </w:p>
    <w:p w14:paraId="1E42983D" w14:textId="77777777" w:rsidR="00C11094" w:rsidRPr="00C11094" w:rsidRDefault="00C11094" w:rsidP="00C11094">
      <w:pPr>
        <w:pStyle w:val="Body"/>
        <w:spacing w:before="100" w:after="100" w:line="360" w:lineRule="auto"/>
        <w:jc w:val="both"/>
        <w:rPr>
          <w:rFonts w:cs="Times New Roman"/>
          <w:color w:val="000000" w:themeColor="text1"/>
        </w:rPr>
      </w:pPr>
      <w:r w:rsidRPr="00C11094">
        <w:rPr>
          <w:rFonts w:cs="Times New Roman"/>
          <w:b/>
          <w:bCs/>
          <w:color w:val="000000" w:themeColor="text1"/>
        </w:rPr>
        <w:t xml:space="preserve">Acknowledgements: </w:t>
      </w:r>
      <w:r w:rsidRPr="00C11094">
        <w:rPr>
          <w:rFonts w:cs="Times New Roman"/>
          <w:color w:val="000000" w:themeColor="text1"/>
        </w:rPr>
        <w:t xml:space="preserve">The authors would like to acknowledge </w:t>
      </w:r>
      <w:proofErr w:type="spellStart"/>
      <w:r w:rsidRPr="00C11094">
        <w:rPr>
          <w:rFonts w:cs="Times New Roman"/>
          <w:color w:val="000000" w:themeColor="text1"/>
        </w:rPr>
        <w:t>Thulile</w:t>
      </w:r>
      <w:proofErr w:type="spellEnd"/>
      <w:r w:rsidRPr="00C11094">
        <w:rPr>
          <w:rFonts w:cs="Times New Roman"/>
          <w:color w:val="000000" w:themeColor="text1"/>
        </w:rPr>
        <w:t xml:space="preserve"> </w:t>
      </w:r>
      <w:proofErr w:type="spellStart"/>
      <w:r w:rsidRPr="00C11094">
        <w:rPr>
          <w:rFonts w:cs="Times New Roman"/>
          <w:color w:val="000000" w:themeColor="text1"/>
        </w:rPr>
        <w:t>Shongwe</w:t>
      </w:r>
      <w:proofErr w:type="spellEnd"/>
      <w:r w:rsidRPr="00C11094">
        <w:rPr>
          <w:rFonts w:cs="Times New Roman"/>
          <w:color w:val="000000" w:themeColor="text1"/>
        </w:rPr>
        <w:t xml:space="preserve"> and </w:t>
      </w:r>
      <w:proofErr w:type="spellStart"/>
      <w:r w:rsidRPr="00C11094">
        <w:rPr>
          <w:rFonts w:cs="Times New Roman"/>
          <w:color w:val="000000" w:themeColor="text1"/>
        </w:rPr>
        <w:t>Siyolo</w:t>
      </w:r>
      <w:proofErr w:type="spellEnd"/>
      <w:r w:rsidRPr="00C11094">
        <w:rPr>
          <w:rFonts w:cs="Times New Roman"/>
          <w:color w:val="000000" w:themeColor="text1"/>
        </w:rPr>
        <w:t xml:space="preserve"> </w:t>
      </w:r>
      <w:proofErr w:type="spellStart"/>
      <w:r w:rsidRPr="00C11094">
        <w:rPr>
          <w:rFonts w:cs="Times New Roman"/>
          <w:color w:val="000000" w:themeColor="text1"/>
        </w:rPr>
        <w:t>Mkatshwa</w:t>
      </w:r>
      <w:proofErr w:type="spellEnd"/>
      <w:r w:rsidRPr="00C11094">
        <w:rPr>
          <w:rFonts w:cs="Times New Roman"/>
          <w:color w:val="000000" w:themeColor="text1"/>
        </w:rPr>
        <w:t xml:space="preserve"> who facilitated the focus group discussions, and the members of the community who participated in the study.</w:t>
      </w:r>
    </w:p>
    <w:p w14:paraId="7BD72117" w14:textId="77777777" w:rsidR="00C11094" w:rsidRPr="00C11094" w:rsidRDefault="00C11094" w:rsidP="00C11094">
      <w:pPr>
        <w:pStyle w:val="Default"/>
        <w:spacing w:line="360" w:lineRule="auto"/>
        <w:jc w:val="both"/>
        <w:rPr>
          <w:rFonts w:ascii="Times New Roman" w:hAnsi="Times New Roman" w:cs="Times New Roman"/>
          <w:color w:val="000000" w:themeColor="text1"/>
          <w:sz w:val="24"/>
        </w:rPr>
      </w:pPr>
      <w:r w:rsidRPr="00C11094">
        <w:rPr>
          <w:rFonts w:ascii="Times New Roman" w:hAnsi="Times New Roman" w:cs="Times New Roman"/>
          <w:b/>
          <w:bCs/>
          <w:color w:val="000000" w:themeColor="text1"/>
          <w:sz w:val="24"/>
        </w:rPr>
        <w:t xml:space="preserve">Financial Support: </w:t>
      </w:r>
      <w:r w:rsidRPr="00C11094">
        <w:rPr>
          <w:rStyle w:val="Emphasis"/>
          <w:rFonts w:ascii="Times New Roman" w:hAnsi="Times New Roman" w:cs="Times New Roman"/>
          <w:color w:val="000000" w:themeColor="text1"/>
          <w:sz w:val="24"/>
        </w:rPr>
        <w:t>This research was funded by the National Institute for Health Research (NIHR) (</w:t>
      </w:r>
      <w:r w:rsidRPr="00C11094">
        <w:rPr>
          <w:rFonts w:ascii="Times New Roman" w:hAnsi="Times New Roman" w:cs="Times New Roman"/>
          <w:color w:val="000000" w:themeColor="text1"/>
          <w:sz w:val="24"/>
        </w:rPr>
        <w:t>17\63\154</w:t>
      </w:r>
      <w:r w:rsidRPr="00C11094">
        <w:rPr>
          <w:rStyle w:val="Emphasis"/>
          <w:rFonts w:ascii="Times New Roman" w:hAnsi="Times New Roman" w:cs="Times New Roman"/>
          <w:color w:val="000000" w:themeColor="text1"/>
          <w:sz w:val="24"/>
        </w:rPr>
        <w:t xml:space="preserve">) using UK aid from the UK Government to support global health research. The views expressed in this publication are those of the authors and not necessarily those of the NIHR or the UK Department of Health and Social Care. </w:t>
      </w:r>
      <w:r w:rsidRPr="00C11094">
        <w:rPr>
          <w:rFonts w:ascii="Times New Roman" w:hAnsi="Times New Roman" w:cs="Times New Roman"/>
          <w:color w:val="000000" w:themeColor="text1"/>
          <w:sz w:val="24"/>
        </w:rPr>
        <w:t xml:space="preserve">KJH, SG, and AE are supported by South African Medical Research Council/Wits Centre for Health Economics and Decision Science – PRICELESS SA, University of Witwatersrand School of Public Health, Faculty of Health Sciences, Johannesburg South Africa (D1305910-03). SAN is supported by the DST-NRF Centre of Excellence in Human Development at the University of the Witwatersrand, Johannesburg and </w:t>
      </w:r>
      <w:r w:rsidRPr="00C11094">
        <w:rPr>
          <w:rFonts w:ascii="Times New Roman" w:hAnsi="Times New Roman" w:cs="Times New Roman"/>
          <w:color w:val="000000" w:themeColor="text1"/>
          <w:sz w:val="24"/>
        </w:rPr>
        <w:lastRenderedPageBreak/>
        <w:t xml:space="preserve">the South African Medical Research Council. SAN is further supported by the National Institute for Health Research through the NIHR Southampton Biomedical Research Centre, at the University of Southampton. </w:t>
      </w:r>
    </w:p>
    <w:p w14:paraId="071D73C2" w14:textId="77777777" w:rsidR="00C11094" w:rsidRPr="00C11094" w:rsidRDefault="00C11094" w:rsidP="00C11094">
      <w:pPr>
        <w:pStyle w:val="Body"/>
        <w:spacing w:before="100" w:after="100" w:line="360" w:lineRule="auto"/>
        <w:jc w:val="both"/>
        <w:rPr>
          <w:rFonts w:cs="Times New Roman"/>
          <w:b/>
          <w:color w:val="000000" w:themeColor="text1"/>
        </w:rPr>
      </w:pPr>
      <w:r w:rsidRPr="00C11094">
        <w:rPr>
          <w:rFonts w:cs="Times New Roman"/>
          <w:b/>
          <w:color w:val="000000" w:themeColor="text1"/>
        </w:rPr>
        <w:t xml:space="preserve">Conflict of interest: </w:t>
      </w:r>
      <w:r w:rsidRPr="00C11094">
        <w:rPr>
          <w:rFonts w:cs="Times New Roman"/>
          <w:color w:val="000000" w:themeColor="text1"/>
        </w:rPr>
        <w:t>None.</w:t>
      </w:r>
    </w:p>
    <w:p w14:paraId="0FEE8B75" w14:textId="77777777" w:rsidR="00C11094" w:rsidRPr="00C11094" w:rsidRDefault="00C11094" w:rsidP="00C11094">
      <w:pPr>
        <w:pStyle w:val="Body"/>
        <w:spacing w:before="100" w:after="100" w:line="360" w:lineRule="auto"/>
        <w:jc w:val="both"/>
        <w:rPr>
          <w:rFonts w:cs="Times New Roman"/>
          <w:b/>
          <w:color w:val="000000" w:themeColor="text1"/>
        </w:rPr>
      </w:pPr>
      <w:r w:rsidRPr="00C11094">
        <w:rPr>
          <w:rFonts w:cs="Times New Roman"/>
          <w:b/>
          <w:color w:val="000000" w:themeColor="text1"/>
        </w:rPr>
        <w:t>Authorship:</w:t>
      </w:r>
      <w:r w:rsidRPr="00C11094">
        <w:rPr>
          <w:rFonts w:cs="Times New Roman"/>
          <w:color w:val="000000" w:themeColor="text1"/>
        </w:rPr>
        <w:t xml:space="preserve"> AE, SAN, MB, EM, KJH, designed the study, AE and SG carried it out, AE, SG, DW, MB </w:t>
      </w:r>
      <w:proofErr w:type="spellStart"/>
      <w:r w:rsidRPr="00C11094">
        <w:rPr>
          <w:rFonts w:cs="Times New Roman"/>
          <w:color w:val="000000" w:themeColor="text1"/>
        </w:rPr>
        <w:t>analysed</w:t>
      </w:r>
      <w:proofErr w:type="spellEnd"/>
      <w:r w:rsidRPr="00C11094">
        <w:rPr>
          <w:rFonts w:cs="Times New Roman"/>
          <w:color w:val="000000" w:themeColor="text1"/>
        </w:rPr>
        <w:t xml:space="preserve"> the data. All authors contributed to drafting and editing the article and approved the final manuscript.</w:t>
      </w:r>
    </w:p>
    <w:p w14:paraId="30F8D888" w14:textId="19D25712" w:rsidR="00C11094" w:rsidRPr="00C11094" w:rsidRDefault="00C11094" w:rsidP="00C11094">
      <w:pPr>
        <w:pStyle w:val="Body"/>
        <w:spacing w:before="100" w:after="100" w:line="360" w:lineRule="auto"/>
        <w:jc w:val="both"/>
        <w:rPr>
          <w:rFonts w:cs="Times New Roman"/>
          <w:color w:val="000000" w:themeColor="text1"/>
        </w:rPr>
      </w:pPr>
      <w:r w:rsidRPr="00C11094">
        <w:rPr>
          <w:rFonts w:cs="Times New Roman"/>
          <w:b/>
          <w:color w:val="000000" w:themeColor="text1"/>
        </w:rPr>
        <w:t>Ethical Standards Disclosure</w:t>
      </w:r>
      <w:r w:rsidRPr="00C11094">
        <w:rPr>
          <w:rFonts w:cs="Times New Roman"/>
          <w:color w:val="000000" w:themeColor="text1"/>
        </w:rPr>
        <w:t>: This study was conducted according to the guidelines laid down in the Declaration of Helsinki and all procedures involving research study participants were approved by the University of the Witwatersrand Human Research Ethics Committee (Medical) (Clearance certificate number M181056) and the University of Southampton (47290). Written informed consent was obtained from all subjects.</w:t>
      </w:r>
    </w:p>
    <w:p w14:paraId="17ADF168" w14:textId="44028D70" w:rsidR="003E76BE" w:rsidRPr="00C11094" w:rsidRDefault="00695BA8">
      <w:pPr>
        <w:pStyle w:val="BodyA"/>
        <w:spacing w:before="100" w:after="100" w:line="360" w:lineRule="auto"/>
        <w:jc w:val="both"/>
        <w:rPr>
          <w:rFonts w:ascii="Times New Roman" w:eastAsia="Times New Roman" w:hAnsi="Times New Roman" w:cs="Times New Roman"/>
          <w:b/>
          <w:bCs/>
          <w:color w:val="000000" w:themeColor="text1"/>
          <w:lang w:val="en-GB"/>
        </w:rPr>
      </w:pPr>
      <w:r w:rsidRPr="00C11094">
        <w:rPr>
          <w:rFonts w:ascii="Times New Roman" w:hAnsi="Times New Roman"/>
          <w:b/>
          <w:bCs/>
          <w:color w:val="000000" w:themeColor="text1"/>
          <w:lang w:val="en-GB"/>
        </w:rPr>
        <w:t>Abstract</w:t>
      </w:r>
    </w:p>
    <w:p w14:paraId="0712CE05"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Objective: To </w:t>
      </w:r>
      <w:r w:rsidRPr="00C11094">
        <w:rPr>
          <w:rFonts w:ascii="Times New Roman" w:hAnsi="Times New Roman"/>
          <w:color w:val="000000" w:themeColor="text1"/>
          <w:shd w:val="clear" w:color="auto" w:fill="FFFFFF"/>
          <w:lang w:val="en-GB"/>
        </w:rPr>
        <w:t xml:space="preserve">obtain a </w:t>
      </w:r>
      <w:r w:rsidRPr="00C11094">
        <w:rPr>
          <w:rFonts w:ascii="Times New Roman" w:hAnsi="Times New Roman"/>
          <w:color w:val="000000" w:themeColor="text1"/>
          <w:lang w:val="en-GB"/>
        </w:rPr>
        <w:t>community perspective on key nutrition-specific problems and solutions for mothers and children.</w:t>
      </w:r>
    </w:p>
    <w:p w14:paraId="777641DF"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Design: A qualitative study, comprising nine </w:t>
      </w:r>
      <w:r w:rsidRPr="00C11094">
        <w:rPr>
          <w:rFonts w:ascii="Times New Roman" w:hAnsi="Times New Roman"/>
          <w:color w:val="000000" w:themeColor="text1"/>
          <w:shd w:val="clear" w:color="auto" w:fill="FFFFFF"/>
          <w:lang w:val="en-GB"/>
        </w:rPr>
        <w:t>focus group discussions (FGDs) following a semi-structured interview guide.</w:t>
      </w:r>
    </w:p>
    <w:p w14:paraId="0ECA00B9" w14:textId="0C442047" w:rsidR="003E76BE" w:rsidRPr="00C11094" w:rsidRDefault="000C2462">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Setting: The township of Soweto</w:t>
      </w:r>
      <w:r w:rsidR="00695BA8" w:rsidRPr="00C11094">
        <w:rPr>
          <w:rFonts w:ascii="Times New Roman" w:hAnsi="Times New Roman"/>
          <w:color w:val="000000" w:themeColor="text1"/>
          <w:lang w:val="en-GB"/>
        </w:rPr>
        <w:t xml:space="preserve"> in South Africa with a rising prevalence of</w:t>
      </w:r>
      <w:r w:rsidRPr="00C11094">
        <w:rPr>
          <w:rFonts w:ascii="Times New Roman" w:hAnsi="Times New Roman"/>
          <w:color w:val="000000" w:themeColor="text1"/>
          <w:lang w:val="en-GB"/>
        </w:rPr>
        <w:t xml:space="preserve"> double burden of malnutrition</w:t>
      </w:r>
      <w:r w:rsidR="00695BA8" w:rsidRPr="00C11094">
        <w:rPr>
          <w:rFonts w:ascii="Times New Roman" w:hAnsi="Times New Roman"/>
          <w:color w:val="000000" w:themeColor="text1"/>
          <w:lang w:val="en-GB"/>
        </w:rPr>
        <w:t>.</w:t>
      </w:r>
    </w:p>
    <w:p w14:paraId="768A84A8"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Participants: Men and women aged ≥18 years (n=66). Three FGD held with men, six with women.</w:t>
      </w:r>
    </w:p>
    <w:p w14:paraId="3B101DDD" w14:textId="5B57345B"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Results: Despite participants perceiving healthy diet to be important, they felt their ability to maintain a healthy diet was limited. Inexpensive, unhealthy food was easier to access in Soweto than healthier alternatives. Factors such as land use, hygiene, and low income played a fundamental role in shaping access to foods and decisions about what to eat. Participants suggested four broad areas for change: health </w:t>
      </w:r>
      <w:r w:rsidR="001E6029" w:rsidRPr="00C11094">
        <w:rPr>
          <w:rFonts w:ascii="Times New Roman" w:hAnsi="Times New Roman"/>
          <w:color w:val="000000" w:themeColor="text1"/>
          <w:lang w:val="en-GB"/>
        </w:rPr>
        <w:t>sector</w:t>
      </w:r>
      <w:r w:rsidRPr="00C11094">
        <w:rPr>
          <w:rFonts w:ascii="Times New Roman" w:hAnsi="Times New Roman"/>
          <w:color w:val="000000" w:themeColor="text1"/>
          <w:lang w:val="en-GB"/>
        </w:rPr>
        <w:t>, social protection, the food system, and food environment. Their solutions ranged from improved nutrition education for women at clinic visits, communal vegetable gardens, government provision of food parcels to regulatory measures to improve the healthiness of their food environment.</w:t>
      </w:r>
    </w:p>
    <w:p w14:paraId="7456726F" w14:textId="2F055DCE"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lastRenderedPageBreak/>
        <w:t>Conclusions: South Africa’s current nutrition policy environment does not adequately address community-level needs that are often linked to structural factors beyond the health sector. Our findings suggest that to successfully address</w:t>
      </w:r>
      <w:r w:rsidR="000C2462" w:rsidRPr="00C11094">
        <w:rPr>
          <w:rFonts w:ascii="Times New Roman" w:hAnsi="Times New Roman"/>
          <w:color w:val="000000" w:themeColor="text1"/>
          <w:lang w:val="en-GB"/>
        </w:rPr>
        <w:t xml:space="preserve"> the double burden of malnutrition</w:t>
      </w:r>
      <w:r w:rsidRPr="00C11094">
        <w:rPr>
          <w:rFonts w:ascii="Times New Roman" w:hAnsi="Times New Roman"/>
          <w:color w:val="000000" w:themeColor="text1"/>
          <w:lang w:val="en-GB"/>
        </w:rPr>
        <w:t xml:space="preserve"> </w:t>
      </w:r>
      <w:r w:rsidR="007261B6" w:rsidRPr="00C11094">
        <w:rPr>
          <w:rFonts w:ascii="Times New Roman" w:hAnsi="Times New Roman"/>
          <w:color w:val="000000" w:themeColor="text1"/>
          <w:lang w:val="en-GB"/>
        </w:rPr>
        <w:t>among</w:t>
      </w:r>
      <w:r w:rsidRPr="00C11094">
        <w:rPr>
          <w:rFonts w:ascii="Times New Roman" w:hAnsi="Times New Roman"/>
          <w:color w:val="000000" w:themeColor="text1"/>
          <w:lang w:val="en-GB"/>
        </w:rPr>
        <w:t xml:space="preserve"> women and children a multifaceted approach is needed combining action on the ground with coherent policies that address upstream factors, including poverty. Further, there is need for public engagement and integration of community perspectives and priorities in developing and implementing </w:t>
      </w:r>
      <w:r w:rsidR="00B40C9E" w:rsidRPr="00C11094">
        <w:rPr>
          <w:rFonts w:ascii="Times New Roman" w:hAnsi="Times New Roman"/>
          <w:color w:val="000000" w:themeColor="text1"/>
          <w:lang w:val="en-GB"/>
        </w:rPr>
        <w:t xml:space="preserve">double-duty </w:t>
      </w:r>
      <w:r w:rsidRPr="00C11094">
        <w:rPr>
          <w:rFonts w:ascii="Times New Roman" w:hAnsi="Times New Roman"/>
          <w:color w:val="000000" w:themeColor="text1"/>
          <w:lang w:val="en-GB"/>
        </w:rPr>
        <w:t>actions to improve nutrition.</w:t>
      </w:r>
    </w:p>
    <w:p w14:paraId="337113A5" w14:textId="77777777" w:rsidR="003E76BE" w:rsidRPr="00C11094" w:rsidRDefault="003E76BE">
      <w:pPr>
        <w:pStyle w:val="BodyA"/>
        <w:spacing w:before="100" w:after="100" w:line="360" w:lineRule="auto"/>
        <w:jc w:val="both"/>
        <w:rPr>
          <w:rFonts w:ascii="Times New Roman" w:eastAsia="Times New Roman" w:hAnsi="Times New Roman" w:cs="Times New Roman"/>
          <w:b/>
          <w:bCs/>
          <w:color w:val="000000" w:themeColor="text1"/>
          <w:lang w:val="en-GB"/>
        </w:rPr>
      </w:pPr>
    </w:p>
    <w:p w14:paraId="140B7C95" w14:textId="77777777" w:rsidR="003E76BE" w:rsidRPr="00C11094" w:rsidRDefault="00695BA8">
      <w:pPr>
        <w:pStyle w:val="BodyA"/>
        <w:spacing w:before="100" w:after="100" w:line="360" w:lineRule="auto"/>
        <w:jc w:val="both"/>
        <w:rPr>
          <w:rFonts w:ascii="Times New Roman" w:eastAsia="Times New Roman" w:hAnsi="Times New Roman" w:cs="Times New Roman"/>
          <w:b/>
          <w:bCs/>
          <w:color w:val="000000" w:themeColor="text1"/>
          <w:lang w:val="en-GB"/>
        </w:rPr>
      </w:pPr>
      <w:r w:rsidRPr="00C11094">
        <w:rPr>
          <w:rFonts w:ascii="Times New Roman" w:hAnsi="Times New Roman"/>
          <w:b/>
          <w:bCs/>
          <w:color w:val="000000" w:themeColor="text1"/>
          <w:lang w:val="en-GB"/>
        </w:rPr>
        <w:t>Key words</w:t>
      </w:r>
    </w:p>
    <w:p w14:paraId="17B7193A" w14:textId="06A2BC5E" w:rsidR="003E76BE" w:rsidRPr="00C11094" w:rsidRDefault="00B33C2D">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Double burden of malnutrition, m</w:t>
      </w:r>
      <w:r w:rsidR="00695BA8" w:rsidRPr="00C11094">
        <w:rPr>
          <w:rFonts w:ascii="Times New Roman" w:hAnsi="Times New Roman"/>
          <w:color w:val="000000" w:themeColor="text1"/>
          <w:lang w:val="en-GB"/>
        </w:rPr>
        <w:t xml:space="preserve">aternal and child </w:t>
      </w:r>
      <w:r w:rsidR="001356DC" w:rsidRPr="00C11094">
        <w:rPr>
          <w:rFonts w:ascii="Times New Roman" w:hAnsi="Times New Roman"/>
          <w:color w:val="000000" w:themeColor="text1"/>
          <w:lang w:val="en-GB"/>
        </w:rPr>
        <w:t>health</w:t>
      </w:r>
      <w:r w:rsidR="00695BA8" w:rsidRPr="00C11094">
        <w:rPr>
          <w:rFonts w:ascii="Times New Roman" w:hAnsi="Times New Roman"/>
          <w:color w:val="000000" w:themeColor="text1"/>
          <w:lang w:val="en-GB"/>
        </w:rPr>
        <w:t xml:space="preserve">, </w:t>
      </w:r>
      <w:r w:rsidR="00B40C9E" w:rsidRPr="00C11094">
        <w:rPr>
          <w:rFonts w:ascii="Times New Roman" w:hAnsi="Times New Roman"/>
          <w:color w:val="000000" w:themeColor="text1"/>
          <w:lang w:val="en-GB"/>
        </w:rPr>
        <w:t>double-duty actions, upstream determinants of health</w:t>
      </w:r>
      <w:r w:rsidR="00384AED" w:rsidRPr="00C11094">
        <w:rPr>
          <w:rFonts w:ascii="Times New Roman" w:hAnsi="Times New Roman"/>
          <w:color w:val="000000" w:themeColor="text1"/>
          <w:lang w:val="en-GB"/>
        </w:rPr>
        <w:t>, South Africa</w:t>
      </w:r>
    </w:p>
    <w:p w14:paraId="664F8947" w14:textId="77777777" w:rsidR="003E76BE" w:rsidRPr="00C11094" w:rsidRDefault="003E76BE">
      <w:pPr>
        <w:pStyle w:val="BodyA"/>
        <w:spacing w:before="100" w:after="100" w:line="360" w:lineRule="auto"/>
        <w:jc w:val="both"/>
        <w:rPr>
          <w:rFonts w:ascii="Times New Roman" w:eastAsia="Times New Roman" w:hAnsi="Times New Roman" w:cs="Times New Roman"/>
          <w:b/>
          <w:bCs/>
          <w:color w:val="000000" w:themeColor="text1"/>
          <w:lang w:val="en-GB"/>
        </w:rPr>
      </w:pPr>
    </w:p>
    <w:p w14:paraId="14526660"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b/>
          <w:bCs/>
          <w:color w:val="000000" w:themeColor="text1"/>
          <w:lang w:val="en-GB"/>
        </w:rPr>
        <w:t>Introduction</w:t>
      </w:r>
    </w:p>
    <w:p w14:paraId="382E34D6" w14:textId="5FC914F4" w:rsidR="003E76BE" w:rsidRPr="00C11094" w:rsidRDefault="00695BA8" w:rsidP="001356DC">
      <w:pPr>
        <w:pStyle w:val="BodyA"/>
        <w:spacing w:before="100" w:after="100" w:line="360" w:lineRule="auto"/>
        <w:jc w:val="both"/>
        <w:rPr>
          <w:rFonts w:ascii="Times New Roman" w:hAnsi="Times New Roman"/>
          <w:color w:val="000000" w:themeColor="text1"/>
          <w:lang w:val="en-GB"/>
        </w:rPr>
      </w:pPr>
      <w:r w:rsidRPr="00C11094">
        <w:rPr>
          <w:rFonts w:ascii="Times New Roman" w:hAnsi="Times New Roman"/>
          <w:color w:val="000000" w:themeColor="text1"/>
          <w:lang w:val="en-GB"/>
        </w:rPr>
        <w:t xml:space="preserve">South Africa, </w:t>
      </w:r>
      <w:r w:rsidR="002901F5" w:rsidRPr="00C11094">
        <w:rPr>
          <w:rFonts w:ascii="Times New Roman" w:hAnsi="Times New Roman"/>
          <w:color w:val="000000" w:themeColor="text1"/>
          <w:lang w:val="en-GB"/>
        </w:rPr>
        <w:t xml:space="preserve">a middle income country, </w:t>
      </w:r>
      <w:r w:rsidRPr="00C11094">
        <w:rPr>
          <w:rFonts w:ascii="Times New Roman" w:hAnsi="Times New Roman"/>
          <w:color w:val="000000" w:themeColor="text1"/>
          <w:lang w:val="en-GB"/>
        </w:rPr>
        <w:t>is undergoing a socioeconomic transition that has triggered a rapid change in dietary habits towards consumption of less nutritious, more processed food, high in sugar, fat, salt and low in fibre</w:t>
      </w:r>
      <w:r w:rsidR="00637137" w:rsidRPr="00C11094">
        <w:rPr>
          <w:rFonts w:ascii="Times New Roman" w:hAnsi="Times New Roman"/>
          <w:color w:val="000000" w:themeColor="text1"/>
          <w:vertAlign w:val="superscript"/>
          <w:lang w:val="en-GB"/>
        </w:rPr>
        <w:fldChar w:fldCharType="begin"/>
      </w:r>
      <w:r w:rsidR="00EC0D6E" w:rsidRPr="00C11094">
        <w:rPr>
          <w:rFonts w:ascii="Times New Roman" w:hAnsi="Times New Roman"/>
          <w:color w:val="000000" w:themeColor="text1"/>
          <w:vertAlign w:val="superscript"/>
          <w:lang w:val="en-GB"/>
        </w:rPr>
        <w:instrText xml:space="preserve"> ADDIN ZOTERO_ITEM CSL_CITATION {"citationID":"8pA8UnMG","properties":{"formattedCitation":"(1,2)","plainCitation":"(1,2)","noteIndex":0},"citationItems":[{"id":1203,"uris":["http://zotero.org/users/local/o5Hq8qbr/items/F3CGFGVM"],"uri":["http://zotero.org/users/local/o5Hq8qbr/items/F3CGFGVM"],"itemData":{"id":1203,"type":"article-journal","container-title":"Health SA Gesondheid","DOI":"10.4102/hsag.v15i1.435","ISSN":"2071-9736","issue":"1","language":"en","page":"6","source":"hsag.co.za","title":"The link between poverty and malnutrition: A South African perspective","title-short":"The link between poverty and malnutrition","volume":"15","author":[{"family":"Vorster","given":"HEH"}],"issued":{"date-parts":[["2010",8,18]]}}},{"id":1218,"uris":["http://zotero.org/users/local/o5Hq8qbr/items/FAUCAABM"],"uri":["http://zotero.org/users/local/o5Hq8qbr/items/FAUCAABM"],"itemData":{"id":1218,"type":"article-journal","abstract":"OBJECTIVE: To review data on selected risk factors related to the emergence of noncommunicable diseases (NCDs) in the black population of South Africa.\nMETHODS: Data from existing literature on South African blacks were reviewed with an emphasis placed on changes in diet and the emergence of obesity and related NCDs.\nDESIGN: Review and analysis of secondary data over time relating to diet, physical activity and obesity and relevant to nutrition-related NCDs.\nSETTINGS: Urban, peri-urban and rural areas of South Africa. National prevalence data are also included.\nSUBJECTS: Black adults over the age of 15 years were examined.\nRESULTS: Shifts in dietary intake, to a less prudent pattern, are occurring with apparent increasing momentum, particularly among blacks, who constitute three-quarters of the population. Data have shown that among urban blacks, fat intakes have increased from 16.4% to 26.2% of total energy (a relative increase of 59.7%), while carbohydrate intakes have decreased from 69.3% to 61.7% of total energy (a relative decrease of 10.9%) in the past 50 years. Shifts towards the Western diet are apparent among rural African dwellers as well. The South African Demographic and Health Survey conducted in 1998 revealed that 31.8% of African women (over the age of 15 years) were obese (body mass index (BMI) &gt; or = 30kg m(-2)) and that a further 26.7% were overweight (BMI &gt; or = 25 to &lt;30 kg m(-2)). The obesity prevalence among men of the same age was 6.0%, with 19.4% being overweight. The national prevalence of hypertension in blacks was 24.4%, using the cut-off point of 140/90 mmHg. There are limited data on the population's physical activity patterns. However, the effects of the HIV/AIDS epidemic will become increasingly important.\nCONCLUSIONS: The increasing emergence of NCDs in black South Africans, compounded by the HIV/AIDS pandemic, presents a complex picture for health workers and policy makers. Increasing emphasis needs to be placed on healthy lifestyles.","container-title":"Public Health Nutrition","DOI":"10.1079/PHN2001288","ISSN":"1368-9800","issue":"1A","journalAbbreviation":"Public Health Nutr","language":"eng","note":"PMID: 12027279","page":"157-162","source":"PubMed","title":"Where does the black population of South Africa stand on the nutrition transition?","volume":"5","author":[{"family":"Bourne","given":"Lesley T."},{"family":"Lambert","given":"Estelle V."},{"family":"Steyn","given":"Krisela"}],"issued":{"date-parts":[["2002",2]]}}}],"schema":"https://github.com/citation-style-language/schema/raw/master/csl-citation.json"} </w:instrText>
      </w:r>
      <w:r w:rsidR="00637137" w:rsidRPr="00C11094">
        <w:rPr>
          <w:rFonts w:ascii="Times New Roman" w:hAnsi="Times New Roman"/>
          <w:color w:val="000000" w:themeColor="text1"/>
          <w:vertAlign w:val="superscript"/>
          <w:lang w:val="en-GB"/>
        </w:rPr>
        <w:fldChar w:fldCharType="separate"/>
      </w:r>
      <w:r w:rsidR="00EC0D6E" w:rsidRPr="00C11094">
        <w:rPr>
          <w:rFonts w:ascii="Times New Roman" w:hAnsi="Times New Roman" w:cs="Times New Roman"/>
          <w:color w:val="000000" w:themeColor="text1"/>
          <w:vertAlign w:val="superscript"/>
          <w:lang w:val="en-GB"/>
        </w:rPr>
        <w:t>(1,2)</w:t>
      </w:r>
      <w:r w:rsidR="00637137"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xml:space="preserve">. This dietary shift results in a </w:t>
      </w:r>
      <w:r w:rsidRPr="00C11094">
        <w:rPr>
          <w:rFonts w:ascii="Times New Roman" w:hAnsi="Times New Roman"/>
          <w:strike/>
          <w:color w:val="000000" w:themeColor="text1"/>
          <w:lang w:val="en-GB"/>
        </w:rPr>
        <w:t>dual</w:t>
      </w:r>
      <w:r w:rsidRPr="00C11094">
        <w:rPr>
          <w:rFonts w:ascii="Times New Roman" w:hAnsi="Times New Roman"/>
          <w:color w:val="000000" w:themeColor="text1"/>
          <w:lang w:val="en-GB"/>
        </w:rPr>
        <w:t xml:space="preserve"> </w:t>
      </w:r>
      <w:r w:rsidR="00860DFF" w:rsidRPr="00C11094">
        <w:rPr>
          <w:rFonts w:ascii="Times New Roman" w:hAnsi="Times New Roman"/>
          <w:color w:val="000000" w:themeColor="text1"/>
          <w:lang w:val="en-GB"/>
        </w:rPr>
        <w:t xml:space="preserve">double </w:t>
      </w:r>
      <w:r w:rsidRPr="00C11094">
        <w:rPr>
          <w:rFonts w:ascii="Times New Roman" w:hAnsi="Times New Roman"/>
          <w:color w:val="000000" w:themeColor="text1"/>
          <w:lang w:val="en-GB"/>
        </w:rPr>
        <w:t>burden of malnutrition</w:t>
      </w:r>
      <w:r w:rsidR="001356DC" w:rsidRPr="00C11094">
        <w:rPr>
          <w:rFonts w:ascii="Times New Roman" w:hAnsi="Times New Roman"/>
          <w:color w:val="000000" w:themeColor="text1"/>
          <w:lang w:val="en-GB"/>
        </w:rPr>
        <w:t>, the coexistence of under</w:t>
      </w:r>
      <w:r w:rsidR="0095544B" w:rsidRPr="00C11094">
        <w:rPr>
          <w:rFonts w:ascii="Times New Roman" w:hAnsi="Times New Roman"/>
          <w:color w:val="000000" w:themeColor="text1"/>
          <w:lang w:val="en-GB"/>
        </w:rPr>
        <w:t>- and over-nutrition</w:t>
      </w:r>
      <w:r w:rsidR="001356DC" w:rsidRPr="00C11094">
        <w:rPr>
          <w:rFonts w:ascii="Times New Roman" w:hAnsi="Times New Roman"/>
          <w:color w:val="000000" w:themeColor="text1"/>
          <w:lang w:val="en-GB"/>
        </w:rPr>
        <w:t xml:space="preserve">, </w:t>
      </w:r>
      <w:r w:rsidRPr="00C11094">
        <w:rPr>
          <w:rFonts w:ascii="Times New Roman" w:hAnsi="Times New Roman"/>
          <w:color w:val="000000" w:themeColor="text1"/>
          <w:lang w:val="en-GB"/>
        </w:rPr>
        <w:t>that manifests both at the population and individual level</w:t>
      </w:r>
      <w:r w:rsidR="00637137" w:rsidRPr="00C11094">
        <w:rPr>
          <w:rFonts w:ascii="Times New Roman" w:hAnsi="Times New Roman"/>
          <w:color w:val="000000" w:themeColor="text1"/>
          <w:vertAlign w:val="superscript"/>
          <w:lang w:val="en-GB"/>
        </w:rPr>
        <w:fldChar w:fldCharType="begin"/>
      </w:r>
      <w:r w:rsidR="00EC0D6E" w:rsidRPr="00C11094">
        <w:rPr>
          <w:rFonts w:ascii="Times New Roman" w:hAnsi="Times New Roman"/>
          <w:color w:val="000000" w:themeColor="text1"/>
          <w:vertAlign w:val="superscript"/>
          <w:lang w:val="en-GB"/>
        </w:rPr>
        <w:instrText xml:space="preserve"> ADDIN ZOTERO_ITEM CSL_CITATION {"citationID":"1w8krj6O","properties":{"formattedCitation":"(3,4)","plainCitation":"(3,4)","noteIndex":0},"citationItems":[{"id":1667,"uris":["http://zotero.org/users/local/o5Hq8qbr/items/7M5WE5SL"],"uri":["http://zotero.org/users/local/o5Hq8qbr/items/7M5WE5SL"],"itemData":{"id":1667,"type":"article-journal","abstract":"&lt;h2&gt;Summary&lt;/h2&gt;&lt;p&gt;Actions to address different forms of malnutrition are typically managed by separate communities, policies, programmes, governance structures, and funding streams. By contrast, double-duty actions, which aim to simultaneously tackle both undernutrition and problems of overweight, obesity, and diet-related non-communicable diseases (DR-NCDs) have been proposed as a way to effectively address malnutrition in all its forms in a more holisitic way. This Series paper identifies ten double-duty actions that have strong potential to reduce the risk of both undernutrition, obesity, and DR-NCDs. It does so by summarising evidence on common drivers of different forms of malnutrition; documenting examples of unintended harm caused by some undernutrition-focused programmes on obesity and DR-NCDs; and highlighting examples of double-duty actions to tackle multiple forms of malnutrition. We find that undernutrition, obesity, and DR-NCDs are intrinsically linked through early-life nutrition, diet diversity, food environments, and socioeconomic factors. Some evidence shows that programmes focused on undernutrition have raised risks of poor quality diets, obesity, and DR-NCDs, especially in countries undergoing a rapid nutrition transition. This Series paper builds on this evidence to develop a framework to guide the design of double-duty approaches and strategies, and defines the first steps needed to deliver them. With a clear package of double-duty actions now identified, there is an urgent need to move forward with double-duty actions to address malnutrition in all its forms.&lt;/p&gt;","container-title":"The Lancet","DOI":"10.1016/S0140-6736(19)32506-1","ISSN":"0140-6736, 1474-547X","issue":"10218","journalAbbreviation":"The Lancet","language":"English","note":"PMID: 31852603","page":"142-155","source":"www.thelancet.com","title":"Double-duty actions: seizing programme and policy opportunities to address malnutrition in all its forms","title-short":"Double-duty actions","volume":"395","author":[{"family":"Hawkes","given":"Corinna"},{"family":"Ruel","given":"Marie T."},{"family":"Salm","given":"Leah"},{"family":"Sinclair","given":"Bryony"},{"family":"Branca","given":"Francesco"}],"issued":{"date-parts":[["2020",1,11]]}}},{"id":783,"uris":["http://zotero.org/users/local/o5Hq8qbr/items/V3GJTVBM"],"uri":["http://zotero.org/users/local/o5Hq8qbr/items/V3GJTVBM"],"itemData":{"id":783,"type":"article-journal","abstract":"OBJECTIVES: To determine the prevalence of stunting, wasting and overweight and their determinants in 3-year-old children in the Central Region of Limpopo Province, South Africa.\nDESIGN: Prospective cohort study.\nSETTING: Rural villages in the Central Region of the Limpopo Province, South Africa.\nSUBJECTS: One hundred and sixty-two children who were followed from birth were included in the study. Anthropometric measurements and sociodemographic characteristics of the children were recorded.\nRESULTS: Height-for-age Z-scores were low, with a high prevalence of stunting (48%). The children also exhibited a high prevalence of overweight (22%) and obesity (24%). Thirty-one (19%) children were both stunted and overweight. Gaining more weight within the first year of life increased the risk of being overweight at 3 years by 2.39 times (95% confidence interval (CI) 1.96-4.18) while having a greater length at 1 year was protective against stunting (odds ratio (OR) 0.41; 95% CI 0.17-0.97). Having a mother as a student increased the risk for stunting at 3 years by 18.21 times (95% CI 9.46-34.74) while having a working mother increased the risk for overweight by 17.87 times (95% CI 8.24-38.78). All these factors also appeared as risks or as being protective in children who were both overweight and stunted, as did living in a household having nine or more persons (OR 5.72; 95% CI 2.7-12.10).\nCONCLUSION: The results of this study highlight the importance of evaluating anthropometric status in terms of both stunting and overweight. Furthermore, it is important to realise the importance of normal length and weight being attained at 1 year of age, since these in turn predict nutritional status at 3 years of age.","container-title":"Public Health Nutrition","ISSN":"1368-9800","issue":"5","journalAbbreviation":"Public Health Nutr","language":"eng","note":"PMID: 16153331","page":"501-508","source":"PubMed","title":"Prevalence and determinants of stunting and overweight in 3-year-old black South African children residing in the Central Region of Limpopo Province, South Africa","volume":"8","author":[{"family":"Mamabolo","given":"Ramoteme L."},{"family":"Alberts","given":"Marianne"},{"family":"Steyn","given":"Nelia P."},{"family":"Delemarre-van de Waal","given":"Henriette A."},{"family":"Levitt","given":"Naomi S."}],"issued":{"date-parts":[["2005",8]]}}}],"schema":"https://github.com/citation-style-language/schema/raw/master/csl-citation.json"} </w:instrText>
      </w:r>
      <w:r w:rsidR="00637137" w:rsidRPr="00C11094">
        <w:rPr>
          <w:rFonts w:ascii="Times New Roman" w:hAnsi="Times New Roman"/>
          <w:color w:val="000000" w:themeColor="text1"/>
          <w:vertAlign w:val="superscript"/>
          <w:lang w:val="en-GB"/>
        </w:rPr>
        <w:fldChar w:fldCharType="separate"/>
      </w:r>
      <w:r w:rsidR="00EC0D6E" w:rsidRPr="00C11094">
        <w:rPr>
          <w:rFonts w:ascii="Times New Roman" w:hAnsi="Times New Roman" w:cs="Times New Roman"/>
          <w:color w:val="000000" w:themeColor="text1"/>
          <w:vertAlign w:val="superscript"/>
          <w:lang w:val="en-GB"/>
        </w:rPr>
        <w:t>(3,4)</w:t>
      </w:r>
      <w:r w:rsidR="00637137"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xml:space="preserve">. </w:t>
      </w:r>
      <w:r w:rsidR="001356DC" w:rsidRPr="00C11094">
        <w:rPr>
          <w:rFonts w:ascii="Times New Roman" w:hAnsi="Times New Roman"/>
          <w:color w:val="000000" w:themeColor="text1"/>
          <w:lang w:val="en-GB"/>
        </w:rPr>
        <w:t>At the population level, a</w:t>
      </w:r>
      <w:r w:rsidRPr="00C11094">
        <w:rPr>
          <w:rFonts w:ascii="Times New Roman" w:hAnsi="Times New Roman"/>
          <w:color w:val="000000" w:themeColor="text1"/>
          <w:lang w:val="en-GB"/>
        </w:rPr>
        <w:t xml:space="preserve"> national study found that in 2016</w:t>
      </w:r>
      <w:r w:rsidR="001356DC" w:rsidRPr="00C11094">
        <w:rPr>
          <w:rFonts w:ascii="Times New Roman" w:hAnsi="Times New Roman"/>
          <w:color w:val="000000" w:themeColor="text1"/>
          <w:lang w:val="en-GB"/>
        </w:rPr>
        <w:t>,</w:t>
      </w:r>
      <w:r w:rsidR="002A6653" w:rsidRPr="00C11094">
        <w:rPr>
          <w:rFonts w:ascii="Times New Roman" w:hAnsi="Times New Roman"/>
          <w:color w:val="000000" w:themeColor="text1"/>
          <w:lang w:val="en-GB"/>
        </w:rPr>
        <w:t xml:space="preserve"> </w:t>
      </w:r>
      <w:r w:rsidRPr="00C11094">
        <w:rPr>
          <w:rFonts w:ascii="Times New Roman" w:hAnsi="Times New Roman"/>
          <w:color w:val="000000" w:themeColor="text1"/>
          <w:lang w:val="en-GB"/>
        </w:rPr>
        <w:t xml:space="preserve">13% of children under 5 were overweight or obese, </w:t>
      </w:r>
      <w:r w:rsidR="002A6653" w:rsidRPr="00C11094">
        <w:rPr>
          <w:rFonts w:ascii="Times New Roman" w:hAnsi="Times New Roman"/>
          <w:color w:val="000000" w:themeColor="text1"/>
          <w:lang w:val="en-GB"/>
        </w:rPr>
        <w:t xml:space="preserve">and </w:t>
      </w:r>
      <w:r w:rsidRPr="00C11094">
        <w:rPr>
          <w:rFonts w:ascii="Times New Roman" w:hAnsi="Times New Roman"/>
          <w:color w:val="000000" w:themeColor="text1"/>
          <w:lang w:val="en-GB"/>
        </w:rPr>
        <w:t>while the prevalence of</w:t>
      </w:r>
      <w:r w:rsidR="001356DC" w:rsidRPr="00C11094">
        <w:rPr>
          <w:rFonts w:ascii="Times New Roman" w:hAnsi="Times New Roman"/>
          <w:color w:val="000000" w:themeColor="text1"/>
          <w:lang w:val="en-GB"/>
        </w:rPr>
        <w:t xml:space="preserve"> stunting was 27%</w:t>
      </w:r>
      <w:r w:rsidR="00F12B5C" w:rsidRPr="00C11094">
        <w:rPr>
          <w:rFonts w:ascii="Times New Roman" w:hAnsi="Times New Roman"/>
          <w:color w:val="000000" w:themeColor="text1"/>
          <w:vertAlign w:val="superscript"/>
          <w:lang w:val="en-GB"/>
        </w:rPr>
        <w:fldChar w:fldCharType="begin"/>
      </w:r>
      <w:r w:rsidR="00F12B5C" w:rsidRPr="00C11094">
        <w:rPr>
          <w:rFonts w:ascii="Times New Roman" w:hAnsi="Times New Roman"/>
          <w:color w:val="000000" w:themeColor="text1"/>
          <w:vertAlign w:val="superscript"/>
          <w:lang w:val="en-GB"/>
        </w:rPr>
        <w:instrText xml:space="preserve"> ADDIN ZOTERO_ITEM CSL_CITATION {"citationID":"MBdQ4XJV","properties":{"formattedCitation":"(5)","plainCitation":"(5)","noteIndex":0},"citationItems":[{"id":537,"uris":["http://zotero.org/users/local/o5Hq8qbr/items/F57D3GIT"],"uri":["http://zotero.org/users/local/o5Hq8qbr/items/F57D3GIT"],"itemData":{"id":537,"type":"report","event-place":"Pretoria","publisher":"Statistics South Africa","publisher-place":"Pretoria","title":"South Africa Demographic and Health Survey 2016: Key Indicator Report, Statistics South Africa","URL":"https://dhsprogram.com/pubs/pdf/PR84/PR84.pdf","author":[{"family":"National Department of Health","given":""}],"accessed":{"date-parts":[["2018",2,22]]},"issued":{"date-parts":[["2017"]]}}}],"schema":"https://github.com/citation-style-language/schema/raw/master/csl-citation.json"} </w:instrText>
      </w:r>
      <w:r w:rsidR="00F12B5C" w:rsidRPr="00C11094">
        <w:rPr>
          <w:rFonts w:ascii="Times New Roman" w:hAnsi="Times New Roman"/>
          <w:color w:val="000000" w:themeColor="text1"/>
          <w:vertAlign w:val="superscript"/>
          <w:lang w:val="en-GB"/>
        </w:rPr>
        <w:fldChar w:fldCharType="separate"/>
      </w:r>
      <w:r w:rsidR="00F12B5C" w:rsidRPr="00C11094">
        <w:rPr>
          <w:rFonts w:ascii="Times New Roman" w:hAnsi="Times New Roman" w:cs="Times New Roman"/>
          <w:color w:val="000000" w:themeColor="text1"/>
          <w:vertAlign w:val="superscript"/>
          <w:lang w:val="en-GB"/>
        </w:rPr>
        <w:t>(5)</w:t>
      </w:r>
      <w:r w:rsidR="00F12B5C"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xml:space="preserve">. </w:t>
      </w:r>
      <w:r w:rsidR="001356DC" w:rsidRPr="00C11094">
        <w:rPr>
          <w:rFonts w:ascii="Times New Roman" w:hAnsi="Times New Roman" w:cs="Times New Roman"/>
          <w:color w:val="000000" w:themeColor="text1"/>
          <w:lang w:val="en-GB"/>
        </w:rPr>
        <w:t>S</w:t>
      </w:r>
      <w:r w:rsidR="0091235E" w:rsidRPr="00C11094">
        <w:rPr>
          <w:rFonts w:ascii="Times New Roman" w:hAnsi="Times New Roman" w:cs="Times New Roman"/>
          <w:color w:val="000000" w:themeColor="text1"/>
          <w:lang w:val="en-GB"/>
        </w:rPr>
        <w:t>tudies</w:t>
      </w:r>
      <w:r w:rsidR="00367675" w:rsidRPr="00C11094">
        <w:rPr>
          <w:rFonts w:ascii="Times New Roman" w:hAnsi="Times New Roman" w:cs="Times New Roman"/>
          <w:color w:val="000000" w:themeColor="text1"/>
          <w:lang w:val="en-GB"/>
        </w:rPr>
        <w:t xml:space="preserve"> conducted</w:t>
      </w:r>
      <w:r w:rsidR="0095544B" w:rsidRPr="00C11094">
        <w:rPr>
          <w:rFonts w:ascii="Times New Roman" w:hAnsi="Times New Roman" w:cs="Times New Roman"/>
          <w:color w:val="000000" w:themeColor="text1"/>
          <w:lang w:val="en-GB"/>
        </w:rPr>
        <w:t xml:space="preserve"> </w:t>
      </w:r>
      <w:r w:rsidR="008E6D33" w:rsidRPr="00C11094">
        <w:rPr>
          <w:rFonts w:ascii="Times New Roman" w:hAnsi="Times New Roman" w:cs="Times New Roman"/>
          <w:color w:val="000000" w:themeColor="text1"/>
          <w:lang w:val="en-GB"/>
        </w:rPr>
        <w:t xml:space="preserve">in </w:t>
      </w:r>
      <w:r w:rsidR="0095544B" w:rsidRPr="00C11094">
        <w:rPr>
          <w:rFonts w:ascii="Times New Roman" w:hAnsi="Times New Roman" w:cs="Times New Roman"/>
          <w:color w:val="000000" w:themeColor="text1"/>
          <w:lang w:val="en-GB"/>
        </w:rPr>
        <w:t>communit</w:t>
      </w:r>
      <w:r w:rsidR="00B129D9" w:rsidRPr="00C11094">
        <w:rPr>
          <w:rFonts w:ascii="Times New Roman" w:hAnsi="Times New Roman" w:cs="Times New Roman"/>
          <w:color w:val="000000" w:themeColor="text1"/>
          <w:lang w:val="en-GB"/>
        </w:rPr>
        <w:t>ies in</w:t>
      </w:r>
      <w:r w:rsidR="002A6653" w:rsidRPr="00C11094">
        <w:rPr>
          <w:rFonts w:ascii="Times New Roman" w:hAnsi="Times New Roman" w:cs="Times New Roman"/>
          <w:color w:val="000000" w:themeColor="text1"/>
          <w:lang w:val="en-GB"/>
        </w:rPr>
        <w:t xml:space="preserve"> a rural health and demographic surveillance site showed the coexistence of </w:t>
      </w:r>
      <w:r w:rsidR="002A6653" w:rsidRPr="00C11094">
        <w:rPr>
          <w:rFonts w:ascii="Times New Roman" w:hAnsi="Times New Roman" w:cs="Times New Roman"/>
          <w:color w:val="000000" w:themeColor="text1"/>
        </w:rPr>
        <w:t xml:space="preserve">early stunting and adolescent </w:t>
      </w:r>
      <w:r w:rsidR="002A6653" w:rsidRPr="00C11094">
        <w:rPr>
          <w:rFonts w:ascii="Times New Roman" w:hAnsi="Times New Roman" w:cs="Times New Roman"/>
          <w:color w:val="000000" w:themeColor="text1"/>
          <w:lang w:val="en-GB"/>
        </w:rPr>
        <w:t xml:space="preserve">overweight/obesity </w:t>
      </w:r>
      <w:r w:rsidR="00B129D9" w:rsidRPr="00C11094">
        <w:rPr>
          <w:rFonts w:ascii="Times New Roman" w:hAnsi="Times New Roman" w:cs="Times New Roman"/>
          <w:color w:val="000000" w:themeColor="text1"/>
          <w:lang w:val="en-GB"/>
        </w:rPr>
        <w:t>followed by</w:t>
      </w:r>
      <w:r w:rsidR="002A6653" w:rsidRPr="00C11094">
        <w:rPr>
          <w:rFonts w:ascii="Times New Roman" w:hAnsi="Times New Roman" w:cs="Times New Roman"/>
          <w:color w:val="000000" w:themeColor="text1"/>
          <w:lang w:val="en-GB"/>
        </w:rPr>
        <w:t xml:space="preserve"> elevated risk for metabolic disease in adolescent girls</w:t>
      </w:r>
      <w:r w:rsidR="002A6653" w:rsidRPr="00C11094">
        <w:rPr>
          <w:rFonts w:ascii="Times New Roman" w:hAnsi="Times New Roman" w:cs="Times New Roman"/>
          <w:color w:val="000000" w:themeColor="text1"/>
          <w:vertAlign w:val="superscript"/>
          <w:lang w:val="en-GB"/>
        </w:rPr>
        <w:fldChar w:fldCharType="begin"/>
      </w:r>
      <w:r w:rsidR="002A6653" w:rsidRPr="00C11094">
        <w:rPr>
          <w:rFonts w:ascii="Times New Roman" w:hAnsi="Times New Roman" w:cs="Times New Roman"/>
          <w:color w:val="000000" w:themeColor="text1"/>
          <w:vertAlign w:val="superscript"/>
          <w:lang w:val="en-GB"/>
        </w:rPr>
        <w:instrText xml:space="preserve"> ADDIN ZOTERO_ITEM CSL_CITATION {"citationID":"JExlLLSE","properties":{"formattedCitation":"(6)","plainCitation":"(6)","noteIndex":0},"citationItems":[{"id":1719,"uris":["http://zotero.org/users/local/o5Hq8qbr/items/ZCZ2TVTZ"],"uri":["http://zotero.org/users/local/o5Hq8qbr/items/ZCZ2TVTZ"],"itemData":{"id":1719,"type":"article-journal","abstract":"Background : This article is a review of the PhD thesis by Elizabeth Kimani-Murage that explores the double burden of malnutrition in rural South Africa. This is in the context of a worryingly rapid increase in obesity and obesity-related diseases in low- and middle-income countries (LMICs) including South Africa, and in the wake of on-going nutrition transition and lifestyle changes in these countries. Objective : To understand the profiles of malnutrition among children and adolescents in a poor, high HIV prevalent, transitional society in a middle-income country. Methods : A cross-sectional growth survey was conducted in 2007 targeting 4,000 children and adolescents aged 1–20 years. In addition, HIV testing was carried out on children aged 1–5 years and Tanner pubertal assessment among adolescents aged 9–20 years. Results : The study shows stunting at an early age and adolescent obesity, particularly among girls, that co-exists in the same socio-geographic population. The study also shows that HIV is an independent modifiable risk factor for poor nutritional outcomes in children and makes a significant contribution to nutritional outcomes at the individual level. Significant predictors of undernutrition at an early age, documented at individual, household, and community levels, include child's HIV status, age and birth weight, maternal age, age of household head, and area of residence. Significant predictors of overweight/obesity and risk for metabolic disease during adolescence, documented at individual and household levels include child's age, sex, and pubertal development, household-level food security, socio-economic status, and household head's highest education level. Conclusions : The combination of early stunting and adolescent obesity raises critical concerns in the wake of the rising public health importance of metabolic diseases in LMICs. This is because, both paediatric obesity and adult short stature are risk factors for metabolic syndrome and metabolic diseases in adulthood. Clearly, policies and interventions to address malnutrition in this and other transitional societies need to be double-pronged and gender-sensitive.","container-title":"Global Health Action","DOI":"10.3402/gha.v6i0.19249","ISSN":"1654-9716","issue":"1","note":"publisher: Taylor &amp; Francis\n_eprint: https://doi.org/10.3402/gha.v6i0.19249\nPMID: 28140929","page":"19249","source":"Taylor and Francis+NEJM","title":"Exploring the paradox: double burden of malnutrition in rural South Africa","title-short":"Exploring the paradox","volume":"6","author":[{"family":"Kimani-Murage","given":"Elizabeth W."}],"issued":{"date-parts":[["2013",12,1]]}}}],"schema":"https://github.com/citation-style-language/schema/raw/master/csl-citation.json"} </w:instrText>
      </w:r>
      <w:r w:rsidR="002A6653" w:rsidRPr="00C11094">
        <w:rPr>
          <w:rFonts w:ascii="Times New Roman" w:hAnsi="Times New Roman" w:cs="Times New Roman"/>
          <w:color w:val="000000" w:themeColor="text1"/>
          <w:vertAlign w:val="superscript"/>
          <w:lang w:val="en-GB"/>
        </w:rPr>
        <w:fldChar w:fldCharType="separate"/>
      </w:r>
      <w:r w:rsidR="002A6653" w:rsidRPr="00C11094">
        <w:rPr>
          <w:rFonts w:ascii="Times New Roman" w:hAnsi="Times New Roman" w:cs="Times New Roman"/>
          <w:color w:val="000000" w:themeColor="text1"/>
          <w:vertAlign w:val="superscript"/>
        </w:rPr>
        <w:t>(6)</w:t>
      </w:r>
      <w:r w:rsidR="002A6653" w:rsidRPr="00C11094">
        <w:rPr>
          <w:rFonts w:ascii="Times New Roman" w:hAnsi="Times New Roman" w:cs="Times New Roman"/>
          <w:color w:val="000000" w:themeColor="text1"/>
          <w:vertAlign w:val="superscript"/>
          <w:lang w:val="en-GB"/>
        </w:rPr>
        <w:fldChar w:fldCharType="end"/>
      </w:r>
      <w:r w:rsidR="0091235E" w:rsidRPr="00C11094">
        <w:rPr>
          <w:rFonts w:ascii="Times New Roman" w:hAnsi="Times New Roman" w:cs="Times New Roman"/>
          <w:color w:val="000000" w:themeColor="text1"/>
          <w:lang w:val="en-GB"/>
        </w:rPr>
        <w:t>, and high obesity/overweight rates among women of reproductive age</w:t>
      </w:r>
      <w:r w:rsidR="0091235E" w:rsidRPr="00C11094">
        <w:rPr>
          <w:rFonts w:ascii="Times New Roman" w:hAnsi="Times New Roman" w:cs="Times New Roman"/>
          <w:color w:val="000000" w:themeColor="text1"/>
          <w:vertAlign w:val="superscript"/>
          <w:lang w:val="en-GB"/>
        </w:rPr>
        <w:fldChar w:fldCharType="begin"/>
      </w:r>
      <w:r w:rsidR="0091235E" w:rsidRPr="00C11094">
        <w:rPr>
          <w:rFonts w:ascii="Times New Roman" w:hAnsi="Times New Roman" w:cs="Times New Roman"/>
          <w:color w:val="000000" w:themeColor="text1"/>
          <w:vertAlign w:val="superscript"/>
          <w:lang w:val="en-GB"/>
        </w:rPr>
        <w:instrText xml:space="preserve"> ADDIN ZOTERO_ITEM CSL_CITATION {"citationID":"xPsQXzU6","properties":{"formattedCitation":"(7)","plainCitation":"(7)","noteIndex":0},"citationItems":[{"id":1722,"uris":["http://zotero.org/users/local/o5Hq8qbr/items/9GLW6E3P"],"uri":["http://zotero.org/users/local/o5Hq8qbr/items/9GLW6E3P"],"itemData":{"id":1722,"type":"article-journal","abstract":"Background The aim of the study was to determine the prevalence and determinants of chronic non-communicable disease (NCD) risk factors in a rural community in the Limpopo Province of South Africa. Methods This survey was conducted using the WHO \"STEPwise approach to the surveillance of non-communicable diseases\" (STEPS) methodology. Participants were residents of the Dikgale HDSS site and standardised international protocols were used to measure behavioural risk factors (smoking, alcohol consumption, fruit and vegetable intake and, physical activity) and physical characteristics (weight, height, waist and hip circumferences and blood pressure–BP). Fasting blood glucose, triglyceride, cholesterol and HDL-C were determined in 732 participants. Data were analysed using STATA 12 for Windows. Results The prevalence of current smokers amongst the participants was 13.7%, of which 81.3% were daily smokers. Alcohol was consumed by 16.3% of the participants. The majority of participants (88.6%) had low daily intake of fruit and vegetables and low physical activity (66.5%). The prevalence of hypertension amongst the participants was 38.2%. Overweight, obesity and high waist circumference were prevalent in females. The cardio-metabolic risk profile was not significantly different between men and women. People who were older than 40 years, overweight or obese and those who consumed alcohol were more likely to be hypertensive. Smoking was associated significantly with older age, males, never married and divorced people. Alcohol consumption was associated with older age, males, low educational status and low income. Conclusion High levels of risk factors for NCDs among adults in the Dikgale HDSS suggest an urgent need for health interventions to control these risk factors at the population level in order to reduce the prevalence of NCDs.","container-title":"PLOS ONE","DOI":"10.1371/journal.pone.0147926","ISSN":"1932-6203","issue":"2","journalAbbreviation":"PLOS ONE","language":"en","note":"publisher: Public Library of Science","page":"e0147926","source":"PLoS Journals","title":"The Prevalence and Determinants of Chronic Non-Communicable Disease Risk Factors amongst Adults in the Dikgale Health Demographic and Surveillance System (HDSS) Site, Limpopo Province of South Africa","volume":"11","author":[{"family":"Maimela","given":"Eric"},{"family":"Alberts","given":"Marianne"},{"family":"Modjadji","given":"Sewela E. P."},{"family":"Choma","given":"Solomon S. R."},{"family":"Dikotope","given":"Sekgothe A."},{"family":"Ntuli","given":"Thembelihle S."},{"family":"Geertruyden","given":"Jeane-Pierre Van"}],"issued":{"date-parts":[["2016",2,16]]}}}],"schema":"https://github.com/citation-style-language/schema/raw/master/csl-citation.json"} </w:instrText>
      </w:r>
      <w:r w:rsidR="0091235E" w:rsidRPr="00C11094">
        <w:rPr>
          <w:rFonts w:ascii="Times New Roman" w:hAnsi="Times New Roman" w:cs="Times New Roman"/>
          <w:color w:val="000000" w:themeColor="text1"/>
          <w:vertAlign w:val="superscript"/>
          <w:lang w:val="en-GB"/>
        </w:rPr>
        <w:fldChar w:fldCharType="separate"/>
      </w:r>
      <w:r w:rsidR="0091235E" w:rsidRPr="00C11094">
        <w:rPr>
          <w:rFonts w:ascii="Times New Roman" w:hAnsi="Times New Roman" w:cs="Times New Roman"/>
          <w:color w:val="000000" w:themeColor="text1"/>
          <w:vertAlign w:val="superscript"/>
        </w:rPr>
        <w:t>(7)</w:t>
      </w:r>
      <w:r w:rsidR="0091235E" w:rsidRPr="00C11094">
        <w:rPr>
          <w:rFonts w:ascii="Times New Roman" w:hAnsi="Times New Roman" w:cs="Times New Roman"/>
          <w:color w:val="000000" w:themeColor="text1"/>
          <w:vertAlign w:val="superscript"/>
          <w:lang w:val="en-GB"/>
        </w:rPr>
        <w:fldChar w:fldCharType="end"/>
      </w:r>
      <w:r w:rsidR="002A6653" w:rsidRPr="00C11094">
        <w:rPr>
          <w:rFonts w:ascii="Times New Roman" w:hAnsi="Times New Roman" w:cs="Times New Roman"/>
          <w:color w:val="000000" w:themeColor="text1"/>
          <w:lang w:val="en-GB"/>
        </w:rPr>
        <w:t>.</w:t>
      </w:r>
      <w:r w:rsidR="002A6653" w:rsidRPr="00C11094">
        <w:rPr>
          <w:rFonts w:ascii="Times New Roman" w:hAnsi="Times New Roman"/>
          <w:color w:val="000000" w:themeColor="text1"/>
          <w:lang w:val="en-GB"/>
        </w:rPr>
        <w:t xml:space="preserve"> </w:t>
      </w:r>
      <w:r w:rsidR="00B129D9" w:rsidRPr="00C11094">
        <w:rPr>
          <w:rFonts w:ascii="Times New Roman" w:hAnsi="Times New Roman"/>
          <w:color w:val="000000" w:themeColor="text1"/>
          <w:lang w:val="en-GB"/>
        </w:rPr>
        <w:t xml:space="preserve">In </w:t>
      </w:r>
      <w:r w:rsidR="0095544B" w:rsidRPr="00C11094">
        <w:rPr>
          <w:rFonts w:ascii="Times New Roman" w:hAnsi="Times New Roman"/>
          <w:color w:val="000000" w:themeColor="text1"/>
          <w:lang w:val="en-GB"/>
        </w:rPr>
        <w:t>individual</w:t>
      </w:r>
      <w:r w:rsidR="00B129D9" w:rsidRPr="00C11094">
        <w:rPr>
          <w:rFonts w:ascii="Times New Roman" w:hAnsi="Times New Roman"/>
          <w:color w:val="000000" w:themeColor="text1"/>
          <w:lang w:val="en-GB"/>
        </w:rPr>
        <w:t>s</w:t>
      </w:r>
      <w:r w:rsidR="0095544B" w:rsidRPr="00C11094">
        <w:rPr>
          <w:rFonts w:ascii="Times New Roman" w:hAnsi="Times New Roman"/>
          <w:color w:val="000000" w:themeColor="text1"/>
          <w:lang w:val="en-GB"/>
        </w:rPr>
        <w:t>, t</w:t>
      </w:r>
      <w:r w:rsidRPr="00C11094">
        <w:rPr>
          <w:rFonts w:ascii="Times New Roman" w:hAnsi="Times New Roman"/>
          <w:color w:val="000000" w:themeColor="text1"/>
          <w:lang w:val="en-GB"/>
        </w:rPr>
        <w:t>he co-prevalence of stunting and overweight in 3-year-old children was an estimated 19%</w:t>
      </w:r>
      <w:r w:rsidR="004D2EAE" w:rsidRPr="00C11094">
        <w:rPr>
          <w:rFonts w:ascii="Times New Roman" w:hAnsi="Times New Roman"/>
          <w:color w:val="000000" w:themeColor="text1"/>
          <w:vertAlign w:val="superscript"/>
          <w:lang w:val="en-GB"/>
        </w:rPr>
        <w:fldChar w:fldCharType="begin"/>
      </w:r>
      <w:r w:rsidR="00EC0D6E" w:rsidRPr="00C11094">
        <w:rPr>
          <w:rFonts w:ascii="Times New Roman" w:hAnsi="Times New Roman"/>
          <w:color w:val="000000" w:themeColor="text1"/>
          <w:vertAlign w:val="superscript"/>
          <w:lang w:val="en-GB"/>
        </w:rPr>
        <w:instrText xml:space="preserve"> ADDIN ZOTERO_ITEM CSL_CITATION {"citationID":"1Oxz2okg","properties":{"formattedCitation":"(4)","plainCitation":"(4)","noteIndex":0},"citationItems":[{"id":783,"uris":["http://zotero.org/users/local/o5Hq8qbr/items/V3GJTVBM"],"uri":["http://zotero.org/users/local/o5Hq8qbr/items/V3GJTVBM"],"itemData":{"id":783,"type":"article-journal","abstract":"OBJECTIVES: To determine the prevalence of stunting, wasting and overweight and their determinants in 3-year-old children in the Central Region of Limpopo Province, South Africa.\nDESIGN: Prospective cohort study.\nSETTING: Rural villages in the Central Region of the Limpopo Province, South Africa.\nSUBJECTS: One hundred and sixty-two children who were followed from birth were included in the study. Anthropometric measurements and sociodemographic characteristics of the children were recorded.\nRESULTS: Height-for-age Z-scores were low, with a high prevalence of stunting (48%). The children also exhibited a high prevalence of overweight (22%) and obesity (24%). Thirty-one (19%) children were both stunted and overweight. Gaining more weight within the first year of life increased the risk of being overweight at 3 years by 2.39 times (95% confidence interval (CI) 1.96-4.18) while having a greater length at 1 year was protective against stunting (odds ratio (OR) 0.41; 95% CI 0.17-0.97). Having a mother as a student increased the risk for stunting at 3 years by 18.21 times (95% CI 9.46-34.74) while having a working mother increased the risk for overweight by 17.87 times (95% CI 8.24-38.78). All these factors also appeared as risks or as being protective in children who were both overweight and stunted, as did living in a household having nine or more persons (OR 5.72; 95% CI 2.7-12.10).\nCONCLUSION: The results of this study highlight the importance of evaluating anthropometric status in terms of both stunting and overweight. Furthermore, it is important to realise the importance of normal length and weight being attained at 1 year of age, since these in turn predict nutritional status at 3 years of age.","container-title":"Public Health Nutrition","ISSN":"1368-9800","issue":"5","journalAbbreviation":"Public Health Nutr","language":"eng","note":"PMID: 16153331","page":"501-508","source":"PubMed","title":"Prevalence and determinants of stunting and overweight in 3-year-old black South African children residing in the Central Region of Limpopo Province, South Africa","volume":"8","author":[{"family":"Mamabolo","given":"Ramoteme L."},{"family":"Alberts","given":"Marianne"},{"family":"Steyn","given":"Nelia P."},{"family":"Delemarre-van de Waal","given":"Henriette A."},{"family":"Levitt","given":"Naomi S."}],"issued":{"date-parts":[["2005",8]]}}}],"schema":"https://github.com/citation-style-language/schema/raw/master/csl-citation.json"} </w:instrText>
      </w:r>
      <w:r w:rsidR="004D2EAE" w:rsidRPr="00C11094">
        <w:rPr>
          <w:rFonts w:ascii="Times New Roman" w:hAnsi="Times New Roman"/>
          <w:color w:val="000000" w:themeColor="text1"/>
          <w:vertAlign w:val="superscript"/>
          <w:lang w:val="en-GB"/>
        </w:rPr>
        <w:fldChar w:fldCharType="separate"/>
      </w:r>
      <w:r w:rsidR="00EC0D6E" w:rsidRPr="00C11094">
        <w:rPr>
          <w:rFonts w:ascii="Times New Roman" w:hAnsi="Times New Roman" w:cs="Times New Roman"/>
          <w:color w:val="000000" w:themeColor="text1"/>
          <w:vertAlign w:val="superscript"/>
          <w:lang w:val="en-GB"/>
        </w:rPr>
        <w:t>(4)</w:t>
      </w:r>
      <w:r w:rsidR="004D2EAE"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This combination of under</w:t>
      </w:r>
      <w:r w:rsidR="00AD60CC" w:rsidRPr="00C11094">
        <w:rPr>
          <w:rFonts w:ascii="Times New Roman" w:hAnsi="Times New Roman"/>
          <w:color w:val="000000" w:themeColor="text1"/>
          <w:lang w:val="en-GB"/>
        </w:rPr>
        <w:t>- and over-</w:t>
      </w:r>
      <w:r w:rsidRPr="00C11094">
        <w:rPr>
          <w:rFonts w:ascii="Times New Roman" w:hAnsi="Times New Roman"/>
          <w:color w:val="000000" w:themeColor="text1"/>
          <w:lang w:val="en-GB"/>
        </w:rPr>
        <w:t>nutrition has adverse effects throughout the life course and has been described as a leading cause of death, disability, and ill-health globally</w:t>
      </w:r>
      <w:r w:rsidR="004D2EAE" w:rsidRPr="00C11094">
        <w:rPr>
          <w:rFonts w:ascii="Times New Roman" w:hAnsi="Times New Roman"/>
          <w:color w:val="000000" w:themeColor="text1"/>
          <w:vertAlign w:val="superscript"/>
          <w:lang w:val="en-GB"/>
        </w:rPr>
        <w:fldChar w:fldCharType="begin"/>
      </w:r>
      <w:r w:rsidR="0091235E" w:rsidRPr="00C11094">
        <w:rPr>
          <w:rFonts w:ascii="Times New Roman" w:hAnsi="Times New Roman"/>
          <w:color w:val="000000" w:themeColor="text1"/>
          <w:vertAlign w:val="superscript"/>
          <w:lang w:val="en-GB"/>
        </w:rPr>
        <w:instrText xml:space="preserve"> ADDIN ZOTERO_ITEM CSL_CITATION {"citationID":"WWDmIQnN","properties":{"formattedCitation":"(8)","plainCitation":"(8)","noteIndex":0},"citationItems":[{"id":1285,"uris":["http://zotero.org/users/local/o5Hq8qbr/items/R6V2Z43B"],"uri":["http://zotero.org/users/local/o5Hq8qbr/items/R6V2Z43B"],"itemData":{"id":1285,"type":"article-journal","abstract":"&lt;h2&gt;Summary&lt;/h2&gt;&lt;h3&gt;Background&lt;/h3&gt;&lt;p&gt;Suboptimal diet is an important preventable risk factor for non-communicable diseases (NCDs); however, its impact on the burden of NCDs has not been systematically evaluated. This study aimed to evaluate the consumption of major foods and nutrients across 195 countries and to quantify the impact of their suboptimal intake on NCD mortality and morbidity.&lt;/p&gt;&lt;h3&gt;Methods&lt;/h3&gt;&lt;p&gt;By use of a comparative risk assessment approach, we estimated the proportion of disease-specific burden attributable to each dietary risk factor (also referred to as population attributable fraction) among adults aged 25 years or older. The main inputs to this analysis included the intake of each dietary factor, the effect size of the dietary factor on disease endpoint, and the level of intake associated with the lowest risk of mortality. Then, by use of disease-specific population attributable fractions, mortality, and disability-adjusted life-years (DALYs), we calculated the number of deaths and DALYs attributable to diet for each disease outcome.&lt;/p&gt;&lt;h3&gt;Findings&lt;/h3&gt;&lt;p&gt;In 2017, 11 million (95% uncertainty interval [UI] 10–12) deaths and 255 million (234–274) DALYs were attributable to dietary risk factors. High intake of sodium (3 million [1–5] deaths and 70 million [34–118] DALYs), low intake of whole grains (3 million [2–4] deaths and 82 million [59–109] DALYs), and low intake of fruits (2 million [1–4] deaths and 65 million [41–92] DALYs) were the leading dietary risk factors for deaths and DALYs globally and in many countries. Dietary data were from mixed sources and were not available for all countries, increasing the statistical uncertainty of our estimates.&lt;/p&gt;&lt;h3&gt;Interpretation&lt;/h3&gt;&lt;p&gt;This study provides a comprehensive picture of the potential impact of suboptimal diet on NCD mortality and morbidity, highlighting the need for improving diet across nations. Our findings will inform implementation of evidence-based dietary interventions and provide a platform for evaluation of their impact on human health annually.&lt;/p&gt;&lt;h3&gt;Funding&lt;/h3&gt;&lt;p&gt;Bill &amp; Melinda Gates Foundation.&lt;/p&gt;","container-title":"The Lancet","DOI":"10.1016/S0140-6736(19)30041-8","ISSN":"0140-6736, 1474-547X","issue":"10184","journalAbbreviation":"The Lancet","language":"English","note":"PMID: 30954305","page":"1958-1972","source":"www.thelancet.com","title":"Health effects of dietary risks in 195 countries, 1990–2017: a systematic analysis for the Global Burden of Disease Study 2017","title-short":"Health effects of dietary risks in 195 countries, 1990–2017","volume":"393","author":[{"family":"Afshin","given":"Ashkan"},{"family":"Sur","given":"Patrick John"},{"family":"Fay","given":"Kairsten A."},{"family":"Cornaby","given":"Leslie"},{"family":"Ferrara","given":"Giannina"},{"family":"Salama","given":"Joseph S."},{"family":"Mullany","given":"Erin C."},{"family":"Abate","given":"Kalkidan Hassen"},{"family":"Abbafati","given":"Cristiana"},{"family":"Abebe","given":"Zegeye"},{"family":"Afarideh","given":"Mohsen"},{"family":"Aggarwal","given":"Anju"},{"family":"Agrawal","given":"Sutapa"},{"family":"Akinyemiju","given":"Tomi"},{"family":"Alahdab","given":"Fares"},{"family":"Bacha","given":"Umar"},{"family":"Bachman","given":"Victoria F."},{"family":"Badali","given":"Hamid"},{"family":"Badawi","given":"Alaa"},{"family":"Bensenor","given":"Isabela M."},{"family":"Bernabe","given":"Eduardo"},{"family":"Biadgilign","given":"Sibhatu Kassa K."},{"family":"Biryukov","given":"Stan H."},{"family":"Cahill","given":"Leah E."},{"family":"Carrero","given":"Juan J."},{"family":"Cercy","given":"Kelly M."},{"family":"Dandona","given":"Lalit"},{"family":"Dandona","given":"Rakhi"},{"family":"Dang","given":"Anh Kim"},{"family":"Degefa","given":"Meaza Girma"},{"family":"Zaki","given":"Maysaa El Sayed"},{"family":"Esteghamati","given":"Alireza"},{"family":"Esteghamati","given":"Sadaf"},{"family":"Fanzo","given":"Jessica"},{"family":"Farinha","given":"Carla Sofia e Sá"},{"family":"Farvid","given":"Maryam S."},{"family":"Farzadfar","given":"Farshad"},{"family":"Feigin","given":"Valery L."},{"family":"Fernandes","given":"Joao C."},{"family":"Flor","given":"Luisa Sorio"},{"family":"Foigt","given":"Nataliya A."},{"family":"Forouzanfar","given":"Mohammad H."},{"family":"Ganji","given":"Morsaleh"},{"family":"Geleijnse","given":"Johanna M."},{"family":"Gillum","given":"Richard F."},{"family":"Goulart","given":"Alessandra C."},{"family":"Grosso","given":"Giuseppe"},{"family":"Guessous","given":"Idris"},{"family":"Hamidi","given":"Samer"},{"family":"Hankey","given":"Graeme J."},{"family":"Harikrishnan","given":"Sivadasanpillai"},{"family":"Hassen","given":"Hamid Yimam"},{"family":"Hay","given":"Simon I."},{"family":"Hoang","given":"Chi Linh"},{"family":"Horino","given":"Masako"},{"family":"Islami","given":"Farhad"},{"family":"Jackson","given":"Maria D."},{"family":"James","given":"Spencer L."},{"family":"Johansson","given":"Lars"},{"family":"Jonas","given":"Jost B."},{"family":"Kasaeian","given":"Amir"},{"family":"Khader","given":"Yousef Saleh"},{"family":"Khalil","given":"Ibrahim A."},{"family":"Khang","given":"Young-Ho"},{"family":"Kimokoti","given":"Ruth W."},{"family":"Kokubo","given":"Yoshihiro"},{"family":"Kumar","given":"G. Anil"},{"family":"Lallukka","given":"Tea"},{"family":"Lopez","given":"Alan D."},{"family":"Lorkowski","given":"Stefan"},{"family":"Lotufo","given":"Paulo A."},{"family":"Lozano","given":"Rafael"},{"family":"Malekzadeh","given":"Reza"},{"family":"März","given":"Winfried"},{"family":"Meier","given":"Toni"},{"family":"Melaku","given":"Yohannes A."},{"family":"Mendoza","given":"Walter"},{"family":"Mensink","given":"Gert B. M."},{"family":"Micha","given":"Renata"},{"family":"Miller","given":"Ted R."},{"family":"Mirarefin","given":"Mojde"},{"family":"Mohan","given":"Viswanathan"},{"family":"Mokdad","given":"Ali H."},{"family":"Mozaffarian","given":"Dariush"},{"family":"Nagel","given":"Gabriele"},{"family":"Naghavi","given":"Mohsen"},{"family":"Nguyen","given":"Cuong Tat"},{"family":"Nixon","given":"Molly R."},{"family":"Ong","given":"Kanyin L."},{"family":"Pereira","given":"David M."},{"family":"Poustchi","given":"Hossein"},{"family":"Qorbani","given":"Mostafa"},{"family":"Rai","given":"Rajesh Kumar"},{"family":"Razo-García","given":"Christian"},{"family":"Rehm","given":"Colin D."},{"family":"Rivera","given":"Juan A."},{"family":"Rodríguez-Ramírez","given":"Sonia"},{"family":"Roshandel","given":"Gholamreza"},{"family":"Roth","given":"Gregory A."},{"family":"Sanabria","given":"Juan"},{"family":"Sánchez-Pimienta","given":"Tania G."},{"family":"Sartorius","given":"Benn"},{"family":"Schmidhuber","given":"Josef"},{"family":"Schutte","given":"Aletta Elisabeth"},{"family":"Sepanlou","given":"Sadaf G."},{"family":"Shin","given":"Min-Jeong"},{"family":"Sorensen","given":"Reed J. D."},{"family":"Springmann","given":"Marco"},{"family":"Szponar","given":"Lucjan"},{"family":"Thorne-Lyman","given":"Andrew L."},{"family":"Thrift","given":"Amanda G."},{"family":"Touvier","given":"Mathilde"},{"family":"Tran","given":"Bach Xuan"},{"family":"Tyrovolas","given":"Stefanos"},{"family":"Ukwaja","given":"Kingsley Nnanna"},{"family":"Ullah","given":"Irfan"},{"family":"Uthman","given":"Olalekan A."},{"family":"Vaezghasemi","given":"Masoud"},{"family":"Vasankari","given":"Tommi Juhani"},{"family":"Vollset","given":"Stein Emil"},{"family":"Vos","given":"Theo"},{"family":"Vu","given":"Giang Thu"},{"family":"Vu","given":"Linh Gia"},{"family":"Weiderpass","given":"Elisabete"},{"family":"Werdecker","given":"Andrea"},{"family":"Wijeratne","given":"Tissa"},{"family":"Willett","given":"Walter C."},{"family":"Wu","given":"Jason H."},{"family":"Xu","given":"Gelin"},{"family":"Yonemoto","given":"Naohiro"},{"family":"Yu","given":"Chuanhua"},{"family":"Murray","given":"Christopher J. L."}],"issued":{"date-parts":[["2019",5,11]]}}}],"schema":"https://github.com/citation-style-language/schema/raw/master/csl-citation.json"} </w:instrText>
      </w:r>
      <w:r w:rsidR="004D2EAE" w:rsidRPr="00C11094">
        <w:rPr>
          <w:rFonts w:ascii="Times New Roman" w:hAnsi="Times New Roman"/>
          <w:color w:val="000000" w:themeColor="text1"/>
          <w:vertAlign w:val="superscript"/>
          <w:lang w:val="en-GB"/>
        </w:rPr>
        <w:fldChar w:fldCharType="separate"/>
      </w:r>
      <w:r w:rsidR="0091235E" w:rsidRPr="00C11094">
        <w:rPr>
          <w:rFonts w:ascii="Times New Roman" w:hAnsi="Times New Roman" w:cs="Times New Roman"/>
          <w:color w:val="000000" w:themeColor="text1"/>
          <w:vertAlign w:val="superscript"/>
        </w:rPr>
        <w:t>(8)</w:t>
      </w:r>
      <w:r w:rsidR="004D2EAE"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Optimising the nutritional status of children and their mothers prior to and during pregnancy improves growth and cognitive development in children and</w:t>
      </w:r>
      <w:r w:rsidR="002901F5" w:rsidRPr="00C11094">
        <w:rPr>
          <w:rFonts w:ascii="Times New Roman" w:hAnsi="Times New Roman"/>
          <w:color w:val="000000" w:themeColor="text1"/>
          <w:lang w:val="en-GB"/>
        </w:rPr>
        <w:t xml:space="preserve"> potentially</w:t>
      </w:r>
      <w:r w:rsidRPr="00C11094">
        <w:rPr>
          <w:rFonts w:ascii="Times New Roman" w:hAnsi="Times New Roman"/>
          <w:color w:val="000000" w:themeColor="text1"/>
          <w:lang w:val="en-GB"/>
        </w:rPr>
        <w:t xml:space="preserve"> reduces their risk for non-communicable diseases (NCDs) in later life</w:t>
      </w:r>
      <w:r w:rsidR="004D2EAE" w:rsidRPr="00C11094">
        <w:rPr>
          <w:rFonts w:ascii="Times New Roman" w:hAnsi="Times New Roman"/>
          <w:color w:val="000000" w:themeColor="text1"/>
          <w:vertAlign w:val="superscript"/>
          <w:lang w:val="en-GB"/>
        </w:rPr>
        <w:fldChar w:fldCharType="begin"/>
      </w:r>
      <w:r w:rsidR="0091235E" w:rsidRPr="00C11094">
        <w:rPr>
          <w:rFonts w:ascii="Times New Roman" w:hAnsi="Times New Roman"/>
          <w:color w:val="000000" w:themeColor="text1"/>
          <w:vertAlign w:val="superscript"/>
          <w:lang w:val="en-GB"/>
        </w:rPr>
        <w:instrText xml:space="preserve"> ADDIN ZOTERO_ITEM CSL_CITATION {"citationID":"VTKoNeAu","properties":{"formattedCitation":"(9,10)","plainCitation":"(9,10)","noteIndex":0},"citationItems":[{"id":1517,"uris":["http://zotero.org/users/local/o5Hq8qbr/items/NJPX5FR7"],"uri":["http://zotero.org/users/local/o5Hq8qbr/items/NJPX5FR7"],"itemData":{"id":1517,"type":"article-journal","abstract":"&lt;h2&gt;Summary&lt;/h2&gt;&lt;p&gt;In this paper we review the associations between maternal and child undernutrition with human capital and risk of adult diseases in low-income and middle-income countries. We analysed data from five long-standing prospective cohort studies from Brazil, Guatemala, India, the Philippines, and South Africa and noted that indices of maternal and child undernutrition (maternal height, birthweight, intrauterine growth restriction, and weight, height, and body-mass index at 2 years according to the new WHO growth standards) were related to adult outcomes (height, schooling, income or assets, offspring birthweight, body-mass index, glucose concentrations, blood pressure). We undertook systematic reviews of studies from low-income and middle-income countries for these outcomes and for indicators related to blood lipids, cardiovascular disease, lung and immune function, cancers, osteoporosis, and mental illness. Undernutrition was strongly associated, both in the review of published work and in new analyses, with shorter adult height, less schooling, reduced economic productivity, and—for women—lower offspring birthweight. Associations with adult disease indicators were not so clear-cut. Increased size at birth and in childhood were positively associated with adult body-mass index and to a lesser extent with blood pressure values, but not with blood glucose concentrations. In our new analyses and in published work, lower birthweight and undernutrition in childhood were risk factors for high glucose concentrations, blood pressure, and harmful lipid profiles once adult body-mass index and height were adjusted for, suggesting that rapid postnatal weight gain—especially after infancy—is linked to these conditions. The review of published works indicates that there is insufficient information about long-term changes in immune function, blood lipids, or osteoporosis indicators. Birthweight is positively associated with lung function and with the incidence of some cancers, and undernutrition could be associated with mental illness. We noted that height-for-age at 2 years was the best predictor of human capital and that undernutrition is associated with lower human capital. We conclude that damage suffered in early life leads to permanent impairment, and might also affect future generations. Its prevention will probably bring about important health, educational, and economic benefits. Chronic diseases are especially common in undernourished children who experience rapid weight gain after infancy.&lt;/p&gt;","container-title":"The Lancet","DOI":"10.1016/S0140-6736(07)61692-4","ISSN":"0140-6736, 1474-547X","issue":"9609","journalAbbreviation":"The Lancet","language":"English","note":"PMID: 18206223","page":"340-357","source":"www.thelancet.com","title":"Maternal and child undernutrition: consequences for adult health and human capital","title-short":"Maternal and child undernutrition","volume":"371","author":[{"family":"Victora","given":"Cesar G."},{"family":"Adair","given":"Linda"},{"family":"Fall","given":"Caroline"},{"family":"Hallal","given":"Pedro C."},{"family":"Martorell","given":"Reynaldo"},{"family":"Richter","given":"Linda"},{"family":"Sachdev","given":"Harshpal Singh"}],"issued":{"date-parts":[["2008",1,26]]}}},{"id":1523,"uris":["http://zotero.org/users/local/o5Hq8qbr/items/YKLCDHZB"],"uri":["http://zotero.org/users/local/o5Hq8qbr/items/YKLCDHZB"],"itemData":{"id":1523,"type":"article-journal","abstract":"Recent evidence demonstrates important maternal effects on an offspring's risk of developing metabolic disease. These effects extend across the full range of maternal environments and partly involve epigenetic mechanisms. The maternal effects can be explained in evolutionary terms, and there is some evidence for their transmission into succeeding generations. Unbalanced maternal diet or body composition, ranging from poor to rich environments, adversely influences the offspring's response to later challenges such as an obesogenic diet or physical inactivity, increasing the risk of disease. Adopting a life course approach that takes into account intergenerational effects has important implications for prevention of non-communicable diseases, particularly in populations undergoing rapid economic transition.","container-title":"Trends in Endocrinology &amp; Metabolism","DOI":"10.1016/j.tem.2009.12.008","ISSN":"1043-2760","issue":"4","journalAbbreviation":"Trends in Endocrinology &amp; Metabolism","page":"199-205","source":"ScienceDirect","title":"Developmental origins of metabolic disease: life course and intergenerational perspectives","title-short":"Developmental origins of metabolic disease","volume":"21","author":[{"family":"Godfrey","given":"Keith M."},{"family":"Gluckman","given":"Peter D."},{"family":"Hanson","given":"Mark A."}],"issued":{"date-parts":[["2010",4,1]]}}}],"schema":"https://github.com/citation-style-language/schema/raw/master/csl-citation.json"} </w:instrText>
      </w:r>
      <w:r w:rsidR="004D2EAE" w:rsidRPr="00C11094">
        <w:rPr>
          <w:rFonts w:ascii="Times New Roman" w:hAnsi="Times New Roman"/>
          <w:color w:val="000000" w:themeColor="text1"/>
          <w:vertAlign w:val="superscript"/>
          <w:lang w:val="en-GB"/>
        </w:rPr>
        <w:fldChar w:fldCharType="separate"/>
      </w:r>
      <w:r w:rsidR="0091235E" w:rsidRPr="00C11094">
        <w:rPr>
          <w:rFonts w:ascii="Times New Roman" w:hAnsi="Times New Roman" w:cs="Times New Roman"/>
          <w:color w:val="000000" w:themeColor="text1"/>
          <w:vertAlign w:val="superscript"/>
        </w:rPr>
        <w:t>(9,10)</w:t>
      </w:r>
      <w:r w:rsidR="004D2EAE"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w:t>
      </w:r>
    </w:p>
    <w:p w14:paraId="1BAE6A4B" w14:textId="0CF39898" w:rsidR="006D3518" w:rsidRPr="00C11094" w:rsidRDefault="00695BA8" w:rsidP="00251AED">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lastRenderedPageBreak/>
        <w:t>The imperative for action on all forms of malnutrition is reflected in South Africa`s NCD strategic plan</w:t>
      </w:r>
      <w:r w:rsidR="004D2EAE" w:rsidRPr="00C11094">
        <w:rPr>
          <w:rFonts w:ascii="Times New Roman" w:hAnsi="Times New Roman"/>
          <w:color w:val="000000" w:themeColor="text1"/>
          <w:vertAlign w:val="superscript"/>
          <w:lang w:val="en-GB"/>
        </w:rPr>
        <w:fldChar w:fldCharType="begin"/>
      </w:r>
      <w:r w:rsidR="0091235E" w:rsidRPr="00C11094">
        <w:rPr>
          <w:rFonts w:ascii="Times New Roman" w:hAnsi="Times New Roman"/>
          <w:color w:val="000000" w:themeColor="text1"/>
          <w:vertAlign w:val="superscript"/>
          <w:lang w:val="en-GB"/>
        </w:rPr>
        <w:instrText xml:space="preserve"> ADDIN ZOTERO_ITEM CSL_CITATION {"citationID":"TV5GCsO2","properties":{"formattedCitation":"(11)","plainCitation":"(11)","noteIndex":0},"citationItems":[{"id":195,"uris":["http://zotero.org/users/local/o5Hq8qbr/items/6YPHLRRU"],"uri":["http://zotero.org/users/local/o5Hq8qbr/items/6YPHLRRU"],"itemData":{"id":195,"type":"article","publisher":"Pretoria: NDoH","title":"Strategic Plan for the Prevention and Control of Non-Communicable Diseases 2013-17","URL":"http://www.hsrc.ac.za/uploads/pageContent/3893/NCDs%20STRAT%20PLAN%20%20CONTENT%208%20april%20proof.pdf","author":[{"family":"National Department of Health","given":"(NDOH)"}],"accessed":{"date-parts":[["2017",10,12]]},"issued":{"date-parts":[["2013"]]}}}],"schema":"https://github.com/citation-style-language/schema/raw/master/csl-citation.json"} </w:instrText>
      </w:r>
      <w:r w:rsidR="004D2EAE" w:rsidRPr="00C11094">
        <w:rPr>
          <w:rFonts w:ascii="Times New Roman" w:hAnsi="Times New Roman"/>
          <w:color w:val="000000" w:themeColor="text1"/>
          <w:vertAlign w:val="superscript"/>
          <w:lang w:val="en-GB"/>
        </w:rPr>
        <w:fldChar w:fldCharType="separate"/>
      </w:r>
      <w:r w:rsidR="0091235E" w:rsidRPr="00C11094">
        <w:rPr>
          <w:rFonts w:ascii="Times New Roman" w:hAnsi="Times New Roman" w:cs="Times New Roman"/>
          <w:color w:val="000000" w:themeColor="text1"/>
          <w:vertAlign w:val="superscript"/>
        </w:rPr>
        <w:t>(11)</w:t>
      </w:r>
      <w:r w:rsidR="004D2EAE"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the National Development Plan 2030</w:t>
      </w:r>
      <w:r w:rsidR="004D2EAE" w:rsidRPr="00C11094">
        <w:rPr>
          <w:rFonts w:ascii="Times New Roman" w:hAnsi="Times New Roman"/>
          <w:color w:val="000000" w:themeColor="text1"/>
          <w:vertAlign w:val="superscript"/>
          <w:lang w:val="en-GB"/>
        </w:rPr>
        <w:fldChar w:fldCharType="begin"/>
      </w:r>
      <w:r w:rsidR="0091235E" w:rsidRPr="00C11094">
        <w:rPr>
          <w:rFonts w:ascii="Times New Roman" w:hAnsi="Times New Roman"/>
          <w:color w:val="000000" w:themeColor="text1"/>
          <w:vertAlign w:val="superscript"/>
          <w:lang w:val="en-GB"/>
        </w:rPr>
        <w:instrText xml:space="preserve"> ADDIN ZOTERO_ITEM CSL_CITATION {"citationID":"WsFyUeME","properties":{"formattedCitation":"(12)","plainCitation":"(12)","noteIndex":0},"citationItems":[{"id":665,"uris":["http://zotero.org/users/local/o5Hq8qbr/items/LVNJIJLH"],"uri":["http://zotero.org/users/local/o5Hq8qbr/items/LVNJIJLH"],"itemData":{"id":665,"type":"report","event-place":"Cape Town, Department of The Presidency, South Africa","language":"en","publisher-place":"Cape Town, Department of The Presidency, South Africa","source":"Zotero","title":"Our future - make it work: National Development Plan 2030","URL":"https://www.gov.za/sites/default/files/NDP-2030-Our-future-make-it-work_r.pdf","author":[{"family":"National Planning Commission","given":""}],"accessed":{"date-parts":[["2018",10,7]]},"issued":{"date-parts":[["2012"]]}}}],"schema":"https://github.com/citation-style-language/schema/raw/master/csl-citation.json"} </w:instrText>
      </w:r>
      <w:r w:rsidR="004D2EAE" w:rsidRPr="00C11094">
        <w:rPr>
          <w:rFonts w:ascii="Times New Roman" w:hAnsi="Times New Roman"/>
          <w:color w:val="000000" w:themeColor="text1"/>
          <w:vertAlign w:val="superscript"/>
          <w:lang w:val="en-GB"/>
        </w:rPr>
        <w:fldChar w:fldCharType="separate"/>
      </w:r>
      <w:r w:rsidR="0091235E" w:rsidRPr="00C11094">
        <w:rPr>
          <w:rFonts w:ascii="Times New Roman" w:hAnsi="Times New Roman" w:cs="Times New Roman"/>
          <w:color w:val="000000" w:themeColor="text1"/>
          <w:vertAlign w:val="superscript"/>
        </w:rPr>
        <w:t>(12)</w:t>
      </w:r>
      <w:r w:rsidR="004D2EAE"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and in the 2030 Agenda for Sustainable Development, particularly Goal 2</w:t>
      </w:r>
      <w:r w:rsidR="004D2EAE" w:rsidRPr="00C11094">
        <w:rPr>
          <w:rFonts w:ascii="Times New Roman" w:hAnsi="Times New Roman"/>
          <w:color w:val="000000" w:themeColor="text1"/>
          <w:vertAlign w:val="superscript"/>
          <w:lang w:val="en-GB"/>
        </w:rPr>
        <w:fldChar w:fldCharType="begin"/>
      </w:r>
      <w:r w:rsidR="0091235E" w:rsidRPr="00C11094">
        <w:rPr>
          <w:rFonts w:ascii="Times New Roman" w:hAnsi="Times New Roman"/>
          <w:color w:val="000000" w:themeColor="text1"/>
          <w:vertAlign w:val="superscript"/>
          <w:lang w:val="en-GB"/>
        </w:rPr>
        <w:instrText xml:space="preserve"> ADDIN ZOTERO_ITEM CSL_CITATION {"citationID":"cARcil1E","properties":{"formattedCitation":"(13)","plainCitation":"(13)","noteIndex":0},"citationItems":[{"id":214,"uris":["http://zotero.org/users/local/o5Hq8qbr/items/P6YXXW4F"],"uri":["http://zotero.org/users/local/o5Hq8qbr/items/P6YXXW4F"],"itemData":{"id":214,"type":"article","publisher":"United Nation","title":"Transforming our World: The 2030 Agenda for Sustainable Development","URL":"http://www.un.org/ga/search/view_doc.asp?symbol=A/RES/70/1&amp;Lang=E","author":[{"family":"United Nations (UN)","given":""}],"accessed":{"date-parts":[["2017",10,12]]},"issued":{"date-parts":[["2015"]]}}}],"schema":"https://github.com/citation-style-language/schema/raw/master/csl-citation.json"} </w:instrText>
      </w:r>
      <w:r w:rsidR="004D2EAE" w:rsidRPr="00C11094">
        <w:rPr>
          <w:rFonts w:ascii="Times New Roman" w:hAnsi="Times New Roman"/>
          <w:color w:val="000000" w:themeColor="text1"/>
          <w:vertAlign w:val="superscript"/>
          <w:lang w:val="en-GB"/>
        </w:rPr>
        <w:fldChar w:fldCharType="separate"/>
      </w:r>
      <w:r w:rsidR="0091235E" w:rsidRPr="00C11094">
        <w:rPr>
          <w:rFonts w:ascii="Times New Roman" w:hAnsi="Times New Roman" w:cs="Times New Roman"/>
          <w:color w:val="000000" w:themeColor="text1"/>
          <w:vertAlign w:val="superscript"/>
        </w:rPr>
        <w:t>(13)</w:t>
      </w:r>
      <w:r w:rsidR="004D2EAE"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xml:space="preserve">. </w:t>
      </w:r>
      <w:r w:rsidRPr="00C11094">
        <w:rPr>
          <w:rFonts w:ascii="Times New Roman" w:hAnsi="Times New Roman"/>
          <w:color w:val="000000" w:themeColor="text1"/>
          <w:u w:color="333333"/>
          <w:shd w:val="clear" w:color="auto" w:fill="FFFFFF"/>
          <w:lang w:val="en-GB"/>
        </w:rPr>
        <w:t>The solutions are, however, less well articulated than the problem.</w:t>
      </w:r>
      <w:r w:rsidRPr="00C11094">
        <w:rPr>
          <w:rFonts w:ascii="Times New Roman" w:hAnsi="Times New Roman"/>
          <w:color w:val="000000" w:themeColor="text1"/>
          <w:lang w:val="en-GB"/>
        </w:rPr>
        <w:t xml:space="preserve"> In 2017 the WHO called for a gr</w:t>
      </w:r>
      <w:r w:rsidR="00AD60CC" w:rsidRPr="00C11094">
        <w:rPr>
          <w:rFonts w:ascii="Times New Roman" w:hAnsi="Times New Roman"/>
          <w:color w:val="000000" w:themeColor="text1"/>
          <w:lang w:val="en-GB"/>
        </w:rPr>
        <w:t>eater prioritisation of “double-</w:t>
      </w:r>
      <w:r w:rsidRPr="00C11094">
        <w:rPr>
          <w:rFonts w:ascii="Times New Roman" w:hAnsi="Times New Roman"/>
          <w:color w:val="000000" w:themeColor="text1"/>
          <w:lang w:val="en-GB"/>
        </w:rPr>
        <w:t>duty” interventions that target common drivers of both under</w:t>
      </w:r>
      <w:r w:rsidR="00AD60CC" w:rsidRPr="00C11094">
        <w:rPr>
          <w:rFonts w:ascii="Times New Roman" w:hAnsi="Times New Roman"/>
          <w:color w:val="000000" w:themeColor="text1"/>
          <w:lang w:val="en-GB"/>
        </w:rPr>
        <w:t>-</w:t>
      </w:r>
      <w:r w:rsidRPr="00C11094">
        <w:rPr>
          <w:rFonts w:ascii="Times New Roman" w:hAnsi="Times New Roman"/>
          <w:color w:val="000000" w:themeColor="text1"/>
          <w:lang w:val="en-GB"/>
        </w:rPr>
        <w:t>nutrition and overweight</w:t>
      </w:r>
      <w:r w:rsidR="004D2EAE" w:rsidRPr="00C11094">
        <w:rPr>
          <w:rFonts w:ascii="Times New Roman" w:hAnsi="Times New Roman"/>
          <w:color w:val="000000" w:themeColor="text1"/>
          <w:vertAlign w:val="superscript"/>
          <w:lang w:val="en-GB"/>
        </w:rPr>
        <w:fldChar w:fldCharType="begin"/>
      </w:r>
      <w:r w:rsidR="0091235E" w:rsidRPr="00C11094">
        <w:rPr>
          <w:rFonts w:ascii="Times New Roman" w:hAnsi="Times New Roman"/>
          <w:color w:val="000000" w:themeColor="text1"/>
          <w:vertAlign w:val="superscript"/>
          <w:lang w:val="en-GB"/>
        </w:rPr>
        <w:instrText xml:space="preserve"> ADDIN ZOTERO_ITEM CSL_CITATION {"citationID":"l0AS1tt6","properties":{"formattedCitation":"(14)","plainCitation":"(14)","noteIndex":0},"citationItems":[{"id":1217,"uris":["http://zotero.org/users/local/o5Hq8qbr/items/5DWCRSFS"],"uri":["http://zotero.org/users/local/o5Hq8qbr/items/5DWCRSFS"],"itemData":{"id":1217,"type":"report","event-place":"Geneva, Switzerland","number":"WHO/NMH/NHD/17.3","publisher":"World Health Organization","publisher-place":"Geneva, Switzerland","title":"The double burden of malnutrition: Policy Brief","URL":"https://apps.who.int/iris/bitstream/handle/10665/255413/WHO-NMH-NHD-17.3-eng.pdf?ua=1","accessed":{"date-parts":[["2019",5,10]]},"issued":{"date-parts":[["2017"]]}}}],"schema":"https://github.com/citation-style-language/schema/raw/master/csl-citation.json"} </w:instrText>
      </w:r>
      <w:r w:rsidR="004D2EAE" w:rsidRPr="00C11094">
        <w:rPr>
          <w:rFonts w:ascii="Times New Roman" w:hAnsi="Times New Roman"/>
          <w:color w:val="000000" w:themeColor="text1"/>
          <w:vertAlign w:val="superscript"/>
          <w:lang w:val="en-GB"/>
        </w:rPr>
        <w:fldChar w:fldCharType="separate"/>
      </w:r>
      <w:r w:rsidR="0091235E" w:rsidRPr="00C11094">
        <w:rPr>
          <w:rFonts w:ascii="Times New Roman" w:hAnsi="Times New Roman" w:cs="Times New Roman"/>
          <w:color w:val="000000" w:themeColor="text1"/>
          <w:vertAlign w:val="superscript"/>
        </w:rPr>
        <w:t>(14)</w:t>
      </w:r>
      <w:r w:rsidR="004D2EAE"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xml:space="preserve">. Most of these policies are top-down but will need to be culturally appropriate and context relevant for successful implementation in South Africa. There is little </w:t>
      </w:r>
      <w:r w:rsidR="002901F5" w:rsidRPr="00C11094">
        <w:rPr>
          <w:rFonts w:ascii="Times New Roman" w:hAnsi="Times New Roman"/>
          <w:color w:val="000000" w:themeColor="text1"/>
          <w:lang w:val="en-GB"/>
        </w:rPr>
        <w:t>knowledge</w:t>
      </w:r>
      <w:r w:rsidRPr="00C11094">
        <w:rPr>
          <w:rFonts w:ascii="Times New Roman" w:hAnsi="Times New Roman"/>
          <w:color w:val="000000" w:themeColor="text1"/>
          <w:lang w:val="en-GB"/>
        </w:rPr>
        <w:t xml:space="preserve"> of how nutritional issues are understood by </w:t>
      </w:r>
      <w:r w:rsidR="00CE5A66" w:rsidRPr="00C11094">
        <w:rPr>
          <w:rFonts w:ascii="Times New Roman" w:hAnsi="Times New Roman"/>
          <w:color w:val="000000" w:themeColor="text1"/>
          <w:lang w:val="en-GB"/>
        </w:rPr>
        <w:t xml:space="preserve">South African </w:t>
      </w:r>
      <w:r w:rsidRPr="00C11094">
        <w:rPr>
          <w:rFonts w:ascii="Times New Roman" w:hAnsi="Times New Roman"/>
          <w:color w:val="000000" w:themeColor="text1"/>
          <w:lang w:val="en-GB"/>
        </w:rPr>
        <w:t>communities or how they perceive solutions to these problems. Without seeking these views, we cannot fully understand the operation of these common drivers of under- and over-nutrition.</w:t>
      </w:r>
    </w:p>
    <w:p w14:paraId="10276EA6" w14:textId="0765ACDA" w:rsidR="006D3518" w:rsidRPr="00C11094" w:rsidRDefault="006D3518" w:rsidP="006D3518">
      <w:pPr>
        <w:pStyle w:val="BodyA"/>
        <w:spacing w:before="100" w:after="100" w:line="360" w:lineRule="auto"/>
        <w:jc w:val="both"/>
        <w:rPr>
          <w:rFonts w:ascii="Times New Roman" w:hAnsi="Times New Roman"/>
          <w:color w:val="000000" w:themeColor="text1"/>
          <w:lang w:val="en-GB"/>
        </w:rPr>
      </w:pPr>
      <w:r w:rsidRPr="00C11094">
        <w:rPr>
          <w:rFonts w:ascii="Times New Roman" w:hAnsi="Times New Roman"/>
          <w:color w:val="000000" w:themeColor="text1"/>
          <w:lang w:val="en-GB"/>
        </w:rPr>
        <w:t xml:space="preserve">This qualitative research was designed to learn from the lived experiences </w:t>
      </w:r>
      <w:r w:rsidR="0095544B" w:rsidRPr="00C11094">
        <w:rPr>
          <w:rFonts w:ascii="Times New Roman" w:hAnsi="Times New Roman"/>
          <w:color w:val="000000" w:themeColor="text1"/>
          <w:lang w:val="en-GB"/>
        </w:rPr>
        <w:t>of</w:t>
      </w:r>
      <w:r w:rsidRPr="00C11094">
        <w:rPr>
          <w:rFonts w:ascii="Times New Roman" w:hAnsi="Times New Roman"/>
          <w:color w:val="000000" w:themeColor="text1"/>
          <w:lang w:val="en-GB"/>
        </w:rPr>
        <w:t xml:space="preserve"> men and women in Soweto </w:t>
      </w:r>
      <w:r w:rsidR="00B129D9" w:rsidRPr="00C11094">
        <w:rPr>
          <w:rFonts w:ascii="Times New Roman" w:hAnsi="Times New Roman"/>
          <w:color w:val="000000" w:themeColor="text1"/>
          <w:lang w:val="en-GB"/>
        </w:rPr>
        <w:t>to identify</w:t>
      </w:r>
      <w:r w:rsidRPr="00C11094">
        <w:rPr>
          <w:rFonts w:ascii="Times New Roman" w:hAnsi="Times New Roman"/>
          <w:color w:val="000000" w:themeColor="text1"/>
          <w:lang w:val="en-GB"/>
        </w:rPr>
        <w:t xml:space="preserve"> issues that they perceive</w:t>
      </w:r>
      <w:r w:rsidR="00B129D9" w:rsidRPr="00C11094">
        <w:rPr>
          <w:rFonts w:ascii="Times New Roman" w:hAnsi="Times New Roman"/>
          <w:color w:val="000000" w:themeColor="text1"/>
          <w:lang w:val="en-GB"/>
        </w:rPr>
        <w:t>d</w:t>
      </w:r>
      <w:r w:rsidRPr="00C11094">
        <w:rPr>
          <w:rFonts w:ascii="Times New Roman" w:hAnsi="Times New Roman"/>
          <w:color w:val="000000" w:themeColor="text1"/>
          <w:lang w:val="en-GB"/>
        </w:rPr>
        <w:t xml:space="preserve"> to be important in shaping maternal and child nutrition, and to obtain their suggestions for solutions to these problems. </w:t>
      </w:r>
      <w:r w:rsidR="00B129D9" w:rsidRPr="00C11094">
        <w:rPr>
          <w:rFonts w:ascii="Times New Roman" w:hAnsi="Times New Roman"/>
          <w:color w:val="000000" w:themeColor="text1"/>
          <w:lang w:val="en-GB"/>
        </w:rPr>
        <w:t>This is a</w:t>
      </w:r>
      <w:r w:rsidR="007C27E2" w:rsidRPr="00C11094">
        <w:rPr>
          <w:rFonts w:ascii="Times New Roman" w:hAnsi="Times New Roman"/>
          <w:color w:val="000000" w:themeColor="text1"/>
          <w:lang w:val="en-GB"/>
        </w:rPr>
        <w:t xml:space="preserve"> novel </w:t>
      </w:r>
      <w:r w:rsidRPr="00C11094">
        <w:rPr>
          <w:rFonts w:ascii="Times New Roman" w:hAnsi="Times New Roman"/>
          <w:color w:val="000000" w:themeColor="text1"/>
          <w:lang w:val="en-GB"/>
        </w:rPr>
        <w:t xml:space="preserve">approach to policy formulation in </w:t>
      </w:r>
      <w:r w:rsidR="00993714" w:rsidRPr="00C11094">
        <w:rPr>
          <w:rFonts w:ascii="Times New Roman" w:hAnsi="Times New Roman"/>
          <w:color w:val="000000" w:themeColor="text1"/>
          <w:lang w:val="en-GB"/>
        </w:rPr>
        <w:t xml:space="preserve">South Africa </w:t>
      </w:r>
      <w:r w:rsidR="007C27E2" w:rsidRPr="00C11094">
        <w:rPr>
          <w:rFonts w:ascii="Times New Roman" w:hAnsi="Times New Roman"/>
          <w:color w:val="000000" w:themeColor="text1"/>
          <w:lang w:val="en-GB"/>
        </w:rPr>
        <w:t>where community perspectives are</w:t>
      </w:r>
      <w:r w:rsidR="00993714" w:rsidRPr="00C11094">
        <w:rPr>
          <w:rFonts w:ascii="Times New Roman" w:hAnsi="Times New Roman"/>
          <w:color w:val="000000" w:themeColor="text1"/>
          <w:lang w:val="en-GB"/>
        </w:rPr>
        <w:t xml:space="preserve"> underutilized in the design and implementation of nutrition interventions and policies.</w:t>
      </w:r>
    </w:p>
    <w:p w14:paraId="6BCE0CCC" w14:textId="7D70BAF3" w:rsidR="006D3518" w:rsidRPr="00C11094" w:rsidRDefault="006D3518" w:rsidP="006D3518">
      <w:pPr>
        <w:pStyle w:val="BodyA"/>
        <w:spacing w:before="100" w:after="100" w:line="360" w:lineRule="auto"/>
        <w:jc w:val="both"/>
        <w:rPr>
          <w:rFonts w:ascii="Times New Roman" w:hAnsi="Times New Roman"/>
          <w:color w:val="000000" w:themeColor="text1"/>
          <w:lang w:val="en-GB"/>
        </w:rPr>
      </w:pPr>
      <w:r w:rsidRPr="00C11094">
        <w:rPr>
          <w:rFonts w:ascii="Times New Roman" w:hAnsi="Times New Roman"/>
          <w:color w:val="000000" w:themeColor="text1"/>
          <w:lang w:val="en-GB"/>
        </w:rPr>
        <w:t>This is a sub-study of a larger NIHR-funded international collaboration, “Improved Nutrition Preconception Pregnancy Post-Delivery (</w:t>
      </w:r>
      <w:proofErr w:type="spellStart"/>
      <w:r w:rsidRPr="00C11094">
        <w:rPr>
          <w:rFonts w:ascii="Times New Roman" w:hAnsi="Times New Roman"/>
          <w:color w:val="000000" w:themeColor="text1"/>
          <w:lang w:val="en-GB"/>
        </w:rPr>
        <w:t>INPreP</w:t>
      </w:r>
      <w:proofErr w:type="spellEnd"/>
      <w:r w:rsidRPr="00C11094">
        <w:rPr>
          <w:rFonts w:ascii="Times New Roman" w:hAnsi="Times New Roman"/>
          <w:color w:val="000000" w:themeColor="text1"/>
          <w:lang w:val="en-GB"/>
        </w:rPr>
        <w:t xml:space="preserve">)”. The </w:t>
      </w:r>
      <w:proofErr w:type="spellStart"/>
      <w:r w:rsidRPr="00C11094">
        <w:rPr>
          <w:rFonts w:ascii="Times New Roman" w:hAnsi="Times New Roman"/>
          <w:color w:val="000000" w:themeColor="text1"/>
          <w:lang w:val="en-GB"/>
        </w:rPr>
        <w:t>INPreP</w:t>
      </w:r>
      <w:proofErr w:type="spellEnd"/>
      <w:r w:rsidRPr="00C11094">
        <w:rPr>
          <w:rFonts w:ascii="Times New Roman" w:hAnsi="Times New Roman"/>
          <w:color w:val="000000" w:themeColor="text1"/>
          <w:lang w:val="en-GB"/>
        </w:rPr>
        <w:t xml:space="preserve"> partners are based in Burkina Faso, Ghana, South Africa and the UK (</w:t>
      </w:r>
      <w:hyperlink r:id="rId12" w:history="1">
        <w:r w:rsidRPr="00C11094">
          <w:rPr>
            <w:rStyle w:val="Hyperlink0"/>
            <w:rFonts w:eastAsia="Calibri"/>
            <w:color w:val="000000" w:themeColor="text1"/>
            <w:lang w:val="en-GB"/>
          </w:rPr>
          <w:t>www.inprep.soton.ac.uk</w:t>
        </w:r>
      </w:hyperlink>
      <w:r w:rsidRPr="00C11094">
        <w:rPr>
          <w:rFonts w:ascii="Times New Roman" w:hAnsi="Times New Roman"/>
          <w:color w:val="000000" w:themeColor="text1"/>
          <w:lang w:val="en-GB"/>
        </w:rPr>
        <w:t xml:space="preserve">). Findings </w:t>
      </w:r>
      <w:r w:rsidR="00B129D9" w:rsidRPr="00C11094">
        <w:rPr>
          <w:rFonts w:ascii="Times New Roman" w:hAnsi="Times New Roman"/>
          <w:color w:val="000000" w:themeColor="text1"/>
          <w:lang w:val="en-GB"/>
        </w:rPr>
        <w:t>from qualitative sub-studies</w:t>
      </w:r>
      <w:r w:rsidR="00AD60CC" w:rsidRPr="00C11094">
        <w:rPr>
          <w:rFonts w:ascii="Times New Roman" w:hAnsi="Times New Roman"/>
          <w:color w:val="000000" w:themeColor="text1"/>
          <w:vertAlign w:val="superscript"/>
          <w:lang w:val="en-GB"/>
        </w:rPr>
        <w:t>(</w:t>
      </w:r>
      <w:proofErr w:type="spellStart"/>
      <w:r w:rsidR="00AD60CC" w:rsidRPr="00C11094">
        <w:rPr>
          <w:rFonts w:ascii="Times New Roman" w:hAnsi="Times New Roman"/>
          <w:color w:val="000000" w:themeColor="text1"/>
          <w:vertAlign w:val="superscript"/>
          <w:lang w:val="en-GB"/>
        </w:rPr>
        <w:t>Compaoré</w:t>
      </w:r>
      <w:proofErr w:type="spellEnd"/>
      <w:r w:rsidR="00707B9A" w:rsidRPr="00C11094">
        <w:rPr>
          <w:rFonts w:ascii="Times New Roman" w:hAnsi="Times New Roman"/>
          <w:color w:val="000000" w:themeColor="text1"/>
          <w:vertAlign w:val="superscript"/>
          <w:lang w:val="en-GB"/>
        </w:rPr>
        <w:t xml:space="preserve"> et al.</w:t>
      </w:r>
      <w:r w:rsidR="00AD60CC" w:rsidRPr="00C11094">
        <w:rPr>
          <w:rFonts w:ascii="Times New Roman" w:hAnsi="Times New Roman"/>
          <w:color w:val="000000" w:themeColor="text1"/>
          <w:vertAlign w:val="superscript"/>
          <w:lang w:val="en-GB"/>
        </w:rPr>
        <w:t>, 2020</w:t>
      </w:r>
      <w:r w:rsidR="007F4E66" w:rsidRPr="00C11094">
        <w:rPr>
          <w:rFonts w:ascii="Times New Roman" w:hAnsi="Times New Roman"/>
          <w:color w:val="000000" w:themeColor="text1"/>
          <w:vertAlign w:val="superscript"/>
          <w:lang w:val="en-GB"/>
        </w:rPr>
        <w:t xml:space="preserve"> </w:t>
      </w:r>
      <w:r w:rsidR="007F4E66"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hJ2mPL8B","properties":{"formattedCitation":"(15)","plainCitation":"(15)","noteIndex":0},"citationItems":[{"id":1922,"uris":["http://zotero.org/users/local/o5Hq8qbr/items/C7BDPD8Q"],"uri":["http://zotero.org/users/local/o5Hq8qbr/items/C7BDPD8Q"],"itemData":{"id":1922,"type":"article-journal","container-title":"Public Health Nutr. (in submission)","title":"\"Men are no more playing their roles”, Maternal and child nutrition in Nanoro, Burkina Faso","author":[{"family":"Compaoré","given":"A"},{"literal":"Ouedraogo K"},{"literal":"Boua R"}],"issued":{"date-parts":[["2020"]]}}}],"schema":"https://github.com/citation-style-language/schema/raw/master/csl-citation.json"} </w:instrText>
      </w:r>
      <w:r w:rsidR="007F4E66"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(15)</w:t>
      </w:r>
      <w:r w:rsidR="007F4E66" w:rsidRPr="00C11094">
        <w:rPr>
          <w:rFonts w:ascii="Times New Roman" w:hAnsi="Times New Roman"/>
          <w:color w:val="000000" w:themeColor="text1"/>
          <w:vertAlign w:val="superscript"/>
          <w:lang w:val="en-GB"/>
        </w:rPr>
        <w:fldChar w:fldCharType="end"/>
      </w:r>
      <w:r w:rsidR="00AD60CC" w:rsidRPr="00C11094">
        <w:rPr>
          <w:rFonts w:ascii="Times New Roman" w:hAnsi="Times New Roman"/>
          <w:color w:val="000000" w:themeColor="text1"/>
          <w:vertAlign w:val="superscript"/>
          <w:lang w:val="en-GB"/>
        </w:rPr>
        <w:t>, Debpuur</w:t>
      </w:r>
      <w:r w:rsidR="00707B9A" w:rsidRPr="00C11094">
        <w:rPr>
          <w:rFonts w:ascii="Times New Roman" w:hAnsi="Times New Roman"/>
          <w:color w:val="000000" w:themeColor="text1"/>
          <w:vertAlign w:val="superscript"/>
          <w:lang w:val="en-GB"/>
        </w:rPr>
        <w:t xml:space="preserve"> et al.</w:t>
      </w:r>
      <w:r w:rsidR="00AD60CC" w:rsidRPr="00C11094">
        <w:rPr>
          <w:rFonts w:ascii="Times New Roman" w:hAnsi="Times New Roman"/>
          <w:color w:val="000000" w:themeColor="text1"/>
          <w:vertAlign w:val="superscript"/>
          <w:lang w:val="en-GB"/>
        </w:rPr>
        <w:t>, 2020</w:t>
      </w:r>
      <w:r w:rsidR="007F4E66"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xzOgnbsX","properties":{"formattedCitation":"(16)","plainCitation":"(16)","noteIndex":0},"citationItems":[{"id":1923,"uris":["http://zotero.org/users/local/o5Hq8qbr/items/RB8S6CHY"],"uri":["http://zotero.org/users/local/o5Hq8qbr/items/RB8S6CHY"],"itemData":{"id":1923,"type":"article-journal","container-title":"Public Health Nutr. (in submission)","title":"Supporting maternal and child nutrition: Views from community members in rural Northern Ghana","author":[{"literal":"Debpuur C"},{"family":"Nonterah EA","given":""},{"literal":"Chatio ST"}],"issued":{"date-parts":[["2020"]]}}}],"schema":"https://github.com/citation-style-language/schema/raw/master/csl-citation.json"} </w:instrText>
      </w:r>
      <w:r w:rsidR="007F4E66"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(16)</w:t>
      </w:r>
      <w:r w:rsidR="007F4E66" w:rsidRPr="00C11094">
        <w:rPr>
          <w:rFonts w:ascii="Times New Roman" w:hAnsi="Times New Roman"/>
          <w:color w:val="000000" w:themeColor="text1"/>
          <w:vertAlign w:val="superscript"/>
          <w:lang w:val="en-GB"/>
        </w:rPr>
        <w:fldChar w:fldCharType="end"/>
      </w:r>
      <w:r w:rsidR="007F4E66" w:rsidRPr="00C11094">
        <w:rPr>
          <w:rFonts w:ascii="Times New Roman" w:hAnsi="Times New Roman"/>
          <w:color w:val="000000" w:themeColor="text1"/>
          <w:vertAlign w:val="superscript"/>
          <w:lang w:val="en-GB"/>
        </w:rPr>
        <w:t xml:space="preserve">, Watson et al., 2020 </w:t>
      </w:r>
      <w:r w:rsidR="007F4E66"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wNnq7uzC","properties":{"formattedCitation":"(17)","plainCitation":"(17)","noteIndex":0},"citationItems":[{"id":1924,"uris":["http://zotero.org/users/local/o5Hq8qbr/items/B9KRVZ2Q"],"uri":["http://zotero.org/users/local/o5Hq8qbr/items/B9KRVZ2Q"],"itemData":{"id":1924,"type":"article-journal","container-title":"Public Health Nutr. (in submission)","title":"Community perspectives of maternal and child health during nutrition and economic transition in sub-Saharan Africa","author":[{"family":"Watson D","given":""},{"literal":"Kehoe, SH"},{"literal":"Erzse A"}],"issued":{"date-parts":[["2020"]]}}}],"schema":"https://github.com/citation-style-language/schema/raw/master/csl-citation.json"} </w:instrText>
      </w:r>
      <w:r w:rsidR="007F4E66"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(17)</w:t>
      </w:r>
      <w:r w:rsidR="007F4E66" w:rsidRPr="00C11094">
        <w:rPr>
          <w:rFonts w:ascii="Times New Roman" w:hAnsi="Times New Roman"/>
          <w:color w:val="000000" w:themeColor="text1"/>
          <w:vertAlign w:val="superscript"/>
          <w:lang w:val="en-GB"/>
        </w:rPr>
        <w:fldChar w:fldCharType="end"/>
      </w:r>
      <w:r w:rsidR="00AD60CC" w:rsidRPr="00C11094">
        <w:rPr>
          <w:rFonts w:ascii="Times New Roman" w:hAnsi="Times New Roman"/>
          <w:color w:val="000000" w:themeColor="text1"/>
          <w:vertAlign w:val="superscript"/>
          <w:lang w:val="en-GB"/>
        </w:rPr>
        <w:t>)</w:t>
      </w:r>
      <w:r w:rsidR="00B129D9" w:rsidRPr="00C11094">
        <w:rPr>
          <w:rFonts w:ascii="Times New Roman" w:hAnsi="Times New Roman"/>
          <w:color w:val="000000" w:themeColor="text1"/>
          <w:lang w:val="en-GB"/>
        </w:rPr>
        <w:t xml:space="preserve"> are</w:t>
      </w:r>
      <w:r w:rsidRPr="00C11094">
        <w:rPr>
          <w:rFonts w:ascii="Times New Roman" w:hAnsi="Times New Roman"/>
          <w:color w:val="000000" w:themeColor="text1"/>
          <w:lang w:val="en-GB"/>
        </w:rPr>
        <w:t xml:space="preserve"> vital to </w:t>
      </w:r>
      <w:r w:rsidR="007C27E2" w:rsidRPr="00C11094">
        <w:rPr>
          <w:rFonts w:ascii="Times New Roman" w:hAnsi="Times New Roman"/>
          <w:color w:val="000000" w:themeColor="text1"/>
          <w:lang w:val="en-GB"/>
        </w:rPr>
        <w:t>achiev</w:t>
      </w:r>
      <w:r w:rsidR="00B129D9" w:rsidRPr="00C11094">
        <w:rPr>
          <w:rFonts w:ascii="Times New Roman" w:hAnsi="Times New Roman"/>
          <w:color w:val="000000" w:themeColor="text1"/>
          <w:lang w:val="en-GB"/>
        </w:rPr>
        <w:t>ing</w:t>
      </w:r>
      <w:r w:rsidR="007C27E2" w:rsidRPr="00C11094">
        <w:rPr>
          <w:rFonts w:ascii="Times New Roman" w:hAnsi="Times New Roman"/>
          <w:color w:val="000000" w:themeColor="text1"/>
          <w:lang w:val="en-GB"/>
        </w:rPr>
        <w:t xml:space="preserve"> </w:t>
      </w:r>
      <w:proofErr w:type="spellStart"/>
      <w:r w:rsidRPr="00C11094">
        <w:rPr>
          <w:rFonts w:ascii="Times New Roman" w:hAnsi="Times New Roman"/>
          <w:color w:val="000000" w:themeColor="text1"/>
          <w:lang w:val="en-GB"/>
        </w:rPr>
        <w:t>INPreP’s</w:t>
      </w:r>
      <w:proofErr w:type="spellEnd"/>
      <w:r w:rsidRPr="00C11094">
        <w:rPr>
          <w:rFonts w:ascii="Times New Roman" w:hAnsi="Times New Roman"/>
          <w:color w:val="000000" w:themeColor="text1"/>
          <w:lang w:val="en-GB"/>
        </w:rPr>
        <w:t xml:space="preserve"> aim </w:t>
      </w:r>
      <w:r w:rsidR="00E020D1" w:rsidRPr="00C11094">
        <w:rPr>
          <w:rFonts w:ascii="Times New Roman" w:hAnsi="Times New Roman"/>
          <w:color w:val="000000" w:themeColor="text1"/>
          <w:lang w:val="en-GB"/>
        </w:rPr>
        <w:t>of</w:t>
      </w:r>
      <w:r w:rsidRPr="00C11094">
        <w:rPr>
          <w:rFonts w:ascii="Times New Roman" w:hAnsi="Times New Roman"/>
          <w:color w:val="000000" w:themeColor="text1"/>
          <w:lang w:val="en-GB"/>
        </w:rPr>
        <w:t xml:space="preserve"> develop</w:t>
      </w:r>
      <w:r w:rsidR="00E020D1" w:rsidRPr="00C11094">
        <w:rPr>
          <w:rFonts w:ascii="Times New Roman" w:hAnsi="Times New Roman"/>
          <w:color w:val="000000" w:themeColor="text1"/>
          <w:lang w:val="en-GB"/>
        </w:rPr>
        <w:t>ing</w:t>
      </w:r>
      <w:r w:rsidRPr="00C11094">
        <w:rPr>
          <w:rFonts w:ascii="Times New Roman" w:hAnsi="Times New Roman"/>
          <w:color w:val="000000" w:themeColor="text1"/>
          <w:lang w:val="en-GB"/>
        </w:rPr>
        <w:t xml:space="preserve"> supportive nutrition interventions in the ‘first 1000 days </w:t>
      </w:r>
      <w:proofErr w:type="spellStart"/>
      <w:r w:rsidRPr="00C11094">
        <w:rPr>
          <w:rFonts w:ascii="Times New Roman" w:hAnsi="Times New Roman"/>
          <w:color w:val="000000" w:themeColor="text1"/>
          <w:lang w:val="en-GB"/>
        </w:rPr>
        <w:t>plus’</w:t>
      </w:r>
      <w:proofErr w:type="spellEnd"/>
      <w:r w:rsidRPr="00C11094">
        <w:rPr>
          <w:rFonts w:ascii="Times New Roman" w:hAnsi="Times New Roman"/>
          <w:color w:val="000000" w:themeColor="text1"/>
          <w:lang w:val="en-GB"/>
        </w:rPr>
        <w:t xml:space="preserve"> (preconception, pregnancy and first 2 years) period that simultaneously reduce the risk and burden of under</w:t>
      </w:r>
      <w:r w:rsidR="007C27E2" w:rsidRPr="00C11094">
        <w:rPr>
          <w:rFonts w:ascii="Times New Roman" w:hAnsi="Times New Roman"/>
          <w:color w:val="000000" w:themeColor="text1"/>
          <w:lang w:val="en-GB"/>
        </w:rPr>
        <w:t>- and over-</w:t>
      </w:r>
      <w:r w:rsidRPr="00C11094">
        <w:rPr>
          <w:rFonts w:ascii="Times New Roman" w:hAnsi="Times New Roman"/>
          <w:color w:val="000000" w:themeColor="text1"/>
          <w:lang w:val="en-GB"/>
        </w:rPr>
        <w:t>nutrition in this population.</w:t>
      </w:r>
    </w:p>
    <w:p w14:paraId="4DD2A123" w14:textId="77777777" w:rsidR="006D3518" w:rsidRPr="00C11094" w:rsidRDefault="006D3518" w:rsidP="00251AED">
      <w:pPr>
        <w:pStyle w:val="BodyA"/>
        <w:spacing w:before="100" w:after="100" w:line="360" w:lineRule="auto"/>
        <w:jc w:val="both"/>
        <w:rPr>
          <w:rFonts w:ascii="Times New Roman" w:hAnsi="Times New Roman"/>
          <w:color w:val="000000" w:themeColor="text1"/>
          <w:lang w:val="en-GB"/>
        </w:rPr>
      </w:pPr>
    </w:p>
    <w:p w14:paraId="7F3D2DF7"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b/>
          <w:bCs/>
          <w:color w:val="000000" w:themeColor="text1"/>
          <w:lang w:val="en-GB"/>
        </w:rPr>
        <w:t>Methods</w:t>
      </w:r>
    </w:p>
    <w:p w14:paraId="0677B6E4"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Study setting and population</w:t>
      </w:r>
    </w:p>
    <w:p w14:paraId="39AFF3C3" w14:textId="71DB5AEA"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The study was conducted in Soweto, Johannesburg, South Africa, a rapidly transitioning urban setting with a significant and rising prevalence of</w:t>
      </w:r>
      <w:r w:rsidR="00F470A4" w:rsidRPr="00C11094">
        <w:rPr>
          <w:rFonts w:ascii="Times New Roman" w:hAnsi="Times New Roman"/>
          <w:color w:val="000000" w:themeColor="text1"/>
          <w:lang w:val="en-GB"/>
        </w:rPr>
        <w:t xml:space="preserve"> double burden of malnutrition</w:t>
      </w:r>
      <w:r w:rsidRPr="00C11094">
        <w:rPr>
          <w:rFonts w:ascii="Times New Roman" w:hAnsi="Times New Roman"/>
          <w:color w:val="000000" w:themeColor="text1"/>
          <w:lang w:val="en-GB"/>
        </w:rPr>
        <w:t xml:space="preserve">. </w:t>
      </w:r>
      <w:r w:rsidRPr="00C11094">
        <w:rPr>
          <w:rFonts w:ascii="Times New Roman" w:hAnsi="Times New Roman"/>
          <w:color w:val="000000" w:themeColor="text1"/>
          <w:shd w:val="clear" w:color="auto" w:fill="FFFFFF"/>
          <w:lang w:val="en-GB"/>
        </w:rPr>
        <w:t>The prevalence of stunting in this setting among 2 year old children is over 34%</w:t>
      </w:r>
      <w:r w:rsidR="004D2EAE" w:rsidRPr="00C11094">
        <w:rPr>
          <w:rFonts w:ascii="Times New Roman" w:hAnsi="Times New Roman"/>
          <w:color w:val="000000" w:themeColor="text1"/>
          <w:shd w:val="clear" w:color="auto" w:fill="FFFFFF"/>
          <w:vertAlign w:val="superscript"/>
          <w:lang w:val="en-GB"/>
        </w:rPr>
        <w:fldChar w:fldCharType="begin"/>
      </w:r>
      <w:r w:rsidR="007F4E66" w:rsidRPr="00C11094">
        <w:rPr>
          <w:rFonts w:ascii="Times New Roman" w:hAnsi="Times New Roman"/>
          <w:color w:val="000000" w:themeColor="text1"/>
          <w:shd w:val="clear" w:color="auto" w:fill="FFFFFF"/>
          <w:vertAlign w:val="superscript"/>
          <w:lang w:val="en-GB"/>
        </w:rPr>
        <w:instrText xml:space="preserve"> ADDIN ZOTERO_ITEM CSL_CITATION {"citationID":"aOhery1U","properties":{"formattedCitation":"(18)","plainCitation":"(18)","noteIndex":0},"citationItems":[{"id":1364,"uris":["http://zotero.org/users/local/o5Hq8qbr/items/GWQG896L"],"uri":["http://zotero.org/users/local/o5Hq8qbr/items/GWQG896L"],"itemData":{"id":1364,"type":"article-journal","abstract":"Low- and middle-income countries (LMIC) are experiencing a double-burden of malnutrition characterised by high prevalence of both under- and over-nutrition. We set out using data from the mixed-longitudinal Birth-to-Twenty Plus (Bt20+) birth cohort, to evaluate the patterns of malnutrition and growth in a large South African (SA) city by; (i) assessing the prevalence of undernutrition from birth to 5 years of age and overweight and obesity from ages 2 to 21 years in black and white, male and female children, and (ii) determining percentiles for height, weight, BMI, waist and hip circumferences and comparing the centiles to American and Dutch references.","container-title":"BMC Public Health","DOI":"10.1186/s12889-019-6794-1","ISSN":"1471-2458","issue":"1","journalAbbreviation":"BMC Public Health","page":"492","source":"BioMed Central","title":"The prevalence of malnutrition and growth percentiles for urban South African children","volume":"19","author":[{"family":"Nyati","given":"Lukhanyo H."},{"family":"Pettifor","given":"John M."},{"family":"Norris","given":"Shane A."}],"issued":{"date-parts":[["2019",5,2]]}}}],"schema":"https://github.com/citation-style-language/schema/raw/master/csl-citation.json"} </w:instrText>
      </w:r>
      <w:r w:rsidR="004D2EAE" w:rsidRPr="00C11094">
        <w:rPr>
          <w:rFonts w:ascii="Times New Roman" w:hAnsi="Times New Roman"/>
          <w:color w:val="000000" w:themeColor="text1"/>
          <w:shd w:val="clear" w:color="auto" w:fill="FFFFFF"/>
          <w:vertAlign w:val="superscript"/>
          <w:lang w:val="en-GB"/>
        </w:rPr>
        <w:fldChar w:fldCharType="separate"/>
      </w:r>
      <w:r w:rsidR="007F4E66" w:rsidRPr="00C11094">
        <w:rPr>
          <w:rFonts w:ascii="Times New Roman" w:hAnsi="Times New Roman" w:cs="Times New Roman"/>
          <w:color w:val="000000" w:themeColor="text1"/>
          <w:vertAlign w:val="superscript"/>
        </w:rPr>
        <w:t>(18)</w:t>
      </w:r>
      <w:r w:rsidR="004D2EAE" w:rsidRPr="00C11094">
        <w:rPr>
          <w:rFonts w:ascii="Times New Roman" w:hAnsi="Times New Roman"/>
          <w:color w:val="000000" w:themeColor="text1"/>
          <w:shd w:val="clear" w:color="auto" w:fill="FFFFFF"/>
          <w:vertAlign w:val="superscript"/>
          <w:lang w:val="en-GB"/>
        </w:rPr>
        <w:fldChar w:fldCharType="end"/>
      </w:r>
      <w:r w:rsidRPr="00C11094">
        <w:rPr>
          <w:rFonts w:ascii="Times New Roman" w:hAnsi="Times New Roman"/>
          <w:color w:val="000000" w:themeColor="text1"/>
          <w:shd w:val="clear" w:color="auto" w:fill="FFFFFF"/>
          <w:lang w:val="en-GB"/>
        </w:rPr>
        <w:t xml:space="preserve"> compared to a national average of 27%. In the same population the prevalence of overweight and obesity ranges from 19 to 36% </w:t>
      </w:r>
      <w:r w:rsidRPr="00C11094">
        <w:rPr>
          <w:rFonts w:ascii="Times New Roman" w:hAnsi="Times New Roman"/>
          <w:color w:val="000000" w:themeColor="text1"/>
          <w:u w:color="FF0000"/>
          <w:shd w:val="clear" w:color="auto" w:fill="FFFFFF"/>
          <w:lang w:val="en-GB"/>
        </w:rPr>
        <w:t xml:space="preserve">among black </w:t>
      </w:r>
      <w:r w:rsidR="00E020D1" w:rsidRPr="00C11094">
        <w:rPr>
          <w:rFonts w:ascii="Times New Roman" w:hAnsi="Times New Roman"/>
          <w:color w:val="000000" w:themeColor="text1"/>
          <w:u w:color="FF0000"/>
          <w:shd w:val="clear" w:color="auto" w:fill="FFFFFF"/>
          <w:lang w:val="en-GB"/>
        </w:rPr>
        <w:t xml:space="preserve">women </w:t>
      </w:r>
      <w:r w:rsidRPr="00C11094">
        <w:rPr>
          <w:rFonts w:ascii="Times New Roman" w:hAnsi="Times New Roman"/>
          <w:color w:val="000000" w:themeColor="text1"/>
          <w:u w:color="FF0000"/>
          <w:shd w:val="clear" w:color="auto" w:fill="FFFFFF"/>
          <w:lang w:val="en-GB"/>
        </w:rPr>
        <w:t>between the age of 12-19</w:t>
      </w:r>
      <w:r w:rsidRPr="00C11094">
        <w:rPr>
          <w:rFonts w:ascii="Times New Roman" w:hAnsi="Times New Roman"/>
          <w:color w:val="000000" w:themeColor="text1"/>
          <w:shd w:val="clear" w:color="auto" w:fill="FFFFFF"/>
          <w:lang w:val="en-GB"/>
        </w:rPr>
        <w:t xml:space="preserve">, compared to a range of 22 to 26% among their </w:t>
      </w:r>
      <w:r w:rsidR="004D2EAE" w:rsidRPr="00C11094">
        <w:rPr>
          <w:rFonts w:ascii="Times New Roman" w:hAnsi="Times New Roman"/>
          <w:color w:val="000000" w:themeColor="text1"/>
          <w:u w:color="FF0000"/>
          <w:shd w:val="clear" w:color="auto" w:fill="FFFFFF"/>
          <w:lang w:val="en-GB"/>
        </w:rPr>
        <w:lastRenderedPageBreak/>
        <w:t>white peers</w:t>
      </w:r>
      <w:r w:rsidR="004D2EAE" w:rsidRPr="00C11094">
        <w:rPr>
          <w:rFonts w:ascii="Times New Roman" w:hAnsi="Times New Roman"/>
          <w:color w:val="000000" w:themeColor="text1"/>
          <w:u w:color="FF0000"/>
          <w:shd w:val="clear" w:color="auto" w:fill="FFFFFF"/>
          <w:vertAlign w:val="superscript"/>
          <w:lang w:val="en-GB"/>
        </w:rPr>
        <w:fldChar w:fldCharType="begin"/>
      </w:r>
      <w:r w:rsidR="007F4E66" w:rsidRPr="00C11094">
        <w:rPr>
          <w:rFonts w:ascii="Times New Roman" w:hAnsi="Times New Roman"/>
          <w:color w:val="000000" w:themeColor="text1"/>
          <w:u w:color="FF0000"/>
          <w:shd w:val="clear" w:color="auto" w:fill="FFFFFF"/>
          <w:vertAlign w:val="superscript"/>
          <w:lang w:val="en-GB"/>
        </w:rPr>
        <w:instrText xml:space="preserve"> ADDIN ZOTERO_ITEM CSL_CITATION {"citationID":"bdqc25D4","properties":{"formattedCitation":"(18)","plainCitation":"(18)","noteIndex":0},"citationItems":[{"id":1364,"uris":["http://zotero.org/users/local/o5Hq8qbr/items/GWQG896L"],"uri":["http://zotero.org/users/local/o5Hq8qbr/items/GWQG896L"],"itemData":{"id":1364,"type":"article-journal","abstract":"Low- and middle-income countries (LMIC) are experiencing a double-burden of malnutrition characterised by high prevalence of both under- and over-nutrition. We set out using data from the mixed-longitudinal Birth-to-Twenty Plus (Bt20+) birth cohort, to evaluate the patterns of malnutrition and growth in a large South African (SA) city by; (i) assessing the prevalence of undernutrition from birth to 5 years of age and overweight and obesity from ages 2 to 21 years in black and white, male and female children, and (ii) determining percentiles for height, weight, BMI, waist and hip circumferences and comparing the centiles to American and Dutch references.","container-title":"BMC Public Health","DOI":"10.1186/s12889-019-6794-1","ISSN":"1471-2458","issue":"1","journalAbbreviation":"BMC Public Health","page":"492","source":"BioMed Central","title":"The prevalence of malnutrition and growth percentiles for urban South African children","volume":"19","author":[{"family":"Nyati","given":"Lukhanyo H."},{"family":"Pettifor","given":"John M."},{"family":"Norris","given":"Shane A."}],"issued":{"date-parts":[["2019",5,2]]}}}],"schema":"https://github.com/citation-style-language/schema/raw/master/csl-citation.json"} </w:instrText>
      </w:r>
      <w:r w:rsidR="004D2EAE" w:rsidRPr="00C11094">
        <w:rPr>
          <w:rFonts w:ascii="Times New Roman" w:hAnsi="Times New Roman"/>
          <w:color w:val="000000" w:themeColor="text1"/>
          <w:u w:color="FF0000"/>
          <w:shd w:val="clear" w:color="auto" w:fill="FFFFFF"/>
          <w:vertAlign w:val="superscript"/>
          <w:lang w:val="en-GB"/>
        </w:rPr>
        <w:fldChar w:fldCharType="separate"/>
      </w:r>
      <w:r w:rsidR="007F4E66" w:rsidRPr="00C11094">
        <w:rPr>
          <w:rFonts w:ascii="Times New Roman" w:hAnsi="Times New Roman" w:cs="Times New Roman"/>
          <w:color w:val="000000" w:themeColor="text1"/>
          <w:vertAlign w:val="superscript"/>
        </w:rPr>
        <w:t>(18)</w:t>
      </w:r>
      <w:r w:rsidR="004D2EAE" w:rsidRPr="00C11094">
        <w:rPr>
          <w:rFonts w:ascii="Times New Roman" w:hAnsi="Times New Roman"/>
          <w:color w:val="000000" w:themeColor="text1"/>
          <w:u w:color="FF0000"/>
          <w:shd w:val="clear" w:color="auto" w:fill="FFFFFF"/>
          <w:vertAlign w:val="superscript"/>
          <w:lang w:val="en-GB"/>
        </w:rPr>
        <w:fldChar w:fldCharType="end"/>
      </w:r>
      <w:r w:rsidRPr="00C11094">
        <w:rPr>
          <w:rFonts w:ascii="Times New Roman" w:hAnsi="Times New Roman"/>
          <w:color w:val="000000" w:themeColor="text1"/>
          <w:shd w:val="clear" w:color="auto" w:fill="FFFFFF"/>
          <w:lang w:val="en-GB"/>
        </w:rPr>
        <w:t xml:space="preserve">. </w:t>
      </w:r>
      <w:r w:rsidRPr="00C11094">
        <w:rPr>
          <w:rFonts w:ascii="Times New Roman" w:hAnsi="Times New Roman"/>
          <w:color w:val="000000" w:themeColor="text1"/>
          <w:lang w:val="en-GB"/>
        </w:rPr>
        <w:t>W</w:t>
      </w:r>
      <w:r w:rsidRPr="00C11094">
        <w:rPr>
          <w:rFonts w:ascii="Times New Roman" w:hAnsi="Times New Roman"/>
          <w:color w:val="000000" w:themeColor="text1"/>
          <w:shd w:val="clear" w:color="auto" w:fill="FFFFFF"/>
          <w:lang w:val="en-GB"/>
        </w:rPr>
        <w:t>omen in Soweto are at particular risk, with clustering of nutrition-related conditions including 66% overweight and obesity, 9.1% gestational diabetes mellitus, and 31% anaemia</w:t>
      </w:r>
      <w:r w:rsidR="004D2EAE" w:rsidRPr="00C11094">
        <w:rPr>
          <w:rFonts w:ascii="Times New Roman" w:hAnsi="Times New Roman"/>
          <w:color w:val="000000" w:themeColor="text1"/>
          <w:shd w:val="clear" w:color="auto" w:fill="FFFFFF"/>
          <w:vertAlign w:val="superscript"/>
          <w:lang w:val="en-GB"/>
        </w:rPr>
        <w:fldChar w:fldCharType="begin"/>
      </w:r>
      <w:r w:rsidR="007F4E66" w:rsidRPr="00C11094">
        <w:rPr>
          <w:rFonts w:ascii="Times New Roman" w:hAnsi="Times New Roman"/>
          <w:color w:val="000000" w:themeColor="text1"/>
          <w:shd w:val="clear" w:color="auto" w:fill="FFFFFF"/>
          <w:vertAlign w:val="superscript"/>
          <w:lang w:val="en-GB"/>
        </w:rPr>
        <w:instrText xml:space="preserve"> ADDIN ZOTERO_ITEM CSL_CITATION {"citationID":"ZpR0BnJt","properties":{"formattedCitation":"(19\\uc0\\u8211{}21)","plainCitation":"(19–21)","noteIndex":0},"citationItems":[{"id":1334,"uris":["http://zotero.org/users/local/o5Hq8qbr/items/HFK38VSS"],"uri":["http://zotero.org/users/local/o5Hq8qbr/items/HFK38VSS"],"itemData":{"id":1334,"type":"article-journal","abstract":"Objective\nObesity and noncommunicable disease are rapidly increasing in sub-Saharan Africa. Prevention efforts are critical, particularly for women before conception to maximize intergenerational effects. The authors sought to examine perceptions of health and everyday factors that influenced nutrition, exercise, and other health behaviors to inform a novel community preconception intervention.\nDesign\nFour focus groups, each with 6–10 participants, were conducted using semistructured interview guides.\nSetting\nUrban Soweto, South Africa.\nParticipants\nYoung nulliparous women aged 18–24 years were recruited using snowball sampling.\nPhenomenon of Interest\nHealth behaviors of young women and barriers and facilitators to these behaviors.\nAnalysis\nAfter inductive thematic analysis, data were further interpreted within the theoretical framework of the Behavior Change Wheel.\nResults\nThe data suggested an obesogenic environment in which structural and social factors strongly influenced young women's health choices and limited their capacity for behavior change.\nConclusions and Implications\nCommunity interventions to improve young women's diet, physical activity, and health should recognize (1) the home and social contexts as a source of both role models and barriers to change, (2) the current normalization of obesity, and (3) contextual issues of safety and violence within the community. Understanding young women who overcome these barriers could be beneficial.","container-title":"Journal of Nutrition Education and Behavior","DOI":"10.1016/j.jneb.2019.04.009","ISSN":"1499-4046","journalAbbreviation":"Journal of Nutrition Education and Behavior","source":"ScienceDirect","title":"Environmental, Social, and Structural Constraints for Health Behavior: Perceptions of Young Urban Black Women During the Preconception Period—A Healthy Life Trajectories Initiative","title-short":"Environmental, Social, and Structural Constraints for Health Behavior","URL":"http://www.sciencedirect.com/science/article/pii/S1499404619301782","author":[{"family":"Ware","given":"Lisa J."},{"family":"Prioreschi","given":"Alessandra"},{"family":"Bosire","given":"Edna"},{"family":"Cohen","given":"Emmanuel"},{"family":"Draper","given":"Catherine"},{"family":"Lye","given":"Stephen J."},{"family":"Norris","given":"Shane A."}],"accessed":{"date-parts":[["2019",7,11]]},"issued":{"date-parts":[["2019",5,15]]}}},{"id":1342,"uris":["http://zotero.org/users/local/o5Hq8qbr/items/6TQLZIN8"],"uri":["http://zotero.org/users/local/o5Hq8qbr/items/6TQLZIN8"],"itemData":{"id":1342,"type":"article-journal","abstract":"Aims\nThis study aimed to determine the prevalence of gestational diabetes mellitus (GDM) amongst black South African women, describe GDM-associated risk factors and clinical management, and evaluate the efficacy of the fasting plasma glucose reading in diagnosing GDM.\nMethods\nA cross-sectional screening study was performed. Pregnant women were recruited from the Chris Hani Baragwanath Academic Hospital in Johannesburg. A total of 1906 women underwent a two-hour 75 g oral glucose tolerance test at 24–28 weeks gestation. The World Health Organization’s 2013 criteria were used to diagnose GDM.\nResults\nA total of 174/1906 (9.1% (95% confidence interval (CI) 7.9, 10.5)) women were diagnosed with GDM. These women had significantly higher weights and body mass indexes (BMIs), were significantly older, of higher household socioeconomic status, more likely to report a family history of diabetes, and more likely to be diagnosed with anaemia than women without GDM. An age of ≥35 years, BMI ≥ 30 kg/m2, and a family history of diabetes were significant risk factors. The fasting plasma glucose reading had a high sensitivity (83.3% (95% CI 77.0, 88.5)) in diagnosing GDM and 56.9% of the women with GDM were managed by diet therapy alone.\nConclusion\nThis is the largest GDM prevalence study in South Africa to date. A diagnosis of GDM increases the risk of both mother and child developing Type 2 diabetes which causes further health complications, decreases longevity, and burdens a country’s healthcare system. Therefore, a GDM prevalence of 9.1% is concerning and warrants further discussion around current GDM screening policies.","container-title":"Diabetes Research and Clinical Practice","DOI":"10.1016/j.diabres.2018.03.012","ISSN":"0168-8227","journalAbbreviation":"Diabetes Research and Clinical Practice","page":"278-287","source":"ScienceDirect","title":"The prevalence of gestational diabetes mellitus amongst black South African women is a public health concern","volume":"139","author":[{"family":"Macaulay","given":"Shelley"},{"family":"Ngobeni","given":"Martha"},{"family":"Dunger","given":"David B."},{"family":"Norris","given":"Shane A."}],"issued":{"date-parts":[["2018",5,1]]}}},{"id":787,"uris":["http://zotero.org/users/local/o5Hq8qbr/items/TVPJ9I6B"],"uri":["http://zotero.org/users/local/o5Hq8qbr/items/TVPJ9I6B"],"itemData":{"id":787,"type":"article-journal","abstract":"Early life is important for later health outcomes, yet there are few studies which adequately address all of the potential early life insults that may affect later life health and growth trajectories. This is particularly evident in low- to middle-income countries such as South Africa, where women of childbearing age are particularly vulnerable to high levels of physical inactivity, malnutrition, and obesity. Pregnancy may therefore be an opportune time to change behaviours and improve maternal and offspring health outcomes, and decrease the inter-generational transfer of risk. We show clear evidence that physical activity and nutrition are important target areas for intervention during pregnancy and in the early years of life, yet that current literature in Africa, and specifically South Africa, is limited. We have outlined the available literature concerning the impact of maternal and early life nutrition and physical activity on the health status of South African children, and have provided some recommendations for future research and policy.","container-title":"Global Health Action","DOI":"10.1080/16549716.2017.1301085","ISSN":"1654-9716","issue":"1","journalAbbreviation":"Glob Health Action","note":"PMID: 28524803\nPMCID: PMC5496051","source":"PubMed Central","title":"Maternal and early life nutrition and physical activity: setting the research and intervention agenda for addressing the double burden of malnutrition in South African children","title-short":"Maternal and early life nutrition and physical activity","URL":"https://www.ncbi.nlm.nih.gov/pmc/articles/PMC5496051/","volume":"10","author":[{"family":"Prioreschi","given":"A."},{"family":"Wrottesley","given":"S."},{"family":"Draper","given":"C. E."},{"family":"Tomaz","given":"S. A."},{"family":"Cook","given":"C. J."},{"family":"Watson","given":"E. D."},{"family":"Van Poppel","given":"M. N. M."},{"family":"Said-Mohamed","given":"R."},{"family":"Norris","given":"S. A."},{"family":"Lambert","given":"E. V."},{"family":"Micklesfield","given":"L. K."}],"accessed":{"date-parts":[["2018",10,3]]},"issued":{"date-parts":[["2017",5,19]]}}}],"schema":"https://github.com/citation-style-language/schema/raw/master/csl-citation.json"} </w:instrText>
      </w:r>
      <w:r w:rsidR="004D2EAE" w:rsidRPr="00C11094">
        <w:rPr>
          <w:rFonts w:ascii="Times New Roman" w:hAnsi="Times New Roman"/>
          <w:color w:val="000000" w:themeColor="text1"/>
          <w:shd w:val="clear" w:color="auto" w:fill="FFFFFF"/>
          <w:vertAlign w:val="superscript"/>
          <w:lang w:val="en-GB"/>
        </w:rPr>
        <w:fldChar w:fldCharType="separate"/>
      </w:r>
      <w:r w:rsidR="007F4E66" w:rsidRPr="00C11094">
        <w:rPr>
          <w:rFonts w:ascii="Times New Roman" w:hAnsi="Times New Roman" w:cs="Times New Roman"/>
          <w:color w:val="000000" w:themeColor="text1"/>
          <w:vertAlign w:val="superscript"/>
        </w:rPr>
        <w:t>(19–21)</w:t>
      </w:r>
      <w:r w:rsidR="004D2EAE" w:rsidRPr="00C11094">
        <w:rPr>
          <w:rFonts w:ascii="Times New Roman" w:hAnsi="Times New Roman"/>
          <w:color w:val="000000" w:themeColor="text1"/>
          <w:shd w:val="clear" w:color="auto" w:fill="FFFFFF"/>
          <w:vertAlign w:val="superscript"/>
          <w:lang w:val="en-GB"/>
        </w:rPr>
        <w:fldChar w:fldCharType="end"/>
      </w:r>
      <w:r w:rsidRPr="00C11094">
        <w:rPr>
          <w:rFonts w:ascii="Times New Roman" w:hAnsi="Times New Roman"/>
          <w:color w:val="000000" w:themeColor="text1"/>
          <w:shd w:val="clear" w:color="auto" w:fill="FFFFFF"/>
          <w:lang w:val="en-GB"/>
        </w:rPr>
        <w:t>.</w:t>
      </w:r>
    </w:p>
    <w:p w14:paraId="2E275CC1"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Data collection</w:t>
      </w:r>
    </w:p>
    <w:p w14:paraId="371E1495" w14:textId="15B5FD29"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A qualitative approach was chosen to explore the </w:t>
      </w:r>
      <w:r w:rsidRPr="00C11094">
        <w:rPr>
          <w:rFonts w:ascii="Times New Roman" w:hAnsi="Times New Roman"/>
          <w:color w:val="000000" w:themeColor="text1"/>
          <w:shd w:val="clear" w:color="auto" w:fill="FFFFFF"/>
          <w:lang w:val="en-GB"/>
        </w:rPr>
        <w:t xml:space="preserve">community’s opinions, values and key concerns about maternal and child nutrition. Focus group discussions (FGDs) were selected as the most appropriate method </w:t>
      </w:r>
      <w:r w:rsidR="00942E07" w:rsidRPr="00C11094">
        <w:rPr>
          <w:rFonts w:ascii="Times New Roman" w:hAnsi="Times New Roman"/>
          <w:color w:val="000000" w:themeColor="text1"/>
          <w:u w:color="FF0000"/>
          <w:lang w:val="en-GB"/>
        </w:rPr>
        <w:t>that allowed the collection of a variety of perceptions on the research topic, arising from the interaction between participants</w:t>
      </w:r>
      <w:r w:rsidR="004D2EAE" w:rsidRPr="00C11094">
        <w:rPr>
          <w:rFonts w:ascii="Times New Roman" w:hAnsi="Times New Roman"/>
          <w:color w:val="000000" w:themeColor="text1"/>
          <w:u w:color="FF0000"/>
          <w:vertAlign w:val="superscript"/>
          <w:lang w:val="en-GB"/>
        </w:rPr>
        <w:fldChar w:fldCharType="begin"/>
      </w:r>
      <w:r w:rsidR="007F4E66" w:rsidRPr="00C11094">
        <w:rPr>
          <w:rFonts w:ascii="Times New Roman" w:hAnsi="Times New Roman"/>
          <w:color w:val="000000" w:themeColor="text1"/>
          <w:u w:color="FF0000"/>
          <w:vertAlign w:val="superscript"/>
          <w:lang w:val="en-GB"/>
        </w:rPr>
        <w:instrText xml:space="preserve"> ADDIN ZOTERO_ITEM CSL_CITATION {"citationID":"qjzTuPj5","properties":{"formattedCitation":"(22)","plainCitation":"(22)","noteIndex":0},"citationItems":[{"id":1401,"uris":["http://zotero.org/users/local/o5Hq8qbr/items/N7NJKG4D"],"uri":["http://zotero.org/users/local/o5Hq8qbr/items/N7NJKG4D"],"itemData":{"id":1401,"type":"book","event-place":"Thousand Oaks, California","publisher":"SAGE Publications","publisher-place":"Thousand Oaks, California","title":"Focus groups: a practical guide for applied research.","author":[{"family":"Krueger RA","given":""},{"family":"Casey MA","given":""}],"issued":{"date-parts":[["2000"]]}}}],"schema":"https://github.com/citation-style-language/schema/raw/master/csl-citation.json"} </w:instrText>
      </w:r>
      <w:r w:rsidR="004D2EAE" w:rsidRPr="00C11094">
        <w:rPr>
          <w:rFonts w:ascii="Times New Roman" w:hAnsi="Times New Roman"/>
          <w:color w:val="000000" w:themeColor="text1"/>
          <w:u w:color="FF0000"/>
          <w:vertAlign w:val="superscript"/>
          <w:lang w:val="en-GB"/>
        </w:rPr>
        <w:fldChar w:fldCharType="separate"/>
      </w:r>
      <w:r w:rsidR="007F4E66" w:rsidRPr="00C11094">
        <w:rPr>
          <w:rFonts w:ascii="Times New Roman" w:hAnsi="Times New Roman" w:cs="Times New Roman"/>
          <w:color w:val="000000" w:themeColor="text1"/>
          <w:vertAlign w:val="superscript"/>
        </w:rPr>
        <w:t>(22)</w:t>
      </w:r>
      <w:r w:rsidR="004D2EAE" w:rsidRPr="00C11094">
        <w:rPr>
          <w:rFonts w:ascii="Times New Roman" w:hAnsi="Times New Roman"/>
          <w:color w:val="000000" w:themeColor="text1"/>
          <w:u w:color="FF0000"/>
          <w:vertAlign w:val="superscript"/>
          <w:lang w:val="en-GB"/>
        </w:rPr>
        <w:fldChar w:fldCharType="end"/>
      </w:r>
      <w:r w:rsidRPr="00C11094">
        <w:rPr>
          <w:rFonts w:ascii="Times New Roman" w:hAnsi="Times New Roman"/>
          <w:color w:val="000000" w:themeColor="text1"/>
          <w:shd w:val="clear" w:color="auto" w:fill="FFFFFF"/>
          <w:lang w:val="en-GB"/>
        </w:rPr>
        <w:t xml:space="preserve">. </w:t>
      </w:r>
      <w:r w:rsidRPr="00C11094">
        <w:rPr>
          <w:rFonts w:ascii="Times New Roman" w:hAnsi="Times New Roman"/>
          <w:color w:val="000000" w:themeColor="text1"/>
          <w:lang w:val="en-GB"/>
        </w:rPr>
        <w:t xml:space="preserve">Study participants were purposively selected from the Chris Hani Baragwanath Hospital minibus Taxi Rank in Soweto, which is the main </w:t>
      </w:r>
      <w:r w:rsidR="002901F5" w:rsidRPr="00C11094">
        <w:rPr>
          <w:rFonts w:ascii="Times New Roman" w:hAnsi="Times New Roman"/>
          <w:color w:val="000000" w:themeColor="text1"/>
          <w:lang w:val="en-GB"/>
        </w:rPr>
        <w:t>r</w:t>
      </w:r>
      <w:r w:rsidRPr="00C11094">
        <w:rPr>
          <w:rFonts w:ascii="Times New Roman" w:hAnsi="Times New Roman"/>
          <w:color w:val="000000" w:themeColor="text1"/>
          <w:lang w:val="en-GB"/>
        </w:rPr>
        <w:t xml:space="preserve">oad transport hub </w:t>
      </w:r>
      <w:r w:rsidR="00AA6C00" w:rsidRPr="00C11094">
        <w:rPr>
          <w:rFonts w:ascii="Times New Roman" w:hAnsi="Times New Roman"/>
          <w:color w:val="000000" w:themeColor="text1"/>
          <w:lang w:val="en-GB"/>
        </w:rPr>
        <w:t>for about 70% of Sowetans</w:t>
      </w:r>
      <w:r w:rsidR="004D2EAE"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eqzGmdSt","properties":{"formattedCitation":"(23)","plainCitation":"(23)","noteIndex":0},"citationItems":[{"id":1292,"uris":["http://zotero.org/users/local/o5Hq8qbr/items/GA3VX4WZ"],"uri":["http://zotero.org/users/local/o5Hq8qbr/items/GA3VX4WZ"],"itemData":{"id":1292,"type":"webpage","container-title":"Ludwig Hansen Architects Urban designers","language":"en","title":"Baragwanath Transport Interchange and Traders Market, Johannesburg","URL":"http://www.ludwighansen.co.za","accessed":{"date-parts":[["2019",6,11]]}}}],"schema":"https://github.com/citation-style-language/schema/raw/master/csl-citation.json"} </w:instrText>
      </w:r>
      <w:r w:rsidR="004D2EAE"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(23)</w:t>
      </w:r>
      <w:r w:rsidR="004D2EAE"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xml:space="preserve">. Participants included men and women aged 18 years and above. The women’s FGD were held in three age groups to cover the different stages of the reproductive </w:t>
      </w:r>
      <w:proofErr w:type="spellStart"/>
      <w:r w:rsidRPr="00C11094">
        <w:rPr>
          <w:rFonts w:ascii="Times New Roman" w:hAnsi="Times New Roman"/>
          <w:color w:val="000000" w:themeColor="text1"/>
          <w:lang w:val="en-GB"/>
        </w:rPr>
        <w:t>lifecourse</w:t>
      </w:r>
      <w:proofErr w:type="spellEnd"/>
      <w:r w:rsidRPr="00C11094">
        <w:rPr>
          <w:rFonts w:ascii="Times New Roman" w:hAnsi="Times New Roman"/>
          <w:color w:val="000000" w:themeColor="text1"/>
          <w:lang w:val="en-GB"/>
        </w:rPr>
        <w:t xml:space="preserve"> and to potentially avoid older women inhibiting expression by younger women (18- 25 </w:t>
      </w:r>
      <w:proofErr w:type="spellStart"/>
      <w:r w:rsidRPr="00C11094">
        <w:rPr>
          <w:rFonts w:ascii="Times New Roman" w:hAnsi="Times New Roman"/>
          <w:color w:val="000000" w:themeColor="text1"/>
          <w:lang w:val="en-GB"/>
        </w:rPr>
        <w:t>yrs</w:t>
      </w:r>
      <w:proofErr w:type="spellEnd"/>
      <w:r w:rsidRPr="00C11094">
        <w:rPr>
          <w:rFonts w:ascii="Times New Roman" w:hAnsi="Times New Roman"/>
          <w:color w:val="000000" w:themeColor="text1"/>
          <w:lang w:val="en-GB"/>
        </w:rPr>
        <w:t xml:space="preserve">, 26-40 </w:t>
      </w:r>
      <w:proofErr w:type="spellStart"/>
      <w:r w:rsidRPr="00C11094">
        <w:rPr>
          <w:rFonts w:ascii="Times New Roman" w:hAnsi="Times New Roman"/>
          <w:color w:val="000000" w:themeColor="text1"/>
          <w:lang w:val="en-GB"/>
        </w:rPr>
        <w:t>yrs</w:t>
      </w:r>
      <w:proofErr w:type="spellEnd"/>
      <w:r w:rsidRPr="00C11094">
        <w:rPr>
          <w:rFonts w:ascii="Times New Roman" w:hAnsi="Times New Roman"/>
          <w:color w:val="000000" w:themeColor="text1"/>
          <w:lang w:val="en-GB"/>
        </w:rPr>
        <w:t xml:space="preserve">, and over 40 </w:t>
      </w:r>
      <w:proofErr w:type="spellStart"/>
      <w:r w:rsidRPr="00C11094">
        <w:rPr>
          <w:rFonts w:ascii="Times New Roman" w:hAnsi="Times New Roman"/>
          <w:color w:val="000000" w:themeColor="text1"/>
          <w:lang w:val="en-GB"/>
        </w:rPr>
        <w:t>yrs</w:t>
      </w:r>
      <w:proofErr w:type="spellEnd"/>
      <w:r w:rsidRPr="00C11094">
        <w:rPr>
          <w:rFonts w:ascii="Times New Roman" w:hAnsi="Times New Roman"/>
          <w:color w:val="000000" w:themeColor="text1"/>
          <w:lang w:val="en-GB"/>
        </w:rPr>
        <w:t>).</w:t>
      </w:r>
    </w:p>
    <w:p w14:paraId="18086203" w14:textId="0E3726F9" w:rsidR="003E76BE" w:rsidRPr="00C11094" w:rsidRDefault="00695BA8">
      <w:pPr>
        <w:pStyle w:val="Body"/>
        <w:spacing w:line="360" w:lineRule="auto"/>
        <w:ind w:firstLine="720"/>
        <w:jc w:val="both"/>
        <w:rPr>
          <w:color w:val="000000" w:themeColor="text1"/>
          <w:lang w:val="en-GB"/>
        </w:rPr>
      </w:pPr>
      <w:r w:rsidRPr="00C11094">
        <w:rPr>
          <w:color w:val="000000" w:themeColor="text1"/>
          <w:lang w:val="en-GB"/>
        </w:rPr>
        <w:t xml:space="preserve">A common semi-structured discussion guide was developed for all three sites (Soweto in South Africa, </w:t>
      </w:r>
      <w:proofErr w:type="spellStart"/>
      <w:r w:rsidRPr="00C11094">
        <w:rPr>
          <w:color w:val="000000" w:themeColor="text1"/>
          <w:lang w:val="en-GB"/>
        </w:rPr>
        <w:t>Nanoro</w:t>
      </w:r>
      <w:proofErr w:type="spellEnd"/>
      <w:r w:rsidRPr="00C11094">
        <w:rPr>
          <w:color w:val="000000" w:themeColor="text1"/>
          <w:lang w:val="en-GB"/>
        </w:rPr>
        <w:t xml:space="preserve"> in Burkina Faso and </w:t>
      </w:r>
      <w:proofErr w:type="spellStart"/>
      <w:r w:rsidRPr="00C11094">
        <w:rPr>
          <w:color w:val="000000" w:themeColor="text1"/>
          <w:lang w:val="en-GB"/>
        </w:rPr>
        <w:t>Navrongo</w:t>
      </w:r>
      <w:proofErr w:type="spellEnd"/>
      <w:r w:rsidRPr="00C11094">
        <w:rPr>
          <w:color w:val="000000" w:themeColor="text1"/>
          <w:lang w:val="en-GB"/>
        </w:rPr>
        <w:t xml:space="preserve"> in Ghana) to enable comparison of findings between sites. Thereafter, the guide was adapted for the Soweto context (see Appendix 1 for the discussion guide). </w:t>
      </w:r>
      <w:r w:rsidRPr="00C11094">
        <w:rPr>
          <w:color w:val="000000" w:themeColor="text1"/>
          <w:u w:color="FF0000"/>
          <w:lang w:val="en-GB"/>
        </w:rPr>
        <w:t xml:space="preserve">FGDs took place at a research </w:t>
      </w:r>
      <w:proofErr w:type="spellStart"/>
      <w:r w:rsidRPr="00C11094">
        <w:rPr>
          <w:color w:val="000000" w:themeColor="text1"/>
          <w:u w:color="FF0000"/>
          <w:lang w:val="en-GB"/>
        </w:rPr>
        <w:t>center</w:t>
      </w:r>
      <w:proofErr w:type="spellEnd"/>
      <w:r w:rsidRPr="00C11094">
        <w:rPr>
          <w:color w:val="000000" w:themeColor="text1"/>
          <w:u w:color="FF0000"/>
          <w:lang w:val="en-GB"/>
        </w:rPr>
        <w:t xml:space="preserve"> within Chris Hani Baragwanath Hospital complex</w:t>
      </w:r>
      <w:r w:rsidR="005F1A94" w:rsidRPr="00C11094">
        <w:rPr>
          <w:color w:val="000000" w:themeColor="text1"/>
          <w:u w:color="FF0000"/>
          <w:lang w:val="en-GB"/>
        </w:rPr>
        <w:t>, close</w:t>
      </w:r>
      <w:r w:rsidR="00AA6C00" w:rsidRPr="00C11094">
        <w:rPr>
          <w:color w:val="000000" w:themeColor="text1"/>
          <w:u w:color="FF0000"/>
          <w:lang w:val="en-GB"/>
        </w:rPr>
        <w:t xml:space="preserve"> proximity</w:t>
      </w:r>
      <w:r w:rsidR="005F1A94" w:rsidRPr="00C11094">
        <w:rPr>
          <w:color w:val="000000" w:themeColor="text1"/>
          <w:u w:color="FF0000"/>
          <w:lang w:val="en-GB"/>
        </w:rPr>
        <w:t xml:space="preserve"> to the taxi rank,</w:t>
      </w:r>
      <w:r w:rsidRPr="00C11094">
        <w:rPr>
          <w:color w:val="000000" w:themeColor="text1"/>
          <w:u w:color="FF0000"/>
          <w:lang w:val="en-GB"/>
        </w:rPr>
        <w:t xml:space="preserve"> in a private room to avoid disturbance and to create a comfortable atmosphere for participants. </w:t>
      </w:r>
      <w:r w:rsidRPr="00C11094">
        <w:rPr>
          <w:color w:val="000000" w:themeColor="text1"/>
          <w:shd w:val="clear" w:color="auto" w:fill="FFFFFF"/>
          <w:lang w:val="en-GB"/>
        </w:rPr>
        <w:t>Participants were reimbursed for transport costs on the day of the FGD.</w:t>
      </w:r>
    </w:p>
    <w:p w14:paraId="14A4C451" w14:textId="38A794E8" w:rsidR="003E76BE" w:rsidRPr="00C11094" w:rsidRDefault="00695BA8">
      <w:pPr>
        <w:pStyle w:val="Body"/>
        <w:spacing w:line="360" w:lineRule="auto"/>
        <w:ind w:firstLine="720"/>
        <w:jc w:val="both"/>
        <w:rPr>
          <w:color w:val="000000" w:themeColor="text1"/>
          <w:lang w:val="en-GB"/>
        </w:rPr>
      </w:pPr>
      <w:r w:rsidRPr="00C11094">
        <w:rPr>
          <w:color w:val="000000" w:themeColor="text1"/>
          <w:lang w:val="en-GB"/>
        </w:rPr>
        <w:t>FGDs were facili</w:t>
      </w:r>
      <w:r w:rsidR="00AD03FB" w:rsidRPr="00C11094">
        <w:rPr>
          <w:color w:val="000000" w:themeColor="text1"/>
          <w:lang w:val="en-GB"/>
        </w:rPr>
        <w:t>tated by two multilingual field</w:t>
      </w:r>
      <w:r w:rsidRPr="00C11094">
        <w:rPr>
          <w:color w:val="000000" w:themeColor="text1"/>
          <w:lang w:val="en-GB"/>
        </w:rPr>
        <w:t>workers trained by the researchers (AE, SG</w:t>
      </w:r>
      <w:r w:rsidR="00FB70C2" w:rsidRPr="00C11094">
        <w:rPr>
          <w:color w:val="000000" w:themeColor="text1"/>
          <w:lang w:val="en-GB"/>
        </w:rPr>
        <w:t>, EC</w:t>
      </w:r>
      <w:r w:rsidRPr="00C11094">
        <w:rPr>
          <w:color w:val="000000" w:themeColor="text1"/>
          <w:lang w:val="en-GB"/>
        </w:rPr>
        <w:t xml:space="preserve">) prior to data collection. </w:t>
      </w:r>
      <w:r w:rsidR="00AD03FB" w:rsidRPr="00C11094">
        <w:rPr>
          <w:color w:val="000000" w:themeColor="text1"/>
          <w:u w:color="FF0000"/>
          <w:lang w:val="en-GB"/>
        </w:rPr>
        <w:t>Field</w:t>
      </w:r>
      <w:r w:rsidRPr="00C11094">
        <w:rPr>
          <w:color w:val="000000" w:themeColor="text1"/>
          <w:u w:color="FF0000"/>
          <w:lang w:val="en-GB"/>
        </w:rPr>
        <w:t>workers read the information sheet to participants who then provided written consent</w:t>
      </w:r>
      <w:r w:rsidR="005F1A94" w:rsidRPr="00C11094">
        <w:rPr>
          <w:color w:val="000000" w:themeColor="text1"/>
          <w:u w:color="FF0000"/>
          <w:lang w:val="en-GB"/>
        </w:rPr>
        <w:t xml:space="preserve"> for both participating and audio recording</w:t>
      </w:r>
      <w:r w:rsidRPr="00C11094">
        <w:rPr>
          <w:color w:val="000000" w:themeColor="text1"/>
          <w:u w:color="FF0000"/>
          <w:lang w:val="en-GB"/>
        </w:rPr>
        <w:t xml:space="preserve">. </w:t>
      </w:r>
      <w:r w:rsidRPr="00C11094">
        <w:rPr>
          <w:color w:val="000000" w:themeColor="text1"/>
          <w:lang w:val="en-GB"/>
        </w:rPr>
        <w:t xml:space="preserve">FGDs were </w:t>
      </w:r>
      <w:r w:rsidRPr="00C11094">
        <w:rPr>
          <w:color w:val="000000" w:themeColor="text1"/>
          <w:shd w:val="clear" w:color="auto" w:fill="FFFFFF"/>
          <w:lang w:val="en-GB"/>
        </w:rPr>
        <w:t xml:space="preserve">conducted in the vernacular language (Xhosa, Zulu or English), audio recorded, transcribed and translated into English where necessary. </w:t>
      </w:r>
      <w:r w:rsidR="00AA6C00" w:rsidRPr="00C11094">
        <w:rPr>
          <w:color w:val="000000" w:themeColor="text1"/>
          <w:u w:color="FF0000"/>
          <w:lang w:val="en-GB"/>
        </w:rPr>
        <w:t xml:space="preserve">Discussions were held on </w:t>
      </w:r>
      <w:r w:rsidR="00AD03FB" w:rsidRPr="00C11094">
        <w:rPr>
          <w:color w:val="000000" w:themeColor="text1"/>
          <w:u w:color="FF0000"/>
          <w:lang w:val="en-GB"/>
        </w:rPr>
        <w:t>weekdays</w:t>
      </w:r>
      <w:r w:rsidR="00AA6C00" w:rsidRPr="00C11094">
        <w:rPr>
          <w:color w:val="000000" w:themeColor="text1"/>
          <w:u w:color="FF0000"/>
          <w:lang w:val="en-GB"/>
        </w:rPr>
        <w:t>, during wo</w:t>
      </w:r>
      <w:r w:rsidR="00AD03FB" w:rsidRPr="00C11094">
        <w:rPr>
          <w:color w:val="000000" w:themeColor="text1"/>
          <w:u w:color="FF0000"/>
          <w:lang w:val="en-GB"/>
        </w:rPr>
        <w:t xml:space="preserve">rking hours between 9a.m.-4p.m and </w:t>
      </w:r>
      <w:r w:rsidR="00AA6C00" w:rsidRPr="00C11094">
        <w:rPr>
          <w:color w:val="000000" w:themeColor="text1"/>
          <w:u w:color="FF0000"/>
          <w:lang w:val="en-GB"/>
        </w:rPr>
        <w:t>lasted approximately an hour</w:t>
      </w:r>
      <w:r w:rsidR="00AD03FB" w:rsidRPr="00C11094">
        <w:rPr>
          <w:color w:val="000000" w:themeColor="text1"/>
          <w:u w:color="FF0000"/>
          <w:lang w:val="en-GB"/>
        </w:rPr>
        <w:t>. After the ninth focus group, no more new data were generated from the discussion with community members</w:t>
      </w:r>
      <w:r w:rsidR="00A6233A" w:rsidRPr="00C11094">
        <w:rPr>
          <w:color w:val="000000" w:themeColor="text1"/>
          <w:u w:color="FF0000"/>
          <w:lang w:val="en-GB"/>
        </w:rPr>
        <w:t>.</w:t>
      </w:r>
      <w:r w:rsidRPr="00C11094">
        <w:rPr>
          <w:color w:val="000000" w:themeColor="text1"/>
          <w:u w:color="FF0000"/>
          <w:lang w:val="en-GB"/>
        </w:rPr>
        <w:t xml:space="preserve"> </w:t>
      </w:r>
      <w:r w:rsidRPr="00C11094">
        <w:rPr>
          <w:color w:val="000000" w:themeColor="text1"/>
          <w:shd w:val="clear" w:color="auto" w:fill="FFFFFF"/>
          <w:lang w:val="en-GB"/>
        </w:rPr>
        <w:t xml:space="preserve">Transcripts were then checked for accuracy by the lead author (AE). Observational notes were produced during the FGDs by fieldworkers. Data were also collected on participants’ socio-demographic characteristics, </w:t>
      </w:r>
      <w:r w:rsidRPr="00C11094">
        <w:rPr>
          <w:color w:val="000000" w:themeColor="text1"/>
          <w:shd w:val="clear" w:color="auto" w:fill="FFFFFF"/>
          <w:lang w:val="en-GB"/>
        </w:rPr>
        <w:lastRenderedPageBreak/>
        <w:t xml:space="preserve">including gravidity, parity, marital status, number of people in the </w:t>
      </w:r>
      <w:r w:rsidR="00453402" w:rsidRPr="00C11094">
        <w:rPr>
          <w:color w:val="000000" w:themeColor="text1"/>
          <w:shd w:val="clear" w:color="auto" w:fill="FFFFFF"/>
          <w:lang w:val="en-GB"/>
        </w:rPr>
        <w:t>household</w:t>
      </w:r>
      <w:r w:rsidRPr="00C11094">
        <w:rPr>
          <w:color w:val="000000" w:themeColor="text1"/>
          <w:shd w:val="clear" w:color="auto" w:fill="FFFFFF"/>
          <w:lang w:val="en-GB"/>
        </w:rPr>
        <w:t xml:space="preserve"> </w:t>
      </w:r>
      <w:r w:rsidR="00453402" w:rsidRPr="00C11094">
        <w:rPr>
          <w:color w:val="000000" w:themeColor="text1"/>
          <w:shd w:val="clear" w:color="auto" w:fill="FFFFFF"/>
          <w:lang w:val="en-GB"/>
        </w:rPr>
        <w:t xml:space="preserve">and </w:t>
      </w:r>
      <w:r w:rsidRPr="00C11094">
        <w:rPr>
          <w:color w:val="000000" w:themeColor="text1"/>
          <w:shd w:val="clear" w:color="auto" w:fill="FFFFFF"/>
          <w:lang w:val="en-GB"/>
        </w:rPr>
        <w:t xml:space="preserve">socio-economic status </w:t>
      </w:r>
      <w:r w:rsidRPr="00C11094">
        <w:rPr>
          <w:color w:val="000000" w:themeColor="text1"/>
          <w:u w:color="FF0000"/>
          <w:shd w:val="clear" w:color="auto" w:fill="FFFFFF"/>
          <w:lang w:val="en-GB"/>
        </w:rPr>
        <w:t xml:space="preserve">prior to </w:t>
      </w:r>
      <w:r w:rsidR="006C22D9" w:rsidRPr="00C11094">
        <w:rPr>
          <w:color w:val="000000" w:themeColor="text1"/>
          <w:u w:color="FF0000"/>
          <w:shd w:val="clear" w:color="auto" w:fill="FFFFFF"/>
          <w:lang w:val="en-GB"/>
        </w:rPr>
        <w:t xml:space="preserve">the </w:t>
      </w:r>
      <w:r w:rsidRPr="00C11094">
        <w:rPr>
          <w:color w:val="000000" w:themeColor="text1"/>
          <w:u w:color="FF0000"/>
          <w:shd w:val="clear" w:color="auto" w:fill="FFFFFF"/>
          <w:lang w:val="en-GB"/>
        </w:rPr>
        <w:t>discussion</w:t>
      </w:r>
      <w:r w:rsidR="00D871C2" w:rsidRPr="00C11094">
        <w:rPr>
          <w:color w:val="000000" w:themeColor="text1"/>
          <w:shd w:val="clear" w:color="auto" w:fill="FFFFFF"/>
          <w:lang w:val="en-GB"/>
        </w:rPr>
        <w:t>.</w:t>
      </w:r>
    </w:p>
    <w:p w14:paraId="100C05E2"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Data analysis</w:t>
      </w:r>
    </w:p>
    <w:p w14:paraId="384A7A41" w14:textId="0DDDFD80"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Focus group transcripts were read multiple times by two researchers (AE, SG) to achieve </w:t>
      </w:r>
      <w:r w:rsidRPr="00C11094">
        <w:rPr>
          <w:rFonts w:ascii="Times New Roman" w:hAnsi="Times New Roman"/>
          <w:color w:val="000000" w:themeColor="text1"/>
          <w:shd w:val="clear" w:color="auto" w:fill="FFFFFF"/>
          <w:lang w:val="en-GB"/>
        </w:rPr>
        <w:t xml:space="preserve">immersion in the content and flow of the discussion. Thereafter, transcripts </w:t>
      </w:r>
      <w:r w:rsidRPr="00C11094">
        <w:rPr>
          <w:rFonts w:ascii="Times New Roman" w:hAnsi="Times New Roman"/>
          <w:color w:val="000000" w:themeColor="text1"/>
          <w:lang w:val="en-GB"/>
        </w:rPr>
        <w:t xml:space="preserve">were coded using </w:t>
      </w:r>
      <w:proofErr w:type="spellStart"/>
      <w:r w:rsidRPr="00C11094">
        <w:rPr>
          <w:rFonts w:ascii="Times New Roman" w:hAnsi="Times New Roman"/>
          <w:color w:val="000000" w:themeColor="text1"/>
          <w:lang w:val="en-GB"/>
        </w:rPr>
        <w:t>Nvivo</w:t>
      </w:r>
      <w:proofErr w:type="spellEnd"/>
      <w:r w:rsidRPr="00C11094">
        <w:rPr>
          <w:rFonts w:ascii="Times New Roman" w:hAnsi="Times New Roman"/>
          <w:color w:val="000000" w:themeColor="text1"/>
          <w:lang w:val="en-GB"/>
        </w:rPr>
        <w:t xml:space="preserve"> version 12</w:t>
      </w:r>
      <w:r w:rsidR="003848D7"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VDtkWQha","properties":{"formattedCitation":"(24)","plainCitation":"(24)","noteIndex":0},"citationItems":[{"id":1662,"uris":["http://zotero.org/users/local/o5Hq8qbr/items/35TD9XYW"],"uri":["http://zotero.org/users/local/o5Hq8qbr/items/35TD9XYW"],"itemData":{"id":1662,"type":"webpage","title":"NVivo qualitative data analysis software | QSR International","URL":"https://www.qsrinternational.com/nvivo/home","accessed":{"date-parts":[["2020",1,31]]}}}],"schema":"https://github.com/citation-style-language/schema/raw/master/csl-citation.json"} </w:instrText>
      </w:r>
      <w:r w:rsidR="003848D7"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(24)</w:t>
      </w:r>
      <w:r w:rsidR="003848D7"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Deductive codes were based on key domains related to the interview questions such as “key health issues”, “key nutrition issues”, “current nutrition services”, and “recommended nutrition services”. Domain summaries were used in the identification of themes through conduct of reflexive thematic analysis</w:t>
      </w:r>
      <w:r w:rsidR="003848D7"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kl7SZUhG","properties":{"formattedCitation":"(25)","plainCitation":"(25)","noteIndex":0},"citationItems":[{"id":1329,"uris":["http://zotero.org/users/local/o5Hq8qbr/items/W2PIXB62"],"uri":["http://zotero.org/users/local/o5Hq8qbr/items/W2PIXB62"],"itemData":{"id":1329,"type":"chapter","container-title":"Handbook of Research Methods in Health Social Sciences","edition":"P. Liamputtong (ed.)","event-place":"Singapore","ISBN":"978-981-10-2779-6","publisher":"Springer","publisher-place":"Singapore","title":"Thematic Analysis","URL":"https://link.springer.com/referenceworkentry/10.1007%2F978-981-10-2779-6_103-1","author":[{"family":"Virginia","given":"Braun"},{"family":"Victoria","given":"Clarke"},{"family":"Nikki","given":"Hayfield"},{"family":"Gareth","given":"Terry"}],"accessed":{"date-parts":[["2019",7,8]]},"issued":{"date-parts":[["2018"]]}}}],"schema":"https://github.com/citation-style-language/schema/raw/master/csl-citation.json"} </w:instrText>
      </w:r>
      <w:r w:rsidR="003848D7"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(25)</w:t>
      </w:r>
      <w:r w:rsidR="003848D7"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Through the analysis, researchers developed an understanding of recurring themes across the dataset, simultaneously reflecting on the answers. Reporting of the findings adheres to COREQ guidelines</w:t>
      </w:r>
      <w:r w:rsidR="003848D7"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q9CDRgFb","properties":{"formattedCitation":"(26)","plainCitation":"(26)","noteIndex":0},"citationItems":[{"id":1251,"uris":["http://zotero.org/users/local/o5Hq8qbr/items/GG2ALJ6N"],"uri":["http://zotero.org/users/local/o5Hq8qbr/items/GG2ALJ6N"],"itemData":{"id":1251,"type":"article-journal","abstract":"AbstractBackground.  Qualitative research explores complex phenomena encountered by clinicians, health care providers, policy makers and consumers. Although par","container-title":"International Journal for Quality in Health Care","DOI":"10.1093/intqhc/mzm042","ISSN":"1353-4505","issue":"6","journalAbbreviation":"Int J Qual Health Care","language":"en","page":"349-357","source":"academic.oup.com","title":"Consolidated criteria for reporting qualitative research (COREQ): a 32-item checklist for interviews and focus groups","title-short":"Consolidated criteria for reporting qualitative research (COREQ)","volume":"19","author":[{"family":"Tong","given":"Allison"},{"family":"Sainsbury","given":"Peter"},{"family":"Craig","given":"Jonathan"}],"issued":{"date-parts":[["2007",12,1]]}}}],"schema":"https://github.com/citation-style-language/schema/raw/master/csl-citation.json"} </w:instrText>
      </w:r>
      <w:r w:rsidR="003848D7"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(26)</w:t>
      </w:r>
      <w:r w:rsidR="003848D7"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w:t>
      </w:r>
    </w:p>
    <w:p w14:paraId="1C40F093"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b/>
          <w:bCs/>
          <w:color w:val="000000" w:themeColor="text1"/>
          <w:lang w:val="en-GB"/>
        </w:rPr>
        <w:t>Results</w:t>
      </w:r>
    </w:p>
    <w:p w14:paraId="0259EC88" w14:textId="77777777" w:rsidR="003E76BE" w:rsidRPr="00C11094" w:rsidRDefault="00695BA8">
      <w:pPr>
        <w:pStyle w:val="BodyA"/>
        <w:spacing w:before="100" w:after="100" w:line="360" w:lineRule="auto"/>
        <w:jc w:val="both"/>
        <w:rPr>
          <w:rFonts w:ascii="Times New Roman" w:eastAsia="Times New Roman" w:hAnsi="Times New Roman" w:cs="Times New Roman"/>
          <w:i/>
          <w:iCs/>
          <w:color w:val="000000" w:themeColor="text1"/>
          <w:lang w:val="en-GB"/>
        </w:rPr>
      </w:pPr>
      <w:r w:rsidRPr="00C11094">
        <w:rPr>
          <w:rFonts w:ascii="Times New Roman" w:hAnsi="Times New Roman"/>
          <w:b/>
          <w:bCs/>
          <w:i/>
          <w:iCs/>
          <w:color w:val="000000" w:themeColor="text1"/>
          <w:lang w:val="en-GB"/>
        </w:rPr>
        <w:t>Participant characteristics</w:t>
      </w:r>
    </w:p>
    <w:p w14:paraId="4ED3C890" w14:textId="06319F7B"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Twenty-one men participated in three FGDs and 45 women took part in </w:t>
      </w:r>
      <w:r w:rsidR="004B71D2" w:rsidRPr="00C11094">
        <w:rPr>
          <w:rFonts w:ascii="Times New Roman" w:hAnsi="Times New Roman"/>
          <w:color w:val="000000" w:themeColor="text1"/>
          <w:lang w:val="en-GB"/>
        </w:rPr>
        <w:t xml:space="preserve">another </w:t>
      </w:r>
      <w:r w:rsidRPr="00C11094">
        <w:rPr>
          <w:rFonts w:ascii="Times New Roman" w:hAnsi="Times New Roman"/>
          <w:color w:val="000000" w:themeColor="text1"/>
          <w:lang w:val="en-GB"/>
        </w:rPr>
        <w:t>six FGDs (Table 1). Participants` characteristics are presented in Table 2. Most participants were of low socio-economic status (SES), with household incomes of below ZAR 5000 (USD 345) per month. About half of the respondents had completed high school (locally referred to as ‘matric’) or had completed further education</w:t>
      </w:r>
      <w:r w:rsidR="004B71D2" w:rsidRPr="00C11094">
        <w:rPr>
          <w:rFonts w:ascii="Times New Roman" w:hAnsi="Times New Roman"/>
          <w:color w:val="000000" w:themeColor="text1"/>
          <w:lang w:val="en-GB"/>
        </w:rPr>
        <w:t>; this proportion is comparable to other Sowetan men and women of the same age</w:t>
      </w:r>
      <w:r w:rsidR="001A7318"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cNZNWBN9","properties":{"formattedCitation":"(27)","plainCitation":"(27)","noteIndex":0},"citationItems":[{"id":1676,"uris":["http://zotero.org/users/local/o5Hq8qbr/items/62GMSF7L"],"uri":["http://zotero.org/users/local/o5Hq8qbr/items/62GMSF7L"],"itemData":{"id":1676,"type":"article-journal","container-title":"Journal of Emerging Issues in Economics, Finance and Banking (JEIEFB)","issue":"6","language":"en","page":"20","source":"Zotero","title":"Demographic characteristics of Soweto: A comparison of 1993 and 2008","volume":"3","author":[{"family":"Greyling","given":"Lorraine"},{"family":"Mears","given":"Ronald"}],"issued":{"date-parts":[["2014"]]}}}],"schema":"https://github.com/citation-style-language/schema/raw/master/csl-citation.json"} </w:instrText>
      </w:r>
      <w:r w:rsidR="001A7318"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(27)</w:t>
      </w:r>
      <w:r w:rsidR="001A7318"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w:t>
      </w:r>
    </w:p>
    <w:p w14:paraId="2DC22E22" w14:textId="77777777" w:rsidR="003E76BE" w:rsidRPr="00C11094" w:rsidRDefault="00695BA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b/>
          <w:bCs/>
          <w:i/>
          <w:iCs/>
          <w:color w:val="000000" w:themeColor="text1"/>
          <w:lang w:val="en-GB"/>
        </w:rPr>
      </w:pPr>
      <w:r w:rsidRPr="00C11094">
        <w:rPr>
          <w:b/>
          <w:bCs/>
          <w:i/>
          <w:iCs/>
          <w:color w:val="000000" w:themeColor="text1"/>
          <w:lang w:val="en-GB"/>
        </w:rPr>
        <w:t>Findings from the focus group discussions</w:t>
      </w:r>
    </w:p>
    <w:p w14:paraId="0D709576" w14:textId="7DC646F6"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Results are presented thematically, and data are reported in alignment with four themes that emerged from the analysis: 1) awareness of optimal nutrition 2) barriers to optimal nutrition in the physical environment 3) healthy diet constrained by socioeconomic hardship 4) optimising nutrition in desperate conditions. Under each theme, results are supported by illustrative quotes.</w:t>
      </w:r>
    </w:p>
    <w:p w14:paraId="332291CE" w14:textId="77777777" w:rsidR="003E76BE" w:rsidRPr="00C11094" w:rsidRDefault="00695BA8">
      <w:pPr>
        <w:pStyle w:val="ListParagraph"/>
        <w:numPr>
          <w:ilvl w:val="0"/>
          <w:numId w:val="2"/>
        </w:numPr>
        <w:spacing w:before="100" w:after="100" w:line="360" w:lineRule="auto"/>
        <w:jc w:val="both"/>
        <w:rPr>
          <w:rFonts w:ascii="Times New Roman" w:hAnsi="Times New Roman"/>
          <w:b/>
          <w:bCs/>
          <w:i/>
          <w:iCs/>
          <w:color w:val="000000" w:themeColor="text1"/>
          <w:lang w:val="en-GB"/>
        </w:rPr>
      </w:pPr>
      <w:r w:rsidRPr="00C11094">
        <w:rPr>
          <w:rFonts w:ascii="Times New Roman" w:hAnsi="Times New Roman"/>
          <w:b/>
          <w:bCs/>
          <w:i/>
          <w:iCs/>
          <w:color w:val="000000" w:themeColor="text1"/>
          <w:lang w:val="en-GB"/>
        </w:rPr>
        <w:t>Awareness of optimal nutrition</w:t>
      </w:r>
    </w:p>
    <w:p w14:paraId="50405FAE" w14:textId="41873F39"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Discussions revolved around the importance of “healthy food” and the avoidance of “unhealthy food”. </w:t>
      </w:r>
      <w:r w:rsidRPr="00C11094">
        <w:rPr>
          <w:rFonts w:ascii="Times New Roman" w:hAnsi="Times New Roman"/>
          <w:color w:val="000000" w:themeColor="text1"/>
          <w:u w:color="FF0000"/>
          <w:lang w:val="en-GB"/>
        </w:rPr>
        <w:t>Participants’ idea</w:t>
      </w:r>
      <w:r w:rsidR="004B71D2" w:rsidRPr="00C11094">
        <w:rPr>
          <w:rFonts w:ascii="Times New Roman" w:hAnsi="Times New Roman"/>
          <w:color w:val="000000" w:themeColor="text1"/>
          <w:u w:color="FF0000"/>
          <w:lang w:val="en-GB"/>
        </w:rPr>
        <w:t>s</w:t>
      </w:r>
      <w:r w:rsidRPr="00C11094">
        <w:rPr>
          <w:rFonts w:ascii="Times New Roman" w:hAnsi="Times New Roman"/>
          <w:color w:val="000000" w:themeColor="text1"/>
          <w:u w:color="FF0000"/>
          <w:lang w:val="en-GB"/>
        </w:rPr>
        <w:t xml:space="preserve"> of healthy foods included fruits, vegetables, water and milk. When referred to unhealthy food they mentioned </w:t>
      </w:r>
      <w:r w:rsidR="004B71D2" w:rsidRPr="00C11094">
        <w:rPr>
          <w:rFonts w:ascii="Times New Roman" w:hAnsi="Times New Roman"/>
          <w:color w:val="000000" w:themeColor="text1"/>
          <w:u w:color="FF0000"/>
          <w:lang w:val="en-GB"/>
        </w:rPr>
        <w:t xml:space="preserve">food </w:t>
      </w:r>
      <w:r w:rsidRPr="00C11094">
        <w:rPr>
          <w:rFonts w:ascii="Times New Roman" w:hAnsi="Times New Roman"/>
          <w:color w:val="000000" w:themeColor="text1"/>
          <w:u w:color="FF0000"/>
          <w:lang w:val="en-GB"/>
        </w:rPr>
        <w:t>cook</w:t>
      </w:r>
      <w:r w:rsidR="004B71D2" w:rsidRPr="00C11094">
        <w:rPr>
          <w:rFonts w:ascii="Times New Roman" w:hAnsi="Times New Roman"/>
          <w:color w:val="000000" w:themeColor="text1"/>
          <w:u w:color="FF0000"/>
          <w:lang w:val="en-GB"/>
        </w:rPr>
        <w:t>ed</w:t>
      </w:r>
      <w:r w:rsidRPr="00C11094">
        <w:rPr>
          <w:rFonts w:ascii="Times New Roman" w:hAnsi="Times New Roman"/>
          <w:color w:val="000000" w:themeColor="text1"/>
          <w:u w:color="FF0000"/>
          <w:lang w:val="en-GB"/>
        </w:rPr>
        <w:t xml:space="preserve"> with too much oil and salt, street-foods such as fried chips, deep-fried doughs, and sweetened beverages. </w:t>
      </w:r>
      <w:r w:rsidRPr="00C11094">
        <w:rPr>
          <w:rFonts w:ascii="Times New Roman" w:hAnsi="Times New Roman"/>
          <w:color w:val="000000" w:themeColor="text1"/>
          <w:lang w:val="en-GB"/>
        </w:rPr>
        <w:t xml:space="preserve">Both </w:t>
      </w:r>
      <w:r w:rsidR="004B71D2" w:rsidRPr="00C11094">
        <w:rPr>
          <w:rFonts w:ascii="Times New Roman" w:hAnsi="Times New Roman"/>
          <w:color w:val="000000" w:themeColor="text1"/>
          <w:lang w:val="en-GB"/>
        </w:rPr>
        <w:t xml:space="preserve">eating healthily and </w:t>
      </w:r>
      <w:r w:rsidR="004B71D2" w:rsidRPr="00C11094">
        <w:rPr>
          <w:rFonts w:ascii="Times New Roman" w:hAnsi="Times New Roman"/>
          <w:color w:val="000000" w:themeColor="text1"/>
          <w:lang w:val="en-GB"/>
        </w:rPr>
        <w:lastRenderedPageBreak/>
        <w:t xml:space="preserve">avoiding unhealthy foods were </w:t>
      </w:r>
      <w:r w:rsidRPr="00C11094">
        <w:rPr>
          <w:rFonts w:ascii="Times New Roman" w:hAnsi="Times New Roman"/>
          <w:color w:val="000000" w:themeColor="text1"/>
          <w:lang w:val="en-GB"/>
        </w:rPr>
        <w:t>concepts widely recognized by respondents as elemental in keepi</w:t>
      </w:r>
      <w:r w:rsidR="003C04D0" w:rsidRPr="00C11094">
        <w:rPr>
          <w:rFonts w:ascii="Times New Roman" w:hAnsi="Times New Roman"/>
          <w:color w:val="000000" w:themeColor="text1"/>
          <w:lang w:val="en-GB"/>
        </w:rPr>
        <w:t>ng mothers and children healthy.</w:t>
      </w:r>
    </w:p>
    <w:p w14:paraId="2A870374"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Participants had a general understanding of the importance of diet for mothers and children and communities.</w:t>
      </w:r>
    </w:p>
    <w:p w14:paraId="189C4FC3" w14:textId="77777777" w:rsidR="003E76BE" w:rsidRPr="00C11094" w:rsidRDefault="00695BA8">
      <w:pPr>
        <w:pStyle w:val="BodyA"/>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“Food is a source of energy, we need food, it’s nutrition… we need to watch what we eat. We shouldn’t eat just anything, because in the end it adds on things like obesity” (Men, 18+, FGD 9)</w:t>
      </w:r>
    </w:p>
    <w:p w14:paraId="3FAC9E6B" w14:textId="1A6BB8B9"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w:t>
      </w:r>
      <w:r w:rsidR="00AE2903" w:rsidRPr="00C11094">
        <w:rPr>
          <w:rFonts w:ascii="Times New Roman" w:hAnsi="Times New Roman"/>
          <w:i/>
          <w:iCs/>
          <w:color w:val="000000" w:themeColor="text1"/>
          <w:lang w:val="en-GB"/>
        </w:rPr>
        <w:t>H</w:t>
      </w:r>
      <w:r w:rsidRPr="00C11094">
        <w:rPr>
          <w:rFonts w:ascii="Times New Roman" w:hAnsi="Times New Roman"/>
          <w:i/>
          <w:iCs/>
          <w:color w:val="000000" w:themeColor="text1"/>
          <w:lang w:val="en-GB"/>
        </w:rPr>
        <w:t>aving a baby is a lot of work, so you need to return your strength by eating healthy food.” (Women, 26-40, FGD 2)</w:t>
      </w:r>
    </w:p>
    <w:p w14:paraId="5C4639A6" w14:textId="44C4F1A5"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Participants explained that food was important to promote child development </w:t>
      </w:r>
      <w:r w:rsidR="00D871C2" w:rsidRPr="00C11094">
        <w:rPr>
          <w:rFonts w:ascii="Times New Roman" w:hAnsi="Times New Roman"/>
          <w:color w:val="000000" w:themeColor="text1"/>
          <w:lang w:val="en-GB"/>
        </w:rPr>
        <w:t>and improve school performance.</w:t>
      </w:r>
    </w:p>
    <w:p w14:paraId="0D1E79C9"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“Kids at school focus more on a full tummy. If they haven’t eaten, kids suffer, they can’t focus.” (Men, 18+, FGD 9)</w:t>
      </w:r>
    </w:p>
    <w:p w14:paraId="6532DDBF"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Similarly, it was argued that unhealthy food leads to poorer cognition in addition to increased risk of weight gain. Participants emphasised the need to limit children’s consumption of unhealthy foods.</w:t>
      </w:r>
    </w:p>
    <w:p w14:paraId="6B71DE65"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“We need to pull them [children] away from eating junk … they’ve put a lot of things in there, which means it makes kids obese, it makes kids to not think properly.” (Women, 26-40, FGD 1)</w:t>
      </w:r>
    </w:p>
    <w:p w14:paraId="0A6DCC1F" w14:textId="3A72C683"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Participants across all ages and both genders showed some understanding of the significance of </w:t>
      </w:r>
      <w:proofErr w:type="gramStart"/>
      <w:r w:rsidRPr="00C11094">
        <w:rPr>
          <w:rFonts w:ascii="Times New Roman" w:hAnsi="Times New Roman"/>
          <w:color w:val="000000" w:themeColor="text1"/>
          <w:lang w:val="en-GB"/>
        </w:rPr>
        <w:t>early-life</w:t>
      </w:r>
      <w:proofErr w:type="gramEnd"/>
      <w:r w:rsidRPr="00C11094">
        <w:rPr>
          <w:rFonts w:ascii="Times New Roman" w:hAnsi="Times New Roman"/>
          <w:color w:val="000000" w:themeColor="text1"/>
          <w:lang w:val="en-GB"/>
        </w:rPr>
        <w:t xml:space="preserve"> nutrition, but have attributed more to the impact of a poor diet than is likely.</w:t>
      </w:r>
    </w:p>
    <w:p w14:paraId="313C6574" w14:textId="7505CCA9"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“Food that women consume […] it affects the baby a lot when they’re still in the tummy; so they need to focus on true nutritional food and try to reduce the food that is not healthy. Just consume healthy food because in the end the child will be born with all kinds of defects.” (Men, 18+, FGD 9)</w:t>
      </w:r>
    </w:p>
    <w:p w14:paraId="7A864200" w14:textId="31B9E7B2" w:rsidR="003E76BE" w:rsidRPr="00C11094" w:rsidRDefault="00695BA8">
      <w:pPr>
        <w:pStyle w:val="BodyA"/>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“For your baby you need to compromise to eat…</w:t>
      </w:r>
      <w:r w:rsidRPr="00C11094">
        <w:rPr>
          <w:rFonts w:ascii="Times New Roman" w:hAnsi="Times New Roman"/>
          <w:color w:val="000000" w:themeColor="text1"/>
          <w:lang w:val="en-GB"/>
        </w:rPr>
        <w:t xml:space="preserve"> </w:t>
      </w:r>
      <w:r w:rsidRPr="00C11094">
        <w:rPr>
          <w:rFonts w:ascii="Times New Roman" w:hAnsi="Times New Roman"/>
          <w:i/>
          <w:iCs/>
          <w:color w:val="000000" w:themeColor="text1"/>
          <w:lang w:val="en-GB"/>
        </w:rPr>
        <w:t>food that has protein and vitamins […] You have to eat healthy in order to produce milk and making sure that you don’t pass on funny things to the child.” (Women, 18-25, FGD 4)</w:t>
      </w:r>
    </w:p>
    <w:p w14:paraId="3EA3CB70"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shd w:val="clear" w:color="auto" w:fill="FFFFFF"/>
          <w:lang w:val="en-GB"/>
        </w:rPr>
        <w:lastRenderedPageBreak/>
        <w:t xml:space="preserve">Despite participants’ understanding that healthy eating should be habitual, most admitted that they did not follow a healthy diet. The </w:t>
      </w:r>
      <w:r w:rsidRPr="00C11094">
        <w:rPr>
          <w:rFonts w:ascii="Times New Roman" w:hAnsi="Times New Roman"/>
          <w:color w:val="000000" w:themeColor="text1"/>
          <w:lang w:val="en-GB"/>
        </w:rPr>
        <w:t>food they consumed daily was perceived as unhealthy and as having an adverse effect on their health and well-being.</w:t>
      </w:r>
    </w:p>
    <w:p w14:paraId="2CC05C22" w14:textId="666999EC"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 xml:space="preserve">“It’s the first time seeing this fat here, I mean what is that? It’s this fast food and you know there’s this fat cake </w:t>
      </w:r>
      <w:r w:rsidRPr="00C11094">
        <w:rPr>
          <w:rFonts w:ascii="Times New Roman" w:hAnsi="Times New Roman"/>
          <w:i/>
          <w:iCs/>
          <w:color w:val="000000" w:themeColor="text1"/>
          <w:u w:color="FF0000"/>
          <w:lang w:val="en-GB"/>
        </w:rPr>
        <w:t xml:space="preserve">[deep fried doughnut] </w:t>
      </w:r>
      <w:r w:rsidRPr="00C11094">
        <w:rPr>
          <w:rFonts w:ascii="Times New Roman" w:hAnsi="Times New Roman"/>
          <w:i/>
          <w:iCs/>
          <w:color w:val="000000" w:themeColor="text1"/>
          <w:lang w:val="en-GB"/>
        </w:rPr>
        <w:t xml:space="preserve">that they call ZAR 10 [USD 0,71]. </w:t>
      </w:r>
      <w:r w:rsidR="00D871C2" w:rsidRPr="00C11094">
        <w:rPr>
          <w:rFonts w:ascii="Times New Roman" w:hAnsi="Times New Roman"/>
          <w:i/>
          <w:iCs/>
          <w:color w:val="000000" w:themeColor="text1"/>
          <w:lang w:val="en-GB"/>
        </w:rPr>
        <w:t>W</w:t>
      </w:r>
      <w:r w:rsidRPr="00C11094">
        <w:rPr>
          <w:rFonts w:ascii="Times New Roman" w:hAnsi="Times New Roman"/>
          <w:i/>
          <w:iCs/>
          <w:color w:val="000000" w:themeColor="text1"/>
          <w:lang w:val="en-GB"/>
        </w:rPr>
        <w:t>e’re buying food that’s not right and […] these days you can count slender kids.” (Women, 40+, FGD 8)</w:t>
      </w:r>
    </w:p>
    <w:p w14:paraId="4AEF0CA3"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“So that thing in English is called fatty acids, fatty food; too much oil is killing us.” (Men, 18+, FGD 9)</w:t>
      </w:r>
    </w:p>
    <w:p w14:paraId="4FC4AC58" w14:textId="77777777" w:rsidR="003E76BE" w:rsidRPr="00C11094" w:rsidRDefault="00695BA8">
      <w:pPr>
        <w:pStyle w:val="ListParagraph"/>
        <w:numPr>
          <w:ilvl w:val="0"/>
          <w:numId w:val="5"/>
        </w:numPr>
        <w:spacing w:before="100" w:after="100" w:line="360" w:lineRule="auto"/>
        <w:jc w:val="both"/>
        <w:rPr>
          <w:rFonts w:ascii="Times New Roman" w:hAnsi="Times New Roman"/>
          <w:b/>
          <w:bCs/>
          <w:i/>
          <w:iCs/>
          <w:color w:val="000000" w:themeColor="text1"/>
          <w:lang w:val="en-GB"/>
        </w:rPr>
      </w:pPr>
      <w:r w:rsidRPr="00C11094">
        <w:rPr>
          <w:rFonts w:ascii="Times New Roman" w:hAnsi="Times New Roman"/>
          <w:b/>
          <w:bCs/>
          <w:i/>
          <w:iCs/>
          <w:color w:val="000000" w:themeColor="text1"/>
          <w:lang w:val="en-GB"/>
        </w:rPr>
        <w:t>Barriers to optimal nutrition in the physical environment</w:t>
      </w:r>
    </w:p>
    <w:p w14:paraId="471491B9"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shd w:val="clear" w:color="auto" w:fill="FFFFFF"/>
          <w:lang w:val="en-GB"/>
        </w:rPr>
        <w:t>Nearly all groups indicated that their local food environment, which they felt to be unsanitary and unhygienic, and in which they described a high number of unhealthy food service outlets, is an important determinant of nutrition.</w:t>
      </w:r>
    </w:p>
    <w:p w14:paraId="29E83405"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Some attributed the frequent consumption of unhealthy items to a higher density of fast-food outlets than in times gone by and to consequent increased exposure to cheap low-quality food, sold even in schools.</w:t>
      </w:r>
    </w:p>
    <w:p w14:paraId="4C2060E2" w14:textId="220C4E3D"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 “</w:t>
      </w:r>
      <w:r w:rsidRPr="00C11094">
        <w:rPr>
          <w:rFonts w:ascii="Times New Roman" w:hAnsi="Times New Roman"/>
          <w:i/>
          <w:iCs/>
          <w:color w:val="000000" w:themeColor="text1"/>
          <w:lang w:val="en-GB"/>
        </w:rPr>
        <w:t xml:space="preserve">Food these days is wrong, wrong, wrong. You know back then, there used to be </w:t>
      </w:r>
      <w:proofErr w:type="spellStart"/>
      <w:r w:rsidRPr="00C11094">
        <w:rPr>
          <w:rFonts w:ascii="Times New Roman" w:hAnsi="Times New Roman"/>
          <w:i/>
          <w:iCs/>
          <w:color w:val="000000" w:themeColor="text1"/>
          <w:lang w:val="en-GB"/>
        </w:rPr>
        <w:t>kota</w:t>
      </w:r>
      <w:proofErr w:type="spellEnd"/>
      <w:r w:rsidR="006C22D9" w:rsidRPr="00C11094">
        <w:rPr>
          <w:rFonts w:ascii="Times New Roman" w:hAnsi="Times New Roman"/>
          <w:i/>
          <w:iCs/>
          <w:color w:val="000000" w:themeColor="text1"/>
          <w:lang w:val="en-GB"/>
        </w:rPr>
        <w:t xml:space="preserve"> [</w:t>
      </w:r>
      <w:r w:rsidR="00D81FF6" w:rsidRPr="00C11094">
        <w:rPr>
          <w:rFonts w:ascii="Times New Roman" w:hAnsi="Times New Roman"/>
          <w:i/>
          <w:iCs/>
          <w:color w:val="000000" w:themeColor="text1"/>
          <w:lang w:val="en-GB"/>
        </w:rPr>
        <w:t>unhealthy street</w:t>
      </w:r>
      <w:r w:rsidR="006C22D9" w:rsidRPr="00C11094">
        <w:rPr>
          <w:rFonts w:ascii="Times New Roman" w:hAnsi="Times New Roman"/>
          <w:i/>
          <w:iCs/>
          <w:color w:val="000000" w:themeColor="text1"/>
          <w:lang w:val="en-GB"/>
        </w:rPr>
        <w:t xml:space="preserve"> food]</w:t>
      </w:r>
      <w:r w:rsidRPr="00C11094">
        <w:rPr>
          <w:rFonts w:ascii="Times New Roman" w:hAnsi="Times New Roman"/>
          <w:i/>
          <w:iCs/>
          <w:color w:val="000000" w:themeColor="text1"/>
          <w:lang w:val="en-GB"/>
        </w:rPr>
        <w:t xml:space="preserve">. We’d get it from </w:t>
      </w:r>
      <w:proofErr w:type="gramStart"/>
      <w:r w:rsidRPr="00C11094">
        <w:rPr>
          <w:rFonts w:ascii="Times New Roman" w:hAnsi="Times New Roman"/>
          <w:i/>
          <w:iCs/>
          <w:color w:val="000000" w:themeColor="text1"/>
          <w:lang w:val="en-GB"/>
        </w:rPr>
        <w:t>school</w:t>
      </w:r>
      <w:proofErr w:type="gramEnd"/>
      <w:r w:rsidRPr="00C11094">
        <w:rPr>
          <w:rFonts w:ascii="Times New Roman" w:hAnsi="Times New Roman"/>
          <w:i/>
          <w:iCs/>
          <w:color w:val="000000" w:themeColor="text1"/>
          <w:lang w:val="en-GB"/>
        </w:rPr>
        <w:t xml:space="preserve"> but it was scarce. But now at every corner there are those chips for R5.” (Women, 40+, FGD 8) </w:t>
      </w:r>
    </w:p>
    <w:p w14:paraId="1131995E"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Community members spoke of the differences in the nature and quality of food available in local stores and how these contribute to their nutrition practices and ill health.</w:t>
      </w:r>
    </w:p>
    <w:p w14:paraId="36D567C4" w14:textId="2D82F064"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“Our health</w:t>
      </w:r>
      <w:r w:rsidR="001A7318" w:rsidRPr="00C11094">
        <w:rPr>
          <w:rFonts w:ascii="Times New Roman" w:hAnsi="Times New Roman"/>
          <w:i/>
          <w:iCs/>
          <w:color w:val="000000" w:themeColor="text1"/>
          <w:lang w:val="en-GB"/>
        </w:rPr>
        <w:t xml:space="preserve"> doesn’t hold only on our hands</w:t>
      </w:r>
      <w:r w:rsidRPr="00C11094">
        <w:rPr>
          <w:rFonts w:ascii="Times New Roman" w:hAnsi="Times New Roman"/>
          <w:i/>
          <w:iCs/>
          <w:color w:val="000000" w:themeColor="text1"/>
          <w:lang w:val="en-GB"/>
        </w:rPr>
        <w:t xml:space="preserve"> </w:t>
      </w:r>
      <w:r w:rsidR="001A7318" w:rsidRPr="00C11094">
        <w:rPr>
          <w:rFonts w:ascii="Times New Roman" w:hAnsi="Times New Roman"/>
          <w:i/>
          <w:iCs/>
          <w:color w:val="000000" w:themeColor="text1"/>
          <w:lang w:val="en-GB"/>
        </w:rPr>
        <w:t xml:space="preserve">[is beyond our control] </w:t>
      </w:r>
      <w:r w:rsidRPr="00C11094">
        <w:rPr>
          <w:rFonts w:ascii="Times New Roman" w:hAnsi="Times New Roman"/>
          <w:i/>
          <w:iCs/>
          <w:color w:val="000000" w:themeColor="text1"/>
          <w:lang w:val="en-GB"/>
        </w:rPr>
        <w:t>[…] We must also mention that even those companies, those shops that are selling that food, others use lower grade fo</w:t>
      </w:r>
      <w:r w:rsidR="00D81FF6" w:rsidRPr="00C11094">
        <w:rPr>
          <w:rFonts w:ascii="Times New Roman" w:hAnsi="Times New Roman"/>
          <w:i/>
          <w:iCs/>
          <w:color w:val="000000" w:themeColor="text1"/>
          <w:lang w:val="en-GB"/>
        </w:rPr>
        <w:t xml:space="preserve">od and that affects our health. […] </w:t>
      </w:r>
      <w:r w:rsidRPr="00C11094">
        <w:rPr>
          <w:rFonts w:ascii="Times New Roman" w:hAnsi="Times New Roman"/>
          <w:i/>
          <w:iCs/>
          <w:color w:val="000000" w:themeColor="text1"/>
          <w:lang w:val="en-GB"/>
        </w:rPr>
        <w:t>That shop in the corner, as small as it is, it also plays a role in our health.” (Men, 18+, FGD 7)</w:t>
      </w:r>
    </w:p>
    <w:p w14:paraId="2A834D77"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Participants reported that they relied on harmful, </w:t>
      </w:r>
      <w:proofErr w:type="gramStart"/>
      <w:r w:rsidRPr="00C11094">
        <w:rPr>
          <w:rFonts w:ascii="Times New Roman" w:hAnsi="Times New Roman"/>
          <w:color w:val="000000" w:themeColor="text1"/>
          <w:lang w:val="en-GB"/>
        </w:rPr>
        <w:t>highly-processed</w:t>
      </w:r>
      <w:proofErr w:type="gramEnd"/>
      <w:r w:rsidRPr="00C11094">
        <w:rPr>
          <w:rFonts w:ascii="Times New Roman" w:hAnsi="Times New Roman"/>
          <w:color w:val="000000" w:themeColor="text1"/>
          <w:lang w:val="en-GB"/>
        </w:rPr>
        <w:t xml:space="preserve"> foods, because healthy options such as organic vegetables and olive oil were less available and more expensive.</w:t>
      </w:r>
    </w:p>
    <w:p w14:paraId="43DDF1B7"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Men were concerned about the poor food hygiene practices of street vendors and their ignorance of food expiry dates.</w:t>
      </w:r>
    </w:p>
    <w:p w14:paraId="348ED8B7" w14:textId="32AC2FC0"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lastRenderedPageBreak/>
        <w:t>“Maybe the person that prepares that food hasn’t cleaned it properly first of all, those are the things that cause some illnesses</w:t>
      </w:r>
      <w:r w:rsidRPr="00C11094">
        <w:rPr>
          <w:rFonts w:ascii="Times New Roman" w:hAnsi="Times New Roman"/>
          <w:color w:val="000000" w:themeColor="text1"/>
          <w:lang w:val="en-GB"/>
        </w:rPr>
        <w:t xml:space="preserve">. </w:t>
      </w:r>
      <w:r w:rsidRPr="00C11094">
        <w:rPr>
          <w:rFonts w:ascii="Times New Roman" w:hAnsi="Times New Roman"/>
          <w:i/>
          <w:iCs/>
          <w:color w:val="000000" w:themeColor="text1"/>
          <w:lang w:val="en-GB"/>
        </w:rPr>
        <w:t>And when something is off, you</w:t>
      </w:r>
      <w:r w:rsidR="00D81FF6" w:rsidRPr="00C11094">
        <w:rPr>
          <w:rFonts w:ascii="Times New Roman" w:hAnsi="Times New Roman"/>
          <w:i/>
          <w:iCs/>
          <w:color w:val="000000" w:themeColor="text1"/>
          <w:lang w:val="en-GB"/>
        </w:rPr>
        <w:t xml:space="preserve"> can smell it when they cook it.</w:t>
      </w:r>
      <w:r w:rsidRPr="00C11094">
        <w:rPr>
          <w:rFonts w:ascii="Times New Roman" w:hAnsi="Times New Roman"/>
          <w:i/>
          <w:iCs/>
          <w:color w:val="000000" w:themeColor="text1"/>
          <w:lang w:val="en-GB"/>
        </w:rPr>
        <w:t>” (Men, 18+, FGD 7).</w:t>
      </w:r>
    </w:p>
    <w:p w14:paraId="671CB926" w14:textId="44E2FB43" w:rsidR="003E76BE" w:rsidRPr="00C11094" w:rsidRDefault="00695BA8" w:rsidP="00DA0433">
      <w:pPr>
        <w:pStyle w:val="BodyA"/>
        <w:spacing w:before="100" w:after="100" w:line="360" w:lineRule="auto"/>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Limited space and overcrowded households arising from rapid urbanization of the Soweto community were felt to have caused poor environmental sanitation issues, which were key health c</w:t>
      </w:r>
      <w:r w:rsidR="00D81FF6" w:rsidRPr="00C11094">
        <w:rPr>
          <w:rFonts w:ascii="Times New Roman" w:hAnsi="Times New Roman"/>
          <w:color w:val="000000" w:themeColor="text1"/>
          <w:lang w:val="en-GB"/>
        </w:rPr>
        <w:t>oncerns for both men and women.</w:t>
      </w:r>
    </w:p>
    <w:p w14:paraId="53F7CA62" w14:textId="0247F21A"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36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“The streets being filthy […] I walk out of the gate and I’m confronted by a heap of plastics. You can’t even eat when</w:t>
      </w:r>
      <w:r w:rsidR="001A7318" w:rsidRPr="00C11094">
        <w:rPr>
          <w:rFonts w:ascii="Times New Roman" w:hAnsi="Times New Roman"/>
          <w:i/>
          <w:iCs/>
          <w:color w:val="000000" w:themeColor="text1"/>
          <w:lang w:val="en-GB"/>
        </w:rPr>
        <w:t xml:space="preserve"> you’re trying to eat, you know [you lose your appetite].</w:t>
      </w:r>
      <w:r w:rsidRPr="00C11094">
        <w:rPr>
          <w:rFonts w:ascii="Times New Roman" w:hAnsi="Times New Roman"/>
          <w:i/>
          <w:iCs/>
          <w:color w:val="000000" w:themeColor="text1"/>
          <w:lang w:val="en-GB"/>
        </w:rPr>
        <w:t xml:space="preserve"> That thing affects your health.” (Women, 40+, FGD 8)</w:t>
      </w:r>
    </w:p>
    <w:p w14:paraId="18E85661"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36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 xml:space="preserve">“For example, a small land holding where they plant whatever [vegetables for consumption], the very same waste is being thrown there and there’s the sewer and stuff. And </w:t>
      </w:r>
      <w:proofErr w:type="gramStart"/>
      <w:r w:rsidRPr="00C11094">
        <w:rPr>
          <w:rFonts w:ascii="Times New Roman" w:hAnsi="Times New Roman"/>
          <w:i/>
          <w:iCs/>
          <w:color w:val="000000" w:themeColor="text1"/>
          <w:lang w:val="en-GB"/>
        </w:rPr>
        <w:t>it’s</w:t>
      </w:r>
      <w:proofErr w:type="gramEnd"/>
      <w:r w:rsidRPr="00C11094">
        <w:rPr>
          <w:rFonts w:ascii="Times New Roman" w:hAnsi="Times New Roman"/>
          <w:i/>
          <w:iCs/>
          <w:color w:val="000000" w:themeColor="text1"/>
          <w:lang w:val="en-GB"/>
        </w:rPr>
        <w:t xml:space="preserve"> food that we eat! We don’t know if it’s healthy or not.” (Men, 18 +, FGD 7)</w:t>
      </w:r>
    </w:p>
    <w:p w14:paraId="24467399" w14:textId="77777777" w:rsidR="003E76BE" w:rsidRPr="00C11094" w:rsidRDefault="00695BA8">
      <w:pPr>
        <w:pStyle w:val="ListParagraph"/>
        <w:numPr>
          <w:ilvl w:val="0"/>
          <w:numId w:val="5"/>
        </w:numPr>
        <w:spacing w:before="100" w:after="100" w:line="360" w:lineRule="auto"/>
        <w:jc w:val="both"/>
        <w:rPr>
          <w:rFonts w:ascii="Times New Roman" w:hAnsi="Times New Roman"/>
          <w:b/>
          <w:bCs/>
          <w:i/>
          <w:iCs/>
          <w:color w:val="000000" w:themeColor="text1"/>
          <w:lang w:val="en-GB"/>
        </w:rPr>
      </w:pPr>
      <w:r w:rsidRPr="00C11094">
        <w:rPr>
          <w:rFonts w:ascii="Times New Roman" w:hAnsi="Times New Roman"/>
          <w:b/>
          <w:bCs/>
          <w:i/>
          <w:iCs/>
          <w:color w:val="000000" w:themeColor="text1"/>
          <w:lang w:val="en-GB"/>
        </w:rPr>
        <w:t>Healthy diet constrained by socioeconomic hardship</w:t>
      </w:r>
    </w:p>
    <w:p w14:paraId="3DCD7C70"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While participants perceived food to be important to keep mothers and children healthy, they could not prioritise buying healthy food. They described structural issues which both shaped their daily lives and they felt often determined their food choices.</w:t>
      </w:r>
    </w:p>
    <w:p w14:paraId="0F2BB5F3" w14:textId="77777777" w:rsidR="003E76BE" w:rsidRPr="00C11094" w:rsidRDefault="00695BA8">
      <w:pPr>
        <w:pStyle w:val="BodyA"/>
        <w:spacing w:before="100" w:after="100" w:line="360" w:lineRule="auto"/>
        <w:jc w:val="both"/>
        <w:rPr>
          <w:rFonts w:ascii="Times New Roman" w:eastAsia="Times New Roman" w:hAnsi="Times New Roman" w:cs="Times New Roman"/>
          <w:i/>
          <w:iCs/>
          <w:color w:val="000000" w:themeColor="text1"/>
          <w:lang w:val="en-GB"/>
        </w:rPr>
      </w:pPr>
      <w:r w:rsidRPr="00C11094">
        <w:rPr>
          <w:rFonts w:ascii="Times New Roman" w:hAnsi="Times New Roman"/>
          <w:b/>
          <w:bCs/>
          <w:i/>
          <w:iCs/>
          <w:color w:val="000000" w:themeColor="text1"/>
          <w:lang w:val="en-GB"/>
        </w:rPr>
        <w:t>3.1 Lack of financial resources</w:t>
      </w:r>
    </w:p>
    <w:p w14:paraId="1AEFD5EA" w14:textId="306AF676"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Lack of income and poverty appeared to be the biggest barriers to individuals’ access to optimal nutrition. </w:t>
      </w:r>
    </w:p>
    <w:p w14:paraId="7DEE330B"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“We eat it [junk food] because we can afford it, but they’re not good. We don’t have choice.” (Women, 26-40, FGD 1)</w:t>
      </w:r>
    </w:p>
    <w:p w14:paraId="36292050" w14:textId="0FA09DAB"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“I’m pregnant now. I’m unemployed. How</w:t>
      </w:r>
      <w:r w:rsidR="00D81FF6" w:rsidRPr="00C11094">
        <w:rPr>
          <w:rFonts w:ascii="Times New Roman" w:hAnsi="Times New Roman"/>
          <w:i/>
          <w:iCs/>
          <w:color w:val="000000" w:themeColor="text1"/>
          <w:lang w:val="en-GB"/>
        </w:rPr>
        <w:t xml:space="preserve"> can I eat healthy food really?</w:t>
      </w:r>
      <w:r w:rsidRPr="00C11094">
        <w:rPr>
          <w:rFonts w:ascii="Times New Roman" w:hAnsi="Times New Roman"/>
          <w:i/>
          <w:iCs/>
          <w:color w:val="000000" w:themeColor="text1"/>
          <w:lang w:val="en-GB"/>
        </w:rPr>
        <w:t xml:space="preserve"> I can’t even afford to buy food, exactly.” (Women, 40+, FGD 6)</w:t>
      </w:r>
    </w:p>
    <w:p w14:paraId="62C96584"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Assuaging hunger alone came at a high cost for participants. For some, getting any food required strategies such as engaging in risky sexual behaviour or dropping out of school.</w:t>
      </w:r>
    </w:p>
    <w:p w14:paraId="63486B97" w14:textId="063FF27D" w:rsidR="003E76BE" w:rsidRPr="00C11094" w:rsidRDefault="00695BA8">
      <w:pPr>
        <w:pStyle w:val="BodyA"/>
        <w:tabs>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“It comes from the fact that you’re hungry and there’s no food. Then she goes out and looks for some money somehow; so now when a guy comes along…He starts touching her and maybe gives her about R50 so she can buy food.” (Men, 18+, FGD 5)</w:t>
      </w:r>
    </w:p>
    <w:p w14:paraId="4C4224AE" w14:textId="12FEAE19" w:rsidR="003E76BE" w:rsidRPr="00C11094" w:rsidRDefault="00695BA8">
      <w:pPr>
        <w:pStyle w:val="BodyA"/>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lastRenderedPageBreak/>
        <w:t>“The kids come back from school and there’s no food. The kids are hungry and forced to go out into the streets and fend for themselves, and then that leaves no room for school.” (Men, 18+, FGD 5)</w:t>
      </w:r>
    </w:p>
    <w:p w14:paraId="20860A92" w14:textId="77777777" w:rsidR="003E76BE" w:rsidRPr="00C11094" w:rsidRDefault="00695BA8">
      <w:pPr>
        <w:pStyle w:val="BodyA"/>
        <w:spacing w:before="100" w:after="100" w:line="360" w:lineRule="auto"/>
        <w:jc w:val="both"/>
        <w:rPr>
          <w:rFonts w:ascii="Times New Roman" w:eastAsia="Times New Roman" w:hAnsi="Times New Roman" w:cs="Times New Roman"/>
          <w:i/>
          <w:iCs/>
          <w:color w:val="000000" w:themeColor="text1"/>
          <w:lang w:val="en-GB"/>
        </w:rPr>
      </w:pPr>
      <w:r w:rsidRPr="00C11094">
        <w:rPr>
          <w:rFonts w:ascii="Times New Roman" w:hAnsi="Times New Roman"/>
          <w:b/>
          <w:bCs/>
          <w:i/>
          <w:iCs/>
          <w:color w:val="000000" w:themeColor="text1"/>
          <w:lang w:val="en-GB"/>
        </w:rPr>
        <w:t>3.2 Unstable households and lifestyles</w:t>
      </w:r>
    </w:p>
    <w:p w14:paraId="51503F5B"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There was a general perception that features of unstable households, such as single parenthood and cohabiting (not married) couples, had adverse effects on health and diet. Participants linked unhealthy infant feeding practices and nutritional deprivation in childhood to parental lifestyle, resources, and relationship quality.</w:t>
      </w:r>
    </w:p>
    <w:p w14:paraId="7AFF9D9C" w14:textId="268A123D" w:rsidR="003E76BE" w:rsidRPr="00C11094" w:rsidRDefault="003C04D0">
      <w:pPr>
        <w:pStyle w:val="BodyA"/>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 </w:t>
      </w:r>
      <w:r w:rsidR="00695BA8" w:rsidRPr="00C11094">
        <w:rPr>
          <w:rFonts w:ascii="Times New Roman" w:hAnsi="Times New Roman"/>
          <w:color w:val="000000" w:themeColor="text1"/>
          <w:lang w:val="en-GB"/>
        </w:rPr>
        <w:t>“</w:t>
      </w:r>
      <w:r w:rsidR="00695BA8" w:rsidRPr="00C11094">
        <w:rPr>
          <w:rFonts w:ascii="Times New Roman" w:hAnsi="Times New Roman"/>
          <w:i/>
          <w:iCs/>
          <w:color w:val="000000" w:themeColor="text1"/>
          <w:lang w:val="en-GB"/>
        </w:rPr>
        <w:t>I’m a single parent. The kid</w:t>
      </w:r>
      <w:r w:rsidR="00D81FF6" w:rsidRPr="00C11094">
        <w:rPr>
          <w:rFonts w:ascii="Times New Roman" w:hAnsi="Times New Roman"/>
          <w:i/>
          <w:iCs/>
          <w:color w:val="000000" w:themeColor="text1"/>
          <w:lang w:val="en-GB"/>
        </w:rPr>
        <w:t>s need food, they need clothes.</w:t>
      </w:r>
      <w:r w:rsidR="00695BA8" w:rsidRPr="00C11094">
        <w:rPr>
          <w:rFonts w:ascii="Times New Roman" w:hAnsi="Times New Roman"/>
          <w:i/>
          <w:iCs/>
          <w:color w:val="000000" w:themeColor="text1"/>
          <w:lang w:val="en-GB"/>
        </w:rPr>
        <w:t xml:space="preserve"> I need to take them to crèche</w:t>
      </w:r>
      <w:r w:rsidR="00D81FF6" w:rsidRPr="00C11094">
        <w:rPr>
          <w:rFonts w:ascii="Times New Roman" w:hAnsi="Times New Roman"/>
          <w:i/>
          <w:iCs/>
          <w:color w:val="000000" w:themeColor="text1"/>
          <w:lang w:val="en-GB"/>
        </w:rPr>
        <w:t xml:space="preserve"> </w:t>
      </w:r>
      <w:r w:rsidR="00D81FF6" w:rsidRPr="00C11094">
        <w:rPr>
          <w:rFonts w:ascii="Times New Roman" w:hAnsi="Times New Roman"/>
          <w:i/>
          <w:iCs/>
          <w:color w:val="000000" w:themeColor="text1"/>
          <w:u w:color="FF0000"/>
          <w:lang w:val="en-GB"/>
        </w:rPr>
        <w:t>[day care for babies and young toddlers]</w:t>
      </w:r>
      <w:r w:rsidR="00695BA8" w:rsidRPr="00C11094">
        <w:rPr>
          <w:rFonts w:ascii="Times New Roman" w:hAnsi="Times New Roman"/>
          <w:i/>
          <w:iCs/>
          <w:color w:val="000000" w:themeColor="text1"/>
          <w:lang w:val="en-GB"/>
        </w:rPr>
        <w:t xml:space="preserve">; I take them and look for someone that can stay with them, and I can’t find a job. I go all over taking my </w:t>
      </w:r>
      <w:proofErr w:type="gramStart"/>
      <w:r w:rsidR="00695BA8" w:rsidRPr="00C11094">
        <w:rPr>
          <w:rFonts w:ascii="Times New Roman" w:hAnsi="Times New Roman"/>
          <w:i/>
          <w:iCs/>
          <w:color w:val="000000" w:themeColor="text1"/>
          <w:lang w:val="en-GB"/>
        </w:rPr>
        <w:t>CV</w:t>
      </w:r>
      <w:proofErr w:type="gramEnd"/>
      <w:r w:rsidR="00695BA8" w:rsidRPr="00C11094">
        <w:rPr>
          <w:rFonts w:ascii="Times New Roman" w:hAnsi="Times New Roman"/>
          <w:i/>
          <w:iCs/>
          <w:color w:val="000000" w:themeColor="text1"/>
          <w:lang w:val="en-GB"/>
        </w:rPr>
        <w:t xml:space="preserve"> but they don’t call me back. So what do I do […] I go to town and prostitute myself so I can buy food for my kids.” (Women, 26-40, FGD 1)</w:t>
      </w:r>
    </w:p>
    <w:p w14:paraId="3B4E641B"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Inflexible job schedules, variable work hours, working overtime and multiple jobs, lack of job security, low pay and low status jobs were all reported to make healthier choices difficult, particularly when it came to </w:t>
      </w:r>
      <w:proofErr w:type="gramStart"/>
      <w:r w:rsidRPr="00C11094">
        <w:rPr>
          <w:rFonts w:ascii="Times New Roman" w:hAnsi="Times New Roman"/>
          <w:color w:val="000000" w:themeColor="text1"/>
          <w:lang w:val="en-GB"/>
        </w:rPr>
        <w:t>breastfeeding</w:t>
      </w:r>
      <w:proofErr w:type="gramEnd"/>
      <w:r w:rsidRPr="00C11094">
        <w:rPr>
          <w:rFonts w:ascii="Times New Roman" w:hAnsi="Times New Roman"/>
          <w:color w:val="000000" w:themeColor="text1"/>
          <w:lang w:val="en-GB"/>
        </w:rPr>
        <w:t>.</w:t>
      </w:r>
    </w:p>
    <w:p w14:paraId="49633228"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“I have twins, […] I used to live with them in Soweto while attending school and I used to wake them up at 5am. So I realised that these kids are struggling and they are losing weight even […] so it’s not good for them.” (Women, 26-40, FGD 1)</w:t>
      </w:r>
    </w:p>
    <w:p w14:paraId="7D87F3E8"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 xml:space="preserve">“I had to stop breastfeeding after a month because I had to go back to work. That’s when I started introducing the bottle; but with the bottle she started being very uneasy, waking up in the middle of the night. That’s when I started introducing </w:t>
      </w:r>
      <w:proofErr w:type="spellStart"/>
      <w:r w:rsidRPr="00C11094">
        <w:rPr>
          <w:rFonts w:ascii="Times New Roman" w:hAnsi="Times New Roman"/>
          <w:i/>
          <w:iCs/>
          <w:color w:val="000000" w:themeColor="text1"/>
          <w:lang w:val="en-GB"/>
        </w:rPr>
        <w:t>Cerelac</w:t>
      </w:r>
      <w:proofErr w:type="spellEnd"/>
      <w:r w:rsidRPr="00C11094">
        <w:rPr>
          <w:rFonts w:ascii="Times New Roman" w:hAnsi="Times New Roman"/>
          <w:i/>
          <w:iCs/>
          <w:color w:val="000000" w:themeColor="text1"/>
          <w:lang w:val="en-GB"/>
        </w:rPr>
        <w:t xml:space="preserve"> [instant cereal].” (Women, 18-25, FGD 4)</w:t>
      </w:r>
    </w:p>
    <w:p w14:paraId="75096697" w14:textId="77777777" w:rsidR="00D81FF6" w:rsidRPr="00C11094" w:rsidRDefault="00695BA8">
      <w:pPr>
        <w:pStyle w:val="BodyA"/>
        <w:spacing w:before="100" w:after="100" w:line="360" w:lineRule="auto"/>
        <w:jc w:val="both"/>
        <w:rPr>
          <w:rFonts w:ascii="Times New Roman" w:hAnsi="Times New Roman"/>
          <w:color w:val="000000" w:themeColor="text1"/>
          <w:lang w:val="en-GB"/>
        </w:rPr>
      </w:pPr>
      <w:r w:rsidRPr="00C11094">
        <w:rPr>
          <w:rFonts w:ascii="Times New Roman" w:hAnsi="Times New Roman"/>
          <w:color w:val="000000" w:themeColor="text1"/>
          <w:lang w:val="en-GB"/>
        </w:rPr>
        <w:t>Common coping strategies identified by time-pressured, low-income working mothers include consumption of takeaway food rather than home food preparation, and shopping for convenience and snack foods. These strategies were economically efficient but often came</w:t>
      </w:r>
      <w:r w:rsidR="00D81FF6" w:rsidRPr="00C11094">
        <w:rPr>
          <w:rFonts w:ascii="Times New Roman" w:hAnsi="Times New Roman"/>
          <w:color w:val="000000" w:themeColor="text1"/>
          <w:lang w:val="en-GB"/>
        </w:rPr>
        <w:t xml:space="preserve"> at the cost of a healthy diet.</w:t>
      </w:r>
    </w:p>
    <w:p w14:paraId="63A50124" w14:textId="116A492F" w:rsidR="003E76BE" w:rsidRPr="00C11094" w:rsidRDefault="00695BA8" w:rsidP="00D81FF6">
      <w:pPr>
        <w:pStyle w:val="BodyA"/>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w:t>
      </w:r>
      <w:r w:rsidR="00D81FF6" w:rsidRPr="00C11094">
        <w:rPr>
          <w:rFonts w:ascii="Times New Roman" w:hAnsi="Times New Roman"/>
          <w:i/>
          <w:iCs/>
          <w:color w:val="000000" w:themeColor="text1"/>
          <w:lang w:val="en-GB"/>
        </w:rPr>
        <w:t>T</w:t>
      </w:r>
      <w:r w:rsidRPr="00C11094">
        <w:rPr>
          <w:rFonts w:ascii="Times New Roman" w:hAnsi="Times New Roman"/>
          <w:i/>
          <w:iCs/>
          <w:color w:val="000000" w:themeColor="text1"/>
          <w:lang w:val="en-GB"/>
        </w:rPr>
        <w:t xml:space="preserve">he </w:t>
      </w:r>
      <w:proofErr w:type="spellStart"/>
      <w:r w:rsidRPr="00C11094">
        <w:rPr>
          <w:rFonts w:ascii="Times New Roman" w:hAnsi="Times New Roman"/>
          <w:i/>
          <w:iCs/>
          <w:color w:val="000000" w:themeColor="text1"/>
          <w:lang w:val="en-GB"/>
        </w:rPr>
        <w:t>kota</w:t>
      </w:r>
      <w:proofErr w:type="spellEnd"/>
      <w:r w:rsidRPr="00C11094">
        <w:rPr>
          <w:rFonts w:ascii="Times New Roman" w:hAnsi="Times New Roman"/>
          <w:i/>
          <w:iCs/>
          <w:color w:val="000000" w:themeColor="text1"/>
          <w:lang w:val="en-GB"/>
        </w:rPr>
        <w:t xml:space="preserve"> is big and it costs about ZAR 30 [2.16 USD]. You can save by doing that instead of cooking” (Women, 26-40, FGD 2)</w:t>
      </w:r>
      <w:r w:rsidRPr="00C11094">
        <w:rPr>
          <w:rFonts w:ascii="Times New Roman" w:hAnsi="Times New Roman"/>
          <w:color w:val="000000" w:themeColor="text1"/>
          <w:lang w:val="en-GB"/>
        </w:rPr>
        <w:t>.</w:t>
      </w:r>
    </w:p>
    <w:p w14:paraId="4C29B7A4"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i/>
          <w:iCs/>
          <w:color w:val="000000" w:themeColor="text1"/>
          <w:lang w:val="en-GB"/>
        </w:rPr>
      </w:pPr>
      <w:r w:rsidRPr="00C11094">
        <w:rPr>
          <w:rFonts w:ascii="Times New Roman" w:hAnsi="Times New Roman"/>
          <w:b/>
          <w:bCs/>
          <w:i/>
          <w:iCs/>
          <w:color w:val="000000" w:themeColor="text1"/>
          <w:lang w:val="en-GB"/>
        </w:rPr>
        <w:lastRenderedPageBreak/>
        <w:t>3.3 Poor mental health</w:t>
      </w:r>
    </w:p>
    <w:p w14:paraId="7776E830"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Most women participants associated poor parental mental health, including depression and substance abuse, with poor child nutrition and neglect. One young participant explained the way a woman’s mental health might affect her diet during pregnancy.</w:t>
      </w:r>
    </w:p>
    <w:p w14:paraId="27B682EF"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i/>
          <w:iCs/>
          <w:color w:val="000000" w:themeColor="text1"/>
          <w:lang w:val="en-GB"/>
        </w:rPr>
      </w:pPr>
      <w:r w:rsidRPr="00C11094">
        <w:rPr>
          <w:rFonts w:ascii="Times New Roman" w:hAnsi="Times New Roman"/>
          <w:i/>
          <w:iCs/>
          <w:color w:val="000000" w:themeColor="text1"/>
          <w:lang w:val="en-GB"/>
        </w:rPr>
        <w:t>“What influences what you eat during pregnancy is your mental state. Are you bonding with the child? Do you want the child to be healthy? Some people eat bad things because they don’t want the child. They don’t care whether the child dies or no. They just eat whatever.” (Women, 18-25, FGD 4).</w:t>
      </w:r>
    </w:p>
    <w:p w14:paraId="1FC9CA4A"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Another spoke of how women in Soweto might feel trapped by their circumstances, affecting their mental health.</w:t>
      </w:r>
    </w:p>
    <w:p w14:paraId="1B624CF4"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“It’s because of the stress relating to seeing no way out of the situation that they’re in [women]. Most of them don’t go there saying they want to be an alcoholic, there’s no woman that wants to be an alcoholic when they have kids.” (Women, 26-40, FGD 1)</w:t>
      </w:r>
    </w:p>
    <w:p w14:paraId="252EFED7" w14:textId="675460C2"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Substance abuse was an important concern affecting b</w:t>
      </w:r>
      <w:r w:rsidR="00613C3C" w:rsidRPr="00C11094">
        <w:rPr>
          <w:rFonts w:ascii="Times New Roman" w:hAnsi="Times New Roman"/>
          <w:color w:val="000000" w:themeColor="text1"/>
          <w:lang w:val="en-GB"/>
        </w:rPr>
        <w:t>oth mothers and their children.</w:t>
      </w:r>
    </w:p>
    <w:p w14:paraId="18217F53"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Older women were particularly concerned about this and tended to link substance abuse to </w:t>
      </w:r>
      <w:r w:rsidRPr="00C11094">
        <w:rPr>
          <w:rFonts w:ascii="Times New Roman" w:hAnsi="Times New Roman"/>
          <w:color w:val="000000" w:themeColor="text1"/>
          <w:shd w:val="clear" w:color="auto" w:fill="FFFFFF"/>
          <w:lang w:val="en-GB"/>
        </w:rPr>
        <w:t>reproductive health problems including teenage pregnancy, STIs, HIV/AIDS and even rape.</w:t>
      </w:r>
    </w:p>
    <w:p w14:paraId="581E467A"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“These girls they are using drugs, they’re pregnant, they don’t go to the clinic. At the end of the day it’s affecting that child, that unborn child. Your child will be born slow and at school as well, and then you will be in denial.” (Women, 40+, FGD 6)</w:t>
      </w:r>
    </w:p>
    <w:p w14:paraId="1C82A06C"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Outside of home, other stressors such as bullying at school were given as additional factors that affected children’s food intakes.</w:t>
      </w:r>
    </w:p>
    <w:p w14:paraId="5A510A80"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“You’re afraid to take your children to school because they bully them… Yes, you pack food for them and when they get to school they [the bullies] take their food and eat it.” (Women, 40+, FGD 8)</w:t>
      </w:r>
    </w:p>
    <w:p w14:paraId="720CC456" w14:textId="77777777" w:rsidR="003E76BE" w:rsidRPr="00C11094" w:rsidRDefault="00695BA8">
      <w:pPr>
        <w:pStyle w:val="ListParagraph"/>
        <w:numPr>
          <w:ilvl w:val="0"/>
          <w:numId w:val="5"/>
        </w:numPr>
        <w:spacing w:before="100" w:after="100" w:line="360" w:lineRule="auto"/>
        <w:jc w:val="both"/>
        <w:rPr>
          <w:rFonts w:ascii="Times New Roman" w:hAnsi="Times New Roman"/>
          <w:b/>
          <w:bCs/>
          <w:i/>
          <w:iCs/>
          <w:color w:val="000000" w:themeColor="text1"/>
          <w:lang w:val="en-GB"/>
        </w:rPr>
      </w:pPr>
      <w:r w:rsidRPr="00C11094">
        <w:rPr>
          <w:rFonts w:ascii="Times New Roman" w:hAnsi="Times New Roman"/>
          <w:b/>
          <w:bCs/>
          <w:i/>
          <w:iCs/>
          <w:color w:val="000000" w:themeColor="text1"/>
          <w:lang w:val="en-GB"/>
        </w:rPr>
        <w:t>Optimising nutrition in desperate conditions</w:t>
      </w:r>
    </w:p>
    <w:p w14:paraId="6ED51066" w14:textId="1406CB26"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Participants were asked what nutritional support they already have and what else could be done to improve the nutritional status of mothers and children in their communities. Solutions revolved </w:t>
      </w:r>
      <w:r w:rsidRPr="00C11094">
        <w:rPr>
          <w:rFonts w:ascii="Times New Roman" w:hAnsi="Times New Roman"/>
          <w:color w:val="000000" w:themeColor="text1"/>
          <w:lang w:val="en-GB"/>
        </w:rPr>
        <w:lastRenderedPageBreak/>
        <w:t xml:space="preserve">mostly around existing services and can be described under the following sub-themes: health </w:t>
      </w:r>
      <w:r w:rsidR="001E6029" w:rsidRPr="00C11094">
        <w:rPr>
          <w:rFonts w:ascii="Times New Roman" w:hAnsi="Times New Roman"/>
          <w:color w:val="000000" w:themeColor="text1"/>
          <w:lang w:val="en-GB"/>
        </w:rPr>
        <w:t>sector</w:t>
      </w:r>
      <w:r w:rsidRPr="00C11094">
        <w:rPr>
          <w:rFonts w:ascii="Times New Roman" w:hAnsi="Times New Roman"/>
          <w:color w:val="000000" w:themeColor="text1"/>
          <w:lang w:val="en-GB"/>
        </w:rPr>
        <w:t>, nutrition knowledge and skills, the food system and social protection.</w:t>
      </w:r>
    </w:p>
    <w:p w14:paraId="7EE30E50" w14:textId="752B322A" w:rsidR="003E76BE" w:rsidRPr="00C11094" w:rsidRDefault="00695BA8">
      <w:pPr>
        <w:pStyle w:val="BodyA"/>
        <w:spacing w:before="100" w:after="100" w:line="360" w:lineRule="auto"/>
        <w:jc w:val="both"/>
        <w:rPr>
          <w:rFonts w:ascii="Times New Roman" w:eastAsia="Times New Roman" w:hAnsi="Times New Roman" w:cs="Times New Roman"/>
          <w:i/>
          <w:iCs/>
          <w:color w:val="000000" w:themeColor="text1"/>
          <w:lang w:val="en-GB"/>
        </w:rPr>
      </w:pPr>
      <w:r w:rsidRPr="00C11094">
        <w:rPr>
          <w:rFonts w:ascii="Times New Roman" w:hAnsi="Times New Roman"/>
          <w:b/>
          <w:bCs/>
          <w:i/>
          <w:iCs/>
          <w:color w:val="000000" w:themeColor="text1"/>
          <w:lang w:val="en-GB"/>
        </w:rPr>
        <w:t xml:space="preserve">4.1 Health </w:t>
      </w:r>
      <w:r w:rsidR="001E6029" w:rsidRPr="00C11094">
        <w:rPr>
          <w:rFonts w:ascii="Times New Roman" w:hAnsi="Times New Roman"/>
          <w:b/>
          <w:i/>
          <w:color w:val="000000" w:themeColor="text1"/>
          <w:lang w:val="en-GB"/>
        </w:rPr>
        <w:t>sector</w:t>
      </w:r>
    </w:p>
    <w:p w14:paraId="67A91D9A"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Participants described clinics as the first point of contact with the health sector, and for many women this contact was largely for antenatal care. Clinics were relied on for obtaining information on good nutritional practice, however they were perceived as malfunctioning. Overcrowded facilities, long waiting times, unmotivated, dismissive nurses were described as contributing to participants’ negative experience of services.</w:t>
      </w:r>
    </w:p>
    <w:p w14:paraId="5DE1979A" w14:textId="284D4841" w:rsidR="003E76BE" w:rsidRPr="00C11094" w:rsidRDefault="00695BA8">
      <w:pPr>
        <w:pStyle w:val="BodyA"/>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 xml:space="preserve">“It’s the rudeness of the clinic nurses. They are so rude that people are even afraid to go and </w:t>
      </w:r>
      <w:r w:rsidR="008E728A" w:rsidRPr="00C11094">
        <w:rPr>
          <w:rFonts w:ascii="Times New Roman" w:hAnsi="Times New Roman"/>
          <w:i/>
          <w:iCs/>
          <w:color w:val="000000" w:themeColor="text1"/>
          <w:lang w:val="en-GB"/>
        </w:rPr>
        <w:t>consult because of the rudeness.</w:t>
      </w:r>
      <w:r w:rsidRPr="00C11094">
        <w:rPr>
          <w:rFonts w:ascii="Times New Roman" w:hAnsi="Times New Roman"/>
          <w:i/>
          <w:iCs/>
          <w:color w:val="000000" w:themeColor="text1"/>
          <w:lang w:val="en-GB"/>
        </w:rPr>
        <w:t>” (Men, 18+, FGD 7)</w:t>
      </w:r>
    </w:p>
    <w:p w14:paraId="3281D60C" w14:textId="77777777" w:rsidR="003E76BE" w:rsidRPr="00C11094" w:rsidRDefault="00695BA8">
      <w:pPr>
        <w:pStyle w:val="BodyA"/>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“When you go to the clinic, people queue from around 4am and they’re only going to get service at around 7am or 8am and they’re waiting in the street.” (Women, 26-40, FGD 1)</w:t>
      </w:r>
    </w:p>
    <w:p w14:paraId="39FD61CD" w14:textId="14BC7785"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Other existing services included rehabilitation groups for those with substance abuse, however their lack of effectiveness was reported to be discouraging. Women participants across all age groups believed that they could benefit from social services such as </w:t>
      </w:r>
      <w:proofErr w:type="gramStart"/>
      <w:r w:rsidRPr="00C11094">
        <w:rPr>
          <w:rFonts w:ascii="Times New Roman" w:hAnsi="Times New Roman"/>
          <w:color w:val="000000" w:themeColor="text1"/>
          <w:lang w:val="en-GB"/>
        </w:rPr>
        <w:t>child care</w:t>
      </w:r>
      <w:proofErr w:type="gramEnd"/>
      <w:r w:rsidRPr="00C11094">
        <w:rPr>
          <w:rFonts w:ascii="Times New Roman" w:hAnsi="Times New Roman"/>
          <w:color w:val="000000" w:themeColor="text1"/>
          <w:lang w:val="en-GB"/>
        </w:rPr>
        <w:t xml:space="preserve"> to ease their burden of domestic care and work, and free up time for food preparation. Young women especially felt alone regarding </w:t>
      </w:r>
      <w:proofErr w:type="gramStart"/>
      <w:r w:rsidRPr="00C11094">
        <w:rPr>
          <w:rFonts w:ascii="Times New Roman" w:hAnsi="Times New Roman"/>
          <w:color w:val="000000" w:themeColor="text1"/>
          <w:lang w:val="en-GB"/>
        </w:rPr>
        <w:t>child care</w:t>
      </w:r>
      <w:proofErr w:type="gramEnd"/>
      <w:r w:rsidRPr="00C11094">
        <w:rPr>
          <w:rFonts w:ascii="Times New Roman" w:hAnsi="Times New Roman"/>
          <w:color w:val="000000" w:themeColor="text1"/>
          <w:lang w:val="en-GB"/>
        </w:rPr>
        <w:t xml:space="preserve"> and expressed their mistrust in institutions.</w:t>
      </w:r>
    </w:p>
    <w:p w14:paraId="489DCE56" w14:textId="0A9C4D8D" w:rsidR="003E76BE" w:rsidRPr="00C11094" w:rsidRDefault="00695BA8">
      <w:pPr>
        <w:pStyle w:val="BodyA"/>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 xml:space="preserve"> </w:t>
      </w:r>
      <w:r w:rsidRPr="00C11094">
        <w:rPr>
          <w:rFonts w:ascii="Times New Roman" w:hAnsi="Times New Roman"/>
          <w:color w:val="000000" w:themeColor="text1"/>
          <w:lang w:val="en-GB"/>
        </w:rPr>
        <w:t>“</w:t>
      </w:r>
      <w:r w:rsidRPr="00C11094">
        <w:rPr>
          <w:rFonts w:ascii="Times New Roman" w:hAnsi="Times New Roman"/>
          <w:i/>
          <w:iCs/>
          <w:color w:val="000000" w:themeColor="text1"/>
          <w:lang w:val="en-GB"/>
        </w:rPr>
        <w:t>Help is very limited, […] and you go to crèche and the child is abused at crèche, the institution that’s supposed to be trusted” (Women, 18-24 FGD4).</w:t>
      </w:r>
    </w:p>
    <w:p w14:paraId="6901A36A"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There was general agreement that more government health services had been available in the past through frequent home visits by health workers and home calls by nurses. Women reported that current health services are curative rather than preventative and that they receive less information about practices on breastfeeding, and less nutritional advice than in the past.</w:t>
      </w:r>
    </w:p>
    <w:p w14:paraId="7EE7021B" w14:textId="77777777" w:rsidR="003E76BE" w:rsidRPr="00C11094" w:rsidRDefault="00695BA8">
      <w:pPr>
        <w:pStyle w:val="BodyA"/>
        <w:spacing w:before="100" w:after="100" w:line="360" w:lineRule="auto"/>
        <w:jc w:val="both"/>
        <w:rPr>
          <w:rFonts w:ascii="Times New Roman" w:eastAsia="Times New Roman" w:hAnsi="Times New Roman" w:cs="Times New Roman"/>
          <w:i/>
          <w:iCs/>
          <w:color w:val="000000" w:themeColor="text1"/>
          <w:lang w:val="en-GB"/>
        </w:rPr>
      </w:pPr>
      <w:r w:rsidRPr="00C11094">
        <w:rPr>
          <w:rFonts w:ascii="Times New Roman" w:hAnsi="Times New Roman"/>
          <w:b/>
          <w:bCs/>
          <w:i/>
          <w:iCs/>
          <w:color w:val="000000" w:themeColor="text1"/>
          <w:lang w:val="en-GB"/>
        </w:rPr>
        <w:t>4.2 Nutrition knowledge and skills</w:t>
      </w:r>
    </w:p>
    <w:p w14:paraId="7F48B586"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Participants believed that current nutrition education delivered through primary care settings and the media is limited and they would benefit from improved information provision. Solutions included both nutrition counselling and knowledge translation through charts and tables with food and nutrition information.</w:t>
      </w:r>
    </w:p>
    <w:p w14:paraId="2368CF4A"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lastRenderedPageBreak/>
        <w:t>“Maybe at hospitals they need to put them at a certain place and they [women] need to be taught what to eat, what to maintain, what not to eat.” (Men, 18+, FGD 7)</w:t>
      </w:r>
    </w:p>
    <w:p w14:paraId="06E51C3C"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“If there was more awareness, with advertising on TV and newspapers. There should be a section on eating healthy. I think it would go a long way.” (Men, 18+, FGD 7)</w:t>
      </w:r>
    </w:p>
    <w:p w14:paraId="1E78CED0"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Participants also suggested they needed skill building, through food literacy programs and cooking classes. These were envisioned as happening in community groups, targeted at all adults, as well as specific groups such as pregnant women and breastfeeding mothers.</w:t>
      </w:r>
    </w:p>
    <w:p w14:paraId="1BA2D110"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“If there were groups that were open …where women know that that’s where you go to learn what to eat or what not to eat” (Women, 26-40, FGD 1)</w:t>
      </w:r>
    </w:p>
    <w:p w14:paraId="503B21F0"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Men groups also expressed willingness to improve their own knowledge, skills and behaviours.</w:t>
      </w:r>
    </w:p>
    <w:p w14:paraId="0791C6D6" w14:textId="1D2BF5C2"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“We need to go back to knowledge. We shouldn’t just eat anything, and maybe they can advise us how to eat so we can stop this. Think… guys, we eat junk food, we eat junk food, that’s why we have big bellies th</w:t>
      </w:r>
      <w:r w:rsidR="008E728A" w:rsidRPr="00C11094">
        <w:rPr>
          <w:rFonts w:ascii="Times New Roman" w:hAnsi="Times New Roman"/>
          <w:i/>
          <w:iCs/>
          <w:color w:val="000000" w:themeColor="text1"/>
          <w:lang w:val="en-GB"/>
        </w:rPr>
        <w:t>ese days.</w:t>
      </w:r>
      <w:r w:rsidRPr="00C11094">
        <w:rPr>
          <w:rFonts w:ascii="Times New Roman" w:hAnsi="Times New Roman"/>
          <w:i/>
          <w:iCs/>
          <w:color w:val="000000" w:themeColor="text1"/>
          <w:lang w:val="en-GB"/>
        </w:rPr>
        <w:t>” (Men, 18+, FGD 9).</w:t>
      </w:r>
    </w:p>
    <w:p w14:paraId="7E85C0A0"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i/>
          <w:iCs/>
          <w:color w:val="000000" w:themeColor="text1"/>
          <w:lang w:val="en-GB"/>
        </w:rPr>
      </w:pPr>
      <w:r w:rsidRPr="00C11094">
        <w:rPr>
          <w:rFonts w:ascii="Times New Roman" w:hAnsi="Times New Roman"/>
          <w:b/>
          <w:bCs/>
          <w:i/>
          <w:iCs/>
          <w:color w:val="000000" w:themeColor="text1"/>
          <w:lang w:val="en-GB"/>
        </w:rPr>
        <w:t>4.3 Food systems</w:t>
      </w:r>
    </w:p>
    <w:p w14:paraId="1C937B14" w14:textId="482CC6C8" w:rsidR="00003404" w:rsidRPr="00C11094" w:rsidRDefault="00695BA8" w:rsidP="00003404">
      <w:pPr>
        <w:pStyle w:val="BodyA"/>
        <w:spacing w:before="100" w:after="100" w:line="360" w:lineRule="auto"/>
        <w:jc w:val="both"/>
        <w:rPr>
          <w:rFonts w:ascii="Times New Roman" w:eastAsia="Times New Roman" w:hAnsi="Times New Roman" w:cs="Times New Roman"/>
          <w:color w:val="000000" w:themeColor="text1"/>
          <w:u w:color="FF0000"/>
          <w:lang w:val="en-GB"/>
        </w:rPr>
      </w:pPr>
      <w:r w:rsidRPr="00C11094">
        <w:rPr>
          <w:rFonts w:ascii="Times New Roman" w:hAnsi="Times New Roman"/>
          <w:color w:val="000000" w:themeColor="text1"/>
          <w:lang w:val="en-GB"/>
        </w:rPr>
        <w:t>The</w:t>
      </w:r>
      <w:r w:rsidR="002C531E" w:rsidRPr="00C11094">
        <w:rPr>
          <w:rFonts w:ascii="Times New Roman" w:hAnsi="Times New Roman"/>
          <w:color w:val="000000" w:themeColor="text1"/>
          <w:lang w:val="en-GB"/>
        </w:rPr>
        <w:t xml:space="preserve"> way to solve the problem of</w:t>
      </w:r>
      <w:r w:rsidRPr="00C11094">
        <w:rPr>
          <w:rFonts w:ascii="Times New Roman" w:hAnsi="Times New Roman"/>
          <w:color w:val="000000" w:themeColor="text1"/>
          <w:lang w:val="en-GB"/>
        </w:rPr>
        <w:t xml:space="preserve"> </w:t>
      </w:r>
      <w:r w:rsidR="002C531E" w:rsidRPr="00C11094">
        <w:rPr>
          <w:rFonts w:ascii="Times New Roman" w:hAnsi="Times New Roman"/>
          <w:color w:val="000000" w:themeColor="text1"/>
          <w:lang w:val="en-GB"/>
        </w:rPr>
        <w:t>over-</w:t>
      </w:r>
      <w:r w:rsidRPr="00C11094">
        <w:rPr>
          <w:rFonts w:ascii="Times New Roman" w:hAnsi="Times New Roman"/>
          <w:color w:val="000000" w:themeColor="text1"/>
          <w:lang w:val="en-GB"/>
        </w:rPr>
        <w:t>supply of unhealthy and unsafe foods was seen in better governance across the f</w:t>
      </w:r>
      <w:r w:rsidR="00003404" w:rsidRPr="00C11094">
        <w:rPr>
          <w:rFonts w:ascii="Times New Roman" w:hAnsi="Times New Roman"/>
          <w:color w:val="000000" w:themeColor="text1"/>
          <w:lang w:val="en-GB"/>
        </w:rPr>
        <w:t xml:space="preserve">ood system </w:t>
      </w:r>
      <w:r w:rsidR="00003404" w:rsidRPr="00C11094">
        <w:rPr>
          <w:rFonts w:ascii="Times New Roman" w:hAnsi="Times New Roman"/>
          <w:color w:val="000000" w:themeColor="text1"/>
          <w:u w:color="FF0000"/>
          <w:lang w:val="en-GB"/>
        </w:rPr>
        <w:t xml:space="preserve">and food environment. </w:t>
      </w:r>
      <w:r w:rsidR="00DA0433" w:rsidRPr="00C11094">
        <w:rPr>
          <w:rFonts w:ascii="Times New Roman" w:hAnsi="Times New Roman"/>
          <w:color w:val="000000" w:themeColor="text1"/>
          <w:u w:color="FF0000"/>
          <w:lang w:val="en-GB"/>
        </w:rPr>
        <w:t xml:space="preserve">Food system </w:t>
      </w:r>
      <w:r w:rsidR="00003404" w:rsidRPr="00C11094">
        <w:rPr>
          <w:rFonts w:ascii="Times New Roman" w:hAnsi="Times New Roman"/>
          <w:color w:val="000000" w:themeColor="text1"/>
          <w:u w:color="FF0000"/>
          <w:lang w:val="en-GB"/>
        </w:rPr>
        <w:t>refers to all elements and activities related to growing, harvesting, processing, packaging, marketing, distributing, preparing and consuming foods</w:t>
      </w:r>
      <w:r w:rsidR="00003404" w:rsidRPr="00C11094">
        <w:rPr>
          <w:rFonts w:ascii="Times New Roman" w:hAnsi="Times New Roman"/>
          <w:color w:val="000000" w:themeColor="text1"/>
          <w:u w:color="FF0000"/>
          <w:vertAlign w:val="superscript"/>
          <w:lang w:val="en-GB"/>
        </w:rPr>
        <w:fldChar w:fldCharType="begin"/>
      </w:r>
      <w:r w:rsidR="007F4E66" w:rsidRPr="00C11094">
        <w:rPr>
          <w:rFonts w:ascii="Times New Roman" w:hAnsi="Times New Roman"/>
          <w:color w:val="000000" w:themeColor="text1"/>
          <w:u w:color="FF0000"/>
          <w:vertAlign w:val="superscript"/>
          <w:lang w:val="en-GB"/>
        </w:rPr>
        <w:instrText xml:space="preserve"> ADDIN ZOTERO_ITEM CSL_CITATION {"citationID":"8tKTBEqI","properties":{"formattedCitation":"(28)","plainCitation":"(28)","noteIndex":0},"citationItems":[{"id":1661,"uris":["http://zotero.org/users/local/o5Hq8qbr/items/83KSB5HM"],"uri":["http://zotero.org/users/local/o5Hq8qbr/items/83KSB5HM"],"itemData":{"id":1661,"type":"report","publisher":"United Nations System Standing Committee On Nutrition","title":"Investments for Healthy Food Systems, Implementing the Framework for Action of the Second International Conference on Nutrition, Executive Summary.","URL":"https://www.unscn.org/files/ICN2_TPM/EN_final_Investments_for_Healthy_Food_Systems_UNSCN.pdf","issued":{"date-parts":[["2016"]]}}}],"schema":"https://github.com/citation-style-language/schema/raw/master/csl-citation.json"} </w:instrText>
      </w:r>
      <w:r w:rsidR="00003404" w:rsidRPr="00C11094">
        <w:rPr>
          <w:rFonts w:ascii="Times New Roman" w:hAnsi="Times New Roman"/>
          <w:color w:val="000000" w:themeColor="text1"/>
          <w:u w:color="FF0000"/>
          <w:vertAlign w:val="superscript"/>
          <w:lang w:val="en-GB"/>
        </w:rPr>
        <w:fldChar w:fldCharType="separate"/>
      </w:r>
      <w:r w:rsidR="007F4E66" w:rsidRPr="00C11094">
        <w:rPr>
          <w:rFonts w:ascii="Times New Roman" w:hAnsi="Times New Roman" w:cs="Times New Roman"/>
          <w:color w:val="000000" w:themeColor="text1"/>
          <w:vertAlign w:val="superscript"/>
        </w:rPr>
        <w:t>(28)</w:t>
      </w:r>
      <w:r w:rsidR="00003404" w:rsidRPr="00C11094">
        <w:rPr>
          <w:rFonts w:ascii="Times New Roman" w:hAnsi="Times New Roman"/>
          <w:color w:val="000000" w:themeColor="text1"/>
          <w:u w:color="FF0000"/>
          <w:vertAlign w:val="superscript"/>
          <w:lang w:val="en-GB"/>
        </w:rPr>
        <w:fldChar w:fldCharType="end"/>
      </w:r>
      <w:r w:rsidR="00003404" w:rsidRPr="00C11094">
        <w:rPr>
          <w:rFonts w:ascii="Times New Roman" w:hAnsi="Times New Roman"/>
          <w:color w:val="000000" w:themeColor="text1"/>
          <w:u w:color="FF0000"/>
          <w:lang w:val="en-GB"/>
        </w:rPr>
        <w:t>. Related to this are food environments that Swinburn et al. (2013) defined as “the collective physical, economic, policy and sociocultural surroundings, opportunities and conditions that influence people's food and beverage choices and nutritional status”</w:t>
      </w:r>
      <w:r w:rsidR="00003404" w:rsidRPr="00C11094">
        <w:rPr>
          <w:rFonts w:ascii="Times New Roman" w:hAnsi="Times New Roman"/>
          <w:color w:val="000000" w:themeColor="text1"/>
          <w:u w:color="FF0000"/>
          <w:vertAlign w:val="superscript"/>
          <w:lang w:val="en-GB"/>
        </w:rPr>
        <w:fldChar w:fldCharType="begin"/>
      </w:r>
      <w:r w:rsidR="007F4E66" w:rsidRPr="00C11094">
        <w:rPr>
          <w:rFonts w:ascii="Times New Roman" w:hAnsi="Times New Roman"/>
          <w:color w:val="000000" w:themeColor="text1"/>
          <w:u w:color="FF0000"/>
          <w:vertAlign w:val="superscript"/>
          <w:lang w:val="en-GB"/>
        </w:rPr>
        <w:instrText xml:space="preserve"> ADDIN ZOTERO_ITEM CSL_CITATION {"citationID":"38zC1Lgd","properties":{"formattedCitation":"(29)","plainCitation":"(29)","noteIndex":0},"citationItems":[{"id":1658,"uris":["http://zotero.org/users/local/o5Hq8qbr/items/E4HT2A6P"],"uri":["http://zotero.org/users/local/o5Hq8qbr/items/E4HT2A6P"],"itemData":{"id":1658,"type":"article-journal","abstract":"Non-communicable diseases (NCDs) dominate disease burdens globally and poor nutrition increasingly contributes to this global burden. Comprehensive monitoring of food environments, and evaluation of the impact of public and private sector policies on food environments is needed to strengthen accountability systems to reduce NCDs. The International Network for Food and Obesity/NCDs Research, Monitoring and Action Support (INFORMAS) is a global network of public-interest organizations and researchers that aims to monitor, benchmark and support public and private sector actions to create healthy food environments and reduce obesity, NCDs and their related inequalities. The INFORMAS framework includes two 'process' modules, that monitor the policies and actions of the public and private sectors, seven 'impact' modules that monitor the key characteristics of food environments and three 'outcome' modules that monitor dietary quality, risk factors and NCD morbidity and mortality. Monitoring frameworks and indicators have been developed for 10 modules to provide consistency, but allowing for stepwise approaches ('minimal', 'expanded', 'optimal') to data collection and analysis. INFORMAS data will enable benchmarking of food environments between countries, and monitoring of progress over time within countries. Through monitoring and benchmarking, INFORMAS will strengthen the accountability systems needed to help reduce the burden of obesity, NCDs and their related inequalities.","container-title":"Obesity Reviews: An Official Journal of the International Association for the Study of Obesity","DOI":"10.1111/obr.12087","ISSN":"1467-789X","journalAbbreviation":"Obes Rev","language":"eng","note":"PMID: 24074206","page":"1-12","source":"PubMed","title":"INFORMAS (International Network for Food and Obesity/non-communicable diseases Research, Monitoring and Action Support): overview and key principles","title-short":"INFORMAS (International Network for Food and Obesity/non-communicable diseases Research, Monitoring and Action Support)","volume":"14 Suppl 1","author":[{"family":"Swinburn","given":"B."},{"family":"Sacks","given":"G."},{"family":"Vandevijvere","given":"S."},{"family":"Kumanyika","given":"S."},{"family":"Lobstein","given":"T."},{"family":"Neal","given":"B."},{"family":"Barquera","given":"S."},{"family":"Friel","given":"S."},{"family":"Hawkes","given":"C."},{"family":"Kelly","given":"B."},{"family":"L'abbé","given":"M."},{"family":"Lee","given":"A."},{"family":"Ma","given":"J."},{"family":"Macmullan","given":"J."},{"family":"Mohan","given":"S."},{"family":"Monteiro","given":"C."},{"family":"Rayner","given":"M."},{"family":"Sanders","given":"D."},{"family":"Snowdon","given":"W."},{"family":"Walker","given":"C."},{"literal":"INFORMAS"}],"issued":{"date-parts":[["2013",10]]}}}],"schema":"https://github.com/citation-style-language/schema/raw/master/csl-citation.json"} </w:instrText>
      </w:r>
      <w:r w:rsidR="00003404" w:rsidRPr="00C11094">
        <w:rPr>
          <w:rFonts w:ascii="Times New Roman" w:hAnsi="Times New Roman"/>
          <w:color w:val="000000" w:themeColor="text1"/>
          <w:u w:color="FF0000"/>
          <w:vertAlign w:val="superscript"/>
          <w:lang w:val="en-GB"/>
        </w:rPr>
        <w:fldChar w:fldCharType="separate"/>
      </w:r>
      <w:r w:rsidR="007F4E66" w:rsidRPr="00C11094">
        <w:rPr>
          <w:rFonts w:ascii="Times New Roman" w:hAnsi="Times New Roman" w:cs="Times New Roman"/>
          <w:color w:val="000000" w:themeColor="text1"/>
          <w:vertAlign w:val="superscript"/>
        </w:rPr>
        <w:t>(29)</w:t>
      </w:r>
      <w:r w:rsidR="00003404" w:rsidRPr="00C11094">
        <w:rPr>
          <w:rFonts w:ascii="Times New Roman" w:hAnsi="Times New Roman"/>
          <w:color w:val="000000" w:themeColor="text1"/>
          <w:u w:color="FF0000"/>
          <w:vertAlign w:val="superscript"/>
          <w:lang w:val="en-GB"/>
        </w:rPr>
        <w:fldChar w:fldCharType="end"/>
      </w:r>
      <w:r w:rsidR="00003404" w:rsidRPr="00C11094">
        <w:rPr>
          <w:rFonts w:ascii="Times New Roman" w:hAnsi="Times New Roman"/>
          <w:color w:val="000000" w:themeColor="text1"/>
          <w:u w:color="FF0000"/>
          <w:lang w:val="en-GB"/>
        </w:rPr>
        <w:t xml:space="preserve">. </w:t>
      </w:r>
    </w:p>
    <w:p w14:paraId="6C3BC5DD" w14:textId="28CE2196"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 Participants envisioned increased government control of the market, and policing of regulations regarding food supply and consumption, and believed that this would improve healthy eating in their communities.</w:t>
      </w:r>
    </w:p>
    <w:p w14:paraId="4C22A659"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“I think that government must make all food equal for everyone. I think we will all be healthy.” (Men, 18+, FGD 8)</w:t>
      </w:r>
    </w:p>
    <w:p w14:paraId="68546FEF" w14:textId="77777777" w:rsidR="003E76BE" w:rsidRPr="00C11094" w:rsidRDefault="00695BA8">
      <w:pPr>
        <w:pStyle w:val="BodyA"/>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“I think there’s an inspectorate body that deals with shops to say ‘is that food you’re buying healthy?’ We have that in government. Are they doing their work to check every shop, every wholesaler? Is that food you are buying as consumers healthy? Because coming back to what you say, our health is not holding in our hands only.” (Men, 18+, FGD 7)</w:t>
      </w:r>
    </w:p>
    <w:p w14:paraId="0A57083B" w14:textId="00D545AD"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lastRenderedPageBreak/>
        <w:t xml:space="preserve">School- and home-based food gardens were considered as solutions to </w:t>
      </w:r>
      <w:r w:rsidR="008E728A" w:rsidRPr="00C11094">
        <w:rPr>
          <w:rFonts w:ascii="Times New Roman" w:hAnsi="Times New Roman"/>
          <w:color w:val="000000" w:themeColor="text1"/>
          <w:lang w:val="en-GB"/>
        </w:rPr>
        <w:t>enhance the local food economy.</w:t>
      </w:r>
    </w:p>
    <w:p w14:paraId="5C332C82" w14:textId="2F5C0A11" w:rsidR="003E76BE" w:rsidRPr="00C11094" w:rsidRDefault="003C04D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 xml:space="preserve"> </w:t>
      </w:r>
      <w:r w:rsidR="00695BA8" w:rsidRPr="00C11094">
        <w:rPr>
          <w:rFonts w:ascii="Times New Roman" w:hAnsi="Times New Roman"/>
          <w:i/>
          <w:iCs/>
          <w:color w:val="000000" w:themeColor="text1"/>
          <w:lang w:val="en-GB"/>
        </w:rPr>
        <w:t>“Coming back to the point on poverty, I think if we had money as people we’d be able to buy a piece of land and say here I’m going to uplift the community and plant, and people will know that veggies are available there.” (Men, 18+, FGD 9)</w:t>
      </w:r>
    </w:p>
    <w:p w14:paraId="323F6B97"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However, significant barriers were mentioned that hinder participants’ capacity to grow food. The issues of poor sanitation, lack of space, time, and affordability of land were key determinants. Community members indicated the importance of addressing sanitation and hygiene issues. Services such as </w:t>
      </w:r>
      <w:r w:rsidRPr="00C11094">
        <w:rPr>
          <w:rFonts w:ascii="Times New Roman" w:hAnsi="Times New Roman"/>
          <w:i/>
          <w:iCs/>
          <w:color w:val="000000" w:themeColor="text1"/>
          <w:lang w:val="en-GB"/>
        </w:rPr>
        <w:t>Pick it Up</w:t>
      </w:r>
      <w:r w:rsidRPr="00C11094">
        <w:rPr>
          <w:rFonts w:ascii="Times New Roman" w:hAnsi="Times New Roman"/>
          <w:color w:val="000000" w:themeColor="text1"/>
          <w:lang w:val="en-GB"/>
        </w:rPr>
        <w:t>, the Soweto garbage collection service, while in place, were perceived to be ineffective.</w:t>
      </w:r>
    </w:p>
    <w:p w14:paraId="460F5D11" w14:textId="77777777" w:rsidR="003E76BE" w:rsidRPr="00C11094" w:rsidRDefault="00695BA8">
      <w:pPr>
        <w:pStyle w:val="BodyA"/>
        <w:spacing w:before="100" w:after="100" w:line="360" w:lineRule="auto"/>
        <w:jc w:val="both"/>
        <w:rPr>
          <w:rFonts w:ascii="Times New Roman" w:eastAsia="Times New Roman" w:hAnsi="Times New Roman" w:cs="Times New Roman"/>
          <w:i/>
          <w:iCs/>
          <w:color w:val="000000" w:themeColor="text1"/>
          <w:lang w:val="en-GB"/>
        </w:rPr>
      </w:pPr>
      <w:r w:rsidRPr="00C11094">
        <w:rPr>
          <w:rFonts w:ascii="Times New Roman" w:hAnsi="Times New Roman"/>
          <w:b/>
          <w:bCs/>
          <w:i/>
          <w:iCs/>
          <w:color w:val="000000" w:themeColor="text1"/>
          <w:lang w:val="en-GB"/>
        </w:rPr>
        <w:t>4.4 Social protection</w:t>
      </w:r>
    </w:p>
    <w:p w14:paraId="56722D84" w14:textId="21ABD0A6"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Participants relied on social policies that either implicitly or explicitly consider nutrition. The distribution of social grants, particularly child support grants (ZAR 420 per month per child [USD 30] as of June 2019), was perceived to be instrumental in improving access to food, and participants suggested that the grants should be increased. They also believed that coupons with conditional purchase for healthy food products, or regular healthy food provisioning would improve their</w:t>
      </w:r>
      <w:r w:rsidR="008E728A" w:rsidRPr="00C11094">
        <w:rPr>
          <w:rFonts w:ascii="Times New Roman" w:hAnsi="Times New Roman"/>
          <w:color w:val="000000" w:themeColor="text1"/>
          <w:lang w:val="en-GB"/>
        </w:rPr>
        <w:t xml:space="preserve"> nutrition and health outcomes.</w:t>
      </w:r>
    </w:p>
    <w:p w14:paraId="754900B5"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“I would start a feeding scheme, like when they [mothers] come back from getting their social grants; they need to come back with a little package of at least healthy food.” (Men, 18+, FGD 9)</w:t>
      </w:r>
    </w:p>
    <w:p w14:paraId="0CAD2534" w14:textId="77777777"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ind w:firstLine="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“I think food parcels, the ones that have veggies specifically.” (Women,</w:t>
      </w:r>
      <w:r w:rsidRPr="00C11094">
        <w:rPr>
          <w:rFonts w:ascii="Times New Roman" w:hAnsi="Times New Roman"/>
          <w:color w:val="000000" w:themeColor="text1"/>
          <w:lang w:val="en-GB"/>
        </w:rPr>
        <w:t xml:space="preserve"> </w:t>
      </w:r>
      <w:r w:rsidRPr="00C11094">
        <w:rPr>
          <w:rFonts w:ascii="Times New Roman" w:hAnsi="Times New Roman"/>
          <w:i/>
          <w:iCs/>
          <w:color w:val="000000" w:themeColor="text1"/>
          <w:lang w:val="en-GB"/>
        </w:rPr>
        <w:t>18-25, FGD 3)</w:t>
      </w:r>
    </w:p>
    <w:p w14:paraId="697902B2" w14:textId="4DC087C5"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The government school feeding scheme and food provision at crèches was perceived to be the second most important social service. The scheme influenced the nutrition of children directly through meal provisioning, as well as indirectly by providing employment opportunities for mothers at the school. Participants saw schools as a platform to improve nutrition educat</w:t>
      </w:r>
      <w:r w:rsidR="008E728A" w:rsidRPr="00C11094">
        <w:rPr>
          <w:rFonts w:ascii="Times New Roman" w:hAnsi="Times New Roman"/>
          <w:color w:val="000000" w:themeColor="text1"/>
          <w:lang w:val="en-GB"/>
        </w:rPr>
        <w:t>ion of children from early age.</w:t>
      </w:r>
    </w:p>
    <w:p w14:paraId="62695974" w14:textId="5567BFCE" w:rsidR="003E76BE" w:rsidRPr="00C11094" w:rsidRDefault="00695BA8">
      <w:pPr>
        <w:pStyle w:val="BodyA"/>
        <w:spacing w:before="100" w:after="100" w:line="360" w:lineRule="auto"/>
        <w:ind w:left="720"/>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lang w:val="en-GB"/>
        </w:rPr>
        <w:t>“I think the school whereby the child goes - primary school, high school - that is also one of the services that must provide information on what they should eat.” (Men, 18+, FGD 7)</w:t>
      </w:r>
    </w:p>
    <w:p w14:paraId="7E999B77"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lastRenderedPageBreak/>
        <w:t xml:space="preserve">While food-provisioning services for children are important, they differ in quality. Some reported that </w:t>
      </w:r>
      <w:r w:rsidRPr="00C11094">
        <w:rPr>
          <w:rFonts w:ascii="Times New Roman" w:hAnsi="Times New Roman"/>
          <w:i/>
          <w:iCs/>
          <w:color w:val="000000" w:themeColor="text1"/>
          <w:lang w:val="en-GB"/>
        </w:rPr>
        <w:t>“crèches are dangerous because they sometimes give these kids food that’s not good for them, and then you find the kids start throwing that food up” (Women, 26-40, FGD 2)</w:t>
      </w:r>
      <w:r w:rsidRPr="00C11094">
        <w:rPr>
          <w:rFonts w:ascii="Times New Roman" w:hAnsi="Times New Roman"/>
          <w:color w:val="000000" w:themeColor="text1"/>
          <w:lang w:val="en-GB"/>
        </w:rPr>
        <w:t>; while others shared positive experiences of schools which monitor the healthfulness of lunch packages of children.</w:t>
      </w:r>
    </w:p>
    <w:p w14:paraId="65EE2CBF"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b/>
          <w:bCs/>
          <w:color w:val="000000" w:themeColor="text1"/>
          <w:lang w:val="en-GB"/>
        </w:rPr>
        <w:t>Discussion</w:t>
      </w:r>
    </w:p>
    <w:p w14:paraId="7D3799CA" w14:textId="22C3FEB3"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To the authors’ knowledge, this is the first study to generate an in-depth community perspective on maternal and child nutrition-specific matters and solutions in urban South Africa.</w:t>
      </w:r>
      <w:r w:rsidR="005E24AB" w:rsidRPr="00C11094">
        <w:rPr>
          <w:rFonts w:ascii="Times New Roman" w:hAnsi="Times New Roman"/>
          <w:color w:val="000000" w:themeColor="text1"/>
          <w:lang w:val="en-GB"/>
        </w:rPr>
        <w:t xml:space="preserve"> </w:t>
      </w:r>
      <w:r w:rsidR="00E70D67" w:rsidRPr="00C11094">
        <w:rPr>
          <w:rFonts w:ascii="Times New Roman" w:hAnsi="Times New Roman"/>
          <w:color w:val="000000" w:themeColor="text1"/>
          <w:lang w:val="en-GB"/>
        </w:rPr>
        <w:t xml:space="preserve">Its value is in its ability to support ‘bottom-up’ development of double-duty interventions to address both under- and over-nutrition, which are acceptable to and feasible within the community. </w:t>
      </w:r>
      <w:r w:rsidRPr="00C11094">
        <w:rPr>
          <w:rFonts w:ascii="Times New Roman" w:hAnsi="Times New Roman"/>
          <w:color w:val="000000" w:themeColor="text1"/>
          <w:lang w:val="en-GB"/>
        </w:rPr>
        <w:t xml:space="preserve">Findings in this study </w:t>
      </w:r>
      <w:r w:rsidR="004C5B8C" w:rsidRPr="00C11094">
        <w:rPr>
          <w:rFonts w:ascii="Times New Roman" w:hAnsi="Times New Roman"/>
          <w:color w:val="000000" w:themeColor="text1"/>
          <w:lang w:val="en-GB"/>
        </w:rPr>
        <w:t>demonstrate fundamental differences in</w:t>
      </w:r>
      <w:r w:rsidR="005E24AB" w:rsidRPr="00C11094">
        <w:rPr>
          <w:rFonts w:ascii="Times New Roman" w:hAnsi="Times New Roman"/>
          <w:color w:val="000000" w:themeColor="text1"/>
          <w:lang w:val="en-GB"/>
        </w:rPr>
        <w:t xml:space="preserve"> what communities perceive as </w:t>
      </w:r>
      <w:r w:rsidR="00AE2903" w:rsidRPr="00C11094">
        <w:rPr>
          <w:rFonts w:ascii="Times New Roman" w:hAnsi="Times New Roman"/>
          <w:color w:val="000000" w:themeColor="text1"/>
          <w:lang w:val="en-GB"/>
        </w:rPr>
        <w:t>important</w:t>
      </w:r>
      <w:r w:rsidR="005E24AB" w:rsidRPr="00C11094">
        <w:rPr>
          <w:rFonts w:ascii="Times New Roman" w:hAnsi="Times New Roman"/>
          <w:color w:val="000000" w:themeColor="text1"/>
          <w:lang w:val="en-GB"/>
        </w:rPr>
        <w:t xml:space="preserve"> nutrition issues and solution and what </w:t>
      </w:r>
      <w:proofErr w:type="gramStart"/>
      <w:r w:rsidR="005E24AB" w:rsidRPr="00C11094">
        <w:rPr>
          <w:rFonts w:ascii="Times New Roman" w:hAnsi="Times New Roman"/>
          <w:color w:val="000000" w:themeColor="text1"/>
          <w:lang w:val="en-GB"/>
        </w:rPr>
        <w:t>policy-makers</w:t>
      </w:r>
      <w:proofErr w:type="gramEnd"/>
      <w:r w:rsidR="005E24AB" w:rsidRPr="00C11094">
        <w:rPr>
          <w:rFonts w:ascii="Times New Roman" w:hAnsi="Times New Roman"/>
          <w:color w:val="000000" w:themeColor="text1"/>
          <w:lang w:val="en-GB"/>
        </w:rPr>
        <w:t xml:space="preserve"> prioritize.</w:t>
      </w:r>
      <w:r w:rsidR="00AE2903" w:rsidRPr="00C11094">
        <w:rPr>
          <w:rFonts w:ascii="Times New Roman" w:hAnsi="Times New Roman"/>
          <w:color w:val="000000" w:themeColor="text1"/>
          <w:lang w:val="en-GB"/>
        </w:rPr>
        <w:t xml:space="preserve"> I</w:t>
      </w:r>
      <w:r w:rsidR="005E24AB" w:rsidRPr="00C11094">
        <w:rPr>
          <w:rFonts w:ascii="Times New Roman" w:hAnsi="Times New Roman"/>
          <w:color w:val="000000" w:themeColor="text1"/>
          <w:lang w:val="en-GB"/>
        </w:rPr>
        <w:t xml:space="preserve">t </w:t>
      </w:r>
      <w:r w:rsidRPr="00C11094">
        <w:rPr>
          <w:rFonts w:ascii="Times New Roman" w:hAnsi="Times New Roman"/>
          <w:color w:val="000000" w:themeColor="text1"/>
          <w:lang w:val="en-GB"/>
        </w:rPr>
        <w:t>expand</w:t>
      </w:r>
      <w:r w:rsidR="005E24AB" w:rsidRPr="00C11094">
        <w:rPr>
          <w:rFonts w:ascii="Times New Roman" w:hAnsi="Times New Roman"/>
          <w:color w:val="000000" w:themeColor="text1"/>
          <w:lang w:val="en-GB"/>
        </w:rPr>
        <w:t>s</w:t>
      </w:r>
      <w:r w:rsidRPr="00C11094">
        <w:rPr>
          <w:rFonts w:ascii="Times New Roman" w:hAnsi="Times New Roman"/>
          <w:color w:val="000000" w:themeColor="text1"/>
          <w:lang w:val="en-GB"/>
        </w:rPr>
        <w:t xml:space="preserve"> understanding of</w:t>
      </w:r>
      <w:r w:rsidR="00FA4A30" w:rsidRPr="00C11094">
        <w:rPr>
          <w:rFonts w:ascii="Times New Roman" w:hAnsi="Times New Roman"/>
          <w:color w:val="000000" w:themeColor="text1"/>
          <w:lang w:val="en-GB"/>
        </w:rPr>
        <w:t xml:space="preserve"> shared</w:t>
      </w:r>
      <w:r w:rsidRPr="00C11094">
        <w:rPr>
          <w:rFonts w:ascii="Times New Roman" w:hAnsi="Times New Roman"/>
          <w:color w:val="000000" w:themeColor="text1"/>
          <w:lang w:val="en-GB"/>
        </w:rPr>
        <w:t xml:space="preserve"> determinants of under</w:t>
      </w:r>
      <w:r w:rsidR="004C5B8C" w:rsidRPr="00C11094">
        <w:rPr>
          <w:rFonts w:ascii="Times New Roman" w:hAnsi="Times New Roman"/>
          <w:color w:val="000000" w:themeColor="text1"/>
          <w:lang w:val="en-GB"/>
        </w:rPr>
        <w:t>-</w:t>
      </w:r>
      <w:r w:rsidRPr="00C11094">
        <w:rPr>
          <w:rFonts w:ascii="Times New Roman" w:hAnsi="Times New Roman"/>
          <w:color w:val="000000" w:themeColor="text1"/>
          <w:lang w:val="en-GB"/>
        </w:rPr>
        <w:t xml:space="preserve"> and over-nutrition</w:t>
      </w:r>
      <w:r w:rsidR="00FA4A30" w:rsidRPr="00C11094">
        <w:rPr>
          <w:rFonts w:ascii="Times New Roman" w:hAnsi="Times New Roman"/>
          <w:color w:val="000000" w:themeColor="text1"/>
          <w:lang w:val="en-GB"/>
        </w:rPr>
        <w:t xml:space="preserve"> and </w:t>
      </w:r>
      <w:r w:rsidR="002C531E" w:rsidRPr="00C11094">
        <w:rPr>
          <w:rFonts w:ascii="Times New Roman" w:hAnsi="Times New Roman"/>
          <w:color w:val="000000" w:themeColor="text1"/>
          <w:lang w:val="en-GB"/>
        </w:rPr>
        <w:t>suggests</w:t>
      </w:r>
      <w:r w:rsidR="00FA4A30" w:rsidRPr="00C11094">
        <w:rPr>
          <w:rFonts w:ascii="Times New Roman" w:hAnsi="Times New Roman"/>
          <w:color w:val="000000" w:themeColor="text1"/>
          <w:lang w:val="en-GB"/>
        </w:rPr>
        <w:t xml:space="preserve"> platforms that can be used for</w:t>
      </w:r>
      <w:r w:rsidRPr="00C11094">
        <w:rPr>
          <w:rFonts w:ascii="Times New Roman" w:hAnsi="Times New Roman"/>
          <w:color w:val="000000" w:themeColor="text1"/>
          <w:lang w:val="en-GB"/>
        </w:rPr>
        <w:t xml:space="preserve"> </w:t>
      </w:r>
      <w:r w:rsidR="00FA4A30" w:rsidRPr="00C11094">
        <w:rPr>
          <w:rFonts w:ascii="Times New Roman" w:hAnsi="Times New Roman"/>
          <w:color w:val="000000" w:themeColor="text1"/>
          <w:lang w:val="en-GB"/>
        </w:rPr>
        <w:t>double-duty actions to address the various forms of malnutrition</w:t>
      </w:r>
      <w:r w:rsidR="004C5B8C" w:rsidRPr="00C11094">
        <w:rPr>
          <w:rFonts w:ascii="Times New Roman" w:hAnsi="Times New Roman"/>
          <w:color w:val="000000" w:themeColor="text1"/>
          <w:lang w:val="en-GB"/>
        </w:rPr>
        <w:t xml:space="preserve"> in the community</w:t>
      </w:r>
      <w:r w:rsidR="00FA4A30" w:rsidRPr="00C11094">
        <w:rPr>
          <w:rFonts w:ascii="Times New Roman" w:hAnsi="Times New Roman"/>
          <w:color w:val="000000" w:themeColor="text1"/>
          <w:lang w:val="en-GB"/>
        </w:rPr>
        <w:t>.</w:t>
      </w:r>
    </w:p>
    <w:p w14:paraId="5913C4A1"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The focus group discussions highlighted the need to simultaneously address both the motivation and capacity of communities to optimise nutrition at an individual and population level. Participants hoped for individual-oriented opportunities to help them and their children establish healthy eating. At the community level, communal gardens and food parcels were suggested as potential solutions to lack of healthy foods such as fruit and vegetables. Participants also recognised the absence of population-wide regulatory controls over the activities of both formal and informal fast food industries, and expressed need for increased government involvement in regulating the industry.</w:t>
      </w:r>
    </w:p>
    <w:p w14:paraId="666B4434" w14:textId="5AF9080E"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In line with the global trend towards increased availability of heavily marketed, cheap, unhealthy food products</w:t>
      </w:r>
      <w:r w:rsidR="001A7318"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jwiWqEyf","properties":{"formattedCitation":"(30)","plainCitation":"(30)","noteIndex":0},"citationItems":[{"id":1289,"uris":["http://zotero.org/users/local/o5Hq8qbr/items/SNXG9PPS"],"uri":["http://zotero.org/users/local/o5Hq8qbr/items/SNXG9PPS"],"itemData":{"id":1289,"type":"article-journal","abstract":"Decades ago, discussion of an impending global pandemic of obesity was thought of as heresy. But in the 1970s, diets began to shift towards increased reliance upon processed foods, increased away-from-home food intake, and increased use of edible oils and sugar-sweetened beverages. Reductions in physical activity and increases in sedentary behavior began to be seen as well. The negative effects of these changes began to be recognized in the early 1990s, primarily in low- and middle-income populations, but they did not become clearly acknowledged until diabetes, hypertension, and obesity began to dominate the globe. Now, rapid increases in the rates of obesity and overweight are widely documented, from urban and rural areas in the poorest countries of sub-Saharan Africa and South Asia to populations in countries with higher income levels. Concurrent rapid shifts in diet and activity are well documented as well. An array of large-scale programmatic and policy measures are being explored in a few countries; however, few countries are engaged in serious efforts to prevent the serious dietary challenges being faced.","container-title":"Nutrition Reviews","DOI":"10.1111/j.1753-4887.2011.00456.x","ISSN":"1753-4887","issue":"1","journalAbbreviation":"Nutr. Rev.","language":"eng","note":"PMID: 22221213\nPMCID: PMC3257829","page":"3-21","source":"PubMed","title":"Global nutrition transition and the pandemic of obesity in developing countries","volume":"70","author":[{"family":"Popkin","given":"Barry M."},{"family":"Adair","given":"Linda S."},{"family":"Ng","given":"Shu Wen"}],"issued":{"date-parts":[["2012",1]]}}}],"schema":"https://github.com/citation-style-language/schema/raw/master/csl-citation.json"} </w:instrText>
      </w:r>
      <w:r w:rsidR="001A7318"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(30)</w:t>
      </w:r>
      <w:r w:rsidR="001A7318"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xml:space="preserve">, our study exposes the way the environment in Soweto makes it difficult for residents to eat healthily despite their desire to do so. Participants’ experience of widely available and affordable unhealthy foods resonates with previous work in Gauteng Province that showed fast-food outlets and </w:t>
      </w:r>
      <w:r w:rsidRPr="00C11094">
        <w:rPr>
          <w:rFonts w:ascii="Times New Roman" w:hAnsi="Times New Roman"/>
          <w:color w:val="000000" w:themeColor="text1"/>
          <w:shd w:val="clear" w:color="auto" w:fill="FFFFFF"/>
          <w:lang w:val="en-GB"/>
        </w:rPr>
        <w:t>unhealthy food stores in poorer communities o</w:t>
      </w:r>
      <w:r w:rsidR="001A7318" w:rsidRPr="00C11094">
        <w:rPr>
          <w:rFonts w:ascii="Times New Roman" w:hAnsi="Times New Roman"/>
          <w:color w:val="000000" w:themeColor="text1"/>
          <w:shd w:val="clear" w:color="auto" w:fill="FFFFFF"/>
          <w:lang w:val="en-GB"/>
        </w:rPr>
        <w:t>utnumber healthy food retailers</w:t>
      </w:r>
      <w:r w:rsidR="001A7318" w:rsidRPr="00C11094">
        <w:rPr>
          <w:rFonts w:ascii="Times New Roman" w:hAnsi="Times New Roman"/>
          <w:color w:val="000000" w:themeColor="text1"/>
          <w:shd w:val="clear" w:color="auto" w:fill="FFFFFF"/>
          <w:vertAlign w:val="superscript"/>
          <w:lang w:val="en-GB"/>
        </w:rPr>
        <w:fldChar w:fldCharType="begin"/>
      </w:r>
      <w:r w:rsidR="007F4E66" w:rsidRPr="00C11094">
        <w:rPr>
          <w:rFonts w:ascii="Times New Roman" w:hAnsi="Times New Roman"/>
          <w:color w:val="000000" w:themeColor="text1"/>
          <w:shd w:val="clear" w:color="auto" w:fill="FFFFFF"/>
          <w:vertAlign w:val="superscript"/>
          <w:lang w:val="en-GB"/>
        </w:rPr>
        <w:instrText xml:space="preserve"> ADDIN ZOTERO_ITEM CSL_CITATION {"citationID":"iBjqPfhr","properties":{"formattedCitation":"(31)","plainCitation":"(31)","noteIndex":0},"citationItems":[{"id":1254,"uris":["http://zotero.org/users/local/o5Hq8qbr/items/4XPJPH7L"],"uri":["http://zotero.org/users/local/o5Hq8qbr/items/4XPJPH7L"],"itemData":{"id":1254,"type":"chapter","container-title":"South African Health Review 2018","event-place":"Durban","publisher":"Health Systems Trust","publisher-place":"Durban","title":"Assessment of food environments in obesity reduction: a tool for public health action","URL":"http://www.hst.org.za/publications/Pages/SAHR2018","author":[{"family":"Ndlovu","given":"N"},{"family":"Sartorius","given":"B"},{"family":"Hofman","given":"K"},{"family":"Day","given":"C"},{"family":"Aagaard-Hansen","given":"J"}]}}],"schema":"https://github.com/citation-style-language/schema/raw/master/csl-citation.json"} </w:instrText>
      </w:r>
      <w:r w:rsidR="001A7318" w:rsidRPr="00C11094">
        <w:rPr>
          <w:rFonts w:ascii="Times New Roman" w:hAnsi="Times New Roman"/>
          <w:color w:val="000000" w:themeColor="text1"/>
          <w:shd w:val="clear" w:color="auto" w:fill="FFFFFF"/>
          <w:vertAlign w:val="superscript"/>
          <w:lang w:val="en-GB"/>
        </w:rPr>
        <w:fldChar w:fldCharType="separate"/>
      </w:r>
      <w:r w:rsidR="007F4E66" w:rsidRPr="00C11094">
        <w:rPr>
          <w:rFonts w:ascii="Times New Roman" w:hAnsi="Times New Roman" w:cs="Times New Roman"/>
          <w:color w:val="000000" w:themeColor="text1"/>
          <w:vertAlign w:val="superscript"/>
        </w:rPr>
        <w:t>(31)</w:t>
      </w:r>
      <w:r w:rsidR="001A7318" w:rsidRPr="00C11094">
        <w:rPr>
          <w:rFonts w:ascii="Times New Roman" w:hAnsi="Times New Roman"/>
          <w:color w:val="000000" w:themeColor="text1"/>
          <w:shd w:val="clear" w:color="auto" w:fill="FFFFFF"/>
          <w:vertAlign w:val="superscript"/>
          <w:lang w:val="en-GB"/>
        </w:rPr>
        <w:fldChar w:fldCharType="end"/>
      </w:r>
      <w:r w:rsidRPr="00C11094">
        <w:rPr>
          <w:rFonts w:ascii="Times New Roman" w:hAnsi="Times New Roman"/>
          <w:color w:val="000000" w:themeColor="text1"/>
          <w:shd w:val="clear" w:color="auto" w:fill="FFFFFF"/>
          <w:lang w:val="en-GB"/>
        </w:rPr>
        <w:t xml:space="preserve">. </w:t>
      </w:r>
      <w:r w:rsidRPr="00C11094">
        <w:rPr>
          <w:rFonts w:ascii="Times New Roman" w:hAnsi="Times New Roman"/>
          <w:color w:val="000000" w:themeColor="text1"/>
          <w:lang w:val="en-GB"/>
        </w:rPr>
        <w:t xml:space="preserve">Our study describes the excessive consumption of convenient, inexpensive and unhealthy foods by both children and adults. Previous research on dietary patterns of urban, black, pregnant South African women showed similar high intakes of fatty foods, and found these to be </w:t>
      </w:r>
      <w:r w:rsidRPr="00C11094">
        <w:rPr>
          <w:rFonts w:ascii="Times New Roman" w:hAnsi="Times New Roman"/>
          <w:color w:val="000000" w:themeColor="text1"/>
          <w:lang w:val="en-GB"/>
        </w:rPr>
        <w:lastRenderedPageBreak/>
        <w:t xml:space="preserve">associated with greater gestational weight gain, higher rates of </w:t>
      </w:r>
      <w:proofErr w:type="spellStart"/>
      <w:r w:rsidRPr="00C11094">
        <w:rPr>
          <w:rFonts w:ascii="Times New Roman" w:hAnsi="Times New Roman"/>
          <w:color w:val="000000" w:themeColor="text1"/>
          <w:lang w:val="en-GB"/>
        </w:rPr>
        <w:t>fetal</w:t>
      </w:r>
      <w:proofErr w:type="spellEnd"/>
      <w:r w:rsidRPr="00C11094">
        <w:rPr>
          <w:rFonts w:ascii="Times New Roman" w:hAnsi="Times New Roman"/>
          <w:color w:val="000000" w:themeColor="text1"/>
          <w:lang w:val="en-GB"/>
        </w:rPr>
        <w:t xml:space="preserve"> growth, maternal and </w:t>
      </w:r>
      <w:proofErr w:type="spellStart"/>
      <w:r w:rsidRPr="00C11094">
        <w:rPr>
          <w:rFonts w:ascii="Times New Roman" w:hAnsi="Times New Roman"/>
          <w:color w:val="000000" w:themeColor="text1"/>
          <w:lang w:val="en-GB"/>
        </w:rPr>
        <w:t>fetal</w:t>
      </w:r>
      <w:proofErr w:type="spellEnd"/>
      <w:r w:rsidRPr="00C11094">
        <w:rPr>
          <w:rFonts w:ascii="Times New Roman" w:hAnsi="Times New Roman"/>
          <w:color w:val="000000" w:themeColor="text1"/>
          <w:lang w:val="en-GB"/>
        </w:rPr>
        <w:t xml:space="preserve"> complications, and a higher risk of childhood and adolescent overweight and obesity in comparison with groups with diets high in whole grains, legumes, vegetables and traditional meats</w:t>
      </w:r>
      <w:r w:rsidR="001A7318"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E6Ob9XNC","properties":{"formattedCitation":"(32,33)","plainCitation":"(32,33)","noteIndex":0},"citationItems":[{"id":1338,"uris":["http://zotero.org/users/local/o5Hq8qbr/items/F7DY7IIZ"],"uri":["http://zotero.org/users/local/o5Hq8qbr/items/F7DY7IIZ"],"itemData":{"id":1338,"type":"article-journal","abstract":"Maternal pre-pregnancy body mass index (BMI) and subsequent gestational weight gain (GWG) are strong predictors of maternal and infant outcomes; however the influence of dietary patterns on BMI-specific GWG is unclear. This study identifies patterns of habitual dietary intake in urban South African women and explores their associations with first trimester BMI and GWG. Habitual dietary intake of 538 pregnant women was assessed using a quantitative food-frequency questionnaire and dietary patterns were depicted via principle component analysis. Associations between dietary patterns and BMI-specific GWG were analyzed using linear and logistic regression. Three dietary patterns were identified: Western, Traditional and Mixed. Western and Mixed diet patterns were associated with 35 g/week (p = 0.021) and 24 g/week (p = 0.041) higher GWG in normal weight and obese women respectively. Additionally, high intakes of a Traditional diet pattern were associated with a reduced odds of excessive weight gain in the total sample (OR: 0.81; p = 0.006) and in normal weight women (OR: 0.68; p = 0.003). Increased intake of a traditional diet pattern—high in whole grains, legumes, vegetables and traditional meats—and decreased intake of refined, high sugar and fat driven diets may reduce GWG (including risk of excessive weight gain) in urban South African women.","container-title":"Nutrients","DOI":"10.3390/nu9070732","issue":"7","language":"en","page":"732","source":"www.mdpi.com","title":"The Influence of Maternal Dietary Patterns on Body Mass Index and Gestational Weight Gain in Urban Black South African Women","volume":"9","author":[{"family":"Wrottesley","given":"Stephanie V."},{"family":"Pisa","given":"Pedro T."},{"family":"Norris","given":"Shane A."}],"issued":{"date-parts":[["2017",7]]}}},{"id":1677,"uris":["http://zotero.org/users/local/o5Hq8qbr/items/RJ7XDUIS"],"uri":["http://zotero.org/users/local/o5Hq8qbr/items/RJ7XDUIS"],"itemData":{"id":1677,"type":"article-journal","abstract":"This study examined associations between a maternal “mixed, high sugar” dietary pattern during pregnancy and ultrasound-determined fetal growth in 495 urban African women and explored whether these associations were independent of maternal baseline body mass index (BMI) and gestational weight gain (GWG). Linear mixed effects modelling (LMM) was used to test the associations between maternal mixed, high sugar dietary pattern score, baseline BMI (kg/m2), and GWG (kg/week) and the following fetal growth outcomes: (a) biparietal diameter (cm), (b) head circumference (cm), (c) abdominal circumference (cm), and (d) femur length (cm). In the pooled LMM, a +1 standard deviation (SD) increase in the mixed, high sugar dietary pattern score was associated with higher biparietal diameter (0.03 cm/+1 SD; p = .007), head circumference (0.07 cm/+1 SD; p = .026), abdominal circumference (0.08 cm/+1 SD; p = .038), and femur length (0.02 cm/+1 SD; p = .015). Although these associations were independent of maternal BMI and GWG, higher baseline BMI was independently and positively associated with abdominal circumference (0.03 cm/+1 kg/m2; p = .011) and femur length (0.01 cm/+1 kg/m2; p = .007) and 1 kg/week greater GWG was associated with a 0.82 cm increase in abdominal circumference (p = .007). In urban African settings, where preconception maternal obesity prevalence is high and processed, high sugar diets are common, improving maternal dietary intake and BMI prior to conception should be prioritised for optimising pregnancy and birth outcomes as well as longer-term offspring health. In addition, dietary management strategies during pregnancy may be beneficial in facilitating healthy fetal growth.","container-title":"Maternal &amp; Child Nutrition","DOI":"10.1111/mcn.12912","ISSN":"1740-8709","issue":"n/a","language":"en","page":"e12912","source":"Wiley Online Library","title":"A maternal “mixed, high sugar” dietary pattern is associated with fetal growth","volume":"n/a","author":[{"family":"Wrottesley","given":"Stephanie V."},{"family":"Prioreschi","given":"Alessandra"},{"family":"Kehoe","given":"Sarah H."},{"family":"Ward","given":"Kate A."},{"family":"Norris","given":"Shane A."}]}}],"schema":"https://github.com/citation-style-language/schema/raw/master/csl-citation.json"} </w:instrText>
      </w:r>
      <w:r w:rsidR="001A7318"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(32,33)</w:t>
      </w:r>
      <w:r w:rsidR="001A7318"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The sub-optimal dietary practices of children described by men and women in this paper also reflect those of the 2016 Demographic Health Survey (SADHS), showing that only 23% of children age 6-23 months were fed a minimum acceptable diet, with 18% of children in the same age group consuming sugary drinks</w:t>
      </w:r>
      <w:r w:rsidR="001A7318" w:rsidRPr="00C11094">
        <w:rPr>
          <w:rFonts w:ascii="Times New Roman" w:hAnsi="Times New Roman"/>
          <w:color w:val="000000" w:themeColor="text1"/>
          <w:vertAlign w:val="superscript"/>
          <w:lang w:val="en-GB"/>
        </w:rPr>
        <w:fldChar w:fldCharType="begin"/>
      </w:r>
      <w:r w:rsidR="00F12B5C" w:rsidRPr="00C11094">
        <w:rPr>
          <w:rFonts w:ascii="Times New Roman" w:hAnsi="Times New Roman"/>
          <w:color w:val="000000" w:themeColor="text1"/>
          <w:vertAlign w:val="superscript"/>
          <w:lang w:val="en-GB"/>
        </w:rPr>
        <w:instrText xml:space="preserve"> ADDIN ZOTERO_ITEM CSL_CITATION {"citationID":"8HtDdckM","properties":{"formattedCitation":"(5)","plainCitation":"(5)","noteIndex":0},"citationItems":[{"id":537,"uris":["http://zotero.org/users/local/o5Hq8qbr/items/F57D3GIT"],"uri":["http://zotero.org/users/local/o5Hq8qbr/items/F57D3GIT"],"itemData":{"id":537,"type":"report","event-place":"Pretoria","publisher":"Statistics South Africa","publisher-place":"Pretoria","title":"South Africa Demographic and Health Survey 2016: Key Indicator Report, Statistics South Africa","URL":"https://dhsprogram.com/pubs/pdf/PR84/PR84.pdf","author":[{"family":"National Department of Health","given":""}],"accessed":{"date-parts":[["2018",2,22]]},"issued":{"date-parts":[["2017"]]}}}],"schema":"https://github.com/citation-style-language/schema/raw/master/csl-citation.json"} </w:instrText>
      </w:r>
      <w:r w:rsidR="001A7318" w:rsidRPr="00C11094">
        <w:rPr>
          <w:rFonts w:ascii="Times New Roman" w:hAnsi="Times New Roman"/>
          <w:color w:val="000000" w:themeColor="text1"/>
          <w:vertAlign w:val="superscript"/>
          <w:lang w:val="en-GB"/>
        </w:rPr>
        <w:fldChar w:fldCharType="separate"/>
      </w:r>
      <w:r w:rsidR="00F12B5C" w:rsidRPr="00C11094">
        <w:rPr>
          <w:rFonts w:ascii="Times New Roman" w:hAnsi="Times New Roman" w:cs="Times New Roman"/>
          <w:color w:val="000000" w:themeColor="text1"/>
          <w:vertAlign w:val="superscript"/>
          <w:lang w:val="en-GB"/>
        </w:rPr>
        <w:t>(5)</w:t>
      </w:r>
      <w:r w:rsidR="001A7318"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w:t>
      </w:r>
    </w:p>
    <w:p w14:paraId="3C24786D" w14:textId="5B379A01"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shd w:val="clear" w:color="auto" w:fill="FFFF00"/>
          <w:lang w:val="en-GB"/>
        </w:rPr>
      </w:pPr>
      <w:r w:rsidRPr="00C11094">
        <w:rPr>
          <w:rFonts w:ascii="Times New Roman" w:hAnsi="Times New Roman"/>
          <w:color w:val="000000" w:themeColor="text1"/>
          <w:lang w:val="en-GB"/>
        </w:rPr>
        <w:t>Current nutrition services</w:t>
      </w:r>
      <w:r w:rsidR="0037483F" w:rsidRPr="00C11094">
        <w:rPr>
          <w:rFonts w:ascii="Times New Roman" w:hAnsi="Times New Roman"/>
          <w:color w:val="000000" w:themeColor="text1"/>
          <w:lang w:val="en-GB"/>
        </w:rPr>
        <w:t xml:space="preserve"> outlined in the Roadmap for Nutrition in South Africa: 2013–2017, and the Infant and Young Child Feeding Policy</w:t>
      </w:r>
      <w:r w:rsidR="0037483F"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rmm38YHZ","properties":{"formattedCitation":"(34,35)","plainCitation":"(34,35)","noteIndex":0},"citationItems":[{"id":1328,"uris":["http://zotero.org/users/local/o5Hq8qbr/items/N33666C7"],"uri":["http://zotero.org/users/local/o5Hq8qbr/items/N33666C7"],"itemData":{"id":1328,"type":"report","event-place":"Pretoria, South Africa","publisher":"National Department of Health","publisher-place":"Pretoria, South Africa","title":"Roadmap for Nutrition in South Africa 2013-2017","URL":"http://www.adsa.org.za/Portals/14/Documents/DOH/Nutrition%20Road%20Map%202013-2017.pdf","accessed":{"date-parts":[["2019",7,8]]},"issued":{"date-parts":[["2013"]]}}},{"id":1367,"uris":["http://zotero.org/users/local/o5Hq8qbr/items/MM9ZZ2XQ"],"uri":["http://zotero.org/users/local/o5Hq8qbr/items/MM9ZZ2XQ"],"itemData":{"id":1367,"type":"article","publisher":"National Department of Health","title":"South Africa Infant and young child feeding policy","URL":"https://www.health-e.org.za/wp-content/uploads/2013/09/IYCF_Policy_2013.pdf","accessed":{"date-parts":[["2019",1,6]]},"issued":{"date-parts":[["2013"]]}}}],"schema":"https://github.com/citation-style-language/schema/raw/master/csl-citation.json"} </w:instrText>
      </w:r>
      <w:r w:rsidR="0037483F"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(34,35)</w:t>
      </w:r>
      <w:r w:rsidR="0037483F"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xml:space="preserve"> are limited to short-term strat</w:t>
      </w:r>
      <w:r w:rsidR="0037483F" w:rsidRPr="00C11094">
        <w:rPr>
          <w:rFonts w:ascii="Times New Roman" w:hAnsi="Times New Roman"/>
          <w:color w:val="000000" w:themeColor="text1"/>
          <w:lang w:val="en-GB"/>
        </w:rPr>
        <w:t>egies delivered through clinics. These</w:t>
      </w:r>
      <w:r w:rsidRPr="00C11094">
        <w:rPr>
          <w:rFonts w:ascii="Times New Roman" w:hAnsi="Times New Roman"/>
          <w:color w:val="000000" w:themeColor="text1"/>
          <w:lang w:val="en-GB"/>
        </w:rPr>
        <w:t xml:space="preserve"> predominantly focus on curative nutritional services (i.e. those for patients with gestational diabetes mellitus), providing micronutrient supplements during pregnancy, and supporting breastfeeding. There is less focus on addressing obesity prevention and improving maternal dietary intake and body mass index (BMI) prior to conception. This raises important questions about the efficiency of our current health </w:t>
      </w:r>
      <w:r w:rsidR="001E6029" w:rsidRPr="00C11094">
        <w:rPr>
          <w:rFonts w:ascii="Times New Roman" w:hAnsi="Times New Roman"/>
          <w:color w:val="000000" w:themeColor="text1"/>
          <w:lang w:val="en-GB"/>
        </w:rPr>
        <w:t xml:space="preserve">sector </w:t>
      </w:r>
      <w:r w:rsidRPr="00C11094">
        <w:rPr>
          <w:rFonts w:ascii="Times New Roman" w:hAnsi="Times New Roman"/>
          <w:color w:val="000000" w:themeColor="text1"/>
          <w:lang w:val="en-GB"/>
        </w:rPr>
        <w:t>with respect to nutrition. It uses scarce resources focused mostly on treatment of malnutrition, particularly under</w:t>
      </w:r>
      <w:r w:rsidR="008E728A" w:rsidRPr="00C11094">
        <w:rPr>
          <w:rFonts w:ascii="Times New Roman" w:hAnsi="Times New Roman"/>
          <w:color w:val="000000" w:themeColor="text1"/>
          <w:lang w:val="en-GB"/>
        </w:rPr>
        <w:t>-</w:t>
      </w:r>
      <w:r w:rsidRPr="00C11094">
        <w:rPr>
          <w:rFonts w:ascii="Times New Roman" w:hAnsi="Times New Roman"/>
          <w:color w:val="000000" w:themeColor="text1"/>
          <w:lang w:val="en-GB"/>
        </w:rPr>
        <w:t>nutrition, but does little to support individuals being sent back to living in unhealthy environments</w:t>
      </w:r>
      <w:r w:rsidR="006C22D9" w:rsidRPr="00C11094">
        <w:rPr>
          <w:rFonts w:ascii="Times New Roman" w:hAnsi="Times New Roman"/>
          <w:color w:val="000000" w:themeColor="text1"/>
          <w:lang w:val="en-GB"/>
        </w:rPr>
        <w:t xml:space="preserve">, </w:t>
      </w:r>
      <w:r w:rsidR="008E728A" w:rsidRPr="00C11094">
        <w:rPr>
          <w:rFonts w:ascii="Times New Roman" w:hAnsi="Times New Roman"/>
          <w:color w:val="000000" w:themeColor="text1"/>
          <w:lang w:val="en-GB"/>
        </w:rPr>
        <w:t>thus failing to perform double-</w:t>
      </w:r>
      <w:r w:rsidR="006C22D9" w:rsidRPr="00C11094">
        <w:rPr>
          <w:rFonts w:ascii="Times New Roman" w:hAnsi="Times New Roman"/>
          <w:color w:val="000000" w:themeColor="text1"/>
          <w:lang w:val="en-GB"/>
        </w:rPr>
        <w:t>duty actions</w:t>
      </w:r>
      <w:r w:rsidRPr="00C11094">
        <w:rPr>
          <w:rFonts w:ascii="Times New Roman" w:hAnsi="Times New Roman"/>
          <w:color w:val="000000" w:themeColor="text1"/>
          <w:lang w:val="en-GB"/>
        </w:rPr>
        <w:t>.</w:t>
      </w:r>
    </w:p>
    <w:p w14:paraId="5E2CB8E6" w14:textId="22368384" w:rsidR="003E76BE" w:rsidRPr="00C11094" w:rsidRDefault="00E70D6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Double-duty o</w:t>
      </w:r>
      <w:r w:rsidR="00695BA8" w:rsidRPr="00C11094">
        <w:rPr>
          <w:rFonts w:ascii="Times New Roman" w:hAnsi="Times New Roman"/>
          <w:color w:val="000000" w:themeColor="text1"/>
          <w:lang w:val="en-GB"/>
        </w:rPr>
        <w:t xml:space="preserve">pportunities to improve nutrition outside the health </w:t>
      </w:r>
      <w:r w:rsidR="001E6029" w:rsidRPr="00C11094">
        <w:rPr>
          <w:rFonts w:ascii="Times New Roman" w:hAnsi="Times New Roman"/>
          <w:color w:val="000000" w:themeColor="text1"/>
          <w:lang w:val="en-GB"/>
        </w:rPr>
        <w:t xml:space="preserve">sector </w:t>
      </w:r>
      <w:r w:rsidR="00695BA8" w:rsidRPr="00C11094">
        <w:rPr>
          <w:rFonts w:ascii="Times New Roman" w:hAnsi="Times New Roman"/>
          <w:color w:val="000000" w:themeColor="text1"/>
          <w:lang w:val="en-GB"/>
        </w:rPr>
        <w:t>through crèches, schools, workplaces, churches, home, and in the broader community are relatively unexplored. Some participants felt they needed more information on what they should be eating. However, knowledge was acknowledged to be only one factor in shaping maternal and child nutrition. The community’s perception was that optimal nutrition (or eating healthily) had to compete with other priority issues such as lack of money reproductive ill-health and substance abuse, poor sanitation and hygiene practices, and the lack of availability of land to grow food, all of which were said to affect the nutritional status of mothers and their children</w:t>
      </w:r>
      <w:r w:rsidR="001A7318"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8iGzgMlw","properties":{"formattedCitation":"(36,37)","plainCitation":"(36,37)","noteIndex":0},"citationItems":[{"id":1262,"uris":["http://zotero.org/users/local/o5Hq8qbr/items/2HMXJ28P"],"uri":["http://zotero.org/users/local/o5Hq8qbr/items/2HMXJ28P"],"itemData":{"id":1262,"type":"article-journal","abstract":"BACKGROUND: Violence against children is a significant cause of personal suffering and long-term ill health, poor psychological adjustment, and a range of social difficulties, including adverse effects intergenerationally.\nOBJECTIVES: Using a large corpus of longitudinal data collected in the Birth to Twenty Plus cohort, to give an overview of exposure to and experience of violence, as well as perpetration of violence, across childhood, reported contemporaneously by several informants. This overcomes limitations of retrospectively recalled information collected from one person at one point in time.\nMETHODS: We identified 280 data points relating to exposure to and perpetration of violence in 14 of the 21 waves of data collection from birth to 22 years of age. Data were classified into four developmental stages (preschool, primary school years, adolescence and young adulthood) and seven categories (exposure to violence in the community, home and school; exposure to peer violence; being a victim of violence, excluding sexual violence; sexual violence; and perpetration of violence). Both descriptive and inferential statistics were employed to analyse the data.\nRESULTS: Over the past two decades, only 1% of the sample had not been exposed to or experienced violence in their home, school and/or community. Two-thirds of children of schoolgoing age were reported as having been exposed to community violence, and more than half of all children to violence in their home. Reports of sexual violence increased from 10% among primary school-aged children to ~30% among adolescents and young adults. Over the course of their lives, ~40% of children were reported as having been exposed to or being victims of five or six of the categories of violence coded in this analysis. High levels of violence perpetration were reported across childhood. Age and gender differences in exposure to and experience and perpetration of violence were evident, and all categories of violence were more prevalent among poorer and more disadvantaged groups.\nCONCLUSIONS: Very high levels of violence were reported in all the settings of urban South African children's lives: home, community, school, among peers and in their intimate relationships. Children and youth were also reported to perpetrate high levels of violence. The personal and social costs of violence are very high, resulting in major public health problems due to its avoidable effects on short- and long-term mental and physical health and social adjustment, and intergenerationally.","container-title":"South African Medical Journal = Suid-Afrikaanse Tydskrif Vir Geneeskunde","DOI":"10.7196/SAMJ.2018.v108i3.12661","ISSN":"0256-9574","issue":"3","journalAbbreviation":"S. Afr. Med. J.","language":"eng","note":"PMID: 30004360","page":"181-186","source":"PubMed","title":"A longitudinal perspective on violence in the lives of South African children from the Birth to Twenty Plus cohort study in Johannesburg-Soweto","volume":"108","author":[{"family":"Richter","given":"L. M."},{"family":"Mathews","given":"S."},{"family":"Kagura","given":"J."},{"family":"Nonterah","given":"E."}],"issued":{"date-parts":[["2018",2,27]]}}},{"id":1614,"uris":["http://zotero.org/users/local/o5Hq8qbr/items/EI73JSFZ"],"uri":["http://zotero.org/users/local/o5Hq8qbr/items/EI73JSFZ"],"itemData":{"id":1614,"type":"article-journal","abstract":"BACKGROUND: Alcohol is a risk factor for the leading causes of mortality and morbidity among young people Globally. Youth drinking, initiated in early adolescence and continued into early adulthood, is influenced by maternal socio-demographic factors and maternal education. Limited prospective data exists in South Africa on the prevalence of alcohol use during adolescence and adolescent and maternal socio-demographic correlates.\nOBJECTIVE: To examine the prevalence of lifetime alcohol use during early (13 years) and late (18 years) adolescence in Soweto, South Africa, and its association with child and maternal socio-demographic factors.\nMETHODS: Data on alcohol use in early adolescence (age 13 years) and late adolescence (age 18 years) were collected using self-completed pen and paper and self-completed computer-based questionnaires, respectively. Univariate analyses were conducted on child (gender and number of school years repeated by grade 7), maternal socio-demographic correlates (education, marital status, and age), and household socioeconomic status (SES). Bivariate logistic regression analyses examined associations between alcohol use and all child and maternal socio-demographic factors. Multivariate logistic regression analyses were conducted on all the variables found to be significantly (pB0.10) associated with alcohol use to examine the predictive value on alcohol use at early and late adolescence.\nRESULTS: Lifetime alcohol use increased from 22% at early adolescence to 66% at late adolescence. In multivariate analyses, gender, maternal education, and SES predicted lifetime alcohol use at early adolescence, while gender, maternal education, marital status, and SES were predictive of the same at late adolescence.\nCONCLUSION: This study aids researchers and practitioners to identify maternal and child socio-demographic risk profiles for alcohol use to inform policies and programmes.","container-title":"Global Health Action","DOI":"10.3402/gha.v6i0.19274","ISSN":"1654-9880","journalAbbreviation":"Glob Health Action","language":"eng","note":"PMID: 23364084\nPMCID: PMC3556711","page":"19274","source":"PubMed","title":"Alcohol use in early and late adolescence among the birth to twenty cohort in Soweto, South Africa","volume":"6","author":[{"family":"Ramsoomar","given":"Leane"},{"family":"Morojele","given":"Neo K."},{"family":"Norris","given":"Shane A."}],"issued":{"date-parts":[["2013",1,24]]}}}],"schema":"https://github.com/citation-style-language/schema/raw/master/csl-citation.json"} </w:instrText>
      </w:r>
      <w:r w:rsidR="001A7318"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(36,37)</w:t>
      </w:r>
      <w:r w:rsidR="001A7318" w:rsidRPr="00C11094">
        <w:rPr>
          <w:rFonts w:ascii="Times New Roman" w:hAnsi="Times New Roman"/>
          <w:color w:val="000000" w:themeColor="text1"/>
          <w:vertAlign w:val="superscript"/>
          <w:lang w:val="en-GB"/>
        </w:rPr>
        <w:fldChar w:fldCharType="end"/>
      </w:r>
      <w:r w:rsidR="00695BA8" w:rsidRPr="00C11094">
        <w:rPr>
          <w:rFonts w:ascii="Times New Roman" w:hAnsi="Times New Roman"/>
          <w:color w:val="000000" w:themeColor="text1"/>
          <w:lang w:val="en-GB"/>
        </w:rPr>
        <w:t xml:space="preserve">. Participants’ choices were </w:t>
      </w:r>
      <w:r w:rsidR="006C22D9" w:rsidRPr="00C11094">
        <w:rPr>
          <w:rFonts w:ascii="Times New Roman" w:hAnsi="Times New Roman"/>
          <w:color w:val="000000" w:themeColor="text1"/>
          <w:lang w:val="en-GB"/>
        </w:rPr>
        <w:t>compromised</w:t>
      </w:r>
      <w:r w:rsidR="00695BA8" w:rsidRPr="00C11094">
        <w:rPr>
          <w:rFonts w:ascii="Times New Roman" w:hAnsi="Times New Roman"/>
          <w:color w:val="000000" w:themeColor="text1"/>
          <w:lang w:val="en-GB"/>
        </w:rPr>
        <w:t xml:space="preserve">, because </w:t>
      </w:r>
      <w:r w:rsidR="006C22D9" w:rsidRPr="00C11094">
        <w:rPr>
          <w:rFonts w:ascii="Times New Roman" w:hAnsi="Times New Roman"/>
          <w:color w:val="000000" w:themeColor="text1"/>
          <w:lang w:val="en-GB"/>
        </w:rPr>
        <w:t xml:space="preserve">of </w:t>
      </w:r>
      <w:r w:rsidR="00695BA8" w:rsidRPr="00C11094">
        <w:rPr>
          <w:rFonts w:ascii="Times New Roman" w:hAnsi="Times New Roman"/>
          <w:color w:val="000000" w:themeColor="text1"/>
          <w:lang w:val="en-GB"/>
        </w:rPr>
        <w:t>these other aspects of their lives.</w:t>
      </w:r>
    </w:p>
    <w:p w14:paraId="74BE3E72" w14:textId="4B0DE9DB" w:rsidR="003E76BE" w:rsidRPr="00C11094" w:rsidRDefault="00695BA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00" w:after="100" w:line="360" w:lineRule="auto"/>
        <w:jc w:val="both"/>
        <w:rPr>
          <w:rFonts w:ascii="Times New Roman" w:hAnsi="Times New Roman"/>
          <w:color w:val="000000" w:themeColor="text1"/>
          <w:lang w:val="en-GB"/>
        </w:rPr>
      </w:pPr>
      <w:r w:rsidRPr="00C11094">
        <w:rPr>
          <w:rFonts w:ascii="Times New Roman" w:hAnsi="Times New Roman"/>
          <w:color w:val="000000" w:themeColor="text1"/>
          <w:lang w:val="en-GB"/>
        </w:rPr>
        <w:t xml:space="preserve">Our research </w:t>
      </w:r>
      <w:r w:rsidR="00FA4A30" w:rsidRPr="00C11094">
        <w:rPr>
          <w:rFonts w:ascii="Times New Roman" w:hAnsi="Times New Roman"/>
          <w:color w:val="000000" w:themeColor="text1"/>
          <w:lang w:val="en-GB"/>
        </w:rPr>
        <w:t>indicates that there are shared environmental and socioeconomic factors that contribute to the double burden of malnutrition. I</w:t>
      </w:r>
      <w:r w:rsidRPr="00C11094">
        <w:rPr>
          <w:rFonts w:ascii="Times New Roman" w:hAnsi="Times New Roman"/>
          <w:color w:val="000000" w:themeColor="text1"/>
          <w:lang w:val="en-GB"/>
        </w:rPr>
        <w:t>mproving maternal and child nutrition in South Africa will require an in</w:t>
      </w:r>
      <w:r w:rsidR="00FA4A30" w:rsidRPr="00C11094">
        <w:rPr>
          <w:rFonts w:ascii="Times New Roman" w:hAnsi="Times New Roman"/>
          <w:color w:val="000000" w:themeColor="text1"/>
          <w:lang w:val="en-GB"/>
        </w:rPr>
        <w:t>tegrated comprehensive approach, such as the WHO’s double-duty approach</w:t>
      </w:r>
      <w:r w:rsidR="00FA4A30" w:rsidRPr="00C11094">
        <w:rPr>
          <w:rFonts w:ascii="Times New Roman" w:hAnsi="Times New Roman"/>
          <w:color w:val="000000" w:themeColor="text1"/>
          <w:vertAlign w:val="superscript"/>
          <w:lang w:val="en-GB"/>
        </w:rPr>
        <w:fldChar w:fldCharType="begin"/>
      </w:r>
      <w:r w:rsidR="0091235E" w:rsidRPr="00C11094">
        <w:rPr>
          <w:rFonts w:ascii="Times New Roman" w:hAnsi="Times New Roman"/>
          <w:color w:val="000000" w:themeColor="text1"/>
          <w:vertAlign w:val="superscript"/>
          <w:lang w:val="en-GB"/>
        </w:rPr>
        <w:instrText xml:space="preserve"> ADDIN ZOTERO_ITEM CSL_CITATION {"citationID":"5bXsTvat","properties":{"formattedCitation":"(14)","plainCitation":"(14)","noteIndex":0},"citationItems":[{"id":1217,"uris":["http://zotero.org/users/local/o5Hq8qbr/items/5DWCRSFS"],"uri":["http://zotero.org/users/local/o5Hq8qbr/items/5DWCRSFS"],"itemData":{"id":1217,"type":"report","event-place":"Geneva, Switzerland","number":"WHO/NMH/NHD/17.3","publisher":"World Health Organization","publisher-place":"Geneva, Switzerland","title":"The double burden of malnutrition: Policy Brief","URL":"https://apps.who.int/iris/bitstream/handle/10665/255413/WHO-NMH-NHD-17.3-eng.pdf?ua=1","accessed":{"date-parts":[["2019",5,10]]},"issued":{"date-parts":[["2017"]]}}}],"schema":"https://github.com/citation-style-language/schema/raw/master/csl-citation.json"} </w:instrText>
      </w:r>
      <w:r w:rsidR="00FA4A30" w:rsidRPr="00C11094">
        <w:rPr>
          <w:rFonts w:ascii="Times New Roman" w:hAnsi="Times New Roman"/>
          <w:color w:val="000000" w:themeColor="text1"/>
          <w:vertAlign w:val="superscript"/>
          <w:lang w:val="en-GB"/>
        </w:rPr>
        <w:fldChar w:fldCharType="separate"/>
      </w:r>
      <w:r w:rsidR="0091235E" w:rsidRPr="00C11094">
        <w:rPr>
          <w:rFonts w:ascii="Times New Roman" w:hAnsi="Times New Roman"/>
          <w:color w:val="000000" w:themeColor="text1"/>
          <w:vertAlign w:val="superscript"/>
          <w:lang w:val="en-GB"/>
        </w:rPr>
        <w:t>(14)</w:t>
      </w:r>
      <w:r w:rsidR="00FA4A30" w:rsidRPr="00C11094">
        <w:rPr>
          <w:rFonts w:ascii="Times New Roman" w:hAnsi="Times New Roman"/>
          <w:color w:val="000000" w:themeColor="text1"/>
          <w:vertAlign w:val="superscript"/>
          <w:lang w:val="en-GB"/>
        </w:rPr>
        <w:fldChar w:fldCharType="end"/>
      </w:r>
      <w:r w:rsidR="00FA4A30" w:rsidRPr="00C11094">
        <w:rPr>
          <w:rFonts w:ascii="Times New Roman" w:hAnsi="Times New Roman"/>
          <w:color w:val="000000" w:themeColor="text1"/>
          <w:lang w:val="en-GB"/>
        </w:rPr>
        <w:t xml:space="preserve">, </w:t>
      </w:r>
      <w:r w:rsidRPr="00C11094">
        <w:rPr>
          <w:rFonts w:ascii="Times New Roman" w:hAnsi="Times New Roman"/>
          <w:color w:val="000000" w:themeColor="text1"/>
          <w:lang w:val="en-GB"/>
        </w:rPr>
        <w:t xml:space="preserve">with strategies addressing both intermediate and distal causes of the </w:t>
      </w:r>
      <w:r w:rsidR="00860DFF" w:rsidRPr="00C11094">
        <w:rPr>
          <w:rFonts w:ascii="Times New Roman" w:hAnsi="Times New Roman"/>
          <w:color w:val="000000" w:themeColor="text1"/>
          <w:lang w:val="en-GB"/>
        </w:rPr>
        <w:t xml:space="preserve">double </w:t>
      </w:r>
      <w:r w:rsidRPr="00C11094">
        <w:rPr>
          <w:rFonts w:ascii="Times New Roman" w:hAnsi="Times New Roman"/>
          <w:color w:val="000000" w:themeColor="text1"/>
          <w:lang w:val="en-GB"/>
        </w:rPr>
        <w:t xml:space="preserve">burden </w:t>
      </w:r>
      <w:r w:rsidRPr="00C11094">
        <w:rPr>
          <w:rFonts w:ascii="Times New Roman" w:hAnsi="Times New Roman"/>
          <w:color w:val="000000" w:themeColor="text1"/>
          <w:lang w:val="en-GB"/>
        </w:rPr>
        <w:lastRenderedPageBreak/>
        <w:t xml:space="preserve">of </w:t>
      </w:r>
      <w:r w:rsidRPr="00C11094">
        <w:rPr>
          <w:rFonts w:ascii="Times New Roman" w:hAnsi="Times New Roman"/>
          <w:color w:val="000000" w:themeColor="text1"/>
          <w:u w:color="FF0000"/>
          <w:lang w:val="en-GB"/>
        </w:rPr>
        <w:t>mal</w:t>
      </w:r>
      <w:r w:rsidRPr="00C11094">
        <w:rPr>
          <w:rFonts w:ascii="Times New Roman" w:hAnsi="Times New Roman"/>
          <w:color w:val="000000" w:themeColor="text1"/>
          <w:lang w:val="en-GB"/>
        </w:rPr>
        <w:t>nutrition. To facilitate this, government must ensure that coherent policies are enacted at all levels –</w:t>
      </w:r>
      <w:r w:rsidRPr="00C11094">
        <w:rPr>
          <w:color w:val="000000" w:themeColor="text1"/>
          <w:lang w:val="en-GB"/>
        </w:rPr>
        <w:t xml:space="preserve"> </w:t>
      </w:r>
      <w:r w:rsidRPr="00C11094">
        <w:rPr>
          <w:rFonts w:ascii="Times New Roman" w:hAnsi="Times New Roman"/>
          <w:color w:val="000000" w:themeColor="text1"/>
          <w:lang w:val="en-GB"/>
        </w:rPr>
        <w:t>national, provincial and local - and address upstream factors, including poverty. In fact, poverty persists as one of the major barriers to prioritising health and healthy eating. Unless the</w:t>
      </w:r>
      <w:r w:rsidR="006C22D9" w:rsidRPr="00C11094">
        <w:rPr>
          <w:rFonts w:ascii="Times New Roman" w:hAnsi="Times New Roman"/>
          <w:color w:val="000000" w:themeColor="text1"/>
          <w:lang w:val="en-GB"/>
        </w:rPr>
        <w:t>se</w:t>
      </w:r>
      <w:r w:rsidRPr="00C11094">
        <w:rPr>
          <w:rFonts w:ascii="Times New Roman" w:hAnsi="Times New Roman"/>
          <w:color w:val="000000" w:themeColor="text1"/>
          <w:lang w:val="en-GB"/>
        </w:rPr>
        <w:t xml:space="preserve"> upstream factors that operate at both national and international level are address</w:t>
      </w:r>
      <w:r w:rsidR="00261F76" w:rsidRPr="00C11094">
        <w:rPr>
          <w:rFonts w:ascii="Times New Roman" w:hAnsi="Times New Roman"/>
          <w:color w:val="000000" w:themeColor="text1"/>
          <w:lang w:val="en-GB"/>
        </w:rPr>
        <w:t>ed, the problems will continue.</w:t>
      </w:r>
    </w:p>
    <w:p w14:paraId="416E9506"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b/>
          <w:bCs/>
          <w:i/>
          <w:iCs/>
          <w:color w:val="000000" w:themeColor="text1"/>
          <w:lang w:val="en-GB"/>
        </w:rPr>
        <w:t>Transitioning out of malnutrition</w:t>
      </w:r>
    </w:p>
    <w:p w14:paraId="4A57D987" w14:textId="64A220C2" w:rsidR="003E76BE" w:rsidRPr="00C11094" w:rsidRDefault="00695BA8">
      <w:pPr>
        <w:pStyle w:val="BodyA"/>
        <w:spacing w:before="100" w:after="100" w:line="360" w:lineRule="auto"/>
        <w:jc w:val="both"/>
        <w:rPr>
          <w:rFonts w:ascii="Times New Roman" w:hAnsi="Times New Roman"/>
          <w:color w:val="000000" w:themeColor="text1"/>
          <w:lang w:val="en-GB"/>
        </w:rPr>
      </w:pPr>
      <w:r w:rsidRPr="00C11094">
        <w:rPr>
          <w:rFonts w:ascii="Times New Roman" w:hAnsi="Times New Roman"/>
          <w:color w:val="000000" w:themeColor="text1"/>
          <w:lang w:val="en-GB"/>
        </w:rPr>
        <w:t xml:space="preserve">Participants’ recommendations encompassed four broad areas for action, including health </w:t>
      </w:r>
      <w:r w:rsidR="001E6029" w:rsidRPr="00C11094">
        <w:rPr>
          <w:rFonts w:ascii="Times New Roman" w:hAnsi="Times New Roman"/>
          <w:color w:val="000000" w:themeColor="text1"/>
          <w:lang w:val="en-GB"/>
        </w:rPr>
        <w:t>sector</w:t>
      </w:r>
      <w:r w:rsidRPr="00C11094">
        <w:rPr>
          <w:rFonts w:ascii="Times New Roman" w:hAnsi="Times New Roman"/>
          <w:color w:val="000000" w:themeColor="text1"/>
          <w:lang w:val="en-GB"/>
        </w:rPr>
        <w:t>, social protection, food system, and the</w:t>
      </w:r>
      <w:r w:rsidR="00261F76" w:rsidRPr="00C11094">
        <w:rPr>
          <w:rFonts w:ascii="Times New Roman" w:hAnsi="Times New Roman"/>
          <w:color w:val="000000" w:themeColor="text1"/>
          <w:lang w:val="en-GB"/>
        </w:rPr>
        <w:t xml:space="preserve"> food</w:t>
      </w:r>
      <w:r w:rsidR="006811C6" w:rsidRPr="00C11094">
        <w:rPr>
          <w:rFonts w:ascii="Times New Roman" w:hAnsi="Times New Roman"/>
          <w:color w:val="000000" w:themeColor="text1"/>
          <w:lang w:val="en-GB"/>
        </w:rPr>
        <w:t xml:space="preserve"> </w:t>
      </w:r>
      <w:r w:rsidR="003C04D0" w:rsidRPr="00C11094">
        <w:rPr>
          <w:rFonts w:ascii="Times New Roman" w:hAnsi="Times New Roman"/>
          <w:color w:val="000000" w:themeColor="text1"/>
          <w:lang w:val="en-GB"/>
        </w:rPr>
        <w:t>environment</w:t>
      </w:r>
      <w:r w:rsidR="006811C6" w:rsidRPr="00C11094">
        <w:rPr>
          <w:rFonts w:ascii="Times New Roman" w:hAnsi="Times New Roman"/>
          <w:color w:val="000000" w:themeColor="text1"/>
          <w:lang w:val="en-GB"/>
        </w:rPr>
        <w:t xml:space="preserve">, resembling to </w:t>
      </w:r>
      <w:r w:rsidR="008A58C6" w:rsidRPr="00C11094">
        <w:rPr>
          <w:rFonts w:ascii="Times New Roman" w:hAnsi="Times New Roman"/>
          <w:color w:val="000000" w:themeColor="text1"/>
          <w:lang w:val="en-GB"/>
        </w:rPr>
        <w:t xml:space="preserve">the </w:t>
      </w:r>
      <w:r w:rsidR="006811C6" w:rsidRPr="00C11094">
        <w:rPr>
          <w:rFonts w:ascii="Times New Roman" w:hAnsi="Times New Roman"/>
          <w:color w:val="000000" w:themeColor="text1"/>
          <w:lang w:val="en-GB"/>
        </w:rPr>
        <w:t>examples of shared platforms</w:t>
      </w:r>
      <w:r w:rsidR="00261F76" w:rsidRPr="00C11094">
        <w:rPr>
          <w:rFonts w:ascii="Times New Roman" w:hAnsi="Times New Roman"/>
          <w:color w:val="000000" w:themeColor="text1"/>
          <w:lang w:val="en-GB"/>
        </w:rPr>
        <w:t xml:space="preserve"> for double-</w:t>
      </w:r>
      <w:r w:rsidR="008A58C6" w:rsidRPr="00C11094">
        <w:rPr>
          <w:rFonts w:ascii="Times New Roman" w:hAnsi="Times New Roman"/>
          <w:color w:val="000000" w:themeColor="text1"/>
          <w:lang w:val="en-GB"/>
        </w:rPr>
        <w:t>duty actions</w:t>
      </w:r>
      <w:r w:rsidR="006811C6" w:rsidRPr="00C11094">
        <w:rPr>
          <w:rFonts w:ascii="Times New Roman" w:hAnsi="Times New Roman"/>
          <w:color w:val="000000" w:themeColor="text1"/>
          <w:lang w:val="en-GB"/>
        </w:rPr>
        <w:t xml:space="preserve"> pro</w:t>
      </w:r>
      <w:r w:rsidR="00707B9A" w:rsidRPr="00C11094">
        <w:rPr>
          <w:rFonts w:ascii="Times New Roman" w:hAnsi="Times New Roman"/>
          <w:color w:val="000000" w:themeColor="text1"/>
          <w:lang w:val="en-GB"/>
        </w:rPr>
        <w:t>posed by the WHO</w:t>
      </w:r>
      <w:r w:rsidR="006811C6" w:rsidRPr="00C11094">
        <w:rPr>
          <w:rFonts w:ascii="Times New Roman" w:hAnsi="Times New Roman"/>
          <w:color w:val="000000" w:themeColor="text1"/>
          <w:vertAlign w:val="superscript"/>
          <w:lang w:val="en-GB"/>
        </w:rPr>
        <w:fldChar w:fldCharType="begin"/>
      </w:r>
      <w:r w:rsidR="0091235E" w:rsidRPr="00C11094">
        <w:rPr>
          <w:rFonts w:ascii="Times New Roman" w:hAnsi="Times New Roman"/>
          <w:color w:val="000000" w:themeColor="text1"/>
          <w:vertAlign w:val="superscript"/>
          <w:lang w:val="en-GB"/>
        </w:rPr>
        <w:instrText xml:space="preserve"> ADDIN ZOTERO_ITEM CSL_CITATION {"citationID":"x7aM642f","properties":{"formattedCitation":"(14)","plainCitation":"(14)","noteIndex":0},"citationItems":[{"id":1217,"uris":["http://zotero.org/users/local/o5Hq8qbr/items/5DWCRSFS"],"uri":["http://zotero.org/users/local/o5Hq8qbr/items/5DWCRSFS"],"itemData":{"id":1217,"type":"report","event-place":"Geneva, Switzerland","number":"WHO/NMH/NHD/17.3","publisher":"World Health Organization","publisher-place":"Geneva, Switzerland","title":"The double burden of malnutrition: Policy Brief","URL":"https://apps.who.int/iris/bitstream/handle/10665/255413/WHO-NMH-NHD-17.3-eng.pdf?ua=1","accessed":{"date-parts":[["2019",5,10]]},"issued":{"date-parts":[["2017"]]}}}],"schema":"https://github.com/citation-style-language/schema/raw/master/csl-citation.json"} </w:instrText>
      </w:r>
      <w:r w:rsidR="006811C6" w:rsidRPr="00C11094">
        <w:rPr>
          <w:rFonts w:ascii="Times New Roman" w:hAnsi="Times New Roman"/>
          <w:color w:val="000000" w:themeColor="text1"/>
          <w:vertAlign w:val="superscript"/>
          <w:lang w:val="en-GB"/>
        </w:rPr>
        <w:fldChar w:fldCharType="separate"/>
      </w:r>
      <w:r w:rsidR="0091235E" w:rsidRPr="00C11094">
        <w:rPr>
          <w:rFonts w:ascii="Times New Roman" w:hAnsi="Times New Roman" w:cs="Times New Roman"/>
          <w:color w:val="000000" w:themeColor="text1"/>
          <w:vertAlign w:val="superscript"/>
        </w:rPr>
        <w:t>(14)</w:t>
      </w:r>
      <w:r w:rsidR="006811C6" w:rsidRPr="00C11094">
        <w:rPr>
          <w:rFonts w:ascii="Times New Roman" w:hAnsi="Times New Roman"/>
          <w:color w:val="000000" w:themeColor="text1"/>
          <w:vertAlign w:val="superscript"/>
          <w:lang w:val="en-GB"/>
        </w:rPr>
        <w:fldChar w:fldCharType="end"/>
      </w:r>
      <w:r w:rsidR="006811C6" w:rsidRPr="00C11094">
        <w:rPr>
          <w:rFonts w:ascii="Times New Roman" w:hAnsi="Times New Roman"/>
          <w:color w:val="000000" w:themeColor="text1"/>
          <w:lang w:val="en-GB"/>
        </w:rPr>
        <w:t xml:space="preserve">. </w:t>
      </w:r>
      <w:r w:rsidRPr="00C11094">
        <w:rPr>
          <w:rFonts w:ascii="Times New Roman" w:hAnsi="Times New Roman"/>
          <w:color w:val="000000" w:themeColor="text1"/>
          <w:lang w:val="en-GB"/>
        </w:rPr>
        <w:t>Drawing on the study findings and current South African nutrition-related policies, we propose a framework that envisions a transition towards a healthier environment enabling optimal maternal and child nutrition (Figure 1). The majority of the proposed interventions are nutrition-sensitive</w:t>
      </w:r>
      <w:r w:rsidR="001A7318"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XytNEpSS","properties":{"formattedCitation":"(38)","plainCitation":"(38)","noteIndex":0},"citationItems":[{"id":1486,"uris":["http://zotero.org/users/local/o5Hq8qbr/items/DARTGT3Z"],"uri":["http://zotero.org/users/local/o5Hq8qbr/items/DARTGT3Z"],"itemData":{"id":1486,"type":"article-journal","abstract":"&lt;h2&gt;Summary&lt;/h2&gt;&lt;p&gt;Acceleration of progress in nutrition will require effective, large-scale nutrition-sensitive programmes that address key underlying determinants of nutrition and enhance the coverage and effectiveness of nutrition-specific interventions. We reviewed evidence of nutritional effects of programmes in four sectors—agriculture, social safety nets, early child development, and schooling. The need for investments to boost agricultural production, keep prices low, and increase incomes is undisputable; targeted agricultural programmes can complement these investments by supporting livelihoods, enhancing access to diverse diets in poor populations, and fostering women's empowerment. However, evidence of the nutritional effect of agricultural programmes is inconclusive—except for vitamin A from biofortification of orange sweet potatoes—largely because of poor quality evaluations. Social safety nets currently provide cash or food transfers to a billion poor people and victims of shocks (eg, natural disasters). Individual studies show some effects on younger children exposed for longer durations, but weaknesses in nutrition goals and actions, and poor service quality probably explain the scarcity of overall nutritional benefits. Combined early child development and nutrition interventions show promising additive or synergistic effects on child development—and in some cases nutrition—and could lead to substantial gains in cost, efficiency, and effectiveness, but these programmes have yet to be tested at scale. Parental schooling is strongly associated with child nutrition, and the effectiveness of emerging school nutrition education programmes needs to be tested. Many of the programmes reviewed were not originally designed to improve nutrition yet have great potential to do so. Ways to enhance programme nutrition-sensitivity include: improve targeting; use conditions to stimulate participation; strengthen nutrition goals and actions; and optimise women's nutrition, time, physical and mental health, and empowerment. Nutrition-sensitive programmes can help scale up nutrition-specific interventions and create a stimulating environment in which young children can grow and develop to their full potential.&lt;/p&gt;","container-title":"The Lancet","DOI":"10.1016/S0140-6736(13)60843-0","ISSN":"0140-6736, 1474-547X","issue":"9891","journalAbbreviation":"The Lancet","language":"English","note":"PMID: 23746780","page":"536-551","source":"www.thelancet.com","title":"Nutrition-sensitive interventions and programmes: how can they help to accelerate progress in improving maternal and child nutrition?","title-short":"Nutrition-sensitive interventions and programmes","volume":"382","author":[{"family":"Ruel","given":"Marie T."},{"family":"Alderman","given":"Harold"}],"issued":{"date-parts":[["2013",8,10]]}}}],"schema":"https://github.com/citation-style-language/schema/raw/master/csl-citation.json"} </w:instrText>
      </w:r>
      <w:r w:rsidR="001A7318"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(38)</w:t>
      </w:r>
      <w:r w:rsidR="001A7318"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vertAlign w:val="superscript"/>
          <w:lang w:val="en-GB"/>
        </w:rPr>
        <w:t xml:space="preserve"> </w:t>
      </w:r>
      <w:r w:rsidRPr="00C11094">
        <w:rPr>
          <w:rFonts w:ascii="Times New Roman" w:hAnsi="Times New Roman"/>
          <w:color w:val="000000" w:themeColor="text1"/>
          <w:lang w:val="en-GB"/>
        </w:rPr>
        <w:t>rather than nutrition-specific in that they minimise risk factors associated with nutritional status rather than directly addressing nutrition. These include improving household and community environments, increasing social safety nets, and protecting individuals from the adverse consequences of unhealthy food environments</w:t>
      </w:r>
      <w:r w:rsidR="001A7318" w:rsidRPr="00C11094">
        <w:rPr>
          <w:rFonts w:ascii="Times New Roman" w:hAnsi="Times New Roman"/>
          <w:color w:val="000000" w:themeColor="text1"/>
          <w:vertAlign w:val="superscript"/>
          <w:lang w:val="en-GB"/>
        </w:rPr>
        <w:fldChar w:fldCharType="begin"/>
      </w:r>
      <w:r w:rsidR="00EC0D6E" w:rsidRPr="00C11094">
        <w:rPr>
          <w:rFonts w:ascii="Times New Roman" w:hAnsi="Times New Roman"/>
          <w:color w:val="000000" w:themeColor="text1"/>
          <w:vertAlign w:val="superscript"/>
          <w:lang w:val="en-GB"/>
        </w:rPr>
        <w:instrText xml:space="preserve"> ADDIN ZOTERO_ITEM CSL_CITATION {"citationID":"fw1of1Qa","properties":{"formattedCitation":"(3)","plainCitation":"(3)","noteIndex":0},"citationItems":[{"id":1667,"uris":["http://zotero.org/users/local/o5Hq8qbr/items/7M5WE5SL"],"uri":["http://zotero.org/users/local/o5Hq8qbr/items/7M5WE5SL"],"itemData":{"id":1667,"type":"article-journal","abstract":"&lt;h2&gt;Summary&lt;/h2&gt;&lt;p&gt;Actions to address different forms of malnutrition are typically managed by separate communities, policies, programmes, governance structures, and funding streams. By contrast, double-duty actions, which aim to simultaneously tackle both undernutrition and problems of overweight, obesity, and diet-related non-communicable diseases (DR-NCDs) have been proposed as a way to effectively address malnutrition in all its forms in a more holisitic way. This Series paper identifies ten double-duty actions that have strong potential to reduce the risk of both undernutrition, obesity, and DR-NCDs. It does so by summarising evidence on common drivers of different forms of malnutrition; documenting examples of unintended harm caused by some undernutrition-focused programmes on obesity and DR-NCDs; and highlighting examples of double-duty actions to tackle multiple forms of malnutrition. We find that undernutrition, obesity, and DR-NCDs are intrinsically linked through early-life nutrition, diet diversity, food environments, and socioeconomic factors. Some evidence shows that programmes focused on undernutrition have raised risks of poor quality diets, obesity, and DR-NCDs, especially in countries undergoing a rapid nutrition transition. This Series paper builds on this evidence to develop a framework to guide the design of double-duty approaches and strategies, and defines the first steps needed to deliver them. With a clear package of double-duty actions now identified, there is an urgent need to move forward with double-duty actions to address malnutrition in all its forms.&lt;/p&gt;","container-title":"The Lancet","DOI":"10.1016/S0140-6736(19)32506-1","ISSN":"0140-6736, 1474-547X","issue":"10218","journalAbbreviation":"The Lancet","language":"English","note":"PMID: 31852603","page":"142-155","source":"www.thelancet.com","title":"Double-duty actions: seizing programme and policy opportunities to address malnutrition in all its forms","title-short":"Double-duty actions","volume":"395","author":[{"family":"Hawkes","given":"Corinna"},{"family":"Ruel","given":"Marie T."},{"family":"Salm","given":"Leah"},{"family":"Sinclair","given":"Bryony"},{"family":"Branca","given":"Francesco"}],"issued":{"date-parts":[["2020",1,11]]}}}],"schema":"https://github.com/citation-style-language/schema/raw/master/csl-citation.json"} </w:instrText>
      </w:r>
      <w:r w:rsidR="001A7318" w:rsidRPr="00C11094">
        <w:rPr>
          <w:rFonts w:ascii="Times New Roman" w:hAnsi="Times New Roman"/>
          <w:color w:val="000000" w:themeColor="text1"/>
          <w:vertAlign w:val="superscript"/>
          <w:lang w:val="en-GB"/>
        </w:rPr>
        <w:fldChar w:fldCharType="separate"/>
      </w:r>
      <w:r w:rsidR="00EC0D6E" w:rsidRPr="00C11094">
        <w:rPr>
          <w:rFonts w:ascii="Times New Roman" w:hAnsi="Times New Roman" w:cs="Times New Roman"/>
          <w:color w:val="000000" w:themeColor="text1"/>
          <w:vertAlign w:val="superscript"/>
          <w:lang w:val="en-GB"/>
        </w:rPr>
        <w:t>(3)</w:t>
      </w:r>
      <w:r w:rsidR="001A7318"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 Population-based approaches such as health information and communication campaigns, fiscal measures such as taxes on sugar-sweetened beverages, direct restrictions and mandates, reformulation and improving the nutrient profile of food products, and eliminating marketing to children can have significant and large impacts to improve diets, enhance early childhood development, and reduce the incidence of NCDs</w:t>
      </w:r>
      <w:r w:rsidR="003D3845" w:rsidRPr="00C11094">
        <w:rPr>
          <w:rFonts w:ascii="Times New Roman" w:hAnsi="Times New Roman"/>
          <w:color w:val="000000" w:themeColor="text1"/>
          <w:vertAlign w:val="superscript"/>
          <w:lang w:val="en-GB"/>
        </w:rPr>
        <w:fldChar w:fldCharType="begin"/>
      </w:r>
      <w:r w:rsidR="007F4E66" w:rsidRPr="00C11094">
        <w:rPr>
          <w:rFonts w:ascii="Times New Roman" w:hAnsi="Times New Roman"/>
          <w:color w:val="000000" w:themeColor="text1"/>
          <w:vertAlign w:val="superscript"/>
          <w:lang w:val="en-GB"/>
        </w:rPr>
        <w:instrText xml:space="preserve"> ADDIN ZOTERO_ITEM CSL_CITATION {"citationID":"A0bvgGhz","properties":{"formattedCitation":"(39)","plainCitation":"(39)","noteIndex":0},"citationItems":[{"id":1674,"uris":["http://zotero.org/users/local/o5Hq8qbr/items/GF3ENVC7"],"uri":["http://zotero.org/users/local/o5Hq8qbr/items/GF3ENVC7"],"itemData":{"id":1674,"type":"report","event-place":"Geneva, Switzerland","publisher":"World Health Organization","publisher-place":"Geneva, Switzerland","title":"Population-based approaches to Childhood Obesity: Prevetion","URL":"https://apps.who.int/iris/bitstream/handle/10665/80149/9789241504782_eng.pdf?sequence=1","accessed":{"date-parts":[["2020",1,31]]},"issued":{"date-parts":[["2012"]]}}}],"schema":"https://github.com/citation-style-language/schema/raw/master/csl-citation.json"} </w:instrText>
      </w:r>
      <w:r w:rsidR="003D3845" w:rsidRPr="00C11094">
        <w:rPr>
          <w:rFonts w:ascii="Times New Roman" w:hAnsi="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(39)</w:t>
      </w:r>
      <w:r w:rsidR="003D3845" w:rsidRPr="00C11094">
        <w:rPr>
          <w:rFonts w:ascii="Times New Roman" w:hAnsi="Times New Roman"/>
          <w:color w:val="000000" w:themeColor="text1"/>
          <w:vertAlign w:val="superscript"/>
          <w:lang w:val="en-GB"/>
        </w:rPr>
        <w:fldChar w:fldCharType="end"/>
      </w:r>
      <w:r w:rsidRPr="00C11094">
        <w:rPr>
          <w:rFonts w:ascii="Times New Roman" w:hAnsi="Times New Roman"/>
          <w:color w:val="000000" w:themeColor="text1"/>
          <w:lang w:val="en-GB"/>
        </w:rPr>
        <w:t>.</w:t>
      </w:r>
    </w:p>
    <w:p w14:paraId="6FD35F0B" w14:textId="4E527C30" w:rsidR="00C11094" w:rsidRDefault="00C11094" w:rsidP="00C11094">
      <w:pPr>
        <w:spacing w:before="100" w:after="100" w:line="360" w:lineRule="auto"/>
        <w:jc w:val="both"/>
        <w:rPr>
          <w:rFonts w:eastAsia="Calibri"/>
          <w:color w:val="000000"/>
          <w:u w:color="000000"/>
          <w:lang w:val="en-GB" w:eastAsia="en-GB"/>
        </w:rPr>
      </w:pPr>
    </w:p>
    <w:p w14:paraId="4D73225E" w14:textId="775ADFDC" w:rsidR="00C11094" w:rsidRDefault="00C11094" w:rsidP="00C11094">
      <w:pPr>
        <w:spacing w:before="100" w:after="100" w:line="360" w:lineRule="auto"/>
        <w:jc w:val="both"/>
        <w:rPr>
          <w:rFonts w:eastAsia="Calibri"/>
          <w:color w:val="000000"/>
          <w:u w:color="000000"/>
          <w:lang w:val="en-GB" w:eastAsia="en-GB"/>
        </w:rPr>
      </w:pPr>
    </w:p>
    <w:p w14:paraId="744AFD38" w14:textId="41A6BC9D" w:rsidR="00C11094" w:rsidRDefault="00C11094" w:rsidP="00C11094">
      <w:pPr>
        <w:spacing w:before="100" w:after="100" w:line="360" w:lineRule="auto"/>
        <w:jc w:val="both"/>
        <w:rPr>
          <w:rFonts w:eastAsia="Calibri"/>
          <w:color w:val="000000"/>
          <w:u w:color="000000"/>
          <w:lang w:val="en-GB" w:eastAsia="en-GB"/>
        </w:rPr>
      </w:pPr>
    </w:p>
    <w:p w14:paraId="349EAED3" w14:textId="0A9199BF" w:rsidR="00C11094" w:rsidRDefault="00C11094" w:rsidP="00C11094">
      <w:pPr>
        <w:spacing w:before="100" w:after="100" w:line="360" w:lineRule="auto"/>
        <w:jc w:val="both"/>
        <w:rPr>
          <w:rFonts w:eastAsia="Calibri"/>
          <w:color w:val="000000"/>
          <w:u w:color="000000"/>
          <w:lang w:val="en-GB" w:eastAsia="en-GB"/>
        </w:rPr>
      </w:pPr>
    </w:p>
    <w:p w14:paraId="0EC3E757" w14:textId="0BDC2D6F" w:rsidR="00C11094" w:rsidRDefault="00C11094" w:rsidP="00C11094">
      <w:pPr>
        <w:spacing w:before="100" w:after="100" w:line="360" w:lineRule="auto"/>
        <w:jc w:val="both"/>
        <w:rPr>
          <w:rFonts w:eastAsia="Calibri"/>
          <w:color w:val="000000"/>
          <w:u w:color="000000"/>
          <w:lang w:val="en-GB" w:eastAsia="en-GB"/>
        </w:rPr>
      </w:pPr>
    </w:p>
    <w:p w14:paraId="18C7B7F2" w14:textId="56A7CF68" w:rsidR="00C11094" w:rsidRDefault="00C11094" w:rsidP="00C11094">
      <w:pPr>
        <w:spacing w:before="100" w:after="100" w:line="360" w:lineRule="auto"/>
        <w:jc w:val="both"/>
        <w:rPr>
          <w:rFonts w:eastAsia="Calibri"/>
          <w:color w:val="000000"/>
          <w:u w:color="000000"/>
          <w:lang w:val="en-GB" w:eastAsia="en-GB"/>
        </w:rPr>
      </w:pPr>
    </w:p>
    <w:p w14:paraId="7ECCBBA5" w14:textId="31A98F8A" w:rsidR="00C11094" w:rsidRDefault="00C11094" w:rsidP="00C11094">
      <w:pPr>
        <w:spacing w:before="100" w:after="100" w:line="360" w:lineRule="auto"/>
        <w:jc w:val="both"/>
        <w:rPr>
          <w:rFonts w:eastAsia="Calibri"/>
          <w:color w:val="000000"/>
          <w:u w:color="000000"/>
          <w:lang w:val="en-GB" w:eastAsia="en-GB"/>
        </w:rPr>
      </w:pPr>
    </w:p>
    <w:p w14:paraId="50F47EDE" w14:textId="246AC895" w:rsidR="00C11094" w:rsidRDefault="00C11094" w:rsidP="00C11094">
      <w:pPr>
        <w:spacing w:before="100" w:after="100" w:line="360" w:lineRule="auto"/>
        <w:jc w:val="both"/>
        <w:rPr>
          <w:rFonts w:eastAsia="Calibri"/>
          <w:color w:val="000000"/>
          <w:u w:color="000000"/>
          <w:lang w:val="en-GB" w:eastAsia="en-GB"/>
        </w:rPr>
      </w:pPr>
    </w:p>
    <w:p w14:paraId="2F9DB0F4" w14:textId="370A424B" w:rsidR="00C11094" w:rsidRPr="00C11094" w:rsidRDefault="00C11094" w:rsidP="00C11094">
      <w:pPr>
        <w:spacing w:before="100" w:after="100" w:line="360" w:lineRule="auto"/>
        <w:jc w:val="both"/>
        <w:rPr>
          <w:rFonts w:eastAsia="Calibri"/>
          <w:color w:val="000000"/>
          <w:u w:color="000000"/>
          <w:lang w:val="en-GB" w:eastAsia="en-GB"/>
        </w:rPr>
      </w:pPr>
      <w:r w:rsidRPr="00FA7383">
        <w:rPr>
          <w:noProof/>
        </w:rPr>
        <w:lastRenderedPageBreak/>
        <mc:AlternateContent>
          <mc:Choice Requires="wpg">
            <w:drawing>
              <wp:anchor distT="0" distB="0" distL="114300" distR="114300" simplePos="0" relativeHeight="251659264" behindDoc="0" locked="0" layoutInCell="1" allowOverlap="1" wp14:anchorId="1F9E191B" wp14:editId="0F35DCD4">
                <wp:simplePos x="0" y="0"/>
                <wp:positionH relativeFrom="column">
                  <wp:posOffset>0</wp:posOffset>
                </wp:positionH>
                <wp:positionV relativeFrom="paragraph">
                  <wp:posOffset>346710</wp:posOffset>
                </wp:positionV>
                <wp:extent cx="6394450" cy="5557520"/>
                <wp:effectExtent l="12700" t="12700" r="19050" b="30480"/>
                <wp:wrapSquare wrapText="bothSides"/>
                <wp:docPr id="11" name="Group 11"/>
                <wp:cNvGraphicFramePr/>
                <a:graphic xmlns:a="http://schemas.openxmlformats.org/drawingml/2006/main">
                  <a:graphicData uri="http://schemas.microsoft.com/office/word/2010/wordprocessingGroup">
                    <wpg:wgp>
                      <wpg:cNvGrpSpPr/>
                      <wpg:grpSpPr>
                        <a:xfrm>
                          <a:off x="0" y="0"/>
                          <a:ext cx="6394450" cy="5557520"/>
                          <a:chOff x="0" y="0"/>
                          <a:chExt cx="6277610" cy="5172075"/>
                        </a:xfrm>
                      </wpg:grpSpPr>
                      <wpg:grpSp>
                        <wpg:cNvPr id="9" name="Group 9"/>
                        <wpg:cNvGrpSpPr/>
                        <wpg:grpSpPr>
                          <a:xfrm>
                            <a:off x="200025" y="66675"/>
                            <a:ext cx="5789265" cy="5017771"/>
                            <a:chOff x="0" y="-109312"/>
                            <a:chExt cx="10316660" cy="6170614"/>
                          </a:xfrm>
                        </wpg:grpSpPr>
                        <wpg:grpSp>
                          <wpg:cNvPr id="14" name="Group 13">
                            <a:extLst>
                              <a:ext uri="{FF2B5EF4-FFF2-40B4-BE49-F238E27FC236}">
                                <a16:creationId xmlns:a16="http://schemas.microsoft.com/office/drawing/2014/main" id="{D19301C1-3781-49BA-95AF-65E33F29ABA4}"/>
                              </a:ext>
                            </a:extLst>
                          </wpg:cNvPr>
                          <wpg:cNvGrpSpPr/>
                          <wpg:grpSpPr>
                            <a:xfrm>
                              <a:off x="0" y="-109312"/>
                              <a:ext cx="10316660" cy="6170614"/>
                              <a:chOff x="0" y="-115678"/>
                              <a:chExt cx="11436543" cy="6529986"/>
                            </a:xfrm>
                          </wpg:grpSpPr>
                          <wpg:graphicFrame>
                            <wpg:cNvPr id="2" name="Diagram 2">
                              <a:extLst>
                                <a:ext uri="{FF2B5EF4-FFF2-40B4-BE49-F238E27FC236}">
                                  <a16:creationId xmlns:a16="http://schemas.microsoft.com/office/drawing/2014/main" id="{9AE37A9F-4D26-4332-A63A-4F527530BF9C}"/>
                                </a:ext>
                              </a:extLst>
                            </wpg:cNvPr>
                            <wpg:cNvFrPr/>
                            <wpg:xfrm>
                              <a:off x="1438016" y="-115678"/>
                              <a:ext cx="9170504" cy="6529986"/>
                            </wpg:xfrm>
                            <a:graphic>
                              <a:graphicData uri="http://schemas.openxmlformats.org/drawingml/2006/diagram">
                                <dgm:relIds xmlns:dgm="http://schemas.openxmlformats.org/drawingml/2006/diagram" xmlns:r="http://schemas.openxmlformats.org/officeDocument/2006/relationships" r:dm="rId13" r:lo="rId14" r:qs="rId15" r:cs="rId16"/>
                              </a:graphicData>
                            </a:graphic>
                          </wpg:graphicFrame>
                          <wps:wsp>
                            <wps:cNvPr id="3" name="Rectangle: Rounded Corners 3">
                              <a:extLst>
                                <a:ext uri="{FF2B5EF4-FFF2-40B4-BE49-F238E27FC236}">
                                  <a16:creationId xmlns:a16="http://schemas.microsoft.com/office/drawing/2014/main" id="{05423B8B-07BE-445F-9C37-ABE596C62436}"/>
                                </a:ext>
                              </a:extLst>
                            </wps:cNvPr>
                            <wps:cNvSpPr/>
                            <wps:spPr>
                              <a:xfrm>
                                <a:off x="0" y="212036"/>
                                <a:ext cx="655073" cy="583095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Rounded Corners 4">
                              <a:extLst>
                                <a:ext uri="{FF2B5EF4-FFF2-40B4-BE49-F238E27FC236}">
                                  <a16:creationId xmlns:a16="http://schemas.microsoft.com/office/drawing/2014/main" id="{BB476513-015A-40D1-A494-639F4674FFFC}"/>
                                </a:ext>
                              </a:extLst>
                            </wps:cNvPr>
                            <wps:cNvSpPr/>
                            <wps:spPr>
                              <a:xfrm>
                                <a:off x="10853336" y="171717"/>
                                <a:ext cx="583207" cy="583095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Straight Arrow Connector 5">
                              <a:extLst>
                                <a:ext uri="{FF2B5EF4-FFF2-40B4-BE49-F238E27FC236}">
                                  <a16:creationId xmlns:a16="http://schemas.microsoft.com/office/drawing/2014/main" id="{EFD284C8-6C7E-4C79-91A6-8A7C97EC45A4}"/>
                                </a:ext>
                              </a:extLst>
                            </wps:cNvPr>
                            <wps:cNvCnPr/>
                            <wps:spPr>
                              <a:xfrm>
                                <a:off x="2994991" y="980662"/>
                                <a:ext cx="0" cy="463826"/>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a:extLst>
                                <a:ext uri="{FF2B5EF4-FFF2-40B4-BE49-F238E27FC236}">
                                  <a16:creationId xmlns:a16="http://schemas.microsoft.com/office/drawing/2014/main" id="{294AD99E-F0BD-4270-9055-C3B5C6650938}"/>
                                </a:ext>
                              </a:extLst>
                            </wps:cNvPr>
                            <wps:cNvCnPr/>
                            <wps:spPr>
                              <a:xfrm>
                                <a:off x="2994991" y="2989519"/>
                                <a:ext cx="0" cy="463826"/>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a:extLst>
                                <a:ext uri="{FF2B5EF4-FFF2-40B4-BE49-F238E27FC236}">
                                  <a16:creationId xmlns:a16="http://schemas.microsoft.com/office/drawing/2014/main" id="{EE8C37A3-4A4F-4A0C-B8CB-241CA8BBEB12}"/>
                                </a:ext>
                              </a:extLst>
                            </wps:cNvPr>
                            <wps:cNvCnPr/>
                            <wps:spPr>
                              <a:xfrm>
                                <a:off x="2994991" y="4803914"/>
                                <a:ext cx="0" cy="463826"/>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1" name="TextBox 6"/>
                          <wps:cNvSpPr txBox="1"/>
                          <wps:spPr>
                            <a:xfrm rot="16200000">
                              <a:off x="8539929" y="2298700"/>
                              <a:ext cx="2995295" cy="494029"/>
                            </a:xfrm>
                            <a:prstGeom prst="rect">
                              <a:avLst/>
                            </a:prstGeom>
                            <a:noFill/>
                          </wps:spPr>
                          <wps:txbx>
                            <w:txbxContent>
                              <w:p w14:paraId="05622A96" w14:textId="77777777" w:rsidR="00C11094" w:rsidRPr="00AC2F01" w:rsidRDefault="00C11094" w:rsidP="00C11094">
                                <w:r w:rsidRPr="00AC2F01">
                                  <w:rPr>
                                    <w:color w:val="FFFFFF" w:themeColor="background1"/>
                                    <w:kern w:val="24"/>
                                  </w:rPr>
                                  <w:t>Safe /healthy environment</w:t>
                                </w:r>
                              </w:p>
                            </w:txbxContent>
                          </wps:txbx>
                          <wps:bodyPr wrap="square" rtlCol="0">
                            <a:noAutofit/>
                          </wps:bodyPr>
                        </wps:wsp>
                        <wps:wsp>
                          <wps:cNvPr id="8" name="TextBox 5"/>
                          <wps:cNvSpPr txBox="1"/>
                          <wps:spPr>
                            <a:xfrm rot="16200000">
                              <a:off x="-1745233" y="2324100"/>
                              <a:ext cx="4062095" cy="494029"/>
                            </a:xfrm>
                            <a:prstGeom prst="rect">
                              <a:avLst/>
                            </a:prstGeom>
                            <a:noFill/>
                          </wps:spPr>
                          <wps:txbx>
                            <w:txbxContent>
                              <w:p w14:paraId="220864A8" w14:textId="77777777" w:rsidR="00C11094" w:rsidRPr="00AC2F01" w:rsidRDefault="00C11094" w:rsidP="00C11094">
                                <w:r w:rsidRPr="00AC2F01">
                                  <w:rPr>
                                    <w:color w:val="FFFFFF" w:themeColor="background1"/>
                                    <w:kern w:val="24"/>
                                  </w:rPr>
                                  <w:t>Unsafe/ unhealthy environment</w:t>
                                </w:r>
                              </w:p>
                            </w:txbxContent>
                          </wps:txbx>
                          <wps:bodyPr wrap="square" rtlCol="0">
                            <a:noAutofit/>
                          </wps:bodyPr>
                        </wps:wsp>
                      </wpg:grpSp>
                      <wps:wsp>
                        <wps:cNvPr id="10" name="Rectangle: Rounded Corners 10"/>
                        <wps:cNvSpPr/>
                        <wps:spPr>
                          <a:xfrm>
                            <a:off x="0" y="0"/>
                            <a:ext cx="6277610" cy="5172075"/>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9E191B" id="Group 11" o:spid="_x0000_s1026" style="position:absolute;left:0;text-align:left;margin-left:0;margin-top:27.3pt;width:503.5pt;height:437.6pt;z-index:251659264;mso-width-relative:margin;mso-height-relative:margin" coordsize="62776,5172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">
                <v:group id="Group 9" o:spid="_x0000_s1027" style="position:absolute;left:2000;top:666;width:57892;height:50178" coordorigin=",-1093" coordsize="103166,6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3" o:spid="_x0000_s1028" style="position:absolute;top:-1093;width:103166;height:61706" coordorigin=",-1156" coordsize="114365,6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29" type="#_x0000_t75" style="position:absolute;left:14136;top:-400;width:92334;height:648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">
                      <v:imagedata r:id="rId18" o:title=""/>
                      <o:lock v:ext="edit" aspectratio="f"/>
                    </v:shape>
                    <v:roundrect id="Rectangle: Rounded Corners 3" o:spid="_x0000_s1030" style="position:absolute;top:2120;width:6550;height:583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" fillcolor="#4f81bd [3204]" strokecolor="#243f60 [1604]" strokeweight="2pt"/>
                    <v:roundrect id="Rectangle: Rounded Corners 4" o:spid="_x0000_s1031" style="position:absolute;left:108533;top:1717;width:5832;height:583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" fillcolor="#4f81bd [3204]" strokecolor="#243f60 [1604]" strokeweight="2pt"/>
                    <v:shapetype id="_x0000_t32" coordsize="21600,21600" o:spt="32" o:oned="t" path="m,l21600,21600e" filled="f">
                      <v:path arrowok="t" fillok="f" o:connecttype="none"/>
                      <o:lock v:ext="edit" shapetype="t"/>
                    </v:shapetype>
                    <v:shape id="Straight Arrow Connector 5" o:spid="_x0000_s1032" type="#_x0000_t32" style="position:absolute;left:29949;top:9806;width:0;height:4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" strokecolor="#4579b8 [3044]" strokeweight="3pt">
                      <v:stroke startarrow="block" endarrow="block"/>
                    </v:shape>
                    <v:shape id="Straight Arrow Connector 6" o:spid="_x0000_s1033" type="#_x0000_t32" style="position:absolute;left:29949;top:29895;width:0;height:4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" strokecolor="#4579b8 [3044]" strokeweight="3pt">
                      <v:stroke startarrow="block" endarrow="block"/>
                    </v:shape>
                    <v:shape id="Straight Arrow Connector 7" o:spid="_x0000_s1034" type="#_x0000_t32" style="position:absolute;left:29949;top:48039;width:0;height:4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" strokecolor="#4579b8 [3044]" strokeweight="3pt">
                      <v:stroke startarrow="block" endarrow="block"/>
                    </v:shape>
                  </v:group>
                  <v:shapetype id="_x0000_t202" coordsize="21600,21600" o:spt="202" path="m,l,21600r21600,l21600,xe">
                    <v:stroke joinstyle="miter"/>
                    <v:path gradientshapeok="t" o:connecttype="rect"/>
                  </v:shapetype>
                  <v:shape id="TextBox 6" o:spid="_x0000_s1035" type="#_x0000_t202" style="position:absolute;left:85398;top:22987;width:29953;height:49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" filled="f" stroked="f">
                    <v:textbox>
                      <w:txbxContent>
                        <w:p w14:paraId="05622A96" w14:textId="77777777" w:rsidR="00C11094" w:rsidRPr="00AC2F01" w:rsidRDefault="00C11094" w:rsidP="00C11094">
                          <w:r w:rsidRPr="00AC2F01">
                            <w:rPr>
                              <w:color w:val="FFFFFF" w:themeColor="background1"/>
                              <w:kern w:val="24"/>
                            </w:rPr>
                            <w:t>Safe /healthy environment</w:t>
                          </w:r>
                        </w:p>
                      </w:txbxContent>
                    </v:textbox>
                  </v:shape>
                  <v:shape id="TextBox 5" o:spid="_x0000_s1036" type="#_x0000_t202" style="position:absolute;left:-17453;top:23241;width:40621;height:49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" filled="f" stroked="f">
                    <v:textbox>
                      <w:txbxContent>
                        <w:p w14:paraId="220864A8" w14:textId="77777777" w:rsidR="00C11094" w:rsidRPr="00AC2F01" w:rsidRDefault="00C11094" w:rsidP="00C11094">
                          <w:r w:rsidRPr="00AC2F01">
                            <w:rPr>
                              <w:color w:val="FFFFFF" w:themeColor="background1"/>
                              <w:kern w:val="24"/>
                            </w:rPr>
                            <w:t>Unsafe/ unhealthy environment</w:t>
                          </w:r>
                        </w:p>
                      </w:txbxContent>
                    </v:textbox>
                  </v:shape>
                </v:group>
                <v:roundrect id="Rectangle: Rounded Corners 10" o:spid="_x0000_s1037" style="position:absolute;width:62776;height:51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" filled="f" strokecolor="#243f60 [1604]" strokeweight="2.25pt"/>
                <w10:wrap type="square"/>
              </v:group>
            </w:pict>
          </mc:Fallback>
        </mc:AlternateContent>
      </w:r>
    </w:p>
    <w:p w14:paraId="401EB967" w14:textId="77777777" w:rsidR="00C11094" w:rsidRPr="00C11094" w:rsidRDefault="00C11094" w:rsidP="00C11094">
      <w:pPr>
        <w:pStyle w:val="Body"/>
        <w:spacing w:before="100" w:after="100" w:line="360" w:lineRule="auto"/>
        <w:jc w:val="both"/>
        <w:rPr>
          <w:rFonts w:cs="Times New Roman"/>
          <w:i/>
          <w:iCs/>
        </w:rPr>
      </w:pPr>
      <w:r w:rsidRPr="00C11094">
        <w:rPr>
          <w:rFonts w:cs="Times New Roman"/>
          <w:i/>
          <w:iCs/>
        </w:rPr>
        <w:t xml:space="preserve">Figure 1 Framework to optimize nutrition for mothers and children: a summary of community solutions and supporting policies </w:t>
      </w:r>
    </w:p>
    <w:p w14:paraId="4D469AC3" w14:textId="77777777" w:rsidR="00C11094" w:rsidRDefault="00C11094">
      <w:pPr>
        <w:pStyle w:val="BodyA"/>
        <w:spacing w:before="100" w:after="100" w:line="360" w:lineRule="auto"/>
        <w:jc w:val="both"/>
        <w:rPr>
          <w:rFonts w:ascii="Times New Roman" w:hAnsi="Times New Roman"/>
          <w:i/>
          <w:iCs/>
          <w:color w:val="000000" w:themeColor="text1"/>
          <w:u w:color="FF0000"/>
          <w:lang w:val="en-GB"/>
        </w:rPr>
      </w:pPr>
    </w:p>
    <w:p w14:paraId="7E2E8DBB" w14:textId="5321A869"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The framework outlines a set of possible </w:t>
      </w:r>
      <w:r w:rsidR="00261F76" w:rsidRPr="00C11094">
        <w:rPr>
          <w:rFonts w:ascii="Times New Roman" w:hAnsi="Times New Roman"/>
          <w:color w:val="000000" w:themeColor="text1"/>
          <w:lang w:val="en-GB"/>
        </w:rPr>
        <w:t xml:space="preserve">double-duty </w:t>
      </w:r>
      <w:r w:rsidRPr="00C11094">
        <w:rPr>
          <w:rFonts w:ascii="Times New Roman" w:hAnsi="Times New Roman"/>
          <w:color w:val="000000" w:themeColor="text1"/>
          <w:lang w:val="en-GB"/>
        </w:rPr>
        <w:t xml:space="preserve">actions that often occur outside of the health </w:t>
      </w:r>
      <w:proofErr w:type="gramStart"/>
      <w:r w:rsidRPr="00C11094">
        <w:rPr>
          <w:rFonts w:ascii="Times New Roman" w:hAnsi="Times New Roman"/>
          <w:color w:val="000000" w:themeColor="text1"/>
          <w:lang w:val="en-GB"/>
        </w:rPr>
        <w:t>sector, and</w:t>
      </w:r>
      <w:proofErr w:type="gramEnd"/>
      <w:r w:rsidRPr="00C11094">
        <w:rPr>
          <w:rFonts w:ascii="Times New Roman" w:hAnsi="Times New Roman"/>
          <w:color w:val="000000" w:themeColor="text1"/>
          <w:lang w:val="en-GB"/>
        </w:rPr>
        <w:t xml:space="preserve"> require the collaboration of multiple actors including the local authority, Department of Trade and Industry, Department of Basic Education, and the Department of Social Development. All the interventions in this framework are based on the suggestions of the participants in focus groups reported on in this paper. The framework also indicates the need to </w:t>
      </w:r>
      <w:r w:rsidRPr="00C11094">
        <w:rPr>
          <w:rFonts w:ascii="Times New Roman" w:hAnsi="Times New Roman"/>
          <w:color w:val="000000" w:themeColor="text1"/>
          <w:lang w:val="en-GB"/>
        </w:rPr>
        <w:lastRenderedPageBreak/>
        <w:t xml:space="preserve">move away from silo approaches to intervention delivery, to a focus on </w:t>
      </w:r>
      <w:r w:rsidR="008A58C6" w:rsidRPr="00C11094">
        <w:rPr>
          <w:rFonts w:ascii="Times New Roman" w:hAnsi="Times New Roman"/>
          <w:color w:val="000000" w:themeColor="text1"/>
          <w:lang w:val="en-GB"/>
        </w:rPr>
        <w:t xml:space="preserve">integrated </w:t>
      </w:r>
      <w:r w:rsidRPr="00C11094">
        <w:rPr>
          <w:rFonts w:ascii="Times New Roman" w:hAnsi="Times New Roman"/>
          <w:color w:val="000000" w:themeColor="text1"/>
          <w:lang w:val="en-GB"/>
        </w:rPr>
        <w:t>responses where interventions reinforce the implementation and enhance the benefits of one another. For example, providing targeted food or financial assistance to support access to healthier food, might not be an optimal use of limited resources if basic needs for electricity and chilled storage facilities are not met and misperceptions and lack of skills for food preparation not addressed. Similarly, investment in nutrition education without addressing the unhealthy food environment is unlikely to result in improved diets. Therefore, a combination of interventions needs to be considered,</w:t>
      </w:r>
      <w:r w:rsidR="006C22D9" w:rsidRPr="00C11094">
        <w:rPr>
          <w:rFonts w:ascii="Times New Roman" w:hAnsi="Times New Roman"/>
          <w:color w:val="000000" w:themeColor="text1"/>
          <w:lang w:val="en-GB"/>
        </w:rPr>
        <w:t xml:space="preserve"> including</w:t>
      </w:r>
      <w:r w:rsidRPr="00C11094">
        <w:rPr>
          <w:rFonts w:ascii="Times New Roman" w:hAnsi="Times New Roman"/>
          <w:color w:val="000000" w:themeColor="text1"/>
          <w:lang w:val="en-GB"/>
        </w:rPr>
        <w:t xml:space="preserve"> policy </w:t>
      </w:r>
      <w:r w:rsidR="00F30230" w:rsidRPr="00C11094">
        <w:rPr>
          <w:rFonts w:ascii="Times New Roman" w:hAnsi="Times New Roman"/>
          <w:color w:val="000000" w:themeColor="text1"/>
          <w:lang w:val="en-GB"/>
        </w:rPr>
        <w:t xml:space="preserve">and fiscal </w:t>
      </w:r>
      <w:r w:rsidRPr="00C11094">
        <w:rPr>
          <w:rFonts w:ascii="Times New Roman" w:hAnsi="Times New Roman"/>
          <w:color w:val="000000" w:themeColor="text1"/>
          <w:lang w:val="en-GB"/>
        </w:rPr>
        <w:t xml:space="preserve">changes </w:t>
      </w:r>
      <w:r w:rsidR="006C22D9" w:rsidRPr="00C11094">
        <w:rPr>
          <w:rFonts w:ascii="Times New Roman" w:hAnsi="Times New Roman"/>
          <w:color w:val="000000" w:themeColor="text1"/>
          <w:u w:color="FF0000"/>
          <w:lang w:val="en-GB"/>
        </w:rPr>
        <w:t>such as</w:t>
      </w:r>
      <w:r w:rsidRPr="00C11094">
        <w:rPr>
          <w:rFonts w:ascii="Times New Roman" w:hAnsi="Times New Roman"/>
          <w:color w:val="000000" w:themeColor="text1"/>
          <w:u w:color="FF0000"/>
          <w:lang w:val="en-GB"/>
        </w:rPr>
        <w:t xml:space="preserve"> </w:t>
      </w:r>
      <w:r w:rsidR="00565D1F" w:rsidRPr="00C11094">
        <w:rPr>
          <w:rFonts w:ascii="Times New Roman" w:hAnsi="Times New Roman"/>
          <w:color w:val="000000" w:themeColor="text1"/>
          <w:u w:color="FF0000"/>
          <w:lang w:val="en-GB"/>
        </w:rPr>
        <w:t xml:space="preserve">extending </w:t>
      </w:r>
      <w:r w:rsidR="001A61F0" w:rsidRPr="00C11094">
        <w:rPr>
          <w:rFonts w:ascii="Times New Roman" w:hAnsi="Times New Roman"/>
          <w:color w:val="000000" w:themeColor="text1"/>
          <w:u w:color="FF0000"/>
          <w:lang w:val="en-GB"/>
        </w:rPr>
        <w:t>the list of food products exempted from value added tax (</w:t>
      </w:r>
      <w:r w:rsidR="00565D1F" w:rsidRPr="00C11094">
        <w:rPr>
          <w:rFonts w:ascii="Times New Roman" w:hAnsi="Times New Roman"/>
          <w:color w:val="000000" w:themeColor="text1"/>
          <w:u w:color="FF0000"/>
          <w:lang w:val="en-GB"/>
        </w:rPr>
        <w:t>V</w:t>
      </w:r>
      <w:r w:rsidR="006622D6" w:rsidRPr="00C11094">
        <w:rPr>
          <w:rFonts w:ascii="Times New Roman" w:hAnsi="Times New Roman"/>
          <w:color w:val="000000" w:themeColor="text1"/>
          <w:u w:color="FF0000"/>
          <w:lang w:val="en-GB"/>
        </w:rPr>
        <w:t>A</w:t>
      </w:r>
      <w:r w:rsidR="00565D1F" w:rsidRPr="00C11094">
        <w:rPr>
          <w:rFonts w:ascii="Times New Roman" w:hAnsi="Times New Roman"/>
          <w:color w:val="000000" w:themeColor="text1"/>
          <w:u w:color="FF0000"/>
          <w:lang w:val="en-GB"/>
        </w:rPr>
        <w:t>T</w:t>
      </w:r>
      <w:r w:rsidR="001A61F0" w:rsidRPr="00C11094">
        <w:rPr>
          <w:rFonts w:ascii="Times New Roman" w:hAnsi="Times New Roman"/>
          <w:color w:val="000000" w:themeColor="text1"/>
          <w:u w:color="FF0000"/>
          <w:lang w:val="en-GB"/>
        </w:rPr>
        <w:t>)</w:t>
      </w:r>
      <w:r w:rsidR="00565D1F" w:rsidRPr="00C11094">
        <w:rPr>
          <w:rFonts w:ascii="Times New Roman" w:hAnsi="Times New Roman"/>
          <w:color w:val="000000" w:themeColor="text1"/>
          <w:u w:color="FF0000"/>
          <w:lang w:val="en-GB"/>
        </w:rPr>
        <w:t xml:space="preserve"> </w:t>
      </w:r>
      <w:r w:rsidRPr="00C11094">
        <w:rPr>
          <w:rFonts w:ascii="Times New Roman" w:hAnsi="Times New Roman"/>
          <w:color w:val="000000" w:themeColor="text1"/>
          <w:u w:color="FF0000"/>
          <w:lang w:val="en-GB"/>
        </w:rPr>
        <w:t xml:space="preserve">designed to address malnutrition in all forms </w:t>
      </w:r>
      <w:r w:rsidRPr="00C11094">
        <w:rPr>
          <w:rFonts w:ascii="Times New Roman" w:hAnsi="Times New Roman"/>
          <w:color w:val="000000" w:themeColor="text1"/>
          <w:lang w:val="en-GB"/>
        </w:rPr>
        <w:t xml:space="preserve">implemented with promotion </w:t>
      </w:r>
      <w:r w:rsidRPr="00C11094">
        <w:rPr>
          <w:rFonts w:ascii="Times New Roman" w:hAnsi="Times New Roman"/>
          <w:color w:val="000000" w:themeColor="text1"/>
          <w:u w:color="FF0000"/>
          <w:lang w:val="en-GB"/>
        </w:rPr>
        <w:t>of healthier diets</w:t>
      </w:r>
      <w:r w:rsidR="003D3845" w:rsidRPr="00C11094">
        <w:rPr>
          <w:rFonts w:ascii="Times New Roman" w:hAnsi="Times New Roman"/>
          <w:color w:val="000000" w:themeColor="text1"/>
          <w:u w:color="FF0000"/>
          <w:vertAlign w:val="superscript"/>
          <w:lang w:val="en-GB"/>
        </w:rPr>
        <w:fldChar w:fldCharType="begin"/>
      </w:r>
      <w:r w:rsidR="00EC0D6E" w:rsidRPr="00C11094">
        <w:rPr>
          <w:rFonts w:ascii="Times New Roman" w:hAnsi="Times New Roman"/>
          <w:color w:val="000000" w:themeColor="text1"/>
          <w:u w:color="FF0000"/>
          <w:vertAlign w:val="superscript"/>
          <w:lang w:val="en-GB"/>
        </w:rPr>
        <w:instrText xml:space="preserve"> ADDIN ZOTERO_ITEM CSL_CITATION {"citationID":"7MtKwg9g","properties":{"formattedCitation":"(3)","plainCitation":"(3)","noteIndex":0},"citationItems":[{"id":1667,"uris":["http://zotero.org/users/local/o5Hq8qbr/items/7M5WE5SL"],"uri":["http://zotero.org/users/local/o5Hq8qbr/items/7M5WE5SL"],"itemData":{"id":1667,"type":"article-journal","abstract":"&lt;h2&gt;Summary&lt;/h2&gt;&lt;p&gt;Actions to address different forms of malnutrition are typically managed by separate communities, policies, programmes, governance structures, and funding streams. By contrast, double-duty actions, which aim to simultaneously tackle both undernutrition and problems of overweight, obesity, and diet-related non-communicable diseases (DR-NCDs) have been proposed as a way to effectively address malnutrition in all its forms in a more holisitic way. This Series paper identifies ten double-duty actions that have strong potential to reduce the risk of both undernutrition, obesity, and DR-NCDs. It does so by summarising evidence on common drivers of different forms of malnutrition; documenting examples of unintended harm caused by some undernutrition-focused programmes on obesity and DR-NCDs; and highlighting examples of double-duty actions to tackle multiple forms of malnutrition. We find that undernutrition, obesity, and DR-NCDs are intrinsically linked through early-life nutrition, diet diversity, food environments, and socioeconomic factors. Some evidence shows that programmes focused on undernutrition have raised risks of poor quality diets, obesity, and DR-NCDs, especially in countries undergoing a rapid nutrition transition. This Series paper builds on this evidence to develop a framework to guide the design of double-duty approaches and strategies, and defines the first steps needed to deliver them. With a clear package of double-duty actions now identified, there is an urgent need to move forward with double-duty actions to address malnutrition in all its forms.&lt;/p&gt;","container-title":"The Lancet","DOI":"10.1016/S0140-6736(19)32506-1","ISSN":"0140-6736, 1474-547X","issue":"10218","journalAbbreviation":"The Lancet","language":"English","note":"PMID: 31852603","page":"142-155","source":"www.thelancet.com","title":"Double-duty actions: seizing programme and policy opportunities to address malnutrition in all its forms","title-short":"Double-duty actions","volume":"395","author":[{"family":"Hawkes","given":"Corinna"},{"family":"Ruel","given":"Marie T."},{"family":"Salm","given":"Leah"},{"family":"Sinclair","given":"Bryony"},{"family":"Branca","given":"Francesco"}],"issued":{"date-parts":[["2020",1,11]]}}}],"schema":"https://github.com/citation-style-language/schema/raw/master/csl-citation.json"} </w:instrText>
      </w:r>
      <w:r w:rsidR="003D3845" w:rsidRPr="00C11094">
        <w:rPr>
          <w:rFonts w:ascii="Times New Roman" w:hAnsi="Times New Roman"/>
          <w:color w:val="000000" w:themeColor="text1"/>
          <w:u w:color="FF0000"/>
          <w:vertAlign w:val="superscript"/>
          <w:lang w:val="en-GB"/>
        </w:rPr>
        <w:fldChar w:fldCharType="separate"/>
      </w:r>
      <w:r w:rsidR="00EC0D6E" w:rsidRPr="00C11094">
        <w:rPr>
          <w:rFonts w:ascii="Times New Roman" w:hAnsi="Times New Roman" w:cs="Times New Roman"/>
          <w:color w:val="000000" w:themeColor="text1"/>
          <w:vertAlign w:val="superscript"/>
          <w:lang w:val="en-GB"/>
        </w:rPr>
        <w:t>(3)</w:t>
      </w:r>
      <w:r w:rsidR="003D3845" w:rsidRPr="00C11094">
        <w:rPr>
          <w:rFonts w:ascii="Times New Roman" w:hAnsi="Times New Roman"/>
          <w:color w:val="000000" w:themeColor="text1"/>
          <w:u w:color="FF0000"/>
          <w:vertAlign w:val="superscript"/>
          <w:lang w:val="en-GB"/>
        </w:rPr>
        <w:fldChar w:fldCharType="end"/>
      </w:r>
      <w:r w:rsidRPr="00C11094">
        <w:rPr>
          <w:rFonts w:ascii="Times New Roman" w:hAnsi="Times New Roman"/>
          <w:color w:val="000000" w:themeColor="text1"/>
          <w:lang w:val="en-GB"/>
        </w:rPr>
        <w:t>. Interventions will also require strong monitoring and evaluation to assess whether policies are successfully implemented and are having the intended effect.</w:t>
      </w:r>
    </w:p>
    <w:p w14:paraId="5B00346B" w14:textId="37D503AA"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Above all, any nutrition agenda should reflect health needs, economic resources and societal values of communities. Engaging the public in this agenda is therefore an imperative. Recent innovative approaches from the field include the modification and implementation of a public engagement tool CHAT (Choosing All Together) in a rural setting in South Africa</w:t>
      </w:r>
      <w:r w:rsidR="00480056" w:rsidRPr="00C11094">
        <w:rPr>
          <w:rFonts w:ascii="Times New Roman" w:hAnsi="Times New Roman"/>
          <w:color w:val="000000" w:themeColor="text1"/>
          <w:vertAlign w:val="superscript"/>
          <w:lang w:val="en-GB"/>
        </w:rPr>
        <w:t>(</w:t>
      </w:r>
      <w:r w:rsidR="00261F76" w:rsidRPr="00C11094">
        <w:rPr>
          <w:rFonts w:ascii="Times New Roman" w:hAnsi="Times New Roman"/>
          <w:color w:val="000000" w:themeColor="text1"/>
          <w:vertAlign w:val="superscript"/>
          <w:lang w:val="en-GB"/>
        </w:rPr>
        <w:t>Tugendhaft</w:t>
      </w:r>
      <w:r w:rsidR="00480056" w:rsidRPr="00C11094">
        <w:rPr>
          <w:rFonts w:ascii="Times New Roman" w:hAnsi="Times New Roman" w:cs="Times New Roman"/>
          <w:color w:val="000000" w:themeColor="text1"/>
          <w:vertAlign w:val="superscript"/>
          <w:lang w:val="en-GB"/>
        </w:rPr>
        <w:t xml:space="preserve"> et al.</w:t>
      </w:r>
      <w:r w:rsidR="00261F76" w:rsidRPr="00C11094">
        <w:rPr>
          <w:rFonts w:ascii="Times New Roman" w:hAnsi="Times New Roman" w:cs="Times New Roman"/>
          <w:color w:val="000000" w:themeColor="text1"/>
          <w:vertAlign w:val="superscript"/>
          <w:lang w:val="en-GB"/>
        </w:rPr>
        <w:t xml:space="preserve"> 2020</w:t>
      </w:r>
      <w:r w:rsidR="007F4E66" w:rsidRPr="00C11094">
        <w:rPr>
          <w:rFonts w:ascii="Times New Roman" w:hAnsi="Times New Roman" w:cs="Times New Roman"/>
          <w:color w:val="000000" w:themeColor="text1"/>
          <w:vertAlign w:val="superscript"/>
          <w:lang w:val="en-GB"/>
        </w:rPr>
        <w:t xml:space="preserve"> </w:t>
      </w:r>
      <w:r w:rsidR="007F4E66" w:rsidRPr="00C11094">
        <w:rPr>
          <w:rFonts w:ascii="Times New Roman" w:hAnsi="Times New Roman" w:cs="Times New Roman"/>
          <w:color w:val="000000" w:themeColor="text1"/>
          <w:vertAlign w:val="superscript"/>
          <w:lang w:val="en-GB"/>
        </w:rPr>
        <w:fldChar w:fldCharType="begin"/>
      </w:r>
      <w:r w:rsidR="007F4E66" w:rsidRPr="00C11094">
        <w:rPr>
          <w:rFonts w:ascii="Times New Roman" w:hAnsi="Times New Roman" w:cs="Times New Roman"/>
          <w:color w:val="000000" w:themeColor="text1"/>
          <w:vertAlign w:val="superscript"/>
          <w:lang w:val="en-GB"/>
        </w:rPr>
        <w:instrText xml:space="preserve"> ADDIN ZOTERO_ITEM CSL_CITATION {"citationID":"flMm0t8d","properties":{"formattedCitation":"(40)","plainCitation":"(40)","noteIndex":0},"citationItems":[{"id":1294,"uris":["http://zotero.org/users/local/o5Hq8qbr/items/9EWH88B8"],"uri":["http://zotero.org/users/local/o5Hq8qbr/items/9EWH88B8"],"itemData":{"id":1294,"type":"article-journal","container-title":"(unpublished)","title":"‘CHAT SA: modification of a public engagement tool for priority setting for a South African Rural Context’","author":[{"family":"Tugendhaft","given":"Aviva"},{"family":"Danis","given":"Marion"},{"family":"Christofides","given":"Nicola"},{"family":"Kahn","given":"Kathleen"},{"family":"Erzse","given":"Agnes"},{"family":"Hofman","given":"Karen"}]}}],"schema":"https://github.com/citation-style-language/schema/raw/master/csl-citation.json"} </w:instrText>
      </w:r>
      <w:r w:rsidR="007F4E66" w:rsidRPr="00C11094">
        <w:rPr>
          <w:rFonts w:ascii="Times New Roman" w:hAnsi="Times New Roman" w:cs="Times New Roman"/>
          <w:color w:val="000000" w:themeColor="text1"/>
          <w:vertAlign w:val="superscript"/>
          <w:lang w:val="en-GB"/>
        </w:rPr>
        <w:fldChar w:fldCharType="separate"/>
      </w:r>
      <w:r w:rsidR="007F4E66" w:rsidRPr="00C11094">
        <w:rPr>
          <w:rFonts w:ascii="Times New Roman" w:hAnsi="Times New Roman" w:cs="Times New Roman"/>
          <w:color w:val="000000" w:themeColor="text1"/>
          <w:vertAlign w:val="superscript"/>
        </w:rPr>
        <w:t>(40)</w:t>
      </w:r>
      <w:r w:rsidR="007F4E66" w:rsidRPr="00C11094">
        <w:rPr>
          <w:rFonts w:ascii="Times New Roman" w:hAnsi="Times New Roman" w:cs="Times New Roman"/>
          <w:color w:val="000000" w:themeColor="text1"/>
          <w:vertAlign w:val="superscript"/>
          <w:lang w:val="en-GB"/>
        </w:rPr>
        <w:fldChar w:fldCharType="end"/>
      </w:r>
      <w:r w:rsidR="00480056" w:rsidRPr="00C11094">
        <w:rPr>
          <w:rFonts w:ascii="Times New Roman" w:hAnsi="Times New Roman" w:cs="Times New Roman"/>
          <w:color w:val="000000" w:themeColor="text1"/>
          <w:vertAlign w:val="superscript"/>
          <w:lang w:val="en-GB"/>
        </w:rPr>
        <w:t>)</w:t>
      </w:r>
      <w:r w:rsidR="00261F76" w:rsidRPr="00C11094">
        <w:rPr>
          <w:rFonts w:ascii="Times New Roman" w:hAnsi="Times New Roman"/>
          <w:color w:val="000000" w:themeColor="text1"/>
          <w:lang w:val="en-GB"/>
        </w:rPr>
        <w:t>.</w:t>
      </w:r>
      <w:r w:rsidRPr="00C11094">
        <w:rPr>
          <w:rFonts w:ascii="Times New Roman" w:hAnsi="Times New Roman"/>
          <w:color w:val="000000" w:themeColor="text1"/>
          <w:lang w:val="en-GB"/>
        </w:rPr>
        <w:t>Similar approaches are needed to improve current practices in priority-setting for nutrition.</w:t>
      </w:r>
    </w:p>
    <w:p w14:paraId="31E7E5E2" w14:textId="77777777" w:rsidR="003E76BE" w:rsidRPr="00C11094" w:rsidRDefault="00695BA8">
      <w:pPr>
        <w:pStyle w:val="BodyA"/>
        <w:spacing w:before="100" w:after="100" w:line="360" w:lineRule="auto"/>
        <w:jc w:val="both"/>
        <w:rPr>
          <w:rFonts w:ascii="Times New Roman" w:eastAsia="Times New Roman" w:hAnsi="Times New Roman" w:cs="Times New Roman"/>
          <w:b/>
          <w:bCs/>
          <w:i/>
          <w:iCs/>
          <w:color w:val="000000" w:themeColor="text1"/>
          <w:lang w:val="en-GB"/>
        </w:rPr>
      </w:pPr>
      <w:r w:rsidRPr="00C11094">
        <w:rPr>
          <w:rFonts w:ascii="Times New Roman" w:hAnsi="Times New Roman"/>
          <w:b/>
          <w:bCs/>
          <w:i/>
          <w:iCs/>
          <w:color w:val="000000" w:themeColor="text1"/>
          <w:lang w:val="en-GB"/>
        </w:rPr>
        <w:t>Strength and limitations</w:t>
      </w:r>
    </w:p>
    <w:p w14:paraId="286ACFFE"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A key strength of this study is the involvement of researchers from diverse disciplinary backgrounds with extensive qualitative research experience (public health, anthropology, nutrition, and psychology). Furthermore, the methodological rigor, including the iterative data analysis, allowed for the </w:t>
      </w:r>
      <w:r w:rsidRPr="00C11094">
        <w:rPr>
          <w:rFonts w:ascii="Times New Roman" w:hAnsi="Times New Roman"/>
          <w:color w:val="000000" w:themeColor="text1"/>
          <w:shd w:val="clear" w:color="auto" w:fill="FFFFFF"/>
          <w:lang w:val="en-GB"/>
        </w:rPr>
        <w:t>incorporation of the community’s voice and the avoidance of pitfalls including taking for granted that the researcher shares the same meanings as the respondent</w:t>
      </w:r>
      <w:r w:rsidRPr="00C11094">
        <w:rPr>
          <w:rFonts w:ascii="Times New Roman" w:hAnsi="Times New Roman"/>
          <w:color w:val="000000" w:themeColor="text1"/>
          <w:lang w:val="en-GB"/>
        </w:rPr>
        <w:t>.</w:t>
      </w:r>
    </w:p>
    <w:p w14:paraId="24BA024A" w14:textId="3BF679A6"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 xml:space="preserve">The limitations of the study include the fact that recruiting from the taxi rank meant that not all participants might have lived in Soweto as was assumed in the analysis. It is possible that the perspectives of rural communities would be different to those of residents in urban Soweto. Further research </w:t>
      </w:r>
      <w:r w:rsidR="00565D1F" w:rsidRPr="00C11094">
        <w:rPr>
          <w:rFonts w:ascii="Times New Roman" w:hAnsi="Times New Roman"/>
          <w:color w:val="000000" w:themeColor="text1"/>
          <w:lang w:val="en-GB"/>
        </w:rPr>
        <w:t>w</w:t>
      </w:r>
      <w:r w:rsidRPr="00C11094">
        <w:rPr>
          <w:rFonts w:ascii="Times New Roman" w:hAnsi="Times New Roman"/>
          <w:color w:val="000000" w:themeColor="text1"/>
          <w:lang w:val="en-GB"/>
        </w:rPr>
        <w:t>ould be required to understand the perceptions of rural South African communities in relation t</w:t>
      </w:r>
      <w:r w:rsidR="003C04D0" w:rsidRPr="00C11094">
        <w:rPr>
          <w:rFonts w:ascii="Times New Roman" w:hAnsi="Times New Roman"/>
          <w:color w:val="000000" w:themeColor="text1"/>
          <w:lang w:val="en-GB"/>
        </w:rPr>
        <w:t>o maternal and child nutrition.</w:t>
      </w:r>
    </w:p>
    <w:p w14:paraId="0EF6A182" w14:textId="77777777" w:rsidR="003E76BE" w:rsidRPr="00C11094" w:rsidRDefault="00695BA8">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b/>
          <w:bCs/>
          <w:color w:val="000000" w:themeColor="text1"/>
          <w:lang w:val="en-GB"/>
        </w:rPr>
        <w:t>Conclusion</w:t>
      </w:r>
    </w:p>
    <w:p w14:paraId="269EBCCA" w14:textId="00CDDE60" w:rsidR="003E76BE" w:rsidRPr="00C11094" w:rsidRDefault="00FE623B">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color w:val="000000" w:themeColor="text1"/>
          <w:lang w:val="en-GB"/>
        </w:rPr>
        <w:t>The double burden of m</w:t>
      </w:r>
      <w:r w:rsidR="00695BA8" w:rsidRPr="00C11094">
        <w:rPr>
          <w:rFonts w:ascii="Times New Roman" w:hAnsi="Times New Roman"/>
          <w:color w:val="000000" w:themeColor="text1"/>
          <w:lang w:val="en-GB"/>
        </w:rPr>
        <w:t xml:space="preserve">alnutrition in South Africa poses a serious threat to the realisation of sustainable development because of its adverse long-term health and developmental effects. </w:t>
      </w:r>
      <w:r w:rsidR="00695BA8" w:rsidRPr="00C11094">
        <w:rPr>
          <w:rFonts w:ascii="Times New Roman" w:hAnsi="Times New Roman"/>
          <w:color w:val="000000" w:themeColor="text1"/>
          <w:lang w:val="en-GB"/>
        </w:rPr>
        <w:lastRenderedPageBreak/>
        <w:t xml:space="preserve">Findings reported in this paper highlight the need for further public engagement and the integration of community perspectives and priorities in developing and adapting nutrition policies and practices. In the interim, and at a minimum, government – both local and national - must play a bigger role in supporting healthy and nutritious choices by creating incentives and disincentives for purchasing specific foods, introducing </w:t>
      </w:r>
      <w:r w:rsidR="006F7D1B" w:rsidRPr="00C11094">
        <w:rPr>
          <w:rFonts w:ascii="Times New Roman" w:hAnsi="Times New Roman"/>
          <w:color w:val="000000" w:themeColor="text1"/>
          <w:lang w:val="en-GB"/>
        </w:rPr>
        <w:t xml:space="preserve">easy front of pack </w:t>
      </w:r>
      <w:r w:rsidR="00427DC1" w:rsidRPr="00C11094">
        <w:rPr>
          <w:rFonts w:ascii="Times New Roman" w:hAnsi="Times New Roman"/>
          <w:color w:val="000000" w:themeColor="text1"/>
          <w:lang w:val="en-GB"/>
        </w:rPr>
        <w:t>labelling</w:t>
      </w:r>
      <w:r w:rsidR="006F7D1B" w:rsidRPr="00C11094">
        <w:rPr>
          <w:rFonts w:ascii="Times New Roman" w:hAnsi="Times New Roman"/>
          <w:color w:val="000000" w:themeColor="text1"/>
          <w:lang w:val="en-GB"/>
        </w:rPr>
        <w:t xml:space="preserve">, </w:t>
      </w:r>
      <w:r w:rsidR="00695BA8" w:rsidRPr="00C11094">
        <w:rPr>
          <w:rFonts w:ascii="Times New Roman" w:hAnsi="Times New Roman"/>
          <w:color w:val="000000" w:themeColor="text1"/>
          <w:lang w:val="en-GB"/>
        </w:rPr>
        <w:t xml:space="preserve">limitations or standards on sugar, trans fats and salt </w:t>
      </w:r>
      <w:r w:rsidR="00695BA8" w:rsidRPr="00C11094">
        <w:rPr>
          <w:rFonts w:ascii="Times New Roman" w:hAnsi="Times New Roman"/>
          <w:color w:val="000000" w:themeColor="text1"/>
          <w:u w:color="FF0000"/>
          <w:lang w:val="en-GB"/>
        </w:rPr>
        <w:t>content in processed foods</w:t>
      </w:r>
      <w:r w:rsidR="00695BA8" w:rsidRPr="00C11094">
        <w:rPr>
          <w:rFonts w:ascii="Times New Roman" w:hAnsi="Times New Roman"/>
          <w:color w:val="000000" w:themeColor="text1"/>
          <w:lang w:val="en-GB"/>
        </w:rPr>
        <w:t>, as well as setting standards for marketing, such as limiting advertising to children of unhealthy foods and beverages.</w:t>
      </w:r>
    </w:p>
    <w:p w14:paraId="32BD4C94" w14:textId="46F056B2" w:rsidR="003E76BE" w:rsidRPr="00C11094" w:rsidRDefault="00695BA8">
      <w:pPr>
        <w:pStyle w:val="BodyA"/>
        <w:spacing w:before="100" w:after="100" w:line="360" w:lineRule="auto"/>
        <w:jc w:val="both"/>
        <w:rPr>
          <w:rFonts w:ascii="Times New Roman" w:hAnsi="Times New Roman"/>
          <w:strike/>
          <w:color w:val="000000" w:themeColor="text1"/>
          <w:lang w:val="en-GB"/>
        </w:rPr>
      </w:pPr>
      <w:r w:rsidRPr="00C11094">
        <w:rPr>
          <w:rFonts w:ascii="Times New Roman" w:hAnsi="Times New Roman"/>
          <w:color w:val="000000" w:themeColor="text1"/>
          <w:lang w:val="en-GB"/>
        </w:rPr>
        <w:t>Even if these were in place, South Africa’s current nutrition policies do not adequately address community-level needs that are often linked to structural factors beyond the health sector</w:t>
      </w:r>
      <w:r w:rsidR="00323320" w:rsidRPr="00C11094">
        <w:rPr>
          <w:rFonts w:ascii="Times New Roman" w:hAnsi="Times New Roman"/>
          <w:color w:val="000000" w:themeColor="text1"/>
          <w:lang w:val="en-GB"/>
        </w:rPr>
        <w:t>.</w:t>
      </w:r>
      <w:r w:rsidR="00323320" w:rsidRPr="00C11094">
        <w:rPr>
          <w:rFonts w:ascii="Times New Roman" w:hAnsi="Times New Roman"/>
          <w:color w:val="000000" w:themeColor="text1"/>
          <w:u w:color="FF0000"/>
          <w:lang w:val="en-GB"/>
        </w:rPr>
        <w:t xml:space="preserve"> Efforts to address unemployment, social inequities, hygiene and sanitation, violence and crime</w:t>
      </w:r>
      <w:r w:rsidR="00323320" w:rsidRPr="00C11094">
        <w:rPr>
          <w:rFonts w:ascii="Times New Roman" w:hAnsi="Times New Roman"/>
          <w:color w:val="000000" w:themeColor="text1"/>
          <w:lang w:val="en-GB"/>
        </w:rPr>
        <w:t xml:space="preserve"> will be key with anticipated knock-on effects for health outcomes, including sustained reductions in rates of malnutrition across the life cycle.</w:t>
      </w:r>
      <w:r w:rsidRPr="00C11094">
        <w:rPr>
          <w:rFonts w:ascii="Times New Roman" w:hAnsi="Times New Roman"/>
          <w:color w:val="000000" w:themeColor="text1"/>
          <w:lang w:val="en-GB"/>
        </w:rPr>
        <w:t xml:space="preserve"> </w:t>
      </w:r>
      <w:r w:rsidR="00323320" w:rsidRPr="00C11094">
        <w:rPr>
          <w:rFonts w:ascii="Times New Roman" w:hAnsi="Times New Roman"/>
          <w:color w:val="000000" w:themeColor="text1"/>
          <w:lang w:val="en-GB"/>
        </w:rPr>
        <w:t xml:space="preserve">Harmonization of policies and programmes across sectors is critical to strengthen the resilience of communities and to support them in attaining optimal nutrition </w:t>
      </w:r>
      <w:r w:rsidR="003C04D0" w:rsidRPr="00C11094">
        <w:rPr>
          <w:rFonts w:ascii="Times New Roman" w:hAnsi="Times New Roman"/>
          <w:color w:val="000000" w:themeColor="text1"/>
          <w:lang w:val="en-GB"/>
        </w:rPr>
        <w:t>for mothers and their children.</w:t>
      </w:r>
    </w:p>
    <w:p w14:paraId="0805731A" w14:textId="54842A3D" w:rsidR="003D3845" w:rsidRPr="00C11094" w:rsidRDefault="003D3845">
      <w:pPr>
        <w:pStyle w:val="BodyA"/>
        <w:spacing w:before="100" w:after="100" w:line="360" w:lineRule="auto"/>
        <w:rPr>
          <w:rFonts w:ascii="Times New Roman" w:hAnsi="Times New Roman"/>
          <w:b/>
          <w:bCs/>
          <w:color w:val="000000" w:themeColor="text1"/>
          <w:lang w:val="en-GB"/>
        </w:rPr>
      </w:pPr>
      <w:r w:rsidRPr="00C11094">
        <w:rPr>
          <w:rFonts w:ascii="Times New Roman" w:hAnsi="Times New Roman"/>
          <w:b/>
          <w:bCs/>
          <w:color w:val="000000" w:themeColor="text1"/>
          <w:lang w:val="en-GB"/>
        </w:rPr>
        <w:t>References</w:t>
      </w:r>
    </w:p>
    <w:p w14:paraId="0E9ECF8C" w14:textId="607435B3" w:rsidR="007F4E66" w:rsidRPr="00C11094" w:rsidRDefault="003D3845" w:rsidP="007F4E66">
      <w:pPr>
        <w:pStyle w:val="Bibliography"/>
        <w:rPr>
          <w:rFonts w:ascii="Times New Roman" w:hAnsi="Times New Roman" w:cs="Times New Roman"/>
          <w:color w:val="000000" w:themeColor="text1"/>
        </w:rPr>
      </w:pPr>
      <w:r w:rsidRPr="00C11094">
        <w:rPr>
          <w:b/>
          <w:bCs/>
          <w:color w:val="000000" w:themeColor="text1"/>
          <w:lang w:val="en-GB"/>
        </w:rPr>
        <w:fldChar w:fldCharType="begin"/>
      </w:r>
      <w:r w:rsidR="007F4E66" w:rsidRPr="00C11094">
        <w:rPr>
          <w:b/>
          <w:bCs/>
          <w:color w:val="000000" w:themeColor="text1"/>
          <w:lang w:val="en-GB"/>
        </w:rPr>
        <w:instrText xml:space="preserve"> ADDIN ZOTERO_BIBL {"uncited":[],"omitted":[],"custom":[]} CSL_BIBLIOGRAPHY </w:instrText>
      </w:r>
      <w:r w:rsidRPr="00C11094">
        <w:rPr>
          <w:b/>
          <w:bCs/>
          <w:color w:val="000000" w:themeColor="text1"/>
          <w:lang w:val="en-GB"/>
        </w:rPr>
        <w:fldChar w:fldCharType="separate"/>
      </w:r>
      <w:r w:rsidR="007F4E66" w:rsidRPr="00C11094">
        <w:rPr>
          <w:rFonts w:ascii="Times New Roman" w:hAnsi="Times New Roman" w:cs="Times New Roman"/>
          <w:color w:val="000000" w:themeColor="text1"/>
        </w:rPr>
        <w:t xml:space="preserve">1. </w:t>
      </w:r>
      <w:r w:rsidR="007F4E66"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Vorster H. (2010) The link between poverty and malnutrition: A South African perspective. </w:t>
      </w:r>
      <w:r w:rsidR="008F6570" w:rsidRPr="00C11094">
        <w:rPr>
          <w:rFonts w:ascii="Times New Roman" w:hAnsi="Times New Roman" w:cs="Times New Roman"/>
          <w:i/>
          <w:color w:val="000000" w:themeColor="text1"/>
        </w:rPr>
        <w:t>Health SA Gesondheid</w:t>
      </w:r>
      <w:r w:rsidR="008F6570" w:rsidRPr="00C11094">
        <w:rPr>
          <w:rFonts w:ascii="Times New Roman" w:hAnsi="Times New Roman" w:cs="Times New Roman"/>
          <w:color w:val="000000" w:themeColor="text1"/>
        </w:rPr>
        <w:t xml:space="preserve"> 15:6. Published online: 18 Aug 2010 DOI:10.4102/hsag.v15i1.435</w:t>
      </w:r>
      <w:r w:rsidR="007F4E66" w:rsidRPr="00C11094">
        <w:rPr>
          <w:rFonts w:ascii="Times New Roman" w:hAnsi="Times New Roman" w:cs="Times New Roman"/>
          <w:color w:val="000000" w:themeColor="text1"/>
        </w:rPr>
        <w:t xml:space="preserve"> </w:t>
      </w:r>
    </w:p>
    <w:p w14:paraId="7D8CD4F8" w14:textId="1B2BD39D"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2.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Bourne LT, Lambert EV, Steyn K (2002) Where does the black population of South Africa stand on the nutrition transition? </w:t>
      </w:r>
      <w:r w:rsidR="008F6570" w:rsidRPr="00C11094">
        <w:rPr>
          <w:rFonts w:ascii="Times New Roman" w:hAnsi="Times New Roman" w:cs="Times New Roman"/>
          <w:i/>
          <w:color w:val="000000" w:themeColor="text1"/>
        </w:rPr>
        <w:t xml:space="preserve">Public Health Nutr </w:t>
      </w:r>
      <w:r w:rsidR="008F6570" w:rsidRPr="00C11094">
        <w:rPr>
          <w:rFonts w:ascii="Times New Roman" w:hAnsi="Times New Roman" w:cs="Times New Roman"/>
          <w:color w:val="000000" w:themeColor="text1"/>
        </w:rPr>
        <w:t>5, 157–62</w:t>
      </w:r>
      <w:r w:rsidRPr="00C11094">
        <w:rPr>
          <w:rFonts w:ascii="Times New Roman" w:hAnsi="Times New Roman" w:cs="Times New Roman"/>
          <w:color w:val="000000" w:themeColor="text1"/>
        </w:rPr>
        <w:t xml:space="preserve">. </w:t>
      </w:r>
    </w:p>
    <w:p w14:paraId="1ED32741" w14:textId="1A46CAE1"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3.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Hawkes C, Ruel MT, Salm L </w:t>
      </w:r>
      <w:r w:rsidR="008F6570" w:rsidRPr="00C11094">
        <w:rPr>
          <w:rFonts w:ascii="Times New Roman" w:hAnsi="Times New Roman" w:cs="Times New Roman"/>
          <w:i/>
          <w:color w:val="000000" w:themeColor="text1"/>
        </w:rPr>
        <w:t>et al.</w:t>
      </w:r>
      <w:r w:rsidR="008F6570" w:rsidRPr="00C11094">
        <w:rPr>
          <w:rFonts w:ascii="Times New Roman" w:hAnsi="Times New Roman" w:cs="Times New Roman"/>
          <w:color w:val="000000" w:themeColor="text1"/>
        </w:rPr>
        <w:t xml:space="preserve"> (2020) Double-duty actions: seizing programme and policy opportunities to address malnutrition in all its forms. </w:t>
      </w:r>
      <w:r w:rsidR="008F6570" w:rsidRPr="00C11094">
        <w:rPr>
          <w:rFonts w:ascii="Times New Roman" w:hAnsi="Times New Roman" w:cs="Times New Roman"/>
          <w:i/>
          <w:color w:val="000000" w:themeColor="text1"/>
        </w:rPr>
        <w:t xml:space="preserve">The Lancet. </w:t>
      </w:r>
      <w:r w:rsidR="008F6570" w:rsidRPr="00C11094">
        <w:rPr>
          <w:rFonts w:ascii="Times New Roman" w:hAnsi="Times New Roman" w:cs="Times New Roman"/>
          <w:color w:val="000000" w:themeColor="text1"/>
        </w:rPr>
        <w:t xml:space="preserve">395, 142–55. </w:t>
      </w:r>
      <w:r w:rsidRPr="00C11094">
        <w:rPr>
          <w:rFonts w:ascii="Times New Roman" w:hAnsi="Times New Roman" w:cs="Times New Roman"/>
          <w:color w:val="000000" w:themeColor="text1"/>
        </w:rPr>
        <w:t xml:space="preserve"> </w:t>
      </w:r>
    </w:p>
    <w:p w14:paraId="2595B784" w14:textId="7836DC16"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4.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Mamabolo RL, Alberts M, Steyn NP, </w:t>
      </w:r>
      <w:r w:rsidR="008F6570" w:rsidRPr="00C11094">
        <w:rPr>
          <w:rFonts w:ascii="Times New Roman" w:hAnsi="Times New Roman" w:cs="Times New Roman"/>
          <w:i/>
          <w:color w:val="000000" w:themeColor="text1"/>
        </w:rPr>
        <w:t>et al.</w:t>
      </w:r>
      <w:r w:rsidR="008F6570" w:rsidRPr="00C11094">
        <w:rPr>
          <w:rFonts w:ascii="Times New Roman" w:hAnsi="Times New Roman" w:cs="Times New Roman"/>
          <w:color w:val="000000" w:themeColor="text1"/>
        </w:rPr>
        <w:t xml:space="preserve"> (2005) Prevalence and determinants of stunting and overweight in 3-year-old black South African children residing in the Central Region of Limpopo Province, South Africa. </w:t>
      </w:r>
      <w:r w:rsidR="008F6570" w:rsidRPr="00C11094">
        <w:rPr>
          <w:rFonts w:ascii="Times New Roman" w:hAnsi="Times New Roman" w:cs="Times New Roman"/>
          <w:i/>
          <w:color w:val="000000" w:themeColor="text1"/>
        </w:rPr>
        <w:t>Public Health Nutr</w:t>
      </w:r>
      <w:r w:rsidR="008F6570" w:rsidRPr="00C11094">
        <w:rPr>
          <w:rFonts w:ascii="Times New Roman" w:hAnsi="Times New Roman" w:cs="Times New Roman"/>
          <w:color w:val="000000" w:themeColor="text1"/>
        </w:rPr>
        <w:t>. 8, 501–8.</w:t>
      </w:r>
      <w:r w:rsidRPr="00C11094">
        <w:rPr>
          <w:rFonts w:ascii="Times New Roman" w:hAnsi="Times New Roman" w:cs="Times New Roman"/>
          <w:color w:val="000000" w:themeColor="text1"/>
        </w:rPr>
        <w:t xml:space="preserve"> </w:t>
      </w:r>
    </w:p>
    <w:p w14:paraId="7BAE00B1" w14:textId="2912947E"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5.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Statistics South Africa (2017) South Africa Demographic and Health Survey 2016. Pretoria: Statistics South Africa. http://www.mrc.ac.za/bod/SADHS2016.pdf  (accessed 2019 Nov 8)</w:t>
      </w:r>
    </w:p>
    <w:p w14:paraId="5D5D79EA" w14:textId="3A906C31"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6.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Kimani-Murage EW (2013) Exploring the paradox: double burden of malnutrition in rural South Africa. </w:t>
      </w:r>
      <w:r w:rsidR="008F6570" w:rsidRPr="00C11094">
        <w:rPr>
          <w:rFonts w:ascii="Times New Roman" w:hAnsi="Times New Roman" w:cs="Times New Roman"/>
          <w:i/>
          <w:color w:val="000000" w:themeColor="text1"/>
        </w:rPr>
        <w:t>Global Health Action.</w:t>
      </w:r>
      <w:r w:rsidR="008F6570" w:rsidRPr="00C11094">
        <w:rPr>
          <w:rFonts w:ascii="Times New Roman" w:hAnsi="Times New Roman" w:cs="Times New Roman"/>
          <w:color w:val="000000" w:themeColor="text1"/>
        </w:rPr>
        <w:t xml:space="preserve"> 6, 19249.</w:t>
      </w:r>
      <w:r w:rsidRPr="00C11094">
        <w:rPr>
          <w:rFonts w:ascii="Times New Roman" w:hAnsi="Times New Roman" w:cs="Times New Roman"/>
          <w:color w:val="000000" w:themeColor="text1"/>
        </w:rPr>
        <w:t xml:space="preserve"> </w:t>
      </w:r>
    </w:p>
    <w:p w14:paraId="661AEA56" w14:textId="62C08DE9"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7.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Maimela E, Alberts M, Modjadji SEP </w:t>
      </w:r>
      <w:r w:rsidR="008F6570" w:rsidRPr="00C11094">
        <w:rPr>
          <w:rFonts w:ascii="Times New Roman" w:hAnsi="Times New Roman" w:cs="Times New Roman"/>
          <w:i/>
          <w:color w:val="000000" w:themeColor="text1"/>
        </w:rPr>
        <w:t>et al.</w:t>
      </w:r>
      <w:r w:rsidR="008F6570" w:rsidRPr="00C11094">
        <w:rPr>
          <w:rFonts w:ascii="Times New Roman" w:hAnsi="Times New Roman" w:cs="Times New Roman"/>
          <w:color w:val="000000" w:themeColor="text1"/>
        </w:rPr>
        <w:t xml:space="preserve"> (2016) The Prevalence and Determinants of Chronic Non-Communicable Disease Risk Factors amongst Adults in the Dikgale Health Demographic and Surveillance System (HDSS) Site, Limpopo Province of South Africa. </w:t>
      </w:r>
      <w:r w:rsidR="008F6570" w:rsidRPr="00C11094">
        <w:rPr>
          <w:rFonts w:ascii="Times New Roman" w:hAnsi="Times New Roman" w:cs="Times New Roman"/>
          <w:i/>
          <w:color w:val="000000" w:themeColor="text1"/>
        </w:rPr>
        <w:t>PLOS ONE</w:t>
      </w:r>
      <w:r w:rsidR="008F6570" w:rsidRPr="00C11094">
        <w:rPr>
          <w:rFonts w:ascii="Times New Roman" w:hAnsi="Times New Roman" w:cs="Times New Roman"/>
          <w:color w:val="000000" w:themeColor="text1"/>
        </w:rPr>
        <w:t>. 11, e0147926.</w:t>
      </w:r>
      <w:r w:rsidRPr="00C11094">
        <w:rPr>
          <w:rFonts w:ascii="Times New Roman" w:hAnsi="Times New Roman" w:cs="Times New Roman"/>
          <w:color w:val="000000" w:themeColor="text1"/>
        </w:rPr>
        <w:t xml:space="preserve"> </w:t>
      </w:r>
    </w:p>
    <w:p w14:paraId="319CC766" w14:textId="53B7AC25"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lastRenderedPageBreak/>
        <w:t xml:space="preserve">8.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Afshin A, Sur PJ, Fay KA </w:t>
      </w:r>
      <w:r w:rsidR="008F6570" w:rsidRPr="00C11094">
        <w:rPr>
          <w:rFonts w:ascii="Times New Roman" w:hAnsi="Times New Roman" w:cs="Times New Roman"/>
          <w:i/>
          <w:color w:val="000000" w:themeColor="text1"/>
        </w:rPr>
        <w:t xml:space="preserve">et al. </w:t>
      </w:r>
      <w:r w:rsidR="008F6570" w:rsidRPr="00C11094">
        <w:rPr>
          <w:rFonts w:ascii="Times New Roman" w:hAnsi="Times New Roman" w:cs="Times New Roman"/>
          <w:color w:val="000000" w:themeColor="text1"/>
        </w:rPr>
        <w:t xml:space="preserve">(2019) Health effects of dietary risks in 195 countries, 1990–2017: a systematic analysis for the Global Burden of Disease Study 2017. </w:t>
      </w:r>
      <w:r w:rsidR="008F6570" w:rsidRPr="00C11094">
        <w:rPr>
          <w:rFonts w:ascii="Times New Roman" w:hAnsi="Times New Roman" w:cs="Times New Roman"/>
          <w:i/>
          <w:color w:val="000000" w:themeColor="text1"/>
        </w:rPr>
        <w:t xml:space="preserve">The Lancet. </w:t>
      </w:r>
      <w:r w:rsidR="008F6570" w:rsidRPr="00C11094">
        <w:rPr>
          <w:rFonts w:ascii="Times New Roman" w:hAnsi="Times New Roman" w:cs="Times New Roman"/>
          <w:color w:val="000000" w:themeColor="text1"/>
        </w:rPr>
        <w:t>393, 1958–72.</w:t>
      </w:r>
      <w:r w:rsidRPr="00C11094">
        <w:rPr>
          <w:rFonts w:ascii="Times New Roman" w:hAnsi="Times New Roman" w:cs="Times New Roman"/>
          <w:color w:val="000000" w:themeColor="text1"/>
        </w:rPr>
        <w:t xml:space="preserve"> </w:t>
      </w:r>
    </w:p>
    <w:p w14:paraId="669A6BF2" w14:textId="46005EE8"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9.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Victora CG, Adair L, Fall C </w:t>
      </w:r>
      <w:r w:rsidR="008F6570" w:rsidRPr="00C11094">
        <w:rPr>
          <w:rFonts w:ascii="Times New Roman" w:hAnsi="Times New Roman" w:cs="Times New Roman"/>
          <w:i/>
          <w:iCs/>
          <w:color w:val="000000" w:themeColor="text1"/>
        </w:rPr>
        <w:t xml:space="preserve">et al. </w:t>
      </w:r>
      <w:r w:rsidR="008F6570" w:rsidRPr="00C11094">
        <w:rPr>
          <w:rFonts w:ascii="Times New Roman" w:hAnsi="Times New Roman" w:cs="Times New Roman"/>
          <w:color w:val="000000" w:themeColor="text1"/>
        </w:rPr>
        <w:t xml:space="preserve">(2008) Maternal and child undernutrition: consequences for adult health and human capital. </w:t>
      </w:r>
      <w:r w:rsidR="008F6570" w:rsidRPr="00C11094">
        <w:rPr>
          <w:rFonts w:ascii="Times New Roman" w:hAnsi="Times New Roman" w:cs="Times New Roman"/>
          <w:i/>
          <w:iCs/>
          <w:color w:val="000000" w:themeColor="text1"/>
        </w:rPr>
        <w:t xml:space="preserve">The Lancet </w:t>
      </w:r>
      <w:r w:rsidR="008F6570" w:rsidRPr="00C11094">
        <w:rPr>
          <w:rFonts w:ascii="Times New Roman" w:hAnsi="Times New Roman" w:cs="Times New Roman"/>
          <w:color w:val="000000" w:themeColor="text1"/>
        </w:rPr>
        <w:t>371, 340–57.</w:t>
      </w:r>
      <w:r w:rsidRPr="00C11094">
        <w:rPr>
          <w:rFonts w:ascii="Times New Roman" w:hAnsi="Times New Roman" w:cs="Times New Roman"/>
          <w:color w:val="000000" w:themeColor="text1"/>
        </w:rPr>
        <w:t xml:space="preserve"> </w:t>
      </w:r>
    </w:p>
    <w:p w14:paraId="4D2BFF3A" w14:textId="347ED12D"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10.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Godfrey KM, Gluckman PD, Hanson MA (2010) Developmental origins of metabolic disease: life course and intergenerational perspectives. </w:t>
      </w:r>
      <w:r w:rsidR="008F6570" w:rsidRPr="00C11094">
        <w:rPr>
          <w:rFonts w:ascii="Times New Roman" w:hAnsi="Times New Roman" w:cs="Times New Roman"/>
          <w:i/>
          <w:iCs/>
          <w:color w:val="000000" w:themeColor="text1"/>
        </w:rPr>
        <w:t>Trends Endocrinol Metab</w:t>
      </w:r>
      <w:r w:rsidR="008F6570" w:rsidRPr="00C11094">
        <w:rPr>
          <w:rFonts w:ascii="Times New Roman" w:hAnsi="Times New Roman" w:cs="Times New Roman"/>
          <w:color w:val="000000" w:themeColor="text1"/>
        </w:rPr>
        <w:t xml:space="preserve"> 21, 199–205. </w:t>
      </w:r>
      <w:r w:rsidRPr="00C11094">
        <w:rPr>
          <w:rFonts w:ascii="Times New Roman" w:hAnsi="Times New Roman" w:cs="Times New Roman"/>
          <w:color w:val="000000" w:themeColor="text1"/>
        </w:rPr>
        <w:t xml:space="preserve"> </w:t>
      </w:r>
    </w:p>
    <w:p w14:paraId="2BEB2585" w14:textId="103E65EF"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11.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National Department of Health (2013) </w:t>
      </w:r>
      <w:r w:rsidR="008F6570" w:rsidRPr="00C11094">
        <w:rPr>
          <w:rFonts w:ascii="Times New Roman" w:hAnsi="Times New Roman" w:cs="Times New Roman"/>
          <w:i/>
          <w:iCs/>
          <w:color w:val="000000" w:themeColor="text1"/>
        </w:rPr>
        <w:t>Strategic Plan for the Prevention and Control of Non-Communicable Diseases 2013-17.</w:t>
      </w:r>
      <w:r w:rsidR="008F6570" w:rsidRPr="00C11094">
        <w:rPr>
          <w:rFonts w:ascii="Times New Roman" w:hAnsi="Times New Roman" w:cs="Times New Roman"/>
          <w:color w:val="000000" w:themeColor="text1"/>
        </w:rPr>
        <w:t xml:space="preserve"> Pretoria, South Africa: National Department of Health. Available from: http://www.hsrc.ac.za/uploads/pageContent/3893/NCDs%20STRAT%20PLAN%20%20CONTENT%208%20april%20proof.pdf (accessed 2019 Oct 7)</w:t>
      </w:r>
    </w:p>
    <w:p w14:paraId="770B23CC" w14:textId="6A01682A"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12.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National Planning Commission (2012) </w:t>
      </w:r>
      <w:r w:rsidR="008F6570" w:rsidRPr="00C11094">
        <w:rPr>
          <w:rFonts w:ascii="Times New Roman" w:hAnsi="Times New Roman" w:cs="Times New Roman"/>
          <w:i/>
          <w:iCs/>
          <w:color w:val="000000" w:themeColor="text1"/>
        </w:rPr>
        <w:t>Our future - make it work: National Development Plan 2030</w:t>
      </w:r>
      <w:r w:rsidR="008F6570" w:rsidRPr="00C11094">
        <w:rPr>
          <w:rFonts w:ascii="Times New Roman" w:hAnsi="Times New Roman" w:cs="Times New Roman"/>
          <w:color w:val="000000" w:themeColor="text1"/>
        </w:rPr>
        <w:t>. Cape Town, Department of The Presidency, South Africa. Available from: https://www.gov.za/sites/default/files/NDP-2030-Our-future-make-it-work_r.pdf (accessed 2019 Oct 7)</w:t>
      </w:r>
    </w:p>
    <w:p w14:paraId="01694A11" w14:textId="53757F15"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13.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United Nations (2015) </w:t>
      </w:r>
      <w:r w:rsidR="008F6570" w:rsidRPr="00C11094">
        <w:rPr>
          <w:rFonts w:ascii="Times New Roman" w:hAnsi="Times New Roman" w:cs="Times New Roman"/>
          <w:i/>
          <w:iCs/>
          <w:color w:val="000000" w:themeColor="text1"/>
        </w:rPr>
        <w:t>Transforming our World: The 2030 Agenda for Sustainable Development</w:t>
      </w:r>
      <w:r w:rsidR="008F6570" w:rsidRPr="00C11094">
        <w:rPr>
          <w:rFonts w:ascii="Times New Roman" w:hAnsi="Times New Roman" w:cs="Times New Roman"/>
          <w:color w:val="000000" w:themeColor="text1"/>
        </w:rPr>
        <w:t>. United Nation. Available from: http://www.un.org/ga/search/view_doc.asp?symbol=A/RES/70/1&amp;Lang=E (accessed 2019 Oct 7)</w:t>
      </w:r>
    </w:p>
    <w:p w14:paraId="3F4B1284" w14:textId="1651A1DA"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14.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World Health Organization (2017) </w:t>
      </w:r>
      <w:r w:rsidR="008F6570" w:rsidRPr="00C11094">
        <w:rPr>
          <w:rFonts w:ascii="Times New Roman" w:hAnsi="Times New Roman" w:cs="Times New Roman"/>
          <w:i/>
          <w:iCs/>
          <w:color w:val="000000" w:themeColor="text1"/>
        </w:rPr>
        <w:t>The double burden of malnutrition: Policy Brief</w:t>
      </w:r>
      <w:r w:rsidR="008F6570" w:rsidRPr="00C11094">
        <w:rPr>
          <w:rFonts w:ascii="Times New Roman" w:hAnsi="Times New Roman" w:cs="Times New Roman"/>
          <w:color w:val="000000" w:themeColor="text1"/>
        </w:rPr>
        <w:t xml:space="preserve">  Geneva, Switzerland: World Health Organization. Report No.: WHO/NMH/NHD/17.3. Available from: https://apps.who.int/iris/bitstream/handle/10665/255413/WHO-NMH-NHD-17.3-eng.pdf?ua=1 (accessed 2019 May 10)</w:t>
      </w:r>
    </w:p>
    <w:p w14:paraId="3E122F77" w14:textId="5A734911"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15.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Compaoré A, Ouedraogo K, Boua R </w:t>
      </w:r>
      <w:r w:rsidR="008F6570" w:rsidRPr="00C11094">
        <w:rPr>
          <w:rFonts w:ascii="Times New Roman" w:hAnsi="Times New Roman" w:cs="Times New Roman"/>
          <w:i/>
          <w:color w:val="000000" w:themeColor="text1"/>
        </w:rPr>
        <w:t>et al.</w:t>
      </w:r>
      <w:r w:rsidR="008F6570" w:rsidRPr="00C11094">
        <w:rPr>
          <w:rFonts w:ascii="Times New Roman" w:hAnsi="Times New Roman" w:cs="Times New Roman"/>
          <w:color w:val="000000" w:themeColor="text1"/>
        </w:rPr>
        <w:t xml:space="preserve"> (2020)</w:t>
      </w:r>
      <w:r w:rsidRPr="00C11094">
        <w:rPr>
          <w:rFonts w:ascii="Times New Roman" w:hAnsi="Times New Roman" w:cs="Times New Roman"/>
          <w:color w:val="000000" w:themeColor="text1"/>
        </w:rPr>
        <w:t xml:space="preserve"> "Men are no more playing their roles”, Maternal and child nutrition in Nanoro, Burkina Faso. </w:t>
      </w:r>
      <w:r w:rsidRPr="00C11094">
        <w:rPr>
          <w:rFonts w:ascii="Times New Roman" w:hAnsi="Times New Roman" w:cs="Times New Roman"/>
          <w:i/>
          <w:color w:val="000000" w:themeColor="text1"/>
        </w:rPr>
        <w:t>Public Health Nutr (in submission)</w:t>
      </w:r>
      <w:r w:rsidRPr="00C11094">
        <w:rPr>
          <w:rFonts w:ascii="Times New Roman" w:hAnsi="Times New Roman" w:cs="Times New Roman"/>
          <w:color w:val="000000" w:themeColor="text1"/>
        </w:rPr>
        <w:t xml:space="preserve"> </w:t>
      </w:r>
    </w:p>
    <w:p w14:paraId="5AB3C18B" w14:textId="4F22FA20"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16. </w:t>
      </w:r>
      <w:r w:rsidRPr="00C11094">
        <w:rPr>
          <w:rFonts w:ascii="Times New Roman" w:hAnsi="Times New Roman" w:cs="Times New Roman"/>
          <w:color w:val="000000" w:themeColor="text1"/>
        </w:rPr>
        <w:tab/>
        <w:t>De</w:t>
      </w:r>
      <w:r w:rsidR="008F6570" w:rsidRPr="00C11094">
        <w:rPr>
          <w:rFonts w:ascii="Times New Roman" w:hAnsi="Times New Roman" w:cs="Times New Roman"/>
          <w:color w:val="000000" w:themeColor="text1"/>
        </w:rPr>
        <w:t xml:space="preserve">bpuur C, Nonterah EA, Chatio ST </w:t>
      </w:r>
      <w:r w:rsidR="008F6570" w:rsidRPr="00C11094">
        <w:rPr>
          <w:rFonts w:ascii="Times New Roman" w:hAnsi="Times New Roman" w:cs="Times New Roman"/>
          <w:i/>
          <w:color w:val="000000" w:themeColor="text1"/>
        </w:rPr>
        <w:t>et al.</w:t>
      </w:r>
      <w:r w:rsidR="008F6570" w:rsidRPr="00C11094">
        <w:rPr>
          <w:rFonts w:ascii="Times New Roman" w:hAnsi="Times New Roman" w:cs="Times New Roman"/>
          <w:color w:val="000000" w:themeColor="text1"/>
        </w:rPr>
        <w:t xml:space="preserve"> (2020)</w:t>
      </w:r>
      <w:r w:rsidRPr="00C11094">
        <w:rPr>
          <w:rFonts w:ascii="Times New Roman" w:hAnsi="Times New Roman" w:cs="Times New Roman"/>
          <w:color w:val="000000" w:themeColor="text1"/>
        </w:rPr>
        <w:t xml:space="preserve"> Supporting maternal and child nutrition: Views from community members in rural Northern Ghana. </w:t>
      </w:r>
      <w:r w:rsidRPr="00C11094">
        <w:rPr>
          <w:rFonts w:ascii="Times New Roman" w:hAnsi="Times New Roman" w:cs="Times New Roman"/>
          <w:i/>
          <w:color w:val="000000" w:themeColor="text1"/>
        </w:rPr>
        <w:t>Public Hea</w:t>
      </w:r>
      <w:r w:rsidR="008F6570" w:rsidRPr="00C11094">
        <w:rPr>
          <w:rFonts w:ascii="Times New Roman" w:hAnsi="Times New Roman" w:cs="Times New Roman"/>
          <w:i/>
          <w:color w:val="000000" w:themeColor="text1"/>
        </w:rPr>
        <w:t>lth Nutr (in submission)</w:t>
      </w:r>
    </w:p>
    <w:p w14:paraId="3D14DF1E" w14:textId="7A36261A"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17</w:t>
      </w:r>
      <w:r w:rsidR="008F6570" w:rsidRPr="00C11094">
        <w:rPr>
          <w:rFonts w:ascii="Times New Roman" w:hAnsi="Times New Roman" w:cs="Times New Roman"/>
          <w:color w:val="000000" w:themeColor="text1"/>
        </w:rPr>
        <w:t xml:space="preserve">. </w:t>
      </w:r>
      <w:r w:rsidR="008F6570" w:rsidRPr="00C11094">
        <w:rPr>
          <w:rFonts w:ascii="Times New Roman" w:hAnsi="Times New Roman" w:cs="Times New Roman"/>
          <w:color w:val="000000" w:themeColor="text1"/>
        </w:rPr>
        <w:tab/>
        <w:t xml:space="preserve">Watson D, Kehoe, SH, Erzse A </w:t>
      </w:r>
      <w:r w:rsidR="008F6570" w:rsidRPr="00C11094">
        <w:rPr>
          <w:rFonts w:ascii="Times New Roman" w:hAnsi="Times New Roman" w:cs="Times New Roman"/>
          <w:i/>
          <w:color w:val="000000" w:themeColor="text1"/>
        </w:rPr>
        <w:t>et al.</w:t>
      </w:r>
      <w:r w:rsidRPr="00C11094">
        <w:rPr>
          <w:rFonts w:ascii="Times New Roman" w:hAnsi="Times New Roman" w:cs="Times New Roman"/>
          <w:color w:val="000000" w:themeColor="text1"/>
        </w:rPr>
        <w:t xml:space="preserve"> </w:t>
      </w:r>
      <w:r w:rsidR="008F6570" w:rsidRPr="00C11094">
        <w:rPr>
          <w:rFonts w:ascii="Times New Roman" w:hAnsi="Times New Roman" w:cs="Times New Roman"/>
          <w:color w:val="000000" w:themeColor="text1"/>
        </w:rPr>
        <w:t xml:space="preserve">(2020) </w:t>
      </w:r>
      <w:r w:rsidRPr="00C11094">
        <w:rPr>
          <w:rFonts w:ascii="Times New Roman" w:hAnsi="Times New Roman" w:cs="Times New Roman"/>
          <w:color w:val="000000" w:themeColor="text1"/>
        </w:rPr>
        <w:t>Community perspectives of maternal and child health during nutrition and economic transition in sub-Saharan Africa.</w:t>
      </w:r>
      <w:r w:rsidRPr="00C11094">
        <w:rPr>
          <w:rFonts w:ascii="Times New Roman" w:hAnsi="Times New Roman" w:cs="Times New Roman"/>
          <w:i/>
          <w:color w:val="000000" w:themeColor="text1"/>
        </w:rPr>
        <w:t xml:space="preserve"> Public He</w:t>
      </w:r>
      <w:r w:rsidR="008F6570" w:rsidRPr="00C11094">
        <w:rPr>
          <w:rFonts w:ascii="Times New Roman" w:hAnsi="Times New Roman" w:cs="Times New Roman"/>
          <w:i/>
          <w:color w:val="000000" w:themeColor="text1"/>
        </w:rPr>
        <w:t>alth Nutr (in submission)</w:t>
      </w:r>
      <w:r w:rsidRPr="00C11094">
        <w:rPr>
          <w:rFonts w:ascii="Times New Roman" w:hAnsi="Times New Roman" w:cs="Times New Roman"/>
          <w:i/>
          <w:color w:val="000000" w:themeColor="text1"/>
        </w:rPr>
        <w:t xml:space="preserve"> </w:t>
      </w:r>
    </w:p>
    <w:p w14:paraId="64C051C5" w14:textId="16E7D563"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18.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Nyati LH, Pettifor JM, Norris SA (2019) The prevalence of malnutrition and growth percentiles for urban South African children. </w:t>
      </w:r>
      <w:r w:rsidR="008F6570" w:rsidRPr="00C11094">
        <w:rPr>
          <w:rFonts w:ascii="Times New Roman" w:hAnsi="Times New Roman" w:cs="Times New Roman"/>
          <w:i/>
          <w:color w:val="000000" w:themeColor="text1"/>
        </w:rPr>
        <w:t xml:space="preserve">BMC Public Health. </w:t>
      </w:r>
      <w:r w:rsidR="008F6570" w:rsidRPr="00C11094">
        <w:rPr>
          <w:rFonts w:ascii="Times New Roman" w:hAnsi="Times New Roman" w:cs="Times New Roman"/>
          <w:color w:val="000000" w:themeColor="text1"/>
        </w:rPr>
        <w:t>19, 492.</w:t>
      </w:r>
      <w:r w:rsidRPr="00C11094">
        <w:rPr>
          <w:rFonts w:ascii="Times New Roman" w:hAnsi="Times New Roman" w:cs="Times New Roman"/>
          <w:color w:val="000000" w:themeColor="text1"/>
        </w:rPr>
        <w:t xml:space="preserve"> </w:t>
      </w:r>
    </w:p>
    <w:p w14:paraId="410DE488" w14:textId="15C201F1"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19.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Ware LJ, Prioreschi A, Bosire E </w:t>
      </w:r>
      <w:r w:rsidR="008F6570" w:rsidRPr="00C11094">
        <w:rPr>
          <w:rFonts w:ascii="Times New Roman" w:hAnsi="Times New Roman" w:cs="Times New Roman"/>
          <w:i/>
          <w:iCs/>
          <w:color w:val="000000" w:themeColor="text1"/>
        </w:rPr>
        <w:t>et al.</w:t>
      </w:r>
      <w:r w:rsidR="008F6570" w:rsidRPr="00C11094">
        <w:rPr>
          <w:rFonts w:ascii="Times New Roman" w:hAnsi="Times New Roman" w:cs="Times New Roman"/>
          <w:color w:val="000000" w:themeColor="text1"/>
        </w:rPr>
        <w:t xml:space="preserve"> (2019) Environmental, Social, and Structural Constraints for Health Behavior: Perceptions of Young Urban Black Women During the </w:t>
      </w:r>
      <w:r w:rsidR="008F6570" w:rsidRPr="00C11094">
        <w:rPr>
          <w:rFonts w:ascii="Times New Roman" w:hAnsi="Times New Roman" w:cs="Times New Roman"/>
          <w:color w:val="000000" w:themeColor="text1"/>
        </w:rPr>
        <w:lastRenderedPageBreak/>
        <w:t xml:space="preserve">Preconception Period—A Healthy Life Trajectories Initiative. </w:t>
      </w:r>
      <w:r w:rsidR="008F6570" w:rsidRPr="00C11094">
        <w:rPr>
          <w:rFonts w:ascii="Times New Roman" w:hAnsi="Times New Roman" w:cs="Times New Roman"/>
          <w:i/>
          <w:iCs/>
          <w:color w:val="000000" w:themeColor="text1"/>
        </w:rPr>
        <w:t>J Nutr Educ Behav</w:t>
      </w:r>
      <w:r w:rsidR="008F6570" w:rsidRPr="00C11094">
        <w:rPr>
          <w:rFonts w:ascii="Times New Roman" w:hAnsi="Times New Roman" w:cs="Times New Roman"/>
          <w:color w:val="000000" w:themeColor="text1"/>
        </w:rPr>
        <w:t xml:space="preserve"> 51, 946-957</w:t>
      </w:r>
    </w:p>
    <w:p w14:paraId="4D0519CF" w14:textId="54A9FA06"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20.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Macaulay S, Ngobeni M, Dunger DB </w:t>
      </w:r>
      <w:r w:rsidR="008F6570" w:rsidRPr="00C11094">
        <w:rPr>
          <w:rFonts w:ascii="Times New Roman" w:hAnsi="Times New Roman" w:cs="Times New Roman"/>
          <w:i/>
          <w:iCs/>
          <w:color w:val="000000" w:themeColor="text1"/>
        </w:rPr>
        <w:t>et al.</w:t>
      </w:r>
      <w:r w:rsidR="008F6570" w:rsidRPr="00C11094">
        <w:rPr>
          <w:rFonts w:ascii="Times New Roman" w:hAnsi="Times New Roman" w:cs="Times New Roman"/>
          <w:color w:val="000000" w:themeColor="text1"/>
        </w:rPr>
        <w:t xml:space="preserve"> (2018) The prevalence of gestational diabetes mellitus amongst black South African women is a public health concern. </w:t>
      </w:r>
      <w:r w:rsidR="008F6570" w:rsidRPr="00C11094">
        <w:rPr>
          <w:rFonts w:ascii="Times New Roman" w:hAnsi="Times New Roman" w:cs="Times New Roman"/>
          <w:i/>
          <w:iCs/>
          <w:color w:val="000000" w:themeColor="text1"/>
        </w:rPr>
        <w:t>Diabetes Res Clin Pract</w:t>
      </w:r>
      <w:r w:rsidR="008F6570" w:rsidRPr="00C11094">
        <w:rPr>
          <w:rFonts w:ascii="Times New Roman" w:hAnsi="Times New Roman" w:cs="Times New Roman"/>
          <w:color w:val="000000" w:themeColor="text1"/>
        </w:rPr>
        <w:t xml:space="preserve"> 139, 278–87.</w:t>
      </w:r>
      <w:r w:rsidRPr="00C11094">
        <w:rPr>
          <w:rFonts w:ascii="Times New Roman" w:hAnsi="Times New Roman" w:cs="Times New Roman"/>
          <w:color w:val="000000" w:themeColor="text1"/>
        </w:rPr>
        <w:t xml:space="preserve"> </w:t>
      </w:r>
    </w:p>
    <w:p w14:paraId="57BC0353" w14:textId="45113A4B"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21.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Prioreschi A, Wrottesley S, Draper CE </w:t>
      </w:r>
      <w:r w:rsidR="008F6570" w:rsidRPr="00C11094">
        <w:rPr>
          <w:rFonts w:ascii="Times New Roman" w:hAnsi="Times New Roman" w:cs="Times New Roman"/>
          <w:i/>
          <w:iCs/>
          <w:color w:val="000000" w:themeColor="text1"/>
        </w:rPr>
        <w:t>et al</w:t>
      </w:r>
      <w:r w:rsidR="008F6570" w:rsidRPr="00C11094">
        <w:rPr>
          <w:rFonts w:ascii="Times New Roman" w:hAnsi="Times New Roman" w:cs="Times New Roman"/>
          <w:color w:val="000000" w:themeColor="text1"/>
        </w:rPr>
        <w:t xml:space="preserve">. (2017) Maternal and early life nutrition and physical activity: setting the research and intervention agenda for addressing the double burden of malnutrition in South African children. </w:t>
      </w:r>
      <w:r w:rsidR="008F6570" w:rsidRPr="00C11094">
        <w:rPr>
          <w:rFonts w:ascii="Times New Roman" w:hAnsi="Times New Roman" w:cs="Times New Roman"/>
          <w:i/>
          <w:iCs/>
          <w:color w:val="000000" w:themeColor="text1"/>
        </w:rPr>
        <w:t>Glob Health Action</w:t>
      </w:r>
      <w:r w:rsidR="008F6570" w:rsidRPr="00C11094">
        <w:rPr>
          <w:rFonts w:ascii="Times New Roman" w:hAnsi="Times New Roman" w:cs="Times New Roman"/>
          <w:color w:val="000000" w:themeColor="text1"/>
        </w:rPr>
        <w:t xml:space="preserve"> 10(1): 1301085. Published online 2017 May 19. doi: 10.1080/16549716.2017.1301085</w:t>
      </w:r>
    </w:p>
    <w:p w14:paraId="62D85AEC" w14:textId="51D94DAC"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22.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Krueger RA, Casey MA (2000) </w:t>
      </w:r>
      <w:r w:rsidR="008F6570" w:rsidRPr="00C11094">
        <w:rPr>
          <w:rFonts w:ascii="Times New Roman" w:hAnsi="Times New Roman" w:cs="Times New Roman"/>
          <w:i/>
          <w:iCs/>
          <w:color w:val="000000" w:themeColor="text1"/>
        </w:rPr>
        <w:t xml:space="preserve">Focus groups: a practical guide for applied research. </w:t>
      </w:r>
      <w:r w:rsidR="008F6570" w:rsidRPr="00C11094">
        <w:rPr>
          <w:rFonts w:ascii="Times New Roman" w:hAnsi="Times New Roman" w:cs="Times New Roman"/>
          <w:color w:val="000000" w:themeColor="text1"/>
        </w:rPr>
        <w:t xml:space="preserve">Thousand Oaks, California: SAGE Publications. </w:t>
      </w:r>
      <w:r w:rsidRPr="00C11094">
        <w:rPr>
          <w:rFonts w:ascii="Times New Roman" w:hAnsi="Times New Roman" w:cs="Times New Roman"/>
          <w:color w:val="000000" w:themeColor="text1"/>
        </w:rPr>
        <w:t xml:space="preserve"> </w:t>
      </w:r>
    </w:p>
    <w:p w14:paraId="2124EC6C" w14:textId="1FC4836A"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23.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Baragwanath Transport Interchange and Traders Market, Johannesburg. Ludwig Hansen Architects Urban designers. http://www.ludwighansen.co.za (accessed 2019 Jun 11)</w:t>
      </w:r>
    </w:p>
    <w:p w14:paraId="208EB929" w14:textId="35DFA10D"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24.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QSR International. </w:t>
      </w:r>
      <w:r w:rsidR="008F6570" w:rsidRPr="00C11094">
        <w:rPr>
          <w:rFonts w:ascii="Times New Roman" w:hAnsi="Times New Roman" w:cs="Times New Roman"/>
          <w:i/>
          <w:color w:val="000000" w:themeColor="text1"/>
        </w:rPr>
        <w:t>NVivo qualitative data analysis software</w:t>
      </w:r>
      <w:r w:rsidR="008F6570" w:rsidRPr="00C11094">
        <w:rPr>
          <w:rFonts w:ascii="Times New Roman" w:hAnsi="Times New Roman" w:cs="Times New Roman"/>
          <w:color w:val="000000" w:themeColor="text1"/>
        </w:rPr>
        <w:t>. Available from: https://www.qsrinternational.com/nvivo/home (accessed 2020 Jan 31)</w:t>
      </w:r>
    </w:p>
    <w:p w14:paraId="1E623024" w14:textId="4D0F6EA8" w:rsidR="007F4E66" w:rsidRPr="00C11094" w:rsidRDefault="007F4E66" w:rsidP="008F6570">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25.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Virginia B, Victoria C, Nikki H (2018) Thematic Analysis. In: P. Liamputtong (ed.) Handbook of Research Methods in Health Social Sciences. Singapore: Springer. Published online 2018 February 09. doi: https://doi.org/10.1007/978-981-10-2779-6_103-1</w:t>
      </w:r>
    </w:p>
    <w:p w14:paraId="37DD8B2D" w14:textId="33E16BDC"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26.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Tong A, Sainsbury P, Craig J (2007) Consolidated criteria for reporting qualitative research (COREQ): a 32-item checklist for interviews and focus groups. </w:t>
      </w:r>
      <w:r w:rsidR="008F6570" w:rsidRPr="00C11094">
        <w:rPr>
          <w:rFonts w:ascii="Times New Roman" w:hAnsi="Times New Roman" w:cs="Times New Roman"/>
          <w:i/>
          <w:iCs/>
          <w:color w:val="000000" w:themeColor="text1"/>
        </w:rPr>
        <w:t xml:space="preserve">Int J Qual Health Care </w:t>
      </w:r>
      <w:r w:rsidR="008F6570" w:rsidRPr="00C11094">
        <w:rPr>
          <w:rFonts w:ascii="Times New Roman" w:hAnsi="Times New Roman" w:cs="Times New Roman"/>
          <w:color w:val="000000" w:themeColor="text1"/>
        </w:rPr>
        <w:t>19, 349–57.</w:t>
      </w:r>
      <w:r w:rsidRPr="00C11094">
        <w:rPr>
          <w:rFonts w:ascii="Times New Roman" w:hAnsi="Times New Roman" w:cs="Times New Roman"/>
          <w:color w:val="000000" w:themeColor="text1"/>
        </w:rPr>
        <w:t xml:space="preserve"> </w:t>
      </w:r>
    </w:p>
    <w:p w14:paraId="49311CBB" w14:textId="627DE92E"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27.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Greyling L, Mears R. (2014) Demographic characteristics of Soweto: A comparison of 1993 and 2008. </w:t>
      </w:r>
      <w:r w:rsidR="008F6570" w:rsidRPr="00C11094">
        <w:rPr>
          <w:rFonts w:ascii="Times New Roman" w:hAnsi="Times New Roman" w:cs="Times New Roman"/>
          <w:i/>
          <w:color w:val="000000" w:themeColor="text1"/>
        </w:rPr>
        <w:t>Journal of Emerging Issues in Economics, Finance and Banking (JEIEFB).</w:t>
      </w:r>
      <w:r w:rsidR="008F6570" w:rsidRPr="00C11094">
        <w:rPr>
          <w:rFonts w:ascii="Times New Roman" w:hAnsi="Times New Roman" w:cs="Times New Roman"/>
          <w:color w:val="000000" w:themeColor="text1"/>
        </w:rPr>
        <w:t xml:space="preserve"> 3, 20.</w:t>
      </w:r>
      <w:r w:rsidRPr="00C11094">
        <w:rPr>
          <w:rFonts w:ascii="Times New Roman" w:hAnsi="Times New Roman" w:cs="Times New Roman"/>
          <w:color w:val="000000" w:themeColor="text1"/>
        </w:rPr>
        <w:t xml:space="preserve"> </w:t>
      </w:r>
    </w:p>
    <w:p w14:paraId="7C281489" w14:textId="236EEE8E" w:rsidR="007F4E66" w:rsidRPr="00C11094" w:rsidRDefault="008F6570"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28. </w:t>
      </w:r>
      <w:r w:rsidRPr="00C11094">
        <w:rPr>
          <w:rFonts w:ascii="Times New Roman" w:hAnsi="Times New Roman" w:cs="Times New Roman"/>
          <w:color w:val="000000" w:themeColor="text1"/>
        </w:rPr>
        <w:tab/>
        <w:t>United Nations System Standing Committee On Nutrition (2016) Investments for Healthy Food Systems, Implementing the Framework for Action of the Second International Conference on Nutrition, Executive Summary. Available from: https://www.unscn.org/files/ICN2_TPM/EN_final_Investments_for_Healthy_Food_Systems_UNSCN.pdf (accessed 2020 March 30)</w:t>
      </w:r>
    </w:p>
    <w:p w14:paraId="28A8CD79" w14:textId="6F7E93EB"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29. </w:t>
      </w:r>
      <w:r w:rsidRPr="00C11094">
        <w:rPr>
          <w:rFonts w:ascii="Times New Roman" w:hAnsi="Times New Roman" w:cs="Times New Roman"/>
          <w:color w:val="000000" w:themeColor="text1"/>
        </w:rPr>
        <w:tab/>
      </w:r>
      <w:r w:rsidR="008F6570" w:rsidRPr="00C11094">
        <w:rPr>
          <w:rFonts w:ascii="Times New Roman" w:hAnsi="Times New Roman" w:cs="Times New Roman"/>
          <w:color w:val="000000" w:themeColor="text1"/>
        </w:rPr>
        <w:t xml:space="preserve">Swinburn B, Sacks G, Vandevijvere S </w:t>
      </w:r>
      <w:r w:rsidR="008F6570" w:rsidRPr="00C11094">
        <w:rPr>
          <w:rFonts w:ascii="Times New Roman" w:hAnsi="Times New Roman" w:cs="Times New Roman"/>
          <w:i/>
          <w:color w:val="000000" w:themeColor="text1"/>
        </w:rPr>
        <w:t>et al.</w:t>
      </w:r>
      <w:r w:rsidR="008F6570" w:rsidRPr="00C11094">
        <w:rPr>
          <w:rFonts w:ascii="Times New Roman" w:hAnsi="Times New Roman" w:cs="Times New Roman"/>
          <w:color w:val="000000" w:themeColor="text1"/>
        </w:rPr>
        <w:t xml:space="preserve"> (2013) INFORMAS (International Network for Food and Obesity/non-communicable diseases Research, Monitoring and Action Support): overview and key principles. </w:t>
      </w:r>
      <w:r w:rsidR="008F6570" w:rsidRPr="00C11094">
        <w:rPr>
          <w:rFonts w:ascii="Times New Roman" w:hAnsi="Times New Roman" w:cs="Times New Roman"/>
          <w:i/>
          <w:color w:val="000000" w:themeColor="text1"/>
        </w:rPr>
        <w:t>Obes Rev.</w:t>
      </w:r>
      <w:r w:rsidR="008F6570" w:rsidRPr="00C11094">
        <w:rPr>
          <w:rFonts w:ascii="Times New Roman" w:hAnsi="Times New Roman" w:cs="Times New Roman"/>
          <w:color w:val="000000" w:themeColor="text1"/>
        </w:rPr>
        <w:t xml:space="preserve"> 1, 1–12.</w:t>
      </w:r>
      <w:r w:rsidRPr="00C11094">
        <w:rPr>
          <w:rFonts w:ascii="Times New Roman" w:hAnsi="Times New Roman" w:cs="Times New Roman"/>
          <w:color w:val="000000" w:themeColor="text1"/>
        </w:rPr>
        <w:t xml:space="preserve"> </w:t>
      </w:r>
    </w:p>
    <w:p w14:paraId="6EDF5E9D" w14:textId="69ACD3EC"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30. </w:t>
      </w:r>
      <w:r w:rsidRPr="00C11094">
        <w:rPr>
          <w:rFonts w:ascii="Times New Roman" w:hAnsi="Times New Roman" w:cs="Times New Roman"/>
          <w:color w:val="000000" w:themeColor="text1"/>
        </w:rPr>
        <w:tab/>
      </w:r>
      <w:r w:rsidR="00617D44" w:rsidRPr="00C11094">
        <w:rPr>
          <w:rFonts w:ascii="Times New Roman" w:hAnsi="Times New Roman" w:cs="Times New Roman"/>
          <w:color w:val="000000" w:themeColor="text1"/>
        </w:rPr>
        <w:t xml:space="preserve">Popkin BM, Adair LS, Ng SW (2012) Global nutrition transition and the pandemic of obesity in developing countries. </w:t>
      </w:r>
      <w:r w:rsidR="00617D44" w:rsidRPr="00C11094">
        <w:rPr>
          <w:rFonts w:ascii="Times New Roman" w:hAnsi="Times New Roman" w:cs="Times New Roman"/>
          <w:i/>
          <w:iCs/>
          <w:color w:val="000000" w:themeColor="text1"/>
        </w:rPr>
        <w:t>Nutr Rev</w:t>
      </w:r>
      <w:r w:rsidR="00617D44" w:rsidRPr="00C11094">
        <w:rPr>
          <w:rFonts w:ascii="Times New Roman" w:hAnsi="Times New Roman" w:cs="Times New Roman"/>
          <w:color w:val="000000" w:themeColor="text1"/>
        </w:rPr>
        <w:t xml:space="preserve"> 70, 3–21.</w:t>
      </w:r>
      <w:r w:rsidRPr="00C11094">
        <w:rPr>
          <w:rFonts w:ascii="Times New Roman" w:hAnsi="Times New Roman" w:cs="Times New Roman"/>
          <w:color w:val="000000" w:themeColor="text1"/>
        </w:rPr>
        <w:t xml:space="preserve"> </w:t>
      </w:r>
    </w:p>
    <w:p w14:paraId="0A3DAE11" w14:textId="6339FFB5"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31. </w:t>
      </w:r>
      <w:r w:rsidRPr="00C11094">
        <w:rPr>
          <w:rFonts w:ascii="Times New Roman" w:hAnsi="Times New Roman" w:cs="Times New Roman"/>
          <w:color w:val="000000" w:themeColor="text1"/>
        </w:rPr>
        <w:tab/>
      </w:r>
      <w:r w:rsidR="00617D44" w:rsidRPr="00C11094">
        <w:rPr>
          <w:rFonts w:ascii="Times New Roman" w:hAnsi="Times New Roman" w:cs="Times New Roman"/>
          <w:color w:val="000000" w:themeColor="text1"/>
        </w:rPr>
        <w:t xml:space="preserve">Ndlovu N, Sartorius B, Hofman K </w:t>
      </w:r>
      <w:r w:rsidR="00617D44" w:rsidRPr="00C11094">
        <w:rPr>
          <w:rFonts w:ascii="Times New Roman" w:hAnsi="Times New Roman" w:cs="Times New Roman"/>
          <w:i/>
          <w:iCs/>
          <w:color w:val="000000" w:themeColor="text1"/>
        </w:rPr>
        <w:t xml:space="preserve">et al. </w:t>
      </w:r>
      <w:r w:rsidR="00617D44" w:rsidRPr="00C11094">
        <w:rPr>
          <w:rFonts w:ascii="Times New Roman" w:hAnsi="Times New Roman" w:cs="Times New Roman"/>
          <w:color w:val="000000" w:themeColor="text1"/>
        </w:rPr>
        <w:t xml:space="preserve">(2018) Assessment of food environments in obesity reduction: a tool for public health action. In: South African Health Review 2018 </w:t>
      </w:r>
      <w:r w:rsidR="00617D44" w:rsidRPr="00C11094">
        <w:rPr>
          <w:rFonts w:ascii="Times New Roman" w:hAnsi="Times New Roman" w:cs="Times New Roman"/>
          <w:color w:val="000000" w:themeColor="text1"/>
        </w:rPr>
        <w:lastRenderedPageBreak/>
        <w:t>Durban: Health Systems Trust http://www.hst.org.za/publications/Pages/SAHR2018 (accessed 2019 Jul 8)</w:t>
      </w:r>
    </w:p>
    <w:p w14:paraId="7B4B6D8E" w14:textId="1FACA994"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32. </w:t>
      </w:r>
      <w:r w:rsidRPr="00C11094">
        <w:rPr>
          <w:rFonts w:ascii="Times New Roman" w:hAnsi="Times New Roman" w:cs="Times New Roman"/>
          <w:color w:val="000000" w:themeColor="text1"/>
        </w:rPr>
        <w:tab/>
      </w:r>
      <w:r w:rsidR="00617D44" w:rsidRPr="00C11094">
        <w:rPr>
          <w:rFonts w:ascii="Times New Roman" w:hAnsi="Times New Roman" w:cs="Times New Roman"/>
          <w:color w:val="000000" w:themeColor="text1"/>
        </w:rPr>
        <w:t xml:space="preserve">Wrottesley SV, Pisa PT, Norris SA (2017) The Influence of Maternal Dietary Patterns on Body Mass Index and Gestational Weight Gain in Urban Black South African Women. </w:t>
      </w:r>
      <w:r w:rsidR="00617D44" w:rsidRPr="00C11094">
        <w:rPr>
          <w:rFonts w:ascii="Times New Roman" w:hAnsi="Times New Roman" w:cs="Times New Roman"/>
          <w:i/>
          <w:iCs/>
          <w:color w:val="000000" w:themeColor="text1"/>
        </w:rPr>
        <w:t>Nutrients</w:t>
      </w:r>
      <w:r w:rsidR="00617D44" w:rsidRPr="00C11094">
        <w:rPr>
          <w:rFonts w:ascii="Times New Roman" w:hAnsi="Times New Roman" w:cs="Times New Roman"/>
          <w:color w:val="000000" w:themeColor="text1"/>
        </w:rPr>
        <w:t xml:space="preserve"> 9, 732. Published online 2017 Jul 11. doi: 10.3390/nu9070732</w:t>
      </w:r>
      <w:r w:rsidRPr="00C11094">
        <w:rPr>
          <w:rFonts w:ascii="Times New Roman" w:hAnsi="Times New Roman" w:cs="Times New Roman"/>
          <w:color w:val="000000" w:themeColor="text1"/>
        </w:rPr>
        <w:t xml:space="preserve"> </w:t>
      </w:r>
    </w:p>
    <w:p w14:paraId="17B6E74F" w14:textId="44C64EC3"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33. </w:t>
      </w:r>
      <w:r w:rsidRPr="00C11094">
        <w:rPr>
          <w:rFonts w:ascii="Times New Roman" w:hAnsi="Times New Roman" w:cs="Times New Roman"/>
          <w:color w:val="000000" w:themeColor="text1"/>
        </w:rPr>
        <w:tab/>
      </w:r>
      <w:r w:rsidR="00617D44" w:rsidRPr="00C11094">
        <w:rPr>
          <w:rFonts w:ascii="Times New Roman" w:hAnsi="Times New Roman" w:cs="Times New Roman"/>
          <w:color w:val="000000" w:themeColor="text1"/>
        </w:rPr>
        <w:t xml:space="preserve">Wrottesley SV, Prioreschi A, Kehoe SH </w:t>
      </w:r>
      <w:r w:rsidR="00617D44" w:rsidRPr="00C11094">
        <w:rPr>
          <w:rFonts w:ascii="Times New Roman" w:hAnsi="Times New Roman" w:cs="Times New Roman"/>
          <w:i/>
          <w:color w:val="000000" w:themeColor="text1"/>
        </w:rPr>
        <w:t>et al.</w:t>
      </w:r>
      <w:r w:rsidR="00617D44" w:rsidRPr="00C11094">
        <w:rPr>
          <w:rFonts w:ascii="Times New Roman" w:hAnsi="Times New Roman" w:cs="Times New Roman"/>
          <w:color w:val="000000" w:themeColor="text1"/>
        </w:rPr>
        <w:t xml:space="preserve"> (2019) A maternal “mixed, high sugar” dietary pattern is associated with fetal growth. </w:t>
      </w:r>
      <w:r w:rsidR="00617D44" w:rsidRPr="00C11094">
        <w:rPr>
          <w:rFonts w:ascii="Times New Roman" w:hAnsi="Times New Roman" w:cs="Times New Roman"/>
          <w:i/>
          <w:color w:val="000000" w:themeColor="text1"/>
        </w:rPr>
        <w:t xml:space="preserve">Maternal Child Nutr. </w:t>
      </w:r>
      <w:r w:rsidR="00617D44" w:rsidRPr="00C11094">
        <w:rPr>
          <w:rFonts w:ascii="Times New Roman" w:hAnsi="Times New Roman" w:cs="Times New Roman"/>
          <w:color w:val="000000" w:themeColor="text1"/>
        </w:rPr>
        <w:t>Published online 27 November 2019. doi:10.1111/mcn.12912.</w:t>
      </w:r>
      <w:r w:rsidRPr="00C11094">
        <w:rPr>
          <w:rFonts w:ascii="Times New Roman" w:hAnsi="Times New Roman" w:cs="Times New Roman"/>
          <w:color w:val="000000" w:themeColor="text1"/>
        </w:rPr>
        <w:t xml:space="preserve"> </w:t>
      </w:r>
    </w:p>
    <w:p w14:paraId="3305FC82" w14:textId="77777777" w:rsidR="00617D44" w:rsidRPr="00C11094" w:rsidRDefault="007F4E66" w:rsidP="00617D44">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34. </w:t>
      </w:r>
      <w:r w:rsidRPr="00C11094">
        <w:rPr>
          <w:rFonts w:ascii="Times New Roman" w:hAnsi="Times New Roman" w:cs="Times New Roman"/>
          <w:color w:val="000000" w:themeColor="text1"/>
        </w:rPr>
        <w:tab/>
      </w:r>
      <w:r w:rsidR="00617D44" w:rsidRPr="00C11094">
        <w:rPr>
          <w:rFonts w:ascii="Times New Roman" w:hAnsi="Times New Roman" w:cs="Times New Roman"/>
          <w:color w:val="000000" w:themeColor="text1"/>
        </w:rPr>
        <w:t xml:space="preserve">National Department of Health (2013) </w:t>
      </w:r>
      <w:r w:rsidR="00617D44" w:rsidRPr="00C11094">
        <w:rPr>
          <w:rFonts w:ascii="Times New Roman" w:hAnsi="Times New Roman" w:cs="Times New Roman"/>
          <w:i/>
          <w:iCs/>
          <w:color w:val="000000" w:themeColor="text1"/>
        </w:rPr>
        <w:t xml:space="preserve">Roadmap for Nutrition in South Africa 2013-2017 </w:t>
      </w:r>
      <w:r w:rsidR="00617D44" w:rsidRPr="00C11094">
        <w:rPr>
          <w:rFonts w:ascii="Times New Roman" w:hAnsi="Times New Roman" w:cs="Times New Roman"/>
          <w:color w:val="000000" w:themeColor="text1"/>
        </w:rPr>
        <w:t>Pretoria, South Africa: National Department of Health http://www.adsa.org.za/Portals/14/Documents/DOH/Nutrition%20Road%20Map%202013-2017.pdf (accessed 2019 Jul 8)</w:t>
      </w:r>
    </w:p>
    <w:p w14:paraId="1B09E9B5" w14:textId="63557F3F"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35. </w:t>
      </w:r>
      <w:r w:rsidRPr="00C11094">
        <w:rPr>
          <w:rFonts w:ascii="Times New Roman" w:hAnsi="Times New Roman" w:cs="Times New Roman"/>
          <w:color w:val="000000" w:themeColor="text1"/>
        </w:rPr>
        <w:tab/>
      </w:r>
      <w:r w:rsidR="00617D44" w:rsidRPr="00C11094">
        <w:rPr>
          <w:rFonts w:ascii="Times New Roman" w:hAnsi="Times New Roman" w:cs="Times New Roman"/>
          <w:color w:val="000000" w:themeColor="text1"/>
        </w:rPr>
        <w:t xml:space="preserve">National Department of Health (2013) </w:t>
      </w:r>
      <w:r w:rsidR="00617D44" w:rsidRPr="00C11094">
        <w:rPr>
          <w:rFonts w:ascii="Times New Roman" w:hAnsi="Times New Roman" w:cs="Times New Roman"/>
          <w:i/>
          <w:iCs/>
          <w:color w:val="000000" w:themeColor="text1"/>
        </w:rPr>
        <w:t xml:space="preserve">South Africa Infant and young child feeding policy </w:t>
      </w:r>
      <w:r w:rsidR="00617D44" w:rsidRPr="00C11094">
        <w:rPr>
          <w:rFonts w:ascii="Times New Roman" w:hAnsi="Times New Roman" w:cs="Times New Roman"/>
          <w:color w:val="000000" w:themeColor="text1"/>
        </w:rPr>
        <w:t>Pretoria, South Africa: National Department of Health https://www.health-e.org.za/wp-content/uploads/2013/09/IYCF_Policy_2013.pdf (accessed 2019 Jul 8)</w:t>
      </w:r>
    </w:p>
    <w:p w14:paraId="665784F7" w14:textId="573EDA18"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36. </w:t>
      </w:r>
      <w:r w:rsidRPr="00C11094">
        <w:rPr>
          <w:rFonts w:ascii="Times New Roman" w:hAnsi="Times New Roman" w:cs="Times New Roman"/>
          <w:color w:val="000000" w:themeColor="text1"/>
        </w:rPr>
        <w:tab/>
      </w:r>
      <w:r w:rsidR="00617D44" w:rsidRPr="00C11094">
        <w:rPr>
          <w:rFonts w:ascii="Times New Roman" w:hAnsi="Times New Roman" w:cs="Times New Roman"/>
          <w:color w:val="000000" w:themeColor="text1"/>
        </w:rPr>
        <w:t xml:space="preserve">Richter LM, Mathews S, Kagura J (2018) A longitudinal perspective on violence in the lives of South African children from the Birth to Twenty Plus cohort study in Johannesburg-Soweto. </w:t>
      </w:r>
      <w:r w:rsidR="00617D44" w:rsidRPr="00C11094">
        <w:rPr>
          <w:rFonts w:ascii="Times New Roman" w:hAnsi="Times New Roman" w:cs="Times New Roman"/>
          <w:i/>
          <w:iCs/>
          <w:color w:val="000000" w:themeColor="text1"/>
        </w:rPr>
        <w:t>South Afr Med J</w:t>
      </w:r>
      <w:r w:rsidR="00617D44" w:rsidRPr="00C11094">
        <w:rPr>
          <w:rFonts w:ascii="Times New Roman" w:hAnsi="Times New Roman" w:cs="Times New Roman"/>
          <w:color w:val="000000" w:themeColor="text1"/>
        </w:rPr>
        <w:t xml:space="preserve"> 108, 181–6.</w:t>
      </w:r>
      <w:r w:rsidRPr="00C11094">
        <w:rPr>
          <w:rFonts w:ascii="Times New Roman" w:hAnsi="Times New Roman" w:cs="Times New Roman"/>
          <w:color w:val="000000" w:themeColor="text1"/>
        </w:rPr>
        <w:t xml:space="preserve"> </w:t>
      </w:r>
    </w:p>
    <w:p w14:paraId="4694EB1F" w14:textId="5396A0EA"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37. </w:t>
      </w:r>
      <w:r w:rsidRPr="00C11094">
        <w:rPr>
          <w:rFonts w:ascii="Times New Roman" w:hAnsi="Times New Roman" w:cs="Times New Roman"/>
          <w:color w:val="000000" w:themeColor="text1"/>
        </w:rPr>
        <w:tab/>
      </w:r>
      <w:r w:rsidR="00617D44" w:rsidRPr="00C11094">
        <w:rPr>
          <w:rFonts w:ascii="Times New Roman" w:hAnsi="Times New Roman" w:cs="Times New Roman"/>
          <w:color w:val="000000" w:themeColor="text1"/>
        </w:rPr>
        <w:t xml:space="preserve">Ramsoomar L, Morojele NK, Norris SA (2013) Alcohol use in early and late adolescence among the Birth to Twenty cohort in Soweto, South Africa. </w:t>
      </w:r>
      <w:r w:rsidR="00617D44" w:rsidRPr="00C11094">
        <w:rPr>
          <w:rFonts w:ascii="Times New Roman" w:hAnsi="Times New Roman" w:cs="Times New Roman"/>
          <w:i/>
          <w:color w:val="000000" w:themeColor="text1"/>
        </w:rPr>
        <w:t>Glob Health Action</w:t>
      </w:r>
      <w:r w:rsidR="00617D44" w:rsidRPr="00C11094">
        <w:rPr>
          <w:rFonts w:ascii="Times New Roman" w:hAnsi="Times New Roman" w:cs="Times New Roman"/>
          <w:color w:val="000000" w:themeColor="text1"/>
        </w:rPr>
        <w:t xml:space="preserve">  6. Published online 2013 Jan 24. doi: 10.3402/gha.v6i0.19274</w:t>
      </w:r>
      <w:r w:rsidRPr="00C11094">
        <w:rPr>
          <w:rFonts w:ascii="Times New Roman" w:hAnsi="Times New Roman" w:cs="Times New Roman"/>
          <w:color w:val="000000" w:themeColor="text1"/>
        </w:rPr>
        <w:t xml:space="preserve"> </w:t>
      </w:r>
    </w:p>
    <w:p w14:paraId="5A0CD39C" w14:textId="64061970"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38. </w:t>
      </w:r>
      <w:r w:rsidRPr="00C11094">
        <w:rPr>
          <w:rFonts w:ascii="Times New Roman" w:hAnsi="Times New Roman" w:cs="Times New Roman"/>
          <w:color w:val="000000" w:themeColor="text1"/>
        </w:rPr>
        <w:tab/>
      </w:r>
      <w:r w:rsidR="00617D44" w:rsidRPr="00C11094">
        <w:rPr>
          <w:rFonts w:ascii="Times New Roman" w:hAnsi="Times New Roman" w:cs="Times New Roman"/>
          <w:color w:val="000000" w:themeColor="text1"/>
        </w:rPr>
        <w:t xml:space="preserve">Ruel MT, Alderman H. (2013) Nutrition-sensitive interventions and programmes: how can they help to accelerate progress in improving maternal and child nutrition? </w:t>
      </w:r>
      <w:r w:rsidR="00617D44" w:rsidRPr="00C11094">
        <w:rPr>
          <w:rFonts w:ascii="Times New Roman" w:hAnsi="Times New Roman" w:cs="Times New Roman"/>
          <w:i/>
          <w:color w:val="000000" w:themeColor="text1"/>
        </w:rPr>
        <w:t>The Lancet.</w:t>
      </w:r>
      <w:r w:rsidR="00617D44" w:rsidRPr="00C11094">
        <w:rPr>
          <w:rFonts w:ascii="Times New Roman" w:hAnsi="Times New Roman" w:cs="Times New Roman"/>
          <w:color w:val="000000" w:themeColor="text1"/>
        </w:rPr>
        <w:t xml:space="preserve"> 382, 536–51.</w:t>
      </w:r>
      <w:r w:rsidRPr="00C11094">
        <w:rPr>
          <w:rFonts w:ascii="Times New Roman" w:hAnsi="Times New Roman" w:cs="Times New Roman"/>
          <w:color w:val="000000" w:themeColor="text1"/>
        </w:rPr>
        <w:t xml:space="preserve"> </w:t>
      </w:r>
    </w:p>
    <w:p w14:paraId="391EEF39" w14:textId="772E25CE"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39. </w:t>
      </w:r>
      <w:r w:rsidRPr="00C11094">
        <w:rPr>
          <w:rFonts w:ascii="Times New Roman" w:hAnsi="Times New Roman" w:cs="Times New Roman"/>
          <w:color w:val="000000" w:themeColor="text1"/>
        </w:rPr>
        <w:tab/>
      </w:r>
      <w:r w:rsidR="00617D44" w:rsidRPr="00C11094">
        <w:rPr>
          <w:rFonts w:ascii="Times New Roman" w:hAnsi="Times New Roman" w:cs="Times New Roman"/>
          <w:color w:val="000000" w:themeColor="text1"/>
        </w:rPr>
        <w:t xml:space="preserve">World Health Organization (2012) </w:t>
      </w:r>
      <w:r w:rsidR="00617D44" w:rsidRPr="00C11094">
        <w:rPr>
          <w:rFonts w:ascii="Times New Roman" w:hAnsi="Times New Roman" w:cs="Times New Roman"/>
          <w:i/>
          <w:color w:val="000000" w:themeColor="text1"/>
        </w:rPr>
        <w:t>Population-based approaches to Childhood Obesity: Prevention</w:t>
      </w:r>
      <w:r w:rsidR="00617D44" w:rsidRPr="00C11094">
        <w:rPr>
          <w:rFonts w:ascii="Times New Roman" w:hAnsi="Times New Roman" w:cs="Times New Roman"/>
          <w:color w:val="000000" w:themeColor="text1"/>
        </w:rPr>
        <w:t>. Geneva, Switzerland: World Health Organization. Available from: https://apps.who.int/iris/bitstream/handle/10665/80149/9789241504782_eng.pdf?sequence=1 (accessed 2020 Jan 31)</w:t>
      </w:r>
    </w:p>
    <w:p w14:paraId="72CC3898" w14:textId="5EECE2B0" w:rsidR="007F4E66" w:rsidRPr="00C11094" w:rsidRDefault="007F4E66" w:rsidP="007F4E66">
      <w:pPr>
        <w:pStyle w:val="Bibliography"/>
        <w:rPr>
          <w:rFonts w:ascii="Times New Roman" w:hAnsi="Times New Roman" w:cs="Times New Roman"/>
          <w:color w:val="000000" w:themeColor="text1"/>
        </w:rPr>
      </w:pPr>
      <w:r w:rsidRPr="00C11094">
        <w:rPr>
          <w:rFonts w:ascii="Times New Roman" w:hAnsi="Times New Roman" w:cs="Times New Roman"/>
          <w:color w:val="000000" w:themeColor="text1"/>
        </w:rPr>
        <w:t xml:space="preserve">40. </w:t>
      </w:r>
      <w:r w:rsidRPr="00C11094">
        <w:rPr>
          <w:rFonts w:ascii="Times New Roman" w:hAnsi="Times New Roman" w:cs="Times New Roman"/>
          <w:color w:val="000000" w:themeColor="text1"/>
        </w:rPr>
        <w:tab/>
        <w:t>Tugendhaft A, D</w:t>
      </w:r>
      <w:r w:rsidR="00617D44" w:rsidRPr="00C11094">
        <w:rPr>
          <w:rFonts w:ascii="Times New Roman" w:hAnsi="Times New Roman" w:cs="Times New Roman"/>
          <w:color w:val="000000" w:themeColor="text1"/>
        </w:rPr>
        <w:t xml:space="preserve">anis M, Christofides N, Kahn K </w:t>
      </w:r>
      <w:r w:rsidR="00617D44" w:rsidRPr="00C11094">
        <w:rPr>
          <w:rFonts w:ascii="Times New Roman" w:hAnsi="Times New Roman" w:cs="Times New Roman"/>
          <w:i/>
          <w:color w:val="000000" w:themeColor="text1"/>
        </w:rPr>
        <w:t>et al.</w:t>
      </w:r>
      <w:r w:rsidR="00617D44" w:rsidRPr="00C11094">
        <w:rPr>
          <w:rFonts w:ascii="Times New Roman" w:hAnsi="Times New Roman" w:cs="Times New Roman"/>
          <w:color w:val="000000" w:themeColor="text1"/>
        </w:rPr>
        <w:t xml:space="preserve"> (2020) </w:t>
      </w:r>
      <w:r w:rsidRPr="00C11094">
        <w:rPr>
          <w:rFonts w:ascii="Times New Roman" w:hAnsi="Times New Roman" w:cs="Times New Roman"/>
          <w:color w:val="000000" w:themeColor="text1"/>
        </w:rPr>
        <w:t>‘CHAT SA: modification of a public engagement tool for priority setting for a South African Rural Context.’</w:t>
      </w:r>
      <w:r w:rsidR="00BF706D" w:rsidRPr="00C11094">
        <w:rPr>
          <w:rFonts w:ascii="Times New Roman" w:hAnsi="Times New Roman" w:cs="Times New Roman"/>
          <w:color w:val="000000" w:themeColor="text1"/>
        </w:rPr>
        <w:t xml:space="preserve"> </w:t>
      </w:r>
      <w:r w:rsidR="00BF706D" w:rsidRPr="00C11094">
        <w:rPr>
          <w:rFonts w:ascii="Times New Roman" w:hAnsi="Times New Roman" w:cs="Times New Roman"/>
          <w:i/>
          <w:color w:val="000000" w:themeColor="text1"/>
        </w:rPr>
        <w:t xml:space="preserve">Int J Health Policy </w:t>
      </w:r>
      <w:r w:rsidRPr="00C11094">
        <w:rPr>
          <w:rFonts w:ascii="Times New Roman" w:hAnsi="Times New Roman" w:cs="Times New Roman"/>
          <w:i/>
          <w:color w:val="000000" w:themeColor="text1"/>
        </w:rPr>
        <w:t>(</w:t>
      </w:r>
      <w:r w:rsidR="00617D44" w:rsidRPr="00C11094">
        <w:rPr>
          <w:rFonts w:ascii="Times New Roman" w:hAnsi="Times New Roman" w:cs="Times New Roman"/>
          <w:i/>
          <w:color w:val="000000" w:themeColor="text1"/>
        </w:rPr>
        <w:t>in submission</w:t>
      </w:r>
      <w:r w:rsidRPr="00C11094">
        <w:rPr>
          <w:rFonts w:ascii="Times New Roman" w:hAnsi="Times New Roman" w:cs="Times New Roman"/>
          <w:i/>
          <w:color w:val="000000" w:themeColor="text1"/>
        </w:rPr>
        <w:t>)</w:t>
      </w:r>
      <w:r w:rsidRPr="00C11094">
        <w:rPr>
          <w:rFonts w:ascii="Times New Roman" w:hAnsi="Times New Roman" w:cs="Times New Roman"/>
          <w:color w:val="000000" w:themeColor="text1"/>
        </w:rPr>
        <w:t xml:space="preserve">. </w:t>
      </w:r>
      <w:r w:rsidR="00617D44" w:rsidRPr="00C11094">
        <w:rPr>
          <w:rFonts w:ascii="Times New Roman" w:hAnsi="Times New Roman" w:cs="Times New Roman"/>
          <w:color w:val="000000" w:themeColor="text1"/>
        </w:rPr>
        <w:t xml:space="preserve"> </w:t>
      </w:r>
    </w:p>
    <w:p w14:paraId="6D5542C5" w14:textId="3BA64881" w:rsidR="003D3845" w:rsidRPr="00C11094" w:rsidRDefault="003D3845">
      <w:pPr>
        <w:pStyle w:val="BodyA"/>
        <w:spacing w:before="100" w:after="100" w:line="360" w:lineRule="auto"/>
        <w:rPr>
          <w:rFonts w:ascii="Times New Roman" w:hAnsi="Times New Roman"/>
          <w:b/>
          <w:bCs/>
          <w:color w:val="000000" w:themeColor="text1"/>
          <w:lang w:val="en-GB"/>
        </w:rPr>
      </w:pPr>
      <w:r w:rsidRPr="00C11094">
        <w:rPr>
          <w:rFonts w:ascii="Times New Roman" w:hAnsi="Times New Roman"/>
          <w:b/>
          <w:bCs/>
          <w:color w:val="000000" w:themeColor="text1"/>
          <w:lang w:val="en-GB"/>
        </w:rPr>
        <w:fldChar w:fldCharType="end"/>
      </w:r>
    </w:p>
    <w:p w14:paraId="55F60CDF" w14:textId="57E85B5A" w:rsidR="003E76BE" w:rsidRPr="00C11094" w:rsidRDefault="00695BA8">
      <w:pPr>
        <w:pStyle w:val="BodyA"/>
        <w:spacing w:before="100" w:after="100" w:line="360" w:lineRule="auto"/>
        <w:rPr>
          <w:rFonts w:ascii="Times New Roman" w:eastAsia="Times New Roman" w:hAnsi="Times New Roman" w:cs="Times New Roman"/>
          <w:b/>
          <w:bCs/>
          <w:color w:val="000000" w:themeColor="text1"/>
          <w:lang w:val="en-GB"/>
        </w:rPr>
      </w:pPr>
      <w:r w:rsidRPr="00C11094">
        <w:rPr>
          <w:rFonts w:ascii="Times New Roman" w:hAnsi="Times New Roman"/>
          <w:b/>
          <w:bCs/>
          <w:color w:val="000000" w:themeColor="text1"/>
          <w:lang w:val="en-GB"/>
        </w:rPr>
        <w:t>Tables</w:t>
      </w:r>
    </w:p>
    <w:p w14:paraId="5B58B2D5" w14:textId="77777777" w:rsidR="003E76BE" w:rsidRPr="00C11094" w:rsidRDefault="00695BA8">
      <w:pPr>
        <w:pStyle w:val="Caption"/>
        <w:keepNext/>
        <w:spacing w:before="100" w:after="100" w:line="360" w:lineRule="auto"/>
        <w:jc w:val="both"/>
        <w:rPr>
          <w:rFonts w:ascii="Times New Roman" w:eastAsia="Times New Roman" w:hAnsi="Times New Roman" w:cs="Times New Roman"/>
          <w:color w:val="000000" w:themeColor="text1"/>
          <w:sz w:val="24"/>
          <w:szCs w:val="24"/>
          <w:lang w:val="en-GB"/>
        </w:rPr>
      </w:pPr>
      <w:r w:rsidRPr="00C11094">
        <w:rPr>
          <w:rFonts w:ascii="Times New Roman" w:hAnsi="Times New Roman"/>
          <w:color w:val="000000" w:themeColor="text1"/>
          <w:sz w:val="24"/>
          <w:szCs w:val="24"/>
          <w:u w:color="000000"/>
          <w:lang w:val="en-GB"/>
        </w:rPr>
        <w:lastRenderedPageBreak/>
        <w:t>Table 1 Details of participants in the focus group discussions</w:t>
      </w:r>
    </w:p>
    <w:tbl>
      <w:tblPr>
        <w:tblW w:w="6237"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
        <w:gridCol w:w="1848"/>
        <w:gridCol w:w="1562"/>
        <w:gridCol w:w="1842"/>
      </w:tblGrid>
      <w:tr w:rsidR="00C11094" w:rsidRPr="00C11094" w14:paraId="00DA1A44" w14:textId="77777777">
        <w:trPr>
          <w:trHeight w:val="745"/>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17DD3"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FGD no.</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50FCD"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Participants (n)</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BE099"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Age group</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41F1C"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Gender</w:t>
            </w:r>
          </w:p>
        </w:tc>
      </w:tr>
      <w:tr w:rsidR="00C11094" w:rsidRPr="00C11094" w14:paraId="3F6779CA"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E52CF"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B9A33"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79B61"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26-40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08DAA"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Women</w:t>
            </w:r>
          </w:p>
        </w:tc>
      </w:tr>
      <w:tr w:rsidR="00C11094" w:rsidRPr="00C11094" w14:paraId="64C0B4E9"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81BB6"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2</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C1372"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7</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2DFD8"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26-40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23CBB"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Women</w:t>
            </w:r>
          </w:p>
        </w:tc>
      </w:tr>
      <w:tr w:rsidR="00C11094" w:rsidRPr="00C11094" w14:paraId="293045E6"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94CD3"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50FFF"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6</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37F34"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18-25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3D85C"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Women</w:t>
            </w:r>
          </w:p>
        </w:tc>
      </w:tr>
      <w:tr w:rsidR="00C11094" w:rsidRPr="00C11094" w14:paraId="48C1FBAB"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6416D"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4</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8C744"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7</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15F49"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18-25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1366F"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Women</w:t>
            </w:r>
          </w:p>
        </w:tc>
      </w:tr>
      <w:tr w:rsidR="00C11094" w:rsidRPr="00C11094" w14:paraId="1C3CA6F8"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0A390"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5</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FC05A"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7</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30BE5"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18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C29CE"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Men</w:t>
            </w:r>
          </w:p>
        </w:tc>
      </w:tr>
      <w:tr w:rsidR="00C11094" w:rsidRPr="00C11094" w14:paraId="2F636291"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E377B"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6</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35D26"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6</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9511F"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40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9F5B2"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Women</w:t>
            </w:r>
          </w:p>
        </w:tc>
      </w:tr>
      <w:tr w:rsidR="00C11094" w:rsidRPr="00C11094" w14:paraId="41C24A8E"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9114C"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94210"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83527"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18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C1519"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Men</w:t>
            </w:r>
          </w:p>
        </w:tc>
      </w:tr>
      <w:tr w:rsidR="00C11094" w:rsidRPr="00C11094" w14:paraId="73CAE9B7"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307B2"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8</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B16E6"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A4A3A"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40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E504A"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Women</w:t>
            </w:r>
          </w:p>
        </w:tc>
      </w:tr>
      <w:tr w:rsidR="003E76BE" w:rsidRPr="00C11094" w14:paraId="4C3B9034"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51295"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9</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6B6C6"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6</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E78D7"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18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E7858"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Men</w:t>
            </w:r>
          </w:p>
        </w:tc>
      </w:tr>
    </w:tbl>
    <w:p w14:paraId="2417E945" w14:textId="77777777" w:rsidR="003E76BE" w:rsidRPr="00C11094" w:rsidRDefault="003E76BE">
      <w:pPr>
        <w:pStyle w:val="Caption"/>
        <w:keepNext/>
        <w:widowControl w:val="0"/>
        <w:spacing w:before="100" w:after="100"/>
        <w:ind w:left="2" w:hanging="2"/>
        <w:jc w:val="both"/>
        <w:rPr>
          <w:rFonts w:ascii="Times New Roman" w:eastAsia="Times New Roman" w:hAnsi="Times New Roman" w:cs="Times New Roman"/>
          <w:color w:val="000000" w:themeColor="text1"/>
          <w:sz w:val="24"/>
          <w:szCs w:val="24"/>
          <w:lang w:val="en-GB"/>
        </w:rPr>
      </w:pPr>
    </w:p>
    <w:p w14:paraId="445CAF64" w14:textId="77777777" w:rsidR="003E76BE" w:rsidRPr="00C11094" w:rsidRDefault="003E76BE">
      <w:pPr>
        <w:pStyle w:val="BodyA"/>
        <w:spacing w:before="100" w:after="100" w:line="360" w:lineRule="auto"/>
        <w:jc w:val="both"/>
        <w:rPr>
          <w:rFonts w:ascii="Times New Roman" w:eastAsia="Times New Roman" w:hAnsi="Times New Roman" w:cs="Times New Roman"/>
          <w:color w:val="000000" w:themeColor="text1"/>
          <w:lang w:val="en-GB"/>
        </w:rPr>
      </w:pPr>
    </w:p>
    <w:p w14:paraId="32C1796D" w14:textId="77777777" w:rsidR="003E76BE" w:rsidRPr="00C11094" w:rsidRDefault="00695BA8">
      <w:pPr>
        <w:pStyle w:val="Caption"/>
        <w:keepNext/>
        <w:spacing w:before="100" w:after="100" w:line="360" w:lineRule="auto"/>
        <w:jc w:val="both"/>
        <w:rPr>
          <w:rFonts w:ascii="Times New Roman" w:eastAsia="Times New Roman" w:hAnsi="Times New Roman" w:cs="Times New Roman"/>
          <w:color w:val="000000" w:themeColor="text1"/>
          <w:sz w:val="24"/>
          <w:szCs w:val="24"/>
          <w:lang w:val="en-GB"/>
        </w:rPr>
      </w:pPr>
      <w:r w:rsidRPr="00C11094">
        <w:rPr>
          <w:rFonts w:ascii="Times New Roman" w:hAnsi="Times New Roman"/>
          <w:color w:val="000000" w:themeColor="text1"/>
          <w:sz w:val="24"/>
          <w:szCs w:val="24"/>
          <w:u w:color="000000"/>
          <w:lang w:val="en-GB"/>
        </w:rPr>
        <w:t>Table 2 Sociodemographic characteristics of participants in the focus group discussions conducted in Soweto in 2019</w:t>
      </w:r>
    </w:p>
    <w:tbl>
      <w:tblPr>
        <w:tblW w:w="97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78"/>
        <w:gridCol w:w="1383"/>
        <w:gridCol w:w="1134"/>
        <w:gridCol w:w="1267"/>
      </w:tblGrid>
      <w:tr w:rsidR="00C11094" w:rsidRPr="00C11094" w14:paraId="288E9C83" w14:textId="77777777">
        <w:trPr>
          <w:trHeight w:val="755"/>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35C2C3B"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Population characteristics</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900B839" w14:textId="77777777" w:rsidR="003A7A0F" w:rsidRPr="00C11094" w:rsidRDefault="00695BA8">
            <w:pPr>
              <w:pStyle w:val="BodyA"/>
              <w:spacing w:line="360" w:lineRule="auto"/>
              <w:jc w:val="both"/>
              <w:rPr>
                <w:rFonts w:ascii="Times New Roman" w:hAnsi="Times New Roman"/>
                <w:color w:val="000000" w:themeColor="text1"/>
                <w:lang w:val="en-GB"/>
              </w:rPr>
            </w:pPr>
            <w:r w:rsidRPr="00C11094">
              <w:rPr>
                <w:rFonts w:ascii="Times New Roman" w:hAnsi="Times New Roman"/>
                <w:color w:val="000000" w:themeColor="text1"/>
                <w:lang w:val="en-GB"/>
              </w:rPr>
              <w:t xml:space="preserve">Men </w:t>
            </w:r>
          </w:p>
          <w:p w14:paraId="4219A0E9" w14:textId="4E088C71"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u w:color="FF0000"/>
                <w:lang w:val="en-GB"/>
              </w:rPr>
              <w:t>(n=21)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C3EDD70" w14:textId="3CD4DB41"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xml:space="preserve">Women </w:t>
            </w:r>
            <w:r w:rsidRPr="00C11094">
              <w:rPr>
                <w:rFonts w:ascii="Times New Roman" w:hAnsi="Times New Roman"/>
                <w:color w:val="000000" w:themeColor="text1"/>
                <w:u w:color="FF0000"/>
                <w:lang w:val="en-GB"/>
              </w:rPr>
              <w:t>(</w:t>
            </w:r>
            <w:r w:rsidR="003A7A0F" w:rsidRPr="00C11094">
              <w:rPr>
                <w:rFonts w:ascii="Times New Roman" w:hAnsi="Times New Roman"/>
                <w:color w:val="000000" w:themeColor="text1"/>
                <w:u w:color="FF0000"/>
                <w:lang w:val="en-GB"/>
              </w:rPr>
              <w:t>n</w:t>
            </w:r>
            <w:r w:rsidRPr="00C11094">
              <w:rPr>
                <w:rFonts w:ascii="Times New Roman" w:hAnsi="Times New Roman"/>
                <w:color w:val="000000" w:themeColor="text1"/>
                <w:u w:color="FF0000"/>
                <w:lang w:val="en-GB"/>
              </w:rPr>
              <w:t>=45)</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C0D84F5" w14:textId="77777777" w:rsidR="003E76BE" w:rsidRPr="00C11094" w:rsidRDefault="00695BA8">
            <w:pPr>
              <w:pStyle w:val="BodyA"/>
              <w:spacing w:line="360" w:lineRule="auto"/>
              <w:jc w:val="both"/>
              <w:rPr>
                <w:rFonts w:ascii="Times New Roman" w:hAnsi="Times New Roman"/>
                <w:color w:val="000000" w:themeColor="text1"/>
                <w:lang w:val="en-GB"/>
              </w:rPr>
            </w:pPr>
            <w:r w:rsidRPr="00C11094">
              <w:rPr>
                <w:rFonts w:ascii="Times New Roman" w:hAnsi="Times New Roman"/>
                <w:color w:val="000000" w:themeColor="text1"/>
                <w:lang w:val="en-GB"/>
              </w:rPr>
              <w:t>Total</w:t>
            </w:r>
            <w:r w:rsidR="003A7A0F" w:rsidRPr="00C11094">
              <w:rPr>
                <w:rFonts w:ascii="Times New Roman" w:hAnsi="Times New Roman"/>
                <w:color w:val="000000" w:themeColor="text1"/>
                <w:lang w:val="en-GB"/>
              </w:rPr>
              <w:t xml:space="preserve"> </w:t>
            </w:r>
          </w:p>
          <w:p w14:paraId="42C206E0" w14:textId="33F5167A" w:rsidR="003A7A0F" w:rsidRPr="00C11094" w:rsidRDefault="003A7A0F">
            <w:pPr>
              <w:pStyle w:val="BodyA"/>
              <w:spacing w:line="360" w:lineRule="auto"/>
              <w:jc w:val="both"/>
              <w:rPr>
                <w:color w:val="000000" w:themeColor="text1"/>
                <w:lang w:val="en-GB"/>
              </w:rPr>
            </w:pPr>
            <w:r w:rsidRPr="00C11094">
              <w:rPr>
                <w:rFonts w:ascii="Times New Roman" w:hAnsi="Times New Roman"/>
                <w:color w:val="000000" w:themeColor="text1"/>
                <w:lang w:val="en-GB"/>
              </w:rPr>
              <w:t>(n=66)</w:t>
            </w:r>
          </w:p>
        </w:tc>
      </w:tr>
      <w:tr w:rsidR="00C11094" w:rsidRPr="00C11094" w14:paraId="314C2941"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2171EF7"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b/>
                <w:bCs/>
                <w:color w:val="000000" w:themeColor="text1"/>
                <w:lang w:val="en-GB"/>
              </w:rPr>
              <w:t>Age (years)</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0BA73F" w14:textId="77777777" w:rsidR="003E76BE" w:rsidRPr="00C11094" w:rsidRDefault="00695BA8">
            <w:pPr>
              <w:pStyle w:val="BodyA"/>
              <w:spacing w:line="360" w:lineRule="auto"/>
              <w:rPr>
                <w:color w:val="000000" w:themeColor="text1"/>
                <w:lang w:val="en-GB"/>
              </w:rPr>
            </w:pPr>
            <w:r w:rsidRPr="00C11094">
              <w:rPr>
                <w:rFonts w:ascii="Times New Roman" w:hAnsi="Times New Roman"/>
                <w:color w:val="000000" w:themeColor="text1"/>
                <w:lang w:val="en-GB"/>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1BFA98" w14:textId="77777777" w:rsidR="003E76BE" w:rsidRPr="00C11094" w:rsidRDefault="00695BA8">
            <w:pPr>
              <w:pStyle w:val="BodyA"/>
              <w:spacing w:line="360" w:lineRule="auto"/>
              <w:rPr>
                <w:color w:val="000000" w:themeColor="text1"/>
                <w:lang w:val="en-GB"/>
              </w:rPr>
            </w:pPr>
            <w:r w:rsidRPr="00C11094">
              <w:rPr>
                <w:rFonts w:ascii="Times New Roman" w:hAnsi="Times New Roman"/>
                <w:color w:val="000000" w:themeColor="text1"/>
                <w:lang w:val="en-GB"/>
              </w:rPr>
              <w:t>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A69A0D7"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w:t>
            </w:r>
          </w:p>
        </w:tc>
      </w:tr>
      <w:tr w:rsidR="00C11094" w:rsidRPr="00C11094" w14:paraId="0BB998E6"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1D77196"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xml:space="preserve">Mean [SD] </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12D7290"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32 [9]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790EDCE"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35 [13]</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DFFDC76"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34 [12]</w:t>
            </w:r>
          </w:p>
        </w:tc>
      </w:tr>
      <w:tr w:rsidR="00C11094" w:rsidRPr="00C11094" w14:paraId="57F9D71E" w14:textId="77777777">
        <w:trPr>
          <w:trHeight w:val="320"/>
        </w:trPr>
        <w:tc>
          <w:tcPr>
            <w:tcW w:w="5978" w:type="dxa"/>
            <w:tcBorders>
              <w:top w:val="single" w:sz="8"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A2B771C"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Minimum-maximum</w:t>
            </w:r>
          </w:p>
        </w:tc>
        <w:tc>
          <w:tcPr>
            <w:tcW w:w="1383" w:type="dxa"/>
            <w:tcBorders>
              <w:top w:val="single" w:sz="8"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08558EC"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19-48</w:t>
            </w:r>
          </w:p>
        </w:tc>
        <w:tc>
          <w:tcPr>
            <w:tcW w:w="1134" w:type="dxa"/>
            <w:tcBorders>
              <w:top w:val="single" w:sz="8"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36B110DB"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18-67</w:t>
            </w:r>
          </w:p>
        </w:tc>
        <w:tc>
          <w:tcPr>
            <w:tcW w:w="1267" w:type="dxa"/>
            <w:tcBorders>
              <w:top w:val="single" w:sz="8"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1E06119"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18-67</w:t>
            </w:r>
          </w:p>
        </w:tc>
      </w:tr>
      <w:tr w:rsidR="00C11094" w:rsidRPr="00C11094" w14:paraId="218C7EFF" w14:textId="77777777">
        <w:trPr>
          <w:trHeight w:val="330"/>
        </w:trPr>
        <w:tc>
          <w:tcPr>
            <w:tcW w:w="5978"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BE8E57" w14:textId="77777777" w:rsidR="003E76BE" w:rsidRPr="00C11094" w:rsidRDefault="003E76BE">
            <w:pPr>
              <w:rPr>
                <w:color w:val="000000" w:themeColor="text1"/>
                <w:lang w:val="en-GB"/>
              </w:rPr>
            </w:pPr>
          </w:p>
        </w:tc>
        <w:tc>
          <w:tcPr>
            <w:tcW w:w="1383"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7675D6B"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xml:space="preserve">N </w:t>
            </w:r>
          </w:p>
        </w:tc>
        <w:tc>
          <w:tcPr>
            <w:tcW w:w="1134"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77CC74" w14:textId="77777777" w:rsidR="003E76BE" w:rsidRPr="00C11094" w:rsidRDefault="00695BA8">
            <w:pPr>
              <w:pStyle w:val="BodyA"/>
              <w:spacing w:line="360" w:lineRule="auto"/>
              <w:rPr>
                <w:color w:val="000000" w:themeColor="text1"/>
                <w:lang w:val="en-GB"/>
              </w:rPr>
            </w:pPr>
            <w:r w:rsidRPr="00C11094">
              <w:rPr>
                <w:rFonts w:ascii="Times New Roman" w:hAnsi="Times New Roman"/>
                <w:color w:val="000000" w:themeColor="text1"/>
                <w:lang w:val="en-GB"/>
              </w:rPr>
              <w:t xml:space="preserve">N </w:t>
            </w:r>
          </w:p>
        </w:tc>
        <w:tc>
          <w:tcPr>
            <w:tcW w:w="1267"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5EB5E46" w14:textId="23976D4C"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N (</w:t>
            </w:r>
            <w:proofErr w:type="gramStart"/>
            <w:r w:rsidRPr="00C11094">
              <w:rPr>
                <w:rFonts w:ascii="Times New Roman" w:hAnsi="Times New Roman"/>
                <w:color w:val="000000" w:themeColor="text1"/>
                <w:lang w:val="en-GB"/>
              </w:rPr>
              <w:t>%)</w:t>
            </w:r>
            <w:r w:rsidR="00CF3EC2" w:rsidRPr="00C11094">
              <w:rPr>
                <w:rFonts w:ascii="Times New Roman" w:hAnsi="Times New Roman"/>
                <w:color w:val="000000" w:themeColor="text1"/>
                <w:lang w:val="en-GB"/>
              </w:rPr>
              <w:t>*</w:t>
            </w:r>
            <w:proofErr w:type="gramEnd"/>
            <w:r w:rsidR="00CF3EC2" w:rsidRPr="00C11094">
              <w:rPr>
                <w:rFonts w:ascii="Times New Roman" w:hAnsi="Times New Roman"/>
                <w:color w:val="000000" w:themeColor="text1"/>
                <w:lang w:val="en-GB"/>
              </w:rPr>
              <w:t>*</w:t>
            </w:r>
          </w:p>
        </w:tc>
      </w:tr>
      <w:tr w:rsidR="00C11094" w:rsidRPr="00C11094" w14:paraId="6600B084" w14:textId="77777777">
        <w:trPr>
          <w:trHeight w:val="320"/>
        </w:trPr>
        <w:tc>
          <w:tcPr>
            <w:tcW w:w="736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5F0AEC4"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b/>
                <w:bCs/>
                <w:color w:val="000000" w:themeColor="text1"/>
                <w:lang w:val="en-GB"/>
              </w:rPr>
              <w:t>Number of babies and children cared for</w:t>
            </w:r>
            <w:r w:rsidRPr="00C11094">
              <w:rPr>
                <w:rFonts w:ascii="Times New Roman" w:hAnsi="Times New Roman"/>
                <w:color w:val="000000" w:themeColor="text1"/>
                <w:lang w:val="en-GB"/>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6D5C8A" w14:textId="77777777" w:rsidR="003E76BE" w:rsidRPr="00C11094" w:rsidRDefault="00695BA8">
            <w:pPr>
              <w:pStyle w:val="BodyA"/>
              <w:spacing w:line="360" w:lineRule="auto"/>
              <w:rPr>
                <w:color w:val="000000" w:themeColor="text1"/>
                <w:lang w:val="en-GB"/>
              </w:rPr>
            </w:pPr>
            <w:r w:rsidRPr="00C11094">
              <w:rPr>
                <w:rFonts w:ascii="Times New Roman" w:hAnsi="Times New Roman"/>
                <w:color w:val="000000" w:themeColor="text1"/>
                <w:lang w:val="en-GB"/>
              </w:rPr>
              <w:t>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83CA9D"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w:t>
            </w:r>
          </w:p>
        </w:tc>
      </w:tr>
      <w:tr w:rsidR="00C11094" w:rsidRPr="00C11094" w14:paraId="658ED64D"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3809CBB"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lastRenderedPageBreak/>
              <w:t>1</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809978A" w14:textId="7097087D"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w:t>
            </w:r>
            <w:r w:rsidR="00460E44" w:rsidRPr="00C11094">
              <w:rPr>
                <w:rFonts w:ascii="Times New Roman" w:hAnsi="Times New Roman"/>
                <w:color w:val="000000" w:themeColor="text1"/>
                <w:lang w:val="en-GB"/>
              </w:rPr>
              <w:t xml:space="preserve"> (14)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307484C" w14:textId="10BDEE09"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15</w:t>
            </w:r>
            <w:r w:rsidR="00460E44" w:rsidRPr="00C11094">
              <w:rPr>
                <w:rFonts w:ascii="Times New Roman" w:hAnsi="Times New Roman"/>
                <w:color w:val="000000" w:themeColor="text1"/>
                <w:lang w:val="en-GB"/>
              </w:rPr>
              <w:t xml:space="preserve"> (33)</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6D6A2C"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18 (27)</w:t>
            </w:r>
          </w:p>
        </w:tc>
      </w:tr>
      <w:tr w:rsidR="00C11094" w:rsidRPr="00C11094" w14:paraId="3CCF69F3"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3C02A48"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2-4</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22CB9E" w14:textId="6C2FDE01"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15</w:t>
            </w:r>
            <w:r w:rsidR="00460E44" w:rsidRPr="00C11094">
              <w:rPr>
                <w:rFonts w:ascii="Times New Roman" w:hAnsi="Times New Roman"/>
                <w:color w:val="000000" w:themeColor="text1"/>
                <w:lang w:val="en-GB"/>
              </w:rPr>
              <w:t xml:space="preserve"> (71)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7EA66D5" w14:textId="0DBD7E24"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xml:space="preserve">27 </w:t>
            </w:r>
            <w:r w:rsidR="00E85B60" w:rsidRPr="00C11094">
              <w:rPr>
                <w:rFonts w:ascii="Times New Roman" w:hAnsi="Times New Roman"/>
                <w:color w:val="000000" w:themeColor="text1"/>
                <w:lang w:val="en-GB"/>
              </w:rPr>
              <w:t>(60)</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77CBBB"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42 (64)</w:t>
            </w:r>
          </w:p>
        </w:tc>
      </w:tr>
      <w:tr w:rsidR="00C11094" w:rsidRPr="00C11094" w14:paraId="712124BB"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C205EC6"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i/>
                <w:iCs/>
                <w:color w:val="000000" w:themeColor="text1"/>
                <w:lang w:val="en-GB"/>
              </w:rPr>
              <w:t>Missing data</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E0C76C" w14:textId="264FD21D"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w:t>
            </w:r>
            <w:r w:rsidR="00460E44" w:rsidRPr="00C11094">
              <w:rPr>
                <w:rFonts w:ascii="Times New Roman" w:hAnsi="Times New Roman"/>
                <w:color w:val="000000" w:themeColor="text1"/>
                <w:lang w:val="en-GB"/>
              </w:rPr>
              <w:t xml:space="preserve"> (14)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A4F2684" w14:textId="20612E6B"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w:t>
            </w:r>
            <w:r w:rsidR="00E85B60" w:rsidRPr="00C11094">
              <w:rPr>
                <w:rFonts w:ascii="Times New Roman" w:hAnsi="Times New Roman"/>
                <w:color w:val="000000" w:themeColor="text1"/>
                <w:lang w:val="en-GB"/>
              </w:rPr>
              <w:t xml:space="preserve"> (7)</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9857D34"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6 (9)</w:t>
            </w:r>
          </w:p>
        </w:tc>
      </w:tr>
      <w:tr w:rsidR="00C11094" w:rsidRPr="00C11094" w14:paraId="05138B9C"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8B08E8"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b/>
                <w:bCs/>
                <w:color w:val="000000" w:themeColor="text1"/>
                <w:lang w:val="en-GB"/>
              </w:rPr>
              <w:t>Marital status</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E16035" w14:textId="77777777" w:rsidR="003E76BE" w:rsidRPr="00C11094" w:rsidRDefault="00695BA8">
            <w:pPr>
              <w:pStyle w:val="BodyA"/>
              <w:spacing w:line="360" w:lineRule="auto"/>
              <w:rPr>
                <w:color w:val="000000" w:themeColor="text1"/>
                <w:lang w:val="en-GB"/>
              </w:rPr>
            </w:pPr>
            <w:r w:rsidRPr="00C11094">
              <w:rPr>
                <w:rFonts w:ascii="Times New Roman" w:hAnsi="Times New Roman"/>
                <w:color w:val="000000" w:themeColor="text1"/>
                <w:lang w:val="en-GB"/>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34A65F" w14:textId="77777777" w:rsidR="003E76BE" w:rsidRPr="00C11094" w:rsidRDefault="00695BA8">
            <w:pPr>
              <w:pStyle w:val="BodyA"/>
              <w:spacing w:line="360" w:lineRule="auto"/>
              <w:rPr>
                <w:color w:val="000000" w:themeColor="text1"/>
                <w:lang w:val="en-GB"/>
              </w:rPr>
            </w:pPr>
            <w:r w:rsidRPr="00C11094">
              <w:rPr>
                <w:rFonts w:ascii="Times New Roman" w:hAnsi="Times New Roman"/>
                <w:color w:val="000000" w:themeColor="text1"/>
                <w:lang w:val="en-GB"/>
              </w:rPr>
              <w:t>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DF718A"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w:t>
            </w:r>
          </w:p>
        </w:tc>
      </w:tr>
      <w:tr w:rsidR="00C11094" w:rsidRPr="00C11094" w14:paraId="1235F018"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9DF964B"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Single never married</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195A50B" w14:textId="245F140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xml:space="preserve">14 </w:t>
            </w:r>
            <w:r w:rsidR="00E85B60" w:rsidRPr="00C11094">
              <w:rPr>
                <w:rFonts w:ascii="Times New Roman" w:hAnsi="Times New Roman"/>
                <w:color w:val="000000" w:themeColor="text1"/>
                <w:lang w:val="en-GB"/>
              </w:rPr>
              <w:t>(67)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4E9831F" w14:textId="6299B4EC"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xml:space="preserve">24 </w:t>
            </w:r>
            <w:r w:rsidR="00E85B60" w:rsidRPr="00C11094">
              <w:rPr>
                <w:rFonts w:ascii="Times New Roman" w:hAnsi="Times New Roman"/>
                <w:color w:val="000000" w:themeColor="text1"/>
                <w:lang w:val="en-GB"/>
              </w:rPr>
              <w:t>(53)</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57F3EF"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38 (58)</w:t>
            </w:r>
          </w:p>
        </w:tc>
      </w:tr>
      <w:tr w:rsidR="00C11094" w:rsidRPr="00C11094" w14:paraId="51EE0A5A"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A487B25"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Married</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9A91DA6" w14:textId="02A6DF08"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2</w:t>
            </w:r>
            <w:r w:rsidR="00E85B60" w:rsidRPr="00C11094">
              <w:rPr>
                <w:rFonts w:ascii="Times New Roman" w:hAnsi="Times New Roman"/>
                <w:color w:val="000000" w:themeColor="text1"/>
                <w:lang w:val="en-GB"/>
              </w:rPr>
              <w:t xml:space="preserve"> (10)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7E32FAA" w14:textId="51A66B0E"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8</w:t>
            </w:r>
            <w:r w:rsidR="00E85B60" w:rsidRPr="00C11094">
              <w:rPr>
                <w:rFonts w:ascii="Times New Roman" w:hAnsi="Times New Roman"/>
                <w:color w:val="000000" w:themeColor="text1"/>
                <w:lang w:val="en-GB"/>
              </w:rPr>
              <w:t xml:space="preserve"> (18)</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1A855BD"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10 (15)</w:t>
            </w:r>
          </w:p>
        </w:tc>
      </w:tr>
      <w:tr w:rsidR="00C11094" w:rsidRPr="00C11094" w14:paraId="54E17A6F"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40FFE9B"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Living together</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4A746F7" w14:textId="2BB43996"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w:t>
            </w:r>
            <w:r w:rsidR="00E85B60" w:rsidRPr="00C11094">
              <w:rPr>
                <w:rFonts w:ascii="Times New Roman" w:hAnsi="Times New Roman"/>
                <w:color w:val="000000" w:themeColor="text1"/>
                <w:lang w:val="en-GB"/>
              </w:rPr>
              <w:t xml:space="preserve"> (2)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5A5697" w14:textId="152345F4"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8</w:t>
            </w:r>
            <w:r w:rsidR="00E85B60" w:rsidRPr="00C11094">
              <w:rPr>
                <w:rFonts w:ascii="Times New Roman" w:hAnsi="Times New Roman"/>
                <w:color w:val="000000" w:themeColor="text1"/>
                <w:lang w:val="en-GB"/>
              </w:rPr>
              <w:t xml:space="preserve"> (18)</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4B87EB4"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9 (14)</w:t>
            </w:r>
          </w:p>
        </w:tc>
      </w:tr>
      <w:tr w:rsidR="00C11094" w:rsidRPr="00C11094" w14:paraId="7C4F20CB"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922E1A4"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Divorced/widowed</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A37514D" w14:textId="4CC47B08"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xml:space="preserve">3 </w:t>
            </w:r>
            <w:r w:rsidR="00E85B60" w:rsidRPr="00C11094">
              <w:rPr>
                <w:rFonts w:ascii="Times New Roman" w:hAnsi="Times New Roman"/>
                <w:color w:val="000000" w:themeColor="text1"/>
                <w:lang w:val="en-GB"/>
              </w:rPr>
              <w:t>(14)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736F96C" w14:textId="00BA9EB3"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4</w:t>
            </w:r>
            <w:r w:rsidR="00E85B60" w:rsidRPr="00C11094">
              <w:rPr>
                <w:rFonts w:ascii="Times New Roman" w:hAnsi="Times New Roman"/>
                <w:color w:val="000000" w:themeColor="text1"/>
                <w:lang w:val="en-GB"/>
              </w:rPr>
              <w:t xml:space="preserve"> (9)</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30B8737"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7 (11)</w:t>
            </w:r>
          </w:p>
        </w:tc>
      </w:tr>
      <w:tr w:rsidR="00C11094" w:rsidRPr="00C11094" w14:paraId="70E32371"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2AA0775"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Unknown</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FECC2C8" w14:textId="2CEA1BF0"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xml:space="preserve">1 </w:t>
            </w:r>
            <w:r w:rsidR="00E85B60" w:rsidRPr="00C11094">
              <w:rPr>
                <w:rFonts w:ascii="Times New Roman" w:hAnsi="Times New Roman"/>
                <w:color w:val="000000" w:themeColor="text1"/>
                <w:lang w:val="en-GB"/>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F9641A"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0</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2820413"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 (2)</w:t>
            </w:r>
          </w:p>
        </w:tc>
      </w:tr>
      <w:tr w:rsidR="00C11094" w:rsidRPr="00C11094" w14:paraId="58437B6D"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4D39E62"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i/>
                <w:iCs/>
                <w:color w:val="000000" w:themeColor="text1"/>
                <w:lang w:val="en-GB"/>
              </w:rPr>
              <w:t>Missing data</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5700B03" w14:textId="6C4802AF"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xml:space="preserve">1 </w:t>
            </w:r>
            <w:r w:rsidR="00E85B60" w:rsidRPr="00C11094">
              <w:rPr>
                <w:rFonts w:ascii="Times New Roman" w:hAnsi="Times New Roman"/>
                <w:color w:val="000000" w:themeColor="text1"/>
                <w:lang w:val="en-GB"/>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636421"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0</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05315C"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 (2)</w:t>
            </w:r>
          </w:p>
        </w:tc>
      </w:tr>
      <w:tr w:rsidR="00C11094" w:rsidRPr="00C11094" w14:paraId="1F0B4461" w14:textId="77777777">
        <w:trPr>
          <w:trHeight w:val="320"/>
        </w:trPr>
        <w:tc>
          <w:tcPr>
            <w:tcW w:w="736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FE2D8BE"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b/>
                <w:bCs/>
                <w:color w:val="000000" w:themeColor="text1"/>
                <w:lang w:val="en-GB"/>
              </w:rPr>
              <w:t>Highest level of schooling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A1CA31" w14:textId="77777777" w:rsidR="003E76BE" w:rsidRPr="00C11094" w:rsidRDefault="00695BA8">
            <w:pPr>
              <w:pStyle w:val="BodyA"/>
              <w:spacing w:line="360" w:lineRule="auto"/>
              <w:rPr>
                <w:color w:val="000000" w:themeColor="text1"/>
                <w:lang w:val="en-GB"/>
              </w:rPr>
            </w:pPr>
            <w:r w:rsidRPr="00C11094">
              <w:rPr>
                <w:rFonts w:ascii="Times New Roman" w:hAnsi="Times New Roman"/>
                <w:color w:val="000000" w:themeColor="text1"/>
                <w:lang w:val="en-GB"/>
              </w:rPr>
              <w:t>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5D6731F"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w:t>
            </w:r>
          </w:p>
        </w:tc>
      </w:tr>
      <w:tr w:rsidR="00C11094" w:rsidRPr="00C11094" w14:paraId="20C5D02D"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4B0818"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No Schooling</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F8245CD"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3BCB571" w14:textId="6D925842"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w:t>
            </w:r>
            <w:r w:rsidR="00E85B60" w:rsidRPr="00C11094">
              <w:rPr>
                <w:rFonts w:ascii="Times New Roman" w:hAnsi="Times New Roman"/>
                <w:color w:val="000000" w:themeColor="text1"/>
                <w:lang w:val="en-GB"/>
              </w:rPr>
              <w:t>(2)</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89A684"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 (2)</w:t>
            </w:r>
          </w:p>
        </w:tc>
      </w:tr>
      <w:tr w:rsidR="00C11094" w:rsidRPr="00C11094" w14:paraId="3F1BBD6C"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FD006FE"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Primary</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AA92466" w14:textId="2491DFB9" w:rsidR="003E76BE" w:rsidRPr="00C11094" w:rsidRDefault="00695BA8" w:rsidP="00CE5A66">
            <w:pPr>
              <w:pStyle w:val="BodyA"/>
              <w:pBdr>
                <w:left w:val="single" w:sz="4" w:space="1" w:color="auto"/>
              </w:pBdr>
              <w:spacing w:line="360" w:lineRule="auto"/>
              <w:jc w:val="both"/>
              <w:rPr>
                <w:color w:val="000000" w:themeColor="text1"/>
                <w:lang w:val="en-GB"/>
              </w:rPr>
            </w:pPr>
            <w:r w:rsidRPr="00C11094">
              <w:rPr>
                <w:rFonts w:ascii="Times New Roman" w:hAnsi="Times New Roman"/>
                <w:color w:val="000000" w:themeColor="text1"/>
                <w:lang w:val="en-GB"/>
              </w:rPr>
              <w:t>2</w:t>
            </w:r>
            <w:r w:rsidR="00E85B60" w:rsidRPr="00C11094">
              <w:rPr>
                <w:rFonts w:ascii="Times New Roman" w:hAnsi="Times New Roman"/>
                <w:color w:val="000000" w:themeColor="text1"/>
                <w:lang w:val="en-GB"/>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5E64CFF" w14:textId="3129ABBB"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2</w:t>
            </w:r>
            <w:r w:rsidR="00E85B60" w:rsidRPr="00C11094">
              <w:rPr>
                <w:rFonts w:ascii="Times New Roman" w:hAnsi="Times New Roman"/>
                <w:color w:val="000000" w:themeColor="text1"/>
                <w:lang w:val="en-GB"/>
              </w:rPr>
              <w:t xml:space="preserve"> (4)</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F24BAB5"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4 (6)</w:t>
            </w:r>
          </w:p>
        </w:tc>
      </w:tr>
      <w:tr w:rsidR="00C11094" w:rsidRPr="00C11094" w14:paraId="0F539D83"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3EA1E4"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Some high</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BD57082" w14:textId="17F8EA5B"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13</w:t>
            </w:r>
            <w:r w:rsidR="00E85B60" w:rsidRPr="00C11094">
              <w:rPr>
                <w:rFonts w:ascii="Times New Roman" w:hAnsi="Times New Roman"/>
                <w:color w:val="000000" w:themeColor="text1"/>
                <w:lang w:val="en-GB"/>
              </w:rPr>
              <w:t xml:space="preserve"> (62)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64A0C68" w14:textId="56A09151"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18</w:t>
            </w:r>
            <w:r w:rsidR="00E85B60" w:rsidRPr="00C11094">
              <w:rPr>
                <w:rFonts w:ascii="Times New Roman" w:hAnsi="Times New Roman"/>
                <w:color w:val="000000" w:themeColor="text1"/>
                <w:lang w:val="en-GB"/>
              </w:rPr>
              <w:t xml:space="preserve"> (40)</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1CAE22C"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31 (47)</w:t>
            </w:r>
          </w:p>
        </w:tc>
      </w:tr>
      <w:tr w:rsidR="00C11094" w:rsidRPr="00C11094" w14:paraId="49B3E0A2"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5CE50E2"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xml:space="preserve">Grade 12/ matric </w:t>
            </w:r>
            <w:r w:rsidRPr="00C11094">
              <w:rPr>
                <w:rFonts w:ascii="Times New Roman" w:hAnsi="Times New Roman"/>
                <w:color w:val="000000" w:themeColor="text1"/>
                <w:vertAlign w:val="superscript"/>
                <w:lang w:val="en-GB"/>
              </w:rPr>
              <w:t>a</w:t>
            </w:r>
            <w:r w:rsidRPr="00C11094">
              <w:rPr>
                <w:rFonts w:ascii="Times New Roman" w:hAnsi="Times New Roman"/>
                <w:color w:val="000000" w:themeColor="text1"/>
                <w:lang w:val="en-GB"/>
              </w:rPr>
              <w:t xml:space="preserve">  </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7019A9C" w14:textId="5B2E8EF4"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4</w:t>
            </w:r>
            <w:r w:rsidR="00E85B60" w:rsidRPr="00C11094">
              <w:rPr>
                <w:rFonts w:ascii="Times New Roman" w:hAnsi="Times New Roman"/>
                <w:color w:val="000000" w:themeColor="text1"/>
                <w:lang w:val="en-GB"/>
              </w:rPr>
              <w:t xml:space="preserve"> (19)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3952878" w14:textId="41E4835A"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10</w:t>
            </w:r>
            <w:r w:rsidR="00E85B60" w:rsidRPr="00C11094">
              <w:rPr>
                <w:rFonts w:ascii="Times New Roman" w:hAnsi="Times New Roman"/>
                <w:color w:val="000000" w:themeColor="text1"/>
                <w:lang w:val="en-GB"/>
              </w:rPr>
              <w:t xml:space="preserve"> (22)</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C3E3640"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14 (21)</w:t>
            </w:r>
          </w:p>
        </w:tc>
      </w:tr>
      <w:tr w:rsidR="00C11094" w:rsidRPr="00C11094" w14:paraId="151AC762"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4BD8736"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Some tertiary education but did not graduate</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5F8ECB9" w14:textId="704A76BA"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w:t>
            </w:r>
            <w:r w:rsidR="00E85B60" w:rsidRPr="00C11094">
              <w:rPr>
                <w:rFonts w:ascii="Times New Roman" w:hAnsi="Times New Roman"/>
                <w:color w:val="000000" w:themeColor="text1"/>
                <w:lang w:val="en-GB"/>
              </w:rPr>
              <w:t xml:space="preserve"> (2)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9E4155" w14:textId="40DD918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9</w:t>
            </w:r>
            <w:r w:rsidR="00E85B60" w:rsidRPr="00C11094">
              <w:rPr>
                <w:rFonts w:ascii="Times New Roman" w:hAnsi="Times New Roman"/>
                <w:color w:val="000000" w:themeColor="text1"/>
                <w:lang w:val="en-GB"/>
              </w:rPr>
              <w:t xml:space="preserve"> (20)</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73D48B3"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10 (15)</w:t>
            </w:r>
          </w:p>
        </w:tc>
      </w:tr>
      <w:tr w:rsidR="00C11094" w:rsidRPr="00C11094" w14:paraId="4083035E"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F5FB199"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Tertiary graduate</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52D20DC" w14:textId="3258E6E3"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w:t>
            </w:r>
            <w:r w:rsidR="00E85B60" w:rsidRPr="00C11094">
              <w:rPr>
                <w:rFonts w:ascii="Times New Roman" w:hAnsi="Times New Roman"/>
                <w:color w:val="000000" w:themeColor="text1"/>
                <w:lang w:val="en-GB"/>
              </w:rPr>
              <w:t xml:space="preserve"> (2)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F526F70" w14:textId="1B083888"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4</w:t>
            </w:r>
            <w:r w:rsidR="00E85B60" w:rsidRPr="00C11094">
              <w:rPr>
                <w:rFonts w:ascii="Times New Roman" w:hAnsi="Times New Roman"/>
                <w:color w:val="000000" w:themeColor="text1"/>
                <w:lang w:val="en-GB"/>
              </w:rPr>
              <w:t xml:space="preserve"> (9)</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89FB85"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5 (8)</w:t>
            </w:r>
          </w:p>
        </w:tc>
      </w:tr>
      <w:tr w:rsidR="00C11094" w:rsidRPr="00C11094" w14:paraId="0268BECA"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D25161F"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i/>
                <w:iCs/>
                <w:color w:val="000000" w:themeColor="text1"/>
                <w:lang w:val="en-GB"/>
              </w:rPr>
              <w:t>Missing data</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2CE8F76" w14:textId="4A518B4B"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xml:space="preserve">1 </w:t>
            </w:r>
            <w:r w:rsidR="00E85B60" w:rsidRPr="00C11094">
              <w:rPr>
                <w:rFonts w:ascii="Times New Roman" w:hAnsi="Times New Roman"/>
                <w:color w:val="000000" w:themeColor="text1"/>
                <w:lang w:val="en-GB"/>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962606F"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0</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1A4F7F"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 (2)</w:t>
            </w:r>
          </w:p>
        </w:tc>
      </w:tr>
      <w:tr w:rsidR="00C11094" w:rsidRPr="00C11094" w14:paraId="27AF40DC"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6C0468"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b/>
                <w:bCs/>
                <w:color w:val="000000" w:themeColor="text1"/>
                <w:lang w:val="en-GB"/>
              </w:rPr>
              <w:t xml:space="preserve">Monthly household income </w:t>
            </w:r>
            <w:r w:rsidRPr="00C11094">
              <w:rPr>
                <w:rFonts w:ascii="Times New Roman" w:hAnsi="Times New Roman"/>
                <w:color w:val="000000" w:themeColor="text1"/>
                <w:vertAlign w:val="superscript"/>
                <w:lang w:val="en-GB"/>
              </w:rPr>
              <w:t>b</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F1C606" w14:textId="77777777" w:rsidR="003E76BE" w:rsidRPr="00C11094" w:rsidRDefault="00695BA8">
            <w:pPr>
              <w:pStyle w:val="BodyA"/>
              <w:spacing w:line="360" w:lineRule="auto"/>
              <w:rPr>
                <w:color w:val="000000" w:themeColor="text1"/>
                <w:lang w:val="en-GB"/>
              </w:rPr>
            </w:pPr>
            <w:r w:rsidRPr="00C11094">
              <w:rPr>
                <w:rFonts w:ascii="Times New Roman" w:hAnsi="Times New Roman"/>
                <w:color w:val="000000" w:themeColor="text1"/>
                <w:lang w:val="en-GB"/>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46C683" w14:textId="77777777" w:rsidR="003E76BE" w:rsidRPr="00C11094" w:rsidRDefault="00695BA8">
            <w:pPr>
              <w:pStyle w:val="BodyA"/>
              <w:spacing w:line="360" w:lineRule="auto"/>
              <w:rPr>
                <w:color w:val="000000" w:themeColor="text1"/>
                <w:lang w:val="en-GB"/>
              </w:rPr>
            </w:pPr>
            <w:r w:rsidRPr="00C11094">
              <w:rPr>
                <w:rFonts w:ascii="Times New Roman" w:hAnsi="Times New Roman"/>
                <w:color w:val="000000" w:themeColor="text1"/>
                <w:lang w:val="en-GB"/>
              </w:rPr>
              <w:t>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13A6130"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w:t>
            </w:r>
          </w:p>
        </w:tc>
      </w:tr>
      <w:tr w:rsidR="00C11094" w:rsidRPr="00C11094" w14:paraId="7B6C22FF"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9580A46"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Less than ZAR 3000</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18EC473" w14:textId="1DE9346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14</w:t>
            </w:r>
            <w:r w:rsidR="00E85B60" w:rsidRPr="00C11094">
              <w:rPr>
                <w:rFonts w:ascii="Times New Roman" w:hAnsi="Times New Roman"/>
                <w:color w:val="000000" w:themeColor="text1"/>
                <w:lang w:val="en-GB"/>
              </w:rPr>
              <w:t xml:space="preserve"> (67)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D1318EA" w14:textId="648B5A39"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29</w:t>
            </w:r>
            <w:r w:rsidR="00E85B60" w:rsidRPr="00C11094">
              <w:rPr>
                <w:rFonts w:ascii="Times New Roman" w:hAnsi="Times New Roman"/>
                <w:color w:val="000000" w:themeColor="text1"/>
                <w:lang w:val="en-GB"/>
              </w:rPr>
              <w:t xml:space="preserve"> (64)</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0AF9822"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43 (65)</w:t>
            </w:r>
          </w:p>
        </w:tc>
      </w:tr>
      <w:tr w:rsidR="00C11094" w:rsidRPr="00C11094" w14:paraId="7C4EF3A4"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E8777E2"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ZAR 3001-5000</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E0F24FE" w14:textId="69734C8F"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w:t>
            </w:r>
            <w:r w:rsidR="00E85B60" w:rsidRPr="00C11094">
              <w:rPr>
                <w:rFonts w:ascii="Times New Roman" w:hAnsi="Times New Roman"/>
                <w:color w:val="000000" w:themeColor="text1"/>
                <w:lang w:val="en-GB"/>
              </w:rPr>
              <w:t xml:space="preserve"> (14)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0B02E9" w14:textId="744B2AD8"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6</w:t>
            </w:r>
            <w:r w:rsidR="00E85B60" w:rsidRPr="00C11094">
              <w:rPr>
                <w:rFonts w:ascii="Times New Roman" w:hAnsi="Times New Roman"/>
                <w:color w:val="000000" w:themeColor="text1"/>
                <w:lang w:val="en-GB"/>
              </w:rPr>
              <w:t xml:space="preserve"> (13)</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F7B67EE"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9 (14)</w:t>
            </w:r>
          </w:p>
        </w:tc>
      </w:tr>
      <w:tr w:rsidR="00C11094" w:rsidRPr="00C11094" w14:paraId="72F39DC0"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E5E724"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lastRenderedPageBreak/>
              <w:t>ZAR 5000 -20000</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DE146FD" w14:textId="50D46F18"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2</w:t>
            </w:r>
            <w:r w:rsidR="00E85B60" w:rsidRPr="00C11094">
              <w:rPr>
                <w:rFonts w:ascii="Times New Roman" w:hAnsi="Times New Roman"/>
                <w:color w:val="000000" w:themeColor="text1"/>
                <w:lang w:val="en-GB"/>
              </w:rPr>
              <w:t xml:space="preserve"> (10)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6D3BF1" w14:textId="233917CD"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w:t>
            </w:r>
            <w:r w:rsidR="00E85B60" w:rsidRPr="00C11094">
              <w:rPr>
                <w:rFonts w:ascii="Times New Roman" w:hAnsi="Times New Roman"/>
                <w:color w:val="000000" w:themeColor="text1"/>
                <w:lang w:val="en-GB"/>
              </w:rPr>
              <w:t xml:space="preserve"> (7)</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7A152D6"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5 (8)</w:t>
            </w:r>
          </w:p>
        </w:tc>
      </w:tr>
      <w:tr w:rsidR="00C11094" w:rsidRPr="00C11094" w14:paraId="13991F71"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F7CFEE"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ZAR 20000 or more</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BF096A1" w14:textId="4FBE6282"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w:t>
            </w:r>
            <w:r w:rsidR="00E85B60" w:rsidRPr="00C11094">
              <w:rPr>
                <w:rFonts w:ascii="Times New Roman" w:hAnsi="Times New Roman"/>
                <w:color w:val="000000" w:themeColor="text1"/>
                <w:lang w:val="en-GB"/>
              </w:rPr>
              <w:t xml:space="preserve"> (2)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CF8F09" w14:textId="026E26B0"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w:t>
            </w:r>
            <w:r w:rsidR="00E85B60" w:rsidRPr="00C11094">
              <w:rPr>
                <w:rFonts w:ascii="Times New Roman" w:hAnsi="Times New Roman"/>
                <w:color w:val="000000" w:themeColor="text1"/>
                <w:lang w:val="en-GB"/>
              </w:rPr>
              <w:t xml:space="preserve"> (7)</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0AEF927"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4 (6)</w:t>
            </w:r>
          </w:p>
        </w:tc>
      </w:tr>
      <w:tr w:rsidR="00C11094" w:rsidRPr="00C11094" w14:paraId="6FD1042C"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457F675"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i/>
                <w:iCs/>
                <w:color w:val="000000" w:themeColor="text1"/>
                <w:lang w:val="en-GB"/>
              </w:rPr>
              <w:t>Unknown </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D96E07C" w14:textId="3F89DF2D"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w:t>
            </w:r>
            <w:r w:rsidR="00E85B60" w:rsidRPr="00C11094">
              <w:rPr>
                <w:rFonts w:ascii="Times New Roman" w:hAnsi="Times New Roman"/>
                <w:color w:val="000000" w:themeColor="text1"/>
                <w:lang w:val="en-GB"/>
              </w:rPr>
              <w:t xml:space="preserve"> (2)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02EEA29" w14:textId="52BE2C19"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4</w:t>
            </w:r>
            <w:r w:rsidR="00E85B60" w:rsidRPr="00C11094">
              <w:rPr>
                <w:rFonts w:ascii="Times New Roman" w:hAnsi="Times New Roman"/>
                <w:color w:val="000000" w:themeColor="text1"/>
                <w:lang w:val="en-GB"/>
              </w:rPr>
              <w:t xml:space="preserve"> (9)</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2D9FD23"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5 (8)</w:t>
            </w:r>
          </w:p>
        </w:tc>
      </w:tr>
      <w:tr w:rsidR="00C11094" w:rsidRPr="00C11094" w14:paraId="64CA2364"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09A11BB"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b/>
                <w:bCs/>
                <w:color w:val="000000" w:themeColor="text1"/>
                <w:lang w:val="en-GB"/>
              </w:rPr>
              <w:t>Source of income</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A7159D" w14:textId="77777777" w:rsidR="003E76BE" w:rsidRPr="00C11094" w:rsidRDefault="00695BA8">
            <w:pPr>
              <w:pStyle w:val="BodyA"/>
              <w:spacing w:line="360" w:lineRule="auto"/>
              <w:rPr>
                <w:color w:val="000000" w:themeColor="text1"/>
                <w:lang w:val="en-GB"/>
              </w:rPr>
            </w:pPr>
            <w:r w:rsidRPr="00C11094">
              <w:rPr>
                <w:rFonts w:ascii="Times New Roman" w:hAnsi="Times New Roman"/>
                <w:color w:val="000000" w:themeColor="text1"/>
                <w:lang w:val="en-GB"/>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F50A58" w14:textId="77777777" w:rsidR="003E76BE" w:rsidRPr="00C11094" w:rsidRDefault="00695BA8">
            <w:pPr>
              <w:pStyle w:val="BodyA"/>
              <w:spacing w:line="360" w:lineRule="auto"/>
              <w:rPr>
                <w:color w:val="000000" w:themeColor="text1"/>
                <w:lang w:val="en-GB"/>
              </w:rPr>
            </w:pPr>
            <w:r w:rsidRPr="00C11094">
              <w:rPr>
                <w:rFonts w:ascii="Times New Roman" w:hAnsi="Times New Roman"/>
                <w:color w:val="000000" w:themeColor="text1"/>
                <w:lang w:val="en-GB"/>
              </w:rPr>
              <w:t> </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09A916F"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w:t>
            </w:r>
          </w:p>
        </w:tc>
      </w:tr>
      <w:tr w:rsidR="00C11094" w:rsidRPr="00C11094" w14:paraId="0088C919"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9BCABE3"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From government grants</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1B0746" w14:textId="4C021F86"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2</w:t>
            </w:r>
            <w:r w:rsidR="00E85B60" w:rsidRPr="00C11094">
              <w:rPr>
                <w:rFonts w:ascii="Times New Roman" w:hAnsi="Times New Roman"/>
                <w:color w:val="000000" w:themeColor="text1"/>
                <w:lang w:val="en-GB"/>
              </w:rPr>
              <w:t xml:space="preserve"> (10)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5F2B9CF" w14:textId="40B4B030"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18</w:t>
            </w:r>
            <w:r w:rsidR="00E85B60" w:rsidRPr="00C11094">
              <w:rPr>
                <w:rFonts w:ascii="Times New Roman" w:hAnsi="Times New Roman"/>
                <w:color w:val="000000" w:themeColor="text1"/>
                <w:lang w:val="en-GB"/>
              </w:rPr>
              <w:t xml:space="preserve"> (40)</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BCF0892"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20 (30)</w:t>
            </w:r>
          </w:p>
        </w:tc>
      </w:tr>
      <w:tr w:rsidR="00C11094" w:rsidRPr="00C11094" w14:paraId="6AFA0B1C"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A976188"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From employment</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8560A5" w14:textId="0BBD54CE"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4</w:t>
            </w:r>
            <w:r w:rsidR="00E85B60" w:rsidRPr="00C11094">
              <w:rPr>
                <w:rFonts w:ascii="Times New Roman" w:hAnsi="Times New Roman"/>
                <w:color w:val="000000" w:themeColor="text1"/>
                <w:lang w:val="en-GB"/>
              </w:rPr>
              <w:t xml:space="preserve"> (19)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3D96ECC" w14:textId="4A7C7425"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6</w:t>
            </w:r>
            <w:r w:rsidR="00E85B60" w:rsidRPr="00C11094">
              <w:rPr>
                <w:rFonts w:ascii="Times New Roman" w:hAnsi="Times New Roman"/>
                <w:color w:val="000000" w:themeColor="text1"/>
                <w:lang w:val="en-GB"/>
              </w:rPr>
              <w:t xml:space="preserve"> (13)</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77C69F8"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10 (15)</w:t>
            </w:r>
          </w:p>
        </w:tc>
      </w:tr>
      <w:tr w:rsidR="00C11094" w:rsidRPr="00C11094" w14:paraId="0F795982"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5891DF8"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 xml:space="preserve">From grants and employment </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4F830B" w14:textId="4DD2385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w:t>
            </w:r>
            <w:r w:rsidR="00E85B60" w:rsidRPr="00C11094">
              <w:rPr>
                <w:rFonts w:ascii="Times New Roman" w:hAnsi="Times New Roman"/>
                <w:color w:val="000000" w:themeColor="text1"/>
                <w:lang w:val="en-GB"/>
              </w:rPr>
              <w:t xml:space="preserve"> (2)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D630F92" w14:textId="6A6EB7D6"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9</w:t>
            </w:r>
            <w:r w:rsidR="00E85B60" w:rsidRPr="00C11094">
              <w:rPr>
                <w:rFonts w:ascii="Times New Roman" w:hAnsi="Times New Roman"/>
                <w:color w:val="000000" w:themeColor="text1"/>
                <w:lang w:val="en-GB"/>
              </w:rPr>
              <w:t xml:space="preserve"> (20)</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C590DF5"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10 (15)</w:t>
            </w:r>
          </w:p>
        </w:tc>
      </w:tr>
      <w:tr w:rsidR="00C11094" w:rsidRPr="00C11094" w14:paraId="672C916B"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D6B7A1D"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Other  </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F38729D" w14:textId="243365C3"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14</w:t>
            </w:r>
            <w:r w:rsidR="00E85B60" w:rsidRPr="00C11094">
              <w:rPr>
                <w:rFonts w:ascii="Times New Roman" w:hAnsi="Times New Roman"/>
                <w:color w:val="000000" w:themeColor="text1"/>
                <w:lang w:val="en-GB"/>
              </w:rPr>
              <w:t xml:space="preserve"> (67)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391E733" w14:textId="6BD37C79"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6</w:t>
            </w:r>
            <w:r w:rsidR="00E85B60" w:rsidRPr="00C11094">
              <w:rPr>
                <w:rFonts w:ascii="Times New Roman" w:hAnsi="Times New Roman"/>
                <w:color w:val="000000" w:themeColor="text1"/>
                <w:lang w:val="en-GB"/>
              </w:rPr>
              <w:t xml:space="preserve"> (13)</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F5F5429"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20 (30)</w:t>
            </w:r>
          </w:p>
        </w:tc>
      </w:tr>
      <w:tr w:rsidR="00C11094" w:rsidRPr="00C11094" w14:paraId="17A646B7"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3D39E9F"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No source of income</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79110D"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7901104" w14:textId="4D760C34"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w:t>
            </w:r>
            <w:r w:rsidR="00E85B60" w:rsidRPr="00C11094">
              <w:rPr>
                <w:rFonts w:ascii="Times New Roman" w:hAnsi="Times New Roman"/>
                <w:color w:val="000000" w:themeColor="text1"/>
                <w:lang w:val="en-GB"/>
              </w:rPr>
              <w:t xml:space="preserve"> (7)</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E99282"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 (5)</w:t>
            </w:r>
          </w:p>
        </w:tc>
      </w:tr>
      <w:tr w:rsidR="003E76BE" w:rsidRPr="00C11094" w14:paraId="74F06304" w14:textId="77777777">
        <w:trPr>
          <w:trHeight w:val="320"/>
        </w:trPr>
        <w:tc>
          <w:tcPr>
            <w:tcW w:w="59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0F3AAE0"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i/>
                <w:iCs/>
                <w:color w:val="000000" w:themeColor="text1"/>
                <w:lang w:val="en-GB"/>
              </w:rPr>
              <w:t>Missing Data</w:t>
            </w:r>
          </w:p>
        </w:tc>
        <w:tc>
          <w:tcPr>
            <w:tcW w:w="13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EEF4FC1"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DD38D09" w14:textId="7F79667E"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w:t>
            </w:r>
            <w:r w:rsidR="00E85B60" w:rsidRPr="00C11094">
              <w:rPr>
                <w:rFonts w:ascii="Times New Roman" w:hAnsi="Times New Roman"/>
                <w:color w:val="000000" w:themeColor="text1"/>
                <w:lang w:val="en-GB"/>
              </w:rPr>
              <w:t xml:space="preserve"> (7)</w:t>
            </w:r>
          </w:p>
        </w:tc>
        <w:tc>
          <w:tcPr>
            <w:tcW w:w="12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7D657BA" w14:textId="77777777" w:rsidR="003E76BE" w:rsidRPr="00C11094" w:rsidRDefault="00695BA8">
            <w:pPr>
              <w:pStyle w:val="BodyA"/>
              <w:spacing w:line="360" w:lineRule="auto"/>
              <w:jc w:val="both"/>
              <w:rPr>
                <w:color w:val="000000" w:themeColor="text1"/>
                <w:lang w:val="en-GB"/>
              </w:rPr>
            </w:pPr>
            <w:r w:rsidRPr="00C11094">
              <w:rPr>
                <w:rFonts w:ascii="Times New Roman" w:hAnsi="Times New Roman"/>
                <w:color w:val="000000" w:themeColor="text1"/>
                <w:lang w:val="en-GB"/>
              </w:rPr>
              <w:t>3 (5)</w:t>
            </w:r>
          </w:p>
        </w:tc>
      </w:tr>
    </w:tbl>
    <w:p w14:paraId="451398BF" w14:textId="77777777" w:rsidR="003E76BE" w:rsidRPr="00C11094" w:rsidRDefault="003E76BE">
      <w:pPr>
        <w:pStyle w:val="Caption"/>
        <w:keepNext/>
        <w:widowControl w:val="0"/>
        <w:spacing w:before="100" w:after="100"/>
        <w:ind w:left="108" w:hanging="108"/>
        <w:jc w:val="both"/>
        <w:rPr>
          <w:rFonts w:ascii="Times New Roman" w:eastAsia="Times New Roman" w:hAnsi="Times New Roman" w:cs="Times New Roman"/>
          <w:color w:val="000000" w:themeColor="text1"/>
          <w:sz w:val="24"/>
          <w:szCs w:val="24"/>
          <w:lang w:val="en-GB"/>
        </w:rPr>
      </w:pPr>
    </w:p>
    <w:p w14:paraId="1BD7C0D0" w14:textId="0484D407" w:rsidR="003E76BE" w:rsidRPr="00C11094" w:rsidRDefault="00695BA8">
      <w:pPr>
        <w:pStyle w:val="BodyA"/>
        <w:spacing w:before="100" w:after="100" w:line="360" w:lineRule="auto"/>
        <w:jc w:val="both"/>
        <w:rPr>
          <w:rFonts w:ascii="Times New Roman" w:hAnsi="Times New Roman"/>
          <w:i/>
          <w:iCs/>
          <w:color w:val="000000" w:themeColor="text1"/>
          <w:u w:color="222222"/>
          <w:shd w:val="clear" w:color="auto" w:fill="FFFFFF"/>
          <w:lang w:val="en-GB"/>
        </w:rPr>
      </w:pPr>
      <w:r w:rsidRPr="00C11094">
        <w:rPr>
          <w:rFonts w:ascii="Times New Roman" w:hAnsi="Times New Roman"/>
          <w:i/>
          <w:iCs/>
          <w:color w:val="000000" w:themeColor="text1"/>
          <w:u w:color="222222"/>
          <w:shd w:val="clear" w:color="auto" w:fill="FFFFFF"/>
          <w:vertAlign w:val="superscript"/>
          <w:lang w:val="en-GB"/>
        </w:rPr>
        <w:t xml:space="preserve">* </w:t>
      </w:r>
      <w:r w:rsidRPr="00C11094">
        <w:rPr>
          <w:rFonts w:ascii="Times New Roman" w:hAnsi="Times New Roman"/>
          <w:i/>
          <w:iCs/>
          <w:color w:val="000000" w:themeColor="text1"/>
          <w:u w:color="222222"/>
          <w:shd w:val="clear" w:color="auto" w:fill="FFFFFF"/>
          <w:lang w:val="en-GB"/>
        </w:rPr>
        <w:t>Grade 12 students are between the ages of 17 and 19</w:t>
      </w:r>
    </w:p>
    <w:p w14:paraId="76C6C43E" w14:textId="509D9395" w:rsidR="00CF3EC2" w:rsidRPr="00C11094" w:rsidRDefault="00CF3EC2">
      <w:pPr>
        <w:pStyle w:val="BodyA"/>
        <w:spacing w:before="100" w:after="100" w:line="360" w:lineRule="auto"/>
        <w:jc w:val="both"/>
        <w:rPr>
          <w:rFonts w:ascii="Times New Roman" w:eastAsia="Times New Roman" w:hAnsi="Times New Roman" w:cs="Times New Roman"/>
          <w:color w:val="000000" w:themeColor="text1"/>
          <w:lang w:val="en-GB"/>
        </w:rPr>
      </w:pPr>
      <w:r w:rsidRPr="00C11094">
        <w:rPr>
          <w:rFonts w:ascii="Times New Roman" w:hAnsi="Times New Roman"/>
          <w:i/>
          <w:iCs/>
          <w:color w:val="000000" w:themeColor="text1"/>
          <w:u w:color="222222"/>
          <w:shd w:val="clear" w:color="auto" w:fill="FFFFFF"/>
          <w:lang w:val="en-GB"/>
        </w:rPr>
        <w:t xml:space="preserve">** </w:t>
      </w:r>
      <w:r w:rsidR="00CE5A66" w:rsidRPr="00C11094">
        <w:rPr>
          <w:rFonts w:ascii="Times New Roman" w:hAnsi="Times New Roman"/>
          <w:i/>
          <w:iCs/>
          <w:color w:val="000000" w:themeColor="text1"/>
          <w:u w:color="222222"/>
          <w:shd w:val="clear" w:color="auto" w:fill="FFFFFF"/>
          <w:lang w:val="en-GB"/>
        </w:rPr>
        <w:t>P</w:t>
      </w:r>
      <w:r w:rsidRPr="00C11094">
        <w:rPr>
          <w:rFonts w:ascii="Times New Roman" w:hAnsi="Times New Roman"/>
          <w:i/>
          <w:iCs/>
          <w:color w:val="000000" w:themeColor="text1"/>
          <w:u w:color="222222"/>
          <w:shd w:val="clear" w:color="auto" w:fill="FFFFFF"/>
          <w:lang w:val="en-GB"/>
        </w:rPr>
        <w:t>ercentages do not add up to one hundred due to rounding off.</w:t>
      </w:r>
    </w:p>
    <w:p w14:paraId="707A6789" w14:textId="523A22CF" w:rsidR="00CE5A66" w:rsidRPr="00C11094" w:rsidRDefault="00695BA8">
      <w:pPr>
        <w:pStyle w:val="BodyA"/>
        <w:spacing w:before="100" w:after="100" w:line="360" w:lineRule="auto"/>
        <w:jc w:val="both"/>
        <w:rPr>
          <w:rFonts w:ascii="Times New Roman" w:hAnsi="Times New Roman"/>
          <w:i/>
          <w:iCs/>
          <w:color w:val="000000" w:themeColor="text1"/>
          <w:lang w:val="en-GB"/>
        </w:rPr>
      </w:pPr>
      <w:r w:rsidRPr="00C11094">
        <w:rPr>
          <w:rFonts w:ascii="Times New Roman" w:hAnsi="Times New Roman"/>
          <w:i/>
          <w:iCs/>
          <w:color w:val="000000" w:themeColor="text1"/>
          <w:lang w:val="en-GB"/>
        </w:rPr>
        <w:t>† Households are categorized as low income if monthly household income is &lt; ZAR 5000, middle income if ZAR 5000-25600, and upper income if &gt; ZAR 25601.</w:t>
      </w:r>
    </w:p>
    <w:sectPr w:rsidR="00CE5A66" w:rsidRPr="00C11094" w:rsidSect="008568B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ECEE6" w14:textId="77777777" w:rsidR="009523EC" w:rsidRDefault="009523EC">
      <w:r>
        <w:separator/>
      </w:r>
    </w:p>
  </w:endnote>
  <w:endnote w:type="continuationSeparator" w:id="0">
    <w:p w14:paraId="6F6130F3" w14:textId="77777777" w:rsidR="009523EC" w:rsidRDefault="0095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E8225" w14:textId="77777777" w:rsidR="008568B6" w:rsidRDefault="00856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9537" w14:textId="378A7BAE" w:rsidR="008F6570" w:rsidRDefault="008F6570">
    <w:pPr>
      <w:pStyle w:val="Footer"/>
    </w:pPr>
    <w:r>
      <w:fldChar w:fldCharType="begin"/>
    </w:r>
    <w:r>
      <w:instrText xml:space="preserve"> PAGE </w:instrText>
    </w:r>
    <w:r>
      <w:fldChar w:fldCharType="separate"/>
    </w:r>
    <w:r w:rsidR="00F57996">
      <w:rPr>
        <w:noProof/>
      </w:rPr>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31FF" w14:textId="77777777" w:rsidR="008568B6" w:rsidRDefault="00856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E5E29" w14:textId="77777777" w:rsidR="009523EC" w:rsidRDefault="009523EC">
      <w:r>
        <w:separator/>
      </w:r>
    </w:p>
  </w:footnote>
  <w:footnote w:type="continuationSeparator" w:id="0">
    <w:p w14:paraId="228C5FCB" w14:textId="77777777" w:rsidR="009523EC" w:rsidRDefault="009523EC">
      <w:r>
        <w:continuationSeparator/>
      </w:r>
    </w:p>
  </w:footnote>
  <w:footnote w:type="continuationNotice" w:id="1">
    <w:p w14:paraId="057F21B1" w14:textId="77777777" w:rsidR="009523EC" w:rsidRDefault="00952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5226" w14:textId="5617D0F8" w:rsidR="008568B6" w:rsidRDefault="009523EC">
    <w:pPr>
      <w:pStyle w:val="Header"/>
    </w:pPr>
    <w:r>
      <w:rPr>
        <w:noProof/>
      </w:rPr>
      <w:pict w14:anchorId="6AB8A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68750" o:spid="_x0000_s2051" type="#_x0000_t136" alt="" style="position:absolute;margin-left:0;margin-top:0;width:3in;height:73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66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E9C59" w14:textId="59FDE8C8" w:rsidR="008568B6" w:rsidRDefault="009523EC">
    <w:pPr>
      <w:pStyle w:val="Header"/>
    </w:pPr>
    <w:r>
      <w:rPr>
        <w:noProof/>
      </w:rPr>
      <w:pict w14:anchorId="7CD82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68751" o:spid="_x0000_s2050" type="#_x0000_t136" alt="" style="position:absolute;margin-left:0;margin-top:0;width:3in;height:73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66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22B5" w14:textId="150CE144" w:rsidR="008568B6" w:rsidRDefault="009523EC">
    <w:pPr>
      <w:pStyle w:val="Header"/>
    </w:pPr>
    <w:r>
      <w:rPr>
        <w:noProof/>
      </w:rPr>
      <w:pict w14:anchorId="2A2AB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68749" o:spid="_x0000_s2049" type="#_x0000_t136" alt="" style="position:absolute;margin-left:0;margin-top:0;width:3in;height:73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66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2774A"/>
    <w:multiLevelType w:val="multilevel"/>
    <w:tmpl w:val="EA82447C"/>
    <w:numStyleLink w:val="ImportedStyle1"/>
  </w:abstractNum>
  <w:abstractNum w:abstractNumId="1" w15:restartNumberingAfterBreak="0">
    <w:nsid w:val="670F6FB9"/>
    <w:multiLevelType w:val="multilevel"/>
    <w:tmpl w:val="EA82447C"/>
    <w:styleLink w:val="ImportedStyle1"/>
    <w:lvl w:ilvl="0">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ADF0DA7"/>
    <w:multiLevelType w:val="hybridMultilevel"/>
    <w:tmpl w:val="30C20376"/>
    <w:numStyleLink w:val="ImportedStyle2"/>
  </w:abstractNum>
  <w:abstractNum w:abstractNumId="3" w15:restartNumberingAfterBreak="0">
    <w:nsid w:val="7E751876"/>
    <w:multiLevelType w:val="hybridMultilevel"/>
    <w:tmpl w:val="30C20376"/>
    <w:styleLink w:val="ImportedStyle2"/>
    <w:lvl w:ilvl="0" w:tplc="1EE4835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07F475CA">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4B80BDE8">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1800" w:hanging="294"/>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FDDC6F5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25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DF5EA584">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42EA9A2E">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3960" w:hanging="294"/>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484C012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46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EE3E4ABE">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54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F2B4A34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6120" w:hanging="294"/>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1"/>
  </w:num>
  <w:num w:numId="4">
    <w:abstractNumId w:val="0"/>
  </w:num>
  <w:num w:numId="5">
    <w:abstractNumId w:val="2"/>
    <w:lvlOverride w:ilvl="0">
      <w:startOverride w:val="2"/>
      <w:lvl w:ilvl="0" w:tplc="78E8DA78">
        <w:start w:val="2"/>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28648CA">
        <w:start w:val="1"/>
        <w:numFmt w:val="lowerLetter"/>
        <w:lvlText w:val="%2."/>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C267CE">
        <w:start w:val="1"/>
        <w:numFmt w:val="lowerRoman"/>
        <w:lvlText w:val="%3."/>
        <w:lvlJc w:val="left"/>
        <w:pPr>
          <w:ind w:left="1800" w:hanging="29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5828256">
        <w:start w:val="1"/>
        <w:numFmt w:val="decimal"/>
        <w:lvlText w:val="%4."/>
        <w:lvlJc w:val="left"/>
        <w:pPr>
          <w:ind w:left="25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B0A681C">
        <w:start w:val="1"/>
        <w:numFmt w:val="lowerLetter"/>
        <w:lvlText w:val="%5."/>
        <w:lvlJc w:val="left"/>
        <w:pPr>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05E7784">
        <w:start w:val="1"/>
        <w:numFmt w:val="lowerRoman"/>
        <w:lvlText w:val="%6."/>
        <w:lvlJc w:val="left"/>
        <w:pPr>
          <w:ind w:left="3960" w:hanging="29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14467A">
        <w:start w:val="1"/>
        <w:numFmt w:val="decimal"/>
        <w:lvlText w:val="%7."/>
        <w:lvlJc w:val="left"/>
        <w:pPr>
          <w:ind w:left="46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AA0632C">
        <w:start w:val="1"/>
        <w:numFmt w:val="lowerLetter"/>
        <w:lvlText w:val="%8."/>
        <w:lvlJc w:val="left"/>
        <w:pPr>
          <w:ind w:left="54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46CC066">
        <w:start w:val="1"/>
        <w:numFmt w:val="lowerRoman"/>
        <w:lvlText w:val="%9."/>
        <w:lvlJc w:val="left"/>
        <w:pPr>
          <w:ind w:left="6120" w:hanging="29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6BE"/>
    <w:rsid w:val="00003404"/>
    <w:rsid w:val="00012125"/>
    <w:rsid w:val="00062FDD"/>
    <w:rsid w:val="000865A7"/>
    <w:rsid w:val="000C2462"/>
    <w:rsid w:val="0013434E"/>
    <w:rsid w:val="001349B8"/>
    <w:rsid w:val="001356DC"/>
    <w:rsid w:val="0014654E"/>
    <w:rsid w:val="00171D73"/>
    <w:rsid w:val="001770BC"/>
    <w:rsid w:val="001A1054"/>
    <w:rsid w:val="001A61F0"/>
    <w:rsid w:val="001A7318"/>
    <w:rsid w:val="001C5511"/>
    <w:rsid w:val="001E6029"/>
    <w:rsid w:val="00251AED"/>
    <w:rsid w:val="00261F76"/>
    <w:rsid w:val="002901F5"/>
    <w:rsid w:val="002A3234"/>
    <w:rsid w:val="002A6653"/>
    <w:rsid w:val="002C531E"/>
    <w:rsid w:val="002E7A6B"/>
    <w:rsid w:val="002F15F4"/>
    <w:rsid w:val="002F5B4C"/>
    <w:rsid w:val="0032259D"/>
    <w:rsid w:val="00323320"/>
    <w:rsid w:val="00326E07"/>
    <w:rsid w:val="00367675"/>
    <w:rsid w:val="0037483F"/>
    <w:rsid w:val="003848D7"/>
    <w:rsid w:val="00384AED"/>
    <w:rsid w:val="00392B17"/>
    <w:rsid w:val="003A7A0F"/>
    <w:rsid w:val="003B4C89"/>
    <w:rsid w:val="003B7F78"/>
    <w:rsid w:val="003C04D0"/>
    <w:rsid w:val="003D3845"/>
    <w:rsid w:val="003E76BE"/>
    <w:rsid w:val="00427DC1"/>
    <w:rsid w:val="00442332"/>
    <w:rsid w:val="00453402"/>
    <w:rsid w:val="00460E44"/>
    <w:rsid w:val="00480056"/>
    <w:rsid w:val="00496219"/>
    <w:rsid w:val="004B71D2"/>
    <w:rsid w:val="004C5B8C"/>
    <w:rsid w:val="004D2EAE"/>
    <w:rsid w:val="004F4A4A"/>
    <w:rsid w:val="00517A1D"/>
    <w:rsid w:val="00565D1F"/>
    <w:rsid w:val="005C18B7"/>
    <w:rsid w:val="005C298C"/>
    <w:rsid w:val="005E24AB"/>
    <w:rsid w:val="005F1A94"/>
    <w:rsid w:val="00611DAD"/>
    <w:rsid w:val="00612C2C"/>
    <w:rsid w:val="00613C3C"/>
    <w:rsid w:val="00614DBD"/>
    <w:rsid w:val="00616D64"/>
    <w:rsid w:val="00617D44"/>
    <w:rsid w:val="00632ACD"/>
    <w:rsid w:val="00637137"/>
    <w:rsid w:val="00644BBC"/>
    <w:rsid w:val="006622D6"/>
    <w:rsid w:val="00662E37"/>
    <w:rsid w:val="006811C6"/>
    <w:rsid w:val="006812E5"/>
    <w:rsid w:val="006860DE"/>
    <w:rsid w:val="00695BA8"/>
    <w:rsid w:val="006B026C"/>
    <w:rsid w:val="006C22D9"/>
    <w:rsid w:val="006D3518"/>
    <w:rsid w:val="006F6284"/>
    <w:rsid w:val="006F7D1B"/>
    <w:rsid w:val="0070467E"/>
    <w:rsid w:val="00707B9A"/>
    <w:rsid w:val="007261B6"/>
    <w:rsid w:val="00753D32"/>
    <w:rsid w:val="007705DC"/>
    <w:rsid w:val="00794B3F"/>
    <w:rsid w:val="00794D1A"/>
    <w:rsid w:val="007A409C"/>
    <w:rsid w:val="007C27E2"/>
    <w:rsid w:val="007F4E66"/>
    <w:rsid w:val="00805C1E"/>
    <w:rsid w:val="00817C7F"/>
    <w:rsid w:val="008253C0"/>
    <w:rsid w:val="00826C4C"/>
    <w:rsid w:val="008308DE"/>
    <w:rsid w:val="008568B6"/>
    <w:rsid w:val="00860DFF"/>
    <w:rsid w:val="00862AD6"/>
    <w:rsid w:val="008720D6"/>
    <w:rsid w:val="008A58C6"/>
    <w:rsid w:val="008E6D33"/>
    <w:rsid w:val="008E728A"/>
    <w:rsid w:val="008F6570"/>
    <w:rsid w:val="0091235E"/>
    <w:rsid w:val="0092174B"/>
    <w:rsid w:val="00925D5C"/>
    <w:rsid w:val="00942E07"/>
    <w:rsid w:val="009523EC"/>
    <w:rsid w:val="0095544B"/>
    <w:rsid w:val="00987073"/>
    <w:rsid w:val="00991A96"/>
    <w:rsid w:val="00992604"/>
    <w:rsid w:val="00993714"/>
    <w:rsid w:val="009A7234"/>
    <w:rsid w:val="00A3290B"/>
    <w:rsid w:val="00A6233A"/>
    <w:rsid w:val="00A63E9D"/>
    <w:rsid w:val="00AA6C00"/>
    <w:rsid w:val="00AB04A3"/>
    <w:rsid w:val="00AC4B40"/>
    <w:rsid w:val="00AD03FB"/>
    <w:rsid w:val="00AD60CC"/>
    <w:rsid w:val="00AE2903"/>
    <w:rsid w:val="00AF03F6"/>
    <w:rsid w:val="00B129D9"/>
    <w:rsid w:val="00B33C2D"/>
    <w:rsid w:val="00B367DB"/>
    <w:rsid w:val="00B40C9E"/>
    <w:rsid w:val="00B7205B"/>
    <w:rsid w:val="00BF706D"/>
    <w:rsid w:val="00C11094"/>
    <w:rsid w:val="00C56759"/>
    <w:rsid w:val="00CD527C"/>
    <w:rsid w:val="00CE5A66"/>
    <w:rsid w:val="00CF3EC2"/>
    <w:rsid w:val="00D05182"/>
    <w:rsid w:val="00D072E1"/>
    <w:rsid w:val="00D32DCC"/>
    <w:rsid w:val="00D570DE"/>
    <w:rsid w:val="00D81FF6"/>
    <w:rsid w:val="00D871C2"/>
    <w:rsid w:val="00DA0433"/>
    <w:rsid w:val="00DB1B89"/>
    <w:rsid w:val="00DB6743"/>
    <w:rsid w:val="00E020D1"/>
    <w:rsid w:val="00E21961"/>
    <w:rsid w:val="00E70D67"/>
    <w:rsid w:val="00E85B60"/>
    <w:rsid w:val="00EA2617"/>
    <w:rsid w:val="00EC0D6E"/>
    <w:rsid w:val="00EF011D"/>
    <w:rsid w:val="00F00DEB"/>
    <w:rsid w:val="00F12B5C"/>
    <w:rsid w:val="00F30230"/>
    <w:rsid w:val="00F469DF"/>
    <w:rsid w:val="00F470A4"/>
    <w:rsid w:val="00F508D3"/>
    <w:rsid w:val="00F57996"/>
    <w:rsid w:val="00F642ED"/>
    <w:rsid w:val="00FA4A30"/>
    <w:rsid w:val="00FB70C2"/>
    <w:rsid w:val="00FE6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2DB320"/>
  <w15:docId w15:val="{F2F43002-178B-5E4F-958C-EE1D8525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paragraph" w:customStyle="1" w:styleId="BodyA">
    <w:name w:val="Body A"/>
    <w:rPr>
      <w:rFonts w:ascii="Calibri" w:eastAsia="Calibri" w:hAnsi="Calibri" w:cs="Calibri"/>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u w:val="single" w:color="0000FF"/>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2">
    <w:name w:val="Imported Style 2"/>
    <w:pPr>
      <w:numPr>
        <w:numId w:val="1"/>
      </w:numPr>
    </w:pPr>
  </w:style>
  <w:style w:type="numbering" w:customStyle="1" w:styleId="ImportedStyle1">
    <w:name w:val="Imported Style 1"/>
    <w:pPr>
      <w:numPr>
        <w:numId w:val="3"/>
      </w:numPr>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FootnoteText">
    <w:name w:val="footnote text"/>
    <w:rPr>
      <w:rFonts w:ascii="Calibri" w:eastAsia="Calibri" w:hAnsi="Calibri" w:cs="Calibri"/>
      <w:color w:val="000000"/>
      <w:u w:color="000000"/>
      <w:lang w:val="en-US"/>
    </w:rPr>
  </w:style>
  <w:style w:type="paragraph" w:styleId="Bibliography">
    <w:name w:val="Bibliography"/>
    <w:next w:val="BodyA"/>
    <w:pPr>
      <w:tabs>
        <w:tab w:val="left" w:pos="504"/>
      </w:tabs>
      <w:spacing w:after="240"/>
      <w:ind w:left="504" w:hanging="504"/>
    </w:pPr>
    <w:rPr>
      <w:rFonts w:ascii="Calibri" w:eastAsia="Calibri" w:hAnsi="Calibri" w:cs="Calibri"/>
      <w:color w:val="000000"/>
      <w:sz w:val="24"/>
      <w:szCs w:val="24"/>
      <w:u w:color="000000"/>
      <w:lang w:val="en-US"/>
    </w:rPr>
  </w:style>
  <w:style w:type="paragraph" w:styleId="Caption">
    <w:name w:val="caption"/>
    <w:next w:val="BodyA"/>
    <w:rPr>
      <w:rFonts w:ascii="Calibri" w:eastAsia="Calibri" w:hAnsi="Calibri" w:cs="Calibri"/>
      <w:i/>
      <w:iCs/>
      <w:color w:val="1F497D"/>
      <w:sz w:val="18"/>
      <w:szCs w:val="18"/>
      <w:u w:color="1F497D"/>
      <w:lang w:val="en-US"/>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01F5"/>
    <w:rPr>
      <w:sz w:val="18"/>
      <w:szCs w:val="18"/>
    </w:rPr>
  </w:style>
  <w:style w:type="character" w:customStyle="1" w:styleId="BalloonTextChar">
    <w:name w:val="Balloon Text Char"/>
    <w:basedOn w:val="DefaultParagraphFont"/>
    <w:link w:val="BalloonText"/>
    <w:uiPriority w:val="99"/>
    <w:semiHidden/>
    <w:rsid w:val="002901F5"/>
    <w:rPr>
      <w:sz w:val="18"/>
      <w:szCs w:val="18"/>
      <w:lang w:val="en-US" w:eastAsia="en-US"/>
    </w:rPr>
  </w:style>
  <w:style w:type="paragraph" w:styleId="CommentSubject">
    <w:name w:val="annotation subject"/>
    <w:basedOn w:val="CommentText"/>
    <w:next w:val="CommentText"/>
    <w:link w:val="CommentSubjectChar"/>
    <w:uiPriority w:val="99"/>
    <w:semiHidden/>
    <w:unhideWhenUsed/>
    <w:rsid w:val="0014654E"/>
    <w:rPr>
      <w:b/>
      <w:bCs/>
    </w:rPr>
  </w:style>
  <w:style w:type="character" w:customStyle="1" w:styleId="CommentSubjectChar">
    <w:name w:val="Comment Subject Char"/>
    <w:basedOn w:val="CommentTextChar"/>
    <w:link w:val="CommentSubject"/>
    <w:uiPriority w:val="99"/>
    <w:semiHidden/>
    <w:rsid w:val="0014654E"/>
    <w:rPr>
      <w:b/>
      <w:bCs/>
      <w:lang w:val="en-US" w:eastAsia="en-US"/>
    </w:rPr>
  </w:style>
  <w:style w:type="character" w:styleId="EndnoteReference">
    <w:name w:val="endnote reference"/>
    <w:basedOn w:val="DefaultParagraphFont"/>
    <w:uiPriority w:val="99"/>
    <w:semiHidden/>
    <w:unhideWhenUsed/>
    <w:rsid w:val="001A7318"/>
    <w:rPr>
      <w:vertAlign w:val="superscript"/>
    </w:rPr>
  </w:style>
  <w:style w:type="character" w:styleId="FootnoteReference">
    <w:name w:val="footnote reference"/>
    <w:basedOn w:val="DefaultParagraphFont"/>
    <w:unhideWhenUsed/>
    <w:rsid w:val="001A7318"/>
    <w:rPr>
      <w:vertAlign w:val="superscript"/>
    </w:rPr>
  </w:style>
  <w:style w:type="character" w:styleId="LineNumber">
    <w:name w:val="line number"/>
    <w:basedOn w:val="DefaultParagraphFont"/>
    <w:uiPriority w:val="99"/>
    <w:semiHidden/>
    <w:unhideWhenUsed/>
    <w:rsid w:val="003D3845"/>
  </w:style>
  <w:style w:type="character" w:styleId="Emphasis">
    <w:name w:val="Emphasis"/>
    <w:basedOn w:val="DefaultParagraphFont"/>
    <w:uiPriority w:val="20"/>
    <w:qFormat/>
    <w:rsid w:val="00C11094"/>
    <w:rPr>
      <w:i/>
      <w:iCs/>
    </w:rPr>
  </w:style>
  <w:style w:type="paragraph" w:styleId="Header">
    <w:name w:val="header"/>
    <w:basedOn w:val="Normal"/>
    <w:link w:val="HeaderChar"/>
    <w:uiPriority w:val="99"/>
    <w:unhideWhenUsed/>
    <w:rsid w:val="008568B6"/>
    <w:pPr>
      <w:tabs>
        <w:tab w:val="center" w:pos="4513"/>
        <w:tab w:val="right" w:pos="9026"/>
      </w:tabs>
    </w:pPr>
  </w:style>
  <w:style w:type="character" w:customStyle="1" w:styleId="HeaderChar">
    <w:name w:val="Header Char"/>
    <w:basedOn w:val="DefaultParagraphFont"/>
    <w:link w:val="Header"/>
    <w:uiPriority w:val="99"/>
    <w:rsid w:val="008568B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187874">
      <w:bodyDiv w:val="1"/>
      <w:marLeft w:val="0"/>
      <w:marRight w:val="0"/>
      <w:marTop w:val="0"/>
      <w:marBottom w:val="0"/>
      <w:divBdr>
        <w:top w:val="none" w:sz="0" w:space="0" w:color="auto"/>
        <w:left w:val="none" w:sz="0" w:space="0" w:color="auto"/>
        <w:bottom w:val="none" w:sz="0" w:space="0" w:color="auto"/>
        <w:right w:val="none" w:sz="0" w:space="0" w:color="auto"/>
      </w:divBdr>
    </w:div>
    <w:div w:id="1040520891">
      <w:bodyDiv w:val="1"/>
      <w:marLeft w:val="0"/>
      <w:marRight w:val="0"/>
      <w:marTop w:val="0"/>
      <w:marBottom w:val="0"/>
      <w:divBdr>
        <w:top w:val="none" w:sz="0" w:space="0" w:color="auto"/>
        <w:left w:val="none" w:sz="0" w:space="0" w:color="auto"/>
        <w:bottom w:val="none" w:sz="0" w:space="0" w:color="auto"/>
        <w:right w:val="none" w:sz="0" w:space="0" w:color="auto"/>
      </w:divBdr>
    </w:div>
    <w:div w:id="1242450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nprep.soton.ac.uk" TargetMode="Externa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rzse@wits.ac.z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6DF695-D5A7-4FBF-AB9D-38ACB2ECAAF1}"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en-ZA"/>
        </a:p>
      </dgm:t>
    </dgm:pt>
    <dgm:pt modelId="{6AC16272-CDEE-481C-8DEA-8AFD562C15CA}">
      <dgm:prSet phldrT="[Text]" custT="1"/>
      <dgm:spPr/>
      <dgm:t>
        <a:bodyPr/>
        <a:lstStyle/>
        <a:p>
          <a:r>
            <a:rPr lang="en-US" sz="1200" dirty="0">
              <a:latin typeface="Times New Roman" panose="02020603050405020304" pitchFamily="18" charset="0"/>
              <a:cs typeface="Times New Roman" panose="02020603050405020304" pitchFamily="18" charset="0"/>
            </a:rPr>
            <a:t>Social Protection</a:t>
          </a:r>
          <a:endParaRPr lang="en-ZA" sz="1200" dirty="0">
            <a:latin typeface="Times New Roman" panose="02020603050405020304" pitchFamily="18" charset="0"/>
            <a:cs typeface="Times New Roman" panose="02020603050405020304" pitchFamily="18" charset="0"/>
          </a:endParaRPr>
        </a:p>
      </dgm:t>
    </dgm:pt>
    <dgm:pt modelId="{3E085FAB-8553-4CC7-A5E3-88C2FAC4410B}" type="parTrans" cxnId="{A94950A9-ABD3-405D-944C-C1CF4A013042}">
      <dgm:prSet/>
      <dgm:spPr/>
      <dgm:t>
        <a:bodyPr/>
        <a:lstStyle/>
        <a:p>
          <a:endParaRPr lang="en-ZA" sz="1400"/>
        </a:p>
      </dgm:t>
    </dgm:pt>
    <dgm:pt modelId="{A8DA1E96-757C-4555-B388-6D3E9F429812}" type="sibTrans" cxnId="{A94950A9-ABD3-405D-944C-C1CF4A013042}">
      <dgm:prSet/>
      <dgm:spPr/>
      <dgm:t>
        <a:bodyPr/>
        <a:lstStyle/>
        <a:p>
          <a:endParaRPr lang="en-ZA" sz="1400"/>
        </a:p>
      </dgm:t>
    </dgm:pt>
    <dgm:pt modelId="{EAE9A826-1A44-46A7-A44C-98429B66AD07}">
      <dgm:prSet phldrT="[Text]" custT="1"/>
      <dgm:spPr/>
      <dgm:t>
        <a:bodyPr/>
        <a:lstStyle/>
        <a:p>
          <a:r>
            <a:rPr lang="en-US" sz="1200" dirty="0">
              <a:latin typeface="Times New Roman" panose="02020603050405020304" pitchFamily="18" charset="0"/>
              <a:cs typeface="Times New Roman" panose="02020603050405020304" pitchFamily="18" charset="0"/>
            </a:rPr>
            <a:t>Health System</a:t>
          </a:r>
          <a:endParaRPr lang="en-ZA" sz="1200" dirty="0">
            <a:latin typeface="Times New Roman" panose="02020603050405020304" pitchFamily="18" charset="0"/>
            <a:cs typeface="Times New Roman" panose="02020603050405020304" pitchFamily="18" charset="0"/>
          </a:endParaRPr>
        </a:p>
      </dgm:t>
    </dgm:pt>
    <dgm:pt modelId="{72D9569F-B6AC-4699-A82A-65ECA274F806}" type="parTrans" cxnId="{6D1916B2-7801-4EBF-AF0F-7D01368331C9}">
      <dgm:prSet/>
      <dgm:spPr/>
      <dgm:t>
        <a:bodyPr/>
        <a:lstStyle/>
        <a:p>
          <a:endParaRPr lang="en-ZA" sz="1400"/>
        </a:p>
      </dgm:t>
    </dgm:pt>
    <dgm:pt modelId="{CF262AAC-5170-4AE3-8987-8FB721C564E2}" type="sibTrans" cxnId="{6D1916B2-7801-4EBF-AF0F-7D01368331C9}">
      <dgm:prSet/>
      <dgm:spPr/>
      <dgm:t>
        <a:bodyPr/>
        <a:lstStyle/>
        <a:p>
          <a:endParaRPr lang="en-ZA" sz="1400"/>
        </a:p>
      </dgm:t>
    </dgm:pt>
    <dgm:pt modelId="{7B622EB7-02F1-48A5-9980-BF99603D25C7}">
      <dgm:prSet phldrT="[Text]" custT="1"/>
      <dgm:spPr/>
      <dgm:t>
        <a:bodyPr/>
        <a:lstStyle/>
        <a:p>
          <a:r>
            <a:rPr lang="en-ZA" sz="1100" dirty="0">
              <a:latin typeface="Times New Roman" panose="02020603050405020304" pitchFamily="18" charset="0"/>
              <a:cs typeface="Times New Roman" panose="02020603050405020304" pitchFamily="18" charset="0"/>
            </a:rPr>
            <a:t>Intensified nutrition education provision through ANC services and in communities</a:t>
          </a:r>
        </a:p>
      </dgm:t>
    </dgm:pt>
    <dgm:pt modelId="{6E6333DD-D793-4A42-8519-8F6E43BACD9E}" type="parTrans" cxnId="{03957F81-990F-4B42-B377-4FC648CD5637}">
      <dgm:prSet/>
      <dgm:spPr/>
      <dgm:t>
        <a:bodyPr/>
        <a:lstStyle/>
        <a:p>
          <a:endParaRPr lang="en-ZA" sz="1400"/>
        </a:p>
      </dgm:t>
    </dgm:pt>
    <dgm:pt modelId="{191A7015-3418-4E22-9117-5CEF82EC6FEA}" type="sibTrans" cxnId="{03957F81-990F-4B42-B377-4FC648CD5637}">
      <dgm:prSet/>
      <dgm:spPr/>
      <dgm:t>
        <a:bodyPr/>
        <a:lstStyle/>
        <a:p>
          <a:endParaRPr lang="en-ZA" sz="1400"/>
        </a:p>
      </dgm:t>
    </dgm:pt>
    <dgm:pt modelId="{98F5136B-9FB3-4B2D-AD0A-D91F759088E7}">
      <dgm:prSet custT="1"/>
      <dgm:spPr/>
      <dgm:t>
        <a:bodyPr/>
        <a:lstStyle/>
        <a:p>
          <a:r>
            <a:rPr lang="en-ZA" sz="1200" dirty="0">
              <a:latin typeface="Times New Roman" panose="02020603050405020304" pitchFamily="18" charset="0"/>
              <a:cs typeface="Times New Roman" panose="02020603050405020304" pitchFamily="18" charset="0"/>
            </a:rPr>
            <a:t>Food System</a:t>
          </a:r>
        </a:p>
      </dgm:t>
    </dgm:pt>
    <dgm:pt modelId="{EF63B28A-E6E3-4993-8283-E374D8629A9B}" type="parTrans" cxnId="{622D9279-F4DE-4677-B310-86F88EAEAAA3}">
      <dgm:prSet/>
      <dgm:spPr/>
      <dgm:t>
        <a:bodyPr/>
        <a:lstStyle/>
        <a:p>
          <a:endParaRPr lang="en-ZA" sz="1400"/>
        </a:p>
      </dgm:t>
    </dgm:pt>
    <dgm:pt modelId="{38291873-F3B7-4E50-9343-B0FC59E97A57}" type="sibTrans" cxnId="{622D9279-F4DE-4677-B310-86F88EAEAAA3}">
      <dgm:prSet/>
      <dgm:spPr/>
      <dgm:t>
        <a:bodyPr/>
        <a:lstStyle/>
        <a:p>
          <a:endParaRPr lang="en-ZA" sz="1400"/>
        </a:p>
      </dgm:t>
    </dgm:pt>
    <dgm:pt modelId="{76131C4D-1572-4718-B951-A086E8313FBC}">
      <dgm:prSet custT="1"/>
      <dgm:spPr/>
      <dgm:t>
        <a:bodyPr/>
        <a:lstStyle/>
        <a:p>
          <a:r>
            <a:rPr lang="en-US" sz="1200" dirty="0">
              <a:latin typeface="Times New Roman" panose="02020603050405020304" pitchFamily="18" charset="0"/>
              <a:cs typeface="Times New Roman" panose="02020603050405020304" pitchFamily="18" charset="0"/>
            </a:rPr>
            <a:t>Food environment</a:t>
          </a:r>
          <a:endParaRPr lang="en-ZA" sz="1200" dirty="0">
            <a:latin typeface="Times New Roman" panose="02020603050405020304" pitchFamily="18" charset="0"/>
            <a:cs typeface="Times New Roman" panose="02020603050405020304" pitchFamily="18" charset="0"/>
          </a:endParaRPr>
        </a:p>
      </dgm:t>
    </dgm:pt>
    <dgm:pt modelId="{78F84794-1DF2-41A6-8C79-201D6C1A7D3F}" type="parTrans" cxnId="{FA756BE7-612E-4FE1-BAB1-6601EA17BF9C}">
      <dgm:prSet/>
      <dgm:spPr/>
      <dgm:t>
        <a:bodyPr/>
        <a:lstStyle/>
        <a:p>
          <a:endParaRPr lang="en-ZA" sz="1400"/>
        </a:p>
      </dgm:t>
    </dgm:pt>
    <dgm:pt modelId="{CF4C7CC8-AFB9-4728-A442-00748D626935}" type="sibTrans" cxnId="{FA756BE7-612E-4FE1-BAB1-6601EA17BF9C}">
      <dgm:prSet/>
      <dgm:spPr/>
      <dgm:t>
        <a:bodyPr/>
        <a:lstStyle/>
        <a:p>
          <a:endParaRPr lang="en-ZA" sz="1400"/>
        </a:p>
      </dgm:t>
    </dgm:pt>
    <dgm:pt modelId="{B2503C4D-EA1F-44C5-AE77-0FFCCD90BCF7}">
      <dgm:prSet custT="1"/>
      <dgm:spPr/>
      <dgm:t>
        <a:bodyPr/>
        <a:lstStyle/>
        <a:p>
          <a:r>
            <a:rPr lang="en-GB" sz="1100" dirty="0">
              <a:effectLst/>
              <a:latin typeface="Times New Roman" panose="02020603050405020304" pitchFamily="18" charset="0"/>
              <a:cs typeface="Times New Roman" panose="02020603050405020304" pitchFamily="18" charset="0"/>
            </a:rPr>
            <a:t>School feeding schemes</a:t>
          </a:r>
          <a:endParaRPr lang="en-ZA" sz="1100" dirty="0">
            <a:effectLst/>
            <a:latin typeface="Times New Roman" panose="02020603050405020304" pitchFamily="18" charset="0"/>
            <a:ea typeface="Calibri" panose="020F0502020204030204" pitchFamily="34" charset="0"/>
            <a:cs typeface="Times New Roman" panose="02020603050405020304" pitchFamily="18" charset="0"/>
          </a:endParaRPr>
        </a:p>
      </dgm:t>
    </dgm:pt>
    <dgm:pt modelId="{05817E61-244C-4974-8AB5-229C0202584C}" type="parTrans" cxnId="{301A564D-A348-4DD6-BAA2-4BB251851887}">
      <dgm:prSet/>
      <dgm:spPr/>
      <dgm:t>
        <a:bodyPr/>
        <a:lstStyle/>
        <a:p>
          <a:endParaRPr lang="en-ZA" sz="1400"/>
        </a:p>
      </dgm:t>
    </dgm:pt>
    <dgm:pt modelId="{EE96BCAB-C6DC-4B7C-8D32-7B4DF472A521}" type="sibTrans" cxnId="{301A564D-A348-4DD6-BAA2-4BB251851887}">
      <dgm:prSet/>
      <dgm:spPr/>
      <dgm:t>
        <a:bodyPr/>
        <a:lstStyle/>
        <a:p>
          <a:endParaRPr lang="en-ZA" sz="1400"/>
        </a:p>
      </dgm:t>
    </dgm:pt>
    <dgm:pt modelId="{C8FC49BA-908F-425D-9B2B-ADDB818F9700}">
      <dgm:prSet custT="1"/>
      <dgm:spPr/>
      <dgm:t>
        <a:bodyPr/>
        <a:lstStyle/>
        <a:p>
          <a:r>
            <a:rPr lang="en-GB" sz="1100" dirty="0">
              <a:effectLst/>
              <a:latin typeface="Times New Roman" panose="02020603050405020304" pitchFamily="18" charset="0"/>
              <a:cs typeface="Times New Roman" panose="02020603050405020304" pitchFamily="18" charset="0"/>
            </a:rPr>
            <a:t>Control of nutritional quality (e.g. micronutrient content)</a:t>
          </a:r>
          <a:endParaRPr lang="en-ZA" sz="1100" dirty="0">
            <a:latin typeface="Times New Roman" panose="02020603050405020304" pitchFamily="18" charset="0"/>
            <a:cs typeface="Times New Roman" panose="02020603050405020304" pitchFamily="18" charset="0"/>
          </a:endParaRPr>
        </a:p>
      </dgm:t>
    </dgm:pt>
    <dgm:pt modelId="{E2DACD24-CD22-43B1-A26F-6BAB4DA1D965}" type="parTrans" cxnId="{7E466173-9A13-4F43-957F-30A265A55519}">
      <dgm:prSet/>
      <dgm:spPr/>
      <dgm:t>
        <a:bodyPr/>
        <a:lstStyle/>
        <a:p>
          <a:endParaRPr lang="en-ZA" sz="1400"/>
        </a:p>
      </dgm:t>
    </dgm:pt>
    <dgm:pt modelId="{D07DC292-70E0-405D-93F3-4A8B79C4EC2E}" type="sibTrans" cxnId="{7E466173-9A13-4F43-957F-30A265A55519}">
      <dgm:prSet/>
      <dgm:spPr/>
      <dgm:t>
        <a:bodyPr/>
        <a:lstStyle/>
        <a:p>
          <a:endParaRPr lang="en-ZA" sz="1400"/>
        </a:p>
      </dgm:t>
    </dgm:pt>
    <dgm:pt modelId="{92A70762-9D8E-40B0-B25B-005A3FD3EAEC}">
      <dgm:prSet custT="1"/>
      <dgm:spPr/>
      <dgm:t>
        <a:bodyPr/>
        <a:lstStyle/>
        <a:p>
          <a:r>
            <a:rPr lang="en-GB" sz="1100" dirty="0">
              <a:effectLst/>
              <a:latin typeface="Times New Roman" panose="02020603050405020304" pitchFamily="18" charset="0"/>
              <a:cs typeface="Times New Roman" panose="02020603050405020304" pitchFamily="18" charset="0"/>
            </a:rPr>
            <a:t>Improve availability, accessibility and affordability of healthy foods</a:t>
          </a:r>
          <a:endParaRPr lang="en-ZA" sz="1100" dirty="0">
            <a:effectLst/>
            <a:latin typeface="Times New Roman" panose="02020603050405020304" pitchFamily="18" charset="0"/>
            <a:cs typeface="Times New Roman" panose="02020603050405020304" pitchFamily="18" charset="0"/>
          </a:endParaRPr>
        </a:p>
      </dgm:t>
    </dgm:pt>
    <dgm:pt modelId="{9B87310F-6B94-4E7A-A1D7-E5176EF86077}" type="parTrans" cxnId="{1AAEFE27-288B-4396-9F1C-278C48C002B4}">
      <dgm:prSet/>
      <dgm:spPr/>
      <dgm:t>
        <a:bodyPr/>
        <a:lstStyle/>
        <a:p>
          <a:endParaRPr lang="en-ZA" sz="1400"/>
        </a:p>
      </dgm:t>
    </dgm:pt>
    <dgm:pt modelId="{5EE4BEDF-8850-4A95-9ACF-874E97363F68}" type="sibTrans" cxnId="{1AAEFE27-288B-4396-9F1C-278C48C002B4}">
      <dgm:prSet/>
      <dgm:spPr/>
      <dgm:t>
        <a:bodyPr/>
        <a:lstStyle/>
        <a:p>
          <a:endParaRPr lang="en-ZA" sz="1400"/>
        </a:p>
      </dgm:t>
    </dgm:pt>
    <dgm:pt modelId="{A61C6BDD-4986-48FE-9D68-BE92648B5F34}">
      <dgm:prSet custT="1"/>
      <dgm:spPr/>
      <dgm:t>
        <a:bodyPr/>
        <a:lstStyle/>
        <a:p>
          <a:r>
            <a:rPr lang="en-GB" sz="1100" dirty="0">
              <a:effectLst/>
              <a:latin typeface="Times New Roman" panose="02020603050405020304" pitchFamily="18" charset="0"/>
              <a:cs typeface="Times New Roman" panose="02020603050405020304" pitchFamily="18" charset="0"/>
            </a:rPr>
            <a:t>Price policies (taxes on unhealthy foods and subsidies on healthy foods) </a:t>
          </a:r>
          <a:endParaRPr lang="en-ZA" sz="1100" dirty="0">
            <a:effectLst/>
            <a:latin typeface="Times New Roman" panose="02020603050405020304" pitchFamily="18" charset="0"/>
            <a:cs typeface="Times New Roman" panose="02020603050405020304" pitchFamily="18" charset="0"/>
          </a:endParaRPr>
        </a:p>
      </dgm:t>
    </dgm:pt>
    <dgm:pt modelId="{6683A636-46F8-4FEB-B2FC-CDDDBB1A23CD}" type="parTrans" cxnId="{0BB9995A-C331-43B8-854C-1876BBC5FA49}">
      <dgm:prSet/>
      <dgm:spPr/>
      <dgm:t>
        <a:bodyPr/>
        <a:lstStyle/>
        <a:p>
          <a:endParaRPr lang="en-ZA" sz="1400"/>
        </a:p>
      </dgm:t>
    </dgm:pt>
    <dgm:pt modelId="{E0FC13D9-504B-4769-84DA-0353C6192C31}" type="sibTrans" cxnId="{0BB9995A-C331-43B8-854C-1876BBC5FA49}">
      <dgm:prSet/>
      <dgm:spPr/>
      <dgm:t>
        <a:bodyPr/>
        <a:lstStyle/>
        <a:p>
          <a:endParaRPr lang="en-ZA" sz="1400"/>
        </a:p>
      </dgm:t>
    </dgm:pt>
    <dgm:pt modelId="{948D6D0B-CF73-403E-8801-DF32129956CC}">
      <dgm:prSet custT="1"/>
      <dgm:spPr/>
      <dgm:t>
        <a:bodyPr/>
        <a:lstStyle/>
        <a:p>
          <a:r>
            <a:rPr lang="en-GB" sz="1100" dirty="0">
              <a:effectLst/>
              <a:latin typeface="Times New Roman" panose="02020603050405020304" pitchFamily="18" charset="0"/>
              <a:cs typeface="Times New Roman" panose="02020603050405020304" pitchFamily="18" charset="0"/>
            </a:rPr>
            <a:t>Food reformulation</a:t>
          </a:r>
          <a:endParaRPr lang="en-ZA" sz="1100" dirty="0">
            <a:effectLst/>
            <a:latin typeface="Times New Roman" panose="02020603050405020304" pitchFamily="18" charset="0"/>
            <a:cs typeface="Times New Roman" panose="02020603050405020304" pitchFamily="18" charset="0"/>
          </a:endParaRPr>
        </a:p>
      </dgm:t>
    </dgm:pt>
    <dgm:pt modelId="{D0D2CC38-E40D-401A-A828-9126D715C645}" type="parTrans" cxnId="{7B6857D2-6313-4561-9615-F25AFEA5A0FB}">
      <dgm:prSet/>
      <dgm:spPr/>
      <dgm:t>
        <a:bodyPr/>
        <a:lstStyle/>
        <a:p>
          <a:endParaRPr lang="en-ZA" sz="1400"/>
        </a:p>
      </dgm:t>
    </dgm:pt>
    <dgm:pt modelId="{4C9F4653-FC66-488D-8E72-852115B03C61}" type="sibTrans" cxnId="{7B6857D2-6313-4561-9615-F25AFEA5A0FB}">
      <dgm:prSet/>
      <dgm:spPr/>
      <dgm:t>
        <a:bodyPr/>
        <a:lstStyle/>
        <a:p>
          <a:endParaRPr lang="en-ZA" sz="1400"/>
        </a:p>
      </dgm:t>
    </dgm:pt>
    <dgm:pt modelId="{6CC30BA9-433E-4FF9-A322-2AD76714DD8F}">
      <dgm:prSet custT="1"/>
      <dgm:spPr/>
      <dgm:t>
        <a:bodyPr/>
        <a:lstStyle/>
        <a:p>
          <a:r>
            <a:rPr lang="en-GB" sz="1100" dirty="0">
              <a:effectLst/>
              <a:latin typeface="Times New Roman" panose="02020603050405020304" pitchFamily="18" charset="0"/>
              <a:cs typeface="Times New Roman" panose="02020603050405020304" pitchFamily="18" charset="0"/>
            </a:rPr>
            <a:t>Regulating trans-fat usage by fast-food outlets</a:t>
          </a:r>
          <a:endParaRPr lang="en-ZA" sz="1100" dirty="0">
            <a:effectLst/>
            <a:latin typeface="Times New Roman" panose="02020603050405020304" pitchFamily="18" charset="0"/>
            <a:ea typeface="Calibri" panose="020F0502020204030204" pitchFamily="34" charset="0"/>
            <a:cs typeface="Times New Roman" panose="02020603050405020304" pitchFamily="18" charset="0"/>
          </a:endParaRPr>
        </a:p>
      </dgm:t>
    </dgm:pt>
    <dgm:pt modelId="{9A61DAD7-A5FF-4E14-B1F3-E3896E712919}" type="parTrans" cxnId="{2E65904C-06B6-4603-B57B-EFD5DD1E7604}">
      <dgm:prSet/>
      <dgm:spPr/>
      <dgm:t>
        <a:bodyPr/>
        <a:lstStyle/>
        <a:p>
          <a:endParaRPr lang="en-ZA" sz="1400"/>
        </a:p>
      </dgm:t>
    </dgm:pt>
    <dgm:pt modelId="{F541B033-2FD1-4721-8ABF-5E781D3C324E}" type="sibTrans" cxnId="{2E65904C-06B6-4603-B57B-EFD5DD1E7604}">
      <dgm:prSet/>
      <dgm:spPr/>
      <dgm:t>
        <a:bodyPr/>
        <a:lstStyle/>
        <a:p>
          <a:endParaRPr lang="en-ZA" sz="1400"/>
        </a:p>
      </dgm:t>
    </dgm:pt>
    <dgm:pt modelId="{2F68D23B-76FD-4ED7-93E4-349BBA52A4E5}">
      <dgm:prSet custT="1"/>
      <dgm:spPr/>
      <dgm:t>
        <a:bodyPr/>
        <a:lstStyle/>
        <a:p>
          <a:r>
            <a:rPr lang="en-GB" sz="1100" dirty="0">
              <a:effectLst/>
              <a:latin typeface="Times New Roman" panose="02020603050405020304" pitchFamily="18" charset="0"/>
              <a:cs typeface="Times New Roman" panose="02020603050405020304" pitchFamily="18" charset="0"/>
            </a:rPr>
            <a:t>Sanitation and hygiene</a:t>
          </a:r>
          <a:endParaRPr lang="en-ZA" sz="1100" dirty="0">
            <a:latin typeface="Times New Roman" panose="02020603050405020304" pitchFamily="18" charset="0"/>
            <a:cs typeface="Times New Roman" panose="02020603050405020304" pitchFamily="18" charset="0"/>
          </a:endParaRPr>
        </a:p>
      </dgm:t>
    </dgm:pt>
    <dgm:pt modelId="{A8477059-04C7-46A8-9572-3CDF125562ED}" type="parTrans" cxnId="{307AB341-8BD2-4B47-8251-FBABB6B857F0}">
      <dgm:prSet/>
      <dgm:spPr/>
      <dgm:t>
        <a:bodyPr/>
        <a:lstStyle/>
        <a:p>
          <a:endParaRPr lang="en-ZA" sz="1400"/>
        </a:p>
      </dgm:t>
    </dgm:pt>
    <dgm:pt modelId="{1C7A496F-39B7-4256-96DD-898BD762E0D4}" type="sibTrans" cxnId="{307AB341-8BD2-4B47-8251-FBABB6B857F0}">
      <dgm:prSet/>
      <dgm:spPr/>
      <dgm:t>
        <a:bodyPr/>
        <a:lstStyle/>
        <a:p>
          <a:endParaRPr lang="en-ZA" sz="1400"/>
        </a:p>
      </dgm:t>
    </dgm:pt>
    <dgm:pt modelId="{F0D7BA24-52C6-415B-911A-1A258A87EDE7}">
      <dgm:prSet custT="1"/>
      <dgm:spPr/>
      <dgm:t>
        <a:bodyPr/>
        <a:lstStyle/>
        <a:p>
          <a:r>
            <a:rPr lang="en-GB" sz="1100">
              <a:effectLst/>
              <a:latin typeface="Times New Roman" panose="02020603050405020304" pitchFamily="18" charset="0"/>
              <a:cs typeface="Times New Roman" panose="02020603050405020304" pitchFamily="18" charset="0"/>
            </a:rPr>
            <a:t>Regulate school food environment</a:t>
          </a:r>
          <a:endParaRPr lang="en-ZA" sz="1100" dirty="0">
            <a:effectLst/>
            <a:latin typeface="Times New Roman" panose="02020603050405020304" pitchFamily="18" charset="0"/>
            <a:cs typeface="Times New Roman" panose="02020603050405020304" pitchFamily="18" charset="0"/>
          </a:endParaRPr>
        </a:p>
      </dgm:t>
    </dgm:pt>
    <dgm:pt modelId="{ECDAA8D2-A8C8-441A-AD73-345442EA41EC}" type="parTrans" cxnId="{13A8F364-6D85-4006-BE5A-1CA93D56F17D}">
      <dgm:prSet/>
      <dgm:spPr/>
      <dgm:t>
        <a:bodyPr/>
        <a:lstStyle/>
        <a:p>
          <a:endParaRPr lang="en-ZA" sz="1400"/>
        </a:p>
      </dgm:t>
    </dgm:pt>
    <dgm:pt modelId="{B33D200A-9EE9-4D7C-969F-427F7B72BC39}" type="sibTrans" cxnId="{13A8F364-6D85-4006-BE5A-1CA93D56F17D}">
      <dgm:prSet/>
      <dgm:spPr/>
      <dgm:t>
        <a:bodyPr/>
        <a:lstStyle/>
        <a:p>
          <a:endParaRPr lang="en-ZA" sz="1400"/>
        </a:p>
      </dgm:t>
    </dgm:pt>
    <dgm:pt modelId="{6D8D543E-B7E4-44B9-B568-AF7BCF843C4A}">
      <dgm:prSet custT="1"/>
      <dgm:spPr/>
      <dgm:t>
        <a:bodyPr/>
        <a:lstStyle/>
        <a:p>
          <a:r>
            <a:rPr lang="en-GB" sz="1100">
              <a:effectLst/>
              <a:latin typeface="Times New Roman" panose="02020603050405020304" pitchFamily="18" charset="0"/>
              <a:cs typeface="Times New Roman" panose="02020603050405020304" pitchFamily="18" charset="0"/>
            </a:rPr>
            <a:t>Support breastfeeding</a:t>
          </a:r>
          <a:endParaRPr lang="en-ZA" sz="1100" dirty="0">
            <a:effectLst/>
            <a:latin typeface="Times New Roman" panose="02020603050405020304" pitchFamily="18" charset="0"/>
            <a:cs typeface="Times New Roman" panose="02020603050405020304" pitchFamily="18" charset="0"/>
          </a:endParaRPr>
        </a:p>
      </dgm:t>
    </dgm:pt>
    <dgm:pt modelId="{7C1E3AB9-AD28-4957-99E1-F5C3F2560139}" type="parTrans" cxnId="{4B84759D-8710-49E9-A8AE-2C6AF5763B83}">
      <dgm:prSet/>
      <dgm:spPr/>
      <dgm:t>
        <a:bodyPr/>
        <a:lstStyle/>
        <a:p>
          <a:endParaRPr lang="en-ZA" sz="1400"/>
        </a:p>
      </dgm:t>
    </dgm:pt>
    <dgm:pt modelId="{0962A80F-F20C-4CD0-BEB9-74EDBC8870D5}" type="sibTrans" cxnId="{4B84759D-8710-49E9-A8AE-2C6AF5763B83}">
      <dgm:prSet/>
      <dgm:spPr/>
      <dgm:t>
        <a:bodyPr/>
        <a:lstStyle/>
        <a:p>
          <a:endParaRPr lang="en-ZA" sz="1400"/>
        </a:p>
      </dgm:t>
    </dgm:pt>
    <dgm:pt modelId="{6F976695-E7CF-48C8-88CE-062CD7C77921}">
      <dgm:prSet custT="1"/>
      <dgm:spPr/>
      <dgm:t>
        <a:bodyPr/>
        <a:lstStyle/>
        <a:p>
          <a:r>
            <a:rPr lang="en-GB" sz="1100">
              <a:effectLst/>
              <a:latin typeface="Times New Roman" panose="02020603050405020304" pitchFamily="18" charset="0"/>
              <a:cs typeface="Times New Roman" panose="02020603050405020304" pitchFamily="18" charset="0"/>
            </a:rPr>
            <a:t>Regulate breastmilk substitute and food marketing and advertising in public settings  </a:t>
          </a:r>
          <a:endParaRPr lang="en-ZA" sz="1100" dirty="0">
            <a:effectLst/>
            <a:latin typeface="Times New Roman" panose="02020603050405020304" pitchFamily="18" charset="0"/>
            <a:cs typeface="Times New Roman" panose="02020603050405020304" pitchFamily="18" charset="0"/>
          </a:endParaRPr>
        </a:p>
      </dgm:t>
    </dgm:pt>
    <dgm:pt modelId="{A563AA63-7C52-482A-BCA3-BD3252673882}" type="parTrans" cxnId="{3E86A305-0712-4FA2-8565-EEFE241D89C1}">
      <dgm:prSet/>
      <dgm:spPr/>
      <dgm:t>
        <a:bodyPr/>
        <a:lstStyle/>
        <a:p>
          <a:endParaRPr lang="en-ZA" sz="1400"/>
        </a:p>
      </dgm:t>
    </dgm:pt>
    <dgm:pt modelId="{71EF0984-5D12-4412-9B74-6703E287A193}" type="sibTrans" cxnId="{3E86A305-0712-4FA2-8565-EEFE241D89C1}">
      <dgm:prSet/>
      <dgm:spPr/>
      <dgm:t>
        <a:bodyPr/>
        <a:lstStyle/>
        <a:p>
          <a:endParaRPr lang="en-ZA" sz="1400"/>
        </a:p>
      </dgm:t>
    </dgm:pt>
    <dgm:pt modelId="{25C58B7E-C525-4BCC-BE91-90827DC5B044}">
      <dgm:prSet custT="1"/>
      <dgm:spPr/>
      <dgm:t>
        <a:bodyPr/>
        <a:lstStyle/>
        <a:p>
          <a:r>
            <a:rPr lang="en-GB" sz="1100" dirty="0">
              <a:effectLst/>
              <a:latin typeface="Times New Roman" panose="02020603050405020304" pitchFamily="18" charset="0"/>
              <a:cs typeface="Times New Roman" panose="02020603050405020304" pitchFamily="18" charset="0"/>
            </a:rPr>
            <a:t>Easy-to-use and readily understandable nutrition labelling</a:t>
          </a:r>
          <a:endParaRPr lang="en-ZA" sz="1100" dirty="0">
            <a:effectLst/>
            <a:latin typeface="Times New Roman" panose="02020603050405020304" pitchFamily="18" charset="0"/>
            <a:ea typeface="Calibri" panose="020F0502020204030204" pitchFamily="34" charset="0"/>
            <a:cs typeface="Times New Roman" panose="02020603050405020304" pitchFamily="18" charset="0"/>
          </a:endParaRPr>
        </a:p>
      </dgm:t>
    </dgm:pt>
    <dgm:pt modelId="{764B0B29-890E-4BE7-972D-14AB5B996B61}" type="parTrans" cxnId="{D19E6928-AB45-4663-8363-B4AD5C81A836}">
      <dgm:prSet/>
      <dgm:spPr/>
      <dgm:t>
        <a:bodyPr/>
        <a:lstStyle/>
        <a:p>
          <a:endParaRPr lang="en-ZA" sz="1400"/>
        </a:p>
      </dgm:t>
    </dgm:pt>
    <dgm:pt modelId="{1C35EF49-004C-4A11-9BF7-E500F808FD0D}" type="sibTrans" cxnId="{D19E6928-AB45-4663-8363-B4AD5C81A836}">
      <dgm:prSet/>
      <dgm:spPr/>
      <dgm:t>
        <a:bodyPr/>
        <a:lstStyle/>
        <a:p>
          <a:endParaRPr lang="en-ZA" sz="1400"/>
        </a:p>
      </dgm:t>
    </dgm:pt>
    <dgm:pt modelId="{F28BAE17-375D-4A63-8D85-86E48C183604}">
      <dgm:prSet custT="1"/>
      <dgm:spPr/>
      <dgm:t>
        <a:bodyPr/>
        <a:lstStyle/>
        <a:p>
          <a:r>
            <a:rPr lang="en-GB" sz="1100" dirty="0">
              <a:effectLst/>
              <a:latin typeface="Times New Roman" panose="02020603050405020304" pitchFamily="18" charset="0"/>
              <a:cs typeface="Times New Roman" panose="02020603050405020304" pitchFamily="18" charset="0"/>
            </a:rPr>
            <a:t>Public awareness campaigns</a:t>
          </a:r>
          <a:endParaRPr lang="en-ZA" sz="1100" dirty="0">
            <a:effectLst/>
            <a:latin typeface="Times New Roman" panose="02020603050405020304" pitchFamily="18" charset="0"/>
            <a:cs typeface="Times New Roman" panose="02020603050405020304" pitchFamily="18" charset="0"/>
          </a:endParaRPr>
        </a:p>
      </dgm:t>
    </dgm:pt>
    <dgm:pt modelId="{A698F78A-C4D2-4388-8488-92E3C66B0259}" type="parTrans" cxnId="{D9BAAA4A-7DF3-4F52-8786-798712AA5ABF}">
      <dgm:prSet/>
      <dgm:spPr/>
      <dgm:t>
        <a:bodyPr/>
        <a:lstStyle/>
        <a:p>
          <a:endParaRPr lang="en-ZA" sz="1400"/>
        </a:p>
      </dgm:t>
    </dgm:pt>
    <dgm:pt modelId="{9E1CCDC4-D581-4724-8C55-995C11D59700}" type="sibTrans" cxnId="{D9BAAA4A-7DF3-4F52-8786-798712AA5ABF}">
      <dgm:prSet/>
      <dgm:spPr/>
      <dgm:t>
        <a:bodyPr/>
        <a:lstStyle/>
        <a:p>
          <a:endParaRPr lang="en-ZA" sz="1400"/>
        </a:p>
      </dgm:t>
    </dgm:pt>
    <dgm:pt modelId="{D211760C-9C56-4E4B-87B7-5F6853DED89C}">
      <dgm:prSet phldrT="[Text]" custT="1"/>
      <dgm:spPr/>
      <dgm:t>
        <a:bodyPr/>
        <a:lstStyle/>
        <a:p>
          <a:r>
            <a:rPr lang="en-GB" sz="1100" dirty="0">
              <a:effectLst/>
              <a:latin typeface="Times New Roman" panose="02020603050405020304" pitchFamily="18" charset="0"/>
              <a:cs typeface="Times New Roman" panose="02020603050405020304" pitchFamily="18" charset="0"/>
            </a:rPr>
            <a:t>Social grants, child support grants</a:t>
          </a:r>
          <a:endParaRPr lang="en-ZA" sz="1100" dirty="0">
            <a:latin typeface="Times New Roman" panose="02020603050405020304" pitchFamily="18" charset="0"/>
            <a:cs typeface="Times New Roman" panose="02020603050405020304" pitchFamily="18" charset="0"/>
          </a:endParaRPr>
        </a:p>
      </dgm:t>
    </dgm:pt>
    <dgm:pt modelId="{EAF43FA3-9149-43BA-B76F-65851A62E1DC}" type="parTrans" cxnId="{B8F84351-9DA4-44BA-863B-850A5061A88A}">
      <dgm:prSet/>
      <dgm:spPr/>
      <dgm:t>
        <a:bodyPr/>
        <a:lstStyle/>
        <a:p>
          <a:endParaRPr lang="en-ZA" sz="1400"/>
        </a:p>
      </dgm:t>
    </dgm:pt>
    <dgm:pt modelId="{BB1BB00C-1B52-41B3-8527-20541873EA2A}" type="sibTrans" cxnId="{B8F84351-9DA4-44BA-863B-850A5061A88A}">
      <dgm:prSet/>
      <dgm:spPr/>
      <dgm:t>
        <a:bodyPr/>
        <a:lstStyle/>
        <a:p>
          <a:endParaRPr lang="en-ZA" sz="1400"/>
        </a:p>
      </dgm:t>
    </dgm:pt>
    <dgm:pt modelId="{98D0F4E6-D1DE-4352-A4DE-F379479DA298}">
      <dgm:prSet custT="1"/>
      <dgm:spPr/>
      <dgm:t>
        <a:bodyPr/>
        <a:lstStyle/>
        <a:p>
          <a:r>
            <a:rPr lang="en-ZA" sz="1100" dirty="0">
              <a:effectLst/>
              <a:latin typeface="Times New Roman" panose="02020603050405020304" pitchFamily="18" charset="0"/>
              <a:ea typeface="Calibri" panose="020F0502020204030204" pitchFamily="34" charset="0"/>
              <a:cs typeface="Times New Roman" panose="02020603050405020304" pitchFamily="18" charset="0"/>
            </a:rPr>
            <a:t>Paid maternity leave</a:t>
          </a:r>
        </a:p>
      </dgm:t>
    </dgm:pt>
    <dgm:pt modelId="{71E65914-523B-4486-A084-045E67E7BB4B}" type="parTrans" cxnId="{FDBB7FB6-00BC-4849-A5F3-423653783988}">
      <dgm:prSet/>
      <dgm:spPr/>
      <dgm:t>
        <a:bodyPr/>
        <a:lstStyle/>
        <a:p>
          <a:endParaRPr lang="en-US"/>
        </a:p>
      </dgm:t>
    </dgm:pt>
    <dgm:pt modelId="{9BD22FDE-F8EF-4783-8382-6FDC6FF6FA19}" type="sibTrans" cxnId="{FDBB7FB6-00BC-4849-A5F3-423653783988}">
      <dgm:prSet/>
      <dgm:spPr/>
      <dgm:t>
        <a:bodyPr/>
        <a:lstStyle/>
        <a:p>
          <a:endParaRPr lang="en-US"/>
        </a:p>
      </dgm:t>
    </dgm:pt>
    <dgm:pt modelId="{A1986368-42F0-4DEF-B9C1-3FB7FD62D8DB}">
      <dgm:prSet custT="1"/>
      <dgm:spPr/>
      <dgm:t>
        <a:bodyPr/>
        <a:lstStyle/>
        <a:p>
          <a:r>
            <a:rPr lang="en-ZA" sz="1100" dirty="0">
              <a:effectLst/>
              <a:latin typeface="Times New Roman" panose="02020603050405020304" pitchFamily="18" charset="0"/>
              <a:cs typeface="Times New Roman" panose="02020603050405020304" pitchFamily="18" charset="0"/>
            </a:rPr>
            <a:t>Maternal mental health</a:t>
          </a:r>
        </a:p>
      </dgm:t>
    </dgm:pt>
    <dgm:pt modelId="{44547826-6CCB-473E-BBE9-94A37101F461}" type="sibTrans" cxnId="{2A80D93E-17A6-45F2-91BB-01686F375AF4}">
      <dgm:prSet/>
      <dgm:spPr/>
      <dgm:t>
        <a:bodyPr/>
        <a:lstStyle/>
        <a:p>
          <a:endParaRPr lang="en-US"/>
        </a:p>
      </dgm:t>
    </dgm:pt>
    <dgm:pt modelId="{9CF4EAB9-0D2C-4E37-A8F4-BCA75D8D90B0}" type="parTrans" cxnId="{2A80D93E-17A6-45F2-91BB-01686F375AF4}">
      <dgm:prSet/>
      <dgm:spPr/>
      <dgm:t>
        <a:bodyPr/>
        <a:lstStyle/>
        <a:p>
          <a:endParaRPr lang="en-US"/>
        </a:p>
      </dgm:t>
    </dgm:pt>
    <dgm:pt modelId="{48762C29-AAFB-475F-A2D1-C416FCAD6FFB}">
      <dgm:prSet custT="1"/>
      <dgm:spPr/>
      <dgm:t>
        <a:bodyPr/>
        <a:lstStyle/>
        <a:p>
          <a:r>
            <a:rPr lang="en-ZA" sz="1100" dirty="0">
              <a:effectLst/>
              <a:latin typeface="Times New Roman" panose="02020603050405020304" pitchFamily="18" charset="0"/>
              <a:ea typeface="Calibri" panose="020F0502020204030204" pitchFamily="34" charset="0"/>
              <a:cs typeface="Times New Roman" panose="02020603050405020304" pitchFamily="18" charset="0"/>
            </a:rPr>
            <a:t>Improved local food economy (community gardens, food preparation skills)</a:t>
          </a:r>
        </a:p>
      </dgm:t>
    </dgm:pt>
    <dgm:pt modelId="{457F0A7A-E969-401C-AB4D-4C6814EBDD35}" type="parTrans" cxnId="{2C5AFD1F-339F-49AD-A1F7-1A14025DF86C}">
      <dgm:prSet/>
      <dgm:spPr/>
      <dgm:t>
        <a:bodyPr/>
        <a:lstStyle/>
        <a:p>
          <a:endParaRPr lang="en-US"/>
        </a:p>
      </dgm:t>
    </dgm:pt>
    <dgm:pt modelId="{FE757020-6EB8-4E88-8505-D477EBC60F27}" type="sibTrans" cxnId="{2C5AFD1F-339F-49AD-A1F7-1A14025DF86C}">
      <dgm:prSet/>
      <dgm:spPr/>
      <dgm:t>
        <a:bodyPr/>
        <a:lstStyle/>
        <a:p>
          <a:endParaRPr lang="en-US"/>
        </a:p>
      </dgm:t>
    </dgm:pt>
    <dgm:pt modelId="{4478DFCF-CAD9-4C26-9699-B9E57E0F5168}" type="pres">
      <dgm:prSet presAssocID="{206DF695-D5A7-4FBF-AB9D-38ACB2ECAAF1}" presName="Name0" presStyleCnt="0">
        <dgm:presLayoutVars>
          <dgm:dir/>
          <dgm:animLvl val="lvl"/>
          <dgm:resizeHandles/>
        </dgm:presLayoutVars>
      </dgm:prSet>
      <dgm:spPr/>
    </dgm:pt>
    <dgm:pt modelId="{23AE18D4-7BBF-478D-8E7C-0E9401A5B0D3}" type="pres">
      <dgm:prSet presAssocID="{6AC16272-CDEE-481C-8DEA-8AFD562C15CA}" presName="linNode" presStyleCnt="0"/>
      <dgm:spPr/>
    </dgm:pt>
    <dgm:pt modelId="{28F5E477-6D47-4B2D-9541-E769D2B48571}" type="pres">
      <dgm:prSet presAssocID="{6AC16272-CDEE-481C-8DEA-8AFD562C15CA}" presName="parentShp" presStyleLbl="node1" presStyleIdx="0" presStyleCnt="4" custScaleX="63655" custScaleY="126821" custLinFactNeighborX="-400">
        <dgm:presLayoutVars>
          <dgm:bulletEnabled val="1"/>
        </dgm:presLayoutVars>
      </dgm:prSet>
      <dgm:spPr/>
    </dgm:pt>
    <dgm:pt modelId="{4710B53A-EA68-482B-B7D5-C48323630EFE}" type="pres">
      <dgm:prSet presAssocID="{6AC16272-CDEE-481C-8DEA-8AFD562C15CA}" presName="childShp" presStyleLbl="bgAccFollowNode1" presStyleIdx="0" presStyleCnt="4" custScaleX="122920" custScaleY="269896" custLinFactNeighborX="5231" custLinFactNeighborY="45770">
        <dgm:presLayoutVars>
          <dgm:bulletEnabled val="1"/>
        </dgm:presLayoutVars>
      </dgm:prSet>
      <dgm:spPr/>
    </dgm:pt>
    <dgm:pt modelId="{2D0C06F2-5CBE-4FCA-A7A7-F2BEF216B9FF}" type="pres">
      <dgm:prSet presAssocID="{A8DA1E96-757C-4555-B388-6D3E9F429812}" presName="spacing" presStyleCnt="0"/>
      <dgm:spPr/>
    </dgm:pt>
    <dgm:pt modelId="{3DC4AEC5-5534-4BC8-885D-1CBEC6BAC7F8}" type="pres">
      <dgm:prSet presAssocID="{98F5136B-9FB3-4B2D-AD0A-D91F759088E7}" presName="linNode" presStyleCnt="0"/>
      <dgm:spPr/>
    </dgm:pt>
    <dgm:pt modelId="{480266C1-73D2-4A16-9ABC-FF08F730C457}" type="pres">
      <dgm:prSet presAssocID="{98F5136B-9FB3-4B2D-AD0A-D91F759088E7}" presName="parentShp" presStyleLbl="node1" presStyleIdx="1" presStyleCnt="4" custScaleX="60499" custScaleY="129726">
        <dgm:presLayoutVars>
          <dgm:bulletEnabled val="1"/>
        </dgm:presLayoutVars>
      </dgm:prSet>
      <dgm:spPr/>
    </dgm:pt>
    <dgm:pt modelId="{920AACE9-4929-49FD-B8A0-853FF269E058}" type="pres">
      <dgm:prSet presAssocID="{98F5136B-9FB3-4B2D-AD0A-D91F759088E7}" presName="childShp" presStyleLbl="bgAccFollowNode1" presStyleIdx="1" presStyleCnt="4" custScaleX="123957" custScaleY="787633" custLinFactNeighborX="6381" custLinFactNeighborY="3691">
        <dgm:presLayoutVars>
          <dgm:bulletEnabled val="1"/>
        </dgm:presLayoutVars>
      </dgm:prSet>
      <dgm:spPr/>
    </dgm:pt>
    <dgm:pt modelId="{361DA747-A274-49E6-AEA3-89D8F1110CB3}" type="pres">
      <dgm:prSet presAssocID="{38291873-F3B7-4E50-9343-B0FC59E97A57}" presName="spacing" presStyleCnt="0"/>
      <dgm:spPr/>
    </dgm:pt>
    <dgm:pt modelId="{DA8759BB-31DF-4188-BADC-E05A556CABE7}" type="pres">
      <dgm:prSet presAssocID="{76131C4D-1572-4718-B951-A086E8313FBC}" presName="linNode" presStyleCnt="0"/>
      <dgm:spPr/>
    </dgm:pt>
    <dgm:pt modelId="{D8A7F1A0-6CE6-4972-B0B5-B6E7D9561609}" type="pres">
      <dgm:prSet presAssocID="{76131C4D-1572-4718-B951-A086E8313FBC}" presName="parentShp" presStyleLbl="node1" presStyleIdx="2" presStyleCnt="4" custScaleX="59364" custScaleY="155957">
        <dgm:presLayoutVars>
          <dgm:bulletEnabled val="1"/>
        </dgm:presLayoutVars>
      </dgm:prSet>
      <dgm:spPr/>
    </dgm:pt>
    <dgm:pt modelId="{F07ADD6E-5357-4030-A08B-FF15EE1CA640}" type="pres">
      <dgm:prSet presAssocID="{76131C4D-1572-4718-B951-A086E8313FBC}" presName="childShp" presStyleLbl="bgAccFollowNode1" presStyleIdx="2" presStyleCnt="4" custScaleX="126074" custScaleY="832668" custLinFactNeighborX="4738" custLinFactNeighborY="9750">
        <dgm:presLayoutVars>
          <dgm:bulletEnabled val="1"/>
        </dgm:presLayoutVars>
      </dgm:prSet>
      <dgm:spPr/>
    </dgm:pt>
    <dgm:pt modelId="{A5F5E0AB-B1A5-4881-AA08-2AA92574D1CF}" type="pres">
      <dgm:prSet presAssocID="{CF4C7CC8-AFB9-4728-A442-00748D626935}" presName="spacing" presStyleCnt="0"/>
      <dgm:spPr/>
    </dgm:pt>
    <dgm:pt modelId="{C6854170-DD37-467F-8EC0-BAB219ADAA51}" type="pres">
      <dgm:prSet presAssocID="{EAE9A826-1A44-46A7-A44C-98429B66AD07}" presName="linNode" presStyleCnt="0"/>
      <dgm:spPr/>
    </dgm:pt>
    <dgm:pt modelId="{A8EA7036-246E-4D50-A4CB-8479513057A8}" type="pres">
      <dgm:prSet presAssocID="{EAE9A826-1A44-46A7-A44C-98429B66AD07}" presName="parentShp" presStyleLbl="node1" presStyleIdx="3" presStyleCnt="4" custScaleX="58813" custScaleY="138471" custLinFactNeighborX="-3109">
        <dgm:presLayoutVars>
          <dgm:bulletEnabled val="1"/>
        </dgm:presLayoutVars>
      </dgm:prSet>
      <dgm:spPr/>
    </dgm:pt>
    <dgm:pt modelId="{9FDC52FB-A252-4805-9C85-8F4E4FA5FF20}" type="pres">
      <dgm:prSet presAssocID="{EAE9A826-1A44-46A7-A44C-98429B66AD07}" presName="childShp" presStyleLbl="bgAccFollowNode1" presStyleIdx="3" presStyleCnt="4" custScaleX="125450" custScaleY="470409" custLinFactNeighborX="4150" custLinFactNeighborY="610">
        <dgm:presLayoutVars>
          <dgm:bulletEnabled val="1"/>
        </dgm:presLayoutVars>
      </dgm:prSet>
      <dgm:spPr/>
    </dgm:pt>
  </dgm:ptLst>
  <dgm:cxnLst>
    <dgm:cxn modelId="{3E86A305-0712-4FA2-8565-EEFE241D89C1}" srcId="{76131C4D-1572-4718-B951-A086E8313FBC}" destId="{6F976695-E7CF-48C8-88CE-062CD7C77921}" srcOrd="3" destOrd="0" parTransId="{A563AA63-7C52-482A-BCA3-BD3252673882}" sibTransId="{71EF0984-5D12-4412-9B74-6703E287A193}"/>
    <dgm:cxn modelId="{9A189915-72B1-4975-BAF9-FFC9165E69FD}" type="presOf" srcId="{48762C29-AAFB-475F-A2D1-C416FCAD6FFB}" destId="{F07ADD6E-5357-4030-A08B-FF15EE1CA640}" srcOrd="0" destOrd="5" presId="urn:microsoft.com/office/officeart/2005/8/layout/vList6"/>
    <dgm:cxn modelId="{4E159517-E816-42EE-A6E7-E11615C9E256}" type="presOf" srcId="{D211760C-9C56-4E4B-87B7-5F6853DED89C}" destId="{4710B53A-EA68-482B-B7D5-C48323630EFE}" srcOrd="0" destOrd="0" presId="urn:microsoft.com/office/officeart/2005/8/layout/vList6"/>
    <dgm:cxn modelId="{1198831B-CE3D-4074-AE08-0390CFE65F6C}" type="presOf" srcId="{76131C4D-1572-4718-B951-A086E8313FBC}" destId="{D8A7F1A0-6CE6-4972-B0B5-B6E7D9561609}" srcOrd="0" destOrd="0" presId="urn:microsoft.com/office/officeart/2005/8/layout/vList6"/>
    <dgm:cxn modelId="{2C5AFD1F-339F-49AD-A1F7-1A14025DF86C}" srcId="{76131C4D-1572-4718-B951-A086E8313FBC}" destId="{48762C29-AAFB-475F-A2D1-C416FCAD6FFB}" srcOrd="5" destOrd="0" parTransId="{457F0A7A-E969-401C-AB4D-4C6814EBDD35}" sibTransId="{FE757020-6EB8-4E88-8505-D477EBC60F27}"/>
    <dgm:cxn modelId="{37ED2725-F2EC-4C83-8E76-8B6A56F7E944}" type="presOf" srcId="{6AC16272-CDEE-481C-8DEA-8AFD562C15CA}" destId="{28F5E477-6D47-4B2D-9541-E769D2B48571}" srcOrd="0" destOrd="0" presId="urn:microsoft.com/office/officeart/2005/8/layout/vList6"/>
    <dgm:cxn modelId="{1AAEFE27-288B-4396-9F1C-278C48C002B4}" srcId="{98F5136B-9FB3-4B2D-AD0A-D91F759088E7}" destId="{92A70762-9D8E-40B0-B25B-005A3FD3EAEC}" srcOrd="1" destOrd="0" parTransId="{9B87310F-6B94-4E7A-A1D7-E5176EF86077}" sibTransId="{5EE4BEDF-8850-4A95-9ACF-874E97363F68}"/>
    <dgm:cxn modelId="{D19E6928-AB45-4663-8363-B4AD5C81A836}" srcId="{76131C4D-1572-4718-B951-A086E8313FBC}" destId="{25C58B7E-C525-4BCC-BE91-90827DC5B044}" srcOrd="4" destOrd="0" parTransId="{764B0B29-890E-4BE7-972D-14AB5B996B61}" sibTransId="{1C35EF49-004C-4A11-9BF7-E500F808FD0D}"/>
    <dgm:cxn modelId="{2A80D93E-17A6-45F2-91BB-01686F375AF4}" srcId="{EAE9A826-1A44-46A7-A44C-98429B66AD07}" destId="{A1986368-42F0-4DEF-B9C1-3FB7FD62D8DB}" srcOrd="1" destOrd="0" parTransId="{9CF4EAB9-0D2C-4E37-A8F4-BCA75D8D90B0}" sibTransId="{44547826-6CCB-473E-BBE9-94A37101F461}"/>
    <dgm:cxn modelId="{220A855F-CC10-433B-992A-650D1AA6F5C7}" type="presOf" srcId="{6CC30BA9-433E-4FF9-A322-2AD76714DD8F}" destId="{920AACE9-4929-49FD-B8A0-853FF269E058}" srcOrd="0" destOrd="4" presId="urn:microsoft.com/office/officeart/2005/8/layout/vList6"/>
    <dgm:cxn modelId="{307AB341-8BD2-4B47-8251-FBABB6B857F0}" srcId="{76131C4D-1572-4718-B951-A086E8313FBC}" destId="{2F68D23B-76FD-4ED7-93E4-349BBA52A4E5}" srcOrd="0" destOrd="0" parTransId="{A8477059-04C7-46A8-9572-3CDF125562ED}" sibTransId="{1C7A496F-39B7-4256-96DD-898BD762E0D4}"/>
    <dgm:cxn modelId="{13A8F364-6D85-4006-BE5A-1CA93D56F17D}" srcId="{76131C4D-1572-4718-B951-A086E8313FBC}" destId="{F0D7BA24-52C6-415B-911A-1A258A87EDE7}" srcOrd="1" destOrd="0" parTransId="{ECDAA8D2-A8C8-441A-AD73-345442EA41EC}" sibTransId="{B33D200A-9EE9-4D7C-969F-427F7B72BC39}"/>
    <dgm:cxn modelId="{B73E3F4A-2AAB-448D-B7A0-8A654AE83900}" type="presOf" srcId="{F0D7BA24-52C6-415B-911A-1A258A87EDE7}" destId="{F07ADD6E-5357-4030-A08B-FF15EE1CA640}" srcOrd="0" destOrd="1" presId="urn:microsoft.com/office/officeart/2005/8/layout/vList6"/>
    <dgm:cxn modelId="{D9BAAA4A-7DF3-4F52-8786-798712AA5ABF}" srcId="{EAE9A826-1A44-46A7-A44C-98429B66AD07}" destId="{F28BAE17-375D-4A63-8D85-86E48C183604}" srcOrd="2" destOrd="0" parTransId="{A698F78A-C4D2-4388-8488-92E3C66B0259}" sibTransId="{9E1CCDC4-D581-4724-8C55-995C11D59700}"/>
    <dgm:cxn modelId="{2E65904C-06B6-4603-B57B-EFD5DD1E7604}" srcId="{98F5136B-9FB3-4B2D-AD0A-D91F759088E7}" destId="{6CC30BA9-433E-4FF9-A322-2AD76714DD8F}" srcOrd="4" destOrd="0" parTransId="{9A61DAD7-A5FF-4E14-B1F3-E3896E712919}" sibTransId="{F541B033-2FD1-4721-8ABF-5E781D3C324E}"/>
    <dgm:cxn modelId="{301A564D-A348-4DD6-BAA2-4BB251851887}" srcId="{6AC16272-CDEE-481C-8DEA-8AFD562C15CA}" destId="{B2503C4D-EA1F-44C5-AE77-0FFCCD90BCF7}" srcOrd="1" destOrd="0" parTransId="{05817E61-244C-4974-8AB5-229C0202584C}" sibTransId="{EE96BCAB-C6DC-4B7C-8D32-7B4DF472A521}"/>
    <dgm:cxn modelId="{F26B466E-9BC6-4D36-84B9-BE5C18D19148}" type="presOf" srcId="{B2503C4D-EA1F-44C5-AE77-0FFCCD90BCF7}" destId="{4710B53A-EA68-482B-B7D5-C48323630EFE}" srcOrd="0" destOrd="1" presId="urn:microsoft.com/office/officeart/2005/8/layout/vList6"/>
    <dgm:cxn modelId="{B8F84351-9DA4-44BA-863B-850A5061A88A}" srcId="{6AC16272-CDEE-481C-8DEA-8AFD562C15CA}" destId="{D211760C-9C56-4E4B-87B7-5F6853DED89C}" srcOrd="0" destOrd="0" parTransId="{EAF43FA3-9149-43BA-B76F-65851A62E1DC}" sibTransId="{BB1BB00C-1B52-41B3-8527-20541873EA2A}"/>
    <dgm:cxn modelId="{7E466173-9A13-4F43-957F-30A265A55519}" srcId="{98F5136B-9FB3-4B2D-AD0A-D91F759088E7}" destId="{C8FC49BA-908F-425D-9B2B-ADDB818F9700}" srcOrd="0" destOrd="0" parTransId="{E2DACD24-CD22-43B1-A26F-6BAB4DA1D965}" sibTransId="{D07DC292-70E0-405D-93F3-4A8B79C4EC2E}"/>
    <dgm:cxn modelId="{622D9279-F4DE-4677-B310-86F88EAEAAA3}" srcId="{206DF695-D5A7-4FBF-AB9D-38ACB2ECAAF1}" destId="{98F5136B-9FB3-4B2D-AD0A-D91F759088E7}" srcOrd="1" destOrd="0" parTransId="{EF63B28A-E6E3-4993-8283-E374D8629A9B}" sibTransId="{38291873-F3B7-4E50-9343-B0FC59E97A57}"/>
    <dgm:cxn modelId="{0BB9995A-C331-43B8-854C-1876BBC5FA49}" srcId="{98F5136B-9FB3-4B2D-AD0A-D91F759088E7}" destId="{A61C6BDD-4986-48FE-9D68-BE92648B5F34}" srcOrd="2" destOrd="0" parTransId="{6683A636-46F8-4FEB-B2FC-CDDDBB1A23CD}" sibTransId="{E0FC13D9-504B-4769-84DA-0353C6192C31}"/>
    <dgm:cxn modelId="{5F394F7F-6B36-48D3-9825-274D492A110E}" type="presOf" srcId="{7B622EB7-02F1-48A5-9980-BF99603D25C7}" destId="{9FDC52FB-A252-4805-9C85-8F4E4FA5FF20}" srcOrd="0" destOrd="0" presId="urn:microsoft.com/office/officeart/2005/8/layout/vList6"/>
    <dgm:cxn modelId="{FC363081-7ED8-4DD3-B0D9-74D807BDB674}" type="presOf" srcId="{F28BAE17-375D-4A63-8D85-86E48C183604}" destId="{9FDC52FB-A252-4805-9C85-8F4E4FA5FF20}" srcOrd="0" destOrd="2" presId="urn:microsoft.com/office/officeart/2005/8/layout/vList6"/>
    <dgm:cxn modelId="{03957F81-990F-4B42-B377-4FC648CD5637}" srcId="{EAE9A826-1A44-46A7-A44C-98429B66AD07}" destId="{7B622EB7-02F1-48A5-9980-BF99603D25C7}" srcOrd="0" destOrd="0" parTransId="{6E6333DD-D793-4A42-8519-8F6E43BACD9E}" sibTransId="{191A7015-3418-4E22-9117-5CEF82EC6FEA}"/>
    <dgm:cxn modelId="{B331FB84-5DBC-4342-AE3E-8FA1D6D8ECF2}" type="presOf" srcId="{A61C6BDD-4986-48FE-9D68-BE92648B5F34}" destId="{920AACE9-4929-49FD-B8A0-853FF269E058}" srcOrd="0" destOrd="2" presId="urn:microsoft.com/office/officeart/2005/8/layout/vList6"/>
    <dgm:cxn modelId="{23632D87-EE5C-41D0-8B75-6CD8BA8417BC}" type="presOf" srcId="{6D8D543E-B7E4-44B9-B568-AF7BCF843C4A}" destId="{F07ADD6E-5357-4030-A08B-FF15EE1CA640}" srcOrd="0" destOrd="2" presId="urn:microsoft.com/office/officeart/2005/8/layout/vList6"/>
    <dgm:cxn modelId="{2D94F896-2526-4615-84CF-A998B1A6FFC9}" type="presOf" srcId="{EAE9A826-1A44-46A7-A44C-98429B66AD07}" destId="{A8EA7036-246E-4D50-A4CB-8479513057A8}" srcOrd="0" destOrd="0" presId="urn:microsoft.com/office/officeart/2005/8/layout/vList6"/>
    <dgm:cxn modelId="{4B84759D-8710-49E9-A8AE-2C6AF5763B83}" srcId="{76131C4D-1572-4718-B951-A086E8313FBC}" destId="{6D8D543E-B7E4-44B9-B568-AF7BCF843C4A}" srcOrd="2" destOrd="0" parTransId="{7C1E3AB9-AD28-4957-99E1-F5C3F2560139}" sibTransId="{0962A80F-F20C-4CD0-BEB9-74EDBC8870D5}"/>
    <dgm:cxn modelId="{B0D6F4A6-B8B4-4E61-B987-F8B0E5E1E6F2}" type="presOf" srcId="{948D6D0B-CF73-403E-8801-DF32129956CC}" destId="{920AACE9-4929-49FD-B8A0-853FF269E058}" srcOrd="0" destOrd="3" presId="urn:microsoft.com/office/officeart/2005/8/layout/vList6"/>
    <dgm:cxn modelId="{A486C3A7-5149-41CC-B88C-274ABC95F954}" type="presOf" srcId="{A1986368-42F0-4DEF-B9C1-3FB7FD62D8DB}" destId="{9FDC52FB-A252-4805-9C85-8F4E4FA5FF20}" srcOrd="0" destOrd="1" presId="urn:microsoft.com/office/officeart/2005/8/layout/vList6"/>
    <dgm:cxn modelId="{A94950A9-ABD3-405D-944C-C1CF4A013042}" srcId="{206DF695-D5A7-4FBF-AB9D-38ACB2ECAAF1}" destId="{6AC16272-CDEE-481C-8DEA-8AFD562C15CA}" srcOrd="0" destOrd="0" parTransId="{3E085FAB-8553-4CC7-A5E3-88C2FAC4410B}" sibTransId="{A8DA1E96-757C-4555-B388-6D3E9F429812}"/>
    <dgm:cxn modelId="{EAC788AA-F952-495C-B7CE-36BCB0E320BC}" type="presOf" srcId="{92A70762-9D8E-40B0-B25B-005A3FD3EAEC}" destId="{920AACE9-4929-49FD-B8A0-853FF269E058}" srcOrd="0" destOrd="1" presId="urn:microsoft.com/office/officeart/2005/8/layout/vList6"/>
    <dgm:cxn modelId="{CDB8B9AA-5282-4863-9B8E-1120610E1764}" type="presOf" srcId="{98D0F4E6-D1DE-4352-A4DE-F379479DA298}" destId="{4710B53A-EA68-482B-B7D5-C48323630EFE}" srcOrd="0" destOrd="2" presId="urn:microsoft.com/office/officeart/2005/8/layout/vList6"/>
    <dgm:cxn modelId="{F1C154AF-B730-4062-90BA-D270B58AB7D3}" type="presOf" srcId="{2F68D23B-76FD-4ED7-93E4-349BBA52A4E5}" destId="{F07ADD6E-5357-4030-A08B-FF15EE1CA640}" srcOrd="0" destOrd="0" presId="urn:microsoft.com/office/officeart/2005/8/layout/vList6"/>
    <dgm:cxn modelId="{6D1916B2-7801-4EBF-AF0F-7D01368331C9}" srcId="{206DF695-D5A7-4FBF-AB9D-38ACB2ECAAF1}" destId="{EAE9A826-1A44-46A7-A44C-98429B66AD07}" srcOrd="3" destOrd="0" parTransId="{72D9569F-B6AC-4699-A82A-65ECA274F806}" sibTransId="{CF262AAC-5170-4AE3-8987-8FB721C564E2}"/>
    <dgm:cxn modelId="{FDBB7FB6-00BC-4849-A5F3-423653783988}" srcId="{6AC16272-CDEE-481C-8DEA-8AFD562C15CA}" destId="{98D0F4E6-D1DE-4352-A4DE-F379479DA298}" srcOrd="2" destOrd="0" parTransId="{71E65914-523B-4486-A084-045E67E7BB4B}" sibTransId="{9BD22FDE-F8EF-4783-8382-6FDC6FF6FA19}"/>
    <dgm:cxn modelId="{6A90EEC3-6C67-4FFF-BE87-197A6E428249}" type="presOf" srcId="{C8FC49BA-908F-425D-9B2B-ADDB818F9700}" destId="{920AACE9-4929-49FD-B8A0-853FF269E058}" srcOrd="0" destOrd="0" presId="urn:microsoft.com/office/officeart/2005/8/layout/vList6"/>
    <dgm:cxn modelId="{31D3AEC6-F1EF-46AE-A30A-BD25A1323395}" type="presOf" srcId="{6F976695-E7CF-48C8-88CE-062CD7C77921}" destId="{F07ADD6E-5357-4030-A08B-FF15EE1CA640}" srcOrd="0" destOrd="3" presId="urn:microsoft.com/office/officeart/2005/8/layout/vList6"/>
    <dgm:cxn modelId="{B7ECBBCC-509D-4D15-A65E-1154D0010483}" type="presOf" srcId="{98F5136B-9FB3-4B2D-AD0A-D91F759088E7}" destId="{480266C1-73D2-4A16-9ABC-FF08F730C457}" srcOrd="0" destOrd="0" presId="urn:microsoft.com/office/officeart/2005/8/layout/vList6"/>
    <dgm:cxn modelId="{CB60A2D0-1C4B-43DC-92D8-20E8E98DED74}" type="presOf" srcId="{25C58B7E-C525-4BCC-BE91-90827DC5B044}" destId="{F07ADD6E-5357-4030-A08B-FF15EE1CA640}" srcOrd="0" destOrd="4" presId="urn:microsoft.com/office/officeart/2005/8/layout/vList6"/>
    <dgm:cxn modelId="{7B6857D2-6313-4561-9615-F25AFEA5A0FB}" srcId="{98F5136B-9FB3-4B2D-AD0A-D91F759088E7}" destId="{948D6D0B-CF73-403E-8801-DF32129956CC}" srcOrd="3" destOrd="0" parTransId="{D0D2CC38-E40D-401A-A828-9126D715C645}" sibTransId="{4C9F4653-FC66-488D-8E72-852115B03C61}"/>
    <dgm:cxn modelId="{F96472D3-DA5D-416A-B99E-49FEB3B1C3E9}" type="presOf" srcId="{206DF695-D5A7-4FBF-AB9D-38ACB2ECAAF1}" destId="{4478DFCF-CAD9-4C26-9699-B9E57E0F5168}" srcOrd="0" destOrd="0" presId="urn:microsoft.com/office/officeart/2005/8/layout/vList6"/>
    <dgm:cxn modelId="{FA756BE7-612E-4FE1-BAB1-6601EA17BF9C}" srcId="{206DF695-D5A7-4FBF-AB9D-38ACB2ECAAF1}" destId="{76131C4D-1572-4718-B951-A086E8313FBC}" srcOrd="2" destOrd="0" parTransId="{78F84794-1DF2-41A6-8C79-201D6C1A7D3F}" sibTransId="{CF4C7CC8-AFB9-4728-A442-00748D626935}"/>
    <dgm:cxn modelId="{AA69C454-89DA-436C-8F54-418FC26DC8AF}" type="presParOf" srcId="{4478DFCF-CAD9-4C26-9699-B9E57E0F5168}" destId="{23AE18D4-7BBF-478D-8E7C-0E9401A5B0D3}" srcOrd="0" destOrd="0" presId="urn:microsoft.com/office/officeart/2005/8/layout/vList6"/>
    <dgm:cxn modelId="{54BBD216-8680-41A6-BF70-C331494A80AC}" type="presParOf" srcId="{23AE18D4-7BBF-478D-8E7C-0E9401A5B0D3}" destId="{28F5E477-6D47-4B2D-9541-E769D2B48571}" srcOrd="0" destOrd="0" presId="urn:microsoft.com/office/officeart/2005/8/layout/vList6"/>
    <dgm:cxn modelId="{14503198-D84F-4A28-938F-233BEFC0B92F}" type="presParOf" srcId="{23AE18D4-7BBF-478D-8E7C-0E9401A5B0D3}" destId="{4710B53A-EA68-482B-B7D5-C48323630EFE}" srcOrd="1" destOrd="0" presId="urn:microsoft.com/office/officeart/2005/8/layout/vList6"/>
    <dgm:cxn modelId="{101BAAEF-6354-45BE-A1E3-E2274CF2224D}" type="presParOf" srcId="{4478DFCF-CAD9-4C26-9699-B9E57E0F5168}" destId="{2D0C06F2-5CBE-4FCA-A7A7-F2BEF216B9FF}" srcOrd="1" destOrd="0" presId="urn:microsoft.com/office/officeart/2005/8/layout/vList6"/>
    <dgm:cxn modelId="{0A3865B2-61DE-423A-8C61-74E11DD3F311}" type="presParOf" srcId="{4478DFCF-CAD9-4C26-9699-B9E57E0F5168}" destId="{3DC4AEC5-5534-4BC8-885D-1CBEC6BAC7F8}" srcOrd="2" destOrd="0" presId="urn:microsoft.com/office/officeart/2005/8/layout/vList6"/>
    <dgm:cxn modelId="{AA646B13-AF77-4AC4-AE08-821F864ACFF7}" type="presParOf" srcId="{3DC4AEC5-5534-4BC8-885D-1CBEC6BAC7F8}" destId="{480266C1-73D2-4A16-9ABC-FF08F730C457}" srcOrd="0" destOrd="0" presId="urn:microsoft.com/office/officeart/2005/8/layout/vList6"/>
    <dgm:cxn modelId="{DF944E99-D267-43D8-83D9-EF4D95ABE1D6}" type="presParOf" srcId="{3DC4AEC5-5534-4BC8-885D-1CBEC6BAC7F8}" destId="{920AACE9-4929-49FD-B8A0-853FF269E058}" srcOrd="1" destOrd="0" presId="urn:microsoft.com/office/officeart/2005/8/layout/vList6"/>
    <dgm:cxn modelId="{DFC9A73B-E3C0-4B93-8414-F2E185FFF905}" type="presParOf" srcId="{4478DFCF-CAD9-4C26-9699-B9E57E0F5168}" destId="{361DA747-A274-49E6-AEA3-89D8F1110CB3}" srcOrd="3" destOrd="0" presId="urn:microsoft.com/office/officeart/2005/8/layout/vList6"/>
    <dgm:cxn modelId="{6C354855-6CB9-4B4C-BE45-835CB6CAC65B}" type="presParOf" srcId="{4478DFCF-CAD9-4C26-9699-B9E57E0F5168}" destId="{DA8759BB-31DF-4188-BADC-E05A556CABE7}" srcOrd="4" destOrd="0" presId="urn:microsoft.com/office/officeart/2005/8/layout/vList6"/>
    <dgm:cxn modelId="{606A1F89-23EA-41AB-968B-4131111E4BE1}" type="presParOf" srcId="{DA8759BB-31DF-4188-BADC-E05A556CABE7}" destId="{D8A7F1A0-6CE6-4972-B0B5-B6E7D9561609}" srcOrd="0" destOrd="0" presId="urn:microsoft.com/office/officeart/2005/8/layout/vList6"/>
    <dgm:cxn modelId="{ACB45241-37E6-4ED4-BB93-D0018CADB929}" type="presParOf" srcId="{DA8759BB-31DF-4188-BADC-E05A556CABE7}" destId="{F07ADD6E-5357-4030-A08B-FF15EE1CA640}" srcOrd="1" destOrd="0" presId="urn:microsoft.com/office/officeart/2005/8/layout/vList6"/>
    <dgm:cxn modelId="{5963BDB7-3FBA-41FE-96E5-D1915391BF51}" type="presParOf" srcId="{4478DFCF-CAD9-4C26-9699-B9E57E0F5168}" destId="{A5F5E0AB-B1A5-4881-AA08-2AA92574D1CF}" srcOrd="5" destOrd="0" presId="urn:microsoft.com/office/officeart/2005/8/layout/vList6"/>
    <dgm:cxn modelId="{202035E7-6331-41D7-BBD4-7869C3F374EC}" type="presParOf" srcId="{4478DFCF-CAD9-4C26-9699-B9E57E0F5168}" destId="{C6854170-DD37-467F-8EC0-BAB219ADAA51}" srcOrd="6" destOrd="0" presId="urn:microsoft.com/office/officeart/2005/8/layout/vList6"/>
    <dgm:cxn modelId="{FF44FBDD-8EFE-44D7-B3EE-FD8830443A60}" type="presParOf" srcId="{C6854170-DD37-467F-8EC0-BAB219ADAA51}" destId="{A8EA7036-246E-4D50-A4CB-8479513057A8}" srcOrd="0" destOrd="0" presId="urn:microsoft.com/office/officeart/2005/8/layout/vList6"/>
    <dgm:cxn modelId="{3D103EC1-3E03-4ED2-B5BD-2D3C91834B54}" type="presParOf" srcId="{C6854170-DD37-467F-8EC0-BAB219ADAA51}" destId="{9FDC52FB-A252-4805-9C85-8F4E4FA5FF20}" srcOrd="1" destOrd="0" presId="urn:microsoft.com/office/officeart/2005/8/layout/vList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10B53A-EA68-482B-B7D5-C48323630EFE}">
      <dsp:nvSpPr>
        <dsp:cNvPr id="0" name=""/>
        <dsp:cNvSpPr/>
      </dsp:nvSpPr>
      <dsp:spPr>
        <a:xfrm>
          <a:off x="1244563" y="104549"/>
          <a:ext cx="3484016" cy="60840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GB" sz="1100" kern="1200" dirty="0">
              <a:effectLst/>
              <a:latin typeface="Times New Roman" panose="02020603050405020304" pitchFamily="18" charset="0"/>
              <a:cs typeface="Times New Roman" panose="02020603050405020304" pitchFamily="18" charset="0"/>
            </a:rPr>
            <a:t>Social grants, child support grants</a:t>
          </a:r>
          <a:endParaRPr lang="en-ZA"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GB" sz="1100" kern="1200" dirty="0">
              <a:effectLst/>
              <a:latin typeface="Times New Roman" panose="02020603050405020304" pitchFamily="18" charset="0"/>
              <a:cs typeface="Times New Roman" panose="02020603050405020304" pitchFamily="18" charset="0"/>
            </a:rPr>
            <a:t>School feeding schemes</a:t>
          </a:r>
          <a:endParaRPr lang="en-ZA" sz="1100" kern="1200" dirty="0">
            <a:effectLst/>
            <a:latin typeface="Times New Roman" panose="02020603050405020304" pitchFamily="18" charset="0"/>
            <a:ea typeface="Calibri" panose="020F0502020204030204" pitchFamily="34"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ZA" sz="1100" kern="1200" dirty="0">
              <a:effectLst/>
              <a:latin typeface="Times New Roman" panose="02020603050405020304" pitchFamily="18" charset="0"/>
              <a:ea typeface="Calibri" panose="020F0502020204030204" pitchFamily="34" charset="0"/>
              <a:cs typeface="Times New Roman" panose="02020603050405020304" pitchFamily="18" charset="0"/>
            </a:rPr>
            <a:t>Paid maternity leave</a:t>
          </a:r>
        </a:p>
      </dsp:txBody>
      <dsp:txXfrm>
        <a:off x="1244563" y="180600"/>
        <a:ext cx="3255864" cy="456304"/>
      </dsp:txXfrm>
    </dsp:sp>
    <dsp:sp modelId="{28F5E477-6D47-4B2D-9541-E769D2B48571}">
      <dsp:nvSpPr>
        <dsp:cNvPr id="0" name=""/>
        <dsp:cNvSpPr/>
      </dsp:nvSpPr>
      <dsp:spPr>
        <a:xfrm>
          <a:off x="9536" y="162635"/>
          <a:ext cx="1202815" cy="28588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Social Protection</a:t>
          </a:r>
          <a:endParaRPr lang="en-ZA" sz="1200" kern="1200" dirty="0">
            <a:latin typeface="Times New Roman" panose="02020603050405020304" pitchFamily="18" charset="0"/>
            <a:cs typeface="Times New Roman" panose="02020603050405020304" pitchFamily="18" charset="0"/>
          </a:endParaRPr>
        </a:p>
      </dsp:txBody>
      <dsp:txXfrm>
        <a:off x="23492" y="176591"/>
        <a:ext cx="1174903" cy="257971"/>
      </dsp:txXfrm>
    </dsp:sp>
    <dsp:sp modelId="{920AACE9-4929-49FD-B8A0-853FF269E058}">
      <dsp:nvSpPr>
        <dsp:cNvPr id="0" name=""/>
        <dsp:cNvSpPr/>
      </dsp:nvSpPr>
      <dsp:spPr>
        <a:xfrm>
          <a:off x="1215170" y="640643"/>
          <a:ext cx="3513409" cy="1775503"/>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GB" sz="1100" kern="1200" dirty="0">
              <a:effectLst/>
              <a:latin typeface="Times New Roman" panose="02020603050405020304" pitchFamily="18" charset="0"/>
              <a:cs typeface="Times New Roman" panose="02020603050405020304" pitchFamily="18" charset="0"/>
            </a:rPr>
            <a:t>Control of nutritional quality (e.g. micronutrient content)</a:t>
          </a:r>
          <a:endParaRPr lang="en-ZA"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GB" sz="1100" kern="1200" dirty="0">
              <a:effectLst/>
              <a:latin typeface="Times New Roman" panose="02020603050405020304" pitchFamily="18" charset="0"/>
              <a:cs typeface="Times New Roman" panose="02020603050405020304" pitchFamily="18" charset="0"/>
            </a:rPr>
            <a:t>Improve availability, accessibility and affordability of healthy foods</a:t>
          </a:r>
          <a:endParaRPr lang="en-ZA" sz="1100" kern="1200" dirty="0">
            <a:effectLst/>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GB" sz="1100" kern="1200" dirty="0">
              <a:effectLst/>
              <a:latin typeface="Times New Roman" panose="02020603050405020304" pitchFamily="18" charset="0"/>
              <a:cs typeface="Times New Roman" panose="02020603050405020304" pitchFamily="18" charset="0"/>
            </a:rPr>
            <a:t>Price policies (taxes on unhealthy foods and subsidies on healthy foods) </a:t>
          </a:r>
          <a:endParaRPr lang="en-ZA" sz="1100" kern="1200" dirty="0">
            <a:effectLst/>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GB" sz="1100" kern="1200" dirty="0">
              <a:effectLst/>
              <a:latin typeface="Times New Roman" panose="02020603050405020304" pitchFamily="18" charset="0"/>
              <a:cs typeface="Times New Roman" panose="02020603050405020304" pitchFamily="18" charset="0"/>
            </a:rPr>
            <a:t>Food reformulation</a:t>
          </a:r>
          <a:endParaRPr lang="en-ZA" sz="1100" kern="1200" dirty="0">
            <a:effectLst/>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GB" sz="1100" kern="1200" dirty="0">
              <a:effectLst/>
              <a:latin typeface="Times New Roman" panose="02020603050405020304" pitchFamily="18" charset="0"/>
              <a:cs typeface="Times New Roman" panose="02020603050405020304" pitchFamily="18" charset="0"/>
            </a:rPr>
            <a:t>Regulating trans-fat usage by fast-food outlets</a:t>
          </a:r>
          <a:endParaRPr lang="en-ZA" sz="1100" kern="1200" dirty="0">
            <a:effectLst/>
            <a:latin typeface="Times New Roman" panose="02020603050405020304" pitchFamily="18" charset="0"/>
            <a:ea typeface="Calibri" panose="020F0502020204030204" pitchFamily="34" charset="0"/>
            <a:cs typeface="Times New Roman" panose="02020603050405020304" pitchFamily="18" charset="0"/>
          </a:endParaRPr>
        </a:p>
      </dsp:txBody>
      <dsp:txXfrm>
        <a:off x="1215170" y="862581"/>
        <a:ext cx="2847595" cy="1331627"/>
      </dsp:txXfrm>
    </dsp:sp>
    <dsp:sp modelId="{480266C1-73D2-4A16-9ABC-FF08F730C457}">
      <dsp:nvSpPr>
        <dsp:cNvPr id="0" name=""/>
        <dsp:cNvSpPr/>
      </dsp:nvSpPr>
      <dsp:spPr>
        <a:xfrm>
          <a:off x="35995" y="1373858"/>
          <a:ext cx="1143179" cy="29243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ZA" sz="1200" kern="1200" dirty="0">
              <a:latin typeface="Times New Roman" panose="02020603050405020304" pitchFamily="18" charset="0"/>
              <a:cs typeface="Times New Roman" panose="02020603050405020304" pitchFamily="18" charset="0"/>
            </a:rPr>
            <a:t>Food System</a:t>
          </a:r>
        </a:p>
      </dsp:txBody>
      <dsp:txXfrm>
        <a:off x="50270" y="1388133"/>
        <a:ext cx="1114629" cy="263881"/>
      </dsp:txXfrm>
    </dsp:sp>
    <dsp:sp modelId="{F07ADD6E-5357-4030-A08B-FF15EE1CA640}">
      <dsp:nvSpPr>
        <dsp:cNvPr id="0" name=""/>
        <dsp:cNvSpPr/>
      </dsp:nvSpPr>
      <dsp:spPr>
        <a:xfrm>
          <a:off x="1155167" y="2452347"/>
          <a:ext cx="3573412" cy="1877023"/>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GB" sz="1100" kern="1200" dirty="0">
              <a:effectLst/>
              <a:latin typeface="Times New Roman" panose="02020603050405020304" pitchFamily="18" charset="0"/>
              <a:cs typeface="Times New Roman" panose="02020603050405020304" pitchFamily="18" charset="0"/>
            </a:rPr>
            <a:t>Sanitation and hygiene</a:t>
          </a:r>
          <a:endParaRPr lang="en-ZA"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GB" sz="1100" kern="1200">
              <a:effectLst/>
              <a:latin typeface="Times New Roman" panose="02020603050405020304" pitchFamily="18" charset="0"/>
              <a:cs typeface="Times New Roman" panose="02020603050405020304" pitchFamily="18" charset="0"/>
            </a:rPr>
            <a:t>Regulate school food environment</a:t>
          </a:r>
          <a:endParaRPr lang="en-ZA" sz="1100" kern="1200" dirty="0">
            <a:effectLst/>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GB" sz="1100" kern="1200">
              <a:effectLst/>
              <a:latin typeface="Times New Roman" panose="02020603050405020304" pitchFamily="18" charset="0"/>
              <a:cs typeface="Times New Roman" panose="02020603050405020304" pitchFamily="18" charset="0"/>
            </a:rPr>
            <a:t>Support breastfeeding</a:t>
          </a:r>
          <a:endParaRPr lang="en-ZA" sz="1100" kern="1200" dirty="0">
            <a:effectLst/>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GB" sz="1100" kern="1200">
              <a:effectLst/>
              <a:latin typeface="Times New Roman" panose="02020603050405020304" pitchFamily="18" charset="0"/>
              <a:cs typeface="Times New Roman" panose="02020603050405020304" pitchFamily="18" charset="0"/>
            </a:rPr>
            <a:t>Regulate breastmilk substitute and food marketing and advertising in public settings  </a:t>
          </a:r>
          <a:endParaRPr lang="en-ZA" sz="1100" kern="1200" dirty="0">
            <a:effectLst/>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GB" sz="1100" kern="1200" dirty="0">
              <a:effectLst/>
              <a:latin typeface="Times New Roman" panose="02020603050405020304" pitchFamily="18" charset="0"/>
              <a:cs typeface="Times New Roman" panose="02020603050405020304" pitchFamily="18" charset="0"/>
            </a:rPr>
            <a:t>Easy-to-use and readily understandable nutrition labelling</a:t>
          </a:r>
          <a:endParaRPr lang="en-ZA" sz="1100" kern="1200" dirty="0">
            <a:effectLst/>
            <a:latin typeface="Times New Roman" panose="02020603050405020304" pitchFamily="18" charset="0"/>
            <a:ea typeface="Calibri" panose="020F0502020204030204" pitchFamily="34"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ZA" sz="1100" kern="1200" dirty="0">
              <a:effectLst/>
              <a:latin typeface="Times New Roman" panose="02020603050405020304" pitchFamily="18" charset="0"/>
              <a:ea typeface="Calibri" panose="020F0502020204030204" pitchFamily="34" charset="0"/>
              <a:cs typeface="Times New Roman" panose="02020603050405020304" pitchFamily="18" charset="0"/>
            </a:rPr>
            <a:t>Improved local food economy (community gardens, food preparation skills)</a:t>
          </a:r>
        </a:p>
      </dsp:txBody>
      <dsp:txXfrm>
        <a:off x="1155167" y="2686975"/>
        <a:ext cx="2869528" cy="1407767"/>
      </dsp:txXfrm>
    </dsp:sp>
    <dsp:sp modelId="{D8A7F1A0-6CE6-4972-B0B5-B6E7D9561609}">
      <dsp:nvSpPr>
        <dsp:cNvPr id="0" name=""/>
        <dsp:cNvSpPr/>
      </dsp:nvSpPr>
      <dsp:spPr>
        <a:xfrm>
          <a:off x="16716" y="3193099"/>
          <a:ext cx="1121733" cy="35156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Food environment</a:t>
          </a:r>
          <a:endParaRPr lang="en-ZA" sz="1200" kern="1200" dirty="0">
            <a:latin typeface="Times New Roman" panose="02020603050405020304" pitchFamily="18" charset="0"/>
            <a:cs typeface="Times New Roman" panose="02020603050405020304" pitchFamily="18" charset="0"/>
          </a:endParaRPr>
        </a:p>
      </dsp:txBody>
      <dsp:txXfrm>
        <a:off x="33878" y="3210261"/>
        <a:ext cx="1087409" cy="317238"/>
      </dsp:txXfrm>
    </dsp:sp>
    <dsp:sp modelId="{9FDC52FB-A252-4805-9C85-8F4E4FA5FF20}">
      <dsp:nvSpPr>
        <dsp:cNvPr id="0" name=""/>
        <dsp:cNvSpPr/>
      </dsp:nvSpPr>
      <dsp:spPr>
        <a:xfrm>
          <a:off x="1172853" y="4331308"/>
          <a:ext cx="3555726" cy="1060408"/>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ZA" sz="1100" kern="1200" dirty="0">
              <a:latin typeface="Times New Roman" panose="02020603050405020304" pitchFamily="18" charset="0"/>
              <a:cs typeface="Times New Roman" panose="02020603050405020304" pitchFamily="18" charset="0"/>
            </a:rPr>
            <a:t>Intensified nutrition education provision through ANC services and in communities</a:t>
          </a:r>
        </a:p>
        <a:p>
          <a:pPr marL="57150" lvl="1" indent="-57150" algn="l" defTabSz="488950">
            <a:lnSpc>
              <a:spcPct val="90000"/>
            </a:lnSpc>
            <a:spcBef>
              <a:spcPct val="0"/>
            </a:spcBef>
            <a:spcAft>
              <a:spcPct val="15000"/>
            </a:spcAft>
            <a:buChar char="•"/>
          </a:pPr>
          <a:r>
            <a:rPr lang="en-ZA" sz="1100" kern="1200" dirty="0">
              <a:effectLst/>
              <a:latin typeface="Times New Roman" panose="02020603050405020304" pitchFamily="18" charset="0"/>
              <a:cs typeface="Times New Roman" panose="02020603050405020304" pitchFamily="18" charset="0"/>
            </a:rPr>
            <a:t>Maternal mental health</a:t>
          </a:r>
        </a:p>
        <a:p>
          <a:pPr marL="57150" lvl="1" indent="-57150" algn="l" defTabSz="488950">
            <a:lnSpc>
              <a:spcPct val="90000"/>
            </a:lnSpc>
            <a:spcBef>
              <a:spcPct val="0"/>
            </a:spcBef>
            <a:spcAft>
              <a:spcPct val="15000"/>
            </a:spcAft>
            <a:buChar char="•"/>
          </a:pPr>
          <a:r>
            <a:rPr lang="en-GB" sz="1100" kern="1200" dirty="0">
              <a:effectLst/>
              <a:latin typeface="Times New Roman" panose="02020603050405020304" pitchFamily="18" charset="0"/>
              <a:cs typeface="Times New Roman" panose="02020603050405020304" pitchFamily="18" charset="0"/>
            </a:rPr>
            <a:t>Public awareness campaigns</a:t>
          </a:r>
          <a:endParaRPr lang="en-ZA" sz="1100" kern="1200" dirty="0">
            <a:effectLst/>
            <a:latin typeface="Times New Roman" panose="02020603050405020304" pitchFamily="18" charset="0"/>
            <a:cs typeface="Times New Roman" panose="02020603050405020304" pitchFamily="18" charset="0"/>
          </a:endParaRPr>
        </a:p>
      </dsp:txBody>
      <dsp:txXfrm>
        <a:off x="1172853" y="4463859"/>
        <a:ext cx="3158073" cy="795306"/>
      </dsp:txXfrm>
    </dsp:sp>
    <dsp:sp modelId="{A8EA7036-246E-4D50-A4CB-8479513057A8}">
      <dsp:nvSpPr>
        <dsp:cNvPr id="0" name=""/>
        <dsp:cNvSpPr/>
      </dsp:nvSpPr>
      <dsp:spPr>
        <a:xfrm>
          <a:off x="0" y="4704066"/>
          <a:ext cx="1111321" cy="31214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Health System</a:t>
          </a:r>
          <a:endParaRPr lang="en-ZA" sz="1200" kern="1200" dirty="0">
            <a:latin typeface="Times New Roman" panose="02020603050405020304" pitchFamily="18" charset="0"/>
            <a:cs typeface="Times New Roman" panose="02020603050405020304" pitchFamily="18" charset="0"/>
          </a:endParaRPr>
        </a:p>
      </dsp:txBody>
      <dsp:txXfrm>
        <a:off x="15238" y="4719304"/>
        <a:ext cx="1080845" cy="281669"/>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CC8D416D938428FE5CE812530491C" ma:contentTypeVersion="13" ma:contentTypeDescription="Create a new document." ma:contentTypeScope="" ma:versionID="c3a59992218317e7b71626c8f8b266ae">
  <xsd:schema xmlns:xsd="http://www.w3.org/2001/XMLSchema" xmlns:xs="http://www.w3.org/2001/XMLSchema" xmlns:p="http://schemas.microsoft.com/office/2006/metadata/properties" xmlns:ns3="47d4f4f3-c702-45a0-bc3b-a14c41e94cf8" xmlns:ns4="d59209e0-3495-49c5-a10c-ce2f9ec83169" targetNamespace="http://schemas.microsoft.com/office/2006/metadata/properties" ma:root="true" ma:fieldsID="51a1a113f5099daf4aef19ee01ff5cfc" ns3:_="" ns4:_="">
    <xsd:import namespace="47d4f4f3-c702-45a0-bc3b-a14c41e94cf8"/>
    <xsd:import namespace="d59209e0-3495-49c5-a10c-ce2f9ec831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4f4f3-c702-45a0-bc3b-a14c41e94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209e0-3495-49c5-a10c-ce2f9ec831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45F1B-63BB-4334-B18F-A0458AAB4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856E0C-E67D-42B3-94BF-E000B770E1F9}">
  <ds:schemaRefs>
    <ds:schemaRef ds:uri="http://schemas.microsoft.com/sharepoint/v3/contenttype/forms"/>
  </ds:schemaRefs>
</ds:datastoreItem>
</file>

<file path=customXml/itemProps3.xml><?xml version="1.0" encoding="utf-8"?>
<ds:datastoreItem xmlns:ds="http://schemas.openxmlformats.org/officeDocument/2006/customXml" ds:itemID="{E115D90F-7CD7-41AC-9D7E-7DCDEAB47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4f4f3-c702-45a0-bc3b-a14c41e94cf8"/>
    <ds:schemaRef ds:uri="d59209e0-3495-49c5-a10c-ce2f9ec83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E4811-A22B-490D-A198-2D37000B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20621</Words>
  <Characters>117544</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Goldstein</dc:creator>
  <cp:lastModifiedBy>Karen Drake</cp:lastModifiedBy>
  <cp:revision>2</cp:revision>
  <dcterms:created xsi:type="dcterms:W3CDTF">2020-09-14T14:57:00Z</dcterms:created>
  <dcterms:modified xsi:type="dcterms:W3CDTF">2020-09-14T14:57:00Z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id="hnAyE48N"/&gt;&lt;style id="http://www.zotero.org/styles/vancouver" locale="en-US" hasBibliography="1" bibliographyStyleHasBeenSet="1"/&gt;&lt;prefs&gt;&lt;pref name="fieldType" value="Field"/&gt;&lt;/prefs&gt;&lt;/data&gt;</vt:lpwstr>
  </property>
  <property fmtid="{D5CDD505-2E9C-101B-9397-08002B2CF9AE}" pid="3" name="ContentTypeId">
    <vt:lpwstr>0x0101000E3CC8D416D938428FE5CE812530491C</vt:lpwstr>
  </property>
</Properties>
</file>