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3AAB9" w14:textId="6A6027A1" w:rsidR="001D1375" w:rsidRDefault="00DB2E0F" w:rsidP="003C621C">
      <w:pPr>
        <w:jc w:val="both"/>
        <w:rPr>
          <w:b/>
          <w:sz w:val="28"/>
          <w:szCs w:val="28"/>
        </w:rPr>
      </w:pPr>
      <w:bookmarkStart w:id="0" w:name="_GoBack"/>
      <w:bookmarkEnd w:id="0"/>
      <w:r>
        <w:rPr>
          <w:b/>
          <w:sz w:val="28"/>
          <w:szCs w:val="28"/>
        </w:rPr>
        <w:t>TITLE.</w:t>
      </w:r>
      <w:r w:rsidR="003C621C">
        <w:rPr>
          <w:b/>
          <w:sz w:val="28"/>
          <w:szCs w:val="28"/>
        </w:rPr>
        <w:t xml:space="preserve"> </w:t>
      </w:r>
      <w:r w:rsidR="003C621C" w:rsidRPr="003C621C">
        <w:rPr>
          <w:sz w:val="28"/>
          <w:szCs w:val="28"/>
        </w:rPr>
        <w:t xml:space="preserve">Variation and </w:t>
      </w:r>
      <w:r w:rsidR="00403DAA" w:rsidRPr="003C621C">
        <w:rPr>
          <w:sz w:val="28"/>
          <w:szCs w:val="28"/>
        </w:rPr>
        <w:t>i</w:t>
      </w:r>
      <w:r w:rsidR="00403DAA">
        <w:rPr>
          <w:sz w:val="28"/>
          <w:szCs w:val="28"/>
        </w:rPr>
        <w:t xml:space="preserve">mplications </w:t>
      </w:r>
      <w:r w:rsidR="003C621C" w:rsidRPr="003C621C">
        <w:rPr>
          <w:sz w:val="28"/>
          <w:szCs w:val="28"/>
        </w:rPr>
        <w:t>of treatment decisions in early Rheumatoid Arthritis: results from a nationwide cohort study</w:t>
      </w:r>
    </w:p>
    <w:p w14:paraId="40078262" w14:textId="77777777" w:rsidR="001E6075" w:rsidRDefault="003C621C" w:rsidP="001E6075">
      <w:pPr>
        <w:jc w:val="both"/>
        <w:rPr>
          <w:b/>
          <w:sz w:val="28"/>
          <w:szCs w:val="28"/>
        </w:rPr>
      </w:pPr>
      <w:r>
        <w:rPr>
          <w:b/>
          <w:sz w:val="28"/>
          <w:szCs w:val="28"/>
        </w:rPr>
        <w:t>A</w:t>
      </w:r>
      <w:r w:rsidR="00DB2E0F">
        <w:rPr>
          <w:b/>
          <w:sz w:val="28"/>
          <w:szCs w:val="28"/>
        </w:rPr>
        <w:t>UTHORS.</w:t>
      </w:r>
      <w:r>
        <w:rPr>
          <w:b/>
          <w:sz w:val="28"/>
          <w:szCs w:val="28"/>
        </w:rPr>
        <w:t xml:space="preserve"> </w:t>
      </w:r>
    </w:p>
    <w:p w14:paraId="03469130" w14:textId="65EA2065" w:rsidR="001E6075" w:rsidRPr="001E6075" w:rsidRDefault="001E6075" w:rsidP="001E6075">
      <w:pPr>
        <w:jc w:val="both"/>
        <w:rPr>
          <w:sz w:val="28"/>
          <w:szCs w:val="28"/>
        </w:rPr>
      </w:pPr>
      <w:r>
        <w:rPr>
          <w:sz w:val="28"/>
          <w:szCs w:val="28"/>
        </w:rPr>
        <w:t>Mark Yates</w:t>
      </w:r>
      <w:r w:rsidRPr="001E6075">
        <w:rPr>
          <w:sz w:val="28"/>
          <w:szCs w:val="28"/>
        </w:rPr>
        <w:t>;</w:t>
      </w:r>
      <w:r>
        <w:rPr>
          <w:sz w:val="28"/>
          <w:szCs w:val="28"/>
        </w:rPr>
        <w:t xml:space="preserve"> </w:t>
      </w:r>
      <w:r w:rsidRPr="001E6075">
        <w:rPr>
          <w:sz w:val="28"/>
          <w:szCs w:val="28"/>
        </w:rPr>
        <w:t>The Centre for Rheumatic Diseases,</w:t>
      </w:r>
      <w:r>
        <w:rPr>
          <w:sz w:val="28"/>
          <w:szCs w:val="28"/>
        </w:rPr>
        <w:t xml:space="preserve"> S</w:t>
      </w:r>
      <w:r w:rsidRPr="001E6075">
        <w:rPr>
          <w:sz w:val="28"/>
          <w:szCs w:val="28"/>
        </w:rPr>
        <w:t>chool of Immunology, Infection &amp; Inflammatory Disease</w:t>
      </w:r>
      <w:r>
        <w:rPr>
          <w:sz w:val="28"/>
          <w:szCs w:val="28"/>
        </w:rPr>
        <w:t>,</w:t>
      </w:r>
      <w:r w:rsidRPr="001E6075">
        <w:rPr>
          <w:sz w:val="28"/>
          <w:szCs w:val="28"/>
        </w:rPr>
        <w:t xml:space="preserve"> King's College London, </w:t>
      </w:r>
      <w:r>
        <w:rPr>
          <w:sz w:val="28"/>
          <w:szCs w:val="28"/>
        </w:rPr>
        <w:t>London, UK.</w:t>
      </w:r>
    </w:p>
    <w:p w14:paraId="3F12B70E" w14:textId="67E16CAF" w:rsidR="001E6075" w:rsidRPr="001E6075" w:rsidRDefault="001E6075" w:rsidP="001E6075">
      <w:pPr>
        <w:jc w:val="both"/>
        <w:rPr>
          <w:sz w:val="28"/>
          <w:szCs w:val="28"/>
        </w:rPr>
      </w:pPr>
      <w:r w:rsidRPr="001E6075">
        <w:rPr>
          <w:sz w:val="28"/>
          <w:szCs w:val="28"/>
        </w:rPr>
        <w:t xml:space="preserve">Alexander </w:t>
      </w:r>
      <w:r>
        <w:rPr>
          <w:sz w:val="28"/>
          <w:szCs w:val="28"/>
        </w:rPr>
        <w:t xml:space="preserve">J </w:t>
      </w:r>
      <w:r w:rsidRPr="001E6075">
        <w:rPr>
          <w:sz w:val="28"/>
          <w:szCs w:val="28"/>
        </w:rPr>
        <w:t>MacGregor; Norwich Medical School,</w:t>
      </w:r>
      <w:r>
        <w:rPr>
          <w:sz w:val="28"/>
          <w:szCs w:val="28"/>
        </w:rPr>
        <w:t xml:space="preserve"> </w:t>
      </w:r>
      <w:r w:rsidRPr="001E6075">
        <w:rPr>
          <w:sz w:val="28"/>
          <w:szCs w:val="28"/>
        </w:rPr>
        <w:t>University of East Anglia</w:t>
      </w:r>
      <w:r>
        <w:rPr>
          <w:sz w:val="28"/>
          <w:szCs w:val="28"/>
        </w:rPr>
        <w:t>, Norwich, UK.</w:t>
      </w:r>
    </w:p>
    <w:p w14:paraId="4C0562D6" w14:textId="4FDC226D" w:rsidR="001E6075" w:rsidRPr="001E6075" w:rsidRDefault="001E6075" w:rsidP="001E6075">
      <w:pPr>
        <w:jc w:val="both"/>
        <w:rPr>
          <w:sz w:val="28"/>
          <w:szCs w:val="28"/>
        </w:rPr>
      </w:pPr>
      <w:r>
        <w:rPr>
          <w:sz w:val="28"/>
          <w:szCs w:val="28"/>
        </w:rPr>
        <w:t>J</w:t>
      </w:r>
      <w:r w:rsidRPr="001E6075">
        <w:rPr>
          <w:sz w:val="28"/>
          <w:szCs w:val="28"/>
        </w:rPr>
        <w:t>o</w:t>
      </w:r>
      <w:r>
        <w:rPr>
          <w:sz w:val="28"/>
          <w:szCs w:val="28"/>
        </w:rPr>
        <w:t xml:space="preserve"> Ledingham</w:t>
      </w:r>
      <w:r w:rsidRPr="001E6075">
        <w:rPr>
          <w:sz w:val="28"/>
          <w:szCs w:val="28"/>
        </w:rPr>
        <w:t>;</w:t>
      </w:r>
      <w:r>
        <w:rPr>
          <w:sz w:val="28"/>
          <w:szCs w:val="28"/>
        </w:rPr>
        <w:t xml:space="preserve"> </w:t>
      </w:r>
      <w:r w:rsidRPr="001E6075">
        <w:rPr>
          <w:sz w:val="28"/>
          <w:szCs w:val="28"/>
        </w:rPr>
        <w:t>Dep</w:t>
      </w:r>
      <w:r>
        <w:rPr>
          <w:sz w:val="28"/>
          <w:szCs w:val="28"/>
        </w:rPr>
        <w:t>artment of</w:t>
      </w:r>
      <w:r w:rsidRPr="001E6075">
        <w:rPr>
          <w:sz w:val="28"/>
          <w:szCs w:val="28"/>
        </w:rPr>
        <w:t xml:space="preserve"> Rheumatology</w:t>
      </w:r>
      <w:r>
        <w:rPr>
          <w:sz w:val="28"/>
          <w:szCs w:val="28"/>
        </w:rPr>
        <w:t>,</w:t>
      </w:r>
      <w:r w:rsidRPr="001E6075">
        <w:rPr>
          <w:sz w:val="28"/>
          <w:szCs w:val="28"/>
        </w:rPr>
        <w:t xml:space="preserve"> Queen Alexandra Hospital, </w:t>
      </w:r>
      <w:r>
        <w:rPr>
          <w:sz w:val="28"/>
          <w:szCs w:val="28"/>
        </w:rPr>
        <w:t>Portsmouth, UK.</w:t>
      </w:r>
    </w:p>
    <w:p w14:paraId="05AD81EA" w14:textId="1D05A1FF" w:rsidR="001E6075" w:rsidRPr="001E6075" w:rsidRDefault="001E6075" w:rsidP="001E6075">
      <w:pPr>
        <w:jc w:val="both"/>
        <w:rPr>
          <w:sz w:val="28"/>
          <w:szCs w:val="28"/>
        </w:rPr>
      </w:pPr>
      <w:r w:rsidRPr="001E6075">
        <w:rPr>
          <w:sz w:val="28"/>
          <w:szCs w:val="28"/>
        </w:rPr>
        <w:t>Sam</w:t>
      </w:r>
      <w:r>
        <w:rPr>
          <w:sz w:val="28"/>
          <w:szCs w:val="28"/>
        </w:rPr>
        <w:t xml:space="preserve"> </w:t>
      </w:r>
      <w:r w:rsidRPr="001E6075">
        <w:rPr>
          <w:sz w:val="28"/>
          <w:szCs w:val="28"/>
        </w:rPr>
        <w:t xml:space="preserve">Norton; Institute of Psychiatry, Kings College London, </w:t>
      </w:r>
      <w:r>
        <w:rPr>
          <w:sz w:val="28"/>
          <w:szCs w:val="28"/>
        </w:rPr>
        <w:t xml:space="preserve">London, UK. </w:t>
      </w:r>
    </w:p>
    <w:p w14:paraId="2F385645" w14:textId="77777777" w:rsidR="001E6075" w:rsidRDefault="001E6075" w:rsidP="001E6075">
      <w:pPr>
        <w:jc w:val="both"/>
        <w:rPr>
          <w:sz w:val="28"/>
          <w:szCs w:val="28"/>
        </w:rPr>
      </w:pPr>
      <w:r w:rsidRPr="001E6075">
        <w:rPr>
          <w:sz w:val="28"/>
          <w:szCs w:val="28"/>
        </w:rPr>
        <w:t>Katie Bechman; The Centre for Rheumatic Diseases,</w:t>
      </w:r>
      <w:r>
        <w:rPr>
          <w:sz w:val="28"/>
          <w:szCs w:val="28"/>
        </w:rPr>
        <w:t xml:space="preserve"> S</w:t>
      </w:r>
      <w:r w:rsidRPr="001E6075">
        <w:rPr>
          <w:sz w:val="28"/>
          <w:szCs w:val="28"/>
        </w:rPr>
        <w:t>chool of Immunology, Infection &amp; Inflammatory Disease</w:t>
      </w:r>
      <w:r>
        <w:rPr>
          <w:sz w:val="28"/>
          <w:szCs w:val="28"/>
        </w:rPr>
        <w:t>,</w:t>
      </w:r>
      <w:r w:rsidRPr="001E6075">
        <w:rPr>
          <w:sz w:val="28"/>
          <w:szCs w:val="28"/>
        </w:rPr>
        <w:t xml:space="preserve"> King's College London, </w:t>
      </w:r>
      <w:r>
        <w:rPr>
          <w:sz w:val="28"/>
          <w:szCs w:val="28"/>
        </w:rPr>
        <w:t>London, UK.</w:t>
      </w:r>
    </w:p>
    <w:p w14:paraId="44141743" w14:textId="61922D93" w:rsidR="001E6075" w:rsidRPr="001E6075" w:rsidRDefault="001E6075" w:rsidP="001E6075">
      <w:pPr>
        <w:jc w:val="both"/>
        <w:rPr>
          <w:sz w:val="28"/>
          <w:szCs w:val="28"/>
        </w:rPr>
      </w:pPr>
      <w:r w:rsidRPr="001E6075">
        <w:rPr>
          <w:sz w:val="28"/>
          <w:szCs w:val="28"/>
        </w:rPr>
        <w:t>Ali</w:t>
      </w:r>
      <w:r>
        <w:rPr>
          <w:sz w:val="28"/>
          <w:szCs w:val="28"/>
        </w:rPr>
        <w:t xml:space="preserve"> Rivett</w:t>
      </w:r>
      <w:r w:rsidRPr="001E6075">
        <w:rPr>
          <w:sz w:val="28"/>
          <w:szCs w:val="28"/>
        </w:rPr>
        <w:t>;</w:t>
      </w:r>
      <w:r>
        <w:rPr>
          <w:sz w:val="28"/>
          <w:szCs w:val="28"/>
        </w:rPr>
        <w:t xml:space="preserve"> </w:t>
      </w:r>
      <w:r w:rsidR="00112C3D">
        <w:rPr>
          <w:sz w:val="28"/>
          <w:szCs w:val="28"/>
        </w:rPr>
        <w:t>CEO</w:t>
      </w:r>
      <w:r>
        <w:rPr>
          <w:sz w:val="28"/>
          <w:szCs w:val="28"/>
        </w:rPr>
        <w:t>,</w:t>
      </w:r>
      <w:r w:rsidRPr="001E6075">
        <w:rPr>
          <w:sz w:val="28"/>
          <w:szCs w:val="28"/>
        </w:rPr>
        <w:t xml:space="preserve"> British Society for Rheumatology, </w:t>
      </w:r>
      <w:r>
        <w:rPr>
          <w:sz w:val="28"/>
          <w:szCs w:val="28"/>
        </w:rPr>
        <w:t>London, UK</w:t>
      </w:r>
    </w:p>
    <w:p w14:paraId="51CD3DAE" w14:textId="195179A4" w:rsidR="001E6075" w:rsidRPr="001E6075" w:rsidRDefault="001E6075" w:rsidP="001E6075">
      <w:pPr>
        <w:jc w:val="both"/>
        <w:rPr>
          <w:sz w:val="28"/>
          <w:szCs w:val="28"/>
        </w:rPr>
      </w:pPr>
      <w:r>
        <w:rPr>
          <w:sz w:val="28"/>
          <w:szCs w:val="28"/>
        </w:rPr>
        <w:t xml:space="preserve">Elaine M </w:t>
      </w:r>
      <w:r w:rsidRPr="001E6075">
        <w:rPr>
          <w:sz w:val="28"/>
          <w:szCs w:val="28"/>
        </w:rPr>
        <w:t>Dennison;</w:t>
      </w:r>
      <w:r>
        <w:rPr>
          <w:sz w:val="28"/>
          <w:szCs w:val="28"/>
        </w:rPr>
        <w:t xml:space="preserve"> </w:t>
      </w:r>
      <w:r w:rsidRPr="001E6075">
        <w:rPr>
          <w:sz w:val="28"/>
          <w:szCs w:val="28"/>
        </w:rPr>
        <w:t>MRC Epidemiology Unit</w:t>
      </w:r>
      <w:r>
        <w:rPr>
          <w:sz w:val="28"/>
          <w:szCs w:val="28"/>
        </w:rPr>
        <w:t>,</w:t>
      </w:r>
      <w:r w:rsidRPr="001E6075">
        <w:rPr>
          <w:sz w:val="28"/>
          <w:szCs w:val="28"/>
        </w:rPr>
        <w:t xml:space="preserve"> </w:t>
      </w:r>
      <w:r>
        <w:rPr>
          <w:sz w:val="28"/>
          <w:szCs w:val="28"/>
        </w:rPr>
        <w:t>University of Southampton</w:t>
      </w:r>
      <w:r w:rsidRPr="001E6075">
        <w:rPr>
          <w:sz w:val="28"/>
          <w:szCs w:val="28"/>
        </w:rPr>
        <w:t xml:space="preserve">, </w:t>
      </w:r>
      <w:r>
        <w:rPr>
          <w:sz w:val="28"/>
          <w:szCs w:val="28"/>
        </w:rPr>
        <w:t>Southampton, UK</w:t>
      </w:r>
    </w:p>
    <w:p w14:paraId="49C41BF8" w14:textId="5E60686E" w:rsidR="001E6075" w:rsidRDefault="001E6075" w:rsidP="001E6075">
      <w:pPr>
        <w:jc w:val="both"/>
        <w:rPr>
          <w:sz w:val="28"/>
          <w:szCs w:val="28"/>
        </w:rPr>
      </w:pPr>
      <w:r w:rsidRPr="001E6075">
        <w:rPr>
          <w:sz w:val="28"/>
          <w:szCs w:val="28"/>
        </w:rPr>
        <w:t>James</w:t>
      </w:r>
      <w:r w:rsidR="00EB0034">
        <w:rPr>
          <w:sz w:val="28"/>
          <w:szCs w:val="28"/>
        </w:rPr>
        <w:t xml:space="preserve"> B </w:t>
      </w:r>
      <w:r w:rsidR="00EB0034" w:rsidRPr="001E6075">
        <w:rPr>
          <w:sz w:val="28"/>
          <w:szCs w:val="28"/>
        </w:rPr>
        <w:t>Galloway</w:t>
      </w:r>
      <w:r w:rsidRPr="001E6075">
        <w:rPr>
          <w:sz w:val="28"/>
          <w:szCs w:val="28"/>
        </w:rPr>
        <w:t>; The Centre for Rheumatic Diseases,</w:t>
      </w:r>
      <w:r>
        <w:rPr>
          <w:sz w:val="28"/>
          <w:szCs w:val="28"/>
        </w:rPr>
        <w:t xml:space="preserve"> S</w:t>
      </w:r>
      <w:r w:rsidRPr="001E6075">
        <w:rPr>
          <w:sz w:val="28"/>
          <w:szCs w:val="28"/>
        </w:rPr>
        <w:t>chool of Immunology, Infection &amp; Inflammatory Disease</w:t>
      </w:r>
      <w:r>
        <w:rPr>
          <w:sz w:val="28"/>
          <w:szCs w:val="28"/>
        </w:rPr>
        <w:t>,</w:t>
      </w:r>
      <w:r w:rsidRPr="001E6075">
        <w:rPr>
          <w:sz w:val="28"/>
          <w:szCs w:val="28"/>
        </w:rPr>
        <w:t xml:space="preserve"> King's College London, </w:t>
      </w:r>
      <w:r>
        <w:rPr>
          <w:sz w:val="28"/>
          <w:szCs w:val="28"/>
        </w:rPr>
        <w:t>London, UK.</w:t>
      </w:r>
    </w:p>
    <w:p w14:paraId="4BC7BD61" w14:textId="77777777" w:rsidR="001E6075" w:rsidRPr="001E6075" w:rsidRDefault="001E6075" w:rsidP="001E6075">
      <w:pPr>
        <w:jc w:val="both"/>
        <w:rPr>
          <w:sz w:val="28"/>
          <w:szCs w:val="28"/>
        </w:rPr>
      </w:pPr>
    </w:p>
    <w:p w14:paraId="296DE371" w14:textId="32B3F80B" w:rsidR="003B303E" w:rsidRDefault="00DB2E0F" w:rsidP="003C621C">
      <w:pPr>
        <w:jc w:val="both"/>
        <w:rPr>
          <w:sz w:val="28"/>
          <w:szCs w:val="28"/>
        </w:rPr>
      </w:pPr>
      <w:r>
        <w:rPr>
          <w:b/>
          <w:sz w:val="28"/>
          <w:szCs w:val="28"/>
        </w:rPr>
        <w:t>CORRESPONDENCE ADDRESS AND CONTACT DETAILS.</w:t>
      </w:r>
      <w:r w:rsidR="003C621C">
        <w:rPr>
          <w:b/>
          <w:sz w:val="28"/>
          <w:szCs w:val="28"/>
        </w:rPr>
        <w:t xml:space="preserve"> </w:t>
      </w:r>
      <w:r w:rsidR="003C621C" w:rsidRPr="003C621C">
        <w:rPr>
          <w:sz w:val="28"/>
          <w:szCs w:val="28"/>
        </w:rPr>
        <w:t>Dr Mark Yates, Room 3.46 Weston Education Centre, Cutcombe Road, London, SE5 9RJ.</w:t>
      </w:r>
      <w:r w:rsidR="003C621C">
        <w:rPr>
          <w:sz w:val="28"/>
          <w:szCs w:val="28"/>
        </w:rPr>
        <w:t xml:space="preserve"> </w:t>
      </w:r>
      <w:hyperlink r:id="rId8" w:history="1">
        <w:r w:rsidR="001D1375" w:rsidRPr="0061331D">
          <w:rPr>
            <w:rStyle w:val="Hyperlink"/>
            <w:sz w:val="28"/>
            <w:szCs w:val="28"/>
          </w:rPr>
          <w:t>mark.yates@kcl.ac.uk</w:t>
        </w:r>
      </w:hyperlink>
      <w:r w:rsidR="003C621C">
        <w:rPr>
          <w:sz w:val="28"/>
          <w:szCs w:val="28"/>
        </w:rPr>
        <w:t>.</w:t>
      </w:r>
      <w:r w:rsidR="00E77684">
        <w:rPr>
          <w:sz w:val="28"/>
          <w:szCs w:val="28"/>
        </w:rPr>
        <w:t xml:space="preserve"> +447835150827.</w:t>
      </w:r>
    </w:p>
    <w:p w14:paraId="3E66DAB9" w14:textId="48B91106" w:rsidR="005168F8" w:rsidRDefault="005168F8" w:rsidP="005168F8">
      <w:pPr>
        <w:rPr>
          <w:b/>
          <w:sz w:val="28"/>
          <w:szCs w:val="28"/>
        </w:rPr>
      </w:pPr>
      <w:r>
        <w:rPr>
          <w:b/>
          <w:sz w:val="28"/>
          <w:szCs w:val="28"/>
        </w:rPr>
        <w:t>KEY WORDS</w:t>
      </w:r>
    </w:p>
    <w:p w14:paraId="0AE1AFEB" w14:textId="77777777" w:rsidR="005168F8" w:rsidRPr="003C621C" w:rsidRDefault="005168F8" w:rsidP="005168F8">
      <w:pPr>
        <w:pStyle w:val="ListParagraph"/>
        <w:numPr>
          <w:ilvl w:val="0"/>
          <w:numId w:val="20"/>
        </w:numPr>
        <w:jc w:val="both"/>
        <w:rPr>
          <w:sz w:val="28"/>
          <w:szCs w:val="28"/>
        </w:rPr>
      </w:pPr>
      <w:r w:rsidRPr="003C621C">
        <w:rPr>
          <w:sz w:val="28"/>
          <w:szCs w:val="28"/>
        </w:rPr>
        <w:t>Early rheumatoid arthritis</w:t>
      </w:r>
    </w:p>
    <w:p w14:paraId="06595ADD" w14:textId="77777777" w:rsidR="005168F8" w:rsidRDefault="005168F8" w:rsidP="005168F8">
      <w:pPr>
        <w:pStyle w:val="ListParagraph"/>
        <w:numPr>
          <w:ilvl w:val="0"/>
          <w:numId w:val="20"/>
        </w:numPr>
        <w:jc w:val="both"/>
        <w:rPr>
          <w:sz w:val="28"/>
          <w:szCs w:val="28"/>
        </w:rPr>
      </w:pPr>
      <w:r>
        <w:rPr>
          <w:sz w:val="28"/>
          <w:szCs w:val="28"/>
        </w:rPr>
        <w:t>Health services research</w:t>
      </w:r>
    </w:p>
    <w:p w14:paraId="666A157C" w14:textId="5D936326" w:rsidR="003B303E" w:rsidRPr="003B303E" w:rsidRDefault="005168F8" w:rsidP="003B303E">
      <w:pPr>
        <w:pStyle w:val="ListParagraph"/>
        <w:numPr>
          <w:ilvl w:val="0"/>
          <w:numId w:val="20"/>
        </w:numPr>
        <w:jc w:val="both"/>
        <w:rPr>
          <w:sz w:val="28"/>
          <w:szCs w:val="28"/>
        </w:rPr>
      </w:pPr>
      <w:r w:rsidRPr="003C621C">
        <w:rPr>
          <w:sz w:val="28"/>
          <w:szCs w:val="28"/>
        </w:rPr>
        <w:t>Treatment</w:t>
      </w:r>
      <w:r w:rsidR="00EB0034">
        <w:rPr>
          <w:sz w:val="28"/>
          <w:szCs w:val="28"/>
        </w:rPr>
        <w:t xml:space="preserve"> decisions</w:t>
      </w:r>
    </w:p>
    <w:p w14:paraId="086C8659" w14:textId="5376A73D" w:rsidR="003B303E" w:rsidRDefault="003B303E" w:rsidP="003B303E">
      <w:pPr>
        <w:jc w:val="both"/>
        <w:rPr>
          <w:b/>
          <w:sz w:val="28"/>
          <w:szCs w:val="28"/>
        </w:rPr>
      </w:pPr>
      <w:r>
        <w:rPr>
          <w:b/>
          <w:sz w:val="28"/>
          <w:szCs w:val="28"/>
        </w:rPr>
        <w:t>KEY MESSAGES</w:t>
      </w:r>
    </w:p>
    <w:p w14:paraId="09FAB032" w14:textId="0D070BF5" w:rsidR="009671A3" w:rsidRPr="009671A3" w:rsidRDefault="009671A3" w:rsidP="009671A3">
      <w:pPr>
        <w:pStyle w:val="ListParagraph"/>
        <w:numPr>
          <w:ilvl w:val="0"/>
          <w:numId w:val="21"/>
        </w:numPr>
        <w:jc w:val="both"/>
        <w:rPr>
          <w:b/>
          <w:sz w:val="28"/>
          <w:szCs w:val="28"/>
        </w:rPr>
      </w:pPr>
      <w:r w:rsidRPr="002C0B50">
        <w:rPr>
          <w:sz w:val="24"/>
          <w:szCs w:val="24"/>
        </w:rPr>
        <w:t>This study is the first to characterise</w:t>
      </w:r>
      <w:r>
        <w:rPr>
          <w:sz w:val="24"/>
          <w:szCs w:val="24"/>
        </w:rPr>
        <w:t xml:space="preserve"> early RA national</w:t>
      </w:r>
      <w:r w:rsidRPr="002C0B50">
        <w:rPr>
          <w:sz w:val="24"/>
          <w:szCs w:val="24"/>
        </w:rPr>
        <w:t xml:space="preserve"> treatment variations</w:t>
      </w:r>
      <w:r>
        <w:rPr>
          <w:sz w:val="24"/>
          <w:szCs w:val="24"/>
        </w:rPr>
        <w:t xml:space="preserve"> between departments.</w:t>
      </w:r>
    </w:p>
    <w:p w14:paraId="62626086" w14:textId="6D7AEFF7" w:rsidR="009671A3" w:rsidRPr="009671A3" w:rsidRDefault="009671A3" w:rsidP="009671A3">
      <w:pPr>
        <w:pStyle w:val="ListParagraph"/>
        <w:numPr>
          <w:ilvl w:val="0"/>
          <w:numId w:val="21"/>
        </w:numPr>
        <w:jc w:val="both"/>
        <w:rPr>
          <w:sz w:val="24"/>
          <w:szCs w:val="24"/>
        </w:rPr>
      </w:pPr>
      <w:r>
        <w:rPr>
          <w:sz w:val="24"/>
          <w:szCs w:val="24"/>
        </w:rPr>
        <w:t>E</w:t>
      </w:r>
      <w:r w:rsidRPr="009671A3">
        <w:rPr>
          <w:sz w:val="24"/>
          <w:szCs w:val="24"/>
        </w:rPr>
        <w:t>arly treatment decisions predict patient outcomes as early as three months after diagnosis.</w:t>
      </w:r>
    </w:p>
    <w:p w14:paraId="2462F02B" w14:textId="77777777" w:rsidR="00AC7C63" w:rsidRPr="00AC7C63" w:rsidRDefault="00EB0034" w:rsidP="00BA3004">
      <w:pPr>
        <w:pStyle w:val="ListParagraph"/>
        <w:numPr>
          <w:ilvl w:val="0"/>
          <w:numId w:val="21"/>
        </w:numPr>
        <w:jc w:val="both"/>
        <w:rPr>
          <w:b/>
          <w:sz w:val="28"/>
          <w:szCs w:val="28"/>
        </w:rPr>
      </w:pPr>
      <w:r w:rsidRPr="00AC7C63">
        <w:rPr>
          <w:sz w:val="24"/>
          <w:szCs w:val="24"/>
        </w:rPr>
        <w:t xml:space="preserve">Treating according to </w:t>
      </w:r>
      <w:r w:rsidR="009671A3" w:rsidRPr="00AC7C63">
        <w:rPr>
          <w:sz w:val="24"/>
          <w:szCs w:val="24"/>
        </w:rPr>
        <w:t xml:space="preserve">guidelines </w:t>
      </w:r>
      <w:r w:rsidRPr="00AC7C63">
        <w:rPr>
          <w:sz w:val="24"/>
          <w:szCs w:val="24"/>
        </w:rPr>
        <w:t xml:space="preserve">varies, </w:t>
      </w:r>
      <w:r w:rsidR="009671A3" w:rsidRPr="00AC7C63">
        <w:rPr>
          <w:sz w:val="24"/>
          <w:szCs w:val="24"/>
        </w:rPr>
        <w:t xml:space="preserve">improving compliance </w:t>
      </w:r>
      <w:r w:rsidRPr="00AC7C63">
        <w:rPr>
          <w:sz w:val="24"/>
          <w:szCs w:val="24"/>
        </w:rPr>
        <w:t>is an efficient intervention to improve outcomes.</w:t>
      </w:r>
    </w:p>
    <w:p w14:paraId="6F9FB5AC" w14:textId="5E6E10B1" w:rsidR="00C05917" w:rsidRPr="00AC7C63" w:rsidRDefault="00DB2E0F" w:rsidP="00AC7C63">
      <w:pPr>
        <w:jc w:val="both"/>
        <w:rPr>
          <w:b/>
          <w:sz w:val="28"/>
          <w:szCs w:val="28"/>
        </w:rPr>
      </w:pPr>
      <w:r w:rsidRPr="00AC7C63">
        <w:rPr>
          <w:b/>
          <w:sz w:val="28"/>
          <w:szCs w:val="28"/>
        </w:rPr>
        <w:lastRenderedPageBreak/>
        <w:t>ABSTRACT</w:t>
      </w:r>
    </w:p>
    <w:p w14:paraId="44E9E02A" w14:textId="2DC64889" w:rsidR="00AC6C51" w:rsidRDefault="007B6030" w:rsidP="003B7A73">
      <w:pPr>
        <w:spacing w:line="480" w:lineRule="auto"/>
        <w:jc w:val="both"/>
        <w:rPr>
          <w:sz w:val="24"/>
          <w:szCs w:val="24"/>
        </w:rPr>
      </w:pPr>
      <w:r>
        <w:rPr>
          <w:b/>
          <w:sz w:val="24"/>
          <w:szCs w:val="24"/>
        </w:rPr>
        <w:t>Objectives</w:t>
      </w:r>
      <w:r w:rsidR="00D87E47">
        <w:rPr>
          <w:b/>
          <w:sz w:val="24"/>
          <w:szCs w:val="24"/>
        </w:rPr>
        <w:t xml:space="preserve">: </w:t>
      </w:r>
      <w:r w:rsidR="003D05BE">
        <w:rPr>
          <w:sz w:val="24"/>
          <w:szCs w:val="24"/>
        </w:rPr>
        <w:t>Trial data have</w:t>
      </w:r>
      <w:r w:rsidR="00F33279">
        <w:rPr>
          <w:sz w:val="24"/>
          <w:szCs w:val="24"/>
        </w:rPr>
        <w:t xml:space="preserve"> provided a</w:t>
      </w:r>
      <w:r w:rsidR="00CF0C03">
        <w:rPr>
          <w:sz w:val="24"/>
          <w:szCs w:val="24"/>
        </w:rPr>
        <w:t>n</w:t>
      </w:r>
      <w:r w:rsidR="00F33279">
        <w:rPr>
          <w:sz w:val="24"/>
          <w:szCs w:val="24"/>
        </w:rPr>
        <w:t xml:space="preserve"> evidence base to guide early treatment in</w:t>
      </w:r>
      <w:r w:rsidR="00185076">
        <w:rPr>
          <w:sz w:val="24"/>
          <w:szCs w:val="24"/>
        </w:rPr>
        <w:t xml:space="preserve"> </w:t>
      </w:r>
      <w:r w:rsidR="005B1432">
        <w:rPr>
          <w:sz w:val="24"/>
          <w:szCs w:val="24"/>
        </w:rPr>
        <w:t>r</w:t>
      </w:r>
      <w:r w:rsidR="00185076">
        <w:rPr>
          <w:sz w:val="24"/>
          <w:szCs w:val="24"/>
        </w:rPr>
        <w:t>heumatoid arthritis</w:t>
      </w:r>
      <w:r w:rsidR="00F33279">
        <w:rPr>
          <w:sz w:val="24"/>
          <w:szCs w:val="24"/>
        </w:rPr>
        <w:t xml:space="preserve"> </w:t>
      </w:r>
      <w:r w:rsidR="00185076">
        <w:rPr>
          <w:sz w:val="24"/>
          <w:szCs w:val="24"/>
        </w:rPr>
        <w:t>(</w:t>
      </w:r>
      <w:r w:rsidR="00F33279">
        <w:rPr>
          <w:sz w:val="24"/>
          <w:szCs w:val="24"/>
        </w:rPr>
        <w:t>RA</w:t>
      </w:r>
      <w:r w:rsidR="00185076">
        <w:rPr>
          <w:sz w:val="24"/>
          <w:szCs w:val="24"/>
        </w:rPr>
        <w:t>)</w:t>
      </w:r>
      <w:r w:rsidR="00F33279">
        <w:rPr>
          <w:sz w:val="24"/>
          <w:szCs w:val="24"/>
        </w:rPr>
        <w:t xml:space="preserve">. Few </w:t>
      </w:r>
      <w:r w:rsidR="00DC393B">
        <w:rPr>
          <w:sz w:val="24"/>
          <w:szCs w:val="24"/>
        </w:rPr>
        <w:t xml:space="preserve">studies have investigated rheumatologists’ adherence to guidelines, and </w:t>
      </w:r>
      <w:r w:rsidR="003D05BE">
        <w:rPr>
          <w:sz w:val="24"/>
          <w:szCs w:val="24"/>
        </w:rPr>
        <w:t>subsequent</w:t>
      </w:r>
      <w:r w:rsidR="00DC393B">
        <w:rPr>
          <w:sz w:val="24"/>
          <w:szCs w:val="24"/>
        </w:rPr>
        <w:t xml:space="preserve"> impact on outcomes. </w:t>
      </w:r>
      <w:r w:rsidR="00D87E47" w:rsidRPr="00D87E47">
        <w:rPr>
          <w:sz w:val="24"/>
          <w:szCs w:val="24"/>
        </w:rPr>
        <w:t>The objectives of this study are to</w:t>
      </w:r>
      <w:r w:rsidR="00AB7395" w:rsidRPr="00D87E47">
        <w:rPr>
          <w:sz w:val="24"/>
          <w:szCs w:val="24"/>
        </w:rPr>
        <w:t xml:space="preserve"> </w:t>
      </w:r>
      <w:r w:rsidR="00D87E47" w:rsidRPr="00D87E47">
        <w:rPr>
          <w:sz w:val="24"/>
          <w:szCs w:val="24"/>
        </w:rPr>
        <w:t>c</w:t>
      </w:r>
      <w:r w:rsidR="00AB7395" w:rsidRPr="00D87E47">
        <w:rPr>
          <w:sz w:val="24"/>
          <w:szCs w:val="24"/>
        </w:rPr>
        <w:t>haracterise</w:t>
      </w:r>
      <w:r w:rsidR="00AB7395">
        <w:rPr>
          <w:sz w:val="24"/>
          <w:szCs w:val="24"/>
        </w:rPr>
        <w:t xml:space="preserve"> baseline prescribing </w:t>
      </w:r>
      <w:r w:rsidR="00C041FB">
        <w:rPr>
          <w:sz w:val="24"/>
          <w:szCs w:val="24"/>
        </w:rPr>
        <w:t>for</w:t>
      </w:r>
      <w:r w:rsidR="004743D2">
        <w:rPr>
          <w:sz w:val="24"/>
          <w:szCs w:val="24"/>
        </w:rPr>
        <w:t xml:space="preserve"> patients with RA</w:t>
      </w:r>
      <w:r w:rsidR="00AB7395">
        <w:rPr>
          <w:sz w:val="24"/>
          <w:szCs w:val="24"/>
        </w:rPr>
        <w:t xml:space="preserve"> across </w:t>
      </w:r>
      <w:r w:rsidR="003D05BE">
        <w:rPr>
          <w:sz w:val="24"/>
          <w:szCs w:val="24"/>
        </w:rPr>
        <w:t>the National Health Service</w:t>
      </w:r>
      <w:r w:rsidR="00AB7395">
        <w:rPr>
          <w:sz w:val="24"/>
          <w:szCs w:val="24"/>
        </w:rPr>
        <w:t>, identify</w:t>
      </w:r>
      <w:r w:rsidR="00797E19">
        <w:rPr>
          <w:sz w:val="24"/>
          <w:szCs w:val="24"/>
        </w:rPr>
        <w:t>ing</w:t>
      </w:r>
      <w:r w:rsidR="00AB7395">
        <w:rPr>
          <w:sz w:val="24"/>
          <w:szCs w:val="24"/>
        </w:rPr>
        <w:t xml:space="preserve"> treatment decisions that associate with </w:t>
      </w:r>
      <w:r w:rsidR="00F10EEA">
        <w:rPr>
          <w:sz w:val="24"/>
          <w:szCs w:val="24"/>
        </w:rPr>
        <w:t>patient outcomes.</w:t>
      </w:r>
      <w:r w:rsidR="00AB7395">
        <w:rPr>
          <w:sz w:val="24"/>
          <w:szCs w:val="24"/>
        </w:rPr>
        <w:t xml:space="preserve"> </w:t>
      </w:r>
      <w:r w:rsidR="00AB7395">
        <w:rPr>
          <w:b/>
          <w:sz w:val="24"/>
          <w:szCs w:val="24"/>
        </w:rPr>
        <w:t xml:space="preserve">Methods: </w:t>
      </w:r>
      <w:r w:rsidR="003D05BE">
        <w:rPr>
          <w:sz w:val="24"/>
          <w:szCs w:val="24"/>
        </w:rPr>
        <w:t>A nationwide a</w:t>
      </w:r>
      <w:r w:rsidR="00E03551">
        <w:rPr>
          <w:sz w:val="24"/>
          <w:szCs w:val="24"/>
        </w:rPr>
        <w:t xml:space="preserve">udit of </w:t>
      </w:r>
      <w:r w:rsidR="00C6681D">
        <w:rPr>
          <w:sz w:val="24"/>
          <w:szCs w:val="24"/>
        </w:rPr>
        <w:t>RA</w:t>
      </w:r>
      <w:r w:rsidR="00E03551">
        <w:rPr>
          <w:sz w:val="24"/>
          <w:szCs w:val="24"/>
        </w:rPr>
        <w:t xml:space="preserve"> collected information</w:t>
      </w:r>
      <w:r w:rsidR="004743D2">
        <w:rPr>
          <w:sz w:val="24"/>
          <w:szCs w:val="24"/>
        </w:rPr>
        <w:t xml:space="preserve"> on t</w:t>
      </w:r>
      <w:r w:rsidR="00C17E27">
        <w:rPr>
          <w:sz w:val="24"/>
          <w:szCs w:val="24"/>
        </w:rPr>
        <w:t xml:space="preserve">reatment choices, disease activity scores, and sociodemographic factors at baseline. Treatment response was assessed at three months. </w:t>
      </w:r>
      <w:r w:rsidR="00684FA4">
        <w:rPr>
          <w:sz w:val="24"/>
          <w:szCs w:val="24"/>
        </w:rPr>
        <w:t>Multilevel r</w:t>
      </w:r>
      <w:r w:rsidR="00C17E27">
        <w:rPr>
          <w:sz w:val="24"/>
          <w:szCs w:val="24"/>
        </w:rPr>
        <w:t xml:space="preserve">egression models were </w:t>
      </w:r>
      <w:r w:rsidR="00684FA4">
        <w:rPr>
          <w:sz w:val="24"/>
          <w:szCs w:val="24"/>
        </w:rPr>
        <w:t>used</w:t>
      </w:r>
      <w:r w:rsidR="00C17E27">
        <w:rPr>
          <w:sz w:val="24"/>
          <w:szCs w:val="24"/>
        </w:rPr>
        <w:t xml:space="preserve"> to characterise departmental variations in prescribing. Heat maps </w:t>
      </w:r>
      <w:r w:rsidR="003D05BE">
        <w:rPr>
          <w:sz w:val="24"/>
          <w:szCs w:val="24"/>
        </w:rPr>
        <w:t>were used to visualise geographical</w:t>
      </w:r>
      <w:r w:rsidR="00F10EEA">
        <w:rPr>
          <w:sz w:val="24"/>
          <w:szCs w:val="24"/>
        </w:rPr>
        <w:t xml:space="preserve"> variation</w:t>
      </w:r>
      <w:r w:rsidR="00C17E27">
        <w:rPr>
          <w:sz w:val="24"/>
          <w:szCs w:val="24"/>
        </w:rPr>
        <w:t xml:space="preserve">. </w:t>
      </w:r>
      <w:r w:rsidR="003D05BE">
        <w:rPr>
          <w:sz w:val="24"/>
          <w:szCs w:val="24"/>
        </w:rPr>
        <w:t>M</w:t>
      </w:r>
      <w:r w:rsidR="004A3C91">
        <w:rPr>
          <w:sz w:val="24"/>
          <w:szCs w:val="24"/>
        </w:rPr>
        <w:t xml:space="preserve">ixed effects regression models were constructed to assess </w:t>
      </w:r>
      <w:r w:rsidR="004A3C91">
        <w:rPr>
          <w:rFonts w:cs="ArialMT"/>
          <w:sz w:val="24"/>
          <w:szCs w:val="24"/>
        </w:rPr>
        <w:t xml:space="preserve">the relationship between treatment decisions and disease </w:t>
      </w:r>
      <w:r w:rsidR="003D05BE">
        <w:rPr>
          <w:rFonts w:cs="ArialMT"/>
          <w:sz w:val="24"/>
          <w:szCs w:val="24"/>
        </w:rPr>
        <w:t>outcomes, adjusting</w:t>
      </w:r>
      <w:r w:rsidR="003310EA">
        <w:rPr>
          <w:rFonts w:cs="ArialMT"/>
          <w:sz w:val="24"/>
          <w:szCs w:val="24"/>
        </w:rPr>
        <w:t xml:space="preserve"> for </w:t>
      </w:r>
      <w:r w:rsidR="003D05BE">
        <w:rPr>
          <w:rFonts w:cs="ArialMT"/>
          <w:sz w:val="24"/>
          <w:szCs w:val="24"/>
        </w:rPr>
        <w:t>patient and department level</w:t>
      </w:r>
      <w:r w:rsidR="003310EA">
        <w:rPr>
          <w:rFonts w:cs="ArialMT"/>
          <w:sz w:val="24"/>
          <w:szCs w:val="24"/>
        </w:rPr>
        <w:t xml:space="preserve"> covariates</w:t>
      </w:r>
      <w:r w:rsidR="00CF0C03">
        <w:rPr>
          <w:rFonts w:cs="ArialMT"/>
          <w:sz w:val="24"/>
          <w:szCs w:val="24"/>
        </w:rPr>
        <w:t xml:space="preserve">. </w:t>
      </w:r>
      <w:r>
        <w:rPr>
          <w:rFonts w:cs="ArialMT"/>
          <w:b/>
          <w:sz w:val="24"/>
          <w:szCs w:val="24"/>
        </w:rPr>
        <w:t>Results</w:t>
      </w:r>
      <w:r w:rsidR="003310EA">
        <w:rPr>
          <w:rFonts w:cs="ArialMT"/>
          <w:b/>
          <w:sz w:val="24"/>
          <w:szCs w:val="24"/>
        </w:rPr>
        <w:t xml:space="preserve">: </w:t>
      </w:r>
      <w:r w:rsidR="00024629">
        <w:rPr>
          <w:rFonts w:cs="ArialMT"/>
          <w:bCs/>
          <w:sz w:val="24"/>
          <w:szCs w:val="24"/>
        </w:rPr>
        <w:t xml:space="preserve">a total of </w:t>
      </w:r>
      <w:r w:rsidR="0059486B" w:rsidRPr="0059486B">
        <w:rPr>
          <w:rFonts w:cs="ArialMT"/>
          <w:sz w:val="24"/>
          <w:szCs w:val="24"/>
        </w:rPr>
        <w:t>7</w:t>
      </w:r>
      <w:r w:rsidR="0003563E">
        <w:rPr>
          <w:rFonts w:cs="ArialMT"/>
          <w:sz w:val="24"/>
          <w:szCs w:val="24"/>
        </w:rPr>
        <w:t>,</w:t>
      </w:r>
      <w:r w:rsidR="0059486B" w:rsidRPr="0059486B">
        <w:rPr>
          <w:rFonts w:cs="ArialMT"/>
          <w:sz w:val="24"/>
          <w:szCs w:val="24"/>
        </w:rPr>
        <w:t>154 patients</w:t>
      </w:r>
      <w:r w:rsidR="00024629">
        <w:rPr>
          <w:rFonts w:cs="ArialMT"/>
          <w:sz w:val="24"/>
          <w:szCs w:val="24"/>
        </w:rPr>
        <w:t xml:space="preserve"> with a diagnosis of RA were recruited</w:t>
      </w:r>
      <w:r w:rsidR="0059486B" w:rsidRPr="0059486B">
        <w:rPr>
          <w:rFonts w:cs="ArialMT"/>
          <w:sz w:val="24"/>
          <w:szCs w:val="24"/>
        </w:rPr>
        <w:t xml:space="preserve"> </w:t>
      </w:r>
      <w:r w:rsidR="0059486B">
        <w:rPr>
          <w:rFonts w:cs="ArialMT"/>
          <w:sz w:val="24"/>
          <w:szCs w:val="24"/>
        </w:rPr>
        <w:t>from 136 departments</w:t>
      </w:r>
      <w:r w:rsidR="00A25372">
        <w:rPr>
          <w:rFonts w:cs="ArialMT"/>
          <w:sz w:val="24"/>
          <w:szCs w:val="24"/>
        </w:rPr>
        <w:t xml:space="preserve">. There was broad variation in prescribing choices, even between departments </w:t>
      </w:r>
      <w:r w:rsidR="00365159">
        <w:rPr>
          <w:rFonts w:cs="ArialMT"/>
          <w:sz w:val="24"/>
          <w:szCs w:val="24"/>
        </w:rPr>
        <w:t>near</w:t>
      </w:r>
      <w:r w:rsidR="00A25372">
        <w:rPr>
          <w:rFonts w:cs="ArialMT"/>
          <w:sz w:val="24"/>
          <w:szCs w:val="24"/>
        </w:rPr>
        <w:t xml:space="preserve"> one another</w:t>
      </w:r>
      <w:r w:rsidR="004743D2">
        <w:rPr>
          <w:rFonts w:cs="ArialMT"/>
          <w:sz w:val="24"/>
          <w:szCs w:val="24"/>
        </w:rPr>
        <w:t xml:space="preserve">, </w:t>
      </w:r>
      <w:r w:rsidR="00365159">
        <w:rPr>
          <w:rFonts w:cs="ArialMT"/>
          <w:sz w:val="24"/>
          <w:szCs w:val="24"/>
        </w:rPr>
        <w:t>with</w:t>
      </w:r>
      <w:r w:rsidR="003D05BE">
        <w:rPr>
          <w:rFonts w:cs="ArialMT"/>
          <w:sz w:val="24"/>
          <w:szCs w:val="24"/>
        </w:rPr>
        <w:t xml:space="preserve"> evidence </w:t>
      </w:r>
      <w:r w:rsidR="00365159">
        <w:rPr>
          <w:rFonts w:cs="ArialMT"/>
          <w:sz w:val="24"/>
          <w:szCs w:val="24"/>
        </w:rPr>
        <w:t>of</w:t>
      </w:r>
      <w:r w:rsidR="003D05BE">
        <w:rPr>
          <w:rFonts w:cs="ArialMT"/>
          <w:sz w:val="24"/>
          <w:szCs w:val="24"/>
        </w:rPr>
        <w:t xml:space="preserve"> </w:t>
      </w:r>
      <w:r w:rsidR="00A25372">
        <w:rPr>
          <w:rFonts w:cs="ArialMT"/>
          <w:sz w:val="24"/>
          <w:szCs w:val="24"/>
        </w:rPr>
        <w:t xml:space="preserve">substantial </w:t>
      </w:r>
      <w:r w:rsidR="003D05BE">
        <w:rPr>
          <w:rFonts w:cs="ArialMT"/>
          <w:sz w:val="24"/>
          <w:szCs w:val="24"/>
        </w:rPr>
        <w:t>deviation from guidelines.</w:t>
      </w:r>
      <w:r w:rsidR="00C6681D">
        <w:rPr>
          <w:rFonts w:cs="ArialMT"/>
          <w:sz w:val="24"/>
          <w:szCs w:val="24"/>
        </w:rPr>
        <w:t xml:space="preserve"> Over 75% of patients received glucocorticoids, fewer than half received combination </w:t>
      </w:r>
      <w:r w:rsidR="005B1432">
        <w:rPr>
          <w:sz w:val="24"/>
          <w:szCs w:val="24"/>
        </w:rPr>
        <w:t>conventional disease modifying antirheumatic drugs</w:t>
      </w:r>
      <w:r w:rsidR="00C6681D">
        <w:rPr>
          <w:rFonts w:cs="ArialMT"/>
          <w:sz w:val="24"/>
          <w:szCs w:val="24"/>
        </w:rPr>
        <w:t xml:space="preserve">. </w:t>
      </w:r>
      <w:r w:rsidR="003D05BE">
        <w:rPr>
          <w:rFonts w:cs="ArialMT"/>
          <w:sz w:val="24"/>
          <w:szCs w:val="24"/>
        </w:rPr>
        <w:t xml:space="preserve"> Early g</w:t>
      </w:r>
      <w:r w:rsidR="00A25372">
        <w:rPr>
          <w:rFonts w:cs="ArialMT"/>
          <w:sz w:val="24"/>
          <w:szCs w:val="24"/>
        </w:rPr>
        <w:t>lucocorticoid therapy associated with achievi</w:t>
      </w:r>
      <w:r w:rsidR="004743D2">
        <w:rPr>
          <w:rFonts w:cs="ArialMT"/>
          <w:sz w:val="24"/>
          <w:szCs w:val="24"/>
        </w:rPr>
        <w:t xml:space="preserve">ng a good </w:t>
      </w:r>
      <w:r w:rsidR="00024629">
        <w:rPr>
          <w:rFonts w:cs="ArialMT"/>
          <w:sz w:val="24"/>
          <w:szCs w:val="24"/>
        </w:rPr>
        <w:t>treatment</w:t>
      </w:r>
      <w:r w:rsidR="004743D2">
        <w:rPr>
          <w:rFonts w:cs="ArialMT"/>
          <w:sz w:val="24"/>
          <w:szCs w:val="24"/>
        </w:rPr>
        <w:t xml:space="preserve"> response, </w:t>
      </w:r>
      <w:r w:rsidR="00A25372">
        <w:rPr>
          <w:rFonts w:cs="ArialMT"/>
          <w:sz w:val="24"/>
          <w:szCs w:val="24"/>
        </w:rPr>
        <w:t xml:space="preserve">odds ratio </w:t>
      </w:r>
      <w:r w:rsidR="008F121B">
        <w:rPr>
          <w:sz w:val="24"/>
          <w:szCs w:val="24"/>
        </w:rPr>
        <w:t>1</w:t>
      </w:r>
      <w:r w:rsidR="00791AB3">
        <w:rPr>
          <w:rStyle w:val="Strong"/>
          <w:rFonts w:eastAsiaTheme="minorEastAsia" w:cstheme="minorHAnsi"/>
          <w:color w:val="333333"/>
          <w:shd w:val="clear" w:color="auto" w:fill="FFFFFF"/>
        </w:rPr>
        <w:t>.</w:t>
      </w:r>
      <w:r w:rsidR="00A25372">
        <w:rPr>
          <w:sz w:val="24"/>
          <w:szCs w:val="24"/>
        </w:rPr>
        <w:t>93 (95% confidence interval 1</w:t>
      </w:r>
      <w:r w:rsidR="00791AB3">
        <w:rPr>
          <w:rStyle w:val="Strong"/>
          <w:rFonts w:eastAsiaTheme="minorEastAsia" w:cstheme="minorHAnsi"/>
          <w:color w:val="333333"/>
          <w:shd w:val="clear" w:color="auto" w:fill="FFFFFF"/>
        </w:rPr>
        <w:t>.</w:t>
      </w:r>
      <w:r w:rsidR="00A25372">
        <w:rPr>
          <w:sz w:val="24"/>
          <w:szCs w:val="24"/>
        </w:rPr>
        <w:t>31 to 2</w:t>
      </w:r>
      <w:r w:rsidR="00791AB3">
        <w:rPr>
          <w:rStyle w:val="Strong"/>
          <w:rFonts w:eastAsiaTheme="minorEastAsia" w:cstheme="minorHAnsi"/>
          <w:color w:val="333333"/>
          <w:shd w:val="clear" w:color="auto" w:fill="FFFFFF"/>
        </w:rPr>
        <w:t>.</w:t>
      </w:r>
      <w:r w:rsidR="00A25372">
        <w:rPr>
          <w:sz w:val="24"/>
          <w:szCs w:val="24"/>
        </w:rPr>
        <w:t>84, p value 0</w:t>
      </w:r>
      <w:r w:rsidR="00791AB3">
        <w:rPr>
          <w:rStyle w:val="Strong"/>
          <w:rFonts w:eastAsiaTheme="minorEastAsia" w:cstheme="minorHAnsi"/>
          <w:color w:val="333333"/>
          <w:shd w:val="clear" w:color="auto" w:fill="FFFFFF"/>
        </w:rPr>
        <w:t>.</w:t>
      </w:r>
      <w:r w:rsidR="00A25372">
        <w:rPr>
          <w:sz w:val="24"/>
          <w:szCs w:val="24"/>
        </w:rPr>
        <w:t xml:space="preserve">001). The association was maintained </w:t>
      </w:r>
      <w:r w:rsidR="003D05BE">
        <w:rPr>
          <w:sz w:val="24"/>
          <w:szCs w:val="24"/>
        </w:rPr>
        <w:t xml:space="preserve">following </w:t>
      </w:r>
      <w:r w:rsidR="00024629">
        <w:rPr>
          <w:sz w:val="24"/>
          <w:szCs w:val="24"/>
        </w:rPr>
        <w:t>propensity modelling</w:t>
      </w:r>
      <w:r w:rsidR="003D05BE">
        <w:rPr>
          <w:sz w:val="24"/>
          <w:szCs w:val="24"/>
        </w:rPr>
        <w:t xml:space="preserve"> and </w:t>
      </w:r>
      <w:r w:rsidR="00A25372">
        <w:rPr>
          <w:sz w:val="24"/>
          <w:szCs w:val="24"/>
        </w:rPr>
        <w:t xml:space="preserve">imputation. </w:t>
      </w:r>
      <w:r>
        <w:rPr>
          <w:b/>
          <w:sz w:val="24"/>
          <w:szCs w:val="24"/>
        </w:rPr>
        <w:t>Conclusion</w:t>
      </w:r>
      <w:r w:rsidR="00C041FB">
        <w:rPr>
          <w:b/>
          <w:sz w:val="24"/>
          <w:szCs w:val="24"/>
        </w:rPr>
        <w:t>:</w:t>
      </w:r>
      <w:r w:rsidR="00C041FB">
        <w:rPr>
          <w:sz w:val="24"/>
          <w:szCs w:val="24"/>
        </w:rPr>
        <w:t xml:space="preserve"> Guideline adherence</w:t>
      </w:r>
      <w:r w:rsidR="00684FA4" w:rsidRPr="004743D2">
        <w:rPr>
          <w:sz w:val="24"/>
          <w:szCs w:val="24"/>
        </w:rPr>
        <w:t xml:space="preserve"> varies </w:t>
      </w:r>
      <w:r w:rsidR="004743D2">
        <w:rPr>
          <w:sz w:val="24"/>
          <w:szCs w:val="24"/>
        </w:rPr>
        <w:t>between departments and cannot be explained by case-mix</w:t>
      </w:r>
      <w:r w:rsidR="003D05BE">
        <w:rPr>
          <w:sz w:val="24"/>
          <w:szCs w:val="24"/>
        </w:rPr>
        <w:t xml:space="preserve"> alone</w:t>
      </w:r>
      <w:r w:rsidR="00684FA4" w:rsidRPr="004743D2">
        <w:rPr>
          <w:sz w:val="24"/>
          <w:szCs w:val="24"/>
        </w:rPr>
        <w:t xml:space="preserve">. </w:t>
      </w:r>
      <w:r w:rsidR="004743D2">
        <w:rPr>
          <w:sz w:val="24"/>
          <w:szCs w:val="24"/>
        </w:rPr>
        <w:t xml:space="preserve"> Dep</w:t>
      </w:r>
      <w:r w:rsidR="00BC11F3">
        <w:rPr>
          <w:sz w:val="24"/>
          <w:szCs w:val="24"/>
        </w:rPr>
        <w:t>a</w:t>
      </w:r>
      <w:r w:rsidR="004743D2">
        <w:rPr>
          <w:sz w:val="24"/>
          <w:szCs w:val="24"/>
        </w:rPr>
        <w:t>rtments t</w:t>
      </w:r>
      <w:r w:rsidR="00684FA4" w:rsidRPr="004743D2">
        <w:rPr>
          <w:sz w:val="24"/>
          <w:szCs w:val="24"/>
        </w:rPr>
        <w:t xml:space="preserve">hat </w:t>
      </w:r>
      <w:r w:rsidR="00C041FB">
        <w:rPr>
          <w:sz w:val="24"/>
          <w:szCs w:val="24"/>
        </w:rPr>
        <w:t xml:space="preserve">prescribe early adjunctive steroid </w:t>
      </w:r>
      <w:r w:rsidR="00684FA4" w:rsidRPr="004743D2">
        <w:rPr>
          <w:sz w:val="24"/>
          <w:szCs w:val="24"/>
        </w:rPr>
        <w:t xml:space="preserve">achieve better </w:t>
      </w:r>
      <w:r w:rsidR="00185076" w:rsidRPr="004743D2">
        <w:rPr>
          <w:sz w:val="24"/>
          <w:szCs w:val="24"/>
        </w:rPr>
        <w:t>short-term</w:t>
      </w:r>
      <w:r w:rsidR="00684FA4" w:rsidRPr="004743D2">
        <w:rPr>
          <w:sz w:val="24"/>
          <w:szCs w:val="24"/>
        </w:rPr>
        <w:t xml:space="preserve"> outcomes. </w:t>
      </w:r>
      <w:r w:rsidR="00365159">
        <w:rPr>
          <w:sz w:val="24"/>
          <w:szCs w:val="24"/>
        </w:rPr>
        <w:t>Further research should work</w:t>
      </w:r>
      <w:r w:rsidR="00684FA4" w:rsidRPr="004743D2">
        <w:rPr>
          <w:sz w:val="24"/>
          <w:szCs w:val="24"/>
        </w:rPr>
        <w:t xml:space="preserve"> </w:t>
      </w:r>
      <w:r w:rsidR="00365159">
        <w:rPr>
          <w:sz w:val="24"/>
          <w:szCs w:val="24"/>
        </w:rPr>
        <w:t>to</w:t>
      </w:r>
      <w:r w:rsidR="00684FA4" w:rsidRPr="004743D2">
        <w:rPr>
          <w:sz w:val="24"/>
          <w:szCs w:val="24"/>
        </w:rPr>
        <w:t xml:space="preserve"> ensure that the early arthritis evidence base translates into better outcomes for patients.  </w:t>
      </w:r>
    </w:p>
    <w:p w14:paraId="2E084EFB" w14:textId="77777777" w:rsidR="001D1934" w:rsidRDefault="001D1934" w:rsidP="003B7A73">
      <w:pPr>
        <w:spacing w:line="480" w:lineRule="auto"/>
        <w:jc w:val="both"/>
        <w:rPr>
          <w:b/>
          <w:sz w:val="28"/>
          <w:szCs w:val="28"/>
        </w:rPr>
      </w:pPr>
    </w:p>
    <w:p w14:paraId="4215F01E" w14:textId="386BD7CF" w:rsidR="001473F5" w:rsidRPr="00684FA4" w:rsidRDefault="00DB2E0F" w:rsidP="003B7A73">
      <w:pPr>
        <w:spacing w:line="480" w:lineRule="auto"/>
        <w:rPr>
          <w:b/>
          <w:sz w:val="28"/>
          <w:szCs w:val="28"/>
        </w:rPr>
      </w:pPr>
      <w:r>
        <w:rPr>
          <w:b/>
          <w:sz w:val="28"/>
          <w:szCs w:val="28"/>
        </w:rPr>
        <w:lastRenderedPageBreak/>
        <w:t>INTRODUCTION</w:t>
      </w:r>
    </w:p>
    <w:p w14:paraId="29120AC8" w14:textId="228CF803" w:rsidR="00DA1FCA" w:rsidRPr="006361BF" w:rsidRDefault="00AC12DC" w:rsidP="003B7A73">
      <w:pPr>
        <w:spacing w:line="480" w:lineRule="auto"/>
        <w:jc w:val="both"/>
        <w:rPr>
          <w:b/>
          <w:sz w:val="24"/>
          <w:szCs w:val="24"/>
        </w:rPr>
      </w:pPr>
      <w:r>
        <w:rPr>
          <w:sz w:val="24"/>
          <w:szCs w:val="24"/>
        </w:rPr>
        <w:t>Trial data support</w:t>
      </w:r>
      <w:r w:rsidR="00BD1DD7">
        <w:rPr>
          <w:sz w:val="24"/>
          <w:szCs w:val="24"/>
        </w:rPr>
        <w:t xml:space="preserve"> prompt commencement of</w:t>
      </w:r>
      <w:r w:rsidR="00A52DEE">
        <w:rPr>
          <w:sz w:val="24"/>
          <w:szCs w:val="24"/>
        </w:rPr>
        <w:t xml:space="preserve"> therapy</w:t>
      </w:r>
      <w:r w:rsidR="002C2F40">
        <w:rPr>
          <w:sz w:val="24"/>
          <w:szCs w:val="24"/>
        </w:rPr>
        <w:t xml:space="preserve"> in</w:t>
      </w:r>
      <w:r w:rsidR="00BD1DD7">
        <w:rPr>
          <w:sz w:val="24"/>
          <w:szCs w:val="24"/>
        </w:rPr>
        <w:t xml:space="preserve"> newly diagnosed rheumatoid arthritis (RA)</w:t>
      </w:r>
      <w:r w:rsidR="00BD1DD7">
        <w:rPr>
          <w:sz w:val="24"/>
          <w:szCs w:val="24"/>
        </w:rPr>
        <w:fldChar w:fldCharType="begin">
          <w:fldData xml:space="preserve">PEVuZE5vdGU+PENpdGU+PEF1dGhvcj5Hcmlnb3I8L0F1dGhvcj48WWVhcj4yMDA0PC9ZZWFyPjxS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==
</w:fldData>
        </w:fldChar>
      </w:r>
      <w:r w:rsidR="003026BE">
        <w:rPr>
          <w:sz w:val="24"/>
          <w:szCs w:val="24"/>
        </w:rPr>
        <w:instrText xml:space="preserve"> ADDIN EN.CITE </w:instrText>
      </w:r>
      <w:r w:rsidR="003026BE">
        <w:rPr>
          <w:sz w:val="24"/>
          <w:szCs w:val="24"/>
        </w:rPr>
        <w:fldChar w:fldCharType="begin">
          <w:fldData xml:space="preserve">PEVuZE5vdGU+PENpdGU+PEF1dGhvcj5Hcmlnb3I8L0F1dGhvcj48WWVhcj4yMDA0PC9ZZWFyPjxS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==
</w:fldData>
        </w:fldChar>
      </w:r>
      <w:r w:rsidR="003026BE">
        <w:rPr>
          <w:sz w:val="24"/>
          <w:szCs w:val="24"/>
        </w:rPr>
        <w:instrText xml:space="preserve"> ADDIN EN.CITE.DATA </w:instrText>
      </w:r>
      <w:r w:rsidR="003026BE">
        <w:rPr>
          <w:sz w:val="24"/>
          <w:szCs w:val="24"/>
        </w:rPr>
      </w:r>
      <w:r w:rsidR="003026BE">
        <w:rPr>
          <w:sz w:val="24"/>
          <w:szCs w:val="24"/>
        </w:rPr>
        <w:fldChar w:fldCharType="end"/>
      </w:r>
      <w:r w:rsidR="00BD1DD7">
        <w:rPr>
          <w:sz w:val="24"/>
          <w:szCs w:val="24"/>
        </w:rPr>
      </w:r>
      <w:r w:rsidR="00BD1DD7">
        <w:rPr>
          <w:sz w:val="24"/>
          <w:szCs w:val="24"/>
        </w:rPr>
        <w:fldChar w:fldCharType="separate"/>
      </w:r>
      <w:r w:rsidR="00BD1DD7">
        <w:rPr>
          <w:noProof/>
          <w:sz w:val="24"/>
          <w:szCs w:val="24"/>
        </w:rPr>
        <w:t>(1)</w:t>
      </w:r>
      <w:r w:rsidR="00BD1DD7">
        <w:rPr>
          <w:sz w:val="24"/>
          <w:szCs w:val="24"/>
        </w:rPr>
        <w:fldChar w:fldCharType="end"/>
      </w:r>
      <w:r w:rsidR="00BD1DD7">
        <w:rPr>
          <w:sz w:val="24"/>
          <w:szCs w:val="24"/>
        </w:rPr>
        <w:t xml:space="preserve">. </w:t>
      </w:r>
      <w:r w:rsidR="00A52DEE">
        <w:rPr>
          <w:sz w:val="24"/>
          <w:szCs w:val="24"/>
        </w:rPr>
        <w:t xml:space="preserve">This </w:t>
      </w:r>
      <w:r w:rsidR="00BD1DD7">
        <w:rPr>
          <w:sz w:val="24"/>
          <w:szCs w:val="24"/>
        </w:rPr>
        <w:t xml:space="preserve">has led to the widespread adoption of a ‘treat to target’ approach with aggressive escalation of therapy in the first three months following diagnosis. </w:t>
      </w:r>
      <w:r w:rsidR="00167FD7">
        <w:rPr>
          <w:sz w:val="24"/>
          <w:szCs w:val="24"/>
        </w:rPr>
        <w:t>The initial drug strategy may involve one or more</w:t>
      </w:r>
      <w:r w:rsidR="00185076" w:rsidRPr="00185076">
        <w:rPr>
          <w:sz w:val="24"/>
          <w:szCs w:val="24"/>
        </w:rPr>
        <w:t xml:space="preserve"> </w:t>
      </w:r>
      <w:r w:rsidR="00185076">
        <w:rPr>
          <w:sz w:val="24"/>
          <w:szCs w:val="24"/>
        </w:rPr>
        <w:t>conventional disease modifying antirheumatic drug</w:t>
      </w:r>
      <w:r w:rsidR="00167FD7">
        <w:rPr>
          <w:sz w:val="24"/>
          <w:szCs w:val="24"/>
        </w:rPr>
        <w:t xml:space="preserve"> </w:t>
      </w:r>
      <w:r w:rsidR="00185076">
        <w:rPr>
          <w:sz w:val="24"/>
          <w:szCs w:val="24"/>
        </w:rPr>
        <w:t>(c</w:t>
      </w:r>
      <w:r w:rsidR="00167FD7">
        <w:rPr>
          <w:sz w:val="24"/>
          <w:szCs w:val="24"/>
        </w:rPr>
        <w:t>DMARD</w:t>
      </w:r>
      <w:r w:rsidR="00185076">
        <w:rPr>
          <w:sz w:val="24"/>
          <w:szCs w:val="24"/>
        </w:rPr>
        <w:t>)</w:t>
      </w:r>
      <w:r w:rsidR="00167FD7">
        <w:rPr>
          <w:sz w:val="24"/>
          <w:szCs w:val="24"/>
        </w:rPr>
        <w:t xml:space="preserve">, with or without </w:t>
      </w:r>
      <w:r w:rsidR="00185076">
        <w:rPr>
          <w:sz w:val="24"/>
          <w:szCs w:val="24"/>
        </w:rPr>
        <w:t>glucocorticoids</w:t>
      </w:r>
      <w:r w:rsidR="00167FD7">
        <w:rPr>
          <w:sz w:val="24"/>
          <w:szCs w:val="24"/>
        </w:rPr>
        <w:t>. C</w:t>
      </w:r>
      <w:r w:rsidR="00D36BD1">
        <w:rPr>
          <w:sz w:val="24"/>
          <w:szCs w:val="24"/>
        </w:rPr>
        <w:t>linician preference and comfort with certain medications continu</w:t>
      </w:r>
      <w:r w:rsidR="00167FD7">
        <w:rPr>
          <w:sz w:val="24"/>
          <w:szCs w:val="24"/>
        </w:rPr>
        <w:t>e</w:t>
      </w:r>
      <w:r w:rsidR="00D36BD1">
        <w:rPr>
          <w:sz w:val="24"/>
          <w:szCs w:val="24"/>
        </w:rPr>
        <w:t xml:space="preserve"> to be key in </w:t>
      </w:r>
      <w:r w:rsidR="00167FD7">
        <w:rPr>
          <w:sz w:val="24"/>
          <w:szCs w:val="24"/>
        </w:rPr>
        <w:t>therapy selection</w:t>
      </w:r>
      <w:r w:rsidR="008B057D">
        <w:rPr>
          <w:sz w:val="24"/>
          <w:szCs w:val="24"/>
        </w:rPr>
        <w:fldChar w:fldCharType="begin"/>
      </w:r>
      <w:r w:rsidR="008B057D">
        <w:rPr>
          <w:sz w:val="24"/>
          <w:szCs w:val="24"/>
        </w:rPr>
        <w:instrText xml:space="preserve"> ADDIN EN.CITE &lt;EndNote&gt;&lt;Cite&gt;&lt;Author&gt;Curtis&lt;/Author&gt;&lt;Year&gt;2010&lt;/Year&gt;&lt;RecNum&gt;52&lt;/RecNum&gt;&lt;DisplayText&gt;(2)&lt;/DisplayText&gt;&lt;record&gt;&lt;rec-number&gt;52&lt;/rec-number&gt;&lt;foreign-keys&gt;&lt;key app="EN" db-id="drp9r9v5qdfv2hez5ec55x5ldtx2ezvvxs2v" timestamp="1554883262"&gt;52&lt;/key&gt;&lt;/foreign-keys&gt;&lt;ref-type name="Journal Article"&gt;17&lt;/ref-type&gt;&lt;contributors&gt;&lt;authors&gt;&lt;author&gt;Curtis, Jeffrey R.&lt;/author&gt;&lt;author&gt;Chen, Lang&lt;/author&gt;&lt;author&gt;Harrold, Leslie R.&lt;/author&gt;&lt;author&gt;Narongroeknawin, Pongthorn&lt;/author&gt;&lt;author&gt;Reed, George&lt;/author&gt;&lt;author&gt;Solomon, Daniel H.&lt;/author&gt;&lt;/authors&gt;&lt;/contributors&gt;&lt;titles&gt;&lt;title&gt;Physician preference motivates the use of anti-tumor necrosis factor therapy independent of clinical disease activity&lt;/title&gt;&lt;secondary-title&gt;Arthritis care &amp;amp; research&lt;/secondary-title&gt;&lt;/titles&gt;&lt;periodical&gt;&lt;full-title&gt;Arthritis care &amp;amp; research&lt;/full-title&gt;&lt;/periodical&gt;&lt;pages&gt;101-107&lt;/pages&gt;&lt;volume&gt;62&lt;/volume&gt;&lt;number&gt;1&lt;/number&gt;&lt;dates&gt;&lt;year&gt;2010&lt;/year&gt;&lt;/dates&gt;&lt;isbn&gt;2151-4658&amp;#xD;2151-464X&lt;/isbn&gt;&lt;accession-num&gt;20191497&lt;/accession-num&gt;&lt;urls&gt;&lt;related-urls&gt;&lt;url&gt;https://www.ncbi.nlm.nih.gov/pubmed/20191497&lt;/url&gt;&lt;url&gt;https://www.ncbi.nlm.nih.gov/pmc/PMC2913388/&lt;/url&gt;&lt;/related-urls&gt;&lt;/urls&gt;&lt;electronic-resource-num&gt;10.1002/acr.20020&lt;/electronic-resource-num&gt;&lt;remote-database-name&gt;PubMed&lt;/remote-database-name&gt;&lt;language&gt;eng&lt;/language&gt;&lt;/record&gt;&lt;/Cite&gt;&lt;/EndNote&gt;</w:instrText>
      </w:r>
      <w:r w:rsidR="008B057D">
        <w:rPr>
          <w:sz w:val="24"/>
          <w:szCs w:val="24"/>
        </w:rPr>
        <w:fldChar w:fldCharType="separate"/>
      </w:r>
      <w:r w:rsidR="008B057D">
        <w:rPr>
          <w:noProof/>
          <w:sz w:val="24"/>
          <w:szCs w:val="24"/>
        </w:rPr>
        <w:t>(2)</w:t>
      </w:r>
      <w:r w:rsidR="008B057D">
        <w:rPr>
          <w:sz w:val="24"/>
          <w:szCs w:val="24"/>
        </w:rPr>
        <w:fldChar w:fldCharType="end"/>
      </w:r>
      <w:r w:rsidR="00D36BD1">
        <w:rPr>
          <w:sz w:val="24"/>
          <w:szCs w:val="24"/>
        </w:rPr>
        <w:t xml:space="preserve">. </w:t>
      </w:r>
      <w:r w:rsidR="00543DC0">
        <w:rPr>
          <w:sz w:val="24"/>
          <w:szCs w:val="24"/>
        </w:rPr>
        <w:t>Eur</w:t>
      </w:r>
      <w:r w:rsidR="002C2F40">
        <w:rPr>
          <w:sz w:val="24"/>
          <w:szCs w:val="24"/>
        </w:rPr>
        <w:t>o</w:t>
      </w:r>
      <w:r w:rsidR="00543DC0">
        <w:rPr>
          <w:sz w:val="24"/>
          <w:szCs w:val="24"/>
        </w:rPr>
        <w:t>pean</w:t>
      </w:r>
      <w:r w:rsidR="001F1587">
        <w:rPr>
          <w:sz w:val="24"/>
          <w:szCs w:val="24"/>
        </w:rPr>
        <w:t xml:space="preserve"> and American</w:t>
      </w:r>
      <w:r w:rsidR="00543DC0">
        <w:rPr>
          <w:sz w:val="24"/>
          <w:szCs w:val="24"/>
        </w:rPr>
        <w:t xml:space="preserve"> </w:t>
      </w:r>
      <w:r w:rsidR="00D36BD1">
        <w:rPr>
          <w:sz w:val="24"/>
          <w:szCs w:val="24"/>
        </w:rPr>
        <w:t>gui</w:t>
      </w:r>
      <w:r w:rsidR="00543DC0">
        <w:rPr>
          <w:sz w:val="24"/>
          <w:szCs w:val="24"/>
        </w:rPr>
        <w:t>delines for newly diagnosed RA recommend</w:t>
      </w:r>
      <w:r w:rsidR="006361BF">
        <w:rPr>
          <w:sz w:val="24"/>
          <w:szCs w:val="24"/>
        </w:rPr>
        <w:fldChar w:fldCharType="begin">
          <w:fldData xml:space="preserve">PEVuZE5vdGU+PENpdGU+PEF1dGhvcj5FeGNlbGxhbmNlPC9BdXRob3I+PFllYXI+MjAxODwvWWVh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</w:fldData>
        </w:fldChar>
      </w:r>
      <w:r w:rsidR="008B057D">
        <w:rPr>
          <w:sz w:val="24"/>
          <w:szCs w:val="24"/>
        </w:rPr>
        <w:instrText xml:space="preserve"> ADDIN EN.CITE </w:instrText>
      </w:r>
      <w:r w:rsidR="008B057D">
        <w:rPr>
          <w:sz w:val="24"/>
          <w:szCs w:val="24"/>
        </w:rPr>
        <w:fldChar w:fldCharType="begin">
          <w:fldData xml:space="preserve">PEVuZE5vdGU+PENpdGU+PEF1dGhvcj5FeGNlbGxhbmNlPC9BdXRob3I+PFllYXI+MjAxODwvWWVh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</w:fldData>
        </w:fldChar>
      </w:r>
      <w:r w:rsidR="008B057D">
        <w:rPr>
          <w:sz w:val="24"/>
          <w:szCs w:val="24"/>
        </w:rPr>
        <w:instrText xml:space="preserve"> ADDIN EN.CITE.DATA </w:instrText>
      </w:r>
      <w:r w:rsidR="008B057D">
        <w:rPr>
          <w:sz w:val="24"/>
          <w:szCs w:val="24"/>
        </w:rPr>
      </w:r>
      <w:r w:rsidR="008B057D">
        <w:rPr>
          <w:sz w:val="24"/>
          <w:szCs w:val="24"/>
        </w:rPr>
        <w:fldChar w:fldCharType="end"/>
      </w:r>
      <w:r w:rsidR="006361BF">
        <w:rPr>
          <w:sz w:val="24"/>
          <w:szCs w:val="24"/>
        </w:rPr>
      </w:r>
      <w:r w:rsidR="006361BF">
        <w:rPr>
          <w:sz w:val="24"/>
          <w:szCs w:val="24"/>
        </w:rPr>
        <w:fldChar w:fldCharType="separate"/>
      </w:r>
      <w:r w:rsidR="008B057D">
        <w:rPr>
          <w:noProof/>
          <w:sz w:val="24"/>
          <w:szCs w:val="24"/>
        </w:rPr>
        <w:t>(3-5)</w:t>
      </w:r>
      <w:r w:rsidR="006361BF">
        <w:rPr>
          <w:sz w:val="24"/>
          <w:szCs w:val="24"/>
        </w:rPr>
        <w:fldChar w:fldCharType="end"/>
      </w:r>
      <w:r w:rsidR="003E5271">
        <w:rPr>
          <w:sz w:val="24"/>
          <w:szCs w:val="24"/>
        </w:rPr>
        <w:t>:</w:t>
      </w:r>
    </w:p>
    <w:p w14:paraId="343468F5" w14:textId="2DCC5199" w:rsidR="00BD1DD7" w:rsidRDefault="00DA1FCA" w:rsidP="003B7A73">
      <w:pPr>
        <w:pStyle w:val="ListParagraph"/>
        <w:numPr>
          <w:ilvl w:val="0"/>
          <w:numId w:val="9"/>
        </w:numPr>
        <w:spacing w:line="480" w:lineRule="auto"/>
        <w:jc w:val="both"/>
        <w:rPr>
          <w:sz w:val="24"/>
          <w:szCs w:val="24"/>
        </w:rPr>
      </w:pPr>
      <w:r w:rsidRPr="00DA1FCA">
        <w:rPr>
          <w:sz w:val="24"/>
          <w:szCs w:val="24"/>
        </w:rPr>
        <w:t xml:space="preserve">First line </w:t>
      </w:r>
      <w:r>
        <w:rPr>
          <w:sz w:val="24"/>
          <w:szCs w:val="24"/>
        </w:rPr>
        <w:t>treatment</w:t>
      </w:r>
      <w:r w:rsidR="00D36BD1" w:rsidRPr="00DA1FCA">
        <w:rPr>
          <w:sz w:val="24"/>
          <w:szCs w:val="24"/>
        </w:rPr>
        <w:t xml:space="preserve"> with</w:t>
      </w:r>
      <w:r w:rsidR="00A52DEE">
        <w:rPr>
          <w:sz w:val="24"/>
          <w:szCs w:val="24"/>
        </w:rPr>
        <w:t xml:space="preserve"> a </w:t>
      </w:r>
      <w:r w:rsidR="00185076">
        <w:rPr>
          <w:sz w:val="24"/>
          <w:szCs w:val="24"/>
        </w:rPr>
        <w:t>cDMARD</w:t>
      </w:r>
      <w:r w:rsidR="00543DC0">
        <w:rPr>
          <w:sz w:val="24"/>
          <w:szCs w:val="24"/>
        </w:rPr>
        <w:t xml:space="preserve"> preferably methotrexate,</w:t>
      </w:r>
      <w:r w:rsidR="00A52DEE">
        <w:rPr>
          <w:sz w:val="24"/>
          <w:szCs w:val="24"/>
        </w:rPr>
        <w:t xml:space="preserve"> with dose</w:t>
      </w:r>
      <w:r>
        <w:rPr>
          <w:sz w:val="24"/>
          <w:szCs w:val="24"/>
        </w:rPr>
        <w:t xml:space="preserve"> escalation;</w:t>
      </w:r>
    </w:p>
    <w:p w14:paraId="59AB51B9" w14:textId="2FB705D4" w:rsidR="00DA1FCA" w:rsidRDefault="00DA1FCA" w:rsidP="003B7A73">
      <w:pPr>
        <w:pStyle w:val="ListParagraph"/>
        <w:numPr>
          <w:ilvl w:val="0"/>
          <w:numId w:val="9"/>
        </w:numPr>
        <w:spacing w:line="480" w:lineRule="auto"/>
        <w:jc w:val="both"/>
        <w:rPr>
          <w:sz w:val="24"/>
          <w:szCs w:val="24"/>
        </w:rPr>
      </w:pPr>
      <w:r>
        <w:rPr>
          <w:sz w:val="24"/>
          <w:szCs w:val="24"/>
        </w:rPr>
        <w:t xml:space="preserve">Consideration of </w:t>
      </w:r>
      <w:r w:rsidR="001F1587">
        <w:rPr>
          <w:sz w:val="24"/>
          <w:szCs w:val="24"/>
        </w:rPr>
        <w:t>short-term</w:t>
      </w:r>
      <w:r>
        <w:rPr>
          <w:sz w:val="24"/>
          <w:szCs w:val="24"/>
        </w:rPr>
        <w:t xml:space="preserve"> bridging glucocorticoids, and;</w:t>
      </w:r>
    </w:p>
    <w:p w14:paraId="1C6B146E" w14:textId="5F568A8B" w:rsidR="00DA1FCA" w:rsidRDefault="00DA1FCA" w:rsidP="003B7A73">
      <w:pPr>
        <w:pStyle w:val="ListParagraph"/>
        <w:numPr>
          <w:ilvl w:val="0"/>
          <w:numId w:val="9"/>
        </w:numPr>
        <w:spacing w:line="480" w:lineRule="auto"/>
        <w:jc w:val="both"/>
        <w:rPr>
          <w:sz w:val="24"/>
          <w:szCs w:val="24"/>
        </w:rPr>
      </w:pPr>
      <w:r>
        <w:rPr>
          <w:sz w:val="24"/>
          <w:szCs w:val="24"/>
        </w:rPr>
        <w:t xml:space="preserve">Combination disease modifying treatment if treatment target is not achieved despite dose escalation. </w:t>
      </w:r>
    </w:p>
    <w:p w14:paraId="6275952F" w14:textId="2AE9E7BD" w:rsidR="006361BF" w:rsidRPr="00A52DEE" w:rsidRDefault="00A52DEE" w:rsidP="003B7A73">
      <w:pPr>
        <w:spacing w:line="480" w:lineRule="auto"/>
        <w:jc w:val="both"/>
        <w:rPr>
          <w:sz w:val="24"/>
          <w:szCs w:val="24"/>
        </w:rPr>
      </w:pPr>
      <w:r>
        <w:rPr>
          <w:sz w:val="24"/>
          <w:szCs w:val="24"/>
        </w:rPr>
        <w:t>Previous</w:t>
      </w:r>
      <w:r w:rsidR="006361BF">
        <w:rPr>
          <w:sz w:val="24"/>
          <w:szCs w:val="24"/>
        </w:rPr>
        <w:t xml:space="preserve"> </w:t>
      </w:r>
      <w:r w:rsidR="005D2051">
        <w:rPr>
          <w:sz w:val="24"/>
          <w:szCs w:val="24"/>
        </w:rPr>
        <w:t xml:space="preserve">guidance advocated </w:t>
      </w:r>
      <w:r>
        <w:rPr>
          <w:sz w:val="24"/>
          <w:szCs w:val="24"/>
        </w:rPr>
        <w:t xml:space="preserve">combination cDMARD therapy </w:t>
      </w:r>
      <w:r w:rsidR="00155D54">
        <w:rPr>
          <w:sz w:val="24"/>
          <w:szCs w:val="24"/>
        </w:rPr>
        <w:t>and</w:t>
      </w:r>
      <w:r>
        <w:rPr>
          <w:sz w:val="24"/>
          <w:szCs w:val="24"/>
        </w:rPr>
        <w:t xml:space="preserve"> glucocorticoids </w:t>
      </w:r>
      <w:r w:rsidR="00155D54">
        <w:rPr>
          <w:sz w:val="24"/>
          <w:szCs w:val="24"/>
        </w:rPr>
        <w:t>as first line therapy</w:t>
      </w:r>
      <w:r w:rsidR="002C2F40">
        <w:rPr>
          <w:sz w:val="24"/>
          <w:szCs w:val="24"/>
        </w:rPr>
        <w:t>. A r</w:t>
      </w:r>
      <w:r w:rsidR="000321C1">
        <w:rPr>
          <w:sz w:val="24"/>
          <w:szCs w:val="24"/>
        </w:rPr>
        <w:t>eview of</w:t>
      </w:r>
      <w:r w:rsidR="00155D54">
        <w:rPr>
          <w:sz w:val="24"/>
          <w:szCs w:val="24"/>
        </w:rPr>
        <w:t xml:space="preserve"> the</w:t>
      </w:r>
      <w:r w:rsidR="000321C1">
        <w:rPr>
          <w:sz w:val="24"/>
          <w:szCs w:val="24"/>
        </w:rPr>
        <w:t xml:space="preserve"> trial</w:t>
      </w:r>
      <w:r w:rsidR="00155D54">
        <w:rPr>
          <w:sz w:val="24"/>
          <w:szCs w:val="24"/>
        </w:rPr>
        <w:t xml:space="preserve"> data</w:t>
      </w:r>
      <w:r w:rsidR="000321C1">
        <w:rPr>
          <w:sz w:val="24"/>
          <w:szCs w:val="24"/>
        </w:rPr>
        <w:t xml:space="preserve"> compar</w:t>
      </w:r>
      <w:r w:rsidR="00155D54">
        <w:rPr>
          <w:sz w:val="24"/>
          <w:szCs w:val="24"/>
        </w:rPr>
        <w:t>ing</w:t>
      </w:r>
      <w:r w:rsidR="000321C1">
        <w:rPr>
          <w:sz w:val="24"/>
          <w:szCs w:val="24"/>
        </w:rPr>
        <w:t xml:space="preserve"> cDMARD monotherapy to combination</w:t>
      </w:r>
      <w:r w:rsidR="00297D44">
        <w:rPr>
          <w:sz w:val="24"/>
          <w:szCs w:val="24"/>
        </w:rPr>
        <w:t xml:space="preserve"> therapy</w:t>
      </w:r>
      <w:r w:rsidR="002C2F40">
        <w:rPr>
          <w:sz w:val="24"/>
          <w:szCs w:val="24"/>
        </w:rPr>
        <w:t xml:space="preserve"> showed inconsistent</w:t>
      </w:r>
      <w:r w:rsidR="000321C1">
        <w:rPr>
          <w:sz w:val="24"/>
          <w:szCs w:val="24"/>
        </w:rPr>
        <w:t xml:space="preserve"> evidence of benefit in terms of disease activity, patient reported outcomes, </w:t>
      </w:r>
      <w:r w:rsidR="00155D54">
        <w:rPr>
          <w:sz w:val="24"/>
          <w:szCs w:val="24"/>
        </w:rPr>
        <w:t>or</w:t>
      </w:r>
      <w:r w:rsidR="000321C1">
        <w:rPr>
          <w:sz w:val="24"/>
          <w:szCs w:val="24"/>
        </w:rPr>
        <w:t xml:space="preserve"> adverse events, from adding a second disease modifying</w:t>
      </w:r>
      <w:r w:rsidR="002C2F40">
        <w:rPr>
          <w:sz w:val="24"/>
          <w:szCs w:val="24"/>
        </w:rPr>
        <w:t xml:space="preserve"> therapy at baseline</w:t>
      </w:r>
      <w:r w:rsidR="002C2F40">
        <w:rPr>
          <w:sz w:val="24"/>
          <w:szCs w:val="24"/>
        </w:rPr>
        <w:fldChar w:fldCharType="begin"/>
      </w:r>
      <w:r w:rsidR="008B057D">
        <w:rPr>
          <w:sz w:val="24"/>
          <w:szCs w:val="24"/>
        </w:rPr>
        <w:instrText xml:space="preserve"> ADDIN EN.CITE &lt;EndNote&gt;&lt;Cite&gt;&lt;Author&gt;Chatzidionysiou&lt;/Author&gt;&lt;Year&gt;2017&lt;/Year&gt;&lt;RecNum&gt;2025&lt;/RecNum&gt;&lt;DisplayText&gt;(6)&lt;/DisplayText&gt;&lt;record&gt;&lt;rec-number&gt;2025&lt;/rec-number&gt;&lt;foreign-keys&gt;&lt;key app="EN" db-id="faetre9vlw9axtez2z2vfz0yptpa2tewsp09" timestamp="1549121833"&gt;2025&lt;/key&gt;&lt;/foreign-keys&gt;&lt;ref-type name="Journal Article"&gt;17&lt;/ref-type&gt;&lt;contributors&gt;&lt;authors&gt;&lt;author&gt;Chatzidionysiou, Katerina&lt;/author&gt;&lt;author&gt;Emamikia, Sharzad&lt;/author&gt;&lt;author&gt;Nam, Jackie&lt;/author&gt;&lt;author&gt;Ramiro, Sofia&lt;/author&gt;&lt;author&gt;Smolen, Josef&lt;/author&gt;&lt;author&gt;van der Heijde, Désirée&lt;/author&gt;&lt;author&gt;Dougados, Maxime&lt;/author&gt;&lt;author&gt;Bijlsma, Johannes&lt;/author&gt;&lt;author&gt;Burmester, Gerd&lt;/author&gt;&lt;author&gt;Scholte, Marieke&lt;/author&gt;&lt;author&gt;van Vollenhoven, Ronald&lt;/author&gt;&lt;author&gt;Landewé, Robert&lt;/author&gt;&lt;/authors&gt;&lt;/contributors&gt;&lt;titles&gt;&lt;title&gt;Efficacy of glucocorticoids, conventional and targeted synthetic disease-modifying antirheumatic drugs: a systematic literature review informing the 2016 update of the EULAR recommendations for the management of rheumatoid arthritis&lt;/title&gt;&lt;secondary-title&gt;Annals of the Rheumatic Diseases&lt;/secondary-title&gt;&lt;/titles&gt;&lt;periodical&gt;&lt;full-title&gt;Ann Rheum Dis&lt;/full-title&gt;&lt;abbr-1&gt;Annals of the rheumatic diseases&lt;/abbr-1&gt;&lt;/periodical&gt;&lt;pages&gt;1102-1107&lt;/pages&gt;&lt;volume&gt;76&lt;/volume&gt;&lt;number&gt;6&lt;/number&gt;&lt;dates&gt;&lt;year&gt;2017&lt;/year&gt;&lt;/dates&gt;&lt;urls&gt;&lt;related-urls&gt;&lt;url&gt;https://ard.bmj.com/content/annrheumdis/76/6/1102.full.pdf&lt;/url&gt;&lt;/related-urls&gt;&lt;/urls&gt;&lt;electronic-resource-num&gt;10.1136/annrheumdis-2016-210711&lt;/electronic-resource-num&gt;&lt;/record&gt;&lt;/Cite&gt;&lt;/EndNote&gt;</w:instrText>
      </w:r>
      <w:r w:rsidR="002C2F40">
        <w:rPr>
          <w:sz w:val="24"/>
          <w:szCs w:val="24"/>
        </w:rPr>
        <w:fldChar w:fldCharType="separate"/>
      </w:r>
      <w:r w:rsidR="008B057D">
        <w:rPr>
          <w:noProof/>
          <w:sz w:val="24"/>
          <w:szCs w:val="24"/>
        </w:rPr>
        <w:t>(6)</w:t>
      </w:r>
      <w:r w:rsidR="002C2F40">
        <w:rPr>
          <w:sz w:val="24"/>
          <w:szCs w:val="24"/>
        </w:rPr>
        <w:fldChar w:fldCharType="end"/>
      </w:r>
      <w:r w:rsidR="002C2F40">
        <w:rPr>
          <w:sz w:val="24"/>
          <w:szCs w:val="24"/>
        </w:rPr>
        <w:t>.</w:t>
      </w:r>
    </w:p>
    <w:p w14:paraId="7DBE7933" w14:textId="547C982E" w:rsidR="00964ABC" w:rsidRDefault="00964ABC" w:rsidP="003B7A73">
      <w:pPr>
        <w:spacing w:line="480" w:lineRule="auto"/>
        <w:jc w:val="both"/>
        <w:rPr>
          <w:sz w:val="24"/>
          <w:szCs w:val="24"/>
        </w:rPr>
      </w:pPr>
      <w:r>
        <w:rPr>
          <w:sz w:val="24"/>
          <w:szCs w:val="24"/>
        </w:rPr>
        <w:t>Th</w:t>
      </w:r>
      <w:r w:rsidR="004E6954">
        <w:rPr>
          <w:sz w:val="24"/>
          <w:szCs w:val="24"/>
        </w:rPr>
        <w:t>e</w:t>
      </w:r>
      <w:r>
        <w:rPr>
          <w:sz w:val="24"/>
          <w:szCs w:val="24"/>
        </w:rPr>
        <w:t xml:space="preserve"> </w:t>
      </w:r>
      <w:r w:rsidR="006361BF">
        <w:rPr>
          <w:sz w:val="24"/>
          <w:szCs w:val="24"/>
        </w:rPr>
        <w:t>shift in emphasis</w:t>
      </w:r>
      <w:r>
        <w:rPr>
          <w:sz w:val="24"/>
          <w:szCs w:val="24"/>
        </w:rPr>
        <w:t xml:space="preserve"> away from</w:t>
      </w:r>
      <w:r w:rsidR="006361BF">
        <w:rPr>
          <w:sz w:val="24"/>
          <w:szCs w:val="24"/>
        </w:rPr>
        <w:t xml:space="preserve"> recommen</w:t>
      </w:r>
      <w:r w:rsidR="00155D54">
        <w:rPr>
          <w:sz w:val="24"/>
          <w:szCs w:val="24"/>
        </w:rPr>
        <w:t>ding</w:t>
      </w:r>
      <w:r>
        <w:rPr>
          <w:sz w:val="24"/>
          <w:szCs w:val="24"/>
        </w:rPr>
        <w:t xml:space="preserve"> glucocorticoids</w:t>
      </w:r>
      <w:r w:rsidR="006361BF">
        <w:rPr>
          <w:sz w:val="24"/>
          <w:szCs w:val="24"/>
        </w:rPr>
        <w:t xml:space="preserve"> in all patients at baseline</w:t>
      </w:r>
      <w:r>
        <w:rPr>
          <w:sz w:val="24"/>
          <w:szCs w:val="24"/>
        </w:rPr>
        <w:t xml:space="preserve"> was </w:t>
      </w:r>
      <w:r w:rsidR="006361BF">
        <w:rPr>
          <w:sz w:val="24"/>
          <w:szCs w:val="24"/>
        </w:rPr>
        <w:t>driven</w:t>
      </w:r>
      <w:r>
        <w:rPr>
          <w:sz w:val="24"/>
          <w:szCs w:val="24"/>
        </w:rPr>
        <w:t xml:space="preserve"> </w:t>
      </w:r>
      <w:r w:rsidR="006361BF">
        <w:rPr>
          <w:sz w:val="24"/>
          <w:szCs w:val="24"/>
        </w:rPr>
        <w:t>by</w:t>
      </w:r>
      <w:r w:rsidR="002C2F40">
        <w:rPr>
          <w:sz w:val="24"/>
          <w:szCs w:val="24"/>
        </w:rPr>
        <w:t xml:space="preserve"> a</w:t>
      </w:r>
      <w:r>
        <w:rPr>
          <w:sz w:val="24"/>
          <w:szCs w:val="24"/>
        </w:rPr>
        <w:t xml:space="preserve"> review of trial data</w:t>
      </w:r>
      <w:r w:rsidR="004E18F5">
        <w:rPr>
          <w:sz w:val="24"/>
          <w:szCs w:val="24"/>
        </w:rPr>
        <w:t xml:space="preserve"> that identified a single study</w:t>
      </w:r>
      <w:r w:rsidR="004E18F5">
        <w:rPr>
          <w:sz w:val="24"/>
          <w:szCs w:val="24"/>
        </w:rPr>
        <w:fldChar w:fldCharType="begin"/>
      </w:r>
      <w:r w:rsidR="008B057D">
        <w:rPr>
          <w:sz w:val="24"/>
          <w:szCs w:val="24"/>
        </w:rPr>
        <w:instrText xml:space="preserve"> ADDIN EN.CITE &lt;EndNote&gt;&lt;Cite&gt;&lt;Author&gt;Ding&lt;/Author&gt;&lt;Year&gt;2012&lt;/Year&gt;&lt;RecNum&gt;16&lt;/RecNum&gt;&lt;DisplayText&gt;(7)&lt;/DisplayText&gt;&lt;record&gt;&lt;rec-number&gt;16&lt;/rec-number&gt;&lt;foreign-keys&gt;&lt;key app="EN" db-id="drp9r9v5qdfv2hez5ec55x5ldtx2ezvvxs2v" timestamp="0"&gt;16&lt;/key&gt;&lt;/foreign-keys&gt;&lt;ref-type name="Journal Article"&gt;17&lt;/ref-type&gt;&lt;contributors&gt;&lt;authors&gt;&lt;author&gt;Ding, Cong-Zhu&lt;/author&gt;&lt;author&gt;Yao, Yao&lt;/author&gt;&lt;author&gt;Feng, Xue-Bing&lt;/author&gt;&lt;author&gt;Fang, Yun&lt;/author&gt;&lt;author&gt;Zhao, Cheng&lt;/author&gt;&lt;author&gt;Wang, Yue&lt;/author&gt;&lt;/authors&gt;&lt;/contributors&gt;&lt;auth-address&gt;Department of Rheumatology and Immunology, Nanjing Drum Tower Hospital Clinical College of Traditional Chinese and Western Medicine, Nanjing University of Chinese Medicine, Nanjing, China.&lt;/auth-address&gt;&lt;titles&gt;&lt;title&gt;Clinical analysis of chinese patients with rheumatoid arthritis treated with leflunomide and methotrexate combined with different dosages of glucocorticoid&lt;/title&gt;&lt;secondary-title&gt;Current therapeutic research, clinical and experimental&lt;/secondary-title&gt;&lt;alt-title&gt;Curr Ther Res Clin Exp&lt;/alt-title&gt;&lt;/titles&gt;&lt;pages&gt;123-133&lt;/pages&gt;&lt;volume&gt;73&lt;/volume&gt;&lt;number&gt;4-5&lt;/number&gt;&lt;dates&gt;&lt;year&gt;2012&lt;/year&gt;&lt;pub-dates&gt;&lt;date&gt;2012/09//&lt;/date&gt;&lt;/pub-dates&gt;&lt;/dates&gt;&lt;isbn&gt;0011-393X&lt;/isbn&gt;&lt;accession-num&gt;24653514&lt;/accession-num&gt;&lt;urls&gt;&lt;related-urls&gt;&lt;url&gt;http://europepmc.org/abstract/MED/24653514&lt;/url&gt;&lt;url&gt;http://europepmc.org/articles/PMC3954009?pdf=render&lt;/url&gt;&lt;url&gt;http://europepmc.org/articles/PMC3954009&lt;/url&gt;&lt;url&gt;https://www.ncbi.nlm.nih.gov/pmc/articles/pmid/24653514/?tool=EBI&lt;/url&gt;&lt;url&gt;https://www.ncbi.nlm.nih.gov/pmc/articles/pmid/24653514/pdf/?tool=EBI&lt;/url&gt;&lt;url&gt;https://doi.org/10.1016/j.curtheres.2012.06.001&lt;/url&gt;&lt;/related-urls&gt;&lt;/urls&gt;&lt;electronic-resource-num&gt;10.1016/j.curtheres.2012.06.001&lt;/electronic-resource-num&gt;&lt;remote-database-name&gt;PubMed&lt;/remote-database-name&gt;&lt;language&gt;eng&lt;/language&gt;&lt;/record&gt;&lt;/Cite&gt;&lt;/EndNote&gt;</w:instrText>
      </w:r>
      <w:r w:rsidR="004E18F5">
        <w:rPr>
          <w:sz w:val="24"/>
          <w:szCs w:val="24"/>
        </w:rPr>
        <w:fldChar w:fldCharType="separate"/>
      </w:r>
      <w:r w:rsidR="008B057D">
        <w:rPr>
          <w:noProof/>
          <w:sz w:val="24"/>
          <w:szCs w:val="24"/>
        </w:rPr>
        <w:t>(7)</w:t>
      </w:r>
      <w:r w:rsidR="004E18F5">
        <w:rPr>
          <w:sz w:val="24"/>
          <w:szCs w:val="24"/>
        </w:rPr>
        <w:fldChar w:fldCharType="end"/>
      </w:r>
      <w:r>
        <w:rPr>
          <w:sz w:val="24"/>
          <w:szCs w:val="24"/>
        </w:rPr>
        <w:t xml:space="preserve"> which was </w:t>
      </w:r>
      <w:r w:rsidR="004E18F5">
        <w:rPr>
          <w:sz w:val="24"/>
          <w:szCs w:val="24"/>
        </w:rPr>
        <w:t>found to have a</w:t>
      </w:r>
      <w:r>
        <w:rPr>
          <w:sz w:val="24"/>
          <w:szCs w:val="24"/>
        </w:rPr>
        <w:t xml:space="preserve"> </w:t>
      </w:r>
      <w:r w:rsidR="006361BF">
        <w:rPr>
          <w:sz w:val="24"/>
          <w:szCs w:val="24"/>
        </w:rPr>
        <w:t>substantial</w:t>
      </w:r>
      <w:r w:rsidR="004E18F5">
        <w:rPr>
          <w:sz w:val="24"/>
          <w:szCs w:val="24"/>
        </w:rPr>
        <w:t xml:space="preserve"> risk of</w:t>
      </w:r>
      <w:r w:rsidR="006361BF">
        <w:rPr>
          <w:sz w:val="24"/>
          <w:szCs w:val="24"/>
        </w:rPr>
        <w:t xml:space="preserve"> bias</w:t>
      </w:r>
      <w:r w:rsidR="00BD1C61">
        <w:rPr>
          <w:sz w:val="24"/>
          <w:szCs w:val="24"/>
        </w:rPr>
        <w:fldChar w:fldCharType="begin"/>
      </w:r>
      <w:r w:rsidR="008B057D">
        <w:rPr>
          <w:sz w:val="24"/>
          <w:szCs w:val="24"/>
        </w:rPr>
        <w:instrText xml:space="preserve"> ADDIN EN.CITE &lt;EndNote&gt;&lt;Cite&gt;&lt;Author&gt;Excellence&lt;/Author&gt;&lt;Year&gt;2018&lt;/Year&gt;&lt;RecNum&gt;2017&lt;/RecNum&gt;&lt;DisplayText&gt;(8)&lt;/DisplayText&gt;&lt;record&gt;&lt;rec-number&gt;2017&lt;/rec-number&gt;&lt;foreign-keys&gt;&lt;key app="EN" db-id="faetre9vlw9axtez2z2vfz0yptpa2tewsp09" timestamp="1547485183"&gt;2017&lt;/key&gt;&lt;/foreign-keys&gt;&lt;ref-type name="Web Page"&gt;12&lt;/ref-type&gt;&lt;contributors&gt;&lt;authors&gt;&lt;author&gt;National Institute for Health and Care Excellence&lt;/author&gt;&lt;/authors&gt;&lt;/contributors&gt;&lt;titles&gt;&lt;title&gt;Rheumatoid arthritis in adults: diagnosis and management. Evidence review H Glucocorticoids&lt;/title&gt;&lt;/titles&gt;&lt;volume&gt;2019&lt;/volume&gt;&lt;number&gt;14th January&lt;/number&gt;&lt;dates&gt;&lt;year&gt;2018&lt;/year&gt;&lt;/dates&gt;&lt;urls&gt;&lt;related-urls&gt;&lt;url&gt;https://www.nice.org.uk/guidance/ng100/evidence/evidence-review-h-glucocorticoids-pdf-4903172325&lt;/url&gt;&lt;/related-urls&gt;&lt;/urls&gt;&lt;/record&gt;&lt;/Cite&gt;&lt;/EndNote&gt;</w:instrText>
      </w:r>
      <w:r w:rsidR="00BD1C61">
        <w:rPr>
          <w:sz w:val="24"/>
          <w:szCs w:val="24"/>
        </w:rPr>
        <w:fldChar w:fldCharType="separate"/>
      </w:r>
      <w:r w:rsidR="008B057D">
        <w:rPr>
          <w:noProof/>
          <w:sz w:val="24"/>
          <w:szCs w:val="24"/>
        </w:rPr>
        <w:t>(8)</w:t>
      </w:r>
      <w:r w:rsidR="00BD1C61">
        <w:rPr>
          <w:sz w:val="24"/>
          <w:szCs w:val="24"/>
        </w:rPr>
        <w:fldChar w:fldCharType="end"/>
      </w:r>
      <w:r w:rsidR="006361BF">
        <w:rPr>
          <w:sz w:val="24"/>
          <w:szCs w:val="24"/>
        </w:rPr>
        <w:t>.</w:t>
      </w:r>
      <w:r w:rsidRPr="00964ABC">
        <w:rPr>
          <w:color w:val="FF0000"/>
          <w:sz w:val="24"/>
          <w:szCs w:val="24"/>
        </w:rPr>
        <w:t xml:space="preserve"> </w:t>
      </w:r>
      <w:r>
        <w:rPr>
          <w:sz w:val="24"/>
          <w:szCs w:val="24"/>
        </w:rPr>
        <w:t xml:space="preserve">It was concluded that further evidence was required to assess if glucocorticoids are </w:t>
      </w:r>
      <w:r w:rsidR="00155D54">
        <w:rPr>
          <w:sz w:val="24"/>
          <w:szCs w:val="24"/>
        </w:rPr>
        <w:t>beneficial</w:t>
      </w:r>
      <w:r>
        <w:rPr>
          <w:sz w:val="24"/>
          <w:szCs w:val="24"/>
        </w:rPr>
        <w:t xml:space="preserve"> in early RA. </w:t>
      </w:r>
      <w:r w:rsidR="004E18F5">
        <w:rPr>
          <w:sz w:val="24"/>
          <w:szCs w:val="24"/>
        </w:rPr>
        <w:t>A further</w:t>
      </w:r>
      <w:r w:rsidR="001F1587">
        <w:rPr>
          <w:sz w:val="24"/>
          <w:szCs w:val="24"/>
        </w:rPr>
        <w:t xml:space="preserve"> </w:t>
      </w:r>
      <w:r w:rsidR="00C5732B">
        <w:rPr>
          <w:sz w:val="24"/>
          <w:szCs w:val="24"/>
        </w:rPr>
        <w:t xml:space="preserve">review </w:t>
      </w:r>
      <w:r w:rsidR="004E18F5">
        <w:rPr>
          <w:sz w:val="24"/>
          <w:szCs w:val="24"/>
        </w:rPr>
        <w:t xml:space="preserve">of </w:t>
      </w:r>
      <w:r w:rsidR="000B227E">
        <w:rPr>
          <w:sz w:val="24"/>
          <w:szCs w:val="24"/>
        </w:rPr>
        <w:t>four</w:t>
      </w:r>
      <w:r w:rsidR="004E18F5">
        <w:rPr>
          <w:sz w:val="24"/>
          <w:szCs w:val="24"/>
        </w:rPr>
        <w:t xml:space="preserve"> trials reported improvements in disease activity, but with a high risk of bias and a lack of statistical power to </w:t>
      </w:r>
      <w:r w:rsidR="004E18F5">
        <w:rPr>
          <w:sz w:val="24"/>
          <w:szCs w:val="24"/>
        </w:rPr>
        <w:lastRenderedPageBreak/>
        <w:t xml:space="preserve">meet primary endpoints. </w:t>
      </w:r>
      <w:r w:rsidR="00D9442C">
        <w:rPr>
          <w:sz w:val="24"/>
          <w:szCs w:val="24"/>
        </w:rPr>
        <w:t>T</w:t>
      </w:r>
      <w:r w:rsidR="004E18F5">
        <w:rPr>
          <w:sz w:val="24"/>
          <w:szCs w:val="24"/>
        </w:rPr>
        <w:t>he authors conclude</w:t>
      </w:r>
      <w:r w:rsidR="00D9442C">
        <w:rPr>
          <w:sz w:val="24"/>
          <w:szCs w:val="24"/>
        </w:rPr>
        <w:t>d</w:t>
      </w:r>
      <w:r w:rsidR="004E18F5">
        <w:rPr>
          <w:sz w:val="24"/>
          <w:szCs w:val="24"/>
        </w:rPr>
        <w:t xml:space="preserve"> that </w:t>
      </w:r>
      <w:r w:rsidR="00D9442C">
        <w:rPr>
          <w:sz w:val="24"/>
          <w:szCs w:val="24"/>
        </w:rPr>
        <w:t>combining</w:t>
      </w:r>
      <w:r w:rsidR="004E18F5">
        <w:rPr>
          <w:sz w:val="24"/>
          <w:szCs w:val="24"/>
        </w:rPr>
        <w:t xml:space="preserve"> glucocorticoid therapy </w:t>
      </w:r>
      <w:r w:rsidR="00D9442C">
        <w:rPr>
          <w:sz w:val="24"/>
          <w:szCs w:val="24"/>
        </w:rPr>
        <w:t xml:space="preserve">and </w:t>
      </w:r>
      <w:r w:rsidR="004E18F5">
        <w:rPr>
          <w:sz w:val="24"/>
          <w:szCs w:val="24"/>
        </w:rPr>
        <w:t>cDMARDs may be beneficial</w:t>
      </w:r>
      <w:r w:rsidR="002C2F40">
        <w:rPr>
          <w:sz w:val="24"/>
          <w:szCs w:val="24"/>
        </w:rPr>
        <w:fldChar w:fldCharType="begin"/>
      </w:r>
      <w:r w:rsidR="008B057D">
        <w:rPr>
          <w:sz w:val="24"/>
          <w:szCs w:val="24"/>
        </w:rPr>
        <w:instrText xml:space="preserve"> ADDIN EN.CITE &lt;EndNote&gt;&lt;Cite&gt;&lt;Author&gt;Chatzidionysiou&lt;/Author&gt;&lt;Year&gt;2017&lt;/Year&gt;&lt;RecNum&gt;2025&lt;/RecNum&gt;&lt;DisplayText&gt;(6)&lt;/DisplayText&gt;&lt;record&gt;&lt;rec-number&gt;2025&lt;/rec-number&gt;&lt;foreign-keys&gt;&lt;key app="EN" db-id="faetre9vlw9axtez2z2vfz0yptpa2tewsp09" timestamp="1549121833"&gt;2025&lt;/key&gt;&lt;/foreign-keys&gt;&lt;ref-type name="Journal Article"&gt;17&lt;/ref-type&gt;&lt;contributors&gt;&lt;authors&gt;&lt;author&gt;Chatzidionysiou, Katerina&lt;/author&gt;&lt;author&gt;Emamikia, Sharzad&lt;/author&gt;&lt;author&gt;Nam, Jackie&lt;/author&gt;&lt;author&gt;Ramiro, Sofia&lt;/author&gt;&lt;author&gt;Smolen, Josef&lt;/author&gt;&lt;author&gt;van der Heijde, Désirée&lt;/author&gt;&lt;author&gt;Dougados, Maxime&lt;/author&gt;&lt;author&gt;Bijlsma, Johannes&lt;/author&gt;&lt;author&gt;Burmester, Gerd&lt;/author&gt;&lt;author&gt;Scholte, Marieke&lt;/author&gt;&lt;author&gt;van Vollenhoven, Ronald&lt;/author&gt;&lt;author&gt;Landewé, Robert&lt;/author&gt;&lt;/authors&gt;&lt;/contributors&gt;&lt;titles&gt;&lt;title&gt;Efficacy of glucocorticoids, conventional and targeted synthetic disease-modifying antirheumatic drugs: a systematic literature review informing the 2016 update of the EULAR recommendations for the management of rheumatoid arthritis&lt;/title&gt;&lt;secondary-title&gt;Annals of the Rheumatic Diseases&lt;/secondary-title&gt;&lt;/titles&gt;&lt;periodical&gt;&lt;full-title&gt;Ann Rheum Dis&lt;/full-title&gt;&lt;abbr-1&gt;Annals of the rheumatic diseases&lt;/abbr-1&gt;&lt;/periodical&gt;&lt;pages&gt;1102-1107&lt;/pages&gt;&lt;volume&gt;76&lt;/volume&gt;&lt;number&gt;6&lt;/number&gt;&lt;dates&gt;&lt;year&gt;2017&lt;/year&gt;&lt;/dates&gt;&lt;urls&gt;&lt;related-urls&gt;&lt;url&gt;https://ard.bmj.com/content/annrheumdis/76/6/1102.full.pdf&lt;/url&gt;&lt;/related-urls&gt;&lt;/urls&gt;&lt;electronic-resource-num&gt;10.1136/annrheumdis-2016-210711&lt;/electronic-resource-num&gt;&lt;/record&gt;&lt;/Cite&gt;&lt;/EndNote&gt;</w:instrText>
      </w:r>
      <w:r w:rsidR="002C2F40">
        <w:rPr>
          <w:sz w:val="24"/>
          <w:szCs w:val="24"/>
        </w:rPr>
        <w:fldChar w:fldCharType="separate"/>
      </w:r>
      <w:r w:rsidR="008B057D">
        <w:rPr>
          <w:noProof/>
          <w:sz w:val="24"/>
          <w:szCs w:val="24"/>
        </w:rPr>
        <w:t>(6)</w:t>
      </w:r>
      <w:r w:rsidR="002C2F40">
        <w:rPr>
          <w:sz w:val="24"/>
          <w:szCs w:val="24"/>
        </w:rPr>
        <w:fldChar w:fldCharType="end"/>
      </w:r>
      <w:r w:rsidR="002C2F40">
        <w:rPr>
          <w:sz w:val="24"/>
          <w:szCs w:val="24"/>
        </w:rPr>
        <w:t xml:space="preserve">. </w:t>
      </w:r>
    </w:p>
    <w:p w14:paraId="21DE41B8" w14:textId="70C960BC" w:rsidR="00346B71" w:rsidRDefault="00AC12DC" w:rsidP="003B7A73">
      <w:pPr>
        <w:spacing w:line="480" w:lineRule="auto"/>
        <w:jc w:val="both"/>
        <w:rPr>
          <w:sz w:val="24"/>
          <w:szCs w:val="24"/>
        </w:rPr>
      </w:pPr>
      <w:r>
        <w:rPr>
          <w:sz w:val="24"/>
          <w:szCs w:val="24"/>
        </w:rPr>
        <w:t>Trial data have</w:t>
      </w:r>
      <w:r w:rsidR="005D2051">
        <w:rPr>
          <w:sz w:val="24"/>
          <w:szCs w:val="24"/>
        </w:rPr>
        <w:t xml:space="preserve"> given an inconsistent picture of the most efficacious pharmacologic approach in early RA</w:t>
      </w:r>
      <w:r w:rsidR="00D9442C">
        <w:rPr>
          <w:sz w:val="24"/>
          <w:szCs w:val="24"/>
        </w:rPr>
        <w:t>. Consequently, guidelines allow treating physicians flexibility in their initial treatment approaches</w:t>
      </w:r>
      <w:r w:rsidR="00FC6609">
        <w:rPr>
          <w:sz w:val="24"/>
          <w:szCs w:val="24"/>
        </w:rPr>
        <w:t>.</w:t>
      </w:r>
      <w:r w:rsidR="00D9442C">
        <w:rPr>
          <w:sz w:val="24"/>
          <w:szCs w:val="24"/>
        </w:rPr>
        <w:t xml:space="preserve"> </w:t>
      </w:r>
      <w:r w:rsidR="00FC6609">
        <w:rPr>
          <w:sz w:val="24"/>
          <w:szCs w:val="24"/>
        </w:rPr>
        <w:t xml:space="preserve">This </w:t>
      </w:r>
      <w:r w:rsidR="00A60253">
        <w:rPr>
          <w:sz w:val="24"/>
          <w:szCs w:val="24"/>
        </w:rPr>
        <w:t>inevitably</w:t>
      </w:r>
      <w:r w:rsidR="00FC6609">
        <w:rPr>
          <w:sz w:val="24"/>
          <w:szCs w:val="24"/>
        </w:rPr>
        <w:t xml:space="preserve"> leads to variation in therapy choices. </w:t>
      </w:r>
      <w:r w:rsidR="005D43AE">
        <w:rPr>
          <w:sz w:val="24"/>
          <w:szCs w:val="24"/>
        </w:rPr>
        <w:t>Large observational prospective cohorts offer an opportunity to assess t</w:t>
      </w:r>
      <w:r w:rsidR="00FC6609">
        <w:rPr>
          <w:sz w:val="24"/>
          <w:szCs w:val="24"/>
        </w:rPr>
        <w:t xml:space="preserve">he degree of </w:t>
      </w:r>
      <w:r w:rsidR="005D43AE">
        <w:rPr>
          <w:sz w:val="24"/>
          <w:szCs w:val="24"/>
        </w:rPr>
        <w:t xml:space="preserve">prescribing </w:t>
      </w:r>
      <w:r w:rsidR="00FC6609">
        <w:rPr>
          <w:sz w:val="24"/>
          <w:szCs w:val="24"/>
        </w:rPr>
        <w:t>variation and its subsequent impact on disease outcomes</w:t>
      </w:r>
      <w:r w:rsidR="005D43AE">
        <w:rPr>
          <w:sz w:val="24"/>
          <w:szCs w:val="24"/>
        </w:rPr>
        <w:t xml:space="preserve"> in a heterogenous population</w:t>
      </w:r>
      <w:r w:rsidR="00C05917">
        <w:rPr>
          <w:sz w:val="24"/>
          <w:szCs w:val="24"/>
        </w:rPr>
        <w:t>.</w:t>
      </w:r>
      <w:r w:rsidR="0057724A">
        <w:rPr>
          <w:sz w:val="24"/>
          <w:szCs w:val="24"/>
        </w:rPr>
        <w:t xml:space="preserve"> </w:t>
      </w:r>
    </w:p>
    <w:p w14:paraId="7890FA1A" w14:textId="76E1F32D" w:rsidR="00E216D6" w:rsidRPr="00E216D6" w:rsidRDefault="00E216D6" w:rsidP="003B7A73">
      <w:pPr>
        <w:spacing w:line="480" w:lineRule="auto"/>
        <w:jc w:val="both"/>
        <w:rPr>
          <w:b/>
          <w:bCs/>
          <w:sz w:val="24"/>
          <w:szCs w:val="24"/>
        </w:rPr>
      </w:pPr>
      <w:r>
        <w:rPr>
          <w:b/>
          <w:bCs/>
          <w:sz w:val="24"/>
          <w:szCs w:val="24"/>
        </w:rPr>
        <w:t>Objectives</w:t>
      </w:r>
    </w:p>
    <w:p w14:paraId="6571BBD8" w14:textId="7C70AFA2" w:rsidR="001473F5" w:rsidRDefault="0057724A" w:rsidP="003B7A73">
      <w:pPr>
        <w:spacing w:line="480" w:lineRule="auto"/>
        <w:rPr>
          <w:sz w:val="24"/>
          <w:szCs w:val="24"/>
        </w:rPr>
      </w:pPr>
      <w:r>
        <w:rPr>
          <w:sz w:val="24"/>
          <w:szCs w:val="24"/>
        </w:rPr>
        <w:t>Here we will utilise a large national early RA cohort to:</w:t>
      </w:r>
    </w:p>
    <w:p w14:paraId="0A0ECAC6" w14:textId="4F5949DB" w:rsidR="0057724A" w:rsidRDefault="0057724A" w:rsidP="003B7A73">
      <w:pPr>
        <w:pStyle w:val="ListParagraph"/>
        <w:numPr>
          <w:ilvl w:val="0"/>
          <w:numId w:val="10"/>
        </w:numPr>
        <w:spacing w:line="480" w:lineRule="auto"/>
        <w:rPr>
          <w:sz w:val="24"/>
          <w:szCs w:val="24"/>
        </w:rPr>
      </w:pPr>
      <w:r>
        <w:rPr>
          <w:sz w:val="24"/>
          <w:szCs w:val="24"/>
        </w:rPr>
        <w:t>Characterise cDMARD and glucocorticoid prescribing patterns across England and Wales;</w:t>
      </w:r>
    </w:p>
    <w:p w14:paraId="608E170F" w14:textId="38C0E7CA" w:rsidR="009B7E5C" w:rsidRPr="00185076" w:rsidRDefault="0057724A" w:rsidP="00185076">
      <w:pPr>
        <w:pStyle w:val="ListParagraph"/>
        <w:numPr>
          <w:ilvl w:val="0"/>
          <w:numId w:val="10"/>
        </w:numPr>
        <w:spacing w:line="480" w:lineRule="auto"/>
        <w:rPr>
          <w:sz w:val="24"/>
          <w:szCs w:val="24"/>
        </w:rPr>
      </w:pPr>
      <w:r>
        <w:rPr>
          <w:sz w:val="24"/>
          <w:szCs w:val="24"/>
        </w:rPr>
        <w:t>Identify tr</w:t>
      </w:r>
      <w:r w:rsidR="00F768C9">
        <w:rPr>
          <w:sz w:val="24"/>
          <w:szCs w:val="24"/>
        </w:rPr>
        <w:t xml:space="preserve">eatment </w:t>
      </w:r>
      <w:r w:rsidR="0035462C">
        <w:rPr>
          <w:sz w:val="24"/>
          <w:szCs w:val="24"/>
        </w:rPr>
        <w:t>decisions</w:t>
      </w:r>
      <w:r w:rsidR="00F768C9">
        <w:rPr>
          <w:sz w:val="24"/>
          <w:szCs w:val="24"/>
        </w:rPr>
        <w:t xml:space="preserve"> that associate</w:t>
      </w:r>
      <w:r>
        <w:rPr>
          <w:sz w:val="24"/>
          <w:szCs w:val="24"/>
        </w:rPr>
        <w:t xml:space="preserve"> with improved clinical ou</w:t>
      </w:r>
      <w:r w:rsidR="004641E2">
        <w:rPr>
          <w:sz w:val="24"/>
          <w:szCs w:val="24"/>
        </w:rPr>
        <w:t>tcomes.</w:t>
      </w:r>
    </w:p>
    <w:p w14:paraId="77AF4A0F" w14:textId="0274E747" w:rsidR="001473F5" w:rsidRPr="00346B71" w:rsidRDefault="00E77684" w:rsidP="003B7A73">
      <w:pPr>
        <w:spacing w:line="480" w:lineRule="auto"/>
        <w:rPr>
          <w:b/>
          <w:sz w:val="28"/>
          <w:szCs w:val="28"/>
        </w:rPr>
      </w:pPr>
      <w:r>
        <w:rPr>
          <w:b/>
          <w:sz w:val="28"/>
          <w:szCs w:val="28"/>
        </w:rPr>
        <w:t xml:space="preserve">MATERIALS AND </w:t>
      </w:r>
      <w:r w:rsidR="00DB2E0F">
        <w:rPr>
          <w:b/>
          <w:sz w:val="28"/>
          <w:szCs w:val="28"/>
        </w:rPr>
        <w:t>METHODS</w:t>
      </w:r>
    </w:p>
    <w:p w14:paraId="074DC26C" w14:textId="5152DF78" w:rsidR="00975D06" w:rsidRPr="00C05917" w:rsidRDefault="00975D06" w:rsidP="003B7A73">
      <w:pPr>
        <w:spacing w:line="480" w:lineRule="auto"/>
        <w:jc w:val="both"/>
        <w:rPr>
          <w:b/>
          <w:sz w:val="24"/>
          <w:szCs w:val="24"/>
        </w:rPr>
      </w:pPr>
      <w:r w:rsidRPr="00C05917">
        <w:rPr>
          <w:b/>
          <w:sz w:val="24"/>
          <w:szCs w:val="24"/>
        </w:rPr>
        <w:t>Sample and measures</w:t>
      </w:r>
    </w:p>
    <w:p w14:paraId="225C9FFA" w14:textId="7E36D417" w:rsidR="00231D8F" w:rsidRDefault="00952D02" w:rsidP="003B7A73">
      <w:pPr>
        <w:spacing w:line="480" w:lineRule="auto"/>
        <w:jc w:val="both"/>
        <w:rPr>
          <w:sz w:val="24"/>
          <w:szCs w:val="24"/>
        </w:rPr>
      </w:pPr>
      <w:r>
        <w:rPr>
          <w:sz w:val="24"/>
          <w:szCs w:val="24"/>
        </w:rPr>
        <w:t>The</w:t>
      </w:r>
      <w:r w:rsidR="00D9442C">
        <w:rPr>
          <w:sz w:val="24"/>
          <w:szCs w:val="24"/>
        </w:rPr>
        <w:t xml:space="preserve"> first</w:t>
      </w:r>
      <w:r>
        <w:rPr>
          <w:sz w:val="24"/>
          <w:szCs w:val="24"/>
        </w:rPr>
        <w:t xml:space="preserve"> National clinical audit of early inflammatory arthritis</w:t>
      </w:r>
      <w:r w:rsidR="00724769">
        <w:rPr>
          <w:sz w:val="24"/>
          <w:szCs w:val="24"/>
        </w:rPr>
        <w:t xml:space="preserve"> (</w:t>
      </w:r>
      <w:r w:rsidR="00724769" w:rsidRPr="00405841">
        <w:rPr>
          <w:sz w:val="24"/>
          <w:szCs w:val="24"/>
        </w:rPr>
        <w:t>EIA</w:t>
      </w:r>
      <w:r w:rsidR="00724769">
        <w:rPr>
          <w:sz w:val="24"/>
          <w:szCs w:val="24"/>
        </w:rPr>
        <w:t>)</w:t>
      </w:r>
      <w:r>
        <w:rPr>
          <w:sz w:val="24"/>
          <w:szCs w:val="24"/>
        </w:rPr>
        <w:t xml:space="preserve"> ran from early 2014 to late 2015 across England and Wales.</w:t>
      </w:r>
      <w:r w:rsidR="00B27254">
        <w:rPr>
          <w:sz w:val="24"/>
          <w:szCs w:val="24"/>
        </w:rPr>
        <w:t xml:space="preserve"> During this time, </w:t>
      </w:r>
      <w:r w:rsidR="000B227E">
        <w:rPr>
          <w:sz w:val="24"/>
          <w:szCs w:val="24"/>
        </w:rPr>
        <w:t xml:space="preserve">UK </w:t>
      </w:r>
      <w:r w:rsidR="00B27254">
        <w:rPr>
          <w:sz w:val="24"/>
          <w:szCs w:val="24"/>
        </w:rPr>
        <w:t xml:space="preserve">guidelines advocated treatment initiation with combination cDMARDs and glucocorticoids to all patients. </w:t>
      </w:r>
      <w:r>
        <w:rPr>
          <w:sz w:val="24"/>
          <w:szCs w:val="24"/>
        </w:rPr>
        <w:t xml:space="preserve"> </w:t>
      </w:r>
    </w:p>
    <w:p w14:paraId="2983C6A5" w14:textId="2C1E83EF" w:rsidR="00231D8F" w:rsidRDefault="00A60253" w:rsidP="003B7A73">
      <w:pPr>
        <w:spacing w:line="480" w:lineRule="auto"/>
        <w:jc w:val="both"/>
        <w:rPr>
          <w:sz w:val="24"/>
          <w:szCs w:val="24"/>
        </w:rPr>
      </w:pPr>
      <w:r>
        <w:rPr>
          <w:sz w:val="24"/>
          <w:szCs w:val="24"/>
        </w:rPr>
        <w:t>A</w:t>
      </w:r>
      <w:r w:rsidR="00952D02">
        <w:rPr>
          <w:sz w:val="24"/>
          <w:szCs w:val="24"/>
        </w:rPr>
        <w:t xml:space="preserve">dult patients presenting with symptoms consistent with </w:t>
      </w:r>
      <w:r w:rsidR="00231D8F">
        <w:rPr>
          <w:sz w:val="24"/>
          <w:szCs w:val="24"/>
        </w:rPr>
        <w:t>RA</w:t>
      </w:r>
      <w:r w:rsidR="00952D02">
        <w:rPr>
          <w:sz w:val="24"/>
          <w:szCs w:val="24"/>
        </w:rPr>
        <w:t xml:space="preserve"> were eligible for inclusion. </w:t>
      </w:r>
      <w:r w:rsidR="00231D8F">
        <w:rPr>
          <w:sz w:val="24"/>
          <w:szCs w:val="24"/>
        </w:rPr>
        <w:t xml:space="preserve">This included any patient with a new onset of inflammatory arthritis </w:t>
      </w:r>
      <w:r w:rsidR="00231D8F">
        <w:rPr>
          <w:rFonts w:cstheme="minorHAnsi"/>
          <w:sz w:val="24"/>
          <w:szCs w:val="24"/>
        </w:rPr>
        <w:t>&gt;</w:t>
      </w:r>
      <w:r w:rsidR="00231D8F">
        <w:rPr>
          <w:sz w:val="24"/>
          <w:szCs w:val="24"/>
        </w:rPr>
        <w:t>six weeks duration and either a positive rheumatoid factor</w:t>
      </w:r>
      <w:r w:rsidR="005B1432">
        <w:rPr>
          <w:sz w:val="24"/>
          <w:szCs w:val="24"/>
        </w:rPr>
        <w:t xml:space="preserve"> (RF)</w:t>
      </w:r>
      <w:r w:rsidR="00231D8F">
        <w:rPr>
          <w:sz w:val="24"/>
          <w:szCs w:val="24"/>
        </w:rPr>
        <w:t xml:space="preserve"> or</w:t>
      </w:r>
      <w:r w:rsidR="005B1432">
        <w:rPr>
          <w:sz w:val="24"/>
          <w:szCs w:val="24"/>
        </w:rPr>
        <w:t xml:space="preserve"> </w:t>
      </w:r>
      <w:r w:rsidR="005B1432" w:rsidRPr="000A72BB">
        <w:rPr>
          <w:rFonts w:cs="ArialMT"/>
          <w:sz w:val="24"/>
          <w:szCs w:val="24"/>
        </w:rPr>
        <w:t>anti-cyclic citrullinated protein</w:t>
      </w:r>
      <w:r w:rsidR="00231D8F">
        <w:rPr>
          <w:sz w:val="24"/>
          <w:szCs w:val="24"/>
        </w:rPr>
        <w:t xml:space="preserve"> </w:t>
      </w:r>
      <w:r w:rsidR="005B1432">
        <w:rPr>
          <w:sz w:val="24"/>
          <w:szCs w:val="24"/>
        </w:rPr>
        <w:t>(</w:t>
      </w:r>
      <w:r w:rsidR="00231D8F">
        <w:rPr>
          <w:sz w:val="24"/>
          <w:szCs w:val="24"/>
        </w:rPr>
        <w:t>anti-CCP</w:t>
      </w:r>
      <w:r w:rsidR="005B1432">
        <w:rPr>
          <w:sz w:val="24"/>
          <w:szCs w:val="24"/>
        </w:rPr>
        <w:t>)</w:t>
      </w:r>
      <w:r w:rsidR="00231D8F">
        <w:rPr>
          <w:sz w:val="24"/>
          <w:szCs w:val="24"/>
        </w:rPr>
        <w:t xml:space="preserve"> antibody or a swollen joint count </w:t>
      </w:r>
      <w:r w:rsidR="00231D8F">
        <w:rPr>
          <w:rFonts w:cstheme="minorHAnsi"/>
          <w:sz w:val="24"/>
          <w:szCs w:val="24"/>
        </w:rPr>
        <w:t>≥</w:t>
      </w:r>
      <w:r w:rsidR="00231D8F">
        <w:rPr>
          <w:sz w:val="24"/>
          <w:szCs w:val="24"/>
        </w:rPr>
        <w:t xml:space="preserve">five. </w:t>
      </w:r>
    </w:p>
    <w:p w14:paraId="40D11DF1" w14:textId="4E7D547A" w:rsidR="00724769" w:rsidRDefault="00724769" w:rsidP="003B7A73">
      <w:pPr>
        <w:spacing w:line="480" w:lineRule="auto"/>
        <w:jc w:val="both"/>
        <w:rPr>
          <w:rFonts w:cs="ArialMT"/>
          <w:sz w:val="24"/>
          <w:szCs w:val="24"/>
        </w:rPr>
      </w:pPr>
      <w:r w:rsidRPr="000A72BB">
        <w:rPr>
          <w:rFonts w:cs="ArialMT"/>
          <w:sz w:val="24"/>
          <w:szCs w:val="24"/>
        </w:rPr>
        <w:lastRenderedPageBreak/>
        <w:t xml:space="preserve">All rheumatology departments were required to participate. Information was collected via physician and patient questionnaires at </w:t>
      </w:r>
      <w:r w:rsidR="00EE5760">
        <w:rPr>
          <w:rFonts w:cs="ArialMT"/>
          <w:sz w:val="24"/>
          <w:szCs w:val="24"/>
        </w:rPr>
        <w:t>the initial</w:t>
      </w:r>
      <w:r w:rsidR="00EE5760" w:rsidRPr="000A72BB">
        <w:rPr>
          <w:rFonts w:cs="ArialMT"/>
          <w:sz w:val="24"/>
          <w:szCs w:val="24"/>
        </w:rPr>
        <w:t xml:space="preserve"> </w:t>
      </w:r>
      <w:r w:rsidRPr="000A72BB">
        <w:rPr>
          <w:rFonts w:cs="ArialMT"/>
          <w:sz w:val="24"/>
          <w:szCs w:val="24"/>
        </w:rPr>
        <w:t>rheumatology appointment. Demographic information was collected including age, gender, smoking status, ethnicity, work status, and partial patient postcode. Clinical information collected included time to referral, rheumatology review, treatment initiation including therapy choices, and if the referral letter suggested a diagnosis of EIA. Laboratory investigations including anti-CCP antibody status, RF</w:t>
      </w:r>
      <w:r w:rsidR="005B1432">
        <w:rPr>
          <w:rFonts w:cs="ArialMT"/>
          <w:sz w:val="24"/>
          <w:szCs w:val="24"/>
        </w:rPr>
        <w:t xml:space="preserve"> </w:t>
      </w:r>
      <w:r w:rsidRPr="000A72BB">
        <w:rPr>
          <w:rFonts w:cs="ArialMT"/>
          <w:sz w:val="24"/>
          <w:szCs w:val="24"/>
        </w:rPr>
        <w:t>antibody status, erythrocyte sedimentation rate (ESR), and C-reactive protein (CRP) were recorded. Examination findings including tender and swollen joint counts and a</w:t>
      </w:r>
      <w:r w:rsidR="00ED29F4">
        <w:rPr>
          <w:rFonts w:cs="ArialMT"/>
          <w:sz w:val="24"/>
          <w:szCs w:val="24"/>
        </w:rPr>
        <w:t xml:space="preserve"> patient reported</w:t>
      </w:r>
      <w:r w:rsidRPr="000A72BB">
        <w:rPr>
          <w:rFonts w:cs="ArialMT"/>
          <w:sz w:val="24"/>
          <w:szCs w:val="24"/>
        </w:rPr>
        <w:t xml:space="preserve"> visual analog</w:t>
      </w:r>
      <w:r w:rsidR="00975D06">
        <w:rPr>
          <w:rFonts w:cs="ArialMT"/>
          <w:sz w:val="24"/>
          <w:szCs w:val="24"/>
        </w:rPr>
        <w:t>ue</w:t>
      </w:r>
      <w:r w:rsidRPr="000A72BB">
        <w:rPr>
          <w:rFonts w:cs="ArialMT"/>
          <w:sz w:val="24"/>
          <w:szCs w:val="24"/>
        </w:rPr>
        <w:t xml:space="preserve"> scale</w:t>
      </w:r>
      <w:r w:rsidR="00ED29F4">
        <w:rPr>
          <w:rFonts w:cs="ArialMT"/>
          <w:sz w:val="24"/>
          <w:szCs w:val="24"/>
        </w:rPr>
        <w:t xml:space="preserve"> of global health</w:t>
      </w:r>
      <w:r w:rsidRPr="000A72BB">
        <w:rPr>
          <w:rFonts w:cs="ArialMT"/>
          <w:sz w:val="24"/>
          <w:szCs w:val="24"/>
        </w:rPr>
        <w:t xml:space="preserve"> were also collected. A proxy </w:t>
      </w:r>
      <w:r w:rsidR="004359F1">
        <w:rPr>
          <w:rFonts w:cs="ArialMT"/>
          <w:sz w:val="24"/>
          <w:szCs w:val="24"/>
        </w:rPr>
        <w:t>rank of the index of multiple deprivation (IMD), a composite measure of socioeconomic position</w:t>
      </w:r>
      <w:r w:rsidR="007A7D97">
        <w:rPr>
          <w:rFonts w:cs="ArialMT"/>
          <w:sz w:val="24"/>
          <w:szCs w:val="24"/>
        </w:rPr>
        <w:t xml:space="preserve"> (SEP),</w:t>
      </w:r>
      <w:r w:rsidR="004359F1">
        <w:rPr>
          <w:rFonts w:cs="ArialMT"/>
          <w:sz w:val="24"/>
          <w:szCs w:val="24"/>
        </w:rPr>
        <w:t xml:space="preserve"> </w:t>
      </w:r>
      <w:r w:rsidRPr="000A72BB">
        <w:rPr>
          <w:rFonts w:cs="ArialMT"/>
          <w:sz w:val="24"/>
          <w:szCs w:val="24"/>
        </w:rPr>
        <w:t xml:space="preserve">was calculated from partial patient postcodes by identifying all lower super output areas (LSOAs) covered by each postcode. The corresponding IMD scores were then averaged for each patient, allowing calculation of a ranking of </w:t>
      </w:r>
      <w:r w:rsidR="007A7D97">
        <w:rPr>
          <w:rFonts w:cs="ArialMT"/>
          <w:sz w:val="24"/>
          <w:szCs w:val="24"/>
        </w:rPr>
        <w:t>SEP</w:t>
      </w:r>
      <w:r w:rsidRPr="000A72BB">
        <w:rPr>
          <w:rFonts w:cs="ArialMT"/>
          <w:sz w:val="24"/>
          <w:szCs w:val="24"/>
        </w:rPr>
        <w:t xml:space="preserve"> across the cohort.</w:t>
      </w:r>
      <w:r>
        <w:rPr>
          <w:rFonts w:cs="ArialMT"/>
          <w:sz w:val="24"/>
          <w:szCs w:val="24"/>
        </w:rPr>
        <w:t xml:space="preserve"> </w:t>
      </w:r>
    </w:p>
    <w:p w14:paraId="070D1239" w14:textId="663F6C90" w:rsidR="003026BE" w:rsidRDefault="005B1432" w:rsidP="003B7A73">
      <w:pPr>
        <w:spacing w:line="480" w:lineRule="auto"/>
        <w:jc w:val="both"/>
        <w:rPr>
          <w:rFonts w:cs="ArialMT"/>
          <w:sz w:val="24"/>
          <w:szCs w:val="24"/>
        </w:rPr>
      </w:pPr>
      <w:r>
        <w:rPr>
          <w:rFonts w:cs="ArialMT"/>
          <w:sz w:val="24"/>
          <w:szCs w:val="24"/>
        </w:rPr>
        <w:t>The disease activity score (DAS-28) is a validated measure of RA disease activity</w:t>
      </w:r>
      <w:r w:rsidR="003026BE">
        <w:rPr>
          <w:rFonts w:cs="ArialMT"/>
          <w:sz w:val="24"/>
          <w:szCs w:val="24"/>
        </w:rPr>
        <w:t xml:space="preserve"> that is widely used to assess response to treatment</w:t>
      </w:r>
      <w:r w:rsidR="003026BE">
        <w:rPr>
          <w:rFonts w:cs="ArialMT"/>
          <w:sz w:val="24"/>
          <w:szCs w:val="24"/>
        </w:rPr>
        <w:fldChar w:fldCharType="begin"/>
      </w:r>
      <w:r w:rsidR="003026BE">
        <w:rPr>
          <w:rFonts w:cs="ArialMT"/>
          <w:sz w:val="24"/>
          <w:szCs w:val="24"/>
        </w:rPr>
        <w:instrText xml:space="preserve"> ADDIN EN.CITE &lt;EndNote&gt;&lt;Cite&gt;&lt;Author&gt;van der Heijde&lt;/Author&gt;&lt;Year&gt;1993&lt;/Year&gt;&lt;RecNum&gt;83&lt;/RecNum&gt;&lt;DisplayText&gt;(9)&lt;/DisplayText&gt;&lt;record&gt;&lt;rec-number&gt;83&lt;/rec-number&gt;&lt;foreign-keys&gt;&lt;key app="EN" db-id="drp9r9v5qdfv2hez5ec55x5ldtx2ezvvxs2v" timestamp="1561110170"&gt;83&lt;/key&gt;&lt;/foreign-keys&gt;&lt;ref-type name="Journal Article"&gt;17&lt;/ref-type&gt;&lt;contributors&gt;&lt;authors&gt;&lt;author&gt;van der Heijde, D. M.&lt;/author&gt;&lt;author&gt;van &amp;apos;t Hof, M.&lt;/author&gt;&lt;author&gt;van Riel, P. L.&lt;/author&gt;&lt;author&gt;van de Putte, L. B.&lt;/author&gt;&lt;/authors&gt;&lt;/contributors&gt;&lt;auth-address&gt;Department of Rheumatology, University Hospital Nijmegen, The Netherlands.&lt;/auth-address&gt;&lt;titles&gt;&lt;title&gt;Development of a disease activity score based on judgment in clinical practice by rheumatologists&lt;/title&gt;&lt;secondary-title&gt;J Rheumatol&lt;/secondary-title&gt;&lt;/titles&gt;&lt;periodical&gt;&lt;full-title&gt;J Rheumatol&lt;/full-title&gt;&lt;/periodical&gt;&lt;pages&gt;579-81&lt;/pages&gt;&lt;volume&gt;20&lt;/volume&gt;&lt;number&gt;3&lt;/number&gt;&lt;edition&gt;1993/03/01&lt;/edition&gt;&lt;keywords&gt;&lt;keyword&gt;*Arthritis, Rheumatoid/epidemiology/pathology/physiopathology&lt;/keyword&gt;&lt;keyword&gt;Blood Sedimentation&lt;/keyword&gt;&lt;keyword&gt;Humans&lt;/keyword&gt;&lt;keyword&gt;Joints/pathology/physiopathology&lt;/keyword&gt;&lt;keyword&gt;*Judgment&lt;/keyword&gt;&lt;keyword&gt;Pain&lt;/keyword&gt;&lt;keyword&gt;*Practice Patterns, Physicians&amp;apos;&lt;/keyword&gt;&lt;keyword&gt;Prospective Studies&lt;/keyword&gt;&lt;keyword&gt;Regression Analysis&lt;/keyword&gt;&lt;keyword&gt;*Severity of Illness Index&lt;/keyword&gt;&lt;keyword&gt;Statistics as Topic&lt;/keyword&gt;&lt;/keywords&gt;&lt;dates&gt;&lt;year&gt;1993&lt;/year&gt;&lt;pub-dates&gt;&lt;date&gt;Mar&lt;/date&gt;&lt;/pub-dates&gt;&lt;/dates&gt;&lt;isbn&gt;0315-162X (Print)&amp;#xD;0315-162x&lt;/isbn&gt;&lt;accession-num&gt;8478878&lt;/accession-num&gt;&lt;urls&gt;&lt;/urls&gt;&lt;remote-database-provider&gt;NLM&lt;/remote-database-provider&gt;&lt;language&gt;eng&lt;/language&gt;&lt;/record&gt;&lt;/Cite&gt;&lt;/EndNote&gt;</w:instrText>
      </w:r>
      <w:r w:rsidR="003026BE">
        <w:rPr>
          <w:rFonts w:cs="ArialMT"/>
          <w:sz w:val="24"/>
          <w:szCs w:val="24"/>
        </w:rPr>
        <w:fldChar w:fldCharType="separate"/>
      </w:r>
      <w:r w:rsidR="003026BE">
        <w:rPr>
          <w:rFonts w:cs="ArialMT"/>
          <w:noProof/>
          <w:sz w:val="24"/>
          <w:szCs w:val="24"/>
        </w:rPr>
        <w:t>(9)</w:t>
      </w:r>
      <w:r w:rsidR="003026BE">
        <w:rPr>
          <w:rFonts w:cs="ArialMT"/>
          <w:sz w:val="24"/>
          <w:szCs w:val="24"/>
        </w:rPr>
        <w:fldChar w:fldCharType="end"/>
      </w:r>
      <w:r w:rsidR="003026BE">
        <w:rPr>
          <w:rFonts w:cs="ArialMT"/>
          <w:sz w:val="24"/>
          <w:szCs w:val="24"/>
        </w:rPr>
        <w:t>. It incorporates the tender and swollen joint counts, a patient reported global health and either ESR or CRP to provide a score of disease activity ranging from 0 to 10, with a higher score indicating greater severity. The European League Against Rheumatism (EULAR) has developed a DAS-28 response criteria, stratifying patients as having achieved a  good, moderate or no response to therapy</w:t>
      </w:r>
      <w:r w:rsidR="003026BE">
        <w:rPr>
          <w:rFonts w:cs="ArialMT"/>
          <w:sz w:val="24"/>
          <w:szCs w:val="24"/>
        </w:rPr>
        <w:fldChar w:fldCharType="begin"/>
      </w:r>
      <w:r w:rsidR="003026BE">
        <w:rPr>
          <w:rFonts w:cs="ArialMT"/>
          <w:sz w:val="24"/>
          <w:szCs w:val="24"/>
        </w:rPr>
        <w:instrText xml:space="preserve"> ADDIN EN.CITE &lt;EndNote&gt;&lt;Cite&gt;&lt;Author&gt;Fransen&lt;/Author&gt;&lt;Year&gt;2009&lt;/Year&gt;&lt;RecNum&gt;82&lt;/RecNum&gt;&lt;DisplayText&gt;(10)&lt;/DisplayText&gt;&lt;record&gt;&lt;rec-number&gt;82&lt;/rec-number&gt;&lt;foreign-keys&gt;&lt;key app="EN" db-id="drp9r9v5qdfv2hez5ec55x5ldtx2ezvvxs2v" timestamp="1561109994"&gt;82&lt;/key&gt;&lt;/foreign-keys&gt;&lt;ref-type name="Journal Article"&gt;17&lt;/ref-type&gt;&lt;contributors&gt;&lt;authors&gt;&lt;author&gt;Fransen, J.&lt;/author&gt;&lt;author&gt;van Riel, P. L.&lt;/author&gt;&lt;/authors&gt;&lt;/contributors&gt;&lt;auth-address&gt;Department of Rheumatology, Radboud University Nijmegen Medical Centre, PO Box 9101, NL-6500HB Nijmegen, The Netherlands. J.Fransen@reuma.umcn.nl&lt;/auth-address&gt;&lt;titles&gt;&lt;title&gt;The Disease Activity Score and the EULAR response criteria&lt;/title&gt;&lt;secondary-title&gt;Rheum Dis Clin North Am&lt;/secondary-title&gt;&lt;/titles&gt;&lt;periodical&gt;&lt;full-title&gt;Rheum Dis Clin North Am&lt;/full-title&gt;&lt;/periodical&gt;&lt;pages&gt;745-57, vii-viii&lt;/pages&gt;&lt;volume&gt;35&lt;/volume&gt;&lt;number&gt;4&lt;/number&gt;&lt;edition&gt;2009/12/08&lt;/edition&gt;&lt;keywords&gt;&lt;keyword&gt;Arthritis, Rheumatoid/*diagnosis/*physiopathology&lt;/keyword&gt;&lt;keyword&gt;*Disability Evaluation&lt;/keyword&gt;&lt;keyword&gt;*Health Status&lt;/keyword&gt;&lt;keyword&gt;Humans&lt;/keyword&gt;&lt;keyword&gt;*Severity of Illness Index&lt;/keyword&gt;&lt;/keywords&gt;&lt;dates&gt;&lt;year&gt;2009&lt;/year&gt;&lt;pub-dates&gt;&lt;date&gt;Nov&lt;/date&gt;&lt;/pub-dates&gt;&lt;/dates&gt;&lt;isbn&gt;0889-857x&lt;/isbn&gt;&lt;accession-num&gt;19962619&lt;/accession-num&gt;&lt;urls&gt;&lt;/urls&gt;&lt;electronic-resource-num&gt;10.1016/j.rdc.2009.10.001&lt;/electronic-resource-num&gt;&lt;remote-database-provider&gt;NLM&lt;/remote-database-provider&gt;&lt;language&gt;eng&lt;/language&gt;&lt;/record&gt;&lt;/Cite&gt;&lt;/EndNote&gt;</w:instrText>
      </w:r>
      <w:r w:rsidR="003026BE">
        <w:rPr>
          <w:rFonts w:cs="ArialMT"/>
          <w:sz w:val="24"/>
          <w:szCs w:val="24"/>
        </w:rPr>
        <w:fldChar w:fldCharType="separate"/>
      </w:r>
      <w:r w:rsidR="003026BE">
        <w:rPr>
          <w:rFonts w:cs="ArialMT"/>
          <w:noProof/>
          <w:sz w:val="24"/>
          <w:szCs w:val="24"/>
        </w:rPr>
        <w:t>(10)</w:t>
      </w:r>
      <w:r w:rsidR="003026BE">
        <w:rPr>
          <w:rFonts w:cs="ArialMT"/>
          <w:sz w:val="24"/>
          <w:szCs w:val="24"/>
        </w:rPr>
        <w:fldChar w:fldCharType="end"/>
      </w:r>
      <w:r w:rsidR="003026BE">
        <w:rPr>
          <w:rFonts w:cs="ArialMT"/>
          <w:sz w:val="24"/>
          <w:szCs w:val="24"/>
        </w:rPr>
        <w:t xml:space="preserve">. </w:t>
      </w:r>
    </w:p>
    <w:p w14:paraId="12E1D123" w14:textId="3D3EBD1D" w:rsidR="005856A4" w:rsidRDefault="003026BE" w:rsidP="003B7A73">
      <w:pPr>
        <w:spacing w:line="480" w:lineRule="auto"/>
        <w:jc w:val="both"/>
        <w:rPr>
          <w:rFonts w:cs="ArialMT"/>
          <w:sz w:val="24"/>
          <w:szCs w:val="24"/>
        </w:rPr>
      </w:pPr>
      <w:r>
        <w:rPr>
          <w:rFonts w:cs="ArialMT"/>
          <w:sz w:val="24"/>
          <w:szCs w:val="24"/>
        </w:rPr>
        <w:t xml:space="preserve">Those with a diagnosis of RA </w:t>
      </w:r>
      <w:r w:rsidR="000B227E">
        <w:rPr>
          <w:rFonts w:cs="ArialMT"/>
          <w:sz w:val="24"/>
          <w:szCs w:val="24"/>
        </w:rPr>
        <w:t xml:space="preserve">had a DAS-28 score </w:t>
      </w:r>
      <w:r w:rsidR="005856A4">
        <w:rPr>
          <w:rFonts w:cs="ArialMT"/>
          <w:sz w:val="24"/>
          <w:szCs w:val="24"/>
        </w:rPr>
        <w:t>calculated at baseline and three months follow up.</w:t>
      </w:r>
      <w:r w:rsidR="000B227E">
        <w:rPr>
          <w:rFonts w:cs="ArialMT"/>
          <w:sz w:val="24"/>
          <w:szCs w:val="24"/>
        </w:rPr>
        <w:t xml:space="preserve"> The scores were used to identify if patients had achieved a good EULAR DAS-28 response to therapy at three months follow up</w:t>
      </w:r>
      <w:r w:rsidR="005856A4">
        <w:rPr>
          <w:rFonts w:cs="ArialMT"/>
          <w:sz w:val="24"/>
          <w:szCs w:val="24"/>
        </w:rPr>
        <w:t xml:space="preserve">. </w:t>
      </w:r>
    </w:p>
    <w:p w14:paraId="4DACD759" w14:textId="52F3CF1B" w:rsidR="00DF1A42" w:rsidRDefault="00DF1A42" w:rsidP="003B7A73">
      <w:pPr>
        <w:spacing w:line="480" w:lineRule="auto"/>
        <w:jc w:val="both"/>
        <w:rPr>
          <w:rFonts w:cs="ArialMT"/>
          <w:b/>
          <w:sz w:val="24"/>
          <w:szCs w:val="24"/>
        </w:rPr>
      </w:pPr>
      <w:r>
        <w:rPr>
          <w:rFonts w:cs="ArialMT"/>
          <w:b/>
          <w:sz w:val="24"/>
          <w:szCs w:val="24"/>
        </w:rPr>
        <w:t>Patient and Public Involvement</w:t>
      </w:r>
    </w:p>
    <w:p w14:paraId="6E5D0E3B" w14:textId="44E2EE63" w:rsidR="00DF1A42" w:rsidRPr="00DF1A42" w:rsidRDefault="00DF1A42" w:rsidP="003B7A73">
      <w:pPr>
        <w:spacing w:line="480" w:lineRule="auto"/>
        <w:jc w:val="both"/>
        <w:rPr>
          <w:rFonts w:cs="ArialMT"/>
          <w:sz w:val="24"/>
          <w:szCs w:val="24"/>
        </w:rPr>
      </w:pPr>
      <w:r>
        <w:rPr>
          <w:rFonts w:cs="ArialMT"/>
          <w:sz w:val="24"/>
          <w:szCs w:val="24"/>
        </w:rPr>
        <w:lastRenderedPageBreak/>
        <w:t>A patient representative was engaged and consulted in the design and delivery of the national audit project.</w:t>
      </w:r>
    </w:p>
    <w:p w14:paraId="5F544F2D" w14:textId="068F6F3F" w:rsidR="005856A4" w:rsidRDefault="00346B71" w:rsidP="003B7A73">
      <w:pPr>
        <w:spacing w:line="480" w:lineRule="auto"/>
        <w:jc w:val="both"/>
        <w:rPr>
          <w:rFonts w:cs="ArialMT"/>
          <w:b/>
          <w:sz w:val="24"/>
          <w:szCs w:val="24"/>
        </w:rPr>
      </w:pPr>
      <w:r>
        <w:rPr>
          <w:rFonts w:cs="ArialMT"/>
          <w:b/>
          <w:sz w:val="24"/>
          <w:szCs w:val="24"/>
        </w:rPr>
        <w:t>Statistical analysis</w:t>
      </w:r>
    </w:p>
    <w:p w14:paraId="6BC9D3B0" w14:textId="73C965B3" w:rsidR="00724769" w:rsidRDefault="00346B71" w:rsidP="003B7A73">
      <w:pPr>
        <w:spacing w:line="480" w:lineRule="auto"/>
        <w:jc w:val="both"/>
        <w:rPr>
          <w:rFonts w:cs="ArialMT"/>
          <w:sz w:val="24"/>
          <w:szCs w:val="24"/>
        </w:rPr>
      </w:pPr>
      <w:r>
        <w:rPr>
          <w:rFonts w:cs="ArialMT"/>
          <w:sz w:val="24"/>
          <w:szCs w:val="24"/>
        </w:rPr>
        <w:t>Baseline and demographic variable</w:t>
      </w:r>
      <w:r w:rsidR="00975D06">
        <w:rPr>
          <w:rFonts w:cs="ArialMT"/>
          <w:sz w:val="24"/>
          <w:szCs w:val="24"/>
        </w:rPr>
        <w:t>s,</w:t>
      </w:r>
      <w:r w:rsidR="0046627A">
        <w:rPr>
          <w:rFonts w:cs="ArialMT"/>
          <w:sz w:val="24"/>
          <w:szCs w:val="24"/>
        </w:rPr>
        <w:t xml:space="preserve"> including prescribing patterns</w:t>
      </w:r>
      <w:r w:rsidR="00975D06">
        <w:rPr>
          <w:rFonts w:cs="ArialMT"/>
          <w:sz w:val="24"/>
          <w:szCs w:val="24"/>
        </w:rPr>
        <w:t>,</w:t>
      </w:r>
      <w:r>
        <w:rPr>
          <w:rFonts w:cs="ArialMT"/>
          <w:sz w:val="24"/>
          <w:szCs w:val="24"/>
        </w:rPr>
        <w:t xml:space="preserve"> </w:t>
      </w:r>
      <w:r w:rsidR="00A60253">
        <w:rPr>
          <w:rFonts w:cs="ArialMT"/>
          <w:sz w:val="24"/>
          <w:szCs w:val="24"/>
        </w:rPr>
        <w:t>were</w:t>
      </w:r>
      <w:r>
        <w:rPr>
          <w:rFonts w:cs="ArialMT"/>
          <w:sz w:val="24"/>
          <w:szCs w:val="24"/>
        </w:rPr>
        <w:t xml:space="preserve"> described using summary statistics, assessing differences between two treatment response groups at three months follow up: (1) patients that achieved a good EULAR DAS-28 response, and; (2) patients that achieved moderate or no EULAR DAS-28 response. Frequencies and patterns of missing data were assessed and tabulated. </w:t>
      </w:r>
    </w:p>
    <w:p w14:paraId="20587744" w14:textId="02850077" w:rsidR="00155D54" w:rsidRPr="00DB2E0F" w:rsidRDefault="00155D54" w:rsidP="003B7A73">
      <w:pPr>
        <w:spacing w:line="480" w:lineRule="auto"/>
        <w:jc w:val="both"/>
        <w:rPr>
          <w:rFonts w:cs="ArialMT"/>
          <w:sz w:val="24"/>
          <w:szCs w:val="24"/>
        </w:rPr>
      </w:pPr>
      <w:r w:rsidRPr="00DB2E0F">
        <w:rPr>
          <w:rFonts w:cs="ArialMT"/>
          <w:sz w:val="24"/>
          <w:szCs w:val="24"/>
        </w:rPr>
        <w:t>Variation in prescribing</w:t>
      </w:r>
    </w:p>
    <w:p w14:paraId="5A133440" w14:textId="3537B4BC" w:rsidR="00155D54" w:rsidRPr="00405841" w:rsidRDefault="00155D54" w:rsidP="003B7A73">
      <w:pPr>
        <w:spacing w:line="480" w:lineRule="auto"/>
        <w:jc w:val="both"/>
        <w:rPr>
          <w:rFonts w:cs="ArialMT"/>
          <w:color w:val="000000" w:themeColor="text1"/>
          <w:sz w:val="24"/>
          <w:szCs w:val="24"/>
        </w:rPr>
      </w:pPr>
      <w:r>
        <w:rPr>
          <w:rFonts w:cs="ArialMT"/>
          <w:color w:val="000000" w:themeColor="text1"/>
          <w:sz w:val="24"/>
          <w:szCs w:val="24"/>
        </w:rPr>
        <w:t xml:space="preserve">To characterise departmental variations in prescribing, </w:t>
      </w:r>
      <w:r w:rsidR="00975D06">
        <w:rPr>
          <w:rFonts w:cs="ArialMT"/>
          <w:color w:val="000000" w:themeColor="text1"/>
          <w:sz w:val="24"/>
          <w:szCs w:val="24"/>
        </w:rPr>
        <w:t>mixed-</w:t>
      </w:r>
      <w:r>
        <w:rPr>
          <w:rFonts w:cs="ArialMT"/>
          <w:color w:val="000000" w:themeColor="text1"/>
          <w:sz w:val="24"/>
          <w:szCs w:val="24"/>
        </w:rPr>
        <w:t xml:space="preserve">effects logistic regression models were constructed with department included as a random effect. </w:t>
      </w:r>
      <w:r w:rsidR="004359F1" w:rsidRPr="004359F1">
        <w:rPr>
          <w:rFonts w:cs="ArialMT"/>
          <w:color w:val="000000" w:themeColor="text1"/>
          <w:sz w:val="24"/>
          <w:szCs w:val="24"/>
        </w:rPr>
        <w:t xml:space="preserve">The random effect can be considered as </w:t>
      </w:r>
      <w:r w:rsidR="00197A80">
        <w:rPr>
          <w:rFonts w:cs="ArialMT"/>
          <w:color w:val="000000" w:themeColor="text1"/>
          <w:sz w:val="24"/>
          <w:szCs w:val="24"/>
        </w:rPr>
        <w:t>capturing the difference between the department mean and the overall mean for the sample, allowing for the estimate of case-mix adjusted rates</w:t>
      </w:r>
      <w:r w:rsidR="004359F1">
        <w:rPr>
          <w:rFonts w:cs="ArialMT"/>
          <w:color w:val="000000" w:themeColor="text1"/>
          <w:sz w:val="24"/>
          <w:szCs w:val="24"/>
        </w:rPr>
        <w:t xml:space="preserve">. </w:t>
      </w:r>
      <w:r w:rsidR="00197A80">
        <w:rPr>
          <w:rFonts w:cs="ArialMT"/>
          <w:color w:val="000000" w:themeColor="text1"/>
          <w:sz w:val="24"/>
          <w:szCs w:val="24"/>
        </w:rPr>
        <w:t>D</w:t>
      </w:r>
      <w:r>
        <w:rPr>
          <w:rFonts w:cs="ArialMT"/>
          <w:color w:val="000000" w:themeColor="text1"/>
          <w:sz w:val="24"/>
          <w:szCs w:val="24"/>
        </w:rPr>
        <w:t>epartmental effect</w:t>
      </w:r>
      <w:r w:rsidR="00F117AD">
        <w:rPr>
          <w:rFonts w:cs="ArialMT"/>
          <w:color w:val="000000" w:themeColor="text1"/>
          <w:sz w:val="24"/>
          <w:szCs w:val="24"/>
        </w:rPr>
        <w:t>s</w:t>
      </w:r>
      <w:r>
        <w:rPr>
          <w:rFonts w:cs="ArialMT"/>
          <w:color w:val="000000" w:themeColor="text1"/>
          <w:sz w:val="24"/>
          <w:szCs w:val="24"/>
        </w:rPr>
        <w:t xml:space="preserve"> on the proportion of patients prescribed glucocorticoids, methotrexate, and combination cDMARD therapy were plotted on</w:t>
      </w:r>
      <w:r w:rsidR="00F117AD">
        <w:rPr>
          <w:rFonts w:cs="ArialMT"/>
          <w:color w:val="000000" w:themeColor="text1"/>
          <w:sz w:val="24"/>
          <w:szCs w:val="24"/>
        </w:rPr>
        <w:t xml:space="preserve"> three</w:t>
      </w:r>
      <w:r>
        <w:rPr>
          <w:rFonts w:cs="ArialMT"/>
          <w:color w:val="000000" w:themeColor="text1"/>
          <w:sz w:val="24"/>
          <w:szCs w:val="24"/>
        </w:rPr>
        <w:t xml:space="preserve"> separate caterpillar graphs. </w:t>
      </w:r>
    </w:p>
    <w:p w14:paraId="5B9C6C0C" w14:textId="1EE4E2D5" w:rsidR="003B303E" w:rsidRDefault="00155D54" w:rsidP="003B7A73">
      <w:pPr>
        <w:spacing w:line="480" w:lineRule="auto"/>
        <w:jc w:val="both"/>
        <w:rPr>
          <w:rFonts w:cs="ArialMT"/>
          <w:i/>
          <w:color w:val="FF0000"/>
          <w:sz w:val="24"/>
          <w:szCs w:val="24"/>
        </w:rPr>
      </w:pPr>
      <w:r>
        <w:rPr>
          <w:rFonts w:cs="ArialMT"/>
          <w:sz w:val="24"/>
          <w:szCs w:val="24"/>
        </w:rPr>
        <w:t xml:space="preserve">In order to provide a geographical picture of prescribing variation, </w:t>
      </w:r>
      <w:r w:rsidR="008C1D62">
        <w:rPr>
          <w:rFonts w:cs="ArialMT"/>
          <w:sz w:val="24"/>
          <w:szCs w:val="24"/>
        </w:rPr>
        <w:t>departmental prescribing of glucocorticoids, methotrexate and combination cDMARDs were presented in heatmaps by linking the national audit da</w:t>
      </w:r>
      <w:r w:rsidR="00AC12DC">
        <w:rPr>
          <w:rFonts w:cs="ArialMT"/>
          <w:sz w:val="24"/>
          <w:szCs w:val="24"/>
        </w:rPr>
        <w:t xml:space="preserve">taset to longitude and latitude </w:t>
      </w:r>
      <w:r w:rsidR="00237BD7">
        <w:rPr>
          <w:rFonts w:cs="ArialMT"/>
          <w:sz w:val="24"/>
          <w:szCs w:val="24"/>
        </w:rPr>
        <w:t>coordinates data</w:t>
      </w:r>
      <w:r w:rsidR="00237BD7" w:rsidRPr="0035462C">
        <w:rPr>
          <w:rFonts w:cs="ArialMT"/>
          <w:sz w:val="24"/>
          <w:szCs w:val="24"/>
        </w:rPr>
        <w:t>.</w:t>
      </w:r>
      <w:r w:rsidR="008C1D62" w:rsidRPr="0035462C">
        <w:rPr>
          <w:rFonts w:cs="ArialMT"/>
          <w:sz w:val="24"/>
          <w:szCs w:val="24"/>
        </w:rPr>
        <w:t xml:space="preserve"> Mapping was perfor</w:t>
      </w:r>
      <w:r w:rsidR="00F117AD">
        <w:rPr>
          <w:rFonts w:cs="ArialMT"/>
          <w:sz w:val="24"/>
          <w:szCs w:val="24"/>
        </w:rPr>
        <w:t>med using the grmap software package</w:t>
      </w:r>
      <w:r w:rsidR="005A1339">
        <w:rPr>
          <w:rFonts w:cs="ArialMT"/>
          <w:sz w:val="24"/>
          <w:szCs w:val="24"/>
        </w:rPr>
        <w:t xml:space="preserve">, an update of the spmap program </w:t>
      </w:r>
      <w:r w:rsidR="005F1357">
        <w:rPr>
          <w:rFonts w:cs="ArialMT"/>
          <w:sz w:val="24"/>
          <w:szCs w:val="24"/>
        </w:rPr>
        <w:t>developed</w:t>
      </w:r>
      <w:r w:rsidR="005A1339">
        <w:rPr>
          <w:rFonts w:cs="ArialMT"/>
          <w:sz w:val="24"/>
          <w:szCs w:val="24"/>
        </w:rPr>
        <w:t xml:space="preserve"> in 2007</w:t>
      </w:r>
      <w:r w:rsidR="005F1357">
        <w:rPr>
          <w:rFonts w:cs="ArialMT"/>
          <w:sz w:val="24"/>
          <w:szCs w:val="24"/>
        </w:rPr>
        <w:fldChar w:fldCharType="begin"/>
      </w:r>
      <w:r w:rsidR="000B227E">
        <w:rPr>
          <w:rFonts w:cs="ArialMT"/>
          <w:sz w:val="24"/>
          <w:szCs w:val="24"/>
        </w:rPr>
        <w:instrText xml:space="preserve"> ADDIN EN.CITE &lt;EndNote&gt;&lt;Cite&gt;&lt;Author&gt;Pisati&lt;/Author&gt;&lt;Year&gt;2007&lt;/Year&gt;&lt;RecNum&gt;17&lt;/RecNum&gt;&lt;DisplayText&gt;(11)&lt;/DisplayText&gt;&lt;record&gt;&lt;rec-number&gt;17&lt;/rec-number&gt;&lt;foreign-keys&gt;&lt;key app="EN" db-id="drp9r9v5qdfv2hez5ec55x5ldtx2ezvvxs2v" timestamp="0"&gt;17&lt;/key&gt;&lt;/foreign-keys&gt;&lt;ref-type name="Computer Program"&gt;9&lt;/ref-type&gt;&lt;contributors&gt;&lt;authors&gt;&lt;author&gt;Maurizio Pisati&lt;/author&gt;&lt;/authors&gt;&lt;/contributors&gt;&lt;titles&gt;&lt;title&gt;SPMAP: Stata module to visualize spatial data&lt;/title&gt;&lt;secondary-title&gt;Statistical Software Components&lt;/secondary-title&gt;&lt;/titles&gt;&lt;dates&gt;&lt;year&gt;2007&lt;/year&gt;&lt;/dates&gt;&lt;publisher&gt;Boston College Department of Economics&lt;/publisher&gt;&lt;isbn&gt;S456812&lt;/isbn&gt;&lt;urls&gt;&lt;related-urls&gt;&lt;url&gt;https://ideas.repec.org/c/boc/bocode/s456812.html&lt;/url&gt;&lt;/related-urls&gt;&lt;/urls&gt;&lt;/record&gt;&lt;/Cite&gt;&lt;/EndNote&gt;</w:instrText>
      </w:r>
      <w:r w:rsidR="005F1357">
        <w:rPr>
          <w:rFonts w:cs="ArialMT"/>
          <w:sz w:val="24"/>
          <w:szCs w:val="24"/>
        </w:rPr>
        <w:fldChar w:fldCharType="separate"/>
      </w:r>
      <w:r w:rsidR="000B227E">
        <w:rPr>
          <w:rFonts w:cs="ArialMT"/>
          <w:noProof/>
          <w:sz w:val="24"/>
          <w:szCs w:val="24"/>
        </w:rPr>
        <w:t>(11)</w:t>
      </w:r>
      <w:r w:rsidR="005F1357">
        <w:rPr>
          <w:rFonts w:cs="ArialMT"/>
          <w:sz w:val="24"/>
          <w:szCs w:val="24"/>
        </w:rPr>
        <w:fldChar w:fldCharType="end"/>
      </w:r>
      <w:r w:rsidR="005F1357">
        <w:rPr>
          <w:rFonts w:cs="ArialMT"/>
          <w:sz w:val="24"/>
          <w:szCs w:val="24"/>
        </w:rPr>
        <w:t>,</w:t>
      </w:r>
      <w:r w:rsidR="00F117AD">
        <w:rPr>
          <w:rFonts w:cs="ArialMT"/>
          <w:sz w:val="24"/>
          <w:szCs w:val="24"/>
        </w:rPr>
        <w:t xml:space="preserve"> in S</w:t>
      </w:r>
      <w:r w:rsidR="008C1D62" w:rsidRPr="0035462C">
        <w:rPr>
          <w:rFonts w:cs="ArialMT"/>
          <w:sz w:val="24"/>
          <w:szCs w:val="24"/>
        </w:rPr>
        <w:t>tata 15.</w:t>
      </w:r>
      <w:r w:rsidR="008C1D62">
        <w:rPr>
          <w:rFonts w:cs="ArialMT"/>
          <w:i/>
          <w:sz w:val="24"/>
          <w:szCs w:val="24"/>
        </w:rPr>
        <w:t xml:space="preserve"> </w:t>
      </w:r>
      <w:r w:rsidR="008C1D62" w:rsidRPr="008C1D62">
        <w:rPr>
          <w:rFonts w:cs="ArialMT"/>
          <w:i/>
          <w:color w:val="FF0000"/>
          <w:sz w:val="24"/>
          <w:szCs w:val="24"/>
        </w:rPr>
        <w:t xml:space="preserve"> </w:t>
      </w:r>
    </w:p>
    <w:p w14:paraId="4DDEC717" w14:textId="77777777" w:rsidR="005B462B" w:rsidRDefault="005B462B" w:rsidP="003B7A73">
      <w:pPr>
        <w:spacing w:line="480" w:lineRule="auto"/>
        <w:jc w:val="both"/>
        <w:rPr>
          <w:rFonts w:cs="ArialMT"/>
          <w:i/>
          <w:color w:val="FF0000"/>
          <w:sz w:val="24"/>
          <w:szCs w:val="24"/>
        </w:rPr>
      </w:pPr>
    </w:p>
    <w:p w14:paraId="38CAF2AF" w14:textId="686DC70F" w:rsidR="00724769" w:rsidRPr="00DB2E0F" w:rsidRDefault="008C1D62" w:rsidP="003B7A73">
      <w:pPr>
        <w:spacing w:line="480" w:lineRule="auto"/>
        <w:jc w:val="both"/>
        <w:rPr>
          <w:rFonts w:cs="ArialMT"/>
          <w:sz w:val="24"/>
          <w:szCs w:val="24"/>
        </w:rPr>
      </w:pPr>
      <w:r w:rsidRPr="00DB2E0F">
        <w:rPr>
          <w:rFonts w:cs="ArialMT"/>
          <w:sz w:val="24"/>
          <w:szCs w:val="24"/>
        </w:rPr>
        <w:t xml:space="preserve">Treatment </w:t>
      </w:r>
      <w:r w:rsidR="00F117AD" w:rsidRPr="00DB2E0F">
        <w:rPr>
          <w:rFonts w:cs="ArialMT"/>
          <w:sz w:val="24"/>
          <w:szCs w:val="24"/>
        </w:rPr>
        <w:t>decisions</w:t>
      </w:r>
      <w:r w:rsidRPr="00DB2E0F">
        <w:rPr>
          <w:rFonts w:cs="ArialMT"/>
          <w:sz w:val="24"/>
          <w:szCs w:val="24"/>
        </w:rPr>
        <w:t xml:space="preserve"> and disease outcome</w:t>
      </w:r>
    </w:p>
    <w:p w14:paraId="71DD5A2F" w14:textId="48573A94" w:rsidR="00346B71" w:rsidRDefault="00346B71" w:rsidP="003B7A73">
      <w:pPr>
        <w:spacing w:line="480" w:lineRule="auto"/>
        <w:jc w:val="both"/>
        <w:rPr>
          <w:rFonts w:cs="ArialMT"/>
          <w:sz w:val="24"/>
          <w:szCs w:val="24"/>
        </w:rPr>
      </w:pPr>
      <w:r>
        <w:rPr>
          <w:rFonts w:cs="ArialMT"/>
          <w:sz w:val="24"/>
          <w:szCs w:val="24"/>
        </w:rPr>
        <w:lastRenderedPageBreak/>
        <w:t>Three mixed effects logistic regression models were constructed</w:t>
      </w:r>
      <w:r w:rsidR="0035462C">
        <w:rPr>
          <w:rFonts w:cs="ArialMT"/>
          <w:sz w:val="24"/>
          <w:szCs w:val="24"/>
        </w:rPr>
        <w:t xml:space="preserve"> to assess the relationship between baseline treatment decisions and disease activity at three months follow up: </w:t>
      </w:r>
      <w:r>
        <w:rPr>
          <w:rFonts w:cs="ArialMT"/>
          <w:sz w:val="24"/>
          <w:szCs w:val="24"/>
        </w:rPr>
        <w:t xml:space="preserve"> </w:t>
      </w:r>
    </w:p>
    <w:p w14:paraId="013930B2" w14:textId="4E926294" w:rsidR="00346B71" w:rsidRPr="00884C04" w:rsidRDefault="00346B71" w:rsidP="003B7A73">
      <w:pPr>
        <w:spacing w:line="480" w:lineRule="auto"/>
        <w:jc w:val="both"/>
        <w:rPr>
          <w:rFonts w:cs="ArialMT"/>
          <w:sz w:val="24"/>
          <w:szCs w:val="24"/>
        </w:rPr>
      </w:pPr>
      <w:r w:rsidRPr="00884C04">
        <w:rPr>
          <w:rFonts w:cs="ArialMT"/>
          <w:b/>
          <w:sz w:val="24"/>
          <w:szCs w:val="24"/>
        </w:rPr>
        <w:t xml:space="preserve">Model 1. </w:t>
      </w:r>
      <w:r w:rsidR="0035462C">
        <w:rPr>
          <w:rFonts w:cs="ArialMT"/>
          <w:sz w:val="24"/>
          <w:szCs w:val="24"/>
        </w:rPr>
        <w:t xml:space="preserve">cDMARD </w:t>
      </w:r>
      <w:r w:rsidR="00B27254">
        <w:rPr>
          <w:rFonts w:cs="ArialMT"/>
          <w:sz w:val="24"/>
          <w:szCs w:val="24"/>
        </w:rPr>
        <w:t xml:space="preserve">combination </w:t>
      </w:r>
      <w:r w:rsidR="0035462C">
        <w:rPr>
          <w:rFonts w:cs="ArialMT"/>
          <w:sz w:val="24"/>
          <w:szCs w:val="24"/>
        </w:rPr>
        <w:t>therapy</w:t>
      </w:r>
      <w:r w:rsidR="00265D54">
        <w:rPr>
          <w:rFonts w:cs="ArialMT"/>
          <w:sz w:val="24"/>
          <w:szCs w:val="24"/>
        </w:rPr>
        <w:t xml:space="preserve"> vs</w:t>
      </w:r>
      <w:r w:rsidR="00B27254">
        <w:rPr>
          <w:rFonts w:cs="ArialMT"/>
          <w:sz w:val="24"/>
          <w:szCs w:val="24"/>
        </w:rPr>
        <w:t xml:space="preserve"> </w:t>
      </w:r>
      <w:r w:rsidR="00265D54">
        <w:rPr>
          <w:rFonts w:cs="ArialMT"/>
          <w:sz w:val="24"/>
          <w:szCs w:val="24"/>
        </w:rPr>
        <w:t>cDMARD</w:t>
      </w:r>
      <w:r w:rsidR="00B27254">
        <w:rPr>
          <w:rFonts w:cs="ArialMT"/>
          <w:sz w:val="24"/>
          <w:szCs w:val="24"/>
        </w:rPr>
        <w:t xml:space="preserve"> monotherapy</w:t>
      </w:r>
      <w:r w:rsidR="00265D54">
        <w:rPr>
          <w:rFonts w:cs="ArialMT"/>
          <w:sz w:val="24"/>
          <w:szCs w:val="24"/>
        </w:rPr>
        <w:t xml:space="preserve"> </w:t>
      </w:r>
      <w:r w:rsidR="0035462C">
        <w:rPr>
          <w:rFonts w:cs="ArialMT"/>
          <w:sz w:val="24"/>
          <w:szCs w:val="24"/>
        </w:rPr>
        <w:t>as a predictor of achieving a good EULAR DAS-28 response</w:t>
      </w:r>
      <w:r w:rsidR="0046627A" w:rsidRPr="00884C04">
        <w:rPr>
          <w:rFonts w:cs="ArialMT"/>
          <w:sz w:val="24"/>
          <w:szCs w:val="24"/>
        </w:rPr>
        <w:t>;</w:t>
      </w:r>
    </w:p>
    <w:p w14:paraId="6E7D1D9A" w14:textId="5A58705A" w:rsidR="0046627A" w:rsidRPr="00884C04" w:rsidRDefault="0046627A" w:rsidP="003B7A73">
      <w:pPr>
        <w:spacing w:line="480" w:lineRule="auto"/>
        <w:jc w:val="both"/>
        <w:rPr>
          <w:rFonts w:cs="ArialMT"/>
          <w:sz w:val="24"/>
          <w:szCs w:val="24"/>
        </w:rPr>
      </w:pPr>
      <w:r w:rsidRPr="00884C04">
        <w:rPr>
          <w:rFonts w:cs="ArialMT"/>
          <w:b/>
          <w:sz w:val="24"/>
          <w:szCs w:val="24"/>
        </w:rPr>
        <w:t xml:space="preserve">Model 2. </w:t>
      </w:r>
      <w:r w:rsidRPr="00884C04">
        <w:rPr>
          <w:rFonts w:cs="ArialMT"/>
          <w:sz w:val="24"/>
          <w:szCs w:val="24"/>
        </w:rPr>
        <w:t xml:space="preserve">Methotrexate </w:t>
      </w:r>
      <w:r w:rsidR="00CA58C8" w:rsidRPr="00884C04">
        <w:rPr>
          <w:rFonts w:cs="ArialMT"/>
          <w:sz w:val="24"/>
          <w:szCs w:val="24"/>
        </w:rPr>
        <w:t>therapy</w:t>
      </w:r>
      <w:r w:rsidR="0035462C">
        <w:rPr>
          <w:rFonts w:cs="ArialMT"/>
          <w:sz w:val="24"/>
          <w:szCs w:val="24"/>
        </w:rPr>
        <w:t xml:space="preserve"> </w:t>
      </w:r>
      <w:r w:rsidR="00265D54">
        <w:rPr>
          <w:rFonts w:cs="ArialMT"/>
          <w:sz w:val="24"/>
          <w:szCs w:val="24"/>
        </w:rPr>
        <w:t>vs no methotrexate therapy</w:t>
      </w:r>
      <w:r w:rsidR="0035462C">
        <w:rPr>
          <w:rFonts w:cs="ArialMT"/>
          <w:sz w:val="24"/>
          <w:szCs w:val="24"/>
        </w:rPr>
        <w:t xml:space="preserve"> </w:t>
      </w:r>
      <w:r w:rsidR="00B27254">
        <w:rPr>
          <w:rFonts w:cs="ArialMT"/>
          <w:sz w:val="24"/>
          <w:szCs w:val="24"/>
        </w:rPr>
        <w:t xml:space="preserve">as </w:t>
      </w:r>
      <w:r w:rsidR="0035462C">
        <w:rPr>
          <w:rFonts w:cs="ArialMT"/>
          <w:sz w:val="24"/>
          <w:szCs w:val="24"/>
        </w:rPr>
        <w:t>a predictor of achieving a good EULAR DAS-28 response, and</w:t>
      </w:r>
      <w:r w:rsidR="0035462C" w:rsidRPr="00884C04">
        <w:rPr>
          <w:rFonts w:cs="ArialMT"/>
          <w:sz w:val="24"/>
          <w:szCs w:val="24"/>
        </w:rPr>
        <w:t>;</w:t>
      </w:r>
    </w:p>
    <w:p w14:paraId="2429A95A" w14:textId="0DDB2256" w:rsidR="005D43AE" w:rsidRPr="00884C04" w:rsidRDefault="0046627A" w:rsidP="003B7A73">
      <w:pPr>
        <w:spacing w:line="480" w:lineRule="auto"/>
        <w:jc w:val="both"/>
        <w:rPr>
          <w:rFonts w:cs="ArialMT"/>
          <w:sz w:val="24"/>
          <w:szCs w:val="24"/>
        </w:rPr>
      </w:pPr>
      <w:r w:rsidRPr="00884C04">
        <w:rPr>
          <w:rFonts w:cs="ArialMT"/>
          <w:b/>
          <w:sz w:val="24"/>
          <w:szCs w:val="24"/>
        </w:rPr>
        <w:t xml:space="preserve">Model 3.  </w:t>
      </w:r>
      <w:r w:rsidRPr="00884C04">
        <w:rPr>
          <w:rFonts w:cs="ArialMT"/>
          <w:sz w:val="24"/>
          <w:szCs w:val="24"/>
        </w:rPr>
        <w:t>Glucocorticoid therapy</w:t>
      </w:r>
      <w:r w:rsidR="005D43AE">
        <w:rPr>
          <w:rFonts w:cs="ArialMT"/>
          <w:sz w:val="24"/>
          <w:szCs w:val="24"/>
        </w:rPr>
        <w:t xml:space="preserve"> vs no glucocorticoid therapy</w:t>
      </w:r>
      <w:r w:rsidR="0035462C" w:rsidRPr="0035462C">
        <w:rPr>
          <w:rFonts w:cs="ArialMT"/>
          <w:sz w:val="24"/>
          <w:szCs w:val="24"/>
        </w:rPr>
        <w:t xml:space="preserve"> </w:t>
      </w:r>
      <w:r w:rsidR="0035462C">
        <w:rPr>
          <w:rFonts w:cs="ArialMT"/>
          <w:sz w:val="24"/>
          <w:szCs w:val="24"/>
        </w:rPr>
        <w:t>as a predictor of achieving a good EULAR DAS-28 response</w:t>
      </w:r>
      <w:r w:rsidRPr="00884C04">
        <w:rPr>
          <w:rFonts w:cs="ArialMT"/>
          <w:sz w:val="24"/>
          <w:szCs w:val="24"/>
        </w:rPr>
        <w:t xml:space="preserve">. </w:t>
      </w:r>
    </w:p>
    <w:p w14:paraId="05C061B3" w14:textId="138B0F63" w:rsidR="00F117AD" w:rsidRPr="00423508" w:rsidRDefault="00167FD7" w:rsidP="003B7A73">
      <w:pPr>
        <w:spacing w:line="480" w:lineRule="auto"/>
        <w:jc w:val="both"/>
        <w:rPr>
          <w:rFonts w:cs="ArialMT"/>
          <w:sz w:val="24"/>
          <w:szCs w:val="24"/>
        </w:rPr>
      </w:pPr>
      <w:r w:rsidRPr="00221EBC">
        <w:rPr>
          <w:rFonts w:cs="ArialMT"/>
          <w:color w:val="000000" w:themeColor="text1"/>
          <w:sz w:val="24"/>
          <w:szCs w:val="24"/>
        </w:rPr>
        <w:t xml:space="preserve">The three models contain overlapping groups and are designed to test three distinct hypotheses, rather than to compare between models. </w:t>
      </w:r>
      <w:r w:rsidR="0046627A">
        <w:rPr>
          <w:rFonts w:cs="ArialMT"/>
          <w:sz w:val="24"/>
          <w:szCs w:val="24"/>
        </w:rPr>
        <w:t>Covariate selection across the three</w:t>
      </w:r>
      <w:r w:rsidR="004F45E1">
        <w:rPr>
          <w:rFonts w:cs="ArialMT"/>
          <w:sz w:val="24"/>
          <w:szCs w:val="24"/>
        </w:rPr>
        <w:t xml:space="preserve"> models was determined a priori. The models were run</w:t>
      </w:r>
      <w:r w:rsidR="00221EBC">
        <w:rPr>
          <w:rFonts w:cs="ArialMT"/>
          <w:sz w:val="24"/>
          <w:szCs w:val="24"/>
        </w:rPr>
        <w:t xml:space="preserve"> </w:t>
      </w:r>
      <w:r w:rsidR="0012257B">
        <w:rPr>
          <w:rFonts w:cs="ArialMT"/>
          <w:sz w:val="24"/>
          <w:szCs w:val="24"/>
        </w:rPr>
        <w:t>unadjusted</w:t>
      </w:r>
      <w:r w:rsidR="00221EBC">
        <w:rPr>
          <w:rFonts w:cs="ArialMT"/>
          <w:sz w:val="24"/>
          <w:szCs w:val="24"/>
        </w:rPr>
        <w:t xml:space="preserve"> initially</w:t>
      </w:r>
      <w:r w:rsidR="0012257B">
        <w:rPr>
          <w:rFonts w:cs="ArialMT"/>
          <w:sz w:val="24"/>
          <w:szCs w:val="24"/>
        </w:rPr>
        <w:t>. They were then repeated with adjustment for</w:t>
      </w:r>
      <w:r w:rsidR="004F45E1">
        <w:rPr>
          <w:rFonts w:cs="ArialMT"/>
          <w:sz w:val="24"/>
          <w:szCs w:val="24"/>
        </w:rPr>
        <w:t>:</w:t>
      </w:r>
      <w:r w:rsidR="0046627A">
        <w:rPr>
          <w:rFonts w:cs="ArialMT"/>
          <w:sz w:val="24"/>
          <w:szCs w:val="24"/>
        </w:rPr>
        <w:t xml:space="preserve"> age; gender; ethnicity; smoking status; proxy IMD quintile; work status; symptom duration; autoimmune antibody status</w:t>
      </w:r>
      <w:r w:rsidR="0012257B">
        <w:rPr>
          <w:rFonts w:cs="ArialMT"/>
          <w:sz w:val="24"/>
          <w:szCs w:val="24"/>
        </w:rPr>
        <w:t>; referral time; rheumatologist review time</w:t>
      </w:r>
      <w:r w:rsidR="004F45E1">
        <w:rPr>
          <w:rFonts w:cs="ArialMT"/>
          <w:sz w:val="24"/>
          <w:szCs w:val="24"/>
        </w:rPr>
        <w:t xml:space="preserve">.  </w:t>
      </w:r>
      <w:r w:rsidR="0046627A">
        <w:rPr>
          <w:rFonts w:cs="ArialMT"/>
          <w:sz w:val="24"/>
          <w:szCs w:val="24"/>
        </w:rPr>
        <w:t xml:space="preserve"> </w:t>
      </w:r>
      <w:r w:rsidR="0002464A">
        <w:rPr>
          <w:rFonts w:cs="ArialMT"/>
          <w:sz w:val="24"/>
          <w:szCs w:val="24"/>
        </w:rPr>
        <w:t>A propensity score</w:t>
      </w:r>
      <w:r w:rsidR="004B4005">
        <w:rPr>
          <w:rFonts w:cs="ArialMT"/>
          <w:sz w:val="24"/>
          <w:szCs w:val="24"/>
        </w:rPr>
        <w:t xml:space="preserve"> weighted estimate</w:t>
      </w:r>
      <w:r w:rsidR="0002464A">
        <w:rPr>
          <w:rFonts w:cs="ArialMT"/>
          <w:sz w:val="24"/>
          <w:szCs w:val="24"/>
        </w:rPr>
        <w:t xml:space="preserve"> was </w:t>
      </w:r>
      <w:r w:rsidR="004B4005">
        <w:rPr>
          <w:rFonts w:cs="ArialMT"/>
          <w:sz w:val="24"/>
          <w:szCs w:val="24"/>
        </w:rPr>
        <w:t xml:space="preserve">also </w:t>
      </w:r>
      <w:r w:rsidR="0002464A">
        <w:rPr>
          <w:rFonts w:cs="ArialMT"/>
          <w:sz w:val="24"/>
          <w:szCs w:val="24"/>
        </w:rPr>
        <w:t>calculated for each model to account for confounding by indication. Further details of this can be found in the supplement</w:t>
      </w:r>
      <w:r w:rsidR="009C382B">
        <w:rPr>
          <w:rFonts w:cs="ArialMT"/>
          <w:sz w:val="24"/>
          <w:szCs w:val="24"/>
        </w:rPr>
        <w:t xml:space="preserve"> (supplementary 1, supplementary tables 1a, 1b, and 1c)</w:t>
      </w:r>
      <w:r w:rsidR="0002464A">
        <w:rPr>
          <w:rFonts w:cs="ArialMT"/>
          <w:sz w:val="24"/>
          <w:szCs w:val="24"/>
        </w:rPr>
        <w:t xml:space="preserve">. </w:t>
      </w:r>
      <w:r w:rsidR="0046627A">
        <w:rPr>
          <w:rFonts w:cs="ArialMT"/>
          <w:sz w:val="24"/>
          <w:szCs w:val="24"/>
        </w:rPr>
        <w:t>The department where rheumatology care took place was included in</w:t>
      </w:r>
      <w:r w:rsidR="004F45E1">
        <w:rPr>
          <w:rFonts w:cs="ArialMT"/>
          <w:sz w:val="24"/>
          <w:szCs w:val="24"/>
        </w:rPr>
        <w:t xml:space="preserve"> all</w:t>
      </w:r>
      <w:r w:rsidR="0046627A">
        <w:rPr>
          <w:rFonts w:cs="ArialMT"/>
          <w:sz w:val="24"/>
          <w:szCs w:val="24"/>
        </w:rPr>
        <w:t xml:space="preserve"> the model</w:t>
      </w:r>
      <w:r w:rsidR="004F45E1">
        <w:rPr>
          <w:rFonts w:cs="ArialMT"/>
          <w:sz w:val="24"/>
          <w:szCs w:val="24"/>
        </w:rPr>
        <w:t>s</w:t>
      </w:r>
      <w:r w:rsidR="0046627A">
        <w:rPr>
          <w:rFonts w:cs="ArialMT"/>
          <w:sz w:val="24"/>
          <w:szCs w:val="24"/>
        </w:rPr>
        <w:t xml:space="preserve"> as a random effect. </w:t>
      </w:r>
      <w:r w:rsidR="00E37E44">
        <w:rPr>
          <w:rFonts w:cs="ArialMT"/>
          <w:sz w:val="24"/>
          <w:szCs w:val="24"/>
        </w:rPr>
        <w:t xml:space="preserve">Incomplete data </w:t>
      </w:r>
      <w:r w:rsidR="00A60253">
        <w:rPr>
          <w:rFonts w:cs="ArialMT"/>
          <w:sz w:val="24"/>
          <w:szCs w:val="24"/>
        </w:rPr>
        <w:t>were</w:t>
      </w:r>
      <w:r w:rsidR="00E37E44">
        <w:rPr>
          <w:rFonts w:cs="ArialMT"/>
          <w:sz w:val="24"/>
          <w:szCs w:val="24"/>
        </w:rPr>
        <w:t xml:space="preserve"> handled by</w:t>
      </w:r>
      <w:r w:rsidR="008C1D62">
        <w:rPr>
          <w:rFonts w:cs="ArialMT"/>
          <w:sz w:val="24"/>
          <w:szCs w:val="24"/>
        </w:rPr>
        <w:t xml:space="preserve"> two approaches</w:t>
      </w:r>
      <w:r w:rsidR="00CA58C8">
        <w:rPr>
          <w:rFonts w:cs="ArialMT"/>
          <w:sz w:val="24"/>
          <w:szCs w:val="24"/>
        </w:rPr>
        <w:t>, repeated for all three models</w:t>
      </w:r>
      <w:r w:rsidR="008C1D62">
        <w:rPr>
          <w:rFonts w:cs="ArialMT"/>
          <w:sz w:val="24"/>
          <w:szCs w:val="24"/>
        </w:rPr>
        <w:t>: (1)</w:t>
      </w:r>
      <w:r w:rsidR="00CA58C8">
        <w:rPr>
          <w:rFonts w:cs="ArialMT"/>
          <w:sz w:val="24"/>
          <w:szCs w:val="24"/>
        </w:rPr>
        <w:t xml:space="preserve"> </w:t>
      </w:r>
      <w:r w:rsidR="00E37E44">
        <w:rPr>
          <w:rFonts w:cs="ArialMT"/>
          <w:sz w:val="24"/>
          <w:szCs w:val="24"/>
        </w:rPr>
        <w:t>non-responder imputation (NRI), whereby those with insufficient data to calculate a EULAR DAS-28 disease response were assumed to have not achieved a good response, and</w:t>
      </w:r>
      <w:r w:rsidR="00CA58C8">
        <w:rPr>
          <w:rFonts w:cs="ArialMT"/>
          <w:sz w:val="24"/>
          <w:szCs w:val="24"/>
        </w:rPr>
        <w:t>;</w:t>
      </w:r>
      <w:r w:rsidR="00E37E44">
        <w:rPr>
          <w:rFonts w:cs="ArialMT"/>
          <w:sz w:val="24"/>
          <w:szCs w:val="24"/>
        </w:rPr>
        <w:t xml:space="preserve"> multiple imputation (MI) using iterative chained equations</w:t>
      </w:r>
      <w:r w:rsidR="00AC12DC">
        <w:rPr>
          <w:rFonts w:cs="ArialMT"/>
          <w:sz w:val="24"/>
          <w:szCs w:val="24"/>
        </w:rPr>
        <w:t xml:space="preserve"> with 20 cycles</w:t>
      </w:r>
      <w:r w:rsidR="00E37E44">
        <w:rPr>
          <w:rFonts w:cs="ArialMT"/>
          <w:sz w:val="24"/>
          <w:szCs w:val="24"/>
        </w:rPr>
        <w:t xml:space="preserve"> to impute </w:t>
      </w:r>
      <w:r w:rsidR="00CA58C8">
        <w:rPr>
          <w:rFonts w:cs="ArialMT"/>
          <w:sz w:val="24"/>
          <w:szCs w:val="24"/>
        </w:rPr>
        <w:t>incomplete</w:t>
      </w:r>
      <w:r w:rsidR="00E37E44">
        <w:rPr>
          <w:rFonts w:cs="ArialMT"/>
          <w:sz w:val="24"/>
          <w:szCs w:val="24"/>
        </w:rPr>
        <w:t xml:space="preserve"> </w:t>
      </w:r>
      <w:r w:rsidR="00CA58C8">
        <w:rPr>
          <w:rFonts w:cs="ArialMT"/>
          <w:sz w:val="24"/>
          <w:szCs w:val="24"/>
        </w:rPr>
        <w:t>confounder, predictor, and outcome variables.</w:t>
      </w:r>
      <w:r w:rsidR="00E13EDF">
        <w:rPr>
          <w:rFonts w:cs="ArialMT"/>
          <w:sz w:val="24"/>
          <w:szCs w:val="24"/>
        </w:rPr>
        <w:t xml:space="preserve"> </w:t>
      </w:r>
      <w:r w:rsidR="00CA58C8">
        <w:rPr>
          <w:rFonts w:cs="ArialMT"/>
          <w:sz w:val="24"/>
          <w:szCs w:val="24"/>
        </w:rPr>
        <w:t xml:space="preserve">All analyses were conducted using Stata version 15 statistical software package. </w:t>
      </w:r>
    </w:p>
    <w:p w14:paraId="25753D32" w14:textId="778109EC" w:rsidR="00C92CE0" w:rsidRPr="00F117AD" w:rsidRDefault="00DB2E0F" w:rsidP="003B7A73">
      <w:pPr>
        <w:spacing w:line="480" w:lineRule="auto"/>
        <w:rPr>
          <w:b/>
          <w:sz w:val="28"/>
          <w:szCs w:val="28"/>
        </w:rPr>
      </w:pPr>
      <w:r>
        <w:rPr>
          <w:b/>
          <w:sz w:val="28"/>
          <w:szCs w:val="28"/>
        </w:rPr>
        <w:lastRenderedPageBreak/>
        <w:t>RESULTS</w:t>
      </w:r>
    </w:p>
    <w:p w14:paraId="4A5F4B59" w14:textId="1005DAB2" w:rsidR="003634D8" w:rsidRDefault="00D451E2" w:rsidP="003B7A73">
      <w:pPr>
        <w:spacing w:line="480" w:lineRule="auto"/>
        <w:jc w:val="both"/>
        <w:rPr>
          <w:rFonts w:cs="ArialMT"/>
          <w:sz w:val="24"/>
          <w:szCs w:val="24"/>
        </w:rPr>
      </w:pPr>
      <w:r>
        <w:rPr>
          <w:rFonts w:cs="ArialMT"/>
          <w:sz w:val="24"/>
          <w:szCs w:val="24"/>
        </w:rPr>
        <w:t>Between February 2014 and October 2015, 7</w:t>
      </w:r>
      <w:r w:rsidR="00A60253">
        <w:rPr>
          <w:rFonts w:cs="ArialMT"/>
          <w:sz w:val="24"/>
          <w:szCs w:val="24"/>
        </w:rPr>
        <w:t>,</w:t>
      </w:r>
      <w:r>
        <w:rPr>
          <w:rFonts w:cs="ArialMT"/>
          <w:sz w:val="24"/>
          <w:szCs w:val="24"/>
        </w:rPr>
        <w:t>154</w:t>
      </w:r>
      <w:r w:rsidR="00A10AE6">
        <w:rPr>
          <w:rFonts w:cs="ArialMT"/>
          <w:sz w:val="24"/>
          <w:szCs w:val="24"/>
        </w:rPr>
        <w:t xml:space="preserve"> patients</w:t>
      </w:r>
      <w:r w:rsidR="00E13EDF">
        <w:rPr>
          <w:rFonts w:cs="ArialMT"/>
          <w:sz w:val="24"/>
          <w:szCs w:val="24"/>
        </w:rPr>
        <w:t xml:space="preserve"> with a diagnosis of RA</w:t>
      </w:r>
      <w:r>
        <w:rPr>
          <w:rFonts w:cs="ArialMT"/>
          <w:sz w:val="24"/>
          <w:szCs w:val="24"/>
        </w:rPr>
        <w:t xml:space="preserve"> were recruited to the National Clinical Audit from across England and Wales. </w:t>
      </w:r>
      <w:r w:rsidR="00F117AD">
        <w:rPr>
          <w:rFonts w:cs="ArialMT"/>
          <w:sz w:val="24"/>
          <w:szCs w:val="24"/>
        </w:rPr>
        <w:t>Table 1 details b</w:t>
      </w:r>
      <w:r>
        <w:rPr>
          <w:rFonts w:cs="ArialMT"/>
          <w:sz w:val="24"/>
          <w:szCs w:val="24"/>
        </w:rPr>
        <w:t xml:space="preserve">aseline and demographic characteristics </w:t>
      </w:r>
      <w:r w:rsidR="00A07A2D">
        <w:rPr>
          <w:rFonts w:cs="ArialMT"/>
          <w:sz w:val="24"/>
          <w:szCs w:val="24"/>
        </w:rPr>
        <w:t>including prescribing choices and proportions of missing data</w:t>
      </w:r>
      <w:r w:rsidR="00884C04">
        <w:rPr>
          <w:rFonts w:cs="ArialMT"/>
          <w:sz w:val="24"/>
          <w:szCs w:val="24"/>
        </w:rPr>
        <w:t>.</w:t>
      </w:r>
      <w:r>
        <w:rPr>
          <w:rFonts w:cs="ArialMT"/>
          <w:sz w:val="24"/>
          <w:szCs w:val="24"/>
        </w:rPr>
        <w:t xml:space="preserve"> </w:t>
      </w:r>
      <w:r w:rsidR="00A07A2D">
        <w:rPr>
          <w:rFonts w:cs="ArialMT"/>
          <w:sz w:val="24"/>
          <w:szCs w:val="24"/>
        </w:rPr>
        <w:t>2</w:t>
      </w:r>
      <w:r w:rsidR="00A60253">
        <w:rPr>
          <w:rFonts w:cs="ArialMT"/>
          <w:sz w:val="24"/>
          <w:szCs w:val="24"/>
        </w:rPr>
        <w:t>,</w:t>
      </w:r>
      <w:r w:rsidR="00A07A2D">
        <w:rPr>
          <w:rFonts w:cs="ArialMT"/>
          <w:sz w:val="24"/>
          <w:szCs w:val="24"/>
        </w:rPr>
        <w:t xml:space="preserve">256 (32%) </w:t>
      </w:r>
      <w:r w:rsidR="003760E9">
        <w:rPr>
          <w:rFonts w:cs="ArialMT"/>
          <w:sz w:val="24"/>
          <w:szCs w:val="24"/>
        </w:rPr>
        <w:t>had</w:t>
      </w:r>
      <w:r w:rsidR="00A07A2D">
        <w:rPr>
          <w:rFonts w:cs="ArialMT"/>
          <w:sz w:val="24"/>
          <w:szCs w:val="24"/>
        </w:rPr>
        <w:t xml:space="preserve"> </w:t>
      </w:r>
      <w:r w:rsidR="00A10AE6">
        <w:rPr>
          <w:rFonts w:cs="ArialMT"/>
          <w:sz w:val="24"/>
          <w:szCs w:val="24"/>
        </w:rPr>
        <w:t>sufficient information</w:t>
      </w:r>
      <w:r w:rsidR="00A07A2D">
        <w:rPr>
          <w:rFonts w:cs="ArialMT"/>
          <w:sz w:val="24"/>
          <w:szCs w:val="24"/>
        </w:rPr>
        <w:t xml:space="preserve"> at baseline and three months follow up </w:t>
      </w:r>
      <w:r w:rsidR="003760E9">
        <w:rPr>
          <w:rFonts w:cs="ArialMT"/>
          <w:sz w:val="24"/>
          <w:szCs w:val="24"/>
        </w:rPr>
        <w:t>to allow</w:t>
      </w:r>
      <w:r w:rsidR="00A07A2D">
        <w:rPr>
          <w:rFonts w:cs="ArialMT"/>
          <w:sz w:val="24"/>
          <w:szCs w:val="24"/>
        </w:rPr>
        <w:t xml:space="preserve"> calculation of</w:t>
      </w:r>
      <w:r w:rsidR="00F117AD">
        <w:rPr>
          <w:rFonts w:cs="ArialMT"/>
          <w:sz w:val="24"/>
          <w:szCs w:val="24"/>
        </w:rPr>
        <w:t xml:space="preserve"> a</w:t>
      </w:r>
      <w:r w:rsidR="003760E9">
        <w:rPr>
          <w:rFonts w:cs="ArialMT"/>
          <w:sz w:val="24"/>
          <w:szCs w:val="24"/>
        </w:rPr>
        <w:t xml:space="preserve"> </w:t>
      </w:r>
      <w:r w:rsidR="00A07A2D">
        <w:rPr>
          <w:rFonts w:cs="ArialMT"/>
          <w:sz w:val="24"/>
          <w:szCs w:val="24"/>
        </w:rPr>
        <w:t>EULAR DAS-28</w:t>
      </w:r>
      <w:r w:rsidR="003760E9">
        <w:rPr>
          <w:rFonts w:cs="ArialMT"/>
          <w:sz w:val="24"/>
          <w:szCs w:val="24"/>
        </w:rPr>
        <w:t xml:space="preserve"> treatment</w:t>
      </w:r>
      <w:r w:rsidR="00A07A2D">
        <w:rPr>
          <w:rFonts w:cs="ArialMT"/>
          <w:sz w:val="24"/>
          <w:szCs w:val="24"/>
        </w:rPr>
        <w:t xml:space="preserve"> response.</w:t>
      </w:r>
      <w:r w:rsidR="005D2D53">
        <w:rPr>
          <w:rFonts w:cs="ArialMT"/>
          <w:sz w:val="24"/>
          <w:szCs w:val="24"/>
        </w:rPr>
        <w:t xml:space="preserve"> The mean DAS-28 score remained moderately elevated at 3 months follow up, with a mean of 3.5 (SD 1.5). </w:t>
      </w:r>
    </w:p>
    <w:p w14:paraId="082DCB4D" w14:textId="3F6CA1A4" w:rsidR="003634D8" w:rsidRDefault="00A07A2D" w:rsidP="003B7A73">
      <w:pPr>
        <w:spacing w:line="480" w:lineRule="auto"/>
        <w:jc w:val="both"/>
        <w:rPr>
          <w:rFonts w:cs="ArialMT"/>
          <w:color w:val="000000" w:themeColor="text1"/>
          <w:sz w:val="24"/>
          <w:szCs w:val="24"/>
        </w:rPr>
      </w:pPr>
      <w:r>
        <w:rPr>
          <w:rFonts w:cs="ArialMT"/>
          <w:sz w:val="24"/>
          <w:szCs w:val="24"/>
        </w:rPr>
        <w:t>Table 2 details baseline and demographic characteristics stratified by EULAR DAS-28 response</w:t>
      </w:r>
      <w:r w:rsidR="00D451E2">
        <w:rPr>
          <w:rFonts w:cs="ArialMT"/>
          <w:sz w:val="24"/>
          <w:szCs w:val="24"/>
        </w:rPr>
        <w:t>.</w:t>
      </w:r>
      <w:r>
        <w:rPr>
          <w:rFonts w:cs="ArialMT"/>
          <w:sz w:val="24"/>
          <w:szCs w:val="24"/>
        </w:rPr>
        <w:t xml:space="preserve"> </w:t>
      </w:r>
      <w:r w:rsidR="00D451E2">
        <w:rPr>
          <w:rFonts w:cs="ArialMT"/>
          <w:sz w:val="24"/>
          <w:szCs w:val="24"/>
        </w:rPr>
        <w:t xml:space="preserve"> </w:t>
      </w:r>
      <w:r>
        <w:rPr>
          <w:rFonts w:cs="ArialMT"/>
          <w:sz w:val="24"/>
          <w:szCs w:val="24"/>
        </w:rPr>
        <w:t xml:space="preserve">There </w:t>
      </w:r>
      <w:r w:rsidR="00F117AD">
        <w:rPr>
          <w:rFonts w:cs="ArialMT"/>
          <w:sz w:val="24"/>
          <w:szCs w:val="24"/>
        </w:rPr>
        <w:t>were</w:t>
      </w:r>
      <w:r>
        <w:rPr>
          <w:rFonts w:cs="ArialMT"/>
          <w:sz w:val="24"/>
          <w:szCs w:val="24"/>
        </w:rPr>
        <w:t xml:space="preserve"> a lower proportion of females, a lower median symptom duration, and a higher proportion of patients reviewed by a rheumatologist within 21 days of referral in the </w:t>
      </w:r>
      <w:r w:rsidR="003760E9">
        <w:rPr>
          <w:rFonts w:cs="ArialMT"/>
          <w:sz w:val="24"/>
          <w:szCs w:val="24"/>
        </w:rPr>
        <w:t xml:space="preserve">good treatment response group. </w:t>
      </w:r>
      <w:r w:rsidR="005B12EC" w:rsidRPr="00F05CE0">
        <w:rPr>
          <w:rFonts w:cs="ArialMT"/>
          <w:color w:val="000000" w:themeColor="text1"/>
          <w:sz w:val="24"/>
          <w:szCs w:val="24"/>
        </w:rPr>
        <w:t>Demographic differences between those with and without complete DAS-28 data are detailed in the supplementary material</w:t>
      </w:r>
      <w:r w:rsidR="009C382B">
        <w:rPr>
          <w:rFonts w:cs="ArialMT"/>
          <w:color w:val="000000" w:themeColor="text1"/>
          <w:sz w:val="24"/>
          <w:szCs w:val="24"/>
        </w:rPr>
        <w:t xml:space="preserve"> (supplementary table 2)</w:t>
      </w:r>
      <w:r w:rsidR="005B12EC" w:rsidRPr="00F05CE0">
        <w:rPr>
          <w:rFonts w:cs="ArialMT"/>
          <w:color w:val="000000" w:themeColor="text1"/>
          <w:sz w:val="24"/>
          <w:szCs w:val="24"/>
        </w:rPr>
        <w:t xml:space="preserve">. </w:t>
      </w:r>
    </w:p>
    <w:p w14:paraId="00DC95C6" w14:textId="7368A2FF" w:rsidR="00F117AD" w:rsidRPr="00DB2E0F" w:rsidRDefault="00F117AD" w:rsidP="003B7A73">
      <w:pPr>
        <w:spacing w:line="480" w:lineRule="auto"/>
        <w:jc w:val="both"/>
        <w:rPr>
          <w:rFonts w:cs="ArialMT"/>
          <w:b/>
          <w:sz w:val="24"/>
          <w:szCs w:val="24"/>
        </w:rPr>
      </w:pPr>
      <w:r w:rsidRPr="00DB2E0F">
        <w:rPr>
          <w:rFonts w:cs="ArialMT"/>
          <w:b/>
          <w:sz w:val="24"/>
          <w:szCs w:val="24"/>
        </w:rPr>
        <w:t>Variation in prescribing</w:t>
      </w:r>
    </w:p>
    <w:p w14:paraId="41F357DB" w14:textId="31B29665" w:rsidR="00C3722B" w:rsidRPr="00C5732B" w:rsidRDefault="004C32A0" w:rsidP="003B7A73">
      <w:pPr>
        <w:spacing w:line="480" w:lineRule="auto"/>
        <w:jc w:val="both"/>
        <w:rPr>
          <w:sz w:val="24"/>
          <w:szCs w:val="24"/>
        </w:rPr>
      </w:pPr>
      <w:r>
        <w:rPr>
          <w:sz w:val="24"/>
          <w:szCs w:val="24"/>
        </w:rPr>
        <w:t xml:space="preserve">Median </w:t>
      </w:r>
      <w:r w:rsidR="00C5732B">
        <w:rPr>
          <w:sz w:val="24"/>
          <w:szCs w:val="24"/>
        </w:rPr>
        <w:t xml:space="preserve">Departmental prescribing of glucocorticoids </w:t>
      </w:r>
      <w:r>
        <w:rPr>
          <w:sz w:val="24"/>
          <w:szCs w:val="24"/>
        </w:rPr>
        <w:t xml:space="preserve">was 83% (Interquartile range (IQR) 73% to 89%) of patients seen. </w:t>
      </w:r>
      <w:r w:rsidR="00C5732B">
        <w:rPr>
          <w:sz w:val="24"/>
          <w:szCs w:val="24"/>
        </w:rPr>
        <w:t>Combination cDMARD</w:t>
      </w:r>
      <w:r>
        <w:rPr>
          <w:sz w:val="24"/>
          <w:szCs w:val="24"/>
        </w:rPr>
        <w:t xml:space="preserve"> median</w:t>
      </w:r>
      <w:r w:rsidR="00C5732B">
        <w:rPr>
          <w:sz w:val="24"/>
          <w:szCs w:val="24"/>
        </w:rPr>
        <w:t xml:space="preserve"> prescribing</w:t>
      </w:r>
      <w:r>
        <w:rPr>
          <w:sz w:val="24"/>
          <w:szCs w:val="24"/>
        </w:rPr>
        <w:t xml:space="preserve"> proportion was 36% (IQR 19% to 57%),</w:t>
      </w:r>
      <w:r w:rsidR="00C5732B">
        <w:rPr>
          <w:sz w:val="24"/>
          <w:szCs w:val="24"/>
        </w:rPr>
        <w:t xml:space="preserve"> while methotrexate departmental</w:t>
      </w:r>
      <w:r>
        <w:rPr>
          <w:sz w:val="24"/>
          <w:szCs w:val="24"/>
        </w:rPr>
        <w:t xml:space="preserve"> median</w:t>
      </w:r>
      <w:r w:rsidR="00C5732B">
        <w:rPr>
          <w:sz w:val="24"/>
          <w:szCs w:val="24"/>
        </w:rPr>
        <w:t xml:space="preserve"> prescribing </w:t>
      </w:r>
      <w:r>
        <w:rPr>
          <w:sz w:val="24"/>
          <w:szCs w:val="24"/>
        </w:rPr>
        <w:t>proportion was 77% (IQR 66% to 88%).</w:t>
      </w:r>
    </w:p>
    <w:p w14:paraId="2ED62CDB" w14:textId="649BA38C" w:rsidR="00A60253" w:rsidRDefault="00AC12DC" w:rsidP="003B7A73">
      <w:pPr>
        <w:spacing w:line="480" w:lineRule="auto"/>
        <w:jc w:val="both"/>
        <w:rPr>
          <w:sz w:val="24"/>
          <w:szCs w:val="24"/>
        </w:rPr>
      </w:pPr>
      <w:r>
        <w:rPr>
          <w:sz w:val="24"/>
          <w:szCs w:val="24"/>
        </w:rPr>
        <w:t xml:space="preserve">Figure 1 </w:t>
      </w:r>
      <w:r w:rsidR="008A4FD5">
        <w:rPr>
          <w:sz w:val="24"/>
          <w:szCs w:val="24"/>
        </w:rPr>
        <w:t>shows</w:t>
      </w:r>
      <w:r>
        <w:rPr>
          <w:sz w:val="24"/>
          <w:szCs w:val="24"/>
        </w:rPr>
        <w:t xml:space="preserve"> the variation in</w:t>
      </w:r>
      <w:r w:rsidR="00D8319B">
        <w:rPr>
          <w:sz w:val="24"/>
          <w:szCs w:val="24"/>
        </w:rPr>
        <w:t xml:space="preserve"> the baseline</w:t>
      </w:r>
      <w:r>
        <w:rPr>
          <w:sz w:val="24"/>
          <w:szCs w:val="24"/>
        </w:rPr>
        <w:t xml:space="preserve"> prescribing of</w:t>
      </w:r>
      <w:r w:rsidR="00D8319B">
        <w:rPr>
          <w:sz w:val="24"/>
          <w:szCs w:val="24"/>
        </w:rPr>
        <w:t>:</w:t>
      </w:r>
      <w:r>
        <w:rPr>
          <w:sz w:val="24"/>
          <w:szCs w:val="24"/>
        </w:rPr>
        <w:t xml:space="preserve"> </w:t>
      </w:r>
      <w:r w:rsidR="00D8319B">
        <w:rPr>
          <w:sz w:val="24"/>
          <w:szCs w:val="24"/>
        </w:rPr>
        <w:t xml:space="preserve">(a) </w:t>
      </w:r>
      <w:r w:rsidR="00C80E2D">
        <w:rPr>
          <w:sz w:val="24"/>
          <w:szCs w:val="24"/>
        </w:rPr>
        <w:t>combination cDMARDs</w:t>
      </w:r>
      <w:r w:rsidR="00D8319B">
        <w:rPr>
          <w:sz w:val="24"/>
          <w:szCs w:val="24"/>
        </w:rPr>
        <w:t>; (b)</w:t>
      </w:r>
      <w:r>
        <w:rPr>
          <w:sz w:val="24"/>
          <w:szCs w:val="24"/>
        </w:rPr>
        <w:t xml:space="preserve"> inclusion of methotrexate as a first line agent, and</w:t>
      </w:r>
      <w:r w:rsidR="00D8319B">
        <w:rPr>
          <w:sz w:val="24"/>
          <w:szCs w:val="24"/>
        </w:rPr>
        <w:t>;</w:t>
      </w:r>
      <w:r>
        <w:rPr>
          <w:sz w:val="24"/>
          <w:szCs w:val="24"/>
        </w:rPr>
        <w:t xml:space="preserve"> </w:t>
      </w:r>
      <w:r w:rsidR="00D8319B">
        <w:rPr>
          <w:sz w:val="24"/>
          <w:szCs w:val="24"/>
        </w:rPr>
        <w:t>(c)</w:t>
      </w:r>
      <w:r w:rsidR="00C80E2D">
        <w:rPr>
          <w:sz w:val="24"/>
          <w:szCs w:val="24"/>
        </w:rPr>
        <w:t xml:space="preserve"> glucocorticoids.</w:t>
      </w:r>
      <w:r w:rsidR="00D8319B">
        <w:rPr>
          <w:sz w:val="24"/>
          <w:szCs w:val="24"/>
        </w:rPr>
        <w:t xml:space="preserve"> </w:t>
      </w:r>
      <w:r>
        <w:rPr>
          <w:sz w:val="24"/>
          <w:szCs w:val="24"/>
        </w:rPr>
        <w:t xml:space="preserve">The figure displays adjusted point estimates with confidence intervals. Where the confidence interval boundaries do not cross the horizontal mean bar, this </w:t>
      </w:r>
      <w:r w:rsidR="000829C2">
        <w:rPr>
          <w:sz w:val="24"/>
          <w:szCs w:val="24"/>
        </w:rPr>
        <w:t>is</w:t>
      </w:r>
      <w:r>
        <w:rPr>
          <w:sz w:val="24"/>
          <w:szCs w:val="24"/>
        </w:rPr>
        <w:t xml:space="preserve"> evidence of clinically significant variation in practice not explained by patient characteristics. </w:t>
      </w:r>
      <w:r w:rsidR="000829C2">
        <w:rPr>
          <w:sz w:val="24"/>
          <w:szCs w:val="24"/>
        </w:rPr>
        <w:t xml:space="preserve">There was </w:t>
      </w:r>
      <w:r w:rsidR="005D43AE">
        <w:rPr>
          <w:sz w:val="24"/>
          <w:szCs w:val="24"/>
        </w:rPr>
        <w:t xml:space="preserve">variation </w:t>
      </w:r>
      <w:r w:rsidR="000829C2">
        <w:rPr>
          <w:sz w:val="24"/>
          <w:szCs w:val="24"/>
        </w:rPr>
        <w:t xml:space="preserve">in practice in all </w:t>
      </w:r>
      <w:r w:rsidR="000829C2">
        <w:rPr>
          <w:sz w:val="24"/>
          <w:szCs w:val="24"/>
        </w:rPr>
        <w:lastRenderedPageBreak/>
        <w:t xml:space="preserve">prescribing characteristics assessed. </w:t>
      </w:r>
      <w:r>
        <w:rPr>
          <w:sz w:val="24"/>
          <w:szCs w:val="24"/>
        </w:rPr>
        <w:t xml:space="preserve">The magnitude of variation is greatest in the prescribing of combination cDMARDs </w:t>
      </w:r>
      <w:r w:rsidR="005D43AE">
        <w:rPr>
          <w:sz w:val="24"/>
          <w:szCs w:val="24"/>
        </w:rPr>
        <w:t xml:space="preserve">between </w:t>
      </w:r>
      <w:r>
        <w:rPr>
          <w:sz w:val="24"/>
          <w:szCs w:val="24"/>
        </w:rPr>
        <w:t>the departments included.</w:t>
      </w:r>
      <w:r w:rsidR="00346B30">
        <w:rPr>
          <w:sz w:val="24"/>
          <w:szCs w:val="24"/>
        </w:rPr>
        <w:t xml:space="preserve"> </w:t>
      </w:r>
    </w:p>
    <w:p w14:paraId="1C71A006" w14:textId="096F0B2E" w:rsidR="00730ECA" w:rsidRDefault="00730ECA" w:rsidP="003B7A73">
      <w:pPr>
        <w:spacing w:line="480" w:lineRule="auto"/>
        <w:jc w:val="both"/>
        <w:rPr>
          <w:rFonts w:cs="ArialMT"/>
          <w:sz w:val="24"/>
          <w:szCs w:val="24"/>
        </w:rPr>
      </w:pPr>
      <w:r>
        <w:rPr>
          <w:rFonts w:cs="ArialMT"/>
          <w:sz w:val="24"/>
          <w:szCs w:val="24"/>
        </w:rPr>
        <w:t xml:space="preserve">Prescribing variations are presented </w:t>
      </w:r>
      <w:r w:rsidR="007F5B25">
        <w:rPr>
          <w:rFonts w:cs="ArialMT"/>
          <w:sz w:val="24"/>
          <w:szCs w:val="24"/>
        </w:rPr>
        <w:t>as heat maps in figure 2</w:t>
      </w:r>
      <w:r w:rsidR="00A10AE6">
        <w:rPr>
          <w:rFonts w:cs="ArialMT"/>
          <w:sz w:val="24"/>
          <w:szCs w:val="24"/>
        </w:rPr>
        <w:t xml:space="preserve">. </w:t>
      </w:r>
      <w:r w:rsidR="007F5B25">
        <w:rPr>
          <w:rFonts w:cs="ArialMT"/>
          <w:sz w:val="24"/>
          <w:szCs w:val="24"/>
        </w:rPr>
        <w:t>There was broad varia</w:t>
      </w:r>
      <w:r w:rsidR="00C5732B">
        <w:rPr>
          <w:rFonts w:cs="ArialMT"/>
          <w:sz w:val="24"/>
          <w:szCs w:val="24"/>
        </w:rPr>
        <w:t>tion across geographic regions</w:t>
      </w:r>
      <w:r w:rsidR="000829C2">
        <w:rPr>
          <w:rFonts w:cs="ArialMT"/>
          <w:sz w:val="24"/>
          <w:szCs w:val="24"/>
        </w:rPr>
        <w:t>.</w:t>
      </w:r>
      <w:r w:rsidR="00E07FB6">
        <w:rPr>
          <w:rFonts w:cs="ArialMT"/>
          <w:sz w:val="24"/>
          <w:szCs w:val="24"/>
        </w:rPr>
        <w:t xml:space="preserve"> </w:t>
      </w:r>
      <w:r w:rsidR="00C5732B">
        <w:rPr>
          <w:rFonts w:cs="ArialMT"/>
          <w:sz w:val="24"/>
          <w:szCs w:val="24"/>
        </w:rPr>
        <w:t xml:space="preserve"> </w:t>
      </w:r>
      <w:r w:rsidR="000829C2">
        <w:rPr>
          <w:rFonts w:cs="ArialMT"/>
          <w:sz w:val="24"/>
          <w:szCs w:val="24"/>
        </w:rPr>
        <w:t xml:space="preserve">In </w:t>
      </w:r>
      <w:r w:rsidR="00E07FB6">
        <w:rPr>
          <w:rFonts w:cs="ArialMT"/>
          <w:sz w:val="24"/>
          <w:szCs w:val="24"/>
        </w:rPr>
        <w:t>general,</w:t>
      </w:r>
      <w:r w:rsidR="000829C2">
        <w:rPr>
          <w:rFonts w:cs="ArialMT"/>
          <w:sz w:val="24"/>
          <w:szCs w:val="24"/>
        </w:rPr>
        <w:t xml:space="preserve"> t</w:t>
      </w:r>
      <w:r w:rsidR="00C5732B">
        <w:rPr>
          <w:rFonts w:cs="ArialMT"/>
          <w:sz w:val="24"/>
          <w:szCs w:val="24"/>
        </w:rPr>
        <w:t xml:space="preserve">here was marked variation identified </w:t>
      </w:r>
      <w:r w:rsidR="00A55453">
        <w:rPr>
          <w:rFonts w:cs="ArialMT"/>
          <w:sz w:val="24"/>
          <w:szCs w:val="24"/>
        </w:rPr>
        <w:t xml:space="preserve">even </w:t>
      </w:r>
      <w:r w:rsidR="00C5732B">
        <w:rPr>
          <w:rFonts w:cs="ArialMT"/>
          <w:sz w:val="24"/>
          <w:szCs w:val="24"/>
        </w:rPr>
        <w:t xml:space="preserve">within </w:t>
      </w:r>
      <w:r w:rsidR="00A55453">
        <w:rPr>
          <w:rFonts w:cs="ArialMT"/>
          <w:sz w:val="24"/>
          <w:szCs w:val="24"/>
        </w:rPr>
        <w:t xml:space="preserve">close </w:t>
      </w:r>
      <w:r w:rsidR="00C5732B">
        <w:rPr>
          <w:rFonts w:cs="ArialMT"/>
          <w:sz w:val="24"/>
          <w:szCs w:val="24"/>
        </w:rPr>
        <w:t>geographical areas. For example, there were striking prescribing differences between departments within Greater London.</w:t>
      </w:r>
      <w:r w:rsidR="0094008E">
        <w:rPr>
          <w:rFonts w:cs="ArialMT"/>
          <w:sz w:val="24"/>
          <w:szCs w:val="24"/>
        </w:rPr>
        <w:t xml:space="preserve"> </w:t>
      </w:r>
    </w:p>
    <w:p w14:paraId="75C864B2" w14:textId="630C2D0F" w:rsidR="00F117AD" w:rsidRPr="00DB2E0F" w:rsidRDefault="00F117AD" w:rsidP="003B7A73">
      <w:pPr>
        <w:spacing w:line="480" w:lineRule="auto"/>
        <w:jc w:val="both"/>
        <w:rPr>
          <w:rFonts w:cs="ArialMT"/>
          <w:b/>
          <w:sz w:val="24"/>
          <w:szCs w:val="24"/>
        </w:rPr>
      </w:pPr>
      <w:r w:rsidRPr="00DB2E0F">
        <w:rPr>
          <w:rFonts w:cs="ArialMT"/>
          <w:b/>
          <w:sz w:val="24"/>
          <w:szCs w:val="24"/>
        </w:rPr>
        <w:t>Treatment decisions and disease outcome</w:t>
      </w:r>
    </w:p>
    <w:p w14:paraId="72D37372" w14:textId="0B843875" w:rsidR="00F117AD" w:rsidRDefault="00E13EDF" w:rsidP="003B7A73">
      <w:pPr>
        <w:spacing w:line="480" w:lineRule="auto"/>
        <w:jc w:val="both"/>
        <w:rPr>
          <w:sz w:val="24"/>
          <w:szCs w:val="24"/>
        </w:rPr>
      </w:pPr>
      <w:r>
        <w:rPr>
          <w:sz w:val="24"/>
          <w:szCs w:val="24"/>
        </w:rPr>
        <w:t>A</w:t>
      </w:r>
      <w:r w:rsidR="004F45E1">
        <w:rPr>
          <w:sz w:val="24"/>
          <w:szCs w:val="24"/>
        </w:rPr>
        <w:t>djusted m</w:t>
      </w:r>
      <w:r w:rsidR="0069309D">
        <w:rPr>
          <w:sz w:val="24"/>
          <w:szCs w:val="24"/>
        </w:rPr>
        <w:t>ixed effects logistic regres</w:t>
      </w:r>
      <w:r w:rsidR="00F117AD">
        <w:rPr>
          <w:sz w:val="24"/>
          <w:szCs w:val="24"/>
        </w:rPr>
        <w:t>sion models showed an association</w:t>
      </w:r>
      <w:r w:rsidR="0069309D">
        <w:rPr>
          <w:sz w:val="24"/>
          <w:szCs w:val="24"/>
        </w:rPr>
        <w:t xml:space="preserve"> between baseline glucocorticoids and achieving a good EULAR DAS-28 response at three months follow up, with an odds ratio of 1</w:t>
      </w:r>
      <w:r w:rsidR="00791AB3">
        <w:rPr>
          <w:rStyle w:val="Strong"/>
          <w:rFonts w:eastAsiaTheme="minorEastAsia" w:cstheme="minorHAnsi"/>
          <w:color w:val="333333"/>
          <w:shd w:val="clear" w:color="auto" w:fill="FFFFFF"/>
        </w:rPr>
        <w:t>.</w:t>
      </w:r>
      <w:r w:rsidR="0069309D">
        <w:rPr>
          <w:sz w:val="24"/>
          <w:szCs w:val="24"/>
        </w:rPr>
        <w:t>93 (95% confidence interval 1</w:t>
      </w:r>
      <w:r w:rsidR="00791AB3">
        <w:rPr>
          <w:rStyle w:val="Strong"/>
          <w:rFonts w:eastAsiaTheme="minorEastAsia" w:cstheme="minorHAnsi"/>
          <w:color w:val="333333"/>
          <w:shd w:val="clear" w:color="auto" w:fill="FFFFFF"/>
        </w:rPr>
        <w:t>.</w:t>
      </w:r>
      <w:r w:rsidR="0069309D">
        <w:rPr>
          <w:sz w:val="24"/>
          <w:szCs w:val="24"/>
        </w:rPr>
        <w:t>31 to 2</w:t>
      </w:r>
      <w:r w:rsidR="00791AB3">
        <w:rPr>
          <w:rStyle w:val="Strong"/>
          <w:rFonts w:eastAsiaTheme="minorEastAsia" w:cstheme="minorHAnsi"/>
          <w:color w:val="333333"/>
          <w:shd w:val="clear" w:color="auto" w:fill="FFFFFF"/>
        </w:rPr>
        <w:t>.</w:t>
      </w:r>
      <w:r w:rsidR="0069309D">
        <w:rPr>
          <w:sz w:val="24"/>
          <w:szCs w:val="24"/>
        </w:rPr>
        <w:t>84, p value 0</w:t>
      </w:r>
      <w:r w:rsidR="00791AB3">
        <w:rPr>
          <w:rStyle w:val="Strong"/>
          <w:rFonts w:eastAsiaTheme="minorEastAsia" w:cstheme="minorHAnsi"/>
          <w:color w:val="333333"/>
          <w:shd w:val="clear" w:color="auto" w:fill="FFFFFF"/>
        </w:rPr>
        <w:t>.</w:t>
      </w:r>
      <w:r w:rsidR="0069309D">
        <w:rPr>
          <w:sz w:val="24"/>
          <w:szCs w:val="24"/>
        </w:rPr>
        <w:t>001)</w:t>
      </w:r>
      <w:r w:rsidR="00A968FD">
        <w:rPr>
          <w:sz w:val="24"/>
          <w:szCs w:val="24"/>
        </w:rPr>
        <w:t xml:space="preserve">. </w:t>
      </w:r>
      <w:r w:rsidR="00E03551">
        <w:rPr>
          <w:sz w:val="24"/>
          <w:szCs w:val="24"/>
        </w:rPr>
        <w:t>Neither combination cDMARD therapy (versus monotherapy) nor</w:t>
      </w:r>
      <w:r w:rsidR="000829C2">
        <w:rPr>
          <w:sz w:val="24"/>
          <w:szCs w:val="24"/>
        </w:rPr>
        <w:t xml:space="preserve"> </w:t>
      </w:r>
      <w:r w:rsidR="00A968FD">
        <w:rPr>
          <w:sz w:val="24"/>
          <w:szCs w:val="24"/>
        </w:rPr>
        <w:t>methotrexate</w:t>
      </w:r>
      <w:r w:rsidR="000829C2">
        <w:rPr>
          <w:sz w:val="24"/>
          <w:szCs w:val="24"/>
        </w:rPr>
        <w:t xml:space="preserve"> (versus non-methotrexate cDMARD strategies)</w:t>
      </w:r>
      <w:r w:rsidR="00A968FD">
        <w:rPr>
          <w:sz w:val="24"/>
          <w:szCs w:val="24"/>
        </w:rPr>
        <w:t xml:space="preserve"> predict</w:t>
      </w:r>
      <w:r w:rsidR="000829C2">
        <w:rPr>
          <w:sz w:val="24"/>
          <w:szCs w:val="24"/>
        </w:rPr>
        <w:t>ed</w:t>
      </w:r>
      <w:r w:rsidR="00A968FD">
        <w:rPr>
          <w:sz w:val="24"/>
          <w:szCs w:val="24"/>
        </w:rPr>
        <w:t xml:space="preserve"> a good EULAR DAS-28 response. </w:t>
      </w:r>
      <w:r w:rsidR="004B4005">
        <w:rPr>
          <w:sz w:val="24"/>
          <w:szCs w:val="24"/>
        </w:rPr>
        <w:t>Odds ratios and confidence intervals are detailed in table 3. The propensity score weighted estimates were similar to the fully adjusted models, with a small strengthening of the association between baseline glucocorticoids and a good EULAR DAS-28 response (odds ratio 2</w:t>
      </w:r>
      <w:r w:rsidR="00791AB3">
        <w:rPr>
          <w:rStyle w:val="Strong"/>
          <w:rFonts w:eastAsiaTheme="minorEastAsia" w:cstheme="minorHAnsi"/>
          <w:color w:val="333333"/>
          <w:shd w:val="clear" w:color="auto" w:fill="FFFFFF"/>
        </w:rPr>
        <w:t>.</w:t>
      </w:r>
      <w:r w:rsidR="004B4005">
        <w:rPr>
          <w:sz w:val="24"/>
          <w:szCs w:val="24"/>
        </w:rPr>
        <w:t>02, 95% confidence interval 1</w:t>
      </w:r>
      <w:r w:rsidR="00791AB3">
        <w:rPr>
          <w:rStyle w:val="Strong"/>
          <w:rFonts w:eastAsiaTheme="minorEastAsia" w:cstheme="minorHAnsi"/>
          <w:color w:val="333333"/>
          <w:shd w:val="clear" w:color="auto" w:fill="FFFFFF"/>
        </w:rPr>
        <w:t>.</w:t>
      </w:r>
      <w:r w:rsidR="004B4005">
        <w:rPr>
          <w:sz w:val="24"/>
          <w:szCs w:val="24"/>
        </w:rPr>
        <w:t>31 to 3</w:t>
      </w:r>
      <w:r w:rsidR="00791AB3">
        <w:rPr>
          <w:rStyle w:val="Strong"/>
          <w:rFonts w:eastAsiaTheme="minorEastAsia" w:cstheme="minorHAnsi"/>
          <w:color w:val="333333"/>
          <w:shd w:val="clear" w:color="auto" w:fill="FFFFFF"/>
        </w:rPr>
        <w:t>.</w:t>
      </w:r>
      <w:r w:rsidR="004B4005">
        <w:rPr>
          <w:sz w:val="24"/>
          <w:szCs w:val="24"/>
        </w:rPr>
        <w:t>11)</w:t>
      </w:r>
      <w:r w:rsidR="0019294B">
        <w:rPr>
          <w:sz w:val="24"/>
          <w:szCs w:val="24"/>
        </w:rPr>
        <w:t xml:space="preserve">. The results were consistent </w:t>
      </w:r>
      <w:r w:rsidR="00A968FD">
        <w:rPr>
          <w:sz w:val="24"/>
          <w:szCs w:val="24"/>
        </w:rPr>
        <w:t xml:space="preserve">when </w:t>
      </w:r>
      <w:r w:rsidR="00D8319B">
        <w:rPr>
          <w:sz w:val="24"/>
          <w:szCs w:val="24"/>
        </w:rPr>
        <w:t>analyses</w:t>
      </w:r>
      <w:r w:rsidR="00A968FD">
        <w:rPr>
          <w:sz w:val="24"/>
          <w:szCs w:val="24"/>
        </w:rPr>
        <w:t xml:space="preserve"> were repeated in </w:t>
      </w:r>
      <w:r w:rsidR="0012257B">
        <w:rPr>
          <w:sz w:val="24"/>
          <w:szCs w:val="24"/>
        </w:rPr>
        <w:t xml:space="preserve">propensity weighted and imputation models </w:t>
      </w:r>
      <w:r w:rsidR="00A968FD">
        <w:rPr>
          <w:sz w:val="24"/>
          <w:szCs w:val="24"/>
        </w:rPr>
        <w:t>(see</w:t>
      </w:r>
      <w:r w:rsidR="0012257B">
        <w:rPr>
          <w:sz w:val="24"/>
          <w:szCs w:val="24"/>
        </w:rPr>
        <w:t xml:space="preserve"> table 3 and</w:t>
      </w:r>
      <w:r w:rsidR="00A968FD">
        <w:rPr>
          <w:sz w:val="24"/>
          <w:szCs w:val="24"/>
        </w:rPr>
        <w:t xml:space="preserve"> supplementary </w:t>
      </w:r>
      <w:r w:rsidR="009C382B">
        <w:rPr>
          <w:sz w:val="24"/>
          <w:szCs w:val="24"/>
        </w:rPr>
        <w:t>table 3</w:t>
      </w:r>
      <w:r w:rsidR="00A968FD">
        <w:rPr>
          <w:sz w:val="24"/>
          <w:szCs w:val="24"/>
        </w:rPr>
        <w:t xml:space="preserve"> for details). </w:t>
      </w:r>
    </w:p>
    <w:p w14:paraId="1BB44FED" w14:textId="77777777" w:rsidR="00F70D6A" w:rsidRPr="00F70D6A" w:rsidRDefault="00F70D6A" w:rsidP="00F70D6A">
      <w:pPr>
        <w:spacing w:line="276" w:lineRule="auto"/>
        <w:jc w:val="both"/>
        <w:rPr>
          <w:i/>
          <w:color w:val="000000" w:themeColor="text1"/>
          <w:sz w:val="20"/>
          <w:szCs w:val="20"/>
        </w:rPr>
      </w:pPr>
    </w:p>
    <w:p w14:paraId="5FC109A3" w14:textId="4EEB82DE" w:rsidR="00C92CE0" w:rsidRDefault="00DB2E0F" w:rsidP="003B7A73">
      <w:pPr>
        <w:spacing w:line="480" w:lineRule="auto"/>
        <w:rPr>
          <w:b/>
          <w:sz w:val="28"/>
          <w:szCs w:val="28"/>
        </w:rPr>
      </w:pPr>
      <w:r>
        <w:rPr>
          <w:b/>
          <w:sz w:val="28"/>
          <w:szCs w:val="28"/>
        </w:rPr>
        <w:t>DISCUSSION</w:t>
      </w:r>
    </w:p>
    <w:p w14:paraId="5F46A86F" w14:textId="62B36F02" w:rsidR="005D2D53" w:rsidRDefault="00241FF0" w:rsidP="003B7A73">
      <w:pPr>
        <w:spacing w:line="480" w:lineRule="auto"/>
        <w:jc w:val="both"/>
        <w:rPr>
          <w:sz w:val="24"/>
          <w:szCs w:val="24"/>
        </w:rPr>
      </w:pPr>
      <w:r>
        <w:rPr>
          <w:sz w:val="24"/>
          <w:szCs w:val="24"/>
        </w:rPr>
        <w:t xml:space="preserve">This </w:t>
      </w:r>
      <w:r w:rsidR="000E211E">
        <w:rPr>
          <w:sz w:val="24"/>
          <w:szCs w:val="24"/>
        </w:rPr>
        <w:t xml:space="preserve">analysis </w:t>
      </w:r>
      <w:r>
        <w:rPr>
          <w:sz w:val="24"/>
          <w:szCs w:val="24"/>
        </w:rPr>
        <w:t>has characterised prescribing patterns across England and Wales using a national pro</w:t>
      </w:r>
      <w:r w:rsidR="00DC50A8">
        <w:rPr>
          <w:sz w:val="24"/>
          <w:szCs w:val="24"/>
        </w:rPr>
        <w:t xml:space="preserve">spective </w:t>
      </w:r>
      <w:r w:rsidR="007F5B25">
        <w:rPr>
          <w:sz w:val="24"/>
          <w:szCs w:val="24"/>
        </w:rPr>
        <w:t>cohort</w:t>
      </w:r>
      <w:r w:rsidR="00DC50A8">
        <w:rPr>
          <w:sz w:val="24"/>
          <w:szCs w:val="24"/>
        </w:rPr>
        <w:t xml:space="preserve">. </w:t>
      </w:r>
      <w:r w:rsidR="005D2D53">
        <w:rPr>
          <w:sz w:val="24"/>
          <w:szCs w:val="24"/>
        </w:rPr>
        <w:t xml:space="preserve">In comparison with other cohorts disease activity </w:t>
      </w:r>
      <w:r w:rsidR="002D3367">
        <w:rPr>
          <w:sz w:val="24"/>
          <w:szCs w:val="24"/>
        </w:rPr>
        <w:t xml:space="preserve">at three months </w:t>
      </w:r>
      <w:r w:rsidR="005D2D53">
        <w:rPr>
          <w:sz w:val="24"/>
          <w:szCs w:val="24"/>
        </w:rPr>
        <w:t>was high, with</w:t>
      </w:r>
      <w:r w:rsidR="005B2A80">
        <w:rPr>
          <w:sz w:val="24"/>
          <w:szCs w:val="24"/>
        </w:rPr>
        <w:t xml:space="preserve"> a</w:t>
      </w:r>
      <w:r w:rsidR="005D2D53">
        <w:rPr>
          <w:sz w:val="24"/>
          <w:szCs w:val="24"/>
        </w:rPr>
        <w:t xml:space="preserve"> mean DAS-28 of 3.5 at follow up</w:t>
      </w:r>
      <w:r w:rsidR="002D3367">
        <w:rPr>
          <w:sz w:val="24"/>
          <w:szCs w:val="24"/>
        </w:rPr>
        <w:t xml:space="preserve">, compared to 3 month DAS-28 scores of </w:t>
      </w:r>
      <w:r w:rsidR="005B462B">
        <w:rPr>
          <w:sz w:val="24"/>
          <w:szCs w:val="24"/>
        </w:rPr>
        <w:t xml:space="preserve">2.2 </w:t>
      </w:r>
      <w:r w:rsidR="002D3367">
        <w:rPr>
          <w:sz w:val="24"/>
          <w:szCs w:val="24"/>
        </w:rPr>
        <w:t>in a Scandinavian cohort</w:t>
      </w:r>
      <w:r w:rsidR="005D2D53">
        <w:rPr>
          <w:sz w:val="24"/>
          <w:szCs w:val="24"/>
        </w:rPr>
        <w:t xml:space="preserve"> </w:t>
      </w:r>
      <w:r w:rsidR="005D2D53">
        <w:rPr>
          <w:sz w:val="24"/>
          <w:szCs w:val="24"/>
        </w:rPr>
        <w:fldChar w:fldCharType="begin"/>
      </w:r>
      <w:r w:rsidR="005D2D53">
        <w:rPr>
          <w:sz w:val="24"/>
          <w:szCs w:val="24"/>
        </w:rPr>
        <w:instrText xml:space="preserve"> ADDIN EN.CITE &lt;EndNote&gt;&lt;Cite&gt;&lt;Author&gt;Rannio&lt;/Author&gt;&lt;Year&gt;2017&lt;/Year&gt;&lt;RecNum&gt;133&lt;/RecNum&gt;&lt;DisplayText&gt;(12)&lt;/DisplayText&gt;&lt;record&gt;&lt;rec-number&gt;133&lt;/rec-number&gt;&lt;foreign-keys&gt;&lt;key app="EN" db-id="drp9r9v5qdfv2hez5ec55x5ldtx2ezvvxs2v" timestamp="1567698078"&gt;133&lt;/key&gt;&lt;/foreign-keys&gt;&lt;ref-type name="Journal Article"&gt;17&lt;/ref-type&gt;&lt;contributors&gt;&lt;authors&gt;&lt;author&gt;Rannio, T.&lt;/author&gt;&lt;author&gt;Asikainen, J.&lt;/author&gt;&lt;author&gt;Hannonen, P.&lt;/author&gt;&lt;author&gt;Yli-Kerttula, T.&lt;/author&gt;&lt;author&gt;Ekman, P.&lt;/author&gt;&lt;author&gt;Pirilä, L.&lt;/author&gt;&lt;author&gt;Kuusalo, L.&lt;/author&gt;&lt;author&gt;Mali, M.&lt;/author&gt;&lt;author&gt;Puurtinen-Vilkki, M.&lt;/author&gt;&lt;author&gt;Kortelainen, S.&lt;/author&gt;&lt;author&gt;Paltta, J.&lt;/author&gt;&lt;author&gt;Taimen, K.&lt;/author&gt;&lt;author&gt;Kauppi, M.&lt;/author&gt;&lt;author&gt;Laiho, K.&lt;/author&gt;&lt;author&gt;Nyrhinen, S.&lt;/author&gt;&lt;author&gt;Mäkinen, H.&lt;/author&gt;&lt;author&gt;Isomäki, P.&lt;/author&gt;&lt;author&gt;Uotila, T.&lt;/author&gt;&lt;author&gt;Aaltonen, K.&lt;/author&gt;&lt;author&gt;Kautiainen, H.&lt;/author&gt;&lt;author&gt;Sokka, T.&lt;/author&gt;&lt;/authors&gt;&lt;/contributors&gt;&lt;titles&gt;&lt;title&gt;Three out of four disease-modifying anti-rheumatic drug-naïve rheumatoid arthritis patients meet 28-joint Disease Activity Score remission at 12 months: results from the FIN-ERA cohort&lt;/title&gt;&lt;secondary-title&gt;Scandinavian Journal of Rheumatology&lt;/secondary-title&gt;&lt;/titles&gt;&lt;periodical&gt;&lt;full-title&gt;Scandinavian Journal of Rheumatology&lt;/full-title&gt;&lt;/periodical&gt;&lt;pages&gt;425-431&lt;/pages&gt;&lt;volume&gt;46&lt;/volume&gt;&lt;number&gt;6&lt;/number&gt;&lt;dates&gt;&lt;year&gt;2017&lt;/year&gt;&lt;pub-dates&gt;&lt;date&gt;2017/11/02&lt;/date&gt;&lt;/pub-dates&gt;&lt;/dates&gt;&lt;publisher&gt;Taylor &amp;amp; Francis&lt;/publisher&gt;&lt;isbn&gt;0300-9742&lt;/isbn&gt;&lt;urls&gt;&lt;related-urls&gt;&lt;url&gt;https://doi.org/10.1080/03009742.2016.1266029&lt;/url&gt;&lt;/related-urls&gt;&lt;/urls&gt;&lt;electronic-resource-num&gt;10.1080/03009742.2016.1266029&lt;/electronic-resource-num&gt;&lt;/record&gt;&lt;/Cite&gt;&lt;/EndNote&gt;</w:instrText>
      </w:r>
      <w:r w:rsidR="005D2D53">
        <w:rPr>
          <w:sz w:val="24"/>
          <w:szCs w:val="24"/>
        </w:rPr>
        <w:fldChar w:fldCharType="separate"/>
      </w:r>
      <w:r w:rsidR="005D2D53">
        <w:rPr>
          <w:noProof/>
          <w:sz w:val="24"/>
          <w:szCs w:val="24"/>
        </w:rPr>
        <w:t>(12)</w:t>
      </w:r>
      <w:r w:rsidR="005D2D53">
        <w:rPr>
          <w:sz w:val="24"/>
          <w:szCs w:val="24"/>
        </w:rPr>
        <w:fldChar w:fldCharType="end"/>
      </w:r>
      <w:r w:rsidR="005D2D53">
        <w:rPr>
          <w:sz w:val="24"/>
          <w:szCs w:val="24"/>
        </w:rPr>
        <w:t xml:space="preserve">. The observed difference in disease severity </w:t>
      </w:r>
      <w:r w:rsidR="002D3367">
        <w:rPr>
          <w:sz w:val="24"/>
          <w:szCs w:val="24"/>
        </w:rPr>
        <w:t>may</w:t>
      </w:r>
      <w:r w:rsidR="005D2D53">
        <w:rPr>
          <w:sz w:val="24"/>
          <w:szCs w:val="24"/>
        </w:rPr>
        <w:t xml:space="preserve"> be due to </w:t>
      </w:r>
      <w:r w:rsidR="005D2D53">
        <w:rPr>
          <w:sz w:val="24"/>
          <w:szCs w:val="24"/>
        </w:rPr>
        <w:lastRenderedPageBreak/>
        <w:t xml:space="preserve">variations in sociodemographic and ethnic mix of sample populations, and/or </w:t>
      </w:r>
      <w:r w:rsidR="005B2A80">
        <w:rPr>
          <w:sz w:val="24"/>
          <w:szCs w:val="24"/>
        </w:rPr>
        <w:t xml:space="preserve">local guidelines placing </w:t>
      </w:r>
      <w:r w:rsidR="005D2D53">
        <w:rPr>
          <w:sz w:val="24"/>
          <w:szCs w:val="24"/>
        </w:rPr>
        <w:t>a greater emphasis on early intra-articular glucocorticoid administration for</w:t>
      </w:r>
      <w:r w:rsidR="005B2A80">
        <w:rPr>
          <w:sz w:val="24"/>
          <w:szCs w:val="24"/>
        </w:rPr>
        <w:t xml:space="preserve"> </w:t>
      </w:r>
      <w:r w:rsidR="005D2D53">
        <w:rPr>
          <w:sz w:val="24"/>
          <w:szCs w:val="24"/>
        </w:rPr>
        <w:t xml:space="preserve">swollen joints, </w:t>
      </w:r>
      <w:r w:rsidR="005B2A80">
        <w:rPr>
          <w:sz w:val="24"/>
          <w:szCs w:val="24"/>
        </w:rPr>
        <w:t xml:space="preserve">which has been shown to associate with improved outcomes </w:t>
      </w:r>
      <w:r w:rsidR="005B2A80">
        <w:rPr>
          <w:sz w:val="24"/>
          <w:szCs w:val="24"/>
        </w:rPr>
        <w:fldChar w:fldCharType="begin">
          <w:fldData xml:space="preserve">PEVuZE5vdGU+PENpdGU+PEF1dGhvcj5SYW50YWxhaWhvPC9BdXRob3I+PFllYXI+MjAxNDwvWWVh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</w:fldData>
        </w:fldChar>
      </w:r>
      <w:r w:rsidR="005B2A80">
        <w:rPr>
          <w:sz w:val="24"/>
          <w:szCs w:val="24"/>
        </w:rPr>
        <w:instrText xml:space="preserve"> ADDIN EN.CITE </w:instrText>
      </w:r>
      <w:r w:rsidR="005B2A80">
        <w:rPr>
          <w:sz w:val="24"/>
          <w:szCs w:val="24"/>
        </w:rPr>
        <w:fldChar w:fldCharType="begin">
          <w:fldData xml:space="preserve">PEVuZE5vdGU+PENpdGU+PEF1dGhvcj5SYW50YWxhaWhvPC9BdXRob3I+PFllYXI+MjAxNDwvWWVh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</w:fldData>
        </w:fldChar>
      </w:r>
      <w:r w:rsidR="005B2A80">
        <w:rPr>
          <w:sz w:val="24"/>
          <w:szCs w:val="24"/>
        </w:rPr>
        <w:instrText xml:space="preserve"> ADDIN EN.CITE.DATA </w:instrText>
      </w:r>
      <w:r w:rsidR="005B2A80">
        <w:rPr>
          <w:sz w:val="24"/>
          <w:szCs w:val="24"/>
        </w:rPr>
      </w:r>
      <w:r w:rsidR="005B2A80">
        <w:rPr>
          <w:sz w:val="24"/>
          <w:szCs w:val="24"/>
        </w:rPr>
        <w:fldChar w:fldCharType="end"/>
      </w:r>
      <w:r w:rsidR="005B2A80">
        <w:rPr>
          <w:sz w:val="24"/>
          <w:szCs w:val="24"/>
        </w:rPr>
      </w:r>
      <w:r w:rsidR="005B2A80">
        <w:rPr>
          <w:sz w:val="24"/>
          <w:szCs w:val="24"/>
        </w:rPr>
        <w:fldChar w:fldCharType="separate"/>
      </w:r>
      <w:r w:rsidR="005B2A80">
        <w:rPr>
          <w:noProof/>
          <w:sz w:val="24"/>
          <w:szCs w:val="24"/>
        </w:rPr>
        <w:t>(13)</w:t>
      </w:r>
      <w:r w:rsidR="005B2A80">
        <w:rPr>
          <w:sz w:val="24"/>
          <w:szCs w:val="24"/>
        </w:rPr>
        <w:fldChar w:fldCharType="end"/>
      </w:r>
      <w:r w:rsidR="005B2A80">
        <w:rPr>
          <w:sz w:val="24"/>
          <w:szCs w:val="24"/>
        </w:rPr>
        <w:t xml:space="preserve">. The UK guidelines in contrast suggest that short course bridging glucocorticoids should be considered to control disease activity but does not discuss route of administration. </w:t>
      </w:r>
    </w:p>
    <w:p w14:paraId="008FA1F0" w14:textId="54C413AB" w:rsidR="00A55453" w:rsidRDefault="00DC50A8" w:rsidP="003B7A73">
      <w:pPr>
        <w:spacing w:line="480" w:lineRule="auto"/>
        <w:jc w:val="both"/>
        <w:rPr>
          <w:sz w:val="24"/>
          <w:szCs w:val="24"/>
        </w:rPr>
      </w:pPr>
      <w:r>
        <w:rPr>
          <w:sz w:val="24"/>
          <w:szCs w:val="24"/>
        </w:rPr>
        <w:t>There were</w:t>
      </w:r>
      <w:r w:rsidR="00241FF0">
        <w:rPr>
          <w:sz w:val="24"/>
          <w:szCs w:val="24"/>
        </w:rPr>
        <w:t xml:space="preserve"> substantial </w:t>
      </w:r>
      <w:r>
        <w:rPr>
          <w:sz w:val="24"/>
          <w:szCs w:val="24"/>
        </w:rPr>
        <w:t>differences</w:t>
      </w:r>
      <w:r w:rsidR="00241FF0">
        <w:rPr>
          <w:sz w:val="24"/>
          <w:szCs w:val="24"/>
        </w:rPr>
        <w:t xml:space="preserve"> in prescribing </w:t>
      </w:r>
      <w:r>
        <w:rPr>
          <w:sz w:val="24"/>
          <w:szCs w:val="24"/>
        </w:rPr>
        <w:t>rates of glucocorticoids, combination cDMARDs, and methotrexate between departments</w:t>
      </w:r>
      <w:r w:rsidR="00083F78">
        <w:rPr>
          <w:sz w:val="24"/>
          <w:szCs w:val="24"/>
        </w:rPr>
        <w:t xml:space="preserve">. This is consistent with </w:t>
      </w:r>
      <w:r w:rsidR="004A3F24">
        <w:rPr>
          <w:sz w:val="24"/>
          <w:szCs w:val="24"/>
        </w:rPr>
        <w:t>previous work on cDMARD UK prescribing patterns</w:t>
      </w:r>
      <w:r w:rsidR="00083F78">
        <w:rPr>
          <w:sz w:val="24"/>
          <w:szCs w:val="24"/>
        </w:rPr>
        <w:fldChar w:fldCharType="begin">
          <w:fldData xml:space="preserve">PEVuZE5vdGU+PENpdGU+PEF1dGhvcj5HYXJyb29kPC9BdXRob3I+PFllYXI+MjAxMTwvWWVhcj48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</w:fldData>
        </w:fldChar>
      </w:r>
      <w:r w:rsidR="005B2A80">
        <w:rPr>
          <w:sz w:val="24"/>
          <w:szCs w:val="24"/>
        </w:rPr>
        <w:instrText xml:space="preserve"> ADDIN EN.CITE </w:instrText>
      </w:r>
      <w:r w:rsidR="005B2A80">
        <w:rPr>
          <w:sz w:val="24"/>
          <w:szCs w:val="24"/>
        </w:rPr>
        <w:fldChar w:fldCharType="begin">
          <w:fldData xml:space="preserve">PEVuZE5vdGU+PENpdGU+PEF1dGhvcj5HYXJyb29kPC9BdXRob3I+PFllYXI+MjAxMTwvWWVhcj48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</w:fldData>
        </w:fldChar>
      </w:r>
      <w:r w:rsidR="005B2A80">
        <w:rPr>
          <w:sz w:val="24"/>
          <w:szCs w:val="24"/>
        </w:rPr>
        <w:instrText xml:space="preserve"> ADDIN EN.CITE.DATA </w:instrText>
      </w:r>
      <w:r w:rsidR="005B2A80">
        <w:rPr>
          <w:sz w:val="24"/>
          <w:szCs w:val="24"/>
        </w:rPr>
      </w:r>
      <w:r w:rsidR="005B2A80">
        <w:rPr>
          <w:sz w:val="24"/>
          <w:szCs w:val="24"/>
        </w:rPr>
        <w:fldChar w:fldCharType="end"/>
      </w:r>
      <w:r w:rsidR="00083F78">
        <w:rPr>
          <w:sz w:val="24"/>
          <w:szCs w:val="24"/>
        </w:rPr>
      </w:r>
      <w:r w:rsidR="00083F78">
        <w:rPr>
          <w:sz w:val="24"/>
          <w:szCs w:val="24"/>
        </w:rPr>
        <w:fldChar w:fldCharType="separate"/>
      </w:r>
      <w:r w:rsidR="005B2A80">
        <w:rPr>
          <w:noProof/>
          <w:sz w:val="24"/>
          <w:szCs w:val="24"/>
        </w:rPr>
        <w:t>(14, 15)</w:t>
      </w:r>
      <w:r w:rsidR="00083F78">
        <w:rPr>
          <w:sz w:val="24"/>
          <w:szCs w:val="24"/>
        </w:rPr>
        <w:fldChar w:fldCharType="end"/>
      </w:r>
      <w:r w:rsidR="004A3F24">
        <w:rPr>
          <w:sz w:val="24"/>
          <w:szCs w:val="24"/>
        </w:rPr>
        <w:t>.</w:t>
      </w:r>
    </w:p>
    <w:p w14:paraId="4D63957F" w14:textId="3472BD29" w:rsidR="00A55453" w:rsidRDefault="007F5B25" w:rsidP="003B7A73">
      <w:pPr>
        <w:spacing w:line="480" w:lineRule="auto"/>
        <w:jc w:val="both"/>
        <w:rPr>
          <w:sz w:val="24"/>
          <w:szCs w:val="24"/>
        </w:rPr>
      </w:pPr>
      <w:r>
        <w:rPr>
          <w:sz w:val="24"/>
          <w:szCs w:val="24"/>
        </w:rPr>
        <w:t xml:space="preserve">The adjusted models suggest that this high degree of variation cannot </w:t>
      </w:r>
      <w:r w:rsidR="00DC50A8">
        <w:rPr>
          <w:sz w:val="24"/>
          <w:szCs w:val="24"/>
        </w:rPr>
        <w:t xml:space="preserve">be explained by local differences in patient factors such as </w:t>
      </w:r>
      <w:r w:rsidR="00DA177D">
        <w:rPr>
          <w:sz w:val="24"/>
          <w:szCs w:val="24"/>
        </w:rPr>
        <w:t>SEP</w:t>
      </w:r>
      <w:r w:rsidR="00DC50A8">
        <w:rPr>
          <w:sz w:val="24"/>
          <w:szCs w:val="24"/>
        </w:rPr>
        <w:t xml:space="preserve">, or departmental factors such as staffing levels. </w:t>
      </w:r>
      <w:r>
        <w:rPr>
          <w:sz w:val="24"/>
          <w:szCs w:val="24"/>
        </w:rPr>
        <w:t>It is more likely that</w:t>
      </w:r>
      <w:r w:rsidR="00C95C87">
        <w:rPr>
          <w:sz w:val="24"/>
          <w:szCs w:val="24"/>
        </w:rPr>
        <w:t xml:space="preserve"> </w:t>
      </w:r>
      <w:r w:rsidR="005E3C13">
        <w:rPr>
          <w:sz w:val="24"/>
          <w:szCs w:val="24"/>
        </w:rPr>
        <w:t xml:space="preserve">the </w:t>
      </w:r>
      <w:r w:rsidR="00C95C87">
        <w:rPr>
          <w:sz w:val="24"/>
          <w:szCs w:val="24"/>
        </w:rPr>
        <w:t xml:space="preserve">observed variation </w:t>
      </w:r>
      <w:r>
        <w:rPr>
          <w:sz w:val="24"/>
          <w:szCs w:val="24"/>
        </w:rPr>
        <w:t>is</w:t>
      </w:r>
      <w:r w:rsidR="002A1ECE">
        <w:rPr>
          <w:sz w:val="24"/>
          <w:szCs w:val="24"/>
        </w:rPr>
        <w:t xml:space="preserve"> due to</w:t>
      </w:r>
      <w:r w:rsidR="00C95C87">
        <w:rPr>
          <w:sz w:val="24"/>
          <w:szCs w:val="24"/>
        </w:rPr>
        <w:t xml:space="preserve"> clinician preferences </w:t>
      </w:r>
      <w:r w:rsidR="00DA177D">
        <w:rPr>
          <w:sz w:val="24"/>
          <w:szCs w:val="24"/>
        </w:rPr>
        <w:t xml:space="preserve">driven by a lack of </w:t>
      </w:r>
      <w:r w:rsidR="0094008E">
        <w:rPr>
          <w:sz w:val="24"/>
          <w:szCs w:val="24"/>
        </w:rPr>
        <w:t>agreement</w:t>
      </w:r>
      <w:r w:rsidR="00DA177D">
        <w:rPr>
          <w:sz w:val="24"/>
          <w:szCs w:val="24"/>
        </w:rPr>
        <w:t xml:space="preserve"> from </w:t>
      </w:r>
      <w:r w:rsidR="0094008E">
        <w:rPr>
          <w:sz w:val="24"/>
          <w:szCs w:val="24"/>
        </w:rPr>
        <w:t xml:space="preserve">clinical </w:t>
      </w:r>
      <w:r w:rsidR="00DA177D">
        <w:rPr>
          <w:sz w:val="24"/>
          <w:szCs w:val="24"/>
        </w:rPr>
        <w:t xml:space="preserve">trial data on the most efficacious treatment approach. </w:t>
      </w:r>
    </w:p>
    <w:p w14:paraId="61BF15EC" w14:textId="4330C59C" w:rsidR="000F7E5C" w:rsidRPr="00026288" w:rsidRDefault="00C95C87" w:rsidP="003B7A73">
      <w:pPr>
        <w:spacing w:line="480" w:lineRule="auto"/>
        <w:jc w:val="both"/>
        <w:rPr>
          <w:sz w:val="24"/>
          <w:szCs w:val="24"/>
        </w:rPr>
      </w:pPr>
      <w:r>
        <w:rPr>
          <w:sz w:val="24"/>
          <w:szCs w:val="24"/>
        </w:rPr>
        <w:t>The heat maps</w:t>
      </w:r>
      <w:r w:rsidR="0094008E">
        <w:rPr>
          <w:sz w:val="24"/>
          <w:szCs w:val="24"/>
        </w:rPr>
        <w:t xml:space="preserve"> </w:t>
      </w:r>
      <w:r>
        <w:rPr>
          <w:sz w:val="24"/>
          <w:szCs w:val="24"/>
        </w:rPr>
        <w:t>indicate</w:t>
      </w:r>
      <w:r w:rsidR="000F7E5C">
        <w:rPr>
          <w:sz w:val="24"/>
          <w:szCs w:val="24"/>
        </w:rPr>
        <w:t>d</w:t>
      </w:r>
      <w:r>
        <w:rPr>
          <w:sz w:val="24"/>
          <w:szCs w:val="24"/>
        </w:rPr>
        <w:t xml:space="preserve"> that there was no clear geographical pattern in prescribing decisions. </w:t>
      </w:r>
      <w:r w:rsidR="00E7180E">
        <w:rPr>
          <w:sz w:val="24"/>
          <w:szCs w:val="24"/>
        </w:rPr>
        <w:t>Nearby d</w:t>
      </w:r>
      <w:r>
        <w:rPr>
          <w:sz w:val="24"/>
          <w:szCs w:val="24"/>
        </w:rPr>
        <w:t xml:space="preserve">epartments </w:t>
      </w:r>
      <w:r w:rsidR="005E3C13">
        <w:rPr>
          <w:sz w:val="24"/>
          <w:szCs w:val="24"/>
        </w:rPr>
        <w:t>often displayed disparate clinical behaviours</w:t>
      </w:r>
      <w:r w:rsidR="000F7E5C">
        <w:rPr>
          <w:sz w:val="24"/>
          <w:szCs w:val="24"/>
        </w:rPr>
        <w:t xml:space="preserve">. </w:t>
      </w:r>
      <w:r w:rsidR="005E3C13">
        <w:rPr>
          <w:sz w:val="24"/>
          <w:szCs w:val="24"/>
        </w:rPr>
        <w:t>This reinforces the view</w:t>
      </w:r>
      <w:r>
        <w:rPr>
          <w:sz w:val="24"/>
          <w:szCs w:val="24"/>
        </w:rPr>
        <w:t xml:space="preserve"> that clinician preference is the main driver </w:t>
      </w:r>
      <w:r w:rsidR="00654BF6">
        <w:rPr>
          <w:sz w:val="24"/>
          <w:szCs w:val="24"/>
        </w:rPr>
        <w:t>behind</w:t>
      </w:r>
      <w:r>
        <w:rPr>
          <w:sz w:val="24"/>
          <w:szCs w:val="24"/>
        </w:rPr>
        <w:t xml:space="preserve"> </w:t>
      </w:r>
      <w:r w:rsidR="00654BF6">
        <w:rPr>
          <w:sz w:val="24"/>
          <w:szCs w:val="24"/>
        </w:rPr>
        <w:t>the</w:t>
      </w:r>
      <w:r w:rsidR="005E3C13">
        <w:rPr>
          <w:sz w:val="24"/>
          <w:szCs w:val="24"/>
        </w:rPr>
        <w:t xml:space="preserve"> observed variation</w:t>
      </w:r>
      <w:r>
        <w:rPr>
          <w:sz w:val="24"/>
          <w:szCs w:val="24"/>
        </w:rPr>
        <w:t>.</w:t>
      </w:r>
      <w:r w:rsidR="00794DD9">
        <w:rPr>
          <w:sz w:val="24"/>
          <w:szCs w:val="24"/>
        </w:rPr>
        <w:t xml:space="preserve"> Vast effort</w:t>
      </w:r>
      <w:r w:rsidR="0094008E">
        <w:rPr>
          <w:sz w:val="24"/>
          <w:szCs w:val="24"/>
        </w:rPr>
        <w:t>s</w:t>
      </w:r>
      <w:r w:rsidR="00794DD9">
        <w:rPr>
          <w:sz w:val="24"/>
          <w:szCs w:val="24"/>
        </w:rPr>
        <w:t xml:space="preserve"> and resource </w:t>
      </w:r>
      <w:r w:rsidR="0094008E">
        <w:rPr>
          <w:sz w:val="24"/>
          <w:szCs w:val="24"/>
        </w:rPr>
        <w:t>are</w:t>
      </w:r>
      <w:r w:rsidR="00794DD9">
        <w:rPr>
          <w:sz w:val="24"/>
          <w:szCs w:val="24"/>
        </w:rPr>
        <w:t xml:space="preserve"> invested globally in the creation of evidence</w:t>
      </w:r>
      <w:r w:rsidR="0094008E">
        <w:rPr>
          <w:sz w:val="24"/>
          <w:szCs w:val="24"/>
        </w:rPr>
        <w:t>-</w:t>
      </w:r>
      <w:r w:rsidR="00794DD9">
        <w:rPr>
          <w:sz w:val="24"/>
          <w:szCs w:val="24"/>
        </w:rPr>
        <w:t>based guidelines.</w:t>
      </w:r>
      <w:r w:rsidR="00C631CF">
        <w:rPr>
          <w:sz w:val="24"/>
          <w:szCs w:val="24"/>
        </w:rPr>
        <w:t xml:space="preserve"> </w:t>
      </w:r>
      <w:r w:rsidR="004A39A4">
        <w:rPr>
          <w:sz w:val="24"/>
          <w:szCs w:val="24"/>
        </w:rPr>
        <w:t>G</w:t>
      </w:r>
      <w:r w:rsidR="00C631CF">
        <w:rPr>
          <w:sz w:val="24"/>
          <w:szCs w:val="24"/>
        </w:rPr>
        <w:t xml:space="preserve">uidelines </w:t>
      </w:r>
      <w:r w:rsidR="004A39A4">
        <w:rPr>
          <w:sz w:val="24"/>
          <w:szCs w:val="24"/>
        </w:rPr>
        <w:t>for prescribing in early RA</w:t>
      </w:r>
      <w:r w:rsidR="0094008E">
        <w:rPr>
          <w:sz w:val="24"/>
          <w:szCs w:val="24"/>
        </w:rPr>
        <w:t xml:space="preserve"> currently</w:t>
      </w:r>
      <w:r w:rsidR="004A39A4">
        <w:rPr>
          <w:sz w:val="24"/>
          <w:szCs w:val="24"/>
        </w:rPr>
        <w:t xml:space="preserve"> advocate initial cDMARD monotherapy with consideration of glucocorticoids, and escalation to combination cDMARD therapy if disease control is not achieved. </w:t>
      </w:r>
      <w:r w:rsidR="0094008E">
        <w:rPr>
          <w:sz w:val="24"/>
          <w:szCs w:val="24"/>
        </w:rPr>
        <w:t>It should be noted that at the time of data collection UK guidelines recommended combination cDMARD therapy at baseline</w:t>
      </w:r>
      <w:r w:rsidR="0094008E">
        <w:rPr>
          <w:sz w:val="24"/>
          <w:szCs w:val="24"/>
        </w:rPr>
        <w:fldChar w:fldCharType="begin"/>
      </w:r>
      <w:r w:rsidR="0094008E">
        <w:rPr>
          <w:sz w:val="24"/>
          <w:szCs w:val="24"/>
        </w:rPr>
        <w:instrText xml:space="preserve"> ADDIN EN.CITE &lt;EndNote&gt;&lt;Cite&gt;&lt;Author&gt;Excellance&lt;/Author&gt;&lt;Year&gt;2018&lt;/Year&gt;&lt;RecNum&gt;2&lt;/RecNum&gt;&lt;DisplayText&gt;(3)&lt;/DisplayText&gt;&lt;record&gt;&lt;rec-number&gt;2&lt;/rec-number&gt;&lt;foreign-keys&gt;&lt;key app="EN" db-id="dw09sstx4tafflezxfi5p5pa99rzpsvrw9d9" timestamp="1551847978"&gt;2&lt;/key&gt;&lt;/foreign-keys&gt;&lt;ref-type name="Web Page"&gt;12&lt;/ref-type&gt;&lt;contributors&gt;&lt;authors&gt;&lt;author&gt;National Insititute for Health and Care Excellance &lt;/author&gt;&lt;/authors&gt;&lt;/contributors&gt;&lt;titles&gt;&lt;title&gt;Rheumatoid arthritis in adults: management&lt;/title&gt;&lt;/titles&gt;&lt;volume&gt;2018&lt;/volume&gt;&lt;number&gt;14th January&lt;/number&gt;&lt;dates&gt;&lt;year&gt;2018&lt;/year&gt;&lt;/dates&gt;&lt;urls&gt;&lt;related-urls&gt;&lt;url&gt;https://www.nice.org.uk/guidance/NG100&lt;/url&gt;&lt;/related-urls&gt;&lt;/urls&gt;&lt;/record&gt;&lt;/Cite&gt;&lt;/EndNote&gt;</w:instrText>
      </w:r>
      <w:r w:rsidR="0094008E">
        <w:rPr>
          <w:sz w:val="24"/>
          <w:szCs w:val="24"/>
        </w:rPr>
        <w:fldChar w:fldCharType="separate"/>
      </w:r>
      <w:r w:rsidR="0094008E">
        <w:rPr>
          <w:noProof/>
          <w:sz w:val="24"/>
          <w:szCs w:val="24"/>
        </w:rPr>
        <w:t>(3)</w:t>
      </w:r>
      <w:r w:rsidR="0094008E">
        <w:rPr>
          <w:sz w:val="24"/>
          <w:szCs w:val="24"/>
        </w:rPr>
        <w:fldChar w:fldCharType="end"/>
      </w:r>
      <w:r w:rsidR="0094008E">
        <w:rPr>
          <w:sz w:val="24"/>
          <w:szCs w:val="24"/>
        </w:rPr>
        <w:t>. Under 40% of patients received combination cDMARDs in line with the old guidance.</w:t>
      </w:r>
      <w:r w:rsidR="004A39A4">
        <w:rPr>
          <w:sz w:val="24"/>
          <w:szCs w:val="24"/>
        </w:rPr>
        <w:t xml:space="preserve"> </w:t>
      </w:r>
      <w:r w:rsidR="00930611">
        <w:rPr>
          <w:sz w:val="24"/>
          <w:szCs w:val="24"/>
        </w:rPr>
        <w:t>T</w:t>
      </w:r>
      <w:r w:rsidR="00794DD9">
        <w:rPr>
          <w:sz w:val="24"/>
          <w:szCs w:val="24"/>
        </w:rPr>
        <w:t>he level of variation</w:t>
      </w:r>
      <w:r w:rsidR="004A39A4">
        <w:rPr>
          <w:sz w:val="24"/>
          <w:szCs w:val="24"/>
        </w:rPr>
        <w:t xml:space="preserve"> </w:t>
      </w:r>
      <w:r w:rsidR="00930611">
        <w:rPr>
          <w:sz w:val="24"/>
          <w:szCs w:val="24"/>
        </w:rPr>
        <w:t>presented here in newly diagnosed RA</w:t>
      </w:r>
      <w:r w:rsidR="00794DD9">
        <w:rPr>
          <w:sz w:val="24"/>
          <w:szCs w:val="24"/>
        </w:rPr>
        <w:t xml:space="preserve"> is substantial</w:t>
      </w:r>
      <w:r w:rsidR="004A39A4">
        <w:rPr>
          <w:sz w:val="24"/>
          <w:szCs w:val="24"/>
        </w:rPr>
        <w:t>. I</w:t>
      </w:r>
      <w:r w:rsidR="00930611">
        <w:rPr>
          <w:sz w:val="24"/>
          <w:szCs w:val="24"/>
        </w:rPr>
        <w:t>t</w:t>
      </w:r>
      <w:r w:rsidR="00794DD9">
        <w:rPr>
          <w:sz w:val="24"/>
          <w:szCs w:val="24"/>
        </w:rPr>
        <w:t xml:space="preserve"> is unlikely that this observation</w:t>
      </w:r>
      <w:r w:rsidR="004A39A4">
        <w:rPr>
          <w:sz w:val="24"/>
          <w:szCs w:val="24"/>
        </w:rPr>
        <w:t xml:space="preserve"> is</w:t>
      </w:r>
      <w:r w:rsidR="00794DD9">
        <w:rPr>
          <w:sz w:val="24"/>
          <w:szCs w:val="24"/>
        </w:rPr>
        <w:t xml:space="preserve"> unique to England and Wales</w:t>
      </w:r>
      <w:r w:rsidR="00026288">
        <w:rPr>
          <w:sz w:val="24"/>
          <w:szCs w:val="24"/>
        </w:rPr>
        <w:fldChar w:fldCharType="begin">
          <w:fldData xml:space="preserve">PEVuZE5vdGU+PENpdGU+PEF1dGhvcj5GZXJyYXotQW1hcm88L0F1dGhvcj48WWVhcj4yMDE1PC9Z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</w:fldData>
        </w:fldChar>
      </w:r>
      <w:r w:rsidR="005B2A80">
        <w:rPr>
          <w:sz w:val="24"/>
          <w:szCs w:val="24"/>
        </w:rPr>
        <w:instrText xml:space="preserve"> ADDIN EN.CITE </w:instrText>
      </w:r>
      <w:r w:rsidR="005B2A80">
        <w:rPr>
          <w:sz w:val="24"/>
          <w:szCs w:val="24"/>
        </w:rPr>
        <w:fldChar w:fldCharType="begin">
          <w:fldData xml:space="preserve">PEVuZE5vdGU+PENpdGU+PEF1dGhvcj5GZXJyYXotQW1hcm88L0F1dGhvcj48WWVhcj4yMDE1PC9Z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</w:fldData>
        </w:fldChar>
      </w:r>
      <w:r w:rsidR="005B2A80">
        <w:rPr>
          <w:sz w:val="24"/>
          <w:szCs w:val="24"/>
        </w:rPr>
        <w:instrText xml:space="preserve"> ADDIN EN.CITE.DATA </w:instrText>
      </w:r>
      <w:r w:rsidR="005B2A80">
        <w:rPr>
          <w:sz w:val="24"/>
          <w:szCs w:val="24"/>
        </w:rPr>
      </w:r>
      <w:r w:rsidR="005B2A80">
        <w:rPr>
          <w:sz w:val="24"/>
          <w:szCs w:val="24"/>
        </w:rPr>
        <w:fldChar w:fldCharType="end"/>
      </w:r>
      <w:r w:rsidR="00026288">
        <w:rPr>
          <w:sz w:val="24"/>
          <w:szCs w:val="24"/>
        </w:rPr>
      </w:r>
      <w:r w:rsidR="00026288">
        <w:rPr>
          <w:sz w:val="24"/>
          <w:szCs w:val="24"/>
        </w:rPr>
        <w:fldChar w:fldCharType="separate"/>
      </w:r>
      <w:r w:rsidR="005B2A80">
        <w:rPr>
          <w:noProof/>
          <w:sz w:val="24"/>
          <w:szCs w:val="24"/>
        </w:rPr>
        <w:t>(16-18)</w:t>
      </w:r>
      <w:r w:rsidR="00026288">
        <w:rPr>
          <w:sz w:val="24"/>
          <w:szCs w:val="24"/>
        </w:rPr>
        <w:fldChar w:fldCharType="end"/>
      </w:r>
      <w:r w:rsidR="00794DD9">
        <w:rPr>
          <w:sz w:val="24"/>
          <w:szCs w:val="24"/>
        </w:rPr>
        <w:t xml:space="preserve">. </w:t>
      </w:r>
      <w:r w:rsidR="00794DD9" w:rsidRPr="001B739B">
        <w:rPr>
          <w:sz w:val="24"/>
          <w:szCs w:val="24"/>
        </w:rPr>
        <w:t>As a community, rheumatologi</w:t>
      </w:r>
      <w:r w:rsidR="001B739B">
        <w:rPr>
          <w:sz w:val="24"/>
          <w:szCs w:val="24"/>
        </w:rPr>
        <w:t xml:space="preserve">sts need to find consensus on the value of </w:t>
      </w:r>
      <w:r w:rsidR="001B739B">
        <w:rPr>
          <w:sz w:val="24"/>
          <w:szCs w:val="24"/>
        </w:rPr>
        <w:lastRenderedPageBreak/>
        <w:t>guideline compliance</w:t>
      </w:r>
      <w:r w:rsidR="00794DD9" w:rsidRPr="001B739B">
        <w:rPr>
          <w:sz w:val="24"/>
          <w:szCs w:val="24"/>
        </w:rPr>
        <w:t>,</w:t>
      </w:r>
      <w:r w:rsidR="001B739B" w:rsidRPr="001B739B">
        <w:rPr>
          <w:sz w:val="24"/>
          <w:szCs w:val="24"/>
        </w:rPr>
        <w:t xml:space="preserve"> and</w:t>
      </w:r>
      <w:r w:rsidR="00794DD9" w:rsidRPr="001B739B">
        <w:rPr>
          <w:sz w:val="24"/>
          <w:szCs w:val="24"/>
        </w:rPr>
        <w:t xml:space="preserve"> how can they b</w:t>
      </w:r>
      <w:r w:rsidR="001B739B" w:rsidRPr="001B739B">
        <w:rPr>
          <w:sz w:val="24"/>
          <w:szCs w:val="24"/>
        </w:rPr>
        <w:t>est disseminate the information</w:t>
      </w:r>
      <w:r w:rsidR="00794DD9" w:rsidRPr="001B739B">
        <w:rPr>
          <w:sz w:val="24"/>
          <w:szCs w:val="24"/>
        </w:rPr>
        <w:t xml:space="preserve"> and im</w:t>
      </w:r>
      <w:r w:rsidR="001B739B" w:rsidRPr="001B739B">
        <w:rPr>
          <w:sz w:val="24"/>
          <w:szCs w:val="24"/>
        </w:rPr>
        <w:t>prove uptake amongst colleagues.</w:t>
      </w:r>
      <w:r w:rsidR="00C631CF">
        <w:rPr>
          <w:sz w:val="24"/>
          <w:szCs w:val="24"/>
        </w:rPr>
        <w:t xml:space="preserve"> </w:t>
      </w:r>
    </w:p>
    <w:p w14:paraId="2502FB53" w14:textId="22FAE639" w:rsidR="00654BF6" w:rsidRDefault="00654BF6" w:rsidP="003B7A73">
      <w:pPr>
        <w:spacing w:line="480" w:lineRule="auto"/>
        <w:jc w:val="both"/>
        <w:rPr>
          <w:sz w:val="24"/>
          <w:szCs w:val="24"/>
        </w:rPr>
      </w:pPr>
      <w:r>
        <w:rPr>
          <w:sz w:val="24"/>
          <w:szCs w:val="24"/>
        </w:rPr>
        <w:t>Glucocorticoid use at baseline associated with achieving a good disease outcome at 3 months follow up in a mixed effects</w:t>
      </w:r>
      <w:r w:rsidR="00332314">
        <w:rPr>
          <w:sz w:val="24"/>
          <w:szCs w:val="24"/>
        </w:rPr>
        <w:t xml:space="preserve"> logistic regression</w:t>
      </w:r>
      <w:r>
        <w:rPr>
          <w:sz w:val="24"/>
          <w:szCs w:val="24"/>
        </w:rPr>
        <w:t xml:space="preserve"> model with extensive </w:t>
      </w:r>
      <w:r w:rsidR="005E3C13">
        <w:rPr>
          <w:sz w:val="24"/>
          <w:szCs w:val="24"/>
        </w:rPr>
        <w:t xml:space="preserve">adjustment for </w:t>
      </w:r>
      <w:r>
        <w:rPr>
          <w:sz w:val="24"/>
          <w:szCs w:val="24"/>
        </w:rPr>
        <w:t xml:space="preserve">confounding. </w:t>
      </w:r>
      <w:r w:rsidR="00332314">
        <w:rPr>
          <w:sz w:val="24"/>
          <w:szCs w:val="24"/>
        </w:rPr>
        <w:t>This</w:t>
      </w:r>
      <w:r w:rsidR="00026288">
        <w:rPr>
          <w:sz w:val="24"/>
          <w:szCs w:val="24"/>
        </w:rPr>
        <w:t xml:space="preserve"> is consistent with trial data</w:t>
      </w:r>
      <w:r w:rsidR="006B39BD">
        <w:rPr>
          <w:sz w:val="24"/>
          <w:szCs w:val="24"/>
        </w:rPr>
        <w:fldChar w:fldCharType="begin">
          <w:fldData xml:space="preserve">PEVuZE5vdGU+PENpdGU+PEF1dGhvcj5DcmFuZTwvQXV0aG9yPjxZZWFyPjIwMTU8L1llYXI+PFJl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</w:fldData>
        </w:fldChar>
      </w:r>
      <w:r w:rsidR="005B2A80">
        <w:rPr>
          <w:sz w:val="24"/>
          <w:szCs w:val="24"/>
        </w:rPr>
        <w:instrText xml:space="preserve"> ADDIN EN.CITE </w:instrText>
      </w:r>
      <w:r w:rsidR="005B2A80">
        <w:rPr>
          <w:sz w:val="24"/>
          <w:szCs w:val="24"/>
        </w:rPr>
        <w:fldChar w:fldCharType="begin">
          <w:fldData xml:space="preserve">PEVuZE5vdGU+PENpdGU+PEF1dGhvcj5DcmFuZTwvQXV0aG9yPjxZZWFyPjIwMTU8L1llYXI+PFJl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</w:fldData>
        </w:fldChar>
      </w:r>
      <w:r w:rsidR="005B2A80">
        <w:rPr>
          <w:sz w:val="24"/>
          <w:szCs w:val="24"/>
        </w:rPr>
        <w:instrText xml:space="preserve"> ADDIN EN.CITE.DATA </w:instrText>
      </w:r>
      <w:r w:rsidR="005B2A80">
        <w:rPr>
          <w:sz w:val="24"/>
          <w:szCs w:val="24"/>
        </w:rPr>
      </w:r>
      <w:r w:rsidR="005B2A80">
        <w:rPr>
          <w:sz w:val="24"/>
          <w:szCs w:val="24"/>
        </w:rPr>
        <w:fldChar w:fldCharType="end"/>
      </w:r>
      <w:r w:rsidR="006B39BD">
        <w:rPr>
          <w:sz w:val="24"/>
          <w:szCs w:val="24"/>
        </w:rPr>
      </w:r>
      <w:r w:rsidR="006B39BD">
        <w:rPr>
          <w:sz w:val="24"/>
          <w:szCs w:val="24"/>
        </w:rPr>
        <w:fldChar w:fldCharType="separate"/>
      </w:r>
      <w:r w:rsidR="005B2A80">
        <w:rPr>
          <w:noProof/>
          <w:sz w:val="24"/>
          <w:szCs w:val="24"/>
        </w:rPr>
        <w:t>(18-20)</w:t>
      </w:r>
      <w:r w:rsidR="006B39BD">
        <w:rPr>
          <w:sz w:val="24"/>
          <w:szCs w:val="24"/>
        </w:rPr>
        <w:fldChar w:fldCharType="end"/>
      </w:r>
      <w:r w:rsidR="006B39BD">
        <w:rPr>
          <w:sz w:val="24"/>
          <w:szCs w:val="24"/>
        </w:rPr>
        <w:t xml:space="preserve"> and</w:t>
      </w:r>
      <w:r w:rsidR="00332314">
        <w:rPr>
          <w:sz w:val="24"/>
          <w:szCs w:val="24"/>
        </w:rPr>
        <w:t xml:space="preserve"> supports the role of glucocorticoids at diagnosis in </w:t>
      </w:r>
      <w:r w:rsidR="00E13EDF">
        <w:rPr>
          <w:sz w:val="24"/>
          <w:szCs w:val="24"/>
        </w:rPr>
        <w:t>RA</w:t>
      </w:r>
      <w:r w:rsidR="00332314">
        <w:rPr>
          <w:sz w:val="24"/>
          <w:szCs w:val="24"/>
        </w:rPr>
        <w:t xml:space="preserve"> to achieve low disease activity as rapidly as possible. The efficacy of glucocorticoids </w:t>
      </w:r>
      <w:r w:rsidR="002A1ECE">
        <w:rPr>
          <w:sz w:val="24"/>
          <w:szCs w:val="24"/>
        </w:rPr>
        <w:t>must</w:t>
      </w:r>
      <w:r w:rsidR="00332314">
        <w:rPr>
          <w:sz w:val="24"/>
          <w:szCs w:val="24"/>
        </w:rPr>
        <w:t xml:space="preserve"> be balanced with their associated side effects.</w:t>
      </w:r>
      <w:r w:rsidR="006B39BD">
        <w:rPr>
          <w:sz w:val="24"/>
          <w:szCs w:val="24"/>
        </w:rPr>
        <w:t xml:space="preserve"> Combined trial data suggest low dose or short term gluco</w:t>
      </w:r>
      <w:r w:rsidR="00DD677A">
        <w:rPr>
          <w:sz w:val="24"/>
          <w:szCs w:val="24"/>
        </w:rPr>
        <w:t>co</w:t>
      </w:r>
      <w:r w:rsidR="006B39BD">
        <w:rPr>
          <w:sz w:val="24"/>
          <w:szCs w:val="24"/>
        </w:rPr>
        <w:t xml:space="preserve">rticoid use leads to few adverse events, whereas observational studies suggest </w:t>
      </w:r>
      <w:r w:rsidR="00DD677A">
        <w:rPr>
          <w:sz w:val="24"/>
          <w:szCs w:val="24"/>
        </w:rPr>
        <w:t>association</w:t>
      </w:r>
      <w:r w:rsidR="00257D39">
        <w:rPr>
          <w:sz w:val="24"/>
          <w:szCs w:val="24"/>
        </w:rPr>
        <w:t>s</w:t>
      </w:r>
      <w:r w:rsidR="00DD677A">
        <w:rPr>
          <w:sz w:val="24"/>
          <w:szCs w:val="24"/>
        </w:rPr>
        <w:t xml:space="preserve"> between low dose glucocorticoids and</w:t>
      </w:r>
      <w:r w:rsidR="006B39BD">
        <w:rPr>
          <w:sz w:val="24"/>
          <w:szCs w:val="24"/>
        </w:rPr>
        <w:t xml:space="preserve"> cardiovascular disease, infection, </w:t>
      </w:r>
      <w:r w:rsidR="00DD677A">
        <w:rPr>
          <w:sz w:val="24"/>
          <w:szCs w:val="24"/>
        </w:rPr>
        <w:t xml:space="preserve">and </w:t>
      </w:r>
      <w:r w:rsidR="00257D39">
        <w:rPr>
          <w:sz w:val="24"/>
          <w:szCs w:val="24"/>
        </w:rPr>
        <w:t>osteoporosis</w:t>
      </w:r>
      <w:r w:rsidR="00DD677A">
        <w:rPr>
          <w:sz w:val="24"/>
          <w:szCs w:val="24"/>
        </w:rPr>
        <w:fldChar w:fldCharType="begin"/>
      </w:r>
      <w:r w:rsidR="005B2A80">
        <w:rPr>
          <w:sz w:val="24"/>
          <w:szCs w:val="24"/>
        </w:rPr>
        <w:instrText xml:space="preserve"> ADDIN EN.CITE &lt;EndNote&gt;&lt;Cite&gt;&lt;Author&gt;Ruyssen-Witrand&lt;/Author&gt;&lt;Year&gt;2018&lt;/Year&gt;&lt;RecNum&gt;14&lt;/RecNum&gt;&lt;DisplayText&gt;(21)&lt;/DisplayText&gt;&lt;record&gt;&lt;rec-number&gt;14&lt;/rec-number&gt;&lt;foreign-keys&gt;&lt;key app="EN" db-id="drp9r9v5qdfv2hez5ec55x5ldtx2ezvvxs2v" timestamp="0"&gt;14&lt;/key&gt;&lt;/foreign-keys&gt;&lt;ref-type name="Journal Article"&gt;17&lt;/ref-type&gt;&lt;contributors&gt;&lt;authors&gt;&lt;author&gt;Ruyssen-Witrand, Adeline&lt;/author&gt;&lt;author&gt;Constantin, Arnaud&lt;/author&gt;&lt;/authors&gt;&lt;/contributors&gt;&lt;titles&gt;&lt;title&gt;Controversies in rheumatoid arthritis glucocorticoid therapy&lt;/title&gt;&lt;secondary-title&gt;Joint Bone Spine&lt;/secondary-title&gt;&lt;/titles&gt;&lt;pages&gt;417-422&lt;/pages&gt;&lt;volume&gt;85&lt;/volume&gt;&lt;number&gt;4&lt;/number&gt;&lt;keywords&gt;&lt;keyword&gt;Rheumatoid arthritis&lt;/keyword&gt;&lt;keyword&gt;Glucocorticoids&lt;/keyword&gt;&lt;keyword&gt;Remission&lt;/keyword&gt;&lt;/keywords&gt;&lt;dates&gt;&lt;year&gt;2018&lt;/year&gt;&lt;pub-dates&gt;&lt;date&gt;2018/07/01/&lt;/date&gt;&lt;/pub-dates&gt;&lt;/dates&gt;&lt;isbn&gt;1297-319X&lt;/isbn&gt;&lt;urls&gt;&lt;related-urls&gt;&lt;url&gt;http://www.sciencedirect.com/science/article/pii/S1297319X17302075&lt;/url&gt;&lt;/related-urls&gt;&lt;/urls&gt;&lt;electronic-resource-num&gt;https://doi.org/10.1016/j.jbspin.2017.12.002&lt;/electronic-resource-num&gt;&lt;/record&gt;&lt;/Cite&gt;&lt;/EndNote&gt;</w:instrText>
      </w:r>
      <w:r w:rsidR="00DD677A">
        <w:rPr>
          <w:sz w:val="24"/>
          <w:szCs w:val="24"/>
        </w:rPr>
        <w:fldChar w:fldCharType="separate"/>
      </w:r>
      <w:r w:rsidR="005B2A80">
        <w:rPr>
          <w:noProof/>
          <w:sz w:val="24"/>
          <w:szCs w:val="24"/>
        </w:rPr>
        <w:t>(21)</w:t>
      </w:r>
      <w:r w:rsidR="00DD677A">
        <w:rPr>
          <w:sz w:val="24"/>
          <w:szCs w:val="24"/>
        </w:rPr>
        <w:fldChar w:fldCharType="end"/>
      </w:r>
      <w:r w:rsidR="00DD677A">
        <w:rPr>
          <w:sz w:val="24"/>
          <w:szCs w:val="24"/>
        </w:rPr>
        <w:t xml:space="preserve">. </w:t>
      </w:r>
      <w:r w:rsidR="006B39BD">
        <w:rPr>
          <w:sz w:val="24"/>
          <w:szCs w:val="24"/>
        </w:rPr>
        <w:t xml:space="preserve"> </w:t>
      </w:r>
      <w:r w:rsidR="00332314">
        <w:rPr>
          <w:sz w:val="24"/>
          <w:szCs w:val="24"/>
        </w:rPr>
        <w:t xml:space="preserve"> </w:t>
      </w:r>
      <w:r w:rsidR="005E3C13">
        <w:rPr>
          <w:sz w:val="24"/>
          <w:szCs w:val="24"/>
        </w:rPr>
        <w:t>Adverse event</w:t>
      </w:r>
      <w:r w:rsidR="00332314">
        <w:rPr>
          <w:sz w:val="24"/>
          <w:szCs w:val="24"/>
        </w:rPr>
        <w:t xml:space="preserve"> information was not collected as part of this study, s</w:t>
      </w:r>
      <w:r w:rsidR="005E3C13">
        <w:rPr>
          <w:sz w:val="24"/>
          <w:szCs w:val="24"/>
        </w:rPr>
        <w:t>o its impact</w:t>
      </w:r>
      <w:r w:rsidR="00DD677A">
        <w:rPr>
          <w:sz w:val="24"/>
          <w:szCs w:val="24"/>
        </w:rPr>
        <w:t xml:space="preserve"> on the findings here</w:t>
      </w:r>
      <w:r w:rsidR="005E3C13">
        <w:rPr>
          <w:sz w:val="24"/>
          <w:szCs w:val="24"/>
        </w:rPr>
        <w:t xml:space="preserve"> cannot be assessed</w:t>
      </w:r>
      <w:r w:rsidR="00332314">
        <w:rPr>
          <w:sz w:val="24"/>
          <w:szCs w:val="24"/>
        </w:rPr>
        <w:t xml:space="preserve">. </w:t>
      </w:r>
      <w:r w:rsidR="005E3C13">
        <w:rPr>
          <w:sz w:val="24"/>
          <w:szCs w:val="24"/>
        </w:rPr>
        <w:t>In contrast</w:t>
      </w:r>
      <w:r w:rsidR="001B739B">
        <w:rPr>
          <w:sz w:val="24"/>
          <w:szCs w:val="24"/>
        </w:rPr>
        <w:t xml:space="preserve"> to glucocorticoids</w:t>
      </w:r>
      <w:r w:rsidR="005E3C13">
        <w:rPr>
          <w:sz w:val="24"/>
          <w:szCs w:val="24"/>
        </w:rPr>
        <w:t>, t</w:t>
      </w:r>
      <w:r w:rsidR="00332314">
        <w:rPr>
          <w:sz w:val="24"/>
          <w:szCs w:val="24"/>
        </w:rPr>
        <w:t xml:space="preserve">here was no association </w:t>
      </w:r>
      <w:r w:rsidR="00D71F1C">
        <w:rPr>
          <w:sz w:val="24"/>
          <w:szCs w:val="24"/>
        </w:rPr>
        <w:t>between</w:t>
      </w:r>
      <w:r w:rsidR="005E3C13">
        <w:rPr>
          <w:sz w:val="24"/>
          <w:szCs w:val="24"/>
        </w:rPr>
        <w:t xml:space="preserve"> inclusion of methotrexate in the initial treatment strategy or</w:t>
      </w:r>
      <w:r w:rsidR="00D71F1C">
        <w:rPr>
          <w:sz w:val="24"/>
          <w:szCs w:val="24"/>
        </w:rPr>
        <w:t xml:space="preserve"> combination cDMARD the</w:t>
      </w:r>
      <w:r w:rsidR="005E3C13">
        <w:rPr>
          <w:sz w:val="24"/>
          <w:szCs w:val="24"/>
        </w:rPr>
        <w:t>rapy and a good disease outcome</w:t>
      </w:r>
      <w:r w:rsidR="00D71F1C">
        <w:rPr>
          <w:sz w:val="24"/>
          <w:szCs w:val="24"/>
        </w:rPr>
        <w:t xml:space="preserve">. </w:t>
      </w:r>
      <w:r w:rsidR="007754E6">
        <w:rPr>
          <w:sz w:val="24"/>
          <w:szCs w:val="24"/>
        </w:rPr>
        <w:t xml:space="preserve">This </w:t>
      </w:r>
      <w:r w:rsidR="005E3C13">
        <w:rPr>
          <w:sz w:val="24"/>
          <w:szCs w:val="24"/>
        </w:rPr>
        <w:t>is consistent with</w:t>
      </w:r>
      <w:r w:rsidR="007754E6">
        <w:rPr>
          <w:sz w:val="24"/>
          <w:szCs w:val="24"/>
        </w:rPr>
        <w:t xml:space="preserve"> the lack of consensus </w:t>
      </w:r>
      <w:r w:rsidR="005E3C13">
        <w:rPr>
          <w:sz w:val="24"/>
          <w:szCs w:val="24"/>
        </w:rPr>
        <w:t>reported</w:t>
      </w:r>
      <w:r w:rsidR="007754E6">
        <w:rPr>
          <w:sz w:val="24"/>
          <w:szCs w:val="24"/>
        </w:rPr>
        <w:t xml:space="preserve"> in trial data</w:t>
      </w:r>
      <w:r w:rsidR="00DD677A">
        <w:rPr>
          <w:sz w:val="24"/>
          <w:szCs w:val="24"/>
        </w:rPr>
        <w:fldChar w:fldCharType="begin"/>
      </w:r>
      <w:r w:rsidR="008B057D">
        <w:rPr>
          <w:sz w:val="24"/>
          <w:szCs w:val="24"/>
        </w:rPr>
        <w:instrText xml:space="preserve"> ADDIN EN.CITE &lt;EndNote&gt;&lt;Cite&gt;&lt;Author&gt;Chatzidionysiou&lt;/Author&gt;&lt;Year&gt;2017&lt;/Year&gt;&lt;RecNum&gt;2025&lt;/RecNum&gt;&lt;DisplayText&gt;(6)&lt;/DisplayText&gt;&lt;record&gt;&lt;rec-number&gt;2025&lt;/rec-number&gt;&lt;foreign-keys&gt;&lt;key app="EN" db-id="faetre9vlw9axtez2z2vfz0yptpa2tewsp09" timestamp="1549121833"&gt;2025&lt;/key&gt;&lt;/foreign-keys&gt;&lt;ref-type name="Journal Article"&gt;17&lt;/ref-type&gt;&lt;contributors&gt;&lt;authors&gt;&lt;author&gt;Chatzidionysiou, Katerina&lt;/author&gt;&lt;author&gt;Emamikia, Sharzad&lt;/author&gt;&lt;author&gt;Nam, Jackie&lt;/author&gt;&lt;author&gt;Ramiro, Sofia&lt;/author&gt;&lt;author&gt;Smolen, Josef&lt;/author&gt;&lt;author&gt;van der Heijde, Désirée&lt;/author&gt;&lt;author&gt;Dougados, Maxime&lt;/author&gt;&lt;author&gt;Bijlsma, Johannes&lt;/author&gt;&lt;author&gt;Burmester, Gerd&lt;/author&gt;&lt;author&gt;Scholte, Marieke&lt;/author&gt;&lt;author&gt;van Vollenhoven, Ronald&lt;/author&gt;&lt;author&gt;Landewé, Robert&lt;/author&gt;&lt;/authors&gt;&lt;/contributors&gt;&lt;titles&gt;&lt;title&gt;Efficacy of glucocorticoids, conventional and targeted synthetic disease-modifying antirheumatic drugs: a systematic literature review informing the 2016 update of the EULAR recommendations for the management of rheumatoid arthritis&lt;/title&gt;&lt;secondary-title&gt;Annals of the Rheumatic Diseases&lt;/secondary-title&gt;&lt;/titles&gt;&lt;periodical&gt;&lt;full-title&gt;Ann Rheum Dis&lt;/full-title&gt;&lt;abbr-1&gt;Annals of the rheumatic diseases&lt;/abbr-1&gt;&lt;/periodical&gt;&lt;pages&gt;1102-1107&lt;/pages&gt;&lt;volume&gt;76&lt;/volume&gt;&lt;number&gt;6&lt;/number&gt;&lt;dates&gt;&lt;year&gt;2017&lt;/year&gt;&lt;/dates&gt;&lt;urls&gt;&lt;related-urls&gt;&lt;url&gt;https://ard.bmj.com/content/annrheumdis/76/6/1102.full.pdf&lt;/url&gt;&lt;/related-urls&gt;&lt;/urls&gt;&lt;electronic-resource-num&gt;10.1136/annrheumdis-2016-210711&lt;/electronic-resource-num&gt;&lt;/record&gt;&lt;/Cite&gt;&lt;/EndNote&gt;</w:instrText>
      </w:r>
      <w:r w:rsidR="00DD677A">
        <w:rPr>
          <w:sz w:val="24"/>
          <w:szCs w:val="24"/>
        </w:rPr>
        <w:fldChar w:fldCharType="separate"/>
      </w:r>
      <w:r w:rsidR="008B057D">
        <w:rPr>
          <w:noProof/>
          <w:sz w:val="24"/>
          <w:szCs w:val="24"/>
        </w:rPr>
        <w:t>(6)</w:t>
      </w:r>
      <w:r w:rsidR="00DD677A">
        <w:rPr>
          <w:sz w:val="24"/>
          <w:szCs w:val="24"/>
        </w:rPr>
        <w:fldChar w:fldCharType="end"/>
      </w:r>
      <w:r w:rsidR="005E3C13">
        <w:rPr>
          <w:sz w:val="24"/>
          <w:szCs w:val="24"/>
        </w:rPr>
        <w:t>.</w:t>
      </w:r>
      <w:r w:rsidR="007754E6">
        <w:rPr>
          <w:sz w:val="24"/>
          <w:szCs w:val="24"/>
        </w:rPr>
        <w:t xml:space="preserve"> </w:t>
      </w:r>
      <w:r w:rsidR="005E3C13">
        <w:rPr>
          <w:sz w:val="24"/>
          <w:szCs w:val="24"/>
        </w:rPr>
        <w:t>An important</w:t>
      </w:r>
      <w:r w:rsidR="007754E6">
        <w:rPr>
          <w:sz w:val="24"/>
          <w:szCs w:val="24"/>
        </w:rPr>
        <w:t xml:space="preserve"> caveat </w:t>
      </w:r>
      <w:r w:rsidR="005E3C13">
        <w:rPr>
          <w:sz w:val="24"/>
          <w:szCs w:val="24"/>
        </w:rPr>
        <w:t xml:space="preserve">is </w:t>
      </w:r>
      <w:r w:rsidR="007754E6">
        <w:rPr>
          <w:sz w:val="24"/>
          <w:szCs w:val="24"/>
        </w:rPr>
        <w:t>that</w:t>
      </w:r>
      <w:r w:rsidR="005E3C13">
        <w:rPr>
          <w:sz w:val="24"/>
          <w:szCs w:val="24"/>
        </w:rPr>
        <w:t xml:space="preserve"> the data included here are limited to three months follow up, which may be too short to capture the effect of slower acting therapies. </w:t>
      </w:r>
      <w:r w:rsidR="00E7180E">
        <w:rPr>
          <w:sz w:val="24"/>
          <w:szCs w:val="24"/>
        </w:rPr>
        <w:t>Furthermore, trial data support the role of cDMARDs in combination with biologic DMARD therapy, particularly methotrexate</w:t>
      </w:r>
      <w:r w:rsidR="00E7180E">
        <w:rPr>
          <w:sz w:val="24"/>
          <w:szCs w:val="24"/>
        </w:rPr>
        <w:fldChar w:fldCharType="begin"/>
      </w:r>
      <w:r w:rsidR="005B2A80">
        <w:rPr>
          <w:sz w:val="24"/>
          <w:szCs w:val="24"/>
        </w:rPr>
        <w:instrText xml:space="preserve"> ADDIN EN.CITE &lt;EndNote&gt;&lt;Cite&gt;&lt;Author&gt;Burmester&lt;/Author&gt;&lt;Year&gt;2015&lt;/Year&gt;&lt;RecNum&gt;18&lt;/RecNum&gt;&lt;DisplayText&gt;(22)&lt;/DisplayText&gt;&lt;record&gt;&lt;rec-number&gt;18&lt;/rec-number&gt;&lt;foreign-keys&gt;&lt;key app="EN" db-id="drp9r9v5qdfv2hez5ec55x5ldtx2ezvvxs2v" timestamp="0"&gt;18&lt;/key&gt;&lt;/foreign-keys&gt;&lt;ref-type name="Journal Article"&gt;17&lt;/ref-type&gt;&lt;contributors&gt;&lt;authors&gt;&lt;author&gt;Burmester, Gerd-Rűdiger&lt;/author&gt;&lt;author&gt;Kivitz, Alan J&lt;/author&gt;&lt;author&gt;Kupper, Hartmut&lt;/author&gt;&lt;author&gt;Arulmani, Udayasankar&lt;/author&gt;&lt;author&gt;Florentinus, Stefan&lt;/author&gt;&lt;author&gt;Goss, Sandra L&lt;/author&gt;&lt;author&gt;Rathmann, Suchitrita S&lt;/author&gt;&lt;author&gt;Fleischmann, Roy M&lt;/author&gt;&lt;/authors&gt;&lt;/contributors&gt;&lt;titles&gt;&lt;title&gt;Efficacy and safety of ascending methotrexate dose in combination with adalimumab: the randomised CONCERTO trial&lt;/title&gt;&lt;secondary-title&gt;Annals of the Rheumatic Diseases&lt;/secondary-title&gt;&lt;/titles&gt;&lt;periodical&gt;&lt;full-title&gt;Ann Rheum Dis&lt;/full-title&gt;&lt;abbr-1&gt;Annals of the rheumatic diseases&lt;/abbr-1&gt;&lt;/periodical&gt;&lt;pages&gt;1037-1044&lt;/pages&gt;&lt;volume&gt;74&lt;/volume&gt;&lt;number&gt;6&lt;/number&gt;&lt;dates&gt;&lt;year&gt;2015&lt;/year&gt;&lt;/dates&gt;&lt;urls&gt;&lt;related-urls&gt;&lt;url&gt;https://ard.bmj.com/content/annrheumdis/74/6/1037.full.pdf&lt;/url&gt;&lt;/related-urls&gt;&lt;/urls&gt;&lt;electronic-resource-num&gt;10.1136/annrheumdis-2013-204769&lt;/electronic-resource-num&gt;&lt;/record&gt;&lt;/Cite&gt;&lt;/EndNote&gt;</w:instrText>
      </w:r>
      <w:r w:rsidR="00E7180E">
        <w:rPr>
          <w:sz w:val="24"/>
          <w:szCs w:val="24"/>
        </w:rPr>
        <w:fldChar w:fldCharType="separate"/>
      </w:r>
      <w:r w:rsidR="005B2A80">
        <w:rPr>
          <w:noProof/>
          <w:sz w:val="24"/>
          <w:szCs w:val="24"/>
        </w:rPr>
        <w:t>(22)</w:t>
      </w:r>
      <w:r w:rsidR="00E7180E">
        <w:rPr>
          <w:sz w:val="24"/>
          <w:szCs w:val="24"/>
        </w:rPr>
        <w:fldChar w:fldCharType="end"/>
      </w:r>
      <w:r w:rsidR="00E7180E">
        <w:rPr>
          <w:sz w:val="24"/>
          <w:szCs w:val="24"/>
        </w:rPr>
        <w:t xml:space="preserve">. This could not be assessed here due to the length of follow up. </w:t>
      </w:r>
    </w:p>
    <w:p w14:paraId="72B7431A" w14:textId="18B67B11" w:rsidR="007754E6" w:rsidRDefault="007754E6" w:rsidP="003B7A73">
      <w:pPr>
        <w:spacing w:line="480" w:lineRule="auto"/>
        <w:jc w:val="both"/>
        <w:rPr>
          <w:sz w:val="24"/>
          <w:szCs w:val="24"/>
        </w:rPr>
      </w:pPr>
      <w:r>
        <w:rPr>
          <w:sz w:val="24"/>
          <w:szCs w:val="24"/>
        </w:rPr>
        <w:t xml:space="preserve">This is an observational study so causality cannot be inferred from the findings. </w:t>
      </w:r>
      <w:r w:rsidR="005E3C13">
        <w:rPr>
          <w:sz w:val="24"/>
          <w:szCs w:val="24"/>
        </w:rPr>
        <w:t>T</w:t>
      </w:r>
      <w:r>
        <w:rPr>
          <w:sz w:val="24"/>
          <w:szCs w:val="24"/>
        </w:rPr>
        <w:t xml:space="preserve">he results represent a picture of ‘real world’ prescribing practices and their impact on heterogenous populations, outside the controlled conditions found in clinical trials. The associations </w:t>
      </w:r>
      <w:r w:rsidR="005E3C13">
        <w:rPr>
          <w:sz w:val="24"/>
          <w:szCs w:val="24"/>
        </w:rPr>
        <w:t>remained statistically significant even after adjustment for confounders</w:t>
      </w:r>
      <w:r>
        <w:rPr>
          <w:sz w:val="24"/>
          <w:szCs w:val="24"/>
        </w:rPr>
        <w:t xml:space="preserve">. A limitation of this study is that follow up was only captured to three months, with no data collected on </w:t>
      </w:r>
      <w:r>
        <w:rPr>
          <w:sz w:val="24"/>
          <w:szCs w:val="24"/>
        </w:rPr>
        <w:lastRenderedPageBreak/>
        <w:t xml:space="preserve">comorbidities. </w:t>
      </w:r>
      <w:r w:rsidR="00EF28F6">
        <w:rPr>
          <w:sz w:val="24"/>
          <w:szCs w:val="24"/>
        </w:rPr>
        <w:t xml:space="preserve">cDMARDs typically require two to three months of therapy before improvements in disease activity are appreciated. </w:t>
      </w:r>
      <w:r>
        <w:rPr>
          <w:sz w:val="24"/>
          <w:szCs w:val="24"/>
        </w:rPr>
        <w:t xml:space="preserve">With a longer follow up it is possible that combination cDMARD and methotrexate therapy would have associated with improved outcomes, with a reduction in the efficacious effect of glucocorticoids due to </w:t>
      </w:r>
      <w:r w:rsidR="00EF28F6">
        <w:rPr>
          <w:sz w:val="24"/>
          <w:szCs w:val="24"/>
        </w:rPr>
        <w:t xml:space="preserve">adverse </w:t>
      </w:r>
      <w:r>
        <w:rPr>
          <w:sz w:val="24"/>
          <w:szCs w:val="24"/>
        </w:rPr>
        <w:t xml:space="preserve">effect burden. </w:t>
      </w:r>
      <w:r w:rsidR="00EF28F6">
        <w:rPr>
          <w:sz w:val="24"/>
          <w:szCs w:val="24"/>
        </w:rPr>
        <w:t xml:space="preserve">A key determinant of glucocorticoid adverse effects and course length is the route of administration, with those commenced on oral glucocorticoids more likely to be exposed to higher doses and more adverse effects as a result. The route of glucocorticoid administration was not collected as part of the national audit, so cannot be commented on further here.  </w:t>
      </w:r>
      <w:r w:rsidR="005E3C13">
        <w:rPr>
          <w:sz w:val="24"/>
          <w:szCs w:val="24"/>
        </w:rPr>
        <w:t xml:space="preserve"> However, g</w:t>
      </w:r>
      <w:r>
        <w:rPr>
          <w:sz w:val="24"/>
          <w:szCs w:val="24"/>
        </w:rPr>
        <w:t>iv</w:t>
      </w:r>
      <w:r w:rsidR="005E3C13">
        <w:rPr>
          <w:sz w:val="24"/>
          <w:szCs w:val="24"/>
        </w:rPr>
        <w:t>en the importance of achieving</w:t>
      </w:r>
      <w:r>
        <w:rPr>
          <w:sz w:val="24"/>
          <w:szCs w:val="24"/>
        </w:rPr>
        <w:t xml:space="preserve"> low disease activity as rapidly as possible</w:t>
      </w:r>
      <w:r w:rsidR="003620C1">
        <w:rPr>
          <w:sz w:val="24"/>
          <w:szCs w:val="24"/>
        </w:rPr>
        <w:fldChar w:fldCharType="begin">
          <w:fldData xml:space="preserve">PEVuZE5vdGU+PENpdGU+PEF1dGhvcj52YW4gZGVyIEtvb2lqPC9BdXRob3I+PFllYXI+MjAwODwv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</w:fldData>
        </w:fldChar>
      </w:r>
      <w:r w:rsidR="005B2A80">
        <w:rPr>
          <w:sz w:val="24"/>
          <w:szCs w:val="24"/>
        </w:rPr>
        <w:instrText xml:space="preserve"> ADDIN EN.CITE </w:instrText>
      </w:r>
      <w:r w:rsidR="005B2A80">
        <w:rPr>
          <w:sz w:val="24"/>
          <w:szCs w:val="24"/>
        </w:rPr>
        <w:fldChar w:fldCharType="begin">
          <w:fldData xml:space="preserve">PEVuZE5vdGU+PENpdGU+PEF1dGhvcj52YW4gZGVyIEtvb2lqPC9BdXRob3I+PFllYXI+MjAwODwv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</w:fldData>
        </w:fldChar>
      </w:r>
      <w:r w:rsidR="005B2A80">
        <w:rPr>
          <w:sz w:val="24"/>
          <w:szCs w:val="24"/>
        </w:rPr>
        <w:instrText xml:space="preserve"> ADDIN EN.CITE.DATA </w:instrText>
      </w:r>
      <w:r w:rsidR="005B2A80">
        <w:rPr>
          <w:sz w:val="24"/>
          <w:szCs w:val="24"/>
        </w:rPr>
      </w:r>
      <w:r w:rsidR="005B2A80">
        <w:rPr>
          <w:sz w:val="24"/>
          <w:szCs w:val="24"/>
        </w:rPr>
        <w:fldChar w:fldCharType="end"/>
      </w:r>
      <w:r w:rsidR="003620C1">
        <w:rPr>
          <w:sz w:val="24"/>
          <w:szCs w:val="24"/>
        </w:rPr>
      </w:r>
      <w:r w:rsidR="003620C1">
        <w:rPr>
          <w:sz w:val="24"/>
          <w:szCs w:val="24"/>
        </w:rPr>
        <w:fldChar w:fldCharType="separate"/>
      </w:r>
      <w:r w:rsidR="005B2A80">
        <w:rPr>
          <w:noProof/>
          <w:sz w:val="24"/>
          <w:szCs w:val="24"/>
        </w:rPr>
        <w:t>(23)</w:t>
      </w:r>
      <w:r w:rsidR="003620C1">
        <w:rPr>
          <w:sz w:val="24"/>
          <w:szCs w:val="24"/>
        </w:rPr>
        <w:fldChar w:fldCharType="end"/>
      </w:r>
      <w:r>
        <w:rPr>
          <w:sz w:val="24"/>
          <w:szCs w:val="24"/>
        </w:rPr>
        <w:t xml:space="preserve">, </w:t>
      </w:r>
      <w:r w:rsidR="00C43383">
        <w:rPr>
          <w:sz w:val="24"/>
          <w:szCs w:val="24"/>
        </w:rPr>
        <w:t>the</w:t>
      </w:r>
      <w:r w:rsidR="00794DD9">
        <w:rPr>
          <w:sz w:val="24"/>
          <w:szCs w:val="24"/>
        </w:rPr>
        <w:t xml:space="preserve"> data presented here in support of glucocorticoid use deserve careful thought</w:t>
      </w:r>
      <w:r w:rsidR="00C43383">
        <w:rPr>
          <w:sz w:val="24"/>
          <w:szCs w:val="24"/>
        </w:rPr>
        <w:t xml:space="preserve">. </w:t>
      </w:r>
    </w:p>
    <w:p w14:paraId="76AF3073" w14:textId="2F62227C" w:rsidR="003821AD" w:rsidRDefault="0028744A" w:rsidP="003B7A73">
      <w:pPr>
        <w:spacing w:line="480" w:lineRule="auto"/>
        <w:jc w:val="both"/>
        <w:rPr>
          <w:sz w:val="24"/>
          <w:szCs w:val="24"/>
        </w:rPr>
      </w:pPr>
      <w:r>
        <w:rPr>
          <w:sz w:val="24"/>
          <w:szCs w:val="24"/>
        </w:rPr>
        <w:t>The national audit relied on clinician goodwill for data collection and case ascertainment. It is likely that there was incomplete case capture and a skew towards departments with sufficient staffing and infrastructure to assist with data collection. It is possible that prescribing variation is wider than we have reported. Within the patients recruited, there was a high degree of incomplete data</w:t>
      </w:r>
      <w:r w:rsidR="008B15D7">
        <w:rPr>
          <w:sz w:val="24"/>
          <w:szCs w:val="24"/>
        </w:rPr>
        <w:t>, particularly follow up DAS-28</w:t>
      </w:r>
      <w:r>
        <w:rPr>
          <w:sz w:val="24"/>
          <w:szCs w:val="24"/>
        </w:rPr>
        <w:t>.</w:t>
      </w:r>
      <w:r w:rsidR="008B15D7">
        <w:rPr>
          <w:sz w:val="24"/>
          <w:szCs w:val="24"/>
        </w:rPr>
        <w:t xml:space="preserve"> This was handled using MI and NRI approaches, with consistency in the findings. The proportion of missing follow up DAS-28 data varied between departments but was not predictive of DAS-28 response in sensitivity analyses. Despite these mitigations, the proportions of missing outcome data are a limitation of this study. </w:t>
      </w:r>
    </w:p>
    <w:p w14:paraId="1F7D227B" w14:textId="3E882747" w:rsidR="0028744A" w:rsidRDefault="00A139E7" w:rsidP="003B7A73">
      <w:pPr>
        <w:spacing w:line="480" w:lineRule="auto"/>
        <w:jc w:val="both"/>
        <w:rPr>
          <w:b/>
          <w:sz w:val="28"/>
          <w:szCs w:val="28"/>
        </w:rPr>
      </w:pPr>
      <w:r>
        <w:rPr>
          <w:b/>
          <w:sz w:val="28"/>
          <w:szCs w:val="28"/>
        </w:rPr>
        <w:t>CONCLUSION</w:t>
      </w:r>
    </w:p>
    <w:p w14:paraId="312208D4" w14:textId="4387A6A7" w:rsidR="00765EE4" w:rsidRDefault="00257D39" w:rsidP="003B7A73">
      <w:pPr>
        <w:spacing w:line="480" w:lineRule="auto"/>
        <w:jc w:val="both"/>
        <w:rPr>
          <w:sz w:val="24"/>
          <w:szCs w:val="24"/>
        </w:rPr>
      </w:pPr>
      <w:r>
        <w:rPr>
          <w:sz w:val="24"/>
          <w:szCs w:val="24"/>
        </w:rPr>
        <w:t xml:space="preserve">Despite </w:t>
      </w:r>
      <w:r w:rsidR="00240B2A">
        <w:rPr>
          <w:sz w:val="24"/>
          <w:szCs w:val="24"/>
        </w:rPr>
        <w:t>much work on clinical guidelines,</w:t>
      </w:r>
      <w:r>
        <w:rPr>
          <w:sz w:val="24"/>
          <w:szCs w:val="24"/>
        </w:rPr>
        <w:t xml:space="preserve"> clinicians still vary enormously in their practice</w:t>
      </w:r>
      <w:r w:rsidR="00240B2A">
        <w:rPr>
          <w:sz w:val="24"/>
          <w:szCs w:val="24"/>
        </w:rPr>
        <w:t xml:space="preserve"> when managing </w:t>
      </w:r>
      <w:r w:rsidR="00E13EDF">
        <w:rPr>
          <w:sz w:val="24"/>
          <w:szCs w:val="24"/>
        </w:rPr>
        <w:t>RA</w:t>
      </w:r>
      <w:r>
        <w:rPr>
          <w:sz w:val="24"/>
          <w:szCs w:val="24"/>
        </w:rPr>
        <w:t>.</w:t>
      </w:r>
      <w:r w:rsidR="00240B2A">
        <w:rPr>
          <w:sz w:val="24"/>
          <w:szCs w:val="24"/>
        </w:rPr>
        <w:t xml:space="preserve"> </w:t>
      </w:r>
      <w:r>
        <w:rPr>
          <w:sz w:val="24"/>
          <w:szCs w:val="24"/>
        </w:rPr>
        <w:t xml:space="preserve">In the </w:t>
      </w:r>
      <w:r w:rsidR="00185076">
        <w:rPr>
          <w:sz w:val="24"/>
          <w:szCs w:val="24"/>
        </w:rPr>
        <w:t>real-world</w:t>
      </w:r>
      <w:r>
        <w:rPr>
          <w:sz w:val="24"/>
          <w:szCs w:val="24"/>
        </w:rPr>
        <w:t xml:space="preserve"> setting, such decisions do appear to correlate with </w:t>
      </w:r>
      <w:r>
        <w:rPr>
          <w:sz w:val="24"/>
          <w:szCs w:val="24"/>
        </w:rPr>
        <w:lastRenderedPageBreak/>
        <w:t xml:space="preserve">clinical outcome. Early use of steroids predicts a better chance of EULAR DAS response. In contrast the selection of </w:t>
      </w:r>
      <w:r w:rsidR="00E13EDF">
        <w:rPr>
          <w:sz w:val="24"/>
          <w:szCs w:val="24"/>
        </w:rPr>
        <w:t>c</w:t>
      </w:r>
      <w:r>
        <w:rPr>
          <w:sz w:val="24"/>
          <w:szCs w:val="24"/>
        </w:rPr>
        <w:t>DMARD strategy appeared not to predict response.</w:t>
      </w:r>
    </w:p>
    <w:p w14:paraId="7872B264" w14:textId="32E37CFC" w:rsidR="00024629" w:rsidRDefault="00240B2A" w:rsidP="003B7A73">
      <w:pPr>
        <w:spacing w:line="480" w:lineRule="auto"/>
        <w:jc w:val="both"/>
        <w:rPr>
          <w:sz w:val="24"/>
          <w:szCs w:val="24"/>
        </w:rPr>
      </w:pPr>
      <w:r>
        <w:rPr>
          <w:sz w:val="24"/>
          <w:szCs w:val="24"/>
        </w:rPr>
        <w:t xml:space="preserve">New therapies licensed for </w:t>
      </w:r>
      <w:r w:rsidR="00E13EDF">
        <w:rPr>
          <w:sz w:val="24"/>
          <w:szCs w:val="24"/>
        </w:rPr>
        <w:t>RA</w:t>
      </w:r>
      <w:r>
        <w:rPr>
          <w:sz w:val="24"/>
          <w:szCs w:val="24"/>
        </w:rPr>
        <w:t xml:space="preserve"> over the next decade will bring incremental benefits to patients at a high economic cost. U</w:t>
      </w:r>
      <w:r w:rsidR="00765EE4">
        <w:rPr>
          <w:sz w:val="24"/>
          <w:szCs w:val="24"/>
        </w:rPr>
        <w:t>nderstanding how we can ensure optimal care</w:t>
      </w:r>
      <w:r>
        <w:rPr>
          <w:sz w:val="24"/>
          <w:szCs w:val="24"/>
        </w:rPr>
        <w:t xml:space="preserve"> across healthcare systems</w:t>
      </w:r>
      <w:r w:rsidR="00765EE4">
        <w:rPr>
          <w:sz w:val="24"/>
          <w:szCs w:val="24"/>
        </w:rPr>
        <w:t xml:space="preserve"> using existing </w:t>
      </w:r>
      <w:r>
        <w:rPr>
          <w:sz w:val="24"/>
          <w:szCs w:val="24"/>
        </w:rPr>
        <w:t>therapies</w:t>
      </w:r>
      <w:r w:rsidR="00765EE4">
        <w:rPr>
          <w:sz w:val="24"/>
          <w:szCs w:val="24"/>
        </w:rPr>
        <w:t xml:space="preserve"> </w:t>
      </w:r>
      <w:r>
        <w:rPr>
          <w:sz w:val="24"/>
          <w:szCs w:val="24"/>
        </w:rPr>
        <w:t>offers a simple and cost</w:t>
      </w:r>
      <w:r w:rsidR="005B12EC">
        <w:rPr>
          <w:sz w:val="24"/>
          <w:szCs w:val="24"/>
        </w:rPr>
        <w:t>-</w:t>
      </w:r>
      <w:r>
        <w:rPr>
          <w:sz w:val="24"/>
          <w:szCs w:val="24"/>
        </w:rPr>
        <w:t xml:space="preserve">effective alternative to improve patient care. </w:t>
      </w:r>
    </w:p>
    <w:p w14:paraId="72E9852C" w14:textId="7E7C1584" w:rsidR="001D1934" w:rsidRPr="00C0008B" w:rsidRDefault="00DB2E0F" w:rsidP="003B7A73">
      <w:pPr>
        <w:spacing w:line="480" w:lineRule="auto"/>
        <w:jc w:val="both"/>
        <w:rPr>
          <w:sz w:val="24"/>
          <w:szCs w:val="24"/>
        </w:rPr>
      </w:pPr>
      <w:r>
        <w:rPr>
          <w:b/>
          <w:sz w:val="28"/>
          <w:szCs w:val="28"/>
        </w:rPr>
        <w:t>SUPPLEMENTARY MATERIAL</w:t>
      </w:r>
    </w:p>
    <w:p w14:paraId="0E97DC42" w14:textId="135E0B16" w:rsidR="001D1934" w:rsidRDefault="00A139E7" w:rsidP="00A139E7">
      <w:pPr>
        <w:spacing w:line="480" w:lineRule="auto"/>
        <w:rPr>
          <w:color w:val="000000" w:themeColor="text1"/>
          <w:sz w:val="24"/>
          <w:szCs w:val="24"/>
        </w:rPr>
      </w:pPr>
      <w:r>
        <w:rPr>
          <w:color w:val="000000" w:themeColor="text1"/>
          <w:sz w:val="24"/>
          <w:szCs w:val="24"/>
        </w:rPr>
        <w:t>See separate file for p</w:t>
      </w:r>
      <w:r w:rsidR="001D1934" w:rsidRPr="00A139E7">
        <w:rPr>
          <w:color w:val="000000" w:themeColor="text1"/>
          <w:sz w:val="24"/>
          <w:szCs w:val="24"/>
        </w:rPr>
        <w:t xml:space="preserve">ropensity, NRI, and MI models. </w:t>
      </w:r>
    </w:p>
    <w:p w14:paraId="27A15490" w14:textId="77777777" w:rsidR="00365159" w:rsidRDefault="00365159" w:rsidP="00365159">
      <w:pPr>
        <w:spacing w:line="480" w:lineRule="auto"/>
        <w:jc w:val="both"/>
        <w:rPr>
          <w:b/>
          <w:bCs/>
          <w:sz w:val="28"/>
          <w:szCs w:val="28"/>
        </w:rPr>
      </w:pPr>
      <w:r>
        <w:rPr>
          <w:b/>
          <w:bCs/>
          <w:sz w:val="28"/>
          <w:szCs w:val="28"/>
        </w:rPr>
        <w:t>COMPETING INTERESTS</w:t>
      </w:r>
    </w:p>
    <w:p w14:paraId="7335CE2F" w14:textId="62D1BC72" w:rsidR="00365159" w:rsidRDefault="00365159" w:rsidP="00365159">
      <w:pPr>
        <w:spacing w:line="480" w:lineRule="auto"/>
        <w:jc w:val="both"/>
        <w:rPr>
          <w:sz w:val="24"/>
          <w:szCs w:val="24"/>
        </w:rPr>
      </w:pPr>
      <w:r>
        <w:rPr>
          <w:sz w:val="24"/>
          <w:szCs w:val="24"/>
        </w:rPr>
        <w:t xml:space="preserve">James Galloway has </w:t>
      </w:r>
      <w:r w:rsidRPr="00A139E7">
        <w:rPr>
          <w:sz w:val="24"/>
          <w:szCs w:val="24"/>
        </w:rPr>
        <w:t>received honoraria from Abbvie, Celgene, Janssen, Pfizer, and UCB</w:t>
      </w:r>
      <w:r>
        <w:rPr>
          <w:sz w:val="24"/>
          <w:szCs w:val="24"/>
        </w:rPr>
        <w:t>.</w:t>
      </w:r>
    </w:p>
    <w:p w14:paraId="2337539B" w14:textId="3008C15E" w:rsidR="005B462B" w:rsidRDefault="005B462B" w:rsidP="00365159">
      <w:pPr>
        <w:spacing w:line="480" w:lineRule="auto"/>
        <w:jc w:val="both"/>
        <w:rPr>
          <w:sz w:val="24"/>
          <w:szCs w:val="24"/>
        </w:rPr>
      </w:pPr>
      <w:r>
        <w:rPr>
          <w:sz w:val="24"/>
          <w:szCs w:val="24"/>
        </w:rPr>
        <w:t xml:space="preserve">Mark Yates has received honoraria from UCB. </w:t>
      </w:r>
    </w:p>
    <w:p w14:paraId="767DCCD9" w14:textId="77777777" w:rsidR="00365159" w:rsidRDefault="00365159" w:rsidP="00365159">
      <w:pPr>
        <w:spacing w:line="480" w:lineRule="auto"/>
        <w:jc w:val="both"/>
        <w:rPr>
          <w:b/>
          <w:bCs/>
          <w:sz w:val="28"/>
          <w:szCs w:val="28"/>
        </w:rPr>
      </w:pPr>
      <w:r>
        <w:rPr>
          <w:b/>
          <w:bCs/>
          <w:sz w:val="28"/>
          <w:szCs w:val="28"/>
        </w:rPr>
        <w:t>FUNDING</w:t>
      </w:r>
    </w:p>
    <w:p w14:paraId="19DBFDB9" w14:textId="655C75AB" w:rsidR="00365159" w:rsidRPr="003B303E" w:rsidRDefault="00365159" w:rsidP="003B303E">
      <w:pPr>
        <w:spacing w:line="480" w:lineRule="auto"/>
        <w:jc w:val="both"/>
        <w:rPr>
          <w:sz w:val="24"/>
          <w:szCs w:val="24"/>
        </w:rPr>
      </w:pPr>
      <w:r w:rsidRPr="00365159">
        <w:rPr>
          <w:sz w:val="24"/>
          <w:szCs w:val="24"/>
        </w:rPr>
        <w:t>This work was supported by</w:t>
      </w:r>
      <w:r>
        <w:rPr>
          <w:sz w:val="24"/>
          <w:szCs w:val="24"/>
        </w:rPr>
        <w:t xml:space="preserve"> The British Society for Rheumatology and Versus Arthritis, who fund </w:t>
      </w:r>
      <w:r w:rsidR="005B462B">
        <w:rPr>
          <w:sz w:val="24"/>
          <w:szCs w:val="24"/>
        </w:rPr>
        <w:t>Mark Yates’</w:t>
      </w:r>
      <w:r>
        <w:rPr>
          <w:sz w:val="24"/>
          <w:szCs w:val="24"/>
        </w:rPr>
        <w:t xml:space="preserve"> salary. </w:t>
      </w:r>
    </w:p>
    <w:p w14:paraId="5B8F0B72" w14:textId="70BD1CED" w:rsidR="001D1375" w:rsidRDefault="00DB2E0F" w:rsidP="003B7A73">
      <w:pPr>
        <w:spacing w:line="480" w:lineRule="auto"/>
        <w:jc w:val="both"/>
        <w:rPr>
          <w:b/>
          <w:sz w:val="28"/>
          <w:szCs w:val="28"/>
        </w:rPr>
      </w:pPr>
      <w:r>
        <w:rPr>
          <w:b/>
          <w:sz w:val="28"/>
          <w:szCs w:val="28"/>
        </w:rPr>
        <w:t>ACKNOWLEDGEMENTS</w:t>
      </w:r>
    </w:p>
    <w:p w14:paraId="4302F2A8" w14:textId="5522DB48" w:rsidR="00E77684" w:rsidRDefault="001D1375" w:rsidP="003B7A73">
      <w:pPr>
        <w:spacing w:line="480" w:lineRule="auto"/>
        <w:jc w:val="both"/>
        <w:rPr>
          <w:sz w:val="24"/>
          <w:szCs w:val="24"/>
        </w:rPr>
      </w:pPr>
      <w:r>
        <w:rPr>
          <w:sz w:val="24"/>
          <w:szCs w:val="24"/>
        </w:rPr>
        <w:t xml:space="preserve">The authors would like to acknowledge the contribution of Dr Neil Snowden to the National Early Inflammatory Arthritis Audit and this study. </w:t>
      </w:r>
    </w:p>
    <w:p w14:paraId="556C5728" w14:textId="77777777" w:rsidR="00E77684" w:rsidRPr="00E62070" w:rsidRDefault="00E77684" w:rsidP="003B7A73">
      <w:pPr>
        <w:spacing w:line="480" w:lineRule="auto"/>
        <w:rPr>
          <w:b/>
          <w:sz w:val="28"/>
          <w:szCs w:val="28"/>
        </w:rPr>
      </w:pPr>
      <w:r>
        <w:rPr>
          <w:b/>
          <w:sz w:val="28"/>
          <w:szCs w:val="28"/>
        </w:rPr>
        <w:t>REFERENCES</w:t>
      </w:r>
    </w:p>
    <w:p w14:paraId="472BCEC8" w14:textId="77777777" w:rsidR="005B2A80" w:rsidRPr="005B2A80" w:rsidRDefault="00E77684" w:rsidP="005B2A80">
      <w:pPr>
        <w:pStyle w:val="EndNoteBibliography"/>
        <w:spacing w:after="0"/>
      </w:pPr>
      <w:r>
        <w:rPr>
          <w:sz w:val="24"/>
          <w:szCs w:val="24"/>
        </w:rPr>
        <w:fldChar w:fldCharType="begin"/>
      </w:r>
      <w:r>
        <w:rPr>
          <w:sz w:val="24"/>
          <w:szCs w:val="24"/>
        </w:rPr>
        <w:instrText xml:space="preserve"> ADDIN EN.REFLIST </w:instrText>
      </w:r>
      <w:r>
        <w:rPr>
          <w:sz w:val="24"/>
          <w:szCs w:val="24"/>
        </w:rPr>
        <w:fldChar w:fldCharType="separate"/>
      </w:r>
      <w:r w:rsidR="005B2A80" w:rsidRPr="005B2A80">
        <w:t>1.</w:t>
      </w:r>
      <w:r w:rsidR="005B2A80" w:rsidRPr="005B2A80">
        <w:tab/>
        <w:t>Grigor C, Capell H, Stirling A, McMahon AD, Lock P, Vallance R, et al. Effect of a treatment strategy of tight control for rheumatoid arthritis (the TICORA study): a single-blind randomised controlled trial. Lancet (London, England). 2004;364(9430):263-9.</w:t>
      </w:r>
    </w:p>
    <w:p w14:paraId="3DDC52C0" w14:textId="77777777" w:rsidR="005B2A80" w:rsidRPr="005B2A80" w:rsidRDefault="005B2A80" w:rsidP="005B2A80">
      <w:pPr>
        <w:pStyle w:val="EndNoteBibliography"/>
        <w:spacing w:after="0"/>
      </w:pPr>
      <w:r w:rsidRPr="005B2A80">
        <w:lastRenderedPageBreak/>
        <w:t>2.</w:t>
      </w:r>
      <w:r w:rsidRPr="005B2A80">
        <w:tab/>
        <w:t>Curtis JR, Chen L, Harrold LR, Narongroeknawin P, Reed G, Solomon DH. Physician preference motivates the use of anti-tumor necrosis factor therapy independent of clinical disease activity. Arthritis care &amp; research. 2010;62(1):101-7.</w:t>
      </w:r>
    </w:p>
    <w:p w14:paraId="1D292BF0" w14:textId="682AAAA6" w:rsidR="005B2A80" w:rsidRPr="005B2A80" w:rsidRDefault="005B2A80" w:rsidP="005B2A80">
      <w:pPr>
        <w:pStyle w:val="EndNoteBibliography"/>
        <w:spacing w:after="0"/>
      </w:pPr>
      <w:r w:rsidRPr="005B2A80">
        <w:t>3.</w:t>
      </w:r>
      <w:r w:rsidRPr="005B2A80">
        <w:tab/>
      </w:r>
      <w:r w:rsidR="005B462B">
        <w:t>NICE</w:t>
      </w:r>
      <w:r w:rsidRPr="005B2A80">
        <w:t xml:space="preserve">. Rheumatoid arthritis in adults: management 2018 [Available from: </w:t>
      </w:r>
      <w:hyperlink r:id="rId9" w:history="1">
        <w:r w:rsidRPr="005B2A80">
          <w:rPr>
            <w:rStyle w:val="Hyperlink"/>
          </w:rPr>
          <w:t>https://www.nice.org.uk/guidance/NG100</w:t>
        </w:r>
      </w:hyperlink>
      <w:r w:rsidRPr="005B2A80">
        <w:t>.</w:t>
      </w:r>
    </w:p>
    <w:p w14:paraId="17A5F6CE" w14:textId="77777777" w:rsidR="005B2A80" w:rsidRPr="005B2A80" w:rsidRDefault="005B2A80" w:rsidP="005B2A80">
      <w:pPr>
        <w:pStyle w:val="EndNoteBibliography"/>
        <w:spacing w:after="0"/>
      </w:pPr>
      <w:r w:rsidRPr="005B2A80">
        <w:t>4.</w:t>
      </w:r>
      <w:r w:rsidRPr="005B2A80">
        <w:tab/>
        <w:t>Smolen JS, Landewé R, Bijlsma J, Burmester G, Chatzidionysiou K, Dougados M, et al. EULAR recommendations for the management of rheumatoid arthritis with synthetic and biological disease-modifying antirheumatic drugs: 2016 update. Annals of the rheumatic diseases. 2017;76(6):960-77.</w:t>
      </w:r>
    </w:p>
    <w:p w14:paraId="7D3F4DEB" w14:textId="77777777" w:rsidR="005B2A80" w:rsidRPr="005B2A80" w:rsidRDefault="005B2A80" w:rsidP="005B2A80">
      <w:pPr>
        <w:pStyle w:val="EndNoteBibliography"/>
        <w:spacing w:after="0"/>
      </w:pPr>
      <w:r w:rsidRPr="005B2A80">
        <w:t>5.</w:t>
      </w:r>
      <w:r w:rsidRPr="005B2A80">
        <w:tab/>
        <w:t>Singh JA, Saag KG, Bridges SL, Jr., Akl EA, Bannuru RR, Sullivan MC, et al. 2015 American College of Rheumatology Guideline for the Treatment of Rheumatoid Arthritis. Arthritis Rheumatol. 2016;68(1):1-26.</w:t>
      </w:r>
    </w:p>
    <w:p w14:paraId="4437C512" w14:textId="77777777" w:rsidR="005B2A80" w:rsidRPr="005B2A80" w:rsidRDefault="005B2A80" w:rsidP="005B2A80">
      <w:pPr>
        <w:pStyle w:val="EndNoteBibliography"/>
        <w:spacing w:after="0"/>
      </w:pPr>
      <w:r w:rsidRPr="005B2A80">
        <w:t>6.</w:t>
      </w:r>
      <w:r w:rsidRPr="005B2A80">
        <w:tab/>
        <w:t>Chatzidionysiou K, Emamikia S, Nam J, Ramiro S, Smolen J, van der Heijde D, et al. Efficacy of glucocorticoids, conventional and targeted synthetic disease-modifying antirheumatic drugs: a systematic literature review informing the 2016 update of the EULAR recommendations for the management of rheumatoid arthritis. Annals of the rheumatic diseases. 2017;76(6):1102-7.</w:t>
      </w:r>
    </w:p>
    <w:p w14:paraId="04E8EA67" w14:textId="77777777" w:rsidR="005B2A80" w:rsidRPr="005B2A80" w:rsidRDefault="005B2A80" w:rsidP="005B2A80">
      <w:pPr>
        <w:pStyle w:val="EndNoteBibliography"/>
        <w:spacing w:after="0"/>
      </w:pPr>
      <w:r w:rsidRPr="005B2A80">
        <w:t>7.</w:t>
      </w:r>
      <w:r w:rsidRPr="005B2A80">
        <w:tab/>
        <w:t>Ding C-Z, Yao Y, Feng X-B, Fang Y, Zhao C, Wang Y. Clinical analysis of chinese patients with rheumatoid arthritis treated with leflunomide and methotrexate combined with different dosages of glucocorticoid. Current therapeutic research, clinical and experimental. 2012;73(4-5):123-33.</w:t>
      </w:r>
    </w:p>
    <w:p w14:paraId="30B1A3D2" w14:textId="1CEFF617" w:rsidR="005B2A80" w:rsidRPr="005B2A80" w:rsidRDefault="005B2A80" w:rsidP="005B2A80">
      <w:pPr>
        <w:pStyle w:val="EndNoteBibliography"/>
        <w:spacing w:after="0"/>
      </w:pPr>
      <w:r w:rsidRPr="005B2A80">
        <w:t>8.</w:t>
      </w:r>
      <w:r w:rsidRPr="005B2A80">
        <w:tab/>
      </w:r>
      <w:r w:rsidR="005B462B">
        <w:t>NICE</w:t>
      </w:r>
      <w:r w:rsidRPr="005B2A80">
        <w:t xml:space="preserve">. Rheumatoid arthritis in adults: diagnosis and management. Evidence review H Glucocorticoids 2018 [Available from: </w:t>
      </w:r>
      <w:hyperlink r:id="rId10" w:history="1">
        <w:r w:rsidRPr="005B2A80">
          <w:rPr>
            <w:rStyle w:val="Hyperlink"/>
          </w:rPr>
          <w:t>https://www.nice.org.uk/guidance/ng100/evidence/evidence-review-h-glucocorticoids-pdf-4903172325</w:t>
        </w:r>
      </w:hyperlink>
      <w:r w:rsidRPr="005B2A80">
        <w:t>.</w:t>
      </w:r>
    </w:p>
    <w:p w14:paraId="1B047564" w14:textId="77777777" w:rsidR="005B2A80" w:rsidRPr="005B2A80" w:rsidRDefault="005B2A80" w:rsidP="005B2A80">
      <w:pPr>
        <w:pStyle w:val="EndNoteBibliography"/>
        <w:spacing w:after="0"/>
      </w:pPr>
      <w:r w:rsidRPr="005B2A80">
        <w:t>9.</w:t>
      </w:r>
      <w:r w:rsidRPr="005B2A80">
        <w:tab/>
        <w:t>van der Heijde DM, van 't Hof M, van Riel PL, van de Putte LB. Development of a disease activity score based on judgment in clinical practice by rheumatologists. J Rheumatol. 1993;20(3):579-81.</w:t>
      </w:r>
    </w:p>
    <w:p w14:paraId="1B2BCAA2" w14:textId="77777777" w:rsidR="005B2A80" w:rsidRPr="005B2A80" w:rsidRDefault="005B2A80" w:rsidP="005B2A80">
      <w:pPr>
        <w:pStyle w:val="EndNoteBibliography"/>
        <w:spacing w:after="0"/>
      </w:pPr>
      <w:r w:rsidRPr="005B2A80">
        <w:t>10.</w:t>
      </w:r>
      <w:r w:rsidRPr="005B2A80">
        <w:tab/>
        <w:t>Fransen J, van Riel PL. The Disease Activity Score and the EULAR response criteria. Rheum Dis Clin North Am. 2009;35(4):745-57, vii-viii.</w:t>
      </w:r>
    </w:p>
    <w:p w14:paraId="56BA1692" w14:textId="77777777" w:rsidR="005B2A80" w:rsidRPr="005B2A80" w:rsidRDefault="005B2A80" w:rsidP="005B2A80">
      <w:pPr>
        <w:pStyle w:val="EndNoteBibliography"/>
        <w:spacing w:after="0"/>
      </w:pPr>
      <w:r w:rsidRPr="005B2A80">
        <w:t>11.</w:t>
      </w:r>
      <w:r w:rsidRPr="005B2A80">
        <w:tab/>
        <w:t>Pisati M. SPMAP: Stata module to visualize spatial data. Statistical Software Components: Boston College Department of Economics; 2007.</w:t>
      </w:r>
    </w:p>
    <w:p w14:paraId="13B2488D" w14:textId="77777777" w:rsidR="005B2A80" w:rsidRPr="005B2A80" w:rsidRDefault="005B2A80" w:rsidP="005B2A80">
      <w:pPr>
        <w:pStyle w:val="EndNoteBibliography"/>
        <w:spacing w:after="0"/>
      </w:pPr>
      <w:r w:rsidRPr="005B2A80">
        <w:t>12.</w:t>
      </w:r>
      <w:r w:rsidRPr="005B2A80">
        <w:tab/>
        <w:t>Rannio T, Asikainen J, Hannonen P, Yli-Kerttula T, Ekman P, Pirilä L, et al. Three out of four disease-modifying anti-rheumatic drug-naïve rheumatoid arthritis patients meet 28-joint Disease Activity Score remission at 12 months: results from the FIN-ERA cohort. Scandinavian Journal of Rheumatology. 2017;46(6):425-31.</w:t>
      </w:r>
    </w:p>
    <w:p w14:paraId="1F37051D" w14:textId="77777777" w:rsidR="005B2A80" w:rsidRPr="005B2A80" w:rsidRDefault="005B2A80" w:rsidP="005B2A80">
      <w:pPr>
        <w:pStyle w:val="EndNoteBibliography"/>
        <w:spacing w:after="0"/>
      </w:pPr>
      <w:r w:rsidRPr="005B2A80">
        <w:t>13.</w:t>
      </w:r>
      <w:r w:rsidRPr="005B2A80">
        <w:tab/>
        <w:t>Rantalaiho V, Kautiainen H, Korpela M, Puolakka K, Blafield H, Ilva K, et al. Physicians' adherence to tight control treatment strategy and combination DMARD therapy are additively important for reaching remission and maintaining working ability in early rheumatoid arthritis: a subanalysis of the FIN-RACo trial. Annals of the rheumatic diseases. 2014;73(4):788-90.</w:t>
      </w:r>
    </w:p>
    <w:p w14:paraId="1F60F1A0" w14:textId="77777777" w:rsidR="005B2A80" w:rsidRPr="005B2A80" w:rsidRDefault="005B2A80" w:rsidP="005B2A80">
      <w:pPr>
        <w:pStyle w:val="EndNoteBibliography"/>
        <w:spacing w:after="0"/>
      </w:pPr>
      <w:r w:rsidRPr="005B2A80">
        <w:t>14.</w:t>
      </w:r>
      <w:r w:rsidRPr="005B2A80">
        <w:tab/>
        <w:t>Garrood T, Shattles W, Scott DL. Treating early rheumatoid arthritis intensively: current UK practice does not reflect guidelines. Clin Rheumatol. 2011;30(1):103-6.</w:t>
      </w:r>
    </w:p>
    <w:p w14:paraId="6D4BB652" w14:textId="77777777" w:rsidR="005B2A80" w:rsidRPr="005B2A80" w:rsidRDefault="005B2A80" w:rsidP="005B2A80">
      <w:pPr>
        <w:pStyle w:val="EndNoteBibliography"/>
        <w:spacing w:after="0"/>
      </w:pPr>
      <w:r w:rsidRPr="005B2A80">
        <w:t>15.</w:t>
      </w:r>
      <w:r w:rsidRPr="005B2A80">
        <w:tab/>
        <w:t>Edwards CJ, Campbell J, van Staa T, Arden NK. Regional and temporal variation in the treatment of rheumatoid arthritis across the UK: a descriptive register-based cohort study. 2012;2(6):e001603.</w:t>
      </w:r>
    </w:p>
    <w:p w14:paraId="496565FC" w14:textId="77777777" w:rsidR="005B2A80" w:rsidRPr="005B2A80" w:rsidRDefault="005B2A80" w:rsidP="005B2A80">
      <w:pPr>
        <w:pStyle w:val="EndNoteBibliography"/>
        <w:spacing w:after="0"/>
      </w:pPr>
      <w:r w:rsidRPr="005B2A80">
        <w:t>16.</w:t>
      </w:r>
      <w:r w:rsidRPr="005B2A80">
        <w:tab/>
        <w:t>Ferraz-Amaro I, Seoane-Mato D, Sanchez-Alonso F, Martin-Martinez MA. Synthetic disease-modifying antirheumatic drug prescribing variability in rheumatoid arthritis: a multilevel analysis of a cross-sectional national study. Rheumatol Int. 2015;35(11):1825-36.</w:t>
      </w:r>
    </w:p>
    <w:p w14:paraId="22121AA4" w14:textId="77777777" w:rsidR="005B2A80" w:rsidRPr="005B2A80" w:rsidRDefault="005B2A80" w:rsidP="005B2A80">
      <w:pPr>
        <w:pStyle w:val="EndNoteBibliography"/>
        <w:spacing w:after="0"/>
      </w:pPr>
      <w:r w:rsidRPr="005B2A80">
        <w:t>17.</w:t>
      </w:r>
      <w:r w:rsidRPr="005B2A80">
        <w:tab/>
        <w:t>Kim SC, Yelin E, Tonner C, Solomon DH. Changes in use of disease-modifying antirheumatic drugs for rheumatoid arthritis in the United States during 1983-2009. Arthritis Care Res (Hoboken). 2013;65(9):1529-33.</w:t>
      </w:r>
    </w:p>
    <w:p w14:paraId="09CEA8FD" w14:textId="77777777" w:rsidR="005B2A80" w:rsidRPr="005B2A80" w:rsidRDefault="005B2A80" w:rsidP="005B2A80">
      <w:pPr>
        <w:pStyle w:val="EndNoteBibliography"/>
        <w:spacing w:after="0"/>
      </w:pPr>
      <w:r w:rsidRPr="005B2A80">
        <w:t>18.</w:t>
      </w:r>
      <w:r w:rsidRPr="005B2A80">
        <w:tab/>
        <w:t>Crane MM, Juneja M, Allen J, Kurrasch RH, Chu ME, Quattrocchi E, et al. Epidemiology and Treatment of New-Onset and Established Rheumatoid Arthritis in an Insured US Population. Arthritis Care Res (Hoboken). 2015;67(12):1646-55.</w:t>
      </w:r>
    </w:p>
    <w:p w14:paraId="29A5E200" w14:textId="77777777" w:rsidR="005B2A80" w:rsidRPr="005B2A80" w:rsidRDefault="005B2A80" w:rsidP="005B2A80">
      <w:pPr>
        <w:pStyle w:val="EndNoteBibliography"/>
        <w:spacing w:after="0"/>
      </w:pPr>
      <w:r w:rsidRPr="005B2A80">
        <w:lastRenderedPageBreak/>
        <w:t>19.</w:t>
      </w:r>
      <w:r w:rsidRPr="005B2A80">
        <w:tab/>
        <w:t>Nam JL, Villeneuve E, Hensor EMA, Conaghan PG, Keen HI, Buch MH, et al. Remission induction comparing infliximab and high-dose intravenous steroid, followed by treat-to-target: a double-blind, randomised, controlled trial in new-onset, treatment-naive, rheumatoid arthritis (the IDEA study). Annals of the rheumatic diseases. 2014;73(1):75-85.</w:t>
      </w:r>
    </w:p>
    <w:p w14:paraId="57A7ADBE" w14:textId="77777777" w:rsidR="005B2A80" w:rsidRPr="005B2A80" w:rsidRDefault="005B2A80" w:rsidP="005B2A80">
      <w:pPr>
        <w:pStyle w:val="EndNoteBibliography"/>
        <w:spacing w:after="0"/>
      </w:pPr>
      <w:r w:rsidRPr="005B2A80">
        <w:t>20.</w:t>
      </w:r>
      <w:r w:rsidRPr="005B2A80">
        <w:tab/>
        <w:t>Svensson B, Boonen A, Albertsson K, van der Heijde D, Keller C, Hafström I, et al. Low-dose prednisolone in addition to the initial disease-modifying antirheumatic drug in patients with early active rheumatoid arthritis reduces joint destruction and increases the remission rate: A two-year randomized trial. Arthritis &amp; Rheumatism. 2005;52(11):3360-70.</w:t>
      </w:r>
    </w:p>
    <w:p w14:paraId="3D708BA8" w14:textId="77777777" w:rsidR="005B2A80" w:rsidRPr="005B2A80" w:rsidRDefault="005B2A80" w:rsidP="005B2A80">
      <w:pPr>
        <w:pStyle w:val="EndNoteBibliography"/>
        <w:spacing w:after="0"/>
      </w:pPr>
      <w:r w:rsidRPr="005B2A80">
        <w:t>21.</w:t>
      </w:r>
      <w:r w:rsidRPr="005B2A80">
        <w:tab/>
        <w:t>Ruyssen-Witrand A, Constantin A. Controversies in rheumatoid arthritis glucocorticoid therapy. Joint Bone Spine. 2018;85(4):417-22.</w:t>
      </w:r>
    </w:p>
    <w:p w14:paraId="5678F13D" w14:textId="77777777" w:rsidR="005B2A80" w:rsidRPr="005B2A80" w:rsidRDefault="005B2A80" w:rsidP="005B2A80">
      <w:pPr>
        <w:pStyle w:val="EndNoteBibliography"/>
        <w:spacing w:after="0"/>
      </w:pPr>
      <w:r w:rsidRPr="005B2A80">
        <w:t>22.</w:t>
      </w:r>
      <w:r w:rsidRPr="005B2A80">
        <w:tab/>
        <w:t>Burmester G-R, Kivitz AJ, Kupper H, Arulmani U, Florentinus S, Goss SL, et al. Efficacy and safety of ascending methotrexate dose in combination with adalimumab: the randomised CONCERTO trial. Annals of the rheumatic diseases. 2015;74(6):1037-44.</w:t>
      </w:r>
    </w:p>
    <w:p w14:paraId="2FFE5D50" w14:textId="77777777" w:rsidR="005B2A80" w:rsidRPr="005B2A80" w:rsidRDefault="005B2A80" w:rsidP="005B2A80">
      <w:pPr>
        <w:pStyle w:val="EndNoteBibliography"/>
      </w:pPr>
      <w:r w:rsidRPr="005B2A80">
        <w:t>23.</w:t>
      </w:r>
      <w:r w:rsidRPr="005B2A80">
        <w:tab/>
        <w:t>van der Kooij SM, Goekoop-Ruiterman YP, de Vries-Bouwstra JK, Peeters AJ, van Krugten MV, Breedveld FC, et al. Probability of continued low disease activity in patients with recent onset rheumatoid arthritis treated according to the disease activity score. Annals of the rheumatic diseases. 2008;67(2):266-9.</w:t>
      </w:r>
    </w:p>
    <w:p w14:paraId="7294E6EF" w14:textId="34836675" w:rsidR="00E77684" w:rsidRDefault="00E77684" w:rsidP="003B7A73">
      <w:pPr>
        <w:spacing w:line="480" w:lineRule="auto"/>
        <w:rPr>
          <w:sz w:val="24"/>
          <w:szCs w:val="24"/>
        </w:rPr>
      </w:pPr>
      <w:r>
        <w:rPr>
          <w:sz w:val="24"/>
          <w:szCs w:val="24"/>
        </w:rPr>
        <w:fldChar w:fldCharType="end"/>
      </w:r>
    </w:p>
    <w:p w14:paraId="4627E032" w14:textId="02D0C1D3" w:rsidR="005168F8" w:rsidRDefault="005168F8" w:rsidP="003B7A73">
      <w:pPr>
        <w:spacing w:line="480" w:lineRule="auto"/>
        <w:rPr>
          <w:sz w:val="24"/>
          <w:szCs w:val="24"/>
        </w:rPr>
      </w:pPr>
    </w:p>
    <w:p w14:paraId="1DA85F19" w14:textId="5F54F256" w:rsidR="005168F8" w:rsidRDefault="005168F8" w:rsidP="003B7A73">
      <w:pPr>
        <w:spacing w:line="480" w:lineRule="auto"/>
        <w:rPr>
          <w:sz w:val="24"/>
          <w:szCs w:val="24"/>
        </w:rPr>
      </w:pPr>
    </w:p>
    <w:p w14:paraId="58E1BD2F" w14:textId="67239C26" w:rsidR="005168F8" w:rsidRDefault="005168F8" w:rsidP="003B7A73">
      <w:pPr>
        <w:spacing w:line="480" w:lineRule="auto"/>
        <w:rPr>
          <w:sz w:val="24"/>
          <w:szCs w:val="24"/>
        </w:rPr>
      </w:pPr>
    </w:p>
    <w:p w14:paraId="5C2A431B" w14:textId="5C5D52D3" w:rsidR="005168F8" w:rsidRDefault="005168F8" w:rsidP="003B7A73">
      <w:pPr>
        <w:spacing w:line="480" w:lineRule="auto"/>
        <w:rPr>
          <w:sz w:val="24"/>
          <w:szCs w:val="24"/>
        </w:rPr>
      </w:pPr>
    </w:p>
    <w:p w14:paraId="033F57B3" w14:textId="301428D9" w:rsidR="005168F8" w:rsidRDefault="005168F8" w:rsidP="003B7A73">
      <w:pPr>
        <w:spacing w:line="480" w:lineRule="auto"/>
        <w:rPr>
          <w:sz w:val="24"/>
          <w:szCs w:val="24"/>
        </w:rPr>
      </w:pPr>
    </w:p>
    <w:p w14:paraId="106FD6DE" w14:textId="2D92B873" w:rsidR="005168F8" w:rsidRDefault="005168F8" w:rsidP="003B7A73">
      <w:pPr>
        <w:spacing w:line="480" w:lineRule="auto"/>
        <w:rPr>
          <w:sz w:val="24"/>
          <w:szCs w:val="24"/>
        </w:rPr>
      </w:pPr>
    </w:p>
    <w:p w14:paraId="6ADB2DCC" w14:textId="77777777" w:rsidR="005168F8" w:rsidRDefault="005168F8" w:rsidP="005168F8">
      <w:pPr>
        <w:spacing w:line="480" w:lineRule="auto"/>
        <w:rPr>
          <w:b/>
          <w:bCs/>
          <w:sz w:val="28"/>
          <w:szCs w:val="28"/>
        </w:rPr>
      </w:pPr>
    </w:p>
    <w:p w14:paraId="5894B29E" w14:textId="4588B0E9" w:rsidR="005168F8" w:rsidRDefault="005168F8" w:rsidP="005168F8">
      <w:pPr>
        <w:spacing w:line="480" w:lineRule="auto"/>
        <w:rPr>
          <w:b/>
          <w:bCs/>
          <w:sz w:val="28"/>
          <w:szCs w:val="28"/>
        </w:rPr>
      </w:pPr>
      <w:r>
        <w:rPr>
          <w:b/>
          <w:bCs/>
          <w:sz w:val="28"/>
          <w:szCs w:val="28"/>
        </w:rPr>
        <w:t>TABLES</w:t>
      </w:r>
    </w:p>
    <w:p w14:paraId="0E718845" w14:textId="41864F15" w:rsidR="005168F8" w:rsidRPr="005168F8" w:rsidRDefault="005168F8" w:rsidP="005168F8">
      <w:pPr>
        <w:spacing w:line="480" w:lineRule="auto"/>
        <w:rPr>
          <w:b/>
          <w:bCs/>
          <w:sz w:val="28"/>
          <w:szCs w:val="28"/>
        </w:rPr>
      </w:pPr>
      <w:r w:rsidRPr="003634D8">
        <w:rPr>
          <w:b/>
          <w:sz w:val="24"/>
          <w:szCs w:val="24"/>
        </w:rPr>
        <w:t>Table 1. Baseline characteristics, quality of care, and therapy choices for all patients diagnosed with rheumatoid arthritis.</w:t>
      </w:r>
    </w:p>
    <w:tbl>
      <w:tblPr>
        <w:tblStyle w:val="ListTable3-Accent5"/>
        <w:tblW w:w="899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39"/>
        <w:gridCol w:w="2153"/>
        <w:gridCol w:w="3302"/>
      </w:tblGrid>
      <w:tr w:rsidR="005168F8" w14:paraId="6E56BC30" w14:textId="77777777" w:rsidTr="007550BD">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5692" w:type="dxa"/>
            <w:gridSpan w:val="2"/>
            <w:tcBorders>
              <w:bottom w:val="none" w:sz="0" w:space="0" w:color="auto"/>
              <w:right w:val="none" w:sz="0" w:space="0" w:color="auto"/>
            </w:tcBorders>
          </w:tcPr>
          <w:p w14:paraId="34856E4F" w14:textId="77777777" w:rsidR="005168F8" w:rsidRPr="004B4AE9" w:rsidRDefault="005168F8" w:rsidP="007550BD">
            <w:pPr>
              <w:spacing w:line="276" w:lineRule="auto"/>
              <w:jc w:val="center"/>
            </w:pPr>
            <w:r w:rsidRPr="005C518F">
              <w:t>N = 7154</w:t>
            </w:r>
          </w:p>
        </w:tc>
        <w:tc>
          <w:tcPr>
            <w:tcW w:w="3302" w:type="dxa"/>
          </w:tcPr>
          <w:p w14:paraId="7DE5A779" w14:textId="77777777" w:rsidR="005168F8" w:rsidRPr="004B4AE9" w:rsidRDefault="005168F8" w:rsidP="007550BD">
            <w:pPr>
              <w:spacing w:line="276" w:lineRule="auto"/>
              <w:jc w:val="center"/>
              <w:cnfStyle w:val="100000000000" w:firstRow="1" w:lastRow="0" w:firstColumn="0" w:lastColumn="0" w:oddVBand="0" w:evenVBand="0" w:oddHBand="0" w:evenHBand="0" w:firstRowFirstColumn="0" w:firstRowLastColumn="0" w:lastRowFirstColumn="0" w:lastRowLastColumn="0"/>
            </w:pPr>
            <w:r>
              <w:t>Number Missing (%)</w:t>
            </w:r>
          </w:p>
        </w:tc>
      </w:tr>
      <w:tr w:rsidR="005168F8" w14:paraId="0947A14B" w14:textId="77777777" w:rsidTr="007550B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bottom w:val="none" w:sz="0" w:space="0" w:color="auto"/>
              <w:right w:val="none" w:sz="0" w:space="0" w:color="auto"/>
            </w:tcBorders>
          </w:tcPr>
          <w:p w14:paraId="107E5CF9" w14:textId="77777777" w:rsidR="005168F8" w:rsidRPr="004B4AE9" w:rsidRDefault="005168F8" w:rsidP="007550BD">
            <w:pPr>
              <w:spacing w:line="276" w:lineRule="auto"/>
            </w:pPr>
            <w:r w:rsidRPr="004B4AE9">
              <w:lastRenderedPageBreak/>
              <w:t>Age, mean (SD)</w:t>
            </w:r>
          </w:p>
        </w:tc>
        <w:tc>
          <w:tcPr>
            <w:tcW w:w="2153" w:type="dxa"/>
            <w:tcBorders>
              <w:top w:val="none" w:sz="0" w:space="0" w:color="auto"/>
              <w:bottom w:val="none" w:sz="0" w:space="0" w:color="auto"/>
            </w:tcBorders>
          </w:tcPr>
          <w:p w14:paraId="5AC186B6" w14:textId="77777777" w:rsidR="005168F8" w:rsidRDefault="005168F8" w:rsidP="007550BD">
            <w:pPr>
              <w:spacing w:line="276" w:lineRule="auto"/>
              <w:jc w:val="center"/>
              <w:cnfStyle w:val="000000100000" w:firstRow="0" w:lastRow="0" w:firstColumn="0" w:lastColumn="0" w:oddVBand="0" w:evenVBand="0" w:oddHBand="1" w:evenHBand="0" w:firstRowFirstColumn="0" w:firstRowLastColumn="0" w:lastRowFirstColumn="0" w:lastRowLastColumn="0"/>
            </w:pPr>
            <w:r>
              <w:t>58</w:t>
            </w:r>
            <w:r>
              <w:rPr>
                <w:rStyle w:val="Strong"/>
                <w:rFonts w:eastAsiaTheme="minorEastAsia" w:cstheme="minorHAnsi"/>
                <w:color w:val="333333"/>
                <w:shd w:val="clear" w:color="auto" w:fill="FFFFFF"/>
              </w:rPr>
              <w:t>.</w:t>
            </w:r>
            <w:r>
              <w:t>2 (15.2)</w:t>
            </w:r>
          </w:p>
        </w:tc>
        <w:tc>
          <w:tcPr>
            <w:tcW w:w="3302" w:type="dxa"/>
            <w:tcBorders>
              <w:top w:val="none" w:sz="0" w:space="0" w:color="auto"/>
              <w:bottom w:val="none" w:sz="0" w:space="0" w:color="auto"/>
            </w:tcBorders>
          </w:tcPr>
          <w:p w14:paraId="4D59CE2E" w14:textId="77777777" w:rsidR="005168F8" w:rsidRDefault="005168F8" w:rsidP="007550BD">
            <w:pPr>
              <w:spacing w:line="276" w:lineRule="auto"/>
              <w:jc w:val="center"/>
              <w:cnfStyle w:val="000000100000" w:firstRow="0" w:lastRow="0" w:firstColumn="0" w:lastColumn="0" w:oddVBand="0" w:evenVBand="0" w:oddHBand="1" w:evenHBand="0" w:firstRowFirstColumn="0" w:firstRowLastColumn="0" w:lastRowFirstColumn="0" w:lastRowLastColumn="0"/>
            </w:pPr>
            <w:r w:rsidRPr="009569C8">
              <w:rPr>
                <w:rFonts w:eastAsia="Times New Roman" w:cs="Times New Roman"/>
                <w:color w:val="000000"/>
                <w:lang w:val="en-GB" w:eastAsia="en-GB"/>
              </w:rPr>
              <w:t>39 (0</w:t>
            </w:r>
            <w:r>
              <w:rPr>
                <w:rFonts w:eastAsia="Times New Roman" w:cs="Times New Roman"/>
                <w:color w:val="000000"/>
                <w:lang w:val="en-GB" w:eastAsia="en-GB"/>
              </w:rPr>
              <w:t>.</w:t>
            </w:r>
            <w:r w:rsidRPr="009569C8">
              <w:rPr>
                <w:rFonts w:eastAsia="Times New Roman" w:cs="Times New Roman"/>
                <w:color w:val="000000"/>
                <w:lang w:val="en-GB" w:eastAsia="en-GB"/>
              </w:rPr>
              <w:t>5)</w:t>
            </w:r>
          </w:p>
        </w:tc>
      </w:tr>
      <w:tr w:rsidR="005168F8" w14:paraId="7778558A" w14:textId="77777777" w:rsidTr="007550BD">
        <w:trPr>
          <w:trHeight w:val="567"/>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tcPr>
          <w:p w14:paraId="1C0360E9" w14:textId="77777777" w:rsidR="005168F8" w:rsidRPr="004B4AE9" w:rsidRDefault="005168F8" w:rsidP="007550BD">
            <w:pPr>
              <w:spacing w:line="276" w:lineRule="auto"/>
            </w:pPr>
            <w:r w:rsidRPr="004B4AE9">
              <w:t>Female</w:t>
            </w:r>
            <w:r>
              <w:t>, %</w:t>
            </w:r>
          </w:p>
        </w:tc>
        <w:tc>
          <w:tcPr>
            <w:tcW w:w="2153" w:type="dxa"/>
          </w:tcPr>
          <w:p w14:paraId="48A999FE" w14:textId="77777777" w:rsidR="005168F8" w:rsidRDefault="005168F8" w:rsidP="007550BD">
            <w:pPr>
              <w:spacing w:line="276" w:lineRule="auto"/>
              <w:jc w:val="center"/>
              <w:cnfStyle w:val="000000000000" w:firstRow="0" w:lastRow="0" w:firstColumn="0" w:lastColumn="0" w:oddVBand="0" w:evenVBand="0" w:oddHBand="0" w:evenHBand="0" w:firstRowFirstColumn="0" w:firstRowLastColumn="0" w:lastRowFirstColumn="0" w:lastRowLastColumn="0"/>
            </w:pPr>
            <w:r>
              <w:t xml:space="preserve">63.5 </w:t>
            </w:r>
          </w:p>
        </w:tc>
        <w:tc>
          <w:tcPr>
            <w:tcW w:w="3302" w:type="dxa"/>
          </w:tcPr>
          <w:p w14:paraId="2D858CD3" w14:textId="77777777" w:rsidR="005168F8" w:rsidRDefault="005168F8" w:rsidP="007550BD">
            <w:pPr>
              <w:spacing w:line="276" w:lineRule="auto"/>
              <w:jc w:val="center"/>
              <w:cnfStyle w:val="000000000000" w:firstRow="0" w:lastRow="0" w:firstColumn="0" w:lastColumn="0" w:oddVBand="0" w:evenVBand="0" w:oddHBand="0" w:evenHBand="0" w:firstRowFirstColumn="0" w:firstRowLastColumn="0" w:lastRowFirstColumn="0" w:lastRowLastColumn="0"/>
            </w:pPr>
            <w:r w:rsidRPr="009569C8">
              <w:rPr>
                <w:rFonts w:eastAsia="Times New Roman" w:cs="Times New Roman"/>
                <w:color w:val="000000"/>
                <w:lang w:val="en-GB" w:eastAsia="en-GB"/>
              </w:rPr>
              <w:t>39 (0</w:t>
            </w:r>
            <w:r>
              <w:rPr>
                <w:rFonts w:eastAsia="Times New Roman" w:cs="Times New Roman"/>
                <w:color w:val="000000"/>
                <w:lang w:val="en-GB" w:eastAsia="en-GB"/>
              </w:rPr>
              <w:t>.</w:t>
            </w:r>
            <w:r w:rsidRPr="009569C8">
              <w:rPr>
                <w:rFonts w:eastAsia="Times New Roman" w:cs="Times New Roman"/>
                <w:color w:val="000000"/>
                <w:lang w:val="en-GB" w:eastAsia="en-GB"/>
              </w:rPr>
              <w:t>5)</w:t>
            </w:r>
          </w:p>
        </w:tc>
      </w:tr>
      <w:tr w:rsidR="005168F8" w14:paraId="0F1BC2BC" w14:textId="77777777" w:rsidTr="007550B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bottom w:val="none" w:sz="0" w:space="0" w:color="auto"/>
              <w:right w:val="none" w:sz="0" w:space="0" w:color="auto"/>
            </w:tcBorders>
          </w:tcPr>
          <w:p w14:paraId="5E7675A2" w14:textId="77777777" w:rsidR="005168F8" w:rsidRPr="004B4AE9" w:rsidRDefault="005168F8" w:rsidP="007550BD">
            <w:r w:rsidRPr="004B4AE9">
              <w:t>IMD rank, median (Q1, Q3)</w:t>
            </w:r>
          </w:p>
        </w:tc>
        <w:tc>
          <w:tcPr>
            <w:tcW w:w="2153" w:type="dxa"/>
            <w:tcBorders>
              <w:top w:val="none" w:sz="0" w:space="0" w:color="auto"/>
              <w:bottom w:val="none" w:sz="0" w:space="0" w:color="auto"/>
            </w:tcBorders>
          </w:tcPr>
          <w:p w14:paraId="018BB447"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t>645 (303 to 1035)</w:t>
            </w:r>
          </w:p>
        </w:tc>
        <w:tc>
          <w:tcPr>
            <w:tcW w:w="3302" w:type="dxa"/>
            <w:tcBorders>
              <w:top w:val="none" w:sz="0" w:space="0" w:color="auto"/>
              <w:bottom w:val="none" w:sz="0" w:space="0" w:color="auto"/>
            </w:tcBorders>
          </w:tcPr>
          <w:p w14:paraId="678FB4E6"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rsidRPr="009569C8">
              <w:rPr>
                <w:rFonts w:eastAsia="Times New Roman" w:cs="Times New Roman"/>
                <w:color w:val="000000"/>
                <w:lang w:val="en-GB" w:eastAsia="en-GB"/>
              </w:rPr>
              <w:t>814 (11</w:t>
            </w:r>
            <w:r>
              <w:rPr>
                <w:rFonts w:eastAsia="Times New Roman" w:cs="Times New Roman"/>
                <w:color w:val="000000"/>
                <w:lang w:val="en-GB" w:eastAsia="en-GB"/>
              </w:rPr>
              <w:t>.</w:t>
            </w:r>
            <w:r w:rsidRPr="009569C8">
              <w:rPr>
                <w:rFonts w:eastAsia="Times New Roman" w:cs="Times New Roman"/>
                <w:color w:val="000000"/>
                <w:lang w:val="en-GB" w:eastAsia="en-GB"/>
              </w:rPr>
              <w:t>4)</w:t>
            </w:r>
          </w:p>
        </w:tc>
      </w:tr>
      <w:tr w:rsidR="005168F8" w14:paraId="0780B7DD" w14:textId="77777777" w:rsidTr="007550BD">
        <w:trPr>
          <w:trHeight w:val="567"/>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tcPr>
          <w:p w14:paraId="370A69CF" w14:textId="77777777" w:rsidR="005168F8" w:rsidRPr="004B4AE9" w:rsidRDefault="005168F8" w:rsidP="007550BD">
            <w:r w:rsidRPr="004B4AE9">
              <w:t>White European</w:t>
            </w:r>
            <w:r>
              <w:t>, %</w:t>
            </w:r>
          </w:p>
        </w:tc>
        <w:tc>
          <w:tcPr>
            <w:tcW w:w="2153" w:type="dxa"/>
          </w:tcPr>
          <w:p w14:paraId="2589F6ED"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t>90.8</w:t>
            </w:r>
          </w:p>
        </w:tc>
        <w:tc>
          <w:tcPr>
            <w:tcW w:w="3302" w:type="dxa"/>
          </w:tcPr>
          <w:p w14:paraId="38D2BBF0"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rsidRPr="009569C8">
              <w:rPr>
                <w:rFonts w:eastAsia="Times New Roman" w:cs="Times New Roman"/>
                <w:color w:val="000000"/>
                <w:lang w:val="en-GB" w:eastAsia="en-GB"/>
              </w:rPr>
              <w:t>1095 (15</w:t>
            </w:r>
            <w:r>
              <w:rPr>
                <w:rFonts w:eastAsia="Times New Roman" w:cs="Times New Roman"/>
                <w:color w:val="000000"/>
                <w:lang w:val="en-GB" w:eastAsia="en-GB"/>
              </w:rPr>
              <w:t>.</w:t>
            </w:r>
            <w:r w:rsidRPr="009569C8">
              <w:rPr>
                <w:rFonts w:eastAsia="Times New Roman" w:cs="Times New Roman"/>
                <w:color w:val="000000"/>
                <w:lang w:val="en-GB" w:eastAsia="en-GB"/>
              </w:rPr>
              <w:t>3)</w:t>
            </w:r>
          </w:p>
        </w:tc>
      </w:tr>
      <w:tr w:rsidR="005168F8" w14:paraId="67983231" w14:textId="77777777" w:rsidTr="007550B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bottom w:val="none" w:sz="0" w:space="0" w:color="auto"/>
              <w:right w:val="none" w:sz="0" w:space="0" w:color="auto"/>
            </w:tcBorders>
          </w:tcPr>
          <w:p w14:paraId="701A4C4F" w14:textId="77777777" w:rsidR="005168F8" w:rsidRPr="004B4AE9" w:rsidRDefault="005168F8" w:rsidP="007550BD">
            <w:r w:rsidRPr="004B4AE9">
              <w:t>Current smoker</w:t>
            </w:r>
            <w:r>
              <w:t>, %</w:t>
            </w:r>
          </w:p>
        </w:tc>
        <w:tc>
          <w:tcPr>
            <w:tcW w:w="2153" w:type="dxa"/>
            <w:tcBorders>
              <w:top w:val="none" w:sz="0" w:space="0" w:color="auto"/>
              <w:bottom w:val="none" w:sz="0" w:space="0" w:color="auto"/>
            </w:tcBorders>
          </w:tcPr>
          <w:p w14:paraId="3BEE674A"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t>22.1</w:t>
            </w:r>
          </w:p>
        </w:tc>
        <w:tc>
          <w:tcPr>
            <w:tcW w:w="3302" w:type="dxa"/>
            <w:tcBorders>
              <w:top w:val="none" w:sz="0" w:space="0" w:color="auto"/>
              <w:bottom w:val="none" w:sz="0" w:space="0" w:color="auto"/>
            </w:tcBorders>
          </w:tcPr>
          <w:p w14:paraId="43FD4DA3"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rsidRPr="009569C8">
              <w:rPr>
                <w:rFonts w:eastAsia="Times New Roman" w:cs="Times New Roman"/>
                <w:color w:val="000000"/>
                <w:lang w:val="en-GB" w:eastAsia="en-GB"/>
              </w:rPr>
              <w:t>1334 (18</w:t>
            </w:r>
            <w:r>
              <w:rPr>
                <w:rFonts w:eastAsia="Times New Roman" w:cs="Times New Roman"/>
                <w:color w:val="000000"/>
                <w:lang w:val="en-GB" w:eastAsia="en-GB"/>
              </w:rPr>
              <w:t>.</w:t>
            </w:r>
            <w:r w:rsidRPr="009569C8">
              <w:rPr>
                <w:rFonts w:eastAsia="Times New Roman" w:cs="Times New Roman"/>
                <w:color w:val="000000"/>
                <w:lang w:val="en-GB" w:eastAsia="en-GB"/>
              </w:rPr>
              <w:t>6)</w:t>
            </w:r>
          </w:p>
        </w:tc>
      </w:tr>
      <w:tr w:rsidR="005168F8" w14:paraId="03EA98F1" w14:textId="77777777" w:rsidTr="007550BD">
        <w:trPr>
          <w:trHeight w:val="567"/>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tcPr>
          <w:p w14:paraId="54CA62AF" w14:textId="77777777" w:rsidR="005168F8" w:rsidRPr="004B4AE9" w:rsidRDefault="005168F8" w:rsidP="007550BD">
            <w:r w:rsidRPr="004B4AE9">
              <w:t>Full time paid employment</w:t>
            </w:r>
            <w:r>
              <w:t>, %</w:t>
            </w:r>
          </w:p>
        </w:tc>
        <w:tc>
          <w:tcPr>
            <w:tcW w:w="2153" w:type="dxa"/>
          </w:tcPr>
          <w:p w14:paraId="7338A817"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t>39.4</w:t>
            </w:r>
          </w:p>
        </w:tc>
        <w:tc>
          <w:tcPr>
            <w:tcW w:w="3302" w:type="dxa"/>
          </w:tcPr>
          <w:p w14:paraId="5F95765C"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rsidRPr="009569C8">
              <w:rPr>
                <w:rFonts w:eastAsia="Times New Roman" w:cs="Times New Roman"/>
                <w:color w:val="000000"/>
                <w:lang w:val="en-GB" w:eastAsia="en-GB"/>
              </w:rPr>
              <w:t>1429 (20</w:t>
            </w:r>
            <w:r>
              <w:rPr>
                <w:rFonts w:eastAsia="Times New Roman" w:cs="Times New Roman"/>
                <w:color w:val="000000"/>
                <w:lang w:val="en-GB" w:eastAsia="en-GB"/>
              </w:rPr>
              <w:t>.0</w:t>
            </w:r>
            <w:r w:rsidRPr="009569C8">
              <w:rPr>
                <w:rFonts w:eastAsia="Times New Roman" w:cs="Times New Roman"/>
                <w:color w:val="000000"/>
                <w:lang w:val="en-GB" w:eastAsia="en-GB"/>
              </w:rPr>
              <w:t>)</w:t>
            </w:r>
          </w:p>
        </w:tc>
      </w:tr>
      <w:tr w:rsidR="005168F8" w14:paraId="6D33A3FF" w14:textId="77777777" w:rsidTr="007550B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bottom w:val="none" w:sz="0" w:space="0" w:color="auto"/>
              <w:right w:val="none" w:sz="0" w:space="0" w:color="auto"/>
            </w:tcBorders>
          </w:tcPr>
          <w:p w14:paraId="59FA1025" w14:textId="77777777" w:rsidR="005168F8" w:rsidRPr="004B4AE9" w:rsidRDefault="005168F8" w:rsidP="007550BD">
            <w:r w:rsidRPr="004B4AE9">
              <w:t>Seropositive</w:t>
            </w:r>
            <w:r>
              <w:t>, %</w:t>
            </w:r>
            <w:r w:rsidRPr="004B4AE9">
              <w:t xml:space="preserve">    </w:t>
            </w:r>
          </w:p>
        </w:tc>
        <w:tc>
          <w:tcPr>
            <w:tcW w:w="2153" w:type="dxa"/>
            <w:tcBorders>
              <w:top w:val="none" w:sz="0" w:space="0" w:color="auto"/>
              <w:bottom w:val="none" w:sz="0" w:space="0" w:color="auto"/>
            </w:tcBorders>
          </w:tcPr>
          <w:p w14:paraId="694A36ED"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t>78.1</w:t>
            </w:r>
          </w:p>
        </w:tc>
        <w:tc>
          <w:tcPr>
            <w:tcW w:w="3302" w:type="dxa"/>
            <w:tcBorders>
              <w:top w:val="none" w:sz="0" w:space="0" w:color="auto"/>
              <w:bottom w:val="none" w:sz="0" w:space="0" w:color="auto"/>
            </w:tcBorders>
          </w:tcPr>
          <w:p w14:paraId="5F2A19FB"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rsidRPr="009569C8">
              <w:rPr>
                <w:rFonts w:eastAsia="Times New Roman" w:cs="Times New Roman"/>
                <w:color w:val="000000"/>
                <w:lang w:val="en-GB" w:eastAsia="en-GB"/>
              </w:rPr>
              <w:t>1874 (26</w:t>
            </w:r>
            <w:r>
              <w:rPr>
                <w:rFonts w:eastAsia="Times New Roman" w:cs="Times New Roman"/>
                <w:color w:val="000000"/>
                <w:lang w:val="en-GB" w:eastAsia="en-GB"/>
              </w:rPr>
              <w:t>.</w:t>
            </w:r>
            <w:r w:rsidRPr="009569C8">
              <w:rPr>
                <w:rFonts w:eastAsia="Times New Roman" w:cs="Times New Roman"/>
                <w:color w:val="000000"/>
                <w:lang w:val="en-GB" w:eastAsia="en-GB"/>
              </w:rPr>
              <w:t>2)</w:t>
            </w:r>
          </w:p>
        </w:tc>
      </w:tr>
      <w:tr w:rsidR="005168F8" w14:paraId="3E1CF354" w14:textId="77777777" w:rsidTr="007550BD">
        <w:trPr>
          <w:trHeight w:val="567"/>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tcPr>
          <w:p w14:paraId="71276A77" w14:textId="77777777" w:rsidR="005168F8" w:rsidRPr="004B4AE9" w:rsidRDefault="005168F8" w:rsidP="007550BD">
            <w:r>
              <w:t>Baseline DAS-28, mean (SD)</w:t>
            </w:r>
          </w:p>
        </w:tc>
        <w:tc>
          <w:tcPr>
            <w:tcW w:w="2153" w:type="dxa"/>
          </w:tcPr>
          <w:p w14:paraId="102C48C0"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t>5.1 (1.4)</w:t>
            </w:r>
          </w:p>
        </w:tc>
        <w:tc>
          <w:tcPr>
            <w:tcW w:w="3302" w:type="dxa"/>
          </w:tcPr>
          <w:p w14:paraId="0DEFA86C"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rsidRPr="009569C8">
              <w:rPr>
                <w:rFonts w:eastAsia="Times New Roman" w:cs="Times New Roman"/>
                <w:color w:val="000000"/>
                <w:lang w:val="en-GB" w:eastAsia="en-GB"/>
              </w:rPr>
              <w:t>2477 (34</w:t>
            </w:r>
            <w:r>
              <w:rPr>
                <w:rFonts w:eastAsia="Times New Roman" w:cs="Times New Roman"/>
                <w:color w:val="000000"/>
                <w:lang w:val="en-GB" w:eastAsia="en-GB"/>
              </w:rPr>
              <w:t>.</w:t>
            </w:r>
            <w:r w:rsidRPr="009569C8">
              <w:rPr>
                <w:rFonts w:eastAsia="Times New Roman" w:cs="Times New Roman"/>
                <w:color w:val="000000"/>
                <w:lang w:val="en-GB" w:eastAsia="en-GB"/>
              </w:rPr>
              <w:t>6)</w:t>
            </w:r>
          </w:p>
        </w:tc>
      </w:tr>
      <w:tr w:rsidR="005168F8" w14:paraId="345FE6B8" w14:textId="77777777" w:rsidTr="007550B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bottom w:val="none" w:sz="0" w:space="0" w:color="auto"/>
              <w:right w:val="none" w:sz="0" w:space="0" w:color="auto"/>
            </w:tcBorders>
          </w:tcPr>
          <w:p w14:paraId="77AFAAEA" w14:textId="77777777" w:rsidR="005168F8" w:rsidRPr="004B4AE9" w:rsidRDefault="005168F8" w:rsidP="007550BD">
            <w:r>
              <w:t>Follow up DAS-28, mean (SD)</w:t>
            </w:r>
          </w:p>
        </w:tc>
        <w:tc>
          <w:tcPr>
            <w:tcW w:w="2153" w:type="dxa"/>
            <w:tcBorders>
              <w:top w:val="none" w:sz="0" w:space="0" w:color="auto"/>
              <w:bottom w:val="none" w:sz="0" w:space="0" w:color="auto"/>
            </w:tcBorders>
          </w:tcPr>
          <w:p w14:paraId="293CC533"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t>3.5 (1.5)</w:t>
            </w:r>
          </w:p>
        </w:tc>
        <w:tc>
          <w:tcPr>
            <w:tcW w:w="3302" w:type="dxa"/>
            <w:tcBorders>
              <w:top w:val="none" w:sz="0" w:space="0" w:color="auto"/>
              <w:bottom w:val="none" w:sz="0" w:space="0" w:color="auto"/>
            </w:tcBorders>
          </w:tcPr>
          <w:p w14:paraId="1B66087A"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rsidRPr="009569C8">
              <w:rPr>
                <w:rFonts w:eastAsia="Times New Roman" w:cs="Times New Roman"/>
                <w:color w:val="000000"/>
                <w:lang w:val="en-GB" w:eastAsia="en-GB"/>
              </w:rPr>
              <w:t>4485 (62</w:t>
            </w:r>
            <w:r>
              <w:rPr>
                <w:rFonts w:eastAsia="Times New Roman" w:cs="Times New Roman"/>
                <w:color w:val="000000"/>
                <w:lang w:val="en-GB" w:eastAsia="en-GB"/>
              </w:rPr>
              <w:t>.</w:t>
            </w:r>
            <w:r w:rsidRPr="009569C8">
              <w:rPr>
                <w:rFonts w:eastAsia="Times New Roman" w:cs="Times New Roman"/>
                <w:color w:val="000000"/>
                <w:lang w:val="en-GB" w:eastAsia="en-GB"/>
              </w:rPr>
              <w:t>5)</w:t>
            </w:r>
          </w:p>
        </w:tc>
      </w:tr>
      <w:tr w:rsidR="005168F8" w14:paraId="79452BB5" w14:textId="77777777" w:rsidTr="007550BD">
        <w:trPr>
          <w:trHeight w:val="567"/>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tcPr>
          <w:p w14:paraId="5E22F5BC" w14:textId="77777777" w:rsidR="005168F8" w:rsidRDefault="005168F8" w:rsidP="007550BD">
            <w:r>
              <w:t>Rheumatology Departments</w:t>
            </w:r>
          </w:p>
        </w:tc>
        <w:tc>
          <w:tcPr>
            <w:tcW w:w="2153" w:type="dxa"/>
          </w:tcPr>
          <w:p w14:paraId="7E3A25C7"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t>136</w:t>
            </w:r>
          </w:p>
        </w:tc>
        <w:tc>
          <w:tcPr>
            <w:tcW w:w="3302" w:type="dxa"/>
          </w:tcPr>
          <w:p w14:paraId="17C8467F"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rsidRPr="009569C8">
              <w:rPr>
                <w:rFonts w:eastAsia="Times New Roman" w:cs="Times New Roman"/>
                <w:color w:val="000000"/>
                <w:lang w:val="en-GB" w:eastAsia="en-GB"/>
              </w:rPr>
              <w:t>0</w:t>
            </w:r>
          </w:p>
        </w:tc>
      </w:tr>
      <w:tr w:rsidR="005168F8" w14:paraId="45D0B4DC" w14:textId="77777777" w:rsidTr="007550B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bottom w:val="none" w:sz="0" w:space="0" w:color="auto"/>
              <w:right w:val="none" w:sz="0" w:space="0" w:color="auto"/>
            </w:tcBorders>
          </w:tcPr>
          <w:p w14:paraId="6DAABA15" w14:textId="77777777" w:rsidR="005168F8" w:rsidRPr="004B4AE9" w:rsidRDefault="005168F8" w:rsidP="007550BD">
            <w:r>
              <w:t>Symptom duration in days, median (Q1, Q3)</w:t>
            </w:r>
          </w:p>
        </w:tc>
        <w:tc>
          <w:tcPr>
            <w:tcW w:w="2153" w:type="dxa"/>
            <w:tcBorders>
              <w:top w:val="none" w:sz="0" w:space="0" w:color="auto"/>
              <w:bottom w:val="none" w:sz="0" w:space="0" w:color="auto"/>
            </w:tcBorders>
          </w:tcPr>
          <w:p w14:paraId="49B1B73B"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t>102 (52 to 218)</w:t>
            </w:r>
          </w:p>
        </w:tc>
        <w:tc>
          <w:tcPr>
            <w:tcW w:w="3302" w:type="dxa"/>
            <w:tcBorders>
              <w:top w:val="none" w:sz="0" w:space="0" w:color="auto"/>
              <w:bottom w:val="none" w:sz="0" w:space="0" w:color="auto"/>
            </w:tcBorders>
          </w:tcPr>
          <w:p w14:paraId="41CF3929"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rsidRPr="009569C8">
              <w:rPr>
                <w:rFonts w:eastAsia="Times New Roman" w:cs="Times New Roman"/>
                <w:color w:val="000000"/>
                <w:lang w:val="en-GB" w:eastAsia="en-GB"/>
              </w:rPr>
              <w:t>0</w:t>
            </w:r>
          </w:p>
        </w:tc>
      </w:tr>
      <w:tr w:rsidR="005168F8" w14:paraId="70F44DCA" w14:textId="77777777" w:rsidTr="007550BD">
        <w:trPr>
          <w:trHeight w:val="567"/>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tcPr>
          <w:p w14:paraId="72B72307" w14:textId="77777777" w:rsidR="005168F8" w:rsidRPr="004B4AE9" w:rsidRDefault="005168F8" w:rsidP="007550BD">
            <w:r w:rsidRPr="004B4AE9">
              <w:t>Referral within 3 days</w:t>
            </w:r>
            <w:r>
              <w:t>, %</w:t>
            </w:r>
          </w:p>
        </w:tc>
        <w:tc>
          <w:tcPr>
            <w:tcW w:w="2153" w:type="dxa"/>
          </w:tcPr>
          <w:p w14:paraId="76C7ABD7"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t>16.7</w:t>
            </w:r>
          </w:p>
        </w:tc>
        <w:tc>
          <w:tcPr>
            <w:tcW w:w="3302" w:type="dxa"/>
          </w:tcPr>
          <w:p w14:paraId="65185150"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rsidRPr="009569C8">
              <w:rPr>
                <w:rFonts w:eastAsia="Times New Roman" w:cs="Times New Roman"/>
                <w:color w:val="000000"/>
                <w:lang w:val="en-GB" w:eastAsia="en-GB"/>
              </w:rPr>
              <w:t>0</w:t>
            </w:r>
          </w:p>
        </w:tc>
      </w:tr>
      <w:tr w:rsidR="005168F8" w14:paraId="7EED8FC6" w14:textId="77777777" w:rsidTr="007550B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bottom w:val="none" w:sz="0" w:space="0" w:color="auto"/>
              <w:right w:val="none" w:sz="0" w:space="0" w:color="auto"/>
            </w:tcBorders>
          </w:tcPr>
          <w:p w14:paraId="67593584" w14:textId="77777777" w:rsidR="005168F8" w:rsidRPr="004B4AE9" w:rsidRDefault="005168F8" w:rsidP="007550BD">
            <w:pPr>
              <w:jc w:val="both"/>
            </w:pPr>
            <w:r w:rsidRPr="004B4AE9">
              <w:t>Review within 21 days</w:t>
            </w:r>
            <w:r>
              <w:t>, %</w:t>
            </w:r>
          </w:p>
        </w:tc>
        <w:tc>
          <w:tcPr>
            <w:tcW w:w="2153" w:type="dxa"/>
            <w:tcBorders>
              <w:top w:val="none" w:sz="0" w:space="0" w:color="auto"/>
              <w:bottom w:val="none" w:sz="0" w:space="0" w:color="auto"/>
            </w:tcBorders>
          </w:tcPr>
          <w:p w14:paraId="646701F6"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t>38.0</w:t>
            </w:r>
          </w:p>
        </w:tc>
        <w:tc>
          <w:tcPr>
            <w:tcW w:w="3302" w:type="dxa"/>
            <w:tcBorders>
              <w:top w:val="none" w:sz="0" w:space="0" w:color="auto"/>
              <w:bottom w:val="none" w:sz="0" w:space="0" w:color="auto"/>
            </w:tcBorders>
          </w:tcPr>
          <w:p w14:paraId="5EC3219E"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rPr>
                <w:rFonts w:eastAsia="Times New Roman" w:cs="Times New Roman"/>
                <w:color w:val="000000"/>
                <w:lang w:val="en-GB" w:eastAsia="en-GB"/>
              </w:rPr>
              <w:t>68 (1.0)</w:t>
            </w:r>
          </w:p>
        </w:tc>
      </w:tr>
      <w:tr w:rsidR="005168F8" w14:paraId="2B563E32" w14:textId="77777777" w:rsidTr="007550BD">
        <w:trPr>
          <w:trHeight w:val="567"/>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tcPr>
          <w:p w14:paraId="7AB195EA" w14:textId="77777777" w:rsidR="005168F8" w:rsidRPr="004B4AE9" w:rsidRDefault="005168F8" w:rsidP="007550BD">
            <w:r w:rsidRPr="004B4AE9">
              <w:t xml:space="preserve">Treatment </w:t>
            </w:r>
            <w:r>
              <w:t>within 90 days, %</w:t>
            </w:r>
          </w:p>
        </w:tc>
        <w:tc>
          <w:tcPr>
            <w:tcW w:w="2153" w:type="dxa"/>
          </w:tcPr>
          <w:p w14:paraId="09D11CEF"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t>60.1</w:t>
            </w:r>
          </w:p>
        </w:tc>
        <w:tc>
          <w:tcPr>
            <w:tcW w:w="3302" w:type="dxa"/>
          </w:tcPr>
          <w:p w14:paraId="364FB818"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rsidRPr="009569C8">
              <w:rPr>
                <w:rFonts w:eastAsia="Times New Roman" w:cs="Times New Roman"/>
                <w:color w:val="000000"/>
                <w:lang w:val="en-GB" w:eastAsia="en-GB"/>
              </w:rPr>
              <w:t>935 (13</w:t>
            </w:r>
            <w:r>
              <w:rPr>
                <w:rFonts w:eastAsia="Times New Roman" w:cs="Times New Roman"/>
                <w:color w:val="000000"/>
                <w:lang w:val="en-GB" w:eastAsia="en-GB"/>
              </w:rPr>
              <w:t>.</w:t>
            </w:r>
            <w:r w:rsidRPr="009569C8">
              <w:rPr>
                <w:rFonts w:eastAsia="Times New Roman" w:cs="Times New Roman"/>
                <w:color w:val="000000"/>
                <w:lang w:val="en-GB" w:eastAsia="en-GB"/>
              </w:rPr>
              <w:t>1)</w:t>
            </w:r>
          </w:p>
        </w:tc>
      </w:tr>
      <w:tr w:rsidR="005168F8" w14:paraId="69EF6A31" w14:textId="77777777" w:rsidTr="007550BD">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8994" w:type="dxa"/>
            <w:gridSpan w:val="3"/>
            <w:tcBorders>
              <w:top w:val="none" w:sz="0" w:space="0" w:color="auto"/>
              <w:bottom w:val="none" w:sz="0" w:space="0" w:color="auto"/>
              <w:right w:val="none" w:sz="0" w:space="0" w:color="auto"/>
            </w:tcBorders>
            <w:shd w:val="clear" w:color="auto" w:fill="D0CECE" w:themeFill="background2" w:themeFillShade="E6"/>
          </w:tcPr>
          <w:p w14:paraId="269CD6F6" w14:textId="77777777" w:rsidR="005168F8" w:rsidRPr="00D72E24" w:rsidRDefault="005168F8" w:rsidP="007550BD">
            <w:pPr>
              <w:jc w:val="center"/>
              <w:rPr>
                <w:color w:val="FFFFFF" w:themeColor="background1"/>
              </w:rPr>
            </w:pPr>
            <w:r w:rsidRPr="00D72E24">
              <w:t xml:space="preserve">Baseline Therapy </w:t>
            </w:r>
          </w:p>
        </w:tc>
      </w:tr>
      <w:tr w:rsidR="005168F8" w14:paraId="5FBFA6CC" w14:textId="77777777" w:rsidTr="007550BD">
        <w:trPr>
          <w:trHeight w:val="567"/>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tcPr>
          <w:p w14:paraId="20C9B6F0" w14:textId="77777777" w:rsidR="005168F8" w:rsidRPr="004B4AE9" w:rsidRDefault="005168F8" w:rsidP="007550BD">
            <w:r>
              <w:t>cDMARD combination therapy, %</w:t>
            </w:r>
          </w:p>
        </w:tc>
        <w:tc>
          <w:tcPr>
            <w:tcW w:w="2153" w:type="dxa"/>
          </w:tcPr>
          <w:p w14:paraId="757BE68F"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t>39.9</w:t>
            </w:r>
          </w:p>
        </w:tc>
        <w:tc>
          <w:tcPr>
            <w:tcW w:w="3302" w:type="dxa"/>
          </w:tcPr>
          <w:p w14:paraId="2D48DFD5"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t>1603 (22.4)</w:t>
            </w:r>
          </w:p>
        </w:tc>
      </w:tr>
      <w:tr w:rsidR="005168F8" w14:paraId="4C3E15FE" w14:textId="77777777" w:rsidTr="007550B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bottom w:val="none" w:sz="0" w:space="0" w:color="auto"/>
              <w:right w:val="none" w:sz="0" w:space="0" w:color="auto"/>
            </w:tcBorders>
          </w:tcPr>
          <w:p w14:paraId="566ED7B2" w14:textId="77777777" w:rsidR="005168F8" w:rsidRDefault="005168F8" w:rsidP="007550BD">
            <w:r>
              <w:t>Glucocorticoid therapy, %</w:t>
            </w:r>
          </w:p>
        </w:tc>
        <w:tc>
          <w:tcPr>
            <w:tcW w:w="2153" w:type="dxa"/>
            <w:tcBorders>
              <w:top w:val="none" w:sz="0" w:space="0" w:color="auto"/>
              <w:bottom w:val="none" w:sz="0" w:space="0" w:color="auto"/>
            </w:tcBorders>
          </w:tcPr>
          <w:p w14:paraId="75559D9B"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t>80.0</w:t>
            </w:r>
          </w:p>
        </w:tc>
        <w:tc>
          <w:tcPr>
            <w:tcW w:w="3302" w:type="dxa"/>
            <w:tcBorders>
              <w:top w:val="none" w:sz="0" w:space="0" w:color="auto"/>
              <w:bottom w:val="none" w:sz="0" w:space="0" w:color="auto"/>
            </w:tcBorders>
          </w:tcPr>
          <w:p w14:paraId="708C2A42"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t>126 (1.8)</w:t>
            </w:r>
          </w:p>
        </w:tc>
      </w:tr>
      <w:tr w:rsidR="005168F8" w14:paraId="78C494D3" w14:textId="77777777" w:rsidTr="007550BD">
        <w:trPr>
          <w:trHeight w:val="567"/>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tcPr>
          <w:p w14:paraId="04DEA065" w14:textId="77777777" w:rsidR="005168F8" w:rsidRDefault="005168F8" w:rsidP="007550BD">
            <w:r>
              <w:t>Methotrexate therapy, %</w:t>
            </w:r>
          </w:p>
        </w:tc>
        <w:tc>
          <w:tcPr>
            <w:tcW w:w="2153" w:type="dxa"/>
          </w:tcPr>
          <w:p w14:paraId="6BBC047A"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t xml:space="preserve">73.9 </w:t>
            </w:r>
          </w:p>
        </w:tc>
        <w:tc>
          <w:tcPr>
            <w:tcW w:w="3302" w:type="dxa"/>
          </w:tcPr>
          <w:p w14:paraId="2704A898"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t>1482 (20.7)</w:t>
            </w:r>
          </w:p>
        </w:tc>
      </w:tr>
    </w:tbl>
    <w:p w14:paraId="288E590A" w14:textId="77777777" w:rsidR="005168F8" w:rsidRPr="003634D8" w:rsidRDefault="005168F8" w:rsidP="005168F8">
      <w:pPr>
        <w:spacing w:line="276" w:lineRule="auto"/>
        <w:rPr>
          <w:b/>
          <w:sz w:val="20"/>
          <w:szCs w:val="20"/>
        </w:rPr>
      </w:pPr>
      <w:r w:rsidRPr="003634D8">
        <w:rPr>
          <w:i/>
          <w:sz w:val="20"/>
          <w:szCs w:val="20"/>
        </w:rPr>
        <w:t>Patients who were positive for RF and/or anti-CCP were considered seropositive. cDMARD = conventional disease modifying antirheumatic drug.</w:t>
      </w:r>
    </w:p>
    <w:p w14:paraId="09A5CE50" w14:textId="77777777" w:rsidR="005168F8" w:rsidRDefault="005168F8" w:rsidP="005168F8">
      <w:pPr>
        <w:spacing w:after="0" w:line="276" w:lineRule="auto"/>
        <w:jc w:val="both"/>
        <w:rPr>
          <w:b/>
          <w:sz w:val="24"/>
          <w:szCs w:val="24"/>
        </w:rPr>
      </w:pPr>
    </w:p>
    <w:p w14:paraId="572EC481" w14:textId="4D532456" w:rsidR="005168F8" w:rsidRPr="00E13EDF" w:rsidRDefault="005168F8" w:rsidP="005168F8">
      <w:pPr>
        <w:spacing w:after="0" w:line="276" w:lineRule="auto"/>
        <w:jc w:val="both"/>
        <w:rPr>
          <w:b/>
          <w:sz w:val="24"/>
          <w:szCs w:val="24"/>
        </w:rPr>
      </w:pPr>
      <w:r w:rsidRPr="003634D8">
        <w:rPr>
          <w:b/>
          <w:sz w:val="24"/>
          <w:szCs w:val="24"/>
        </w:rPr>
        <w:t>Table 2. Baseline characteristics, referral and review times, and therapy choices, stratified by good</w:t>
      </w:r>
      <w:r>
        <w:rPr>
          <w:b/>
          <w:sz w:val="24"/>
          <w:szCs w:val="24"/>
        </w:rPr>
        <w:t xml:space="preserve"> </w:t>
      </w:r>
      <w:r w:rsidRPr="003634D8">
        <w:rPr>
          <w:b/>
          <w:sz w:val="24"/>
          <w:szCs w:val="24"/>
        </w:rPr>
        <w:t>EULAR DAS-28 response at three months follow up.</w:t>
      </w:r>
    </w:p>
    <w:tbl>
      <w:tblPr>
        <w:tblStyle w:val="ListTable3-Accent5"/>
        <w:tblW w:w="935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89"/>
        <w:gridCol w:w="2735"/>
        <w:gridCol w:w="2693"/>
        <w:gridCol w:w="1134"/>
      </w:tblGrid>
      <w:tr w:rsidR="005168F8" w14:paraId="6B7E2B49" w14:textId="77777777" w:rsidTr="007550BD">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2789" w:type="dxa"/>
            <w:tcBorders>
              <w:bottom w:val="none" w:sz="0" w:space="0" w:color="auto"/>
              <w:right w:val="none" w:sz="0" w:space="0" w:color="auto"/>
            </w:tcBorders>
          </w:tcPr>
          <w:p w14:paraId="38355F68" w14:textId="77777777" w:rsidR="005168F8" w:rsidRDefault="005168F8" w:rsidP="007550BD">
            <w:pPr>
              <w:rPr>
                <w:b w:val="0"/>
              </w:rPr>
            </w:pPr>
          </w:p>
        </w:tc>
        <w:tc>
          <w:tcPr>
            <w:tcW w:w="2735" w:type="dxa"/>
          </w:tcPr>
          <w:p w14:paraId="7299EAC0" w14:textId="77777777" w:rsidR="005168F8" w:rsidRPr="004B4AE9" w:rsidRDefault="005168F8" w:rsidP="007550BD">
            <w:pPr>
              <w:jc w:val="center"/>
              <w:cnfStyle w:val="100000000000" w:firstRow="1" w:lastRow="0" w:firstColumn="0" w:lastColumn="0" w:oddVBand="0" w:evenVBand="0" w:oddHBand="0" w:evenHBand="0" w:firstRowFirstColumn="0" w:firstRowLastColumn="0" w:lastRowFirstColumn="0" w:lastRowLastColumn="0"/>
            </w:pPr>
            <w:r w:rsidRPr="004B4AE9">
              <w:t xml:space="preserve">Achieved moderate or no EULAR DAS response </w:t>
            </w:r>
          </w:p>
        </w:tc>
        <w:tc>
          <w:tcPr>
            <w:tcW w:w="2693" w:type="dxa"/>
          </w:tcPr>
          <w:p w14:paraId="15CFBD04" w14:textId="77777777" w:rsidR="005168F8" w:rsidRPr="004B4AE9" w:rsidRDefault="005168F8" w:rsidP="007550BD">
            <w:pPr>
              <w:jc w:val="center"/>
              <w:cnfStyle w:val="100000000000" w:firstRow="1" w:lastRow="0" w:firstColumn="0" w:lastColumn="0" w:oddVBand="0" w:evenVBand="0" w:oddHBand="0" w:evenHBand="0" w:firstRowFirstColumn="0" w:firstRowLastColumn="0" w:lastRowFirstColumn="0" w:lastRowLastColumn="0"/>
            </w:pPr>
            <w:r w:rsidRPr="004B4AE9">
              <w:t>Achieved good EULAR DAS response</w:t>
            </w:r>
          </w:p>
        </w:tc>
        <w:tc>
          <w:tcPr>
            <w:tcW w:w="1134" w:type="dxa"/>
          </w:tcPr>
          <w:p w14:paraId="5D930044" w14:textId="77777777" w:rsidR="005168F8" w:rsidRPr="004B4AE9" w:rsidRDefault="005168F8" w:rsidP="007550BD">
            <w:pPr>
              <w:jc w:val="center"/>
              <w:cnfStyle w:val="100000000000" w:firstRow="1" w:lastRow="0" w:firstColumn="0" w:lastColumn="0" w:oddVBand="0" w:evenVBand="0" w:oddHBand="0" w:evenHBand="0" w:firstRowFirstColumn="0" w:firstRowLastColumn="0" w:lastRowFirstColumn="0" w:lastRowLastColumn="0"/>
            </w:pPr>
            <w:r>
              <w:t>p value</w:t>
            </w:r>
          </w:p>
        </w:tc>
      </w:tr>
      <w:tr w:rsidR="005168F8" w14:paraId="00205203" w14:textId="77777777" w:rsidTr="007550B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89" w:type="dxa"/>
            <w:tcBorders>
              <w:top w:val="none" w:sz="0" w:space="0" w:color="auto"/>
              <w:bottom w:val="none" w:sz="0" w:space="0" w:color="auto"/>
              <w:right w:val="none" w:sz="0" w:space="0" w:color="auto"/>
            </w:tcBorders>
          </w:tcPr>
          <w:p w14:paraId="624F6FA7" w14:textId="77777777" w:rsidR="005168F8" w:rsidRDefault="005168F8" w:rsidP="007550BD">
            <w:pPr>
              <w:rPr>
                <w:b w:val="0"/>
              </w:rPr>
            </w:pPr>
          </w:p>
        </w:tc>
        <w:tc>
          <w:tcPr>
            <w:tcW w:w="2735" w:type="dxa"/>
            <w:tcBorders>
              <w:top w:val="none" w:sz="0" w:space="0" w:color="auto"/>
              <w:bottom w:val="none" w:sz="0" w:space="0" w:color="auto"/>
            </w:tcBorders>
          </w:tcPr>
          <w:p w14:paraId="1C7B354F"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t>(N = 1378)</w:t>
            </w:r>
          </w:p>
        </w:tc>
        <w:tc>
          <w:tcPr>
            <w:tcW w:w="2693" w:type="dxa"/>
            <w:tcBorders>
              <w:top w:val="none" w:sz="0" w:space="0" w:color="auto"/>
              <w:bottom w:val="none" w:sz="0" w:space="0" w:color="auto"/>
            </w:tcBorders>
          </w:tcPr>
          <w:p w14:paraId="3DB8D0CC"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t>(N = 878)</w:t>
            </w:r>
          </w:p>
        </w:tc>
        <w:tc>
          <w:tcPr>
            <w:tcW w:w="1134" w:type="dxa"/>
            <w:tcBorders>
              <w:top w:val="none" w:sz="0" w:space="0" w:color="auto"/>
              <w:bottom w:val="none" w:sz="0" w:space="0" w:color="auto"/>
            </w:tcBorders>
          </w:tcPr>
          <w:p w14:paraId="762EE551" w14:textId="77777777" w:rsidR="005168F8" w:rsidRDefault="005168F8" w:rsidP="007550BD">
            <w:pPr>
              <w:cnfStyle w:val="000000100000" w:firstRow="0" w:lastRow="0" w:firstColumn="0" w:lastColumn="0" w:oddVBand="0" w:evenVBand="0" w:oddHBand="1" w:evenHBand="0" w:firstRowFirstColumn="0" w:firstRowLastColumn="0" w:lastRowFirstColumn="0" w:lastRowLastColumn="0"/>
              <w:rPr>
                <w:b/>
              </w:rPr>
            </w:pPr>
          </w:p>
        </w:tc>
      </w:tr>
      <w:tr w:rsidR="005168F8" w14:paraId="6EB2E66A" w14:textId="77777777" w:rsidTr="007550BD">
        <w:trPr>
          <w:trHeight w:val="567"/>
        </w:trPr>
        <w:tc>
          <w:tcPr>
            <w:cnfStyle w:val="001000000000" w:firstRow="0" w:lastRow="0" w:firstColumn="1" w:lastColumn="0" w:oddVBand="0" w:evenVBand="0" w:oddHBand="0" w:evenHBand="0" w:firstRowFirstColumn="0" w:firstRowLastColumn="0" w:lastRowFirstColumn="0" w:lastRowLastColumn="0"/>
            <w:tcW w:w="2789" w:type="dxa"/>
            <w:tcBorders>
              <w:right w:val="none" w:sz="0" w:space="0" w:color="auto"/>
            </w:tcBorders>
          </w:tcPr>
          <w:p w14:paraId="72F6DAAF" w14:textId="77777777" w:rsidR="005168F8" w:rsidRPr="004B4AE9" w:rsidRDefault="005168F8" w:rsidP="007550BD">
            <w:r w:rsidRPr="004B4AE9">
              <w:t>Age, mean (SD)</w:t>
            </w:r>
          </w:p>
        </w:tc>
        <w:tc>
          <w:tcPr>
            <w:tcW w:w="2735" w:type="dxa"/>
          </w:tcPr>
          <w:p w14:paraId="0330621E"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t>59.1 (14.2)</w:t>
            </w:r>
          </w:p>
        </w:tc>
        <w:tc>
          <w:tcPr>
            <w:tcW w:w="2693" w:type="dxa"/>
          </w:tcPr>
          <w:p w14:paraId="7230C208"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t>59.7 (14.6)</w:t>
            </w:r>
          </w:p>
        </w:tc>
        <w:tc>
          <w:tcPr>
            <w:tcW w:w="1134" w:type="dxa"/>
          </w:tcPr>
          <w:p w14:paraId="5390A265"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t>0.37</w:t>
            </w:r>
          </w:p>
        </w:tc>
      </w:tr>
      <w:tr w:rsidR="005168F8" w14:paraId="0230797C" w14:textId="77777777" w:rsidTr="007550B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89" w:type="dxa"/>
            <w:tcBorders>
              <w:top w:val="none" w:sz="0" w:space="0" w:color="auto"/>
              <w:bottom w:val="none" w:sz="0" w:space="0" w:color="auto"/>
              <w:right w:val="none" w:sz="0" w:space="0" w:color="auto"/>
            </w:tcBorders>
          </w:tcPr>
          <w:p w14:paraId="603E55A9" w14:textId="77777777" w:rsidR="005168F8" w:rsidRPr="004B4AE9" w:rsidRDefault="005168F8" w:rsidP="007550BD">
            <w:r w:rsidRPr="004B4AE9">
              <w:lastRenderedPageBreak/>
              <w:t>Female</w:t>
            </w:r>
            <w:r>
              <w:t xml:space="preserve"> </w:t>
            </w:r>
          </w:p>
        </w:tc>
        <w:tc>
          <w:tcPr>
            <w:tcW w:w="2735" w:type="dxa"/>
            <w:tcBorders>
              <w:top w:val="none" w:sz="0" w:space="0" w:color="auto"/>
              <w:bottom w:val="none" w:sz="0" w:space="0" w:color="auto"/>
            </w:tcBorders>
          </w:tcPr>
          <w:p w14:paraId="526916A0"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t>915 (67.0%)</w:t>
            </w:r>
          </w:p>
        </w:tc>
        <w:tc>
          <w:tcPr>
            <w:tcW w:w="2693" w:type="dxa"/>
            <w:tcBorders>
              <w:top w:val="none" w:sz="0" w:space="0" w:color="auto"/>
              <w:bottom w:val="none" w:sz="0" w:space="0" w:color="auto"/>
            </w:tcBorders>
          </w:tcPr>
          <w:p w14:paraId="2495D6FC"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t>530 (60.6%)</w:t>
            </w:r>
          </w:p>
        </w:tc>
        <w:tc>
          <w:tcPr>
            <w:tcW w:w="1134" w:type="dxa"/>
            <w:tcBorders>
              <w:top w:val="none" w:sz="0" w:space="0" w:color="auto"/>
              <w:bottom w:val="none" w:sz="0" w:space="0" w:color="auto"/>
            </w:tcBorders>
          </w:tcPr>
          <w:p w14:paraId="236559BD"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t>0.002</w:t>
            </w:r>
          </w:p>
        </w:tc>
      </w:tr>
      <w:tr w:rsidR="005168F8" w14:paraId="0410DDF4" w14:textId="77777777" w:rsidTr="007550BD">
        <w:trPr>
          <w:trHeight w:val="567"/>
        </w:trPr>
        <w:tc>
          <w:tcPr>
            <w:cnfStyle w:val="001000000000" w:firstRow="0" w:lastRow="0" w:firstColumn="1" w:lastColumn="0" w:oddVBand="0" w:evenVBand="0" w:oddHBand="0" w:evenHBand="0" w:firstRowFirstColumn="0" w:firstRowLastColumn="0" w:lastRowFirstColumn="0" w:lastRowLastColumn="0"/>
            <w:tcW w:w="2789" w:type="dxa"/>
            <w:tcBorders>
              <w:right w:val="none" w:sz="0" w:space="0" w:color="auto"/>
            </w:tcBorders>
          </w:tcPr>
          <w:p w14:paraId="18B14B03" w14:textId="77777777" w:rsidR="005168F8" w:rsidRPr="004B4AE9" w:rsidRDefault="005168F8" w:rsidP="007550BD">
            <w:r w:rsidRPr="004B4AE9">
              <w:t>IMD rank, median (Q1, Q3)</w:t>
            </w:r>
          </w:p>
        </w:tc>
        <w:tc>
          <w:tcPr>
            <w:tcW w:w="2735" w:type="dxa"/>
          </w:tcPr>
          <w:p w14:paraId="64977813"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t>626 (301, 1046)</w:t>
            </w:r>
          </w:p>
        </w:tc>
        <w:tc>
          <w:tcPr>
            <w:tcW w:w="2693" w:type="dxa"/>
          </w:tcPr>
          <w:p w14:paraId="21E65469"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t>668 (326, 1006)</w:t>
            </w:r>
          </w:p>
        </w:tc>
        <w:tc>
          <w:tcPr>
            <w:tcW w:w="1134" w:type="dxa"/>
          </w:tcPr>
          <w:p w14:paraId="1C40FC04"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t>0.52</w:t>
            </w:r>
          </w:p>
        </w:tc>
      </w:tr>
      <w:tr w:rsidR="005168F8" w14:paraId="52CB1412" w14:textId="77777777" w:rsidTr="007550B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89" w:type="dxa"/>
            <w:tcBorders>
              <w:top w:val="none" w:sz="0" w:space="0" w:color="auto"/>
              <w:bottom w:val="none" w:sz="0" w:space="0" w:color="auto"/>
              <w:right w:val="none" w:sz="0" w:space="0" w:color="auto"/>
            </w:tcBorders>
          </w:tcPr>
          <w:p w14:paraId="161F8B79" w14:textId="77777777" w:rsidR="005168F8" w:rsidRPr="004B4AE9" w:rsidRDefault="005168F8" w:rsidP="007550BD">
            <w:r w:rsidRPr="004B4AE9">
              <w:t>White European</w:t>
            </w:r>
          </w:p>
        </w:tc>
        <w:tc>
          <w:tcPr>
            <w:tcW w:w="2735" w:type="dxa"/>
            <w:tcBorders>
              <w:top w:val="none" w:sz="0" w:space="0" w:color="auto"/>
              <w:bottom w:val="none" w:sz="0" w:space="0" w:color="auto"/>
            </w:tcBorders>
          </w:tcPr>
          <w:p w14:paraId="53364C6A"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t>1132 (91.0%)</w:t>
            </w:r>
          </w:p>
        </w:tc>
        <w:tc>
          <w:tcPr>
            <w:tcW w:w="2693" w:type="dxa"/>
            <w:tcBorders>
              <w:top w:val="none" w:sz="0" w:space="0" w:color="auto"/>
              <w:bottom w:val="none" w:sz="0" w:space="0" w:color="auto"/>
            </w:tcBorders>
          </w:tcPr>
          <w:p w14:paraId="651E65D5"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t>714 (92.0%)</w:t>
            </w:r>
          </w:p>
        </w:tc>
        <w:tc>
          <w:tcPr>
            <w:tcW w:w="1134" w:type="dxa"/>
            <w:tcBorders>
              <w:top w:val="none" w:sz="0" w:space="0" w:color="auto"/>
              <w:bottom w:val="none" w:sz="0" w:space="0" w:color="auto"/>
            </w:tcBorders>
          </w:tcPr>
          <w:p w14:paraId="5A3588B9"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t>0.43</w:t>
            </w:r>
          </w:p>
        </w:tc>
      </w:tr>
      <w:tr w:rsidR="005168F8" w14:paraId="373679DE" w14:textId="77777777" w:rsidTr="007550BD">
        <w:trPr>
          <w:trHeight w:val="567"/>
        </w:trPr>
        <w:tc>
          <w:tcPr>
            <w:cnfStyle w:val="001000000000" w:firstRow="0" w:lastRow="0" w:firstColumn="1" w:lastColumn="0" w:oddVBand="0" w:evenVBand="0" w:oddHBand="0" w:evenHBand="0" w:firstRowFirstColumn="0" w:firstRowLastColumn="0" w:lastRowFirstColumn="0" w:lastRowLastColumn="0"/>
            <w:tcW w:w="2789" w:type="dxa"/>
            <w:tcBorders>
              <w:right w:val="none" w:sz="0" w:space="0" w:color="auto"/>
            </w:tcBorders>
          </w:tcPr>
          <w:p w14:paraId="53CDE1D6" w14:textId="77777777" w:rsidR="005168F8" w:rsidRPr="004B4AE9" w:rsidRDefault="005168F8" w:rsidP="007550BD">
            <w:r w:rsidRPr="004B4AE9">
              <w:t>Current smoker</w:t>
            </w:r>
          </w:p>
        </w:tc>
        <w:tc>
          <w:tcPr>
            <w:tcW w:w="2735" w:type="dxa"/>
          </w:tcPr>
          <w:p w14:paraId="1C5DACC8"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t>298 (25.0%)</w:t>
            </w:r>
          </w:p>
        </w:tc>
        <w:tc>
          <w:tcPr>
            <w:tcW w:w="2693" w:type="dxa"/>
          </w:tcPr>
          <w:p w14:paraId="50BA268F"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t>167 (22.2%)</w:t>
            </w:r>
          </w:p>
        </w:tc>
        <w:tc>
          <w:tcPr>
            <w:tcW w:w="1134" w:type="dxa"/>
          </w:tcPr>
          <w:p w14:paraId="106614BE"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t>0.16</w:t>
            </w:r>
          </w:p>
        </w:tc>
      </w:tr>
      <w:tr w:rsidR="005168F8" w14:paraId="464EC6CF" w14:textId="77777777" w:rsidTr="007550B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89" w:type="dxa"/>
            <w:tcBorders>
              <w:top w:val="none" w:sz="0" w:space="0" w:color="auto"/>
              <w:bottom w:val="none" w:sz="0" w:space="0" w:color="auto"/>
              <w:right w:val="none" w:sz="0" w:space="0" w:color="auto"/>
            </w:tcBorders>
          </w:tcPr>
          <w:p w14:paraId="3FEE0002" w14:textId="77777777" w:rsidR="005168F8" w:rsidRPr="004B4AE9" w:rsidRDefault="005168F8" w:rsidP="007550BD">
            <w:r w:rsidRPr="004B4AE9">
              <w:t>Full time paid employment</w:t>
            </w:r>
          </w:p>
        </w:tc>
        <w:tc>
          <w:tcPr>
            <w:tcW w:w="2735" w:type="dxa"/>
            <w:tcBorders>
              <w:top w:val="none" w:sz="0" w:space="0" w:color="auto"/>
              <w:bottom w:val="none" w:sz="0" w:space="0" w:color="auto"/>
            </w:tcBorders>
          </w:tcPr>
          <w:p w14:paraId="288315B5"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t>448 (38.3%)</w:t>
            </w:r>
          </w:p>
        </w:tc>
        <w:tc>
          <w:tcPr>
            <w:tcW w:w="2693" w:type="dxa"/>
            <w:tcBorders>
              <w:top w:val="none" w:sz="0" w:space="0" w:color="auto"/>
              <w:bottom w:val="none" w:sz="0" w:space="0" w:color="auto"/>
            </w:tcBorders>
          </w:tcPr>
          <w:p w14:paraId="47E49772"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t>264 (35.8%)</w:t>
            </w:r>
          </w:p>
        </w:tc>
        <w:tc>
          <w:tcPr>
            <w:tcW w:w="1134" w:type="dxa"/>
            <w:tcBorders>
              <w:top w:val="none" w:sz="0" w:space="0" w:color="auto"/>
              <w:bottom w:val="none" w:sz="0" w:space="0" w:color="auto"/>
            </w:tcBorders>
          </w:tcPr>
          <w:p w14:paraId="2792D053"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t>0.27</w:t>
            </w:r>
          </w:p>
        </w:tc>
      </w:tr>
      <w:tr w:rsidR="005168F8" w14:paraId="1ED3651B" w14:textId="77777777" w:rsidTr="007550BD">
        <w:trPr>
          <w:trHeight w:val="567"/>
        </w:trPr>
        <w:tc>
          <w:tcPr>
            <w:cnfStyle w:val="001000000000" w:firstRow="0" w:lastRow="0" w:firstColumn="1" w:lastColumn="0" w:oddVBand="0" w:evenVBand="0" w:oddHBand="0" w:evenHBand="0" w:firstRowFirstColumn="0" w:firstRowLastColumn="0" w:lastRowFirstColumn="0" w:lastRowLastColumn="0"/>
            <w:tcW w:w="2789" w:type="dxa"/>
            <w:tcBorders>
              <w:right w:val="none" w:sz="0" w:space="0" w:color="auto"/>
            </w:tcBorders>
          </w:tcPr>
          <w:p w14:paraId="572DD80D" w14:textId="77777777" w:rsidR="005168F8" w:rsidRPr="004B4AE9" w:rsidRDefault="005168F8" w:rsidP="007550BD">
            <w:r w:rsidRPr="004B4AE9">
              <w:t xml:space="preserve">Seropositive    </w:t>
            </w:r>
          </w:p>
        </w:tc>
        <w:tc>
          <w:tcPr>
            <w:tcW w:w="2735" w:type="dxa"/>
          </w:tcPr>
          <w:p w14:paraId="14C6574C"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t>937 (83.7%)</w:t>
            </w:r>
          </w:p>
        </w:tc>
        <w:tc>
          <w:tcPr>
            <w:tcW w:w="2693" w:type="dxa"/>
          </w:tcPr>
          <w:p w14:paraId="180FB9A8"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t>605 (85.1%)</w:t>
            </w:r>
          </w:p>
        </w:tc>
        <w:tc>
          <w:tcPr>
            <w:tcW w:w="1134" w:type="dxa"/>
          </w:tcPr>
          <w:p w14:paraId="2E521A9B"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t>0.44</w:t>
            </w:r>
          </w:p>
        </w:tc>
      </w:tr>
      <w:tr w:rsidR="005168F8" w14:paraId="595DCC71" w14:textId="77777777" w:rsidTr="007550B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89" w:type="dxa"/>
            <w:tcBorders>
              <w:top w:val="none" w:sz="0" w:space="0" w:color="auto"/>
              <w:bottom w:val="none" w:sz="0" w:space="0" w:color="auto"/>
              <w:right w:val="none" w:sz="0" w:space="0" w:color="auto"/>
            </w:tcBorders>
          </w:tcPr>
          <w:p w14:paraId="2EDA8A83" w14:textId="77777777" w:rsidR="005168F8" w:rsidRPr="004B4AE9" w:rsidRDefault="005168F8" w:rsidP="007550BD">
            <w:r>
              <w:t>Symptom duration in days, median (Q1, Q3)</w:t>
            </w:r>
          </w:p>
        </w:tc>
        <w:tc>
          <w:tcPr>
            <w:tcW w:w="2735" w:type="dxa"/>
            <w:tcBorders>
              <w:top w:val="none" w:sz="0" w:space="0" w:color="auto"/>
              <w:bottom w:val="none" w:sz="0" w:space="0" w:color="auto"/>
            </w:tcBorders>
          </w:tcPr>
          <w:p w14:paraId="110084EE"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t>103 (53, 225)</w:t>
            </w:r>
          </w:p>
        </w:tc>
        <w:tc>
          <w:tcPr>
            <w:tcW w:w="2693" w:type="dxa"/>
            <w:tcBorders>
              <w:top w:val="none" w:sz="0" w:space="0" w:color="auto"/>
              <w:bottom w:val="none" w:sz="0" w:space="0" w:color="auto"/>
            </w:tcBorders>
          </w:tcPr>
          <w:p w14:paraId="5BF860EC"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t>89 (50, 75)</w:t>
            </w:r>
          </w:p>
        </w:tc>
        <w:tc>
          <w:tcPr>
            <w:tcW w:w="1134" w:type="dxa"/>
            <w:tcBorders>
              <w:top w:val="none" w:sz="0" w:space="0" w:color="auto"/>
              <w:bottom w:val="none" w:sz="0" w:space="0" w:color="auto"/>
            </w:tcBorders>
          </w:tcPr>
          <w:p w14:paraId="62AB1BFE"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t>0.0013</w:t>
            </w:r>
          </w:p>
        </w:tc>
      </w:tr>
      <w:tr w:rsidR="005168F8" w14:paraId="011D8F9D" w14:textId="77777777" w:rsidTr="007550BD">
        <w:trPr>
          <w:trHeight w:val="567"/>
        </w:trPr>
        <w:tc>
          <w:tcPr>
            <w:cnfStyle w:val="001000000000" w:firstRow="0" w:lastRow="0" w:firstColumn="1" w:lastColumn="0" w:oddVBand="0" w:evenVBand="0" w:oddHBand="0" w:evenHBand="0" w:firstRowFirstColumn="0" w:firstRowLastColumn="0" w:lastRowFirstColumn="0" w:lastRowLastColumn="0"/>
            <w:tcW w:w="2789" w:type="dxa"/>
            <w:tcBorders>
              <w:right w:val="none" w:sz="0" w:space="0" w:color="auto"/>
            </w:tcBorders>
          </w:tcPr>
          <w:p w14:paraId="7E78FDD6" w14:textId="77777777" w:rsidR="005168F8" w:rsidRDefault="005168F8" w:rsidP="007550BD">
            <w:r>
              <w:t xml:space="preserve">Referral letter states EIA </w:t>
            </w:r>
          </w:p>
        </w:tc>
        <w:tc>
          <w:tcPr>
            <w:tcW w:w="2735" w:type="dxa"/>
          </w:tcPr>
          <w:p w14:paraId="02AF0570"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t>1256 (91.2%)</w:t>
            </w:r>
          </w:p>
        </w:tc>
        <w:tc>
          <w:tcPr>
            <w:tcW w:w="2693" w:type="dxa"/>
          </w:tcPr>
          <w:p w14:paraId="0F70558F"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t>798 (90.9%)</w:t>
            </w:r>
          </w:p>
        </w:tc>
        <w:tc>
          <w:tcPr>
            <w:tcW w:w="1134" w:type="dxa"/>
          </w:tcPr>
          <w:p w14:paraId="638F0772"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t>0.83</w:t>
            </w:r>
          </w:p>
        </w:tc>
      </w:tr>
      <w:tr w:rsidR="005168F8" w14:paraId="2689A4CA" w14:textId="77777777" w:rsidTr="007550B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89" w:type="dxa"/>
            <w:tcBorders>
              <w:top w:val="none" w:sz="0" w:space="0" w:color="auto"/>
              <w:bottom w:val="none" w:sz="0" w:space="0" w:color="auto"/>
              <w:right w:val="none" w:sz="0" w:space="0" w:color="auto"/>
            </w:tcBorders>
          </w:tcPr>
          <w:p w14:paraId="661B1C6D" w14:textId="77777777" w:rsidR="005168F8" w:rsidRPr="004B4AE9" w:rsidRDefault="005168F8" w:rsidP="007550BD">
            <w:r w:rsidRPr="004B4AE9">
              <w:t>Referral within 3 days</w:t>
            </w:r>
          </w:p>
        </w:tc>
        <w:tc>
          <w:tcPr>
            <w:tcW w:w="2735" w:type="dxa"/>
            <w:tcBorders>
              <w:top w:val="none" w:sz="0" w:space="0" w:color="auto"/>
              <w:bottom w:val="none" w:sz="0" w:space="0" w:color="auto"/>
            </w:tcBorders>
          </w:tcPr>
          <w:p w14:paraId="391E69C0"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t>207 (15.0%)</w:t>
            </w:r>
          </w:p>
        </w:tc>
        <w:tc>
          <w:tcPr>
            <w:tcW w:w="2693" w:type="dxa"/>
            <w:tcBorders>
              <w:top w:val="none" w:sz="0" w:space="0" w:color="auto"/>
              <w:bottom w:val="none" w:sz="0" w:space="0" w:color="auto"/>
            </w:tcBorders>
          </w:tcPr>
          <w:p w14:paraId="5ECBBC1F"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t>139 (15.8%)</w:t>
            </w:r>
          </w:p>
        </w:tc>
        <w:tc>
          <w:tcPr>
            <w:tcW w:w="1134" w:type="dxa"/>
            <w:tcBorders>
              <w:top w:val="none" w:sz="0" w:space="0" w:color="auto"/>
              <w:bottom w:val="none" w:sz="0" w:space="0" w:color="auto"/>
            </w:tcBorders>
          </w:tcPr>
          <w:p w14:paraId="48FCD524"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t>0.60</w:t>
            </w:r>
          </w:p>
        </w:tc>
      </w:tr>
      <w:tr w:rsidR="005168F8" w14:paraId="5AE6927B" w14:textId="77777777" w:rsidTr="007550BD">
        <w:trPr>
          <w:trHeight w:val="567"/>
        </w:trPr>
        <w:tc>
          <w:tcPr>
            <w:cnfStyle w:val="001000000000" w:firstRow="0" w:lastRow="0" w:firstColumn="1" w:lastColumn="0" w:oddVBand="0" w:evenVBand="0" w:oddHBand="0" w:evenHBand="0" w:firstRowFirstColumn="0" w:firstRowLastColumn="0" w:lastRowFirstColumn="0" w:lastRowLastColumn="0"/>
            <w:tcW w:w="2789" w:type="dxa"/>
            <w:tcBorders>
              <w:right w:val="none" w:sz="0" w:space="0" w:color="auto"/>
            </w:tcBorders>
          </w:tcPr>
          <w:p w14:paraId="0983A3A4" w14:textId="77777777" w:rsidR="005168F8" w:rsidRPr="004B4AE9" w:rsidRDefault="005168F8" w:rsidP="007550BD">
            <w:pPr>
              <w:jc w:val="both"/>
            </w:pPr>
            <w:r w:rsidRPr="004B4AE9">
              <w:t>Review within 21 days</w:t>
            </w:r>
          </w:p>
        </w:tc>
        <w:tc>
          <w:tcPr>
            <w:tcW w:w="2735" w:type="dxa"/>
          </w:tcPr>
          <w:p w14:paraId="1A297E48"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t>508 (36.9%)</w:t>
            </w:r>
          </w:p>
        </w:tc>
        <w:tc>
          <w:tcPr>
            <w:tcW w:w="2693" w:type="dxa"/>
          </w:tcPr>
          <w:p w14:paraId="44DE505F"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t>392 (44.6%)</w:t>
            </w:r>
          </w:p>
        </w:tc>
        <w:tc>
          <w:tcPr>
            <w:tcW w:w="1134" w:type="dxa"/>
          </w:tcPr>
          <w:p w14:paraId="1FBE198A" w14:textId="77777777" w:rsidR="005168F8" w:rsidRDefault="005168F8" w:rsidP="007550BD">
            <w:pPr>
              <w:jc w:val="center"/>
              <w:cnfStyle w:val="000000000000" w:firstRow="0" w:lastRow="0" w:firstColumn="0" w:lastColumn="0" w:oddVBand="0" w:evenVBand="0" w:oddHBand="0" w:evenHBand="0" w:firstRowFirstColumn="0" w:firstRowLastColumn="0" w:lastRowFirstColumn="0" w:lastRowLastColumn="0"/>
            </w:pPr>
            <w:r>
              <w:t>&lt;0.0001</w:t>
            </w:r>
          </w:p>
        </w:tc>
      </w:tr>
      <w:tr w:rsidR="005168F8" w14:paraId="32738CA0" w14:textId="77777777" w:rsidTr="007550B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789" w:type="dxa"/>
            <w:tcBorders>
              <w:top w:val="none" w:sz="0" w:space="0" w:color="auto"/>
              <w:bottom w:val="none" w:sz="0" w:space="0" w:color="auto"/>
              <w:right w:val="none" w:sz="0" w:space="0" w:color="auto"/>
            </w:tcBorders>
          </w:tcPr>
          <w:p w14:paraId="5A8E603C" w14:textId="77777777" w:rsidR="005168F8" w:rsidRPr="004B4AE9" w:rsidRDefault="005168F8" w:rsidP="007550BD">
            <w:r w:rsidRPr="004B4AE9">
              <w:t xml:space="preserve">Treatment within 90 days </w:t>
            </w:r>
          </w:p>
        </w:tc>
        <w:tc>
          <w:tcPr>
            <w:tcW w:w="2735" w:type="dxa"/>
            <w:tcBorders>
              <w:top w:val="none" w:sz="0" w:space="0" w:color="auto"/>
              <w:bottom w:val="none" w:sz="0" w:space="0" w:color="auto"/>
            </w:tcBorders>
          </w:tcPr>
          <w:p w14:paraId="230EB8B0"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t>844 (68.7%)</w:t>
            </w:r>
          </w:p>
        </w:tc>
        <w:tc>
          <w:tcPr>
            <w:tcW w:w="2693" w:type="dxa"/>
            <w:tcBorders>
              <w:top w:val="none" w:sz="0" w:space="0" w:color="auto"/>
              <w:bottom w:val="none" w:sz="0" w:space="0" w:color="auto"/>
            </w:tcBorders>
          </w:tcPr>
          <w:p w14:paraId="06CFF814"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t>546 (72.1%)</w:t>
            </w:r>
          </w:p>
        </w:tc>
        <w:tc>
          <w:tcPr>
            <w:tcW w:w="1134" w:type="dxa"/>
            <w:tcBorders>
              <w:top w:val="none" w:sz="0" w:space="0" w:color="auto"/>
              <w:bottom w:val="none" w:sz="0" w:space="0" w:color="auto"/>
            </w:tcBorders>
          </w:tcPr>
          <w:p w14:paraId="736CDD52" w14:textId="77777777" w:rsidR="005168F8" w:rsidRDefault="005168F8" w:rsidP="007550BD">
            <w:pPr>
              <w:jc w:val="center"/>
              <w:cnfStyle w:val="000000100000" w:firstRow="0" w:lastRow="0" w:firstColumn="0" w:lastColumn="0" w:oddVBand="0" w:evenVBand="0" w:oddHBand="1" w:evenHBand="0" w:firstRowFirstColumn="0" w:firstRowLastColumn="0" w:lastRowFirstColumn="0" w:lastRowLastColumn="0"/>
            </w:pPr>
            <w:r>
              <w:t>0.11</w:t>
            </w:r>
          </w:p>
        </w:tc>
      </w:tr>
    </w:tbl>
    <w:p w14:paraId="15E69717" w14:textId="77777777" w:rsidR="005168F8" w:rsidRPr="00E13EDF" w:rsidRDefault="005168F8" w:rsidP="005168F8">
      <w:pPr>
        <w:spacing w:line="480" w:lineRule="auto"/>
        <w:rPr>
          <w:b/>
          <w:sz w:val="20"/>
          <w:szCs w:val="20"/>
        </w:rPr>
      </w:pPr>
      <w:r w:rsidRPr="003634D8">
        <w:rPr>
          <w:i/>
          <w:sz w:val="20"/>
          <w:szCs w:val="20"/>
        </w:rPr>
        <w:t>Patients who were positive for RF and/or anti-CCP were considered seropositive.</w:t>
      </w:r>
    </w:p>
    <w:p w14:paraId="7A102ABA" w14:textId="77777777" w:rsidR="005168F8" w:rsidRDefault="005168F8" w:rsidP="005168F8">
      <w:pPr>
        <w:spacing w:line="276" w:lineRule="auto"/>
        <w:jc w:val="both"/>
        <w:rPr>
          <w:b/>
          <w:sz w:val="24"/>
          <w:szCs w:val="24"/>
        </w:rPr>
      </w:pPr>
    </w:p>
    <w:p w14:paraId="2415CE98" w14:textId="77777777" w:rsidR="005168F8" w:rsidRDefault="005168F8" w:rsidP="005168F8">
      <w:pPr>
        <w:spacing w:line="276" w:lineRule="auto"/>
        <w:jc w:val="both"/>
        <w:rPr>
          <w:b/>
          <w:sz w:val="24"/>
          <w:szCs w:val="24"/>
        </w:rPr>
      </w:pPr>
    </w:p>
    <w:p w14:paraId="5F74BF21" w14:textId="77777777" w:rsidR="005168F8" w:rsidRDefault="005168F8" w:rsidP="005168F8">
      <w:pPr>
        <w:spacing w:line="276" w:lineRule="auto"/>
        <w:jc w:val="both"/>
        <w:rPr>
          <w:b/>
          <w:sz w:val="24"/>
          <w:szCs w:val="24"/>
        </w:rPr>
      </w:pPr>
    </w:p>
    <w:p w14:paraId="3DF018F5" w14:textId="77777777" w:rsidR="005168F8" w:rsidRDefault="005168F8" w:rsidP="005168F8">
      <w:pPr>
        <w:spacing w:line="276" w:lineRule="auto"/>
        <w:jc w:val="both"/>
        <w:rPr>
          <w:b/>
          <w:sz w:val="24"/>
          <w:szCs w:val="24"/>
        </w:rPr>
      </w:pPr>
    </w:p>
    <w:p w14:paraId="22E616D9" w14:textId="77777777" w:rsidR="005168F8" w:rsidRDefault="005168F8" w:rsidP="005168F8">
      <w:pPr>
        <w:spacing w:line="276" w:lineRule="auto"/>
        <w:jc w:val="both"/>
        <w:rPr>
          <w:b/>
          <w:sz w:val="24"/>
          <w:szCs w:val="24"/>
        </w:rPr>
      </w:pPr>
    </w:p>
    <w:p w14:paraId="64FC89D8" w14:textId="77777777" w:rsidR="005168F8" w:rsidRDefault="005168F8" w:rsidP="005168F8">
      <w:pPr>
        <w:spacing w:line="276" w:lineRule="auto"/>
        <w:jc w:val="both"/>
        <w:rPr>
          <w:b/>
          <w:sz w:val="24"/>
          <w:szCs w:val="24"/>
        </w:rPr>
      </w:pPr>
    </w:p>
    <w:p w14:paraId="276461C8" w14:textId="77777777" w:rsidR="005168F8" w:rsidRDefault="005168F8" w:rsidP="005168F8">
      <w:pPr>
        <w:spacing w:line="276" w:lineRule="auto"/>
        <w:jc w:val="both"/>
        <w:rPr>
          <w:b/>
          <w:sz w:val="24"/>
          <w:szCs w:val="24"/>
        </w:rPr>
      </w:pPr>
    </w:p>
    <w:p w14:paraId="3A2830C3" w14:textId="77777777" w:rsidR="005168F8" w:rsidRDefault="005168F8" w:rsidP="005168F8">
      <w:pPr>
        <w:spacing w:line="276" w:lineRule="auto"/>
        <w:jc w:val="both"/>
        <w:rPr>
          <w:b/>
          <w:sz w:val="24"/>
          <w:szCs w:val="24"/>
        </w:rPr>
      </w:pPr>
    </w:p>
    <w:p w14:paraId="16DDD981" w14:textId="5107FAAA" w:rsidR="005168F8" w:rsidRPr="00F70D6A" w:rsidRDefault="005168F8" w:rsidP="005168F8">
      <w:pPr>
        <w:spacing w:line="276" w:lineRule="auto"/>
        <w:jc w:val="both"/>
        <w:rPr>
          <w:b/>
          <w:sz w:val="24"/>
          <w:szCs w:val="24"/>
        </w:rPr>
      </w:pPr>
      <w:r w:rsidRPr="00F70D6A">
        <w:rPr>
          <w:b/>
          <w:sz w:val="24"/>
          <w:szCs w:val="24"/>
        </w:rPr>
        <w:t xml:space="preserve">Table 3. Mixed effects logistic regression models of three key treatment decisions associations with EULAR DAS-28 treatment response at three months follow up. </w:t>
      </w:r>
      <w:r>
        <w:rPr>
          <w:b/>
          <w:sz w:val="24"/>
          <w:szCs w:val="24"/>
        </w:rPr>
        <w:t>U</w:t>
      </w:r>
      <w:r w:rsidRPr="00F70D6A">
        <w:rPr>
          <w:b/>
          <w:sz w:val="24"/>
          <w:szCs w:val="24"/>
        </w:rPr>
        <w:t xml:space="preserve">nadjusted, adjusted, propensity weighted, and multiple imputation </w:t>
      </w:r>
      <w:r>
        <w:rPr>
          <w:b/>
          <w:sz w:val="24"/>
          <w:szCs w:val="24"/>
        </w:rPr>
        <w:t>results</w:t>
      </w:r>
      <w:r w:rsidRPr="00F70D6A">
        <w:rPr>
          <w:b/>
          <w:sz w:val="24"/>
          <w:szCs w:val="24"/>
        </w:rPr>
        <w:t>.</w:t>
      </w:r>
    </w:p>
    <w:tbl>
      <w:tblPr>
        <w:tblStyle w:val="ListTable3-Accent5"/>
        <w:tblW w:w="8931"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68"/>
        <w:gridCol w:w="1868"/>
        <w:gridCol w:w="2694"/>
        <w:gridCol w:w="1701"/>
      </w:tblGrid>
      <w:tr w:rsidR="005168F8" w14:paraId="6070666C" w14:textId="77777777" w:rsidTr="007550BD">
        <w:trPr>
          <w:cnfStyle w:val="100000000000" w:firstRow="1" w:lastRow="0" w:firstColumn="0" w:lastColumn="0" w:oddVBand="0" w:evenVBand="0" w:oddHBand="0" w:evenHBand="0" w:firstRowFirstColumn="0" w:firstRowLastColumn="0" w:lastRowFirstColumn="0" w:lastRowLastColumn="0"/>
          <w:trHeight w:val="539"/>
        </w:trPr>
        <w:tc>
          <w:tcPr>
            <w:cnfStyle w:val="001000000100" w:firstRow="0" w:lastRow="0" w:firstColumn="1" w:lastColumn="0" w:oddVBand="0" w:evenVBand="0" w:oddHBand="0" w:evenHBand="0" w:firstRowFirstColumn="1" w:firstRowLastColumn="0" w:lastRowFirstColumn="0" w:lastRowLastColumn="0"/>
            <w:tcW w:w="2668" w:type="dxa"/>
            <w:tcBorders>
              <w:bottom w:val="none" w:sz="0" w:space="0" w:color="auto"/>
              <w:right w:val="none" w:sz="0" w:space="0" w:color="auto"/>
            </w:tcBorders>
          </w:tcPr>
          <w:p w14:paraId="57EDF3D1" w14:textId="77777777" w:rsidR="005168F8" w:rsidRPr="006A6A1B" w:rsidRDefault="005168F8" w:rsidP="007550BD">
            <w:pPr>
              <w:rPr>
                <w:rFonts w:cstheme="minorHAnsi"/>
              </w:rPr>
            </w:pPr>
            <w:r w:rsidRPr="006A6A1B">
              <w:rPr>
                <w:rFonts w:cstheme="minorHAnsi"/>
              </w:rPr>
              <w:t>Good EULAR DAS-28 response</w:t>
            </w:r>
          </w:p>
        </w:tc>
        <w:tc>
          <w:tcPr>
            <w:tcW w:w="1868" w:type="dxa"/>
          </w:tcPr>
          <w:p w14:paraId="5EAF7D7A" w14:textId="77777777" w:rsidR="005168F8" w:rsidRPr="006A6A1B" w:rsidRDefault="005168F8" w:rsidP="007550BD">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6A6A1B">
              <w:rPr>
                <w:rFonts w:cstheme="minorHAnsi"/>
              </w:rPr>
              <w:t>Odds Ratio</w:t>
            </w:r>
          </w:p>
        </w:tc>
        <w:tc>
          <w:tcPr>
            <w:tcW w:w="2694" w:type="dxa"/>
          </w:tcPr>
          <w:p w14:paraId="0D6DA863" w14:textId="77777777" w:rsidR="005168F8" w:rsidRPr="006A6A1B" w:rsidRDefault="005168F8" w:rsidP="007550BD">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6A6A1B">
              <w:rPr>
                <w:rFonts w:cstheme="minorHAnsi"/>
              </w:rPr>
              <w:t>95% confidence interval</w:t>
            </w:r>
          </w:p>
        </w:tc>
        <w:tc>
          <w:tcPr>
            <w:tcW w:w="1701" w:type="dxa"/>
          </w:tcPr>
          <w:p w14:paraId="42E18321" w14:textId="77777777" w:rsidR="005168F8" w:rsidRPr="006A6A1B" w:rsidRDefault="005168F8" w:rsidP="007550BD">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6A6A1B">
              <w:rPr>
                <w:rFonts w:cstheme="minorHAnsi"/>
              </w:rPr>
              <w:t>p value</w:t>
            </w:r>
          </w:p>
        </w:tc>
      </w:tr>
      <w:tr w:rsidR="005168F8" w14:paraId="089FD37A" w14:textId="77777777" w:rsidTr="007550BD">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8931" w:type="dxa"/>
            <w:gridSpan w:val="4"/>
            <w:tcBorders>
              <w:top w:val="none" w:sz="0" w:space="0" w:color="auto"/>
              <w:bottom w:val="none" w:sz="0" w:space="0" w:color="auto"/>
              <w:right w:val="none" w:sz="0" w:space="0" w:color="auto"/>
            </w:tcBorders>
            <w:shd w:val="clear" w:color="auto" w:fill="DEEAF6" w:themeFill="accent1" w:themeFillTint="33"/>
          </w:tcPr>
          <w:p w14:paraId="53162A7B" w14:textId="77777777" w:rsidR="005168F8" w:rsidRPr="006A6A1B" w:rsidRDefault="005168F8" w:rsidP="007550BD">
            <w:pPr>
              <w:rPr>
                <w:rFonts w:cstheme="minorHAnsi"/>
              </w:rPr>
            </w:pPr>
            <w:r w:rsidRPr="006A6A1B">
              <w:rPr>
                <w:rFonts w:cstheme="minorHAnsi"/>
              </w:rPr>
              <w:t>Monotherapy and combination therapy (monotherapy = reference)</w:t>
            </w:r>
          </w:p>
          <w:p w14:paraId="14688415" w14:textId="77777777" w:rsidR="005168F8" w:rsidRPr="006A6A1B" w:rsidRDefault="005168F8" w:rsidP="007550BD">
            <w:pPr>
              <w:rPr>
                <w:rFonts w:cstheme="minorHAnsi"/>
              </w:rPr>
            </w:pPr>
          </w:p>
        </w:tc>
      </w:tr>
      <w:tr w:rsidR="005168F8" w14:paraId="5DC7B5D4" w14:textId="77777777" w:rsidTr="007550BD">
        <w:trPr>
          <w:trHeight w:val="539"/>
        </w:trPr>
        <w:tc>
          <w:tcPr>
            <w:cnfStyle w:val="001000000000" w:firstRow="0" w:lastRow="0" w:firstColumn="1" w:lastColumn="0" w:oddVBand="0" w:evenVBand="0" w:oddHBand="0" w:evenHBand="0" w:firstRowFirstColumn="0" w:firstRowLastColumn="0" w:lastRowFirstColumn="0" w:lastRowLastColumn="0"/>
            <w:tcW w:w="2668" w:type="dxa"/>
            <w:tcBorders>
              <w:right w:val="none" w:sz="0" w:space="0" w:color="auto"/>
            </w:tcBorders>
          </w:tcPr>
          <w:p w14:paraId="7680AB7C" w14:textId="77777777" w:rsidR="005168F8" w:rsidRPr="006A6A1B" w:rsidRDefault="005168F8" w:rsidP="007550BD">
            <w:pPr>
              <w:rPr>
                <w:rFonts w:cstheme="minorHAnsi"/>
              </w:rPr>
            </w:pPr>
            <w:r w:rsidRPr="006A6A1B">
              <w:rPr>
                <w:rFonts w:cstheme="minorHAnsi"/>
              </w:rPr>
              <w:t>Unadjusted (N = 1,921)</w:t>
            </w:r>
          </w:p>
        </w:tc>
        <w:tc>
          <w:tcPr>
            <w:tcW w:w="1868" w:type="dxa"/>
          </w:tcPr>
          <w:p w14:paraId="413FAEC8" w14:textId="77777777" w:rsidR="005168F8" w:rsidRPr="006A6A1B" w:rsidRDefault="005168F8" w:rsidP="007550BD">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A6A1B">
              <w:rPr>
                <w:rFonts w:cstheme="minorHAnsi"/>
              </w:rPr>
              <w:t>0.93</w:t>
            </w:r>
          </w:p>
        </w:tc>
        <w:tc>
          <w:tcPr>
            <w:tcW w:w="2694" w:type="dxa"/>
          </w:tcPr>
          <w:p w14:paraId="4320F683" w14:textId="77777777" w:rsidR="005168F8" w:rsidRPr="006A6A1B" w:rsidRDefault="005168F8" w:rsidP="007550BD">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A6A1B">
              <w:rPr>
                <w:rFonts w:cstheme="minorHAnsi"/>
              </w:rPr>
              <w:t>0.76 to 1.14</w:t>
            </w:r>
          </w:p>
        </w:tc>
        <w:tc>
          <w:tcPr>
            <w:tcW w:w="1701" w:type="dxa"/>
          </w:tcPr>
          <w:p w14:paraId="629DE0D8" w14:textId="77777777" w:rsidR="005168F8" w:rsidRPr="006A6A1B" w:rsidRDefault="005168F8" w:rsidP="007550BD">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A6A1B">
              <w:rPr>
                <w:rFonts w:cstheme="minorHAnsi"/>
              </w:rPr>
              <w:t>0.50</w:t>
            </w:r>
          </w:p>
        </w:tc>
      </w:tr>
      <w:tr w:rsidR="005168F8" w14:paraId="4512F347" w14:textId="77777777" w:rsidTr="007550BD">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668" w:type="dxa"/>
            <w:tcBorders>
              <w:top w:val="none" w:sz="0" w:space="0" w:color="auto"/>
              <w:bottom w:val="none" w:sz="0" w:space="0" w:color="auto"/>
              <w:right w:val="none" w:sz="0" w:space="0" w:color="auto"/>
            </w:tcBorders>
          </w:tcPr>
          <w:p w14:paraId="51976D6A" w14:textId="77777777" w:rsidR="005168F8" w:rsidRPr="006A6A1B" w:rsidRDefault="005168F8" w:rsidP="007550BD">
            <w:pPr>
              <w:rPr>
                <w:rFonts w:cstheme="minorHAnsi"/>
              </w:rPr>
            </w:pPr>
            <w:r w:rsidRPr="006A6A1B">
              <w:rPr>
                <w:rFonts w:cstheme="minorHAnsi"/>
              </w:rPr>
              <w:lastRenderedPageBreak/>
              <w:t>Adjusted (N = 1,037)</w:t>
            </w:r>
          </w:p>
        </w:tc>
        <w:tc>
          <w:tcPr>
            <w:tcW w:w="1868" w:type="dxa"/>
            <w:tcBorders>
              <w:top w:val="none" w:sz="0" w:space="0" w:color="auto"/>
              <w:bottom w:val="none" w:sz="0" w:space="0" w:color="auto"/>
            </w:tcBorders>
          </w:tcPr>
          <w:p w14:paraId="394D6ED3" w14:textId="77777777" w:rsidR="005168F8" w:rsidRPr="006A6A1B" w:rsidRDefault="005168F8" w:rsidP="007550BD">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A6A1B">
              <w:rPr>
                <w:rFonts w:cstheme="minorHAnsi"/>
              </w:rPr>
              <w:t>1.02</w:t>
            </w:r>
          </w:p>
        </w:tc>
        <w:tc>
          <w:tcPr>
            <w:tcW w:w="2694" w:type="dxa"/>
            <w:tcBorders>
              <w:top w:val="none" w:sz="0" w:space="0" w:color="auto"/>
              <w:bottom w:val="none" w:sz="0" w:space="0" w:color="auto"/>
            </w:tcBorders>
          </w:tcPr>
          <w:p w14:paraId="6AA15D08" w14:textId="77777777" w:rsidR="005168F8" w:rsidRPr="006A6A1B" w:rsidRDefault="005168F8" w:rsidP="007550BD">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A6A1B">
              <w:rPr>
                <w:rFonts w:cstheme="minorHAnsi"/>
              </w:rPr>
              <w:t>0.77 to 1.34</w:t>
            </w:r>
          </w:p>
        </w:tc>
        <w:tc>
          <w:tcPr>
            <w:tcW w:w="1701" w:type="dxa"/>
            <w:tcBorders>
              <w:top w:val="none" w:sz="0" w:space="0" w:color="auto"/>
              <w:bottom w:val="none" w:sz="0" w:space="0" w:color="auto"/>
            </w:tcBorders>
          </w:tcPr>
          <w:p w14:paraId="4B7AE794" w14:textId="77777777" w:rsidR="005168F8" w:rsidRPr="006A6A1B" w:rsidRDefault="005168F8" w:rsidP="007550BD">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A6A1B">
              <w:rPr>
                <w:rFonts w:cstheme="minorHAnsi"/>
              </w:rPr>
              <w:t>0.91</w:t>
            </w:r>
          </w:p>
        </w:tc>
      </w:tr>
      <w:tr w:rsidR="005168F8" w14:paraId="097534F6" w14:textId="77777777" w:rsidTr="007550BD">
        <w:trPr>
          <w:trHeight w:val="539"/>
        </w:trPr>
        <w:tc>
          <w:tcPr>
            <w:cnfStyle w:val="001000000000" w:firstRow="0" w:lastRow="0" w:firstColumn="1" w:lastColumn="0" w:oddVBand="0" w:evenVBand="0" w:oddHBand="0" w:evenHBand="0" w:firstRowFirstColumn="0" w:firstRowLastColumn="0" w:lastRowFirstColumn="0" w:lastRowLastColumn="0"/>
            <w:tcW w:w="2668" w:type="dxa"/>
            <w:tcBorders>
              <w:right w:val="none" w:sz="0" w:space="0" w:color="auto"/>
            </w:tcBorders>
          </w:tcPr>
          <w:p w14:paraId="030BD4D2" w14:textId="77777777" w:rsidR="005168F8" w:rsidRPr="006A6A1B" w:rsidRDefault="005168F8" w:rsidP="007550BD">
            <w:pPr>
              <w:rPr>
                <w:rFonts w:cstheme="minorHAnsi"/>
              </w:rPr>
            </w:pPr>
            <w:r w:rsidRPr="006A6A1B">
              <w:rPr>
                <w:rFonts w:cstheme="minorHAnsi"/>
              </w:rPr>
              <w:t>Propensity (N = 1,037)</w:t>
            </w:r>
          </w:p>
        </w:tc>
        <w:tc>
          <w:tcPr>
            <w:tcW w:w="1868" w:type="dxa"/>
          </w:tcPr>
          <w:p w14:paraId="77F03096" w14:textId="77777777" w:rsidR="005168F8" w:rsidRPr="006A6A1B" w:rsidRDefault="005168F8" w:rsidP="007550BD">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A6A1B">
              <w:rPr>
                <w:rFonts w:cstheme="minorHAnsi"/>
              </w:rPr>
              <w:t>0.93</w:t>
            </w:r>
          </w:p>
        </w:tc>
        <w:tc>
          <w:tcPr>
            <w:tcW w:w="2694" w:type="dxa"/>
          </w:tcPr>
          <w:p w14:paraId="5484E274" w14:textId="77777777" w:rsidR="005168F8" w:rsidRPr="006A6A1B" w:rsidRDefault="005168F8" w:rsidP="007550BD">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A6A1B">
              <w:rPr>
                <w:rFonts w:cstheme="minorHAnsi"/>
              </w:rPr>
              <w:t>0.62 to 1.39</w:t>
            </w:r>
          </w:p>
        </w:tc>
        <w:tc>
          <w:tcPr>
            <w:tcW w:w="1701" w:type="dxa"/>
          </w:tcPr>
          <w:p w14:paraId="08F06592" w14:textId="77777777" w:rsidR="005168F8" w:rsidRPr="006A6A1B" w:rsidRDefault="005168F8" w:rsidP="007550BD">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A6A1B">
              <w:rPr>
                <w:rFonts w:cstheme="minorHAnsi"/>
              </w:rPr>
              <w:t>0.72</w:t>
            </w:r>
          </w:p>
        </w:tc>
      </w:tr>
      <w:tr w:rsidR="005168F8" w14:paraId="016A7DE3" w14:textId="77777777" w:rsidTr="007550BD">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668" w:type="dxa"/>
            <w:tcBorders>
              <w:top w:val="none" w:sz="0" w:space="0" w:color="auto"/>
              <w:bottom w:val="none" w:sz="0" w:space="0" w:color="auto"/>
              <w:right w:val="none" w:sz="0" w:space="0" w:color="auto"/>
            </w:tcBorders>
          </w:tcPr>
          <w:p w14:paraId="707D6734" w14:textId="77777777" w:rsidR="005168F8" w:rsidRPr="006A6A1B" w:rsidRDefault="005168F8" w:rsidP="007550BD">
            <w:pPr>
              <w:rPr>
                <w:rFonts w:cstheme="minorHAnsi"/>
              </w:rPr>
            </w:pPr>
            <w:r w:rsidRPr="006A6A1B">
              <w:rPr>
                <w:rFonts w:cstheme="minorHAnsi"/>
              </w:rPr>
              <w:t xml:space="preserve">Multiple Imputation </w:t>
            </w:r>
          </w:p>
        </w:tc>
        <w:tc>
          <w:tcPr>
            <w:tcW w:w="1868" w:type="dxa"/>
            <w:tcBorders>
              <w:top w:val="none" w:sz="0" w:space="0" w:color="auto"/>
              <w:bottom w:val="none" w:sz="0" w:space="0" w:color="auto"/>
            </w:tcBorders>
          </w:tcPr>
          <w:p w14:paraId="15ED2BAE" w14:textId="77777777" w:rsidR="005168F8" w:rsidRPr="006A6A1B" w:rsidRDefault="005168F8" w:rsidP="007550BD">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A6A1B">
              <w:rPr>
                <w:rFonts w:cstheme="minorHAnsi"/>
              </w:rPr>
              <w:t>1.05</w:t>
            </w:r>
          </w:p>
        </w:tc>
        <w:tc>
          <w:tcPr>
            <w:tcW w:w="2694" w:type="dxa"/>
            <w:tcBorders>
              <w:top w:val="none" w:sz="0" w:space="0" w:color="auto"/>
              <w:bottom w:val="none" w:sz="0" w:space="0" w:color="auto"/>
            </w:tcBorders>
          </w:tcPr>
          <w:p w14:paraId="46B17A5E" w14:textId="77777777" w:rsidR="005168F8" w:rsidRPr="006A6A1B" w:rsidRDefault="005168F8" w:rsidP="007550BD">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A6A1B">
              <w:rPr>
                <w:rFonts w:cstheme="minorHAnsi"/>
              </w:rPr>
              <w:t>0.90 to 1.23</w:t>
            </w:r>
          </w:p>
        </w:tc>
        <w:tc>
          <w:tcPr>
            <w:tcW w:w="1701" w:type="dxa"/>
            <w:tcBorders>
              <w:top w:val="none" w:sz="0" w:space="0" w:color="auto"/>
              <w:bottom w:val="none" w:sz="0" w:space="0" w:color="auto"/>
            </w:tcBorders>
          </w:tcPr>
          <w:p w14:paraId="21B03EEB" w14:textId="77777777" w:rsidR="005168F8" w:rsidRPr="006A6A1B" w:rsidRDefault="005168F8" w:rsidP="007550BD">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A6A1B">
              <w:rPr>
                <w:rFonts w:cstheme="minorHAnsi"/>
              </w:rPr>
              <w:t>0.52</w:t>
            </w:r>
          </w:p>
        </w:tc>
      </w:tr>
      <w:tr w:rsidR="005168F8" w14:paraId="722486BB" w14:textId="77777777" w:rsidTr="007550BD">
        <w:trPr>
          <w:trHeight w:val="273"/>
        </w:trPr>
        <w:tc>
          <w:tcPr>
            <w:cnfStyle w:val="001000000000" w:firstRow="0" w:lastRow="0" w:firstColumn="1" w:lastColumn="0" w:oddVBand="0" w:evenVBand="0" w:oddHBand="0" w:evenHBand="0" w:firstRowFirstColumn="0" w:firstRowLastColumn="0" w:lastRowFirstColumn="0" w:lastRowLastColumn="0"/>
            <w:tcW w:w="8931" w:type="dxa"/>
            <w:gridSpan w:val="4"/>
            <w:tcBorders>
              <w:right w:val="none" w:sz="0" w:space="0" w:color="auto"/>
            </w:tcBorders>
            <w:shd w:val="clear" w:color="auto" w:fill="DEEAF6" w:themeFill="accent1" w:themeFillTint="33"/>
          </w:tcPr>
          <w:p w14:paraId="6D6C3000" w14:textId="77777777" w:rsidR="005168F8" w:rsidRPr="006A6A1B" w:rsidRDefault="005168F8" w:rsidP="007550BD">
            <w:pPr>
              <w:rPr>
                <w:rFonts w:cstheme="minorHAnsi"/>
              </w:rPr>
            </w:pPr>
            <w:r w:rsidRPr="006A6A1B">
              <w:rPr>
                <w:rFonts w:cstheme="minorHAnsi"/>
              </w:rPr>
              <w:t>Methotrexate therapy (no methotrexate therapy = reference)</w:t>
            </w:r>
          </w:p>
          <w:p w14:paraId="6A7A553A" w14:textId="77777777" w:rsidR="005168F8" w:rsidRPr="006A6A1B" w:rsidRDefault="005168F8" w:rsidP="007550BD">
            <w:pPr>
              <w:rPr>
                <w:rFonts w:cstheme="minorHAnsi"/>
              </w:rPr>
            </w:pPr>
          </w:p>
        </w:tc>
      </w:tr>
      <w:tr w:rsidR="005168F8" w14:paraId="76F8F241" w14:textId="77777777" w:rsidTr="007550BD">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668" w:type="dxa"/>
            <w:tcBorders>
              <w:top w:val="none" w:sz="0" w:space="0" w:color="auto"/>
              <w:bottom w:val="none" w:sz="0" w:space="0" w:color="auto"/>
              <w:right w:val="none" w:sz="0" w:space="0" w:color="auto"/>
            </w:tcBorders>
          </w:tcPr>
          <w:p w14:paraId="7E51AD04" w14:textId="77777777" w:rsidR="005168F8" w:rsidRPr="006A6A1B" w:rsidRDefault="005168F8" w:rsidP="007550BD">
            <w:pPr>
              <w:rPr>
                <w:rFonts w:cstheme="minorHAnsi"/>
              </w:rPr>
            </w:pPr>
            <w:r w:rsidRPr="006A6A1B">
              <w:rPr>
                <w:rFonts w:cstheme="minorHAnsi"/>
              </w:rPr>
              <w:t>Unadjusted (N = 1,945)</w:t>
            </w:r>
          </w:p>
        </w:tc>
        <w:tc>
          <w:tcPr>
            <w:tcW w:w="1868" w:type="dxa"/>
            <w:tcBorders>
              <w:top w:val="none" w:sz="0" w:space="0" w:color="auto"/>
              <w:bottom w:val="none" w:sz="0" w:space="0" w:color="auto"/>
            </w:tcBorders>
          </w:tcPr>
          <w:p w14:paraId="1E6760AD" w14:textId="77777777" w:rsidR="005168F8" w:rsidRPr="006A6A1B" w:rsidRDefault="005168F8" w:rsidP="007550BD">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A6A1B">
              <w:rPr>
                <w:rFonts w:cstheme="minorHAnsi"/>
              </w:rPr>
              <w:t>0.89</w:t>
            </w:r>
          </w:p>
        </w:tc>
        <w:tc>
          <w:tcPr>
            <w:tcW w:w="2694" w:type="dxa"/>
            <w:tcBorders>
              <w:top w:val="none" w:sz="0" w:space="0" w:color="auto"/>
              <w:bottom w:val="none" w:sz="0" w:space="0" w:color="auto"/>
            </w:tcBorders>
          </w:tcPr>
          <w:p w14:paraId="7EF487D0" w14:textId="77777777" w:rsidR="005168F8" w:rsidRPr="006A6A1B" w:rsidRDefault="005168F8" w:rsidP="007550BD">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A6A1B">
              <w:rPr>
                <w:rFonts w:cstheme="minorHAnsi"/>
              </w:rPr>
              <w:t>0.71 to 1.13</w:t>
            </w:r>
          </w:p>
        </w:tc>
        <w:tc>
          <w:tcPr>
            <w:tcW w:w="1701" w:type="dxa"/>
            <w:tcBorders>
              <w:top w:val="none" w:sz="0" w:space="0" w:color="auto"/>
              <w:bottom w:val="none" w:sz="0" w:space="0" w:color="auto"/>
            </w:tcBorders>
          </w:tcPr>
          <w:p w14:paraId="060B34E5" w14:textId="77777777" w:rsidR="005168F8" w:rsidRPr="006A6A1B" w:rsidRDefault="005168F8" w:rsidP="007550BD">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A6A1B">
              <w:rPr>
                <w:rFonts w:cstheme="minorHAnsi"/>
              </w:rPr>
              <w:t>0.36</w:t>
            </w:r>
          </w:p>
        </w:tc>
      </w:tr>
      <w:tr w:rsidR="005168F8" w14:paraId="159D03BF" w14:textId="77777777" w:rsidTr="007550BD">
        <w:trPr>
          <w:trHeight w:val="539"/>
        </w:trPr>
        <w:tc>
          <w:tcPr>
            <w:cnfStyle w:val="001000000000" w:firstRow="0" w:lastRow="0" w:firstColumn="1" w:lastColumn="0" w:oddVBand="0" w:evenVBand="0" w:oddHBand="0" w:evenHBand="0" w:firstRowFirstColumn="0" w:firstRowLastColumn="0" w:lastRowFirstColumn="0" w:lastRowLastColumn="0"/>
            <w:tcW w:w="2668" w:type="dxa"/>
            <w:tcBorders>
              <w:right w:val="none" w:sz="0" w:space="0" w:color="auto"/>
            </w:tcBorders>
          </w:tcPr>
          <w:p w14:paraId="4772A93D" w14:textId="77777777" w:rsidR="005168F8" w:rsidRPr="006A6A1B" w:rsidRDefault="005168F8" w:rsidP="007550BD">
            <w:pPr>
              <w:rPr>
                <w:rFonts w:cstheme="minorHAnsi"/>
              </w:rPr>
            </w:pPr>
            <w:r w:rsidRPr="006A6A1B">
              <w:rPr>
                <w:rFonts w:cstheme="minorHAnsi"/>
              </w:rPr>
              <w:t>Adjusted (N = 1,050)</w:t>
            </w:r>
          </w:p>
        </w:tc>
        <w:tc>
          <w:tcPr>
            <w:tcW w:w="1868" w:type="dxa"/>
          </w:tcPr>
          <w:p w14:paraId="14D36C4B" w14:textId="77777777" w:rsidR="005168F8" w:rsidRPr="006A6A1B" w:rsidRDefault="005168F8" w:rsidP="007550BD">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A6A1B">
              <w:rPr>
                <w:rFonts w:cstheme="minorHAnsi"/>
              </w:rPr>
              <w:t>0.88</w:t>
            </w:r>
          </w:p>
        </w:tc>
        <w:tc>
          <w:tcPr>
            <w:tcW w:w="2694" w:type="dxa"/>
          </w:tcPr>
          <w:p w14:paraId="0DEE38A4" w14:textId="77777777" w:rsidR="005168F8" w:rsidRPr="006A6A1B" w:rsidRDefault="005168F8" w:rsidP="007550BD">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A6A1B">
              <w:rPr>
                <w:rFonts w:cstheme="minorHAnsi"/>
              </w:rPr>
              <w:t>0.64 to 1.22</w:t>
            </w:r>
          </w:p>
        </w:tc>
        <w:tc>
          <w:tcPr>
            <w:tcW w:w="1701" w:type="dxa"/>
          </w:tcPr>
          <w:p w14:paraId="06FF9252" w14:textId="77777777" w:rsidR="005168F8" w:rsidRPr="006A6A1B" w:rsidRDefault="005168F8" w:rsidP="007550BD">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A6A1B">
              <w:rPr>
                <w:rFonts w:cstheme="minorHAnsi"/>
              </w:rPr>
              <w:t>0.45</w:t>
            </w:r>
          </w:p>
        </w:tc>
      </w:tr>
      <w:tr w:rsidR="005168F8" w14:paraId="1A83565C" w14:textId="77777777" w:rsidTr="007550BD">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668" w:type="dxa"/>
            <w:tcBorders>
              <w:top w:val="none" w:sz="0" w:space="0" w:color="auto"/>
              <w:bottom w:val="none" w:sz="0" w:space="0" w:color="auto"/>
              <w:right w:val="none" w:sz="0" w:space="0" w:color="auto"/>
            </w:tcBorders>
          </w:tcPr>
          <w:p w14:paraId="43A57374" w14:textId="77777777" w:rsidR="005168F8" w:rsidRPr="006A6A1B" w:rsidRDefault="005168F8" w:rsidP="007550BD">
            <w:pPr>
              <w:rPr>
                <w:rFonts w:cstheme="minorHAnsi"/>
              </w:rPr>
            </w:pPr>
            <w:r w:rsidRPr="006A6A1B">
              <w:rPr>
                <w:rFonts w:cstheme="minorHAnsi"/>
              </w:rPr>
              <w:t>Propensity (N = 1,045)</w:t>
            </w:r>
          </w:p>
        </w:tc>
        <w:tc>
          <w:tcPr>
            <w:tcW w:w="1868" w:type="dxa"/>
            <w:tcBorders>
              <w:top w:val="none" w:sz="0" w:space="0" w:color="auto"/>
              <w:bottom w:val="none" w:sz="0" w:space="0" w:color="auto"/>
            </w:tcBorders>
          </w:tcPr>
          <w:p w14:paraId="3D4B0467" w14:textId="77777777" w:rsidR="005168F8" w:rsidRPr="006A6A1B" w:rsidRDefault="005168F8" w:rsidP="007550BD">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A6A1B">
              <w:rPr>
                <w:rFonts w:cstheme="minorHAnsi"/>
              </w:rPr>
              <w:t>0.89</w:t>
            </w:r>
          </w:p>
        </w:tc>
        <w:tc>
          <w:tcPr>
            <w:tcW w:w="2694" w:type="dxa"/>
            <w:tcBorders>
              <w:top w:val="none" w:sz="0" w:space="0" w:color="auto"/>
              <w:bottom w:val="none" w:sz="0" w:space="0" w:color="auto"/>
            </w:tcBorders>
          </w:tcPr>
          <w:p w14:paraId="01F4C667" w14:textId="77777777" w:rsidR="005168F8" w:rsidRPr="006A6A1B" w:rsidRDefault="005168F8" w:rsidP="007550BD">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A6A1B">
              <w:rPr>
                <w:rFonts w:cstheme="minorHAnsi"/>
              </w:rPr>
              <w:t>0.59 to 1.34</w:t>
            </w:r>
          </w:p>
        </w:tc>
        <w:tc>
          <w:tcPr>
            <w:tcW w:w="1701" w:type="dxa"/>
            <w:tcBorders>
              <w:top w:val="none" w:sz="0" w:space="0" w:color="auto"/>
              <w:bottom w:val="none" w:sz="0" w:space="0" w:color="auto"/>
            </w:tcBorders>
          </w:tcPr>
          <w:p w14:paraId="266C0EDF" w14:textId="77777777" w:rsidR="005168F8" w:rsidRPr="006A6A1B" w:rsidRDefault="005168F8" w:rsidP="007550BD">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6A6A1B">
              <w:rPr>
                <w:rFonts w:cstheme="minorHAnsi"/>
              </w:rPr>
              <w:t>0.59</w:t>
            </w:r>
          </w:p>
        </w:tc>
      </w:tr>
      <w:tr w:rsidR="005168F8" w14:paraId="74C5C0B8" w14:textId="77777777" w:rsidTr="007550BD">
        <w:trPr>
          <w:trHeight w:val="539"/>
        </w:trPr>
        <w:tc>
          <w:tcPr>
            <w:cnfStyle w:val="001000000000" w:firstRow="0" w:lastRow="0" w:firstColumn="1" w:lastColumn="0" w:oddVBand="0" w:evenVBand="0" w:oddHBand="0" w:evenHBand="0" w:firstRowFirstColumn="0" w:firstRowLastColumn="0" w:lastRowFirstColumn="0" w:lastRowLastColumn="0"/>
            <w:tcW w:w="2668" w:type="dxa"/>
            <w:tcBorders>
              <w:right w:val="none" w:sz="0" w:space="0" w:color="auto"/>
            </w:tcBorders>
          </w:tcPr>
          <w:p w14:paraId="3B94CDA1" w14:textId="77777777" w:rsidR="005168F8" w:rsidRPr="006A6A1B" w:rsidRDefault="005168F8" w:rsidP="007550BD">
            <w:pPr>
              <w:rPr>
                <w:rFonts w:cstheme="minorHAnsi"/>
              </w:rPr>
            </w:pPr>
            <w:r w:rsidRPr="006A6A1B">
              <w:rPr>
                <w:rFonts w:cstheme="minorHAnsi"/>
              </w:rPr>
              <w:t xml:space="preserve">Multiple Imputation </w:t>
            </w:r>
          </w:p>
        </w:tc>
        <w:tc>
          <w:tcPr>
            <w:tcW w:w="1868" w:type="dxa"/>
          </w:tcPr>
          <w:p w14:paraId="56A17AE5" w14:textId="77777777" w:rsidR="005168F8" w:rsidRPr="006A6A1B" w:rsidRDefault="005168F8" w:rsidP="007550BD">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A6A1B">
              <w:rPr>
                <w:rFonts w:cstheme="minorHAnsi"/>
              </w:rPr>
              <w:t>0.99</w:t>
            </w:r>
          </w:p>
        </w:tc>
        <w:tc>
          <w:tcPr>
            <w:tcW w:w="2694" w:type="dxa"/>
          </w:tcPr>
          <w:p w14:paraId="0BF48221" w14:textId="77777777" w:rsidR="005168F8" w:rsidRPr="006A6A1B" w:rsidRDefault="005168F8" w:rsidP="007550BD">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A6A1B">
              <w:rPr>
                <w:rFonts w:cstheme="minorHAnsi"/>
              </w:rPr>
              <w:t>0.80 to 1.22</w:t>
            </w:r>
          </w:p>
        </w:tc>
        <w:tc>
          <w:tcPr>
            <w:tcW w:w="1701" w:type="dxa"/>
          </w:tcPr>
          <w:p w14:paraId="3E30E4C9" w14:textId="77777777" w:rsidR="005168F8" w:rsidRPr="006A6A1B" w:rsidRDefault="005168F8" w:rsidP="007550BD">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A6A1B">
              <w:rPr>
                <w:rFonts w:cstheme="minorHAnsi"/>
              </w:rPr>
              <w:t>0.9</w:t>
            </w:r>
            <w:r>
              <w:rPr>
                <w:rFonts w:cstheme="minorHAnsi"/>
              </w:rPr>
              <w:t>2</w:t>
            </w:r>
          </w:p>
        </w:tc>
      </w:tr>
      <w:tr w:rsidR="005168F8" w14:paraId="391F5B0D" w14:textId="77777777" w:rsidTr="007550BD">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931" w:type="dxa"/>
            <w:gridSpan w:val="4"/>
            <w:tcBorders>
              <w:top w:val="none" w:sz="0" w:space="0" w:color="auto"/>
              <w:bottom w:val="none" w:sz="0" w:space="0" w:color="auto"/>
              <w:right w:val="none" w:sz="0" w:space="0" w:color="auto"/>
            </w:tcBorders>
            <w:shd w:val="clear" w:color="auto" w:fill="DEEAF6" w:themeFill="accent1" w:themeFillTint="33"/>
          </w:tcPr>
          <w:p w14:paraId="617F3A8B" w14:textId="77777777" w:rsidR="005168F8" w:rsidRPr="006A6A1B" w:rsidRDefault="005168F8" w:rsidP="007550BD">
            <w:pPr>
              <w:rPr>
                <w:rFonts w:cstheme="minorHAnsi"/>
              </w:rPr>
            </w:pPr>
            <w:r w:rsidRPr="006A6A1B">
              <w:rPr>
                <w:rFonts w:cstheme="minorHAnsi"/>
              </w:rPr>
              <w:t>Glucocorticoid therapy (no glucocorticoid therapy = reference)</w:t>
            </w:r>
          </w:p>
          <w:p w14:paraId="68F5CF52" w14:textId="77777777" w:rsidR="005168F8" w:rsidRPr="006A6A1B" w:rsidRDefault="005168F8" w:rsidP="007550BD">
            <w:pPr>
              <w:rPr>
                <w:rFonts w:cstheme="minorHAnsi"/>
              </w:rPr>
            </w:pPr>
          </w:p>
        </w:tc>
      </w:tr>
      <w:tr w:rsidR="005168F8" w14:paraId="386EEBDC" w14:textId="77777777" w:rsidTr="007550BD">
        <w:trPr>
          <w:trHeight w:val="541"/>
        </w:trPr>
        <w:tc>
          <w:tcPr>
            <w:cnfStyle w:val="001000000000" w:firstRow="0" w:lastRow="0" w:firstColumn="1" w:lastColumn="0" w:oddVBand="0" w:evenVBand="0" w:oddHBand="0" w:evenHBand="0" w:firstRowFirstColumn="0" w:firstRowLastColumn="0" w:lastRowFirstColumn="0" w:lastRowLastColumn="0"/>
            <w:tcW w:w="2668" w:type="dxa"/>
            <w:tcBorders>
              <w:right w:val="none" w:sz="0" w:space="0" w:color="auto"/>
            </w:tcBorders>
          </w:tcPr>
          <w:p w14:paraId="02F4C889" w14:textId="77777777" w:rsidR="005168F8" w:rsidRPr="006A6A1B" w:rsidRDefault="005168F8" w:rsidP="007550BD">
            <w:pPr>
              <w:rPr>
                <w:rFonts w:cstheme="minorHAnsi"/>
              </w:rPr>
            </w:pPr>
            <w:r w:rsidRPr="006A6A1B">
              <w:rPr>
                <w:rFonts w:cstheme="minorHAnsi"/>
              </w:rPr>
              <w:t>Unadjusted (N = 2,242)</w:t>
            </w:r>
          </w:p>
        </w:tc>
        <w:tc>
          <w:tcPr>
            <w:tcW w:w="1868" w:type="dxa"/>
          </w:tcPr>
          <w:p w14:paraId="03BDD5D6" w14:textId="77777777" w:rsidR="005168F8" w:rsidRPr="006A6A1B" w:rsidRDefault="005168F8" w:rsidP="007550BD">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6A6A1B">
              <w:rPr>
                <w:rFonts w:cstheme="minorHAnsi"/>
                <w:color w:val="000000" w:themeColor="text1"/>
              </w:rPr>
              <w:t>1.63</w:t>
            </w:r>
          </w:p>
        </w:tc>
        <w:tc>
          <w:tcPr>
            <w:tcW w:w="2694" w:type="dxa"/>
          </w:tcPr>
          <w:p w14:paraId="24C130B6" w14:textId="77777777" w:rsidR="005168F8" w:rsidRPr="006A6A1B" w:rsidRDefault="005168F8" w:rsidP="007550BD">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6A6A1B">
              <w:rPr>
                <w:rFonts w:cstheme="minorHAnsi"/>
                <w:color w:val="000000" w:themeColor="text1"/>
              </w:rPr>
              <w:t>1.23 to 2.15</w:t>
            </w:r>
          </w:p>
        </w:tc>
        <w:tc>
          <w:tcPr>
            <w:tcW w:w="1701" w:type="dxa"/>
          </w:tcPr>
          <w:p w14:paraId="227688E8" w14:textId="77777777" w:rsidR="005168F8" w:rsidRPr="006A6A1B" w:rsidRDefault="005168F8" w:rsidP="007550BD">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6A6A1B">
              <w:rPr>
                <w:rFonts w:cstheme="minorHAnsi"/>
                <w:color w:val="000000" w:themeColor="text1"/>
              </w:rPr>
              <w:t>0.001</w:t>
            </w:r>
          </w:p>
        </w:tc>
      </w:tr>
      <w:tr w:rsidR="005168F8" w14:paraId="4B0CA0E5" w14:textId="77777777" w:rsidTr="007550BD">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668" w:type="dxa"/>
            <w:tcBorders>
              <w:top w:val="none" w:sz="0" w:space="0" w:color="auto"/>
              <w:bottom w:val="none" w:sz="0" w:space="0" w:color="auto"/>
              <w:right w:val="none" w:sz="0" w:space="0" w:color="auto"/>
            </w:tcBorders>
          </w:tcPr>
          <w:p w14:paraId="125B2244" w14:textId="77777777" w:rsidR="005168F8" w:rsidRPr="006A6A1B" w:rsidRDefault="005168F8" w:rsidP="007550BD">
            <w:pPr>
              <w:rPr>
                <w:rFonts w:cstheme="minorHAnsi"/>
              </w:rPr>
            </w:pPr>
            <w:r w:rsidRPr="006A6A1B">
              <w:rPr>
                <w:rFonts w:cstheme="minorHAnsi"/>
              </w:rPr>
              <w:t>Adjusted (N = 1,211)</w:t>
            </w:r>
          </w:p>
        </w:tc>
        <w:tc>
          <w:tcPr>
            <w:tcW w:w="1868" w:type="dxa"/>
            <w:tcBorders>
              <w:top w:val="none" w:sz="0" w:space="0" w:color="auto"/>
              <w:bottom w:val="none" w:sz="0" w:space="0" w:color="auto"/>
            </w:tcBorders>
          </w:tcPr>
          <w:p w14:paraId="4D3E4380" w14:textId="77777777" w:rsidR="005168F8" w:rsidRPr="006A6A1B" w:rsidRDefault="005168F8" w:rsidP="007550BD">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6A6A1B">
              <w:rPr>
                <w:rFonts w:cstheme="minorHAnsi"/>
                <w:color w:val="000000" w:themeColor="text1"/>
              </w:rPr>
              <w:t>1.93</w:t>
            </w:r>
          </w:p>
        </w:tc>
        <w:tc>
          <w:tcPr>
            <w:tcW w:w="2694" w:type="dxa"/>
            <w:tcBorders>
              <w:top w:val="none" w:sz="0" w:space="0" w:color="auto"/>
              <w:bottom w:val="none" w:sz="0" w:space="0" w:color="auto"/>
            </w:tcBorders>
          </w:tcPr>
          <w:p w14:paraId="68B05333" w14:textId="77777777" w:rsidR="005168F8" w:rsidRPr="006A6A1B" w:rsidRDefault="005168F8" w:rsidP="007550BD">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6A6A1B">
              <w:rPr>
                <w:rFonts w:cstheme="minorHAnsi"/>
                <w:color w:val="000000" w:themeColor="text1"/>
              </w:rPr>
              <w:t>1.31 to 2.84</w:t>
            </w:r>
          </w:p>
        </w:tc>
        <w:tc>
          <w:tcPr>
            <w:tcW w:w="1701" w:type="dxa"/>
            <w:tcBorders>
              <w:top w:val="none" w:sz="0" w:space="0" w:color="auto"/>
              <w:bottom w:val="none" w:sz="0" w:space="0" w:color="auto"/>
            </w:tcBorders>
          </w:tcPr>
          <w:p w14:paraId="4F74B33A" w14:textId="77777777" w:rsidR="005168F8" w:rsidRPr="006A6A1B" w:rsidRDefault="005168F8" w:rsidP="007550BD">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6A6A1B">
              <w:rPr>
                <w:rFonts w:cstheme="minorHAnsi"/>
                <w:color w:val="000000" w:themeColor="text1"/>
              </w:rPr>
              <w:t>0.001</w:t>
            </w:r>
          </w:p>
        </w:tc>
      </w:tr>
      <w:tr w:rsidR="005168F8" w14:paraId="78686AFF" w14:textId="77777777" w:rsidTr="007550BD">
        <w:trPr>
          <w:trHeight w:val="541"/>
        </w:trPr>
        <w:tc>
          <w:tcPr>
            <w:cnfStyle w:val="001000000000" w:firstRow="0" w:lastRow="0" w:firstColumn="1" w:lastColumn="0" w:oddVBand="0" w:evenVBand="0" w:oddHBand="0" w:evenHBand="0" w:firstRowFirstColumn="0" w:firstRowLastColumn="0" w:lastRowFirstColumn="0" w:lastRowLastColumn="0"/>
            <w:tcW w:w="2668" w:type="dxa"/>
            <w:tcBorders>
              <w:right w:val="none" w:sz="0" w:space="0" w:color="auto"/>
            </w:tcBorders>
          </w:tcPr>
          <w:p w14:paraId="3E854F74" w14:textId="77777777" w:rsidR="005168F8" w:rsidRPr="006A6A1B" w:rsidRDefault="005168F8" w:rsidP="007550BD">
            <w:pPr>
              <w:rPr>
                <w:rFonts w:cstheme="minorHAnsi"/>
              </w:rPr>
            </w:pPr>
            <w:r w:rsidRPr="006A6A1B">
              <w:rPr>
                <w:rFonts w:cstheme="minorHAnsi"/>
              </w:rPr>
              <w:t>Propensity (N = 1,211)</w:t>
            </w:r>
          </w:p>
        </w:tc>
        <w:tc>
          <w:tcPr>
            <w:tcW w:w="1868" w:type="dxa"/>
          </w:tcPr>
          <w:p w14:paraId="1B45DBF3" w14:textId="77777777" w:rsidR="005168F8" w:rsidRPr="006A6A1B" w:rsidRDefault="005168F8" w:rsidP="007550BD">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6A6A1B">
              <w:rPr>
                <w:rFonts w:cstheme="minorHAnsi"/>
                <w:color w:val="000000" w:themeColor="text1"/>
              </w:rPr>
              <w:t>2.01</w:t>
            </w:r>
          </w:p>
        </w:tc>
        <w:tc>
          <w:tcPr>
            <w:tcW w:w="2694" w:type="dxa"/>
          </w:tcPr>
          <w:p w14:paraId="6213C5B4" w14:textId="77777777" w:rsidR="005168F8" w:rsidRPr="006A6A1B" w:rsidRDefault="005168F8" w:rsidP="007550BD">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6A6A1B">
              <w:rPr>
                <w:rFonts w:cstheme="minorHAnsi"/>
                <w:color w:val="000000" w:themeColor="text1"/>
              </w:rPr>
              <w:t>1.31 to 3.11</w:t>
            </w:r>
          </w:p>
        </w:tc>
        <w:tc>
          <w:tcPr>
            <w:tcW w:w="1701" w:type="dxa"/>
          </w:tcPr>
          <w:p w14:paraId="2B946EB9" w14:textId="77777777" w:rsidR="005168F8" w:rsidRPr="006A6A1B" w:rsidRDefault="005168F8" w:rsidP="007550BD">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6A6A1B">
              <w:rPr>
                <w:rFonts w:cstheme="minorHAnsi"/>
                <w:color w:val="000000" w:themeColor="text1"/>
              </w:rPr>
              <w:t>0.002</w:t>
            </w:r>
          </w:p>
        </w:tc>
      </w:tr>
      <w:tr w:rsidR="005168F8" w14:paraId="680D27D5" w14:textId="77777777" w:rsidTr="007550BD">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2668" w:type="dxa"/>
            <w:tcBorders>
              <w:top w:val="none" w:sz="0" w:space="0" w:color="auto"/>
              <w:bottom w:val="none" w:sz="0" w:space="0" w:color="auto"/>
              <w:right w:val="none" w:sz="0" w:space="0" w:color="auto"/>
            </w:tcBorders>
          </w:tcPr>
          <w:p w14:paraId="58DDB6E4" w14:textId="77777777" w:rsidR="005168F8" w:rsidRPr="006A6A1B" w:rsidRDefault="005168F8" w:rsidP="007550BD">
            <w:pPr>
              <w:rPr>
                <w:rFonts w:cstheme="minorHAnsi"/>
              </w:rPr>
            </w:pPr>
            <w:r w:rsidRPr="006A6A1B">
              <w:rPr>
                <w:rFonts w:cstheme="minorHAnsi"/>
              </w:rPr>
              <w:t xml:space="preserve">Multiple Imputation </w:t>
            </w:r>
          </w:p>
        </w:tc>
        <w:tc>
          <w:tcPr>
            <w:tcW w:w="1868" w:type="dxa"/>
            <w:tcBorders>
              <w:top w:val="none" w:sz="0" w:space="0" w:color="auto"/>
              <w:bottom w:val="none" w:sz="0" w:space="0" w:color="auto"/>
            </w:tcBorders>
          </w:tcPr>
          <w:p w14:paraId="4CBE2537" w14:textId="77777777" w:rsidR="005168F8" w:rsidRPr="006A6A1B" w:rsidRDefault="005168F8" w:rsidP="007550BD">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6A6A1B">
              <w:rPr>
                <w:rFonts w:cstheme="minorHAnsi"/>
                <w:color w:val="000000" w:themeColor="text1"/>
              </w:rPr>
              <w:t>1.63</w:t>
            </w:r>
          </w:p>
        </w:tc>
        <w:tc>
          <w:tcPr>
            <w:tcW w:w="2694" w:type="dxa"/>
            <w:tcBorders>
              <w:top w:val="none" w:sz="0" w:space="0" w:color="auto"/>
              <w:bottom w:val="none" w:sz="0" w:space="0" w:color="auto"/>
            </w:tcBorders>
          </w:tcPr>
          <w:p w14:paraId="35A68766" w14:textId="77777777" w:rsidR="005168F8" w:rsidRPr="006A6A1B" w:rsidRDefault="005168F8" w:rsidP="007550BD">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6A6A1B">
              <w:rPr>
                <w:rFonts w:cstheme="minorHAnsi"/>
                <w:color w:val="000000" w:themeColor="text1"/>
              </w:rPr>
              <w:t>1.36 to 1.96</w:t>
            </w:r>
          </w:p>
        </w:tc>
        <w:tc>
          <w:tcPr>
            <w:tcW w:w="1701" w:type="dxa"/>
            <w:tcBorders>
              <w:top w:val="none" w:sz="0" w:space="0" w:color="auto"/>
              <w:bottom w:val="none" w:sz="0" w:space="0" w:color="auto"/>
            </w:tcBorders>
          </w:tcPr>
          <w:p w14:paraId="50A5146B" w14:textId="77777777" w:rsidR="005168F8" w:rsidRPr="006A6A1B" w:rsidRDefault="005168F8" w:rsidP="007550BD">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6A6A1B">
              <w:rPr>
                <w:rFonts w:cstheme="minorHAnsi"/>
                <w:color w:val="000000" w:themeColor="text1"/>
              </w:rPr>
              <w:t>&lt;0.001</w:t>
            </w:r>
          </w:p>
        </w:tc>
      </w:tr>
    </w:tbl>
    <w:p w14:paraId="5BBE03D9" w14:textId="77777777" w:rsidR="005168F8" w:rsidRDefault="005168F8" w:rsidP="005168F8">
      <w:pPr>
        <w:spacing w:line="276" w:lineRule="auto"/>
        <w:jc w:val="both"/>
        <w:rPr>
          <w:i/>
          <w:color w:val="000000" w:themeColor="text1"/>
          <w:sz w:val="20"/>
          <w:szCs w:val="20"/>
        </w:rPr>
      </w:pPr>
      <w:r w:rsidRPr="00F70D6A">
        <w:rPr>
          <w:i/>
          <w:color w:val="000000" w:themeColor="text1"/>
          <w:sz w:val="20"/>
          <w:szCs w:val="20"/>
        </w:rPr>
        <w:t xml:space="preserve">Further detail on propensity and imputation models are in the supplementary material. Adjustment for age, gender, ethnicity, smoking status, work status, index of multiple deprivation, referral time, rheumatology review time, antibody status, and symptom duration. The department where treatment took place was included as a random effect in all models. </w:t>
      </w:r>
    </w:p>
    <w:p w14:paraId="066C18E1" w14:textId="5EB64D27" w:rsidR="005168F8" w:rsidRPr="005168F8" w:rsidRDefault="005168F8" w:rsidP="001D1934">
      <w:pPr>
        <w:jc w:val="both"/>
        <w:rPr>
          <w:iCs/>
          <w:color w:val="000000" w:themeColor="text1"/>
          <w:sz w:val="18"/>
          <w:szCs w:val="18"/>
        </w:rPr>
      </w:pPr>
    </w:p>
    <w:sectPr w:rsidR="005168F8" w:rsidRPr="005168F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B1779" w14:textId="77777777" w:rsidR="00E12C4D" w:rsidRDefault="00E12C4D" w:rsidP="00C43A0D">
      <w:pPr>
        <w:spacing w:after="0" w:line="240" w:lineRule="auto"/>
      </w:pPr>
      <w:r>
        <w:separator/>
      </w:r>
    </w:p>
  </w:endnote>
  <w:endnote w:type="continuationSeparator" w:id="0">
    <w:p w14:paraId="26F016EB" w14:textId="77777777" w:rsidR="00E12C4D" w:rsidRDefault="00E12C4D" w:rsidP="00C43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231270"/>
      <w:docPartObj>
        <w:docPartGallery w:val="Page Numbers (Bottom of Page)"/>
        <w:docPartUnique/>
      </w:docPartObj>
    </w:sdtPr>
    <w:sdtEndPr>
      <w:rPr>
        <w:noProof/>
      </w:rPr>
    </w:sdtEndPr>
    <w:sdtContent>
      <w:p w14:paraId="264CECE5" w14:textId="5C5E763C" w:rsidR="00D34B2D" w:rsidRDefault="00D34B2D">
        <w:pPr>
          <w:pStyle w:val="Footer"/>
          <w:jc w:val="center"/>
        </w:pPr>
        <w:r>
          <w:fldChar w:fldCharType="begin"/>
        </w:r>
        <w:r>
          <w:instrText xml:space="preserve"> PAGE   \* MERGEFORMAT </w:instrText>
        </w:r>
        <w:r>
          <w:fldChar w:fldCharType="separate"/>
        </w:r>
        <w:r w:rsidR="004D68D8">
          <w:rPr>
            <w:noProof/>
          </w:rPr>
          <w:t>1</w:t>
        </w:r>
        <w:r>
          <w:rPr>
            <w:noProof/>
          </w:rPr>
          <w:fldChar w:fldCharType="end"/>
        </w:r>
      </w:p>
    </w:sdtContent>
  </w:sdt>
  <w:p w14:paraId="6D76A821" w14:textId="77777777" w:rsidR="00D34B2D" w:rsidRDefault="00D34B2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9C498" w14:textId="77777777" w:rsidR="00E12C4D" w:rsidRDefault="00E12C4D" w:rsidP="00C43A0D">
      <w:pPr>
        <w:spacing w:after="0" w:line="240" w:lineRule="auto"/>
      </w:pPr>
      <w:r>
        <w:separator/>
      </w:r>
    </w:p>
  </w:footnote>
  <w:footnote w:type="continuationSeparator" w:id="0">
    <w:p w14:paraId="66A79FB3" w14:textId="77777777" w:rsidR="00E12C4D" w:rsidRDefault="00E12C4D" w:rsidP="00C43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FF659" w14:textId="175C15B3" w:rsidR="00D34B2D" w:rsidRPr="00E77684" w:rsidRDefault="00D34B2D">
    <w:pPr>
      <w:pStyle w:val="Header"/>
      <w:rPr>
        <w:i/>
      </w:rPr>
    </w:pPr>
    <w:r w:rsidRPr="00E77684">
      <w:rPr>
        <w:i/>
      </w:rPr>
      <w:t>Treatment decisions in early RA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5445C"/>
    <w:multiLevelType w:val="hybridMultilevel"/>
    <w:tmpl w:val="6AEEA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95A26"/>
    <w:multiLevelType w:val="hybridMultilevel"/>
    <w:tmpl w:val="634CE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C51E6"/>
    <w:multiLevelType w:val="hybridMultilevel"/>
    <w:tmpl w:val="36CA5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286E1A"/>
    <w:multiLevelType w:val="hybridMultilevel"/>
    <w:tmpl w:val="59243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15CF6"/>
    <w:multiLevelType w:val="hybridMultilevel"/>
    <w:tmpl w:val="0164A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0D78E0"/>
    <w:multiLevelType w:val="hybridMultilevel"/>
    <w:tmpl w:val="1D48A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51136B"/>
    <w:multiLevelType w:val="hybridMultilevel"/>
    <w:tmpl w:val="54969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8C1769"/>
    <w:multiLevelType w:val="hybridMultilevel"/>
    <w:tmpl w:val="A3B00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650E85"/>
    <w:multiLevelType w:val="hybridMultilevel"/>
    <w:tmpl w:val="6B9CE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44610"/>
    <w:multiLevelType w:val="hybridMultilevel"/>
    <w:tmpl w:val="21448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7B1C56"/>
    <w:multiLevelType w:val="hybridMultilevel"/>
    <w:tmpl w:val="8B00F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DB2D05"/>
    <w:multiLevelType w:val="hybridMultilevel"/>
    <w:tmpl w:val="90CE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5F065D"/>
    <w:multiLevelType w:val="hybridMultilevel"/>
    <w:tmpl w:val="95FC6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A20B4B"/>
    <w:multiLevelType w:val="hybridMultilevel"/>
    <w:tmpl w:val="D098E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B62A0D"/>
    <w:multiLevelType w:val="hybridMultilevel"/>
    <w:tmpl w:val="008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0536E0"/>
    <w:multiLevelType w:val="hybridMultilevel"/>
    <w:tmpl w:val="F9446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BE2F48"/>
    <w:multiLevelType w:val="hybridMultilevel"/>
    <w:tmpl w:val="4F1A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5B2C7A"/>
    <w:multiLevelType w:val="hybridMultilevel"/>
    <w:tmpl w:val="4A80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684A39"/>
    <w:multiLevelType w:val="hybridMultilevel"/>
    <w:tmpl w:val="7E24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452BCF"/>
    <w:multiLevelType w:val="hybridMultilevel"/>
    <w:tmpl w:val="1A5CA996"/>
    <w:lvl w:ilvl="0" w:tplc="7E748F12">
      <w:start w:val="1"/>
      <w:numFmt w:val="decimal"/>
      <w:lvlText w:val="%1."/>
      <w:lvlJc w:val="left"/>
      <w:pPr>
        <w:ind w:left="720" w:hanging="360"/>
      </w:pPr>
      <w:rPr>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8448D2"/>
    <w:multiLevelType w:val="hybridMultilevel"/>
    <w:tmpl w:val="A3A44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2"/>
  </w:num>
  <w:num w:numId="4">
    <w:abstractNumId w:val="9"/>
  </w:num>
  <w:num w:numId="5">
    <w:abstractNumId w:val="0"/>
  </w:num>
  <w:num w:numId="6">
    <w:abstractNumId w:val="5"/>
  </w:num>
  <w:num w:numId="7">
    <w:abstractNumId w:val="15"/>
  </w:num>
  <w:num w:numId="8">
    <w:abstractNumId w:val="17"/>
  </w:num>
  <w:num w:numId="9">
    <w:abstractNumId w:val="7"/>
  </w:num>
  <w:num w:numId="10">
    <w:abstractNumId w:val="20"/>
  </w:num>
  <w:num w:numId="11">
    <w:abstractNumId w:val="3"/>
  </w:num>
  <w:num w:numId="12">
    <w:abstractNumId w:val="2"/>
  </w:num>
  <w:num w:numId="13">
    <w:abstractNumId w:val="14"/>
  </w:num>
  <w:num w:numId="14">
    <w:abstractNumId w:val="16"/>
  </w:num>
  <w:num w:numId="15">
    <w:abstractNumId w:val="10"/>
  </w:num>
  <w:num w:numId="16">
    <w:abstractNumId w:val="6"/>
  </w:num>
  <w:num w:numId="17">
    <w:abstractNumId w:val="8"/>
  </w:num>
  <w:num w:numId="18">
    <w:abstractNumId w:val="1"/>
  </w:num>
  <w:num w:numId="19">
    <w:abstractNumId w:val="18"/>
  </w:num>
  <w:num w:numId="20">
    <w:abstractNumId w:val="1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rp9r9v5qdfv2hez5ec55x5ldtx2ezvvxs2v&quot;&gt;My EndNote Library&lt;record-ids&gt;&lt;item&gt;7&lt;/item&gt;&lt;item&gt;8&lt;/item&gt;&lt;item&gt;9&lt;/item&gt;&lt;item&gt;10&lt;/item&gt;&lt;item&gt;11&lt;/item&gt;&lt;item&gt;12&lt;/item&gt;&lt;item&gt;13&lt;/item&gt;&lt;item&gt;14&lt;/item&gt;&lt;item&gt;16&lt;/item&gt;&lt;item&gt;17&lt;/item&gt;&lt;item&gt;18&lt;/item&gt;&lt;item&gt;52&lt;/item&gt;&lt;item&gt;69&lt;/item&gt;&lt;item&gt;72&lt;/item&gt;&lt;item&gt;82&lt;/item&gt;&lt;item&gt;83&lt;/item&gt;&lt;item&gt;133&lt;/item&gt;&lt;item&gt;134&lt;/item&gt;&lt;/record-ids&gt;&lt;/item&gt;&lt;/Libraries&gt;"/>
  </w:docVars>
  <w:rsids>
    <w:rsidRoot w:val="001473F5"/>
    <w:rsid w:val="00024629"/>
    <w:rsid w:val="0002464A"/>
    <w:rsid w:val="00026288"/>
    <w:rsid w:val="000321C1"/>
    <w:rsid w:val="0003563E"/>
    <w:rsid w:val="000518E9"/>
    <w:rsid w:val="00051A96"/>
    <w:rsid w:val="000672E0"/>
    <w:rsid w:val="000829C2"/>
    <w:rsid w:val="00083F78"/>
    <w:rsid w:val="00085D34"/>
    <w:rsid w:val="000A6115"/>
    <w:rsid w:val="000A72BB"/>
    <w:rsid w:val="000B227E"/>
    <w:rsid w:val="000C46A9"/>
    <w:rsid w:val="000D12CB"/>
    <w:rsid w:val="000D7B00"/>
    <w:rsid w:val="000E211E"/>
    <w:rsid w:val="000E383F"/>
    <w:rsid w:val="000E6A64"/>
    <w:rsid w:val="000E795F"/>
    <w:rsid w:val="000F2FF8"/>
    <w:rsid w:val="000F5784"/>
    <w:rsid w:val="000F7E5C"/>
    <w:rsid w:val="00103B3A"/>
    <w:rsid w:val="00106496"/>
    <w:rsid w:val="001101C0"/>
    <w:rsid w:val="00112C3D"/>
    <w:rsid w:val="0012257B"/>
    <w:rsid w:val="0014327C"/>
    <w:rsid w:val="001473F5"/>
    <w:rsid w:val="00147969"/>
    <w:rsid w:val="00155D54"/>
    <w:rsid w:val="00167FD7"/>
    <w:rsid w:val="00185076"/>
    <w:rsid w:val="001920B8"/>
    <w:rsid w:val="0019294B"/>
    <w:rsid w:val="00195CCD"/>
    <w:rsid w:val="00197A80"/>
    <w:rsid w:val="001A2097"/>
    <w:rsid w:val="001B48A6"/>
    <w:rsid w:val="001B739B"/>
    <w:rsid w:val="001D1375"/>
    <w:rsid w:val="001D1714"/>
    <w:rsid w:val="001D1934"/>
    <w:rsid w:val="001E1985"/>
    <w:rsid w:val="001E6075"/>
    <w:rsid w:val="001F0CD3"/>
    <w:rsid w:val="001F1587"/>
    <w:rsid w:val="00221EBC"/>
    <w:rsid w:val="00231D8F"/>
    <w:rsid w:val="00237BD7"/>
    <w:rsid w:val="00240B2A"/>
    <w:rsid w:val="00241AEC"/>
    <w:rsid w:val="00241FF0"/>
    <w:rsid w:val="00242299"/>
    <w:rsid w:val="0024377C"/>
    <w:rsid w:val="00257D39"/>
    <w:rsid w:val="00265D54"/>
    <w:rsid w:val="0028744A"/>
    <w:rsid w:val="00297D44"/>
    <w:rsid w:val="002A1ECE"/>
    <w:rsid w:val="002B565B"/>
    <w:rsid w:val="002C0B50"/>
    <w:rsid w:val="002C2F40"/>
    <w:rsid w:val="002D3367"/>
    <w:rsid w:val="003026BE"/>
    <w:rsid w:val="00313BF7"/>
    <w:rsid w:val="00313C99"/>
    <w:rsid w:val="003310EA"/>
    <w:rsid w:val="00332314"/>
    <w:rsid w:val="00346B30"/>
    <w:rsid w:val="00346B71"/>
    <w:rsid w:val="00346E8A"/>
    <w:rsid w:val="00350C6C"/>
    <w:rsid w:val="0035462C"/>
    <w:rsid w:val="003620C1"/>
    <w:rsid w:val="003634D8"/>
    <w:rsid w:val="00365159"/>
    <w:rsid w:val="003760E9"/>
    <w:rsid w:val="003821AD"/>
    <w:rsid w:val="00392D9F"/>
    <w:rsid w:val="003940E2"/>
    <w:rsid w:val="00396067"/>
    <w:rsid w:val="00396C48"/>
    <w:rsid w:val="003A5656"/>
    <w:rsid w:val="003B303E"/>
    <w:rsid w:val="003B573E"/>
    <w:rsid w:val="003B7A73"/>
    <w:rsid w:val="003C621C"/>
    <w:rsid w:val="003D05BE"/>
    <w:rsid w:val="003D4955"/>
    <w:rsid w:val="003E5271"/>
    <w:rsid w:val="003E5D50"/>
    <w:rsid w:val="00403DAA"/>
    <w:rsid w:val="00405841"/>
    <w:rsid w:val="00423508"/>
    <w:rsid w:val="00423EF1"/>
    <w:rsid w:val="004359F1"/>
    <w:rsid w:val="00453B34"/>
    <w:rsid w:val="004641E2"/>
    <w:rsid w:val="0046627A"/>
    <w:rsid w:val="00473B27"/>
    <w:rsid w:val="004743D2"/>
    <w:rsid w:val="00475F3C"/>
    <w:rsid w:val="00495D4A"/>
    <w:rsid w:val="004A39A4"/>
    <w:rsid w:val="004A3C91"/>
    <w:rsid w:val="004A3F24"/>
    <w:rsid w:val="004A4276"/>
    <w:rsid w:val="004B4005"/>
    <w:rsid w:val="004B5C57"/>
    <w:rsid w:val="004C32A0"/>
    <w:rsid w:val="004D68D8"/>
    <w:rsid w:val="004E18F5"/>
    <w:rsid w:val="004E3C1C"/>
    <w:rsid w:val="004E6954"/>
    <w:rsid w:val="004F45E1"/>
    <w:rsid w:val="005025F6"/>
    <w:rsid w:val="0050316C"/>
    <w:rsid w:val="005168F8"/>
    <w:rsid w:val="00543DC0"/>
    <w:rsid w:val="00547902"/>
    <w:rsid w:val="00551F05"/>
    <w:rsid w:val="00561E04"/>
    <w:rsid w:val="0057451F"/>
    <w:rsid w:val="0057724A"/>
    <w:rsid w:val="005856A4"/>
    <w:rsid w:val="0059486B"/>
    <w:rsid w:val="0059589A"/>
    <w:rsid w:val="00597547"/>
    <w:rsid w:val="005A1339"/>
    <w:rsid w:val="005B12EC"/>
    <w:rsid w:val="005B1432"/>
    <w:rsid w:val="005B2497"/>
    <w:rsid w:val="005B2A80"/>
    <w:rsid w:val="005B462B"/>
    <w:rsid w:val="005D2051"/>
    <w:rsid w:val="005D2D53"/>
    <w:rsid w:val="005D43AE"/>
    <w:rsid w:val="005E3C13"/>
    <w:rsid w:val="005F1357"/>
    <w:rsid w:val="006055EF"/>
    <w:rsid w:val="00612C71"/>
    <w:rsid w:val="006361BF"/>
    <w:rsid w:val="00640471"/>
    <w:rsid w:val="006464CA"/>
    <w:rsid w:val="00654BF6"/>
    <w:rsid w:val="00684FA4"/>
    <w:rsid w:val="0069309D"/>
    <w:rsid w:val="006A31BF"/>
    <w:rsid w:val="006A6A1B"/>
    <w:rsid w:val="006B39BD"/>
    <w:rsid w:val="006C4972"/>
    <w:rsid w:val="006D0331"/>
    <w:rsid w:val="006D71DF"/>
    <w:rsid w:val="00700E7E"/>
    <w:rsid w:val="00710E2E"/>
    <w:rsid w:val="00724769"/>
    <w:rsid w:val="00730ECA"/>
    <w:rsid w:val="00731CD7"/>
    <w:rsid w:val="00762DA6"/>
    <w:rsid w:val="00763EAB"/>
    <w:rsid w:val="00765EE4"/>
    <w:rsid w:val="0077040A"/>
    <w:rsid w:val="007709CB"/>
    <w:rsid w:val="007754E6"/>
    <w:rsid w:val="00791AB3"/>
    <w:rsid w:val="00794DD9"/>
    <w:rsid w:val="00797E19"/>
    <w:rsid w:val="007A7D97"/>
    <w:rsid w:val="007B0547"/>
    <w:rsid w:val="007B6030"/>
    <w:rsid w:val="007D1DBF"/>
    <w:rsid w:val="007D28BB"/>
    <w:rsid w:val="007E76FB"/>
    <w:rsid w:val="007F5B25"/>
    <w:rsid w:val="007F6527"/>
    <w:rsid w:val="00806A76"/>
    <w:rsid w:val="00826955"/>
    <w:rsid w:val="008375E5"/>
    <w:rsid w:val="00863E1D"/>
    <w:rsid w:val="00865D7F"/>
    <w:rsid w:val="008825C5"/>
    <w:rsid w:val="00884C04"/>
    <w:rsid w:val="008A15BA"/>
    <w:rsid w:val="008A23B0"/>
    <w:rsid w:val="008A4FD5"/>
    <w:rsid w:val="008B057D"/>
    <w:rsid w:val="008B15D7"/>
    <w:rsid w:val="008B2E4B"/>
    <w:rsid w:val="008C1D62"/>
    <w:rsid w:val="008C3237"/>
    <w:rsid w:val="008F121B"/>
    <w:rsid w:val="00922095"/>
    <w:rsid w:val="00930611"/>
    <w:rsid w:val="0093289F"/>
    <w:rsid w:val="009343B9"/>
    <w:rsid w:val="0094008E"/>
    <w:rsid w:val="00946D9B"/>
    <w:rsid w:val="0095194B"/>
    <w:rsid w:val="00952D02"/>
    <w:rsid w:val="00964ABC"/>
    <w:rsid w:val="009671A3"/>
    <w:rsid w:val="00975D06"/>
    <w:rsid w:val="009836F1"/>
    <w:rsid w:val="009862A4"/>
    <w:rsid w:val="009872B4"/>
    <w:rsid w:val="00994421"/>
    <w:rsid w:val="009A0A4B"/>
    <w:rsid w:val="009B006D"/>
    <w:rsid w:val="009B7E5C"/>
    <w:rsid w:val="009C1E1C"/>
    <w:rsid w:val="009C382B"/>
    <w:rsid w:val="009D7AC6"/>
    <w:rsid w:val="009E7A59"/>
    <w:rsid w:val="00A07A2D"/>
    <w:rsid w:val="00A10AE6"/>
    <w:rsid w:val="00A1384B"/>
    <w:rsid w:val="00A139E7"/>
    <w:rsid w:val="00A25372"/>
    <w:rsid w:val="00A27EB7"/>
    <w:rsid w:val="00A52DEE"/>
    <w:rsid w:val="00A54960"/>
    <w:rsid w:val="00A55453"/>
    <w:rsid w:val="00A563FB"/>
    <w:rsid w:val="00A60253"/>
    <w:rsid w:val="00A651F3"/>
    <w:rsid w:val="00A72761"/>
    <w:rsid w:val="00A7347C"/>
    <w:rsid w:val="00A90479"/>
    <w:rsid w:val="00A968FD"/>
    <w:rsid w:val="00AA16BB"/>
    <w:rsid w:val="00AB3BBF"/>
    <w:rsid w:val="00AB7395"/>
    <w:rsid w:val="00AC12DC"/>
    <w:rsid w:val="00AC6C51"/>
    <w:rsid w:val="00AC7C63"/>
    <w:rsid w:val="00AF1F5F"/>
    <w:rsid w:val="00AF6672"/>
    <w:rsid w:val="00B259FE"/>
    <w:rsid w:val="00B27254"/>
    <w:rsid w:val="00B6617E"/>
    <w:rsid w:val="00B6623C"/>
    <w:rsid w:val="00BC11F3"/>
    <w:rsid w:val="00BD1C61"/>
    <w:rsid w:val="00BD1DD7"/>
    <w:rsid w:val="00BF0C3F"/>
    <w:rsid w:val="00C0008B"/>
    <w:rsid w:val="00C02AF4"/>
    <w:rsid w:val="00C041FB"/>
    <w:rsid w:val="00C05917"/>
    <w:rsid w:val="00C13BFB"/>
    <w:rsid w:val="00C17E27"/>
    <w:rsid w:val="00C24073"/>
    <w:rsid w:val="00C274C4"/>
    <w:rsid w:val="00C311D5"/>
    <w:rsid w:val="00C36B76"/>
    <w:rsid w:val="00C3722B"/>
    <w:rsid w:val="00C42D1F"/>
    <w:rsid w:val="00C43383"/>
    <w:rsid w:val="00C43A0D"/>
    <w:rsid w:val="00C5732B"/>
    <w:rsid w:val="00C620C0"/>
    <w:rsid w:val="00C631CF"/>
    <w:rsid w:val="00C65F72"/>
    <w:rsid w:val="00C6681D"/>
    <w:rsid w:val="00C80E2D"/>
    <w:rsid w:val="00C90868"/>
    <w:rsid w:val="00C92CE0"/>
    <w:rsid w:val="00C95C87"/>
    <w:rsid w:val="00C972D2"/>
    <w:rsid w:val="00CA58C8"/>
    <w:rsid w:val="00CD1CDF"/>
    <w:rsid w:val="00CD2317"/>
    <w:rsid w:val="00CF0C03"/>
    <w:rsid w:val="00D34B2D"/>
    <w:rsid w:val="00D36BD1"/>
    <w:rsid w:val="00D376D0"/>
    <w:rsid w:val="00D451E2"/>
    <w:rsid w:val="00D602F7"/>
    <w:rsid w:val="00D61D62"/>
    <w:rsid w:val="00D71F1C"/>
    <w:rsid w:val="00D72576"/>
    <w:rsid w:val="00D81047"/>
    <w:rsid w:val="00D8319B"/>
    <w:rsid w:val="00D839FC"/>
    <w:rsid w:val="00D87E47"/>
    <w:rsid w:val="00D9442C"/>
    <w:rsid w:val="00DA177D"/>
    <w:rsid w:val="00DA1B9B"/>
    <w:rsid w:val="00DA1FCA"/>
    <w:rsid w:val="00DB2E0F"/>
    <w:rsid w:val="00DC299D"/>
    <w:rsid w:val="00DC393B"/>
    <w:rsid w:val="00DC50A8"/>
    <w:rsid w:val="00DC788F"/>
    <w:rsid w:val="00DD677A"/>
    <w:rsid w:val="00DE22C2"/>
    <w:rsid w:val="00DF1A42"/>
    <w:rsid w:val="00E03551"/>
    <w:rsid w:val="00E07FB6"/>
    <w:rsid w:val="00E12C4D"/>
    <w:rsid w:val="00E13695"/>
    <w:rsid w:val="00E13EDF"/>
    <w:rsid w:val="00E216D6"/>
    <w:rsid w:val="00E37E44"/>
    <w:rsid w:val="00E40094"/>
    <w:rsid w:val="00E407D7"/>
    <w:rsid w:val="00E43B65"/>
    <w:rsid w:val="00E502C8"/>
    <w:rsid w:val="00E57AB6"/>
    <w:rsid w:val="00E62070"/>
    <w:rsid w:val="00E7180E"/>
    <w:rsid w:val="00E724D5"/>
    <w:rsid w:val="00E77684"/>
    <w:rsid w:val="00E846A1"/>
    <w:rsid w:val="00E91D52"/>
    <w:rsid w:val="00EB0034"/>
    <w:rsid w:val="00EB39C4"/>
    <w:rsid w:val="00EC6079"/>
    <w:rsid w:val="00ED29F4"/>
    <w:rsid w:val="00EE5760"/>
    <w:rsid w:val="00EF28F6"/>
    <w:rsid w:val="00F05CE0"/>
    <w:rsid w:val="00F10EEA"/>
    <w:rsid w:val="00F117AD"/>
    <w:rsid w:val="00F33279"/>
    <w:rsid w:val="00F47777"/>
    <w:rsid w:val="00F546CE"/>
    <w:rsid w:val="00F70D6A"/>
    <w:rsid w:val="00F768C9"/>
    <w:rsid w:val="00F77452"/>
    <w:rsid w:val="00F81B1F"/>
    <w:rsid w:val="00F9578C"/>
    <w:rsid w:val="00FA680C"/>
    <w:rsid w:val="00FC6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54BA2A"/>
  <w15:chartTrackingRefBased/>
  <w15:docId w15:val="{C1D1A8D0-38BE-4DF3-AC99-0B360156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3F5"/>
    <w:pPr>
      <w:ind w:left="720"/>
      <w:contextualSpacing/>
    </w:pPr>
  </w:style>
  <w:style w:type="paragraph" w:customStyle="1" w:styleId="EndNoteBibliographyTitle">
    <w:name w:val="EndNote Bibliography Title"/>
    <w:basedOn w:val="Normal"/>
    <w:link w:val="EndNoteBibliographyTitleChar"/>
    <w:rsid w:val="00BD1DD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D1DD7"/>
    <w:rPr>
      <w:rFonts w:ascii="Calibri" w:hAnsi="Calibri" w:cs="Calibri"/>
      <w:noProof/>
      <w:lang w:val="en-US"/>
    </w:rPr>
  </w:style>
  <w:style w:type="paragraph" w:customStyle="1" w:styleId="EndNoteBibliography">
    <w:name w:val="EndNote Bibliography"/>
    <w:basedOn w:val="Normal"/>
    <w:link w:val="EndNoteBibliographyChar"/>
    <w:rsid w:val="00BD1DD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D1DD7"/>
    <w:rPr>
      <w:rFonts w:ascii="Calibri" w:hAnsi="Calibri" w:cs="Calibri"/>
      <w:noProof/>
      <w:lang w:val="en-US"/>
    </w:rPr>
  </w:style>
  <w:style w:type="character" w:styleId="Hyperlink">
    <w:name w:val="Hyperlink"/>
    <w:basedOn w:val="DefaultParagraphFont"/>
    <w:uiPriority w:val="99"/>
    <w:unhideWhenUsed/>
    <w:rsid w:val="00D36BD1"/>
    <w:rPr>
      <w:color w:val="0563C1" w:themeColor="hyperlink"/>
      <w:u w:val="single"/>
    </w:rPr>
  </w:style>
  <w:style w:type="character" w:styleId="CommentReference">
    <w:name w:val="annotation reference"/>
    <w:basedOn w:val="DefaultParagraphFont"/>
    <w:uiPriority w:val="99"/>
    <w:semiHidden/>
    <w:unhideWhenUsed/>
    <w:rsid w:val="00D451E2"/>
    <w:rPr>
      <w:sz w:val="16"/>
      <w:szCs w:val="16"/>
    </w:rPr>
  </w:style>
  <w:style w:type="paragraph" w:styleId="CommentText">
    <w:name w:val="annotation text"/>
    <w:basedOn w:val="Normal"/>
    <w:link w:val="CommentTextChar"/>
    <w:uiPriority w:val="99"/>
    <w:unhideWhenUsed/>
    <w:rsid w:val="00D451E2"/>
    <w:pPr>
      <w:spacing w:line="240" w:lineRule="auto"/>
    </w:pPr>
    <w:rPr>
      <w:sz w:val="20"/>
      <w:szCs w:val="20"/>
    </w:rPr>
  </w:style>
  <w:style w:type="character" w:customStyle="1" w:styleId="CommentTextChar">
    <w:name w:val="Comment Text Char"/>
    <w:basedOn w:val="DefaultParagraphFont"/>
    <w:link w:val="CommentText"/>
    <w:uiPriority w:val="99"/>
    <w:rsid w:val="00D451E2"/>
    <w:rPr>
      <w:sz w:val="20"/>
      <w:szCs w:val="20"/>
    </w:rPr>
  </w:style>
  <w:style w:type="paragraph" w:styleId="BalloonText">
    <w:name w:val="Balloon Text"/>
    <w:basedOn w:val="Normal"/>
    <w:link w:val="BalloonTextChar"/>
    <w:uiPriority w:val="99"/>
    <w:semiHidden/>
    <w:unhideWhenUsed/>
    <w:rsid w:val="00D45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1E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C12DC"/>
    <w:rPr>
      <w:b/>
      <w:bCs/>
    </w:rPr>
  </w:style>
  <w:style w:type="character" w:customStyle="1" w:styleId="CommentSubjectChar">
    <w:name w:val="Comment Subject Char"/>
    <w:basedOn w:val="CommentTextChar"/>
    <w:link w:val="CommentSubject"/>
    <w:uiPriority w:val="99"/>
    <w:semiHidden/>
    <w:rsid w:val="00AC12DC"/>
    <w:rPr>
      <w:b/>
      <w:bCs/>
      <w:sz w:val="20"/>
      <w:szCs w:val="20"/>
    </w:rPr>
  </w:style>
  <w:style w:type="character" w:customStyle="1" w:styleId="UnresolvedMention1">
    <w:name w:val="Unresolved Mention1"/>
    <w:basedOn w:val="DefaultParagraphFont"/>
    <w:uiPriority w:val="99"/>
    <w:semiHidden/>
    <w:unhideWhenUsed/>
    <w:rsid w:val="001F1587"/>
    <w:rPr>
      <w:color w:val="605E5C"/>
      <w:shd w:val="clear" w:color="auto" w:fill="E1DFDD"/>
    </w:rPr>
  </w:style>
  <w:style w:type="character" w:styleId="FollowedHyperlink">
    <w:name w:val="FollowedHyperlink"/>
    <w:basedOn w:val="DefaultParagraphFont"/>
    <w:uiPriority w:val="99"/>
    <w:semiHidden/>
    <w:unhideWhenUsed/>
    <w:rsid w:val="00BD1C61"/>
    <w:rPr>
      <w:color w:val="954F72" w:themeColor="followedHyperlink"/>
      <w:u w:val="single"/>
    </w:rPr>
  </w:style>
  <w:style w:type="character" w:customStyle="1" w:styleId="UnresolvedMention2">
    <w:name w:val="Unresolved Mention2"/>
    <w:basedOn w:val="DefaultParagraphFont"/>
    <w:uiPriority w:val="99"/>
    <w:semiHidden/>
    <w:unhideWhenUsed/>
    <w:rsid w:val="008B057D"/>
    <w:rPr>
      <w:color w:val="605E5C"/>
      <w:shd w:val="clear" w:color="auto" w:fill="E1DFDD"/>
    </w:rPr>
  </w:style>
  <w:style w:type="character" w:styleId="Strong">
    <w:name w:val="Strong"/>
    <w:basedOn w:val="DefaultParagraphFont"/>
    <w:uiPriority w:val="22"/>
    <w:qFormat/>
    <w:rsid w:val="008F121B"/>
    <w:rPr>
      <w:b/>
      <w:bCs/>
    </w:rPr>
  </w:style>
  <w:style w:type="table" w:styleId="ListTable3-Accent5">
    <w:name w:val="List Table 3 Accent 5"/>
    <w:basedOn w:val="TableNormal"/>
    <w:uiPriority w:val="48"/>
    <w:rsid w:val="001D1934"/>
    <w:pPr>
      <w:spacing w:after="0" w:line="240" w:lineRule="auto"/>
    </w:pPr>
    <w:rPr>
      <w:lang w:val="en-US"/>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Header">
    <w:name w:val="header"/>
    <w:basedOn w:val="Normal"/>
    <w:link w:val="HeaderChar"/>
    <w:uiPriority w:val="99"/>
    <w:unhideWhenUsed/>
    <w:rsid w:val="00C43A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A0D"/>
  </w:style>
  <w:style w:type="paragraph" w:styleId="Footer">
    <w:name w:val="footer"/>
    <w:basedOn w:val="Normal"/>
    <w:link w:val="FooterChar"/>
    <w:uiPriority w:val="99"/>
    <w:unhideWhenUsed/>
    <w:rsid w:val="00C43A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A0D"/>
  </w:style>
  <w:style w:type="character" w:customStyle="1" w:styleId="UnresolvedMention">
    <w:name w:val="Unresolved Mention"/>
    <w:basedOn w:val="DefaultParagraphFont"/>
    <w:uiPriority w:val="99"/>
    <w:semiHidden/>
    <w:unhideWhenUsed/>
    <w:rsid w:val="005D2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07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yates@kcl.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guidance/ng100/evidence/evidence-review-h-glucocorticoids-pdf-4903172325" TargetMode="External"/><Relationship Id="rId4" Type="http://schemas.openxmlformats.org/officeDocument/2006/relationships/settings" Target="settings.xml"/><Relationship Id="rId9" Type="http://schemas.openxmlformats.org/officeDocument/2006/relationships/hyperlink" Target="https://www.nice.org.uk/guidance/NG1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EF06-A5EE-47B1-8F69-5C9CC0B6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7327</Words>
  <Characters>41765</Characters>
  <Application>Microsoft Office Word</Application>
  <DocSecurity>4</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Karen Drake</cp:lastModifiedBy>
  <cp:revision>2</cp:revision>
  <dcterms:created xsi:type="dcterms:W3CDTF">2020-01-20T10:01:00Z</dcterms:created>
  <dcterms:modified xsi:type="dcterms:W3CDTF">2020-01-20T10:01:00Z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