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1CA2" w14:textId="223B799B" w:rsidR="00C3089B" w:rsidRPr="00290071" w:rsidRDefault="00D837CC" w:rsidP="00B75566">
      <w:pPr>
        <w:spacing w:after="120"/>
        <w:jc w:val="center"/>
        <w:rPr>
          <w:b/>
        </w:rPr>
      </w:pPr>
      <w:bookmarkStart w:id="0" w:name="_GoBack"/>
      <w:bookmarkEnd w:id="0"/>
      <w:r w:rsidRPr="00290071">
        <w:rPr>
          <w:b/>
        </w:rPr>
        <w:t>GENDERED REGULATION</w:t>
      </w:r>
      <w:r w:rsidR="00290071">
        <w:rPr>
          <w:b/>
        </w:rPr>
        <w:t>S</w:t>
      </w:r>
      <w:r w:rsidRPr="00290071">
        <w:rPr>
          <w:b/>
        </w:rPr>
        <w:t xml:space="preserve"> AND SME</w:t>
      </w:r>
      <w:r w:rsidR="000907A4">
        <w:rPr>
          <w:b/>
        </w:rPr>
        <w:t>s’</w:t>
      </w:r>
      <w:r w:rsidRPr="00290071">
        <w:rPr>
          <w:b/>
        </w:rPr>
        <w:t xml:space="preserve"> PERFORMANCE IN TRANSITION ECONOMIES</w:t>
      </w:r>
    </w:p>
    <w:p w14:paraId="0D2B2608" w14:textId="77777777" w:rsidR="00A309E8" w:rsidRPr="00290071" w:rsidRDefault="00A309E8" w:rsidP="00BC1CC9">
      <w:pPr>
        <w:spacing w:after="120" w:line="360" w:lineRule="auto"/>
        <w:jc w:val="both"/>
        <w:rPr>
          <w:bCs/>
        </w:rPr>
      </w:pPr>
    </w:p>
    <w:p w14:paraId="4B5EB6B4" w14:textId="77777777" w:rsidR="00726B70" w:rsidRPr="00290071" w:rsidRDefault="00726B70" w:rsidP="00726B70">
      <w:pPr>
        <w:spacing w:after="120" w:line="360" w:lineRule="auto"/>
        <w:jc w:val="center"/>
      </w:pPr>
      <w:r w:rsidRPr="00290071">
        <w:rPr>
          <w:b/>
        </w:rPr>
        <w:t>ABSTRACT</w:t>
      </w:r>
    </w:p>
    <w:p w14:paraId="0B940145" w14:textId="77777777" w:rsidR="00726B70" w:rsidRPr="00290071" w:rsidRDefault="00726B70" w:rsidP="00BC1CC9">
      <w:pPr>
        <w:spacing w:after="120" w:line="360" w:lineRule="auto"/>
        <w:jc w:val="both"/>
        <w:rPr>
          <w:bCs/>
        </w:rPr>
      </w:pPr>
    </w:p>
    <w:p w14:paraId="48015A6E" w14:textId="768C19CD" w:rsidR="0023619F" w:rsidRPr="00290071" w:rsidRDefault="00E20725" w:rsidP="0004734D">
      <w:pPr>
        <w:jc w:val="both"/>
      </w:pPr>
      <w:r w:rsidRPr="00494BB7">
        <w:t xml:space="preserve">This article explores the </w:t>
      </w:r>
      <w:r w:rsidR="004123CA" w:rsidRPr="00494BB7">
        <w:t>culture</w:t>
      </w:r>
      <w:r w:rsidR="00535070" w:rsidRPr="00494BB7">
        <w:t>-</w:t>
      </w:r>
      <w:r w:rsidR="004123CA" w:rsidRPr="00494BB7">
        <w:t>regulations</w:t>
      </w:r>
      <w:r w:rsidR="00535070" w:rsidRPr="00494BB7">
        <w:t>-</w:t>
      </w:r>
      <w:r w:rsidR="00B060F6" w:rsidRPr="00494BB7">
        <w:t>gender</w:t>
      </w:r>
      <w:r w:rsidRPr="00494BB7">
        <w:t xml:space="preserve"> </w:t>
      </w:r>
      <w:r w:rsidR="00535070" w:rsidRPr="00494BB7">
        <w:t>tria</w:t>
      </w:r>
      <w:r w:rsidR="00290071" w:rsidRPr="00494BB7">
        <w:t>d</w:t>
      </w:r>
      <w:r w:rsidR="00535070" w:rsidRPr="00494BB7">
        <w:t xml:space="preserve"> </w:t>
      </w:r>
      <w:r w:rsidR="00C5334D" w:rsidRPr="00494BB7">
        <w:t xml:space="preserve">in relation to </w:t>
      </w:r>
      <w:r w:rsidRPr="00494BB7">
        <w:t>SME</w:t>
      </w:r>
      <w:r w:rsidR="000907A4">
        <w:t>s’</w:t>
      </w:r>
      <w:r w:rsidRPr="00494BB7">
        <w:t xml:space="preserve"> performance.  Using a firm-level panel dataset </w:t>
      </w:r>
      <w:r w:rsidR="001207C5" w:rsidRPr="00494BB7">
        <w:t xml:space="preserve">drawn from </w:t>
      </w:r>
      <w:r w:rsidRPr="00494BB7">
        <w:t xml:space="preserve">27 countries in Central and Eastern Europe and Central Asia </w:t>
      </w:r>
      <w:r w:rsidR="008244E7" w:rsidRPr="00494BB7">
        <w:t xml:space="preserve">between </w:t>
      </w:r>
      <w:r w:rsidRPr="00494BB7">
        <w:t xml:space="preserve">2005 </w:t>
      </w:r>
      <w:r w:rsidR="008244E7" w:rsidRPr="00494BB7">
        <w:t xml:space="preserve">and </w:t>
      </w:r>
      <w:r w:rsidRPr="00494BB7">
        <w:t xml:space="preserve">2014, we show that </w:t>
      </w:r>
      <w:r w:rsidR="005E7EA1" w:rsidRPr="00494BB7">
        <w:t xml:space="preserve">women and men </w:t>
      </w:r>
      <w:r w:rsidR="00C94076" w:rsidRPr="00494BB7">
        <w:t>experience</w:t>
      </w:r>
      <w:r w:rsidRPr="00494BB7">
        <w:t xml:space="preserve"> </w:t>
      </w:r>
      <w:r w:rsidR="006206AC" w:rsidRPr="00494BB7">
        <w:t xml:space="preserve">and </w:t>
      </w:r>
      <w:r w:rsidR="00782956" w:rsidRPr="00494BB7">
        <w:t>respond</w:t>
      </w:r>
      <w:r w:rsidR="006206AC" w:rsidRPr="00494BB7">
        <w:t xml:space="preserve"> </w:t>
      </w:r>
      <w:r w:rsidR="008244E7" w:rsidRPr="00494BB7">
        <w:t xml:space="preserve">differently </w:t>
      </w:r>
      <w:r w:rsidR="006206AC" w:rsidRPr="00494BB7">
        <w:t xml:space="preserve">to </w:t>
      </w:r>
      <w:r w:rsidRPr="00494BB7">
        <w:t>regulations.</w:t>
      </w:r>
      <w:r w:rsidR="00774119">
        <w:t xml:space="preserve"> </w:t>
      </w:r>
      <w:r w:rsidRPr="00494BB7">
        <w:t xml:space="preserve"> </w:t>
      </w:r>
      <w:r w:rsidR="0015491F" w:rsidRPr="00494BB7">
        <w:t xml:space="preserve">Women </w:t>
      </w:r>
      <w:r w:rsidR="0015491F">
        <w:t xml:space="preserve">take </w:t>
      </w:r>
      <w:r w:rsidR="0015491F" w:rsidRPr="00494BB7">
        <w:t xml:space="preserve">regulations </w:t>
      </w:r>
      <w:r w:rsidR="0015491F">
        <w:t xml:space="preserve">very seriously and </w:t>
      </w:r>
      <w:r w:rsidR="00CA5809">
        <w:t xml:space="preserve">as a result, </w:t>
      </w:r>
      <w:r w:rsidR="0015491F" w:rsidRPr="00494BB7">
        <w:t xml:space="preserve">their SMEs </w:t>
      </w:r>
      <w:r w:rsidR="00CA5809">
        <w:t>see</w:t>
      </w:r>
      <w:r w:rsidR="005210EF">
        <w:t xml:space="preserve"> improved performance, whereas men discount the influence of regulations</w:t>
      </w:r>
      <w:r w:rsidR="009D4D28">
        <w:t xml:space="preserve"> </w:t>
      </w:r>
      <w:r w:rsidR="00D15122">
        <w:t xml:space="preserve">which </w:t>
      </w:r>
      <w:r w:rsidR="00282A0D">
        <w:t>then</w:t>
      </w:r>
      <w:r w:rsidR="00D15122">
        <w:t xml:space="preserve"> depresses the performance of </w:t>
      </w:r>
      <w:r w:rsidR="009D4D28" w:rsidRPr="00494BB7">
        <w:t>their SMEs</w:t>
      </w:r>
      <w:r w:rsidR="0015491F" w:rsidRPr="00494BB7">
        <w:t xml:space="preserve">.  </w:t>
      </w:r>
      <w:r w:rsidR="00152CBD">
        <w:t>However, when w</w:t>
      </w:r>
      <w:r w:rsidR="00282A0D" w:rsidRPr="00494BB7">
        <w:t xml:space="preserve">omen </w:t>
      </w:r>
      <w:r w:rsidR="008F504C">
        <w:t xml:space="preserve">respond </w:t>
      </w:r>
      <w:r w:rsidR="00152CBD">
        <w:t>to</w:t>
      </w:r>
      <w:r w:rsidR="00282A0D">
        <w:t xml:space="preserve"> </w:t>
      </w:r>
      <w:r w:rsidR="00282A0D" w:rsidRPr="00494BB7">
        <w:t>regulat</w:t>
      </w:r>
      <w:r w:rsidR="00152CBD">
        <w:t xml:space="preserve">ory enforcers, </w:t>
      </w:r>
      <w:r w:rsidR="00B407CE">
        <w:t xml:space="preserve">it erodes </w:t>
      </w:r>
      <w:r w:rsidR="00C86314">
        <w:t>the performance of</w:t>
      </w:r>
      <w:r w:rsidR="00282A0D">
        <w:t xml:space="preserve"> </w:t>
      </w:r>
      <w:r w:rsidR="00282A0D" w:rsidRPr="00494BB7">
        <w:t>their SMEs</w:t>
      </w:r>
      <w:r w:rsidR="00282A0D">
        <w:t xml:space="preserve">, whereas </w:t>
      </w:r>
      <w:r w:rsidR="00C86314">
        <w:t xml:space="preserve">when </w:t>
      </w:r>
      <w:r w:rsidR="00282A0D">
        <w:t xml:space="preserve">men </w:t>
      </w:r>
      <w:r w:rsidR="00C86314">
        <w:t xml:space="preserve">engage enforcers, the performance of </w:t>
      </w:r>
      <w:r w:rsidR="00C86314" w:rsidRPr="00494BB7">
        <w:t xml:space="preserve">their SMEs </w:t>
      </w:r>
      <w:r w:rsidR="00C86314">
        <w:t>impr</w:t>
      </w:r>
      <w:r w:rsidR="007B41EB">
        <w:t>oves</w:t>
      </w:r>
      <w:r w:rsidR="00282A0D" w:rsidRPr="00494BB7">
        <w:t xml:space="preserve">.  </w:t>
      </w:r>
      <w:r w:rsidR="00214192" w:rsidRPr="00494BB7">
        <w:t>The fact that</w:t>
      </w:r>
      <w:r w:rsidR="006A2B90" w:rsidRPr="00494BB7">
        <w:t xml:space="preserve"> </w:t>
      </w:r>
      <w:r w:rsidR="00B96BED" w:rsidRPr="00494BB7">
        <w:t>women and men</w:t>
      </w:r>
      <w:r w:rsidR="003B3F92" w:rsidRPr="00494BB7">
        <w:t xml:space="preserve"> </w:t>
      </w:r>
      <w:r w:rsidR="001D7310" w:rsidRPr="00494BB7">
        <w:t>experience</w:t>
      </w:r>
      <w:r w:rsidR="00F67E3A" w:rsidRPr="00494BB7">
        <w:t xml:space="preserve"> </w:t>
      </w:r>
      <w:r w:rsidR="00C00070" w:rsidRPr="00494BB7">
        <w:t>and respon</w:t>
      </w:r>
      <w:r w:rsidR="001D07D6">
        <w:t>d</w:t>
      </w:r>
      <w:r w:rsidR="00C00070" w:rsidRPr="00494BB7">
        <w:t xml:space="preserve"> to </w:t>
      </w:r>
      <w:r w:rsidR="00922968">
        <w:t xml:space="preserve">the same </w:t>
      </w:r>
      <w:r w:rsidR="003B3F92" w:rsidRPr="00494BB7">
        <w:t xml:space="preserve">regulations </w:t>
      </w:r>
      <w:r w:rsidR="00F52EFD" w:rsidRPr="00494BB7">
        <w:t>differently</w:t>
      </w:r>
      <w:r w:rsidR="00214192" w:rsidRPr="00494BB7">
        <w:t>—</w:t>
      </w:r>
      <w:r w:rsidR="003B3F92" w:rsidRPr="00494BB7">
        <w:t xml:space="preserve">regardless of </w:t>
      </w:r>
      <w:r w:rsidR="00260E74" w:rsidRPr="00494BB7">
        <w:t xml:space="preserve">country effect and </w:t>
      </w:r>
      <w:r w:rsidR="003B3F92" w:rsidRPr="00494BB7">
        <w:t>whether the</w:t>
      </w:r>
      <w:r w:rsidR="00BD4B25" w:rsidRPr="00494BB7">
        <w:t xml:space="preserve">ir SMEs </w:t>
      </w:r>
      <w:r w:rsidR="0041185F" w:rsidRPr="00494BB7">
        <w:t xml:space="preserve">are </w:t>
      </w:r>
      <w:r w:rsidR="003B3F92" w:rsidRPr="00494BB7">
        <w:t>high</w:t>
      </w:r>
      <w:r w:rsidR="0041185F" w:rsidRPr="00494BB7">
        <w:t>-</w:t>
      </w:r>
      <w:r w:rsidR="003B3F92" w:rsidRPr="00494BB7">
        <w:t xml:space="preserve"> or low</w:t>
      </w:r>
      <w:r w:rsidR="0041185F" w:rsidRPr="00494BB7">
        <w:t>-</w:t>
      </w:r>
      <w:r w:rsidR="003B3F92" w:rsidRPr="00494BB7">
        <w:t>performing businesses</w:t>
      </w:r>
      <w:r w:rsidR="00214192" w:rsidRPr="00494BB7">
        <w:t xml:space="preserve">—suggests </w:t>
      </w:r>
      <w:r w:rsidR="00771109" w:rsidRPr="00494BB7">
        <w:t xml:space="preserve">that regulations </w:t>
      </w:r>
      <w:r w:rsidR="007D5A3D">
        <w:t>perpetuate</w:t>
      </w:r>
      <w:r w:rsidR="000A2D62" w:rsidRPr="00494BB7">
        <w:t xml:space="preserve"> </w:t>
      </w:r>
      <w:r w:rsidR="00383C91" w:rsidRPr="00494BB7">
        <w:t xml:space="preserve">gender </w:t>
      </w:r>
      <w:r w:rsidR="00EB4163" w:rsidRPr="00494BB7">
        <w:t>biases</w:t>
      </w:r>
      <w:r w:rsidR="000B4A9A">
        <w:t>,</w:t>
      </w:r>
      <w:r w:rsidR="00604583" w:rsidRPr="00494BB7">
        <w:t xml:space="preserve"> </w:t>
      </w:r>
      <w:r w:rsidR="00494BB7" w:rsidRPr="00494BB7">
        <w:t>thus</w:t>
      </w:r>
      <w:r w:rsidR="00383C91" w:rsidRPr="00494BB7">
        <w:t xml:space="preserve"> </w:t>
      </w:r>
      <w:r w:rsidR="00EB4163" w:rsidRPr="00494BB7">
        <w:t>impact</w:t>
      </w:r>
      <w:r w:rsidR="002B589A" w:rsidRPr="00494BB7">
        <w:t>ing</w:t>
      </w:r>
      <w:r w:rsidR="00383C91" w:rsidRPr="00494BB7">
        <w:t xml:space="preserve"> not only </w:t>
      </w:r>
      <w:r w:rsidR="008A55A4" w:rsidRPr="00494BB7">
        <w:t>individuals but</w:t>
      </w:r>
      <w:r w:rsidR="00383C91" w:rsidRPr="00494BB7">
        <w:t xml:space="preserve"> </w:t>
      </w:r>
      <w:r w:rsidR="002E3B2B" w:rsidRPr="00494BB7">
        <w:t>even</w:t>
      </w:r>
      <w:r w:rsidR="00A415DB" w:rsidRPr="00494BB7">
        <w:t xml:space="preserve"> </w:t>
      </w:r>
      <w:r w:rsidR="00A167DC" w:rsidRPr="00494BB7">
        <w:t xml:space="preserve">the organizations they </w:t>
      </w:r>
      <w:r w:rsidR="00494BB7" w:rsidRPr="00494BB7">
        <w:t>lead</w:t>
      </w:r>
      <w:r w:rsidR="00A167DC" w:rsidRPr="00494BB7">
        <w:t xml:space="preserve">. </w:t>
      </w:r>
      <w:r w:rsidR="00E928FD" w:rsidRPr="00494BB7">
        <w:t xml:space="preserve"> </w:t>
      </w:r>
      <w:r w:rsidRPr="00494BB7">
        <w:t xml:space="preserve">Our study </w:t>
      </w:r>
      <w:r w:rsidR="00CA7AAB">
        <w:t>expands</w:t>
      </w:r>
      <w:r w:rsidRPr="00494BB7">
        <w:t xml:space="preserve"> </w:t>
      </w:r>
      <w:r w:rsidRPr="00494BB7">
        <w:rPr>
          <w:i/>
          <w:iCs/>
        </w:rPr>
        <w:t>gendered institution</w:t>
      </w:r>
      <w:r w:rsidR="00715A68" w:rsidRPr="00494BB7">
        <w:rPr>
          <w:i/>
          <w:iCs/>
        </w:rPr>
        <w:t>s</w:t>
      </w:r>
      <w:r w:rsidRPr="00494BB7">
        <w:rPr>
          <w:i/>
          <w:iCs/>
        </w:rPr>
        <w:t xml:space="preserve"> theory</w:t>
      </w:r>
      <w:r w:rsidRPr="00494BB7">
        <w:t xml:space="preserve"> </w:t>
      </w:r>
      <w:r w:rsidR="0080418A" w:rsidRPr="00494BB7">
        <w:t>by</w:t>
      </w:r>
      <w:r w:rsidRPr="00494BB7">
        <w:t xml:space="preserve"> </w:t>
      </w:r>
      <w:r w:rsidR="007F410E" w:rsidRPr="00494BB7">
        <w:t>clarif</w:t>
      </w:r>
      <w:r w:rsidR="0080418A" w:rsidRPr="00494BB7">
        <w:t>ying</w:t>
      </w:r>
      <w:r w:rsidRPr="00494BB7">
        <w:t xml:space="preserve"> how regulations</w:t>
      </w:r>
      <w:r w:rsidR="008A55A4" w:rsidRPr="00494BB7">
        <w:t xml:space="preserve"> </w:t>
      </w:r>
      <w:r w:rsidR="007F410E" w:rsidRPr="00494BB7">
        <w:t xml:space="preserve">diffuse </w:t>
      </w:r>
      <w:r w:rsidR="00E04F1B" w:rsidRPr="00494BB7">
        <w:t xml:space="preserve">cultural values and </w:t>
      </w:r>
      <w:r w:rsidRPr="00494BB7">
        <w:t>influence women</w:t>
      </w:r>
      <w:r w:rsidR="006B47C6" w:rsidRPr="00494BB7">
        <w:t xml:space="preserve"> and </w:t>
      </w:r>
      <w:r w:rsidRPr="00494BB7">
        <w:t>men</w:t>
      </w:r>
      <w:r w:rsidR="006B47C6" w:rsidRPr="00494BB7">
        <w:t>, as well as their S</w:t>
      </w:r>
      <w:r w:rsidRPr="00494BB7">
        <w:t>MEs</w:t>
      </w:r>
      <w:r w:rsidR="0083306F">
        <w:t>, differently</w:t>
      </w:r>
      <w:r w:rsidRPr="00494BB7">
        <w:t>.</w:t>
      </w:r>
    </w:p>
    <w:p w14:paraId="76F707CC" w14:textId="77777777" w:rsidR="0023619F" w:rsidRPr="00290071" w:rsidRDefault="0023619F" w:rsidP="0004734D">
      <w:pPr>
        <w:jc w:val="both"/>
      </w:pPr>
    </w:p>
    <w:p w14:paraId="7DF31524" w14:textId="77777777" w:rsidR="00EC3FB6" w:rsidRPr="00290071" w:rsidRDefault="00EC3FB6" w:rsidP="00BC1CC9">
      <w:pPr>
        <w:spacing w:after="120"/>
        <w:jc w:val="both"/>
        <w:rPr>
          <w:b/>
        </w:rPr>
      </w:pPr>
    </w:p>
    <w:p w14:paraId="31154A6C" w14:textId="77777777" w:rsidR="00A309E8" w:rsidRPr="00290071" w:rsidRDefault="00A309E8" w:rsidP="00BC1CC9">
      <w:pPr>
        <w:spacing w:after="120"/>
        <w:jc w:val="both"/>
        <w:rPr>
          <w:b/>
        </w:rPr>
      </w:pPr>
    </w:p>
    <w:p w14:paraId="18D4DBCA" w14:textId="6B5ED619" w:rsidR="00250F8B" w:rsidRDefault="00250F8B" w:rsidP="00BC1CC9">
      <w:pPr>
        <w:spacing w:after="120"/>
        <w:jc w:val="both"/>
        <w:rPr>
          <w:b/>
        </w:rPr>
      </w:pPr>
    </w:p>
    <w:p w14:paraId="30487DCF" w14:textId="0C46BB3B" w:rsidR="00C10420" w:rsidRDefault="00C10420" w:rsidP="00BC1CC9">
      <w:pPr>
        <w:spacing w:after="120"/>
        <w:jc w:val="both"/>
        <w:rPr>
          <w:b/>
        </w:rPr>
      </w:pPr>
    </w:p>
    <w:p w14:paraId="10897A4A" w14:textId="77777777" w:rsidR="00C10420" w:rsidRPr="00290071" w:rsidRDefault="00C10420" w:rsidP="00BC1CC9">
      <w:pPr>
        <w:spacing w:after="120"/>
        <w:jc w:val="both"/>
        <w:rPr>
          <w:b/>
        </w:rPr>
      </w:pPr>
    </w:p>
    <w:p w14:paraId="3900A3F5" w14:textId="77777777" w:rsidR="00A309E8" w:rsidRPr="00290071" w:rsidRDefault="00A309E8" w:rsidP="00BC1CC9">
      <w:pPr>
        <w:spacing w:after="120"/>
        <w:jc w:val="both"/>
        <w:rPr>
          <w:b/>
        </w:rPr>
      </w:pPr>
    </w:p>
    <w:p w14:paraId="689EC418" w14:textId="77777777" w:rsidR="00932724" w:rsidRPr="00290071" w:rsidRDefault="00932724" w:rsidP="00BC1CC9">
      <w:pPr>
        <w:spacing w:after="120"/>
        <w:jc w:val="both"/>
      </w:pPr>
      <w:r w:rsidRPr="00290071">
        <w:rPr>
          <w:b/>
        </w:rPr>
        <w:t>Key Words:</w:t>
      </w:r>
      <w:r w:rsidR="00936575" w:rsidRPr="00290071">
        <w:t xml:space="preserve"> </w:t>
      </w:r>
      <w:r w:rsidR="00A15A39" w:rsidRPr="00290071">
        <w:t>C</w:t>
      </w:r>
      <w:r w:rsidR="00352E7C" w:rsidRPr="00290071">
        <w:t xml:space="preserve">ulture, </w:t>
      </w:r>
      <w:r w:rsidR="00A15A39" w:rsidRPr="00290071">
        <w:t>R</w:t>
      </w:r>
      <w:r w:rsidR="000412C9" w:rsidRPr="00290071">
        <w:t>egulation</w:t>
      </w:r>
      <w:r w:rsidR="00127A41" w:rsidRPr="00290071">
        <w:t>s</w:t>
      </w:r>
      <w:r w:rsidRPr="00290071">
        <w:t xml:space="preserve">, </w:t>
      </w:r>
      <w:r w:rsidR="00A15A39" w:rsidRPr="00290071">
        <w:t>Gender, SMEs, Entrepreneurship</w:t>
      </w:r>
    </w:p>
    <w:p w14:paraId="2DD5C19C" w14:textId="77777777" w:rsidR="00B739A4" w:rsidRPr="00290071" w:rsidRDefault="00A4573C" w:rsidP="00544535">
      <w:pPr>
        <w:spacing w:after="120"/>
      </w:pPr>
      <w:r w:rsidRPr="00290071">
        <w:rPr>
          <w:b/>
        </w:rPr>
        <w:t>JEL</w:t>
      </w:r>
      <w:r w:rsidRPr="00290071">
        <w:t xml:space="preserve">: </w:t>
      </w:r>
      <w:r w:rsidR="0093572E" w:rsidRPr="00290071">
        <w:t>J16 J24</w:t>
      </w:r>
      <w:r w:rsidR="00B605FC" w:rsidRPr="00290071">
        <w:t xml:space="preserve"> </w:t>
      </w:r>
      <w:r w:rsidR="00D86ACB" w:rsidRPr="00290071">
        <w:t xml:space="preserve">L26 </w:t>
      </w:r>
      <w:r w:rsidR="0093572E" w:rsidRPr="00290071">
        <w:t>L51 P2</w:t>
      </w:r>
    </w:p>
    <w:p w14:paraId="7C713EEE" w14:textId="77777777" w:rsidR="00A4573C" w:rsidRPr="00290071" w:rsidRDefault="00A4573C" w:rsidP="00544535">
      <w:pPr>
        <w:spacing w:after="120"/>
        <w:rPr>
          <w:b/>
        </w:rPr>
      </w:pPr>
    </w:p>
    <w:p w14:paraId="1F8838AF" w14:textId="77777777" w:rsidR="003722B8" w:rsidRPr="00290071" w:rsidRDefault="003722B8" w:rsidP="00544535">
      <w:pPr>
        <w:spacing w:after="120"/>
        <w:rPr>
          <w:b/>
        </w:rPr>
      </w:pPr>
    </w:p>
    <w:p w14:paraId="47F34DBE" w14:textId="706A6E54" w:rsidR="003722B8" w:rsidRPr="00290071" w:rsidRDefault="003722B8" w:rsidP="003722B8">
      <w:pPr>
        <w:pStyle w:val="NoSpacing"/>
        <w:rPr>
          <w:color w:val="000000" w:themeColor="text1"/>
          <w:sz w:val="20"/>
          <w:szCs w:val="20"/>
        </w:rPr>
      </w:pPr>
      <w:r w:rsidRPr="00290071">
        <w:rPr>
          <w:b/>
          <w:color w:val="000000" w:themeColor="text1"/>
          <w:sz w:val="20"/>
          <w:szCs w:val="20"/>
        </w:rPr>
        <w:t>Acknowledgement:</w:t>
      </w:r>
      <w:r w:rsidRPr="00290071">
        <w:rPr>
          <w:color w:val="000000" w:themeColor="text1"/>
          <w:sz w:val="20"/>
          <w:szCs w:val="20"/>
        </w:rPr>
        <w:t xml:space="preserve"> </w:t>
      </w:r>
      <w:r w:rsidR="007D48EE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>We</w:t>
      </w:r>
      <w:r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="00243A59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are </w:t>
      </w:r>
      <w:r w:rsidR="00096EE4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deeply </w:t>
      </w:r>
      <w:r w:rsidR="00243A59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>grateful to</w:t>
      </w:r>
      <w:r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 SBE’s </w:t>
      </w:r>
      <w:r w:rsidR="00A7547A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guest </w:t>
      </w:r>
      <w:r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>editor</w:t>
      </w:r>
      <w:r w:rsidR="002621A6">
        <w:rPr>
          <w:rFonts w:eastAsia="Times New Roman" w:cs="Times New Roman"/>
          <w:color w:val="000000" w:themeColor="text1"/>
          <w:sz w:val="20"/>
          <w:szCs w:val="20"/>
          <w:lang w:eastAsia="en-US"/>
        </w:rPr>
        <w:t>s</w:t>
      </w:r>
      <w:r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="00BB0AC1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>Tatiana Manolova</w:t>
      </w:r>
      <w:r w:rsidR="002621A6" w:rsidRPr="002621A6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="002621A6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and </w:t>
      </w:r>
      <w:r w:rsidR="002621A6" w:rsidRPr="003D5B96">
        <w:rPr>
          <w:rFonts w:eastAsia="Times New Roman" w:cs="Times New Roman"/>
          <w:color w:val="000000" w:themeColor="text1"/>
          <w:sz w:val="20"/>
          <w:szCs w:val="20"/>
          <w:lang w:eastAsia="en-US"/>
        </w:rPr>
        <w:t>Amanda Bullough</w:t>
      </w:r>
      <w:r w:rsidR="00732660">
        <w:rPr>
          <w:rFonts w:eastAsia="Times New Roman" w:cs="Times New Roman"/>
          <w:color w:val="000000" w:themeColor="text1"/>
          <w:sz w:val="20"/>
          <w:szCs w:val="20"/>
          <w:lang w:eastAsia="en-US"/>
        </w:rPr>
        <w:t>,</w:t>
      </w:r>
      <w:r w:rsidR="002621A6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 and</w:t>
      </w:r>
      <w:r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 two </w:t>
      </w:r>
      <w:r w:rsidR="00BB0AC1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developmental </w:t>
      </w:r>
      <w:r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reviewers for providing insightful feedback and asking thoughtful questions—your engagement assisted tremendously with the </w:t>
      </w:r>
      <w:r w:rsidR="00DC0A63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>development</w:t>
      </w:r>
      <w:r w:rsidR="00D326A6"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Pr="00290071">
        <w:rPr>
          <w:rFonts w:eastAsia="Times New Roman" w:cs="Times New Roman"/>
          <w:color w:val="000000" w:themeColor="text1"/>
          <w:sz w:val="20"/>
          <w:szCs w:val="20"/>
          <w:lang w:eastAsia="en-US"/>
        </w:rPr>
        <w:t>of this manuscript.</w:t>
      </w:r>
    </w:p>
    <w:p w14:paraId="5BFA4664" w14:textId="77777777" w:rsidR="003722B8" w:rsidRPr="00290071" w:rsidRDefault="003722B8" w:rsidP="00544535">
      <w:pPr>
        <w:spacing w:after="120"/>
        <w:rPr>
          <w:b/>
        </w:rPr>
      </w:pPr>
    </w:p>
    <w:p w14:paraId="2B6B5866" w14:textId="77777777" w:rsidR="00166C08" w:rsidRPr="00290071" w:rsidRDefault="00166C08">
      <w:pPr>
        <w:rPr>
          <w:b/>
        </w:rPr>
      </w:pPr>
      <w:r w:rsidRPr="00290071">
        <w:rPr>
          <w:b/>
        </w:rPr>
        <w:br w:type="page"/>
      </w:r>
    </w:p>
    <w:p w14:paraId="502B1460" w14:textId="77777777" w:rsidR="00932724" w:rsidRPr="00290071" w:rsidRDefault="00D908E0" w:rsidP="00D908E0">
      <w:pPr>
        <w:spacing w:line="480" w:lineRule="auto"/>
        <w:jc w:val="center"/>
        <w:rPr>
          <w:b/>
        </w:rPr>
      </w:pPr>
      <w:r w:rsidRPr="00290071">
        <w:rPr>
          <w:b/>
        </w:rPr>
        <w:lastRenderedPageBreak/>
        <w:t>INTRODUCTION</w:t>
      </w:r>
    </w:p>
    <w:p w14:paraId="1FB9801E" w14:textId="2746CA11" w:rsidR="005D78C3" w:rsidRPr="00290071" w:rsidRDefault="00320DDF" w:rsidP="000D5BC8">
      <w:pPr>
        <w:spacing w:line="480" w:lineRule="auto"/>
        <w:ind w:firstLine="720"/>
        <w:jc w:val="both"/>
      </w:pPr>
      <w:r w:rsidRPr="00290071">
        <w:t xml:space="preserve">This study </w:t>
      </w:r>
      <w:r w:rsidR="001E334E">
        <w:t>investigate</w:t>
      </w:r>
      <w:r w:rsidR="0086649A">
        <w:t>s</w:t>
      </w:r>
      <w:r w:rsidRPr="00290071">
        <w:t xml:space="preserve"> the intersection of culture, regulations, and gender and the implications of this intersection </w:t>
      </w:r>
      <w:r w:rsidR="001E334E">
        <w:t>for</w:t>
      </w:r>
      <w:r w:rsidR="001E334E" w:rsidRPr="00290071">
        <w:t xml:space="preserve"> </w:t>
      </w:r>
      <w:r w:rsidRPr="00290071">
        <w:t>the performance of women-led SMEs</w:t>
      </w:r>
      <w:r w:rsidR="003A05FC" w:rsidRPr="00290071">
        <w:t xml:space="preserve">. </w:t>
      </w:r>
      <w:r w:rsidR="0086649A">
        <w:t xml:space="preserve"> </w:t>
      </w:r>
      <w:r w:rsidR="004E3F0B">
        <w:t>C</w:t>
      </w:r>
      <w:r w:rsidR="00CC6A53" w:rsidRPr="00290071">
        <w:t>ulture</w:t>
      </w:r>
      <w:r w:rsidR="005111ED" w:rsidRPr="00290071">
        <w:t>,</w:t>
      </w:r>
      <w:r w:rsidR="00CC6A53" w:rsidRPr="00290071">
        <w:t xml:space="preserve"> </w:t>
      </w:r>
      <w:r w:rsidR="009016FC" w:rsidRPr="00290071">
        <w:t>regulations</w:t>
      </w:r>
      <w:r w:rsidR="001E334E">
        <w:t>,</w:t>
      </w:r>
      <w:r w:rsidR="009016FC" w:rsidRPr="00290071">
        <w:t xml:space="preserve"> </w:t>
      </w:r>
      <w:r w:rsidR="005111ED" w:rsidRPr="00290071">
        <w:t xml:space="preserve">and gender </w:t>
      </w:r>
      <w:r w:rsidR="00CC6A53" w:rsidRPr="00290071">
        <w:t xml:space="preserve">are </w:t>
      </w:r>
      <w:r w:rsidR="000D5BC8" w:rsidRPr="00290071">
        <w:t xml:space="preserve">of course </w:t>
      </w:r>
      <w:r w:rsidR="005111ED" w:rsidRPr="00290071">
        <w:t>distinct</w:t>
      </w:r>
      <w:r w:rsidR="00E42E19" w:rsidRPr="00290071">
        <w:t xml:space="preserve"> but</w:t>
      </w:r>
      <w:r w:rsidR="001E334E">
        <w:t>,</w:t>
      </w:r>
      <w:r w:rsidR="00E42E19" w:rsidRPr="00290071">
        <w:t xml:space="preserve"> </w:t>
      </w:r>
      <w:r w:rsidR="006C526A" w:rsidRPr="00290071">
        <w:t xml:space="preserve">because </w:t>
      </w:r>
      <w:r w:rsidR="00176202" w:rsidRPr="00290071">
        <w:t>they</w:t>
      </w:r>
      <w:r w:rsidR="00E42E19" w:rsidRPr="00290071">
        <w:t xml:space="preserve"> </w:t>
      </w:r>
      <w:r w:rsidR="006C526A" w:rsidRPr="00290071">
        <w:t>are highly intertwined and mutually reinforcing</w:t>
      </w:r>
      <w:r w:rsidR="005631D3" w:rsidRPr="00290071">
        <w:t xml:space="preserve">, </w:t>
      </w:r>
      <w:r w:rsidR="00BF05F4" w:rsidRPr="00290071">
        <w:t xml:space="preserve">it is difficult to unpack </w:t>
      </w:r>
      <w:r w:rsidR="005631D3" w:rsidRPr="00290071">
        <w:t>the</w:t>
      </w:r>
      <w:r w:rsidR="00AC79D7" w:rsidRPr="00290071">
        <w:t xml:space="preserve">ir </w:t>
      </w:r>
      <w:r w:rsidR="00942A58" w:rsidRPr="00290071">
        <w:t>discrete</w:t>
      </w:r>
      <w:r w:rsidR="008D6AFC" w:rsidRPr="00290071">
        <w:t xml:space="preserve"> </w:t>
      </w:r>
      <w:r w:rsidR="00AC79D7" w:rsidRPr="00290071">
        <w:t>effect</w:t>
      </w:r>
      <w:r w:rsidR="001E334E">
        <w:t>s</w:t>
      </w:r>
      <w:r w:rsidR="00AC79D7" w:rsidRPr="00290071">
        <w:t xml:space="preserve"> </w:t>
      </w:r>
      <w:r w:rsidR="00942A58" w:rsidRPr="00290071">
        <w:t>on</w:t>
      </w:r>
      <w:r w:rsidR="0069179D" w:rsidRPr="00290071">
        <w:t xml:space="preserve"> </w:t>
      </w:r>
      <w:r w:rsidR="00442454">
        <w:t>individuals and firms</w:t>
      </w:r>
      <w:r w:rsidR="009016FC" w:rsidRPr="00290071">
        <w:t xml:space="preserve">. </w:t>
      </w:r>
      <w:r w:rsidR="00061CDE">
        <w:t xml:space="preserve"> </w:t>
      </w:r>
      <w:r w:rsidR="00D70442" w:rsidRPr="00290071">
        <w:t>Culture reflects collective values and beliefs</w:t>
      </w:r>
      <w:r w:rsidR="001E334E">
        <w:t>,</w:t>
      </w:r>
      <w:r w:rsidR="00D70442" w:rsidRPr="00290071">
        <w:t xml:space="preserve"> regulations are overriding rules enforced by higher authorities</w:t>
      </w:r>
      <w:r w:rsidR="001E334E">
        <w:t>,</w:t>
      </w:r>
      <w:r w:rsidR="005E38F8" w:rsidRPr="00290071">
        <w:t xml:space="preserve"> and gender </w:t>
      </w:r>
      <w:r w:rsidR="00716950" w:rsidRPr="00290071">
        <w:t>influences our</w:t>
      </w:r>
      <w:r w:rsidR="005E38F8" w:rsidRPr="00290071">
        <w:t xml:space="preserve"> attitudes, assumptions</w:t>
      </w:r>
      <w:r w:rsidR="001E334E">
        <w:t>,</w:t>
      </w:r>
      <w:r w:rsidR="005E38F8" w:rsidRPr="00290071">
        <w:t xml:space="preserve"> and norms</w:t>
      </w:r>
      <w:r w:rsidR="00716950" w:rsidRPr="00290071">
        <w:t xml:space="preserve"> of interactions</w:t>
      </w:r>
      <w:r w:rsidR="00D70442" w:rsidRPr="00290071">
        <w:t>.</w:t>
      </w:r>
      <w:r w:rsidR="00C209DE">
        <w:t xml:space="preserve"> </w:t>
      </w:r>
      <w:r w:rsidR="00D70442" w:rsidRPr="00290071">
        <w:t xml:space="preserve"> </w:t>
      </w:r>
      <w:r w:rsidR="001E334E">
        <w:t>Although c</w:t>
      </w:r>
      <w:r w:rsidR="0039790D" w:rsidRPr="00290071">
        <w:t xml:space="preserve">ulture is </w:t>
      </w:r>
      <w:r w:rsidR="001E334E">
        <w:t xml:space="preserve">a </w:t>
      </w:r>
      <w:r w:rsidR="0039790D" w:rsidRPr="00290071">
        <w:t xml:space="preserve">more </w:t>
      </w:r>
      <w:r w:rsidR="003A6470" w:rsidRPr="00290071">
        <w:t>subtle</w:t>
      </w:r>
      <w:r w:rsidR="001E334E">
        <w:t xml:space="preserve"> construct</w:t>
      </w:r>
      <w:r w:rsidR="001E74DA">
        <w:t xml:space="preserve"> because it is </w:t>
      </w:r>
      <w:r w:rsidR="0039790D" w:rsidRPr="00290071">
        <w:t xml:space="preserve">anchored in </w:t>
      </w:r>
      <w:r w:rsidR="003A6470" w:rsidRPr="00290071">
        <w:t>tacit</w:t>
      </w:r>
      <w:r w:rsidR="00A6242C" w:rsidRPr="00290071">
        <w:t xml:space="preserve"> attitudes</w:t>
      </w:r>
      <w:r w:rsidR="0039790D" w:rsidRPr="00290071">
        <w:t>, mindsets</w:t>
      </w:r>
      <w:r w:rsidR="001E334E">
        <w:t>,</w:t>
      </w:r>
      <w:r w:rsidR="0039790D" w:rsidRPr="00290071">
        <w:t xml:space="preserve"> and soci</w:t>
      </w:r>
      <w:r w:rsidR="00201B8A" w:rsidRPr="00290071">
        <w:t>et</w:t>
      </w:r>
      <w:r w:rsidR="0039790D" w:rsidRPr="00290071">
        <w:t xml:space="preserve">al </w:t>
      </w:r>
      <w:r w:rsidR="00A6242C" w:rsidRPr="00290071">
        <w:t>norms</w:t>
      </w:r>
      <w:r w:rsidR="001E74DA">
        <w:t xml:space="preserve">, </w:t>
      </w:r>
      <w:r w:rsidR="00B12418" w:rsidRPr="00290071">
        <w:t>it</w:t>
      </w:r>
      <w:r w:rsidR="009465B0" w:rsidRPr="00290071">
        <w:t xml:space="preserve"> </w:t>
      </w:r>
      <w:r w:rsidR="001E334E">
        <w:t xml:space="preserve">does </w:t>
      </w:r>
      <w:r w:rsidR="00697BF4" w:rsidRPr="00290071">
        <w:t>shape</w:t>
      </w:r>
      <w:r w:rsidR="00B352D8" w:rsidRPr="00290071">
        <w:t xml:space="preserve"> and </w:t>
      </w:r>
      <w:r w:rsidR="009465B0" w:rsidRPr="00290071">
        <w:t>i</w:t>
      </w:r>
      <w:r w:rsidR="00B12418" w:rsidRPr="00290071">
        <w:t>s inextricably linked</w:t>
      </w:r>
      <w:r w:rsidR="001B7F93" w:rsidRPr="00290071">
        <w:t xml:space="preserve"> to </w:t>
      </w:r>
      <w:r w:rsidR="0076063A" w:rsidRPr="00290071">
        <w:t xml:space="preserve">and </w:t>
      </w:r>
      <w:r w:rsidR="009C4D8B" w:rsidRPr="00290071">
        <w:t>bounded by</w:t>
      </w:r>
      <w:r w:rsidR="0076063A" w:rsidRPr="00290071">
        <w:t xml:space="preserve"> </w:t>
      </w:r>
      <w:r w:rsidR="00F1243D" w:rsidRPr="00290071">
        <w:t>gender</w:t>
      </w:r>
      <w:r w:rsidR="002C21A3" w:rsidRPr="00290071">
        <w:t>ed</w:t>
      </w:r>
      <w:r w:rsidR="00F1243D" w:rsidRPr="00290071">
        <w:t xml:space="preserve"> </w:t>
      </w:r>
      <w:r w:rsidR="001A0866" w:rsidRPr="00290071">
        <w:t xml:space="preserve">values </w:t>
      </w:r>
      <w:r w:rsidR="00F1243D" w:rsidRPr="00290071">
        <w:t xml:space="preserve">and </w:t>
      </w:r>
      <w:r w:rsidR="008C30BA" w:rsidRPr="00290071">
        <w:t>regulations</w:t>
      </w:r>
      <w:r w:rsidR="003A41CA" w:rsidRPr="00290071">
        <w:t xml:space="preserve">—a wider </w:t>
      </w:r>
      <w:r w:rsidR="00906E35" w:rsidRPr="00290071">
        <w:t>institutional net</w:t>
      </w:r>
      <w:r w:rsidR="003A41CA" w:rsidRPr="00290071">
        <w:t xml:space="preserve"> </w:t>
      </w:r>
      <w:r w:rsidR="001E334E">
        <w:t>underpinned</w:t>
      </w:r>
      <w:r w:rsidR="001E334E" w:rsidRPr="00290071">
        <w:t xml:space="preserve"> </w:t>
      </w:r>
      <w:r w:rsidR="008929EC" w:rsidRPr="00290071">
        <w:t>by</w:t>
      </w:r>
      <w:r w:rsidR="003A41CA" w:rsidRPr="00290071">
        <w:t xml:space="preserve"> </w:t>
      </w:r>
      <w:r w:rsidR="008D3EDA" w:rsidRPr="00290071">
        <w:t xml:space="preserve">authoritative </w:t>
      </w:r>
      <w:r w:rsidR="008434A2" w:rsidRPr="00290071">
        <w:t>governance principle</w:t>
      </w:r>
      <w:r w:rsidR="004341A9" w:rsidRPr="00290071">
        <w:t>s</w:t>
      </w:r>
      <w:r w:rsidR="00B12418" w:rsidRPr="00290071">
        <w:t>.</w:t>
      </w:r>
      <w:r w:rsidR="00B65F98">
        <w:t xml:space="preserve"> </w:t>
      </w:r>
      <w:r w:rsidR="00B12418" w:rsidRPr="00290071">
        <w:t xml:space="preserve"> </w:t>
      </w:r>
      <w:r w:rsidR="007840E5" w:rsidRPr="00290071">
        <w:t xml:space="preserve">Being </w:t>
      </w:r>
      <w:r w:rsidR="004D2793">
        <w:t>impalpable</w:t>
      </w:r>
      <w:r w:rsidR="007840E5" w:rsidRPr="00290071">
        <w:t xml:space="preserve"> and lacking central governance, c</w:t>
      </w:r>
      <w:r w:rsidR="001B630E" w:rsidRPr="00290071">
        <w:t xml:space="preserve">ulture </w:t>
      </w:r>
      <w:r w:rsidR="00B96CE5" w:rsidRPr="00290071">
        <w:t>evolves autonomously</w:t>
      </w:r>
      <w:r w:rsidR="00896CCF" w:rsidRPr="00290071">
        <w:t xml:space="preserve"> and tacitly</w:t>
      </w:r>
      <w:r w:rsidR="004D2793">
        <w:t>; however</w:t>
      </w:r>
      <w:r w:rsidR="00B96CE5" w:rsidRPr="00290071">
        <w:t xml:space="preserve">, </w:t>
      </w:r>
      <w:r w:rsidR="00763C3D" w:rsidRPr="00290071">
        <w:t xml:space="preserve">like </w:t>
      </w:r>
      <w:r w:rsidR="007840E5" w:rsidRPr="00290071">
        <w:t>regulation</w:t>
      </w:r>
      <w:r w:rsidR="004D2793">
        <w:t>s</w:t>
      </w:r>
      <w:r w:rsidR="007840E5" w:rsidRPr="00290071">
        <w:t xml:space="preserve"> and </w:t>
      </w:r>
      <w:r w:rsidR="00763C3D" w:rsidRPr="00290071">
        <w:t>gender</w:t>
      </w:r>
      <w:r w:rsidR="004D2793">
        <w:t>,</w:t>
      </w:r>
      <w:r w:rsidR="00763C3D" w:rsidRPr="00290071">
        <w:t xml:space="preserve"> </w:t>
      </w:r>
      <w:r w:rsidR="00B96CE5" w:rsidRPr="00290071">
        <w:t xml:space="preserve">it </w:t>
      </w:r>
      <w:r w:rsidR="00A930F3" w:rsidRPr="00290071">
        <w:t xml:space="preserve">sets enduring </w:t>
      </w:r>
      <w:r w:rsidR="005E1ECB" w:rsidRPr="00290071">
        <w:t>code</w:t>
      </w:r>
      <w:r w:rsidR="004D2793">
        <w:t>s</w:t>
      </w:r>
      <w:r w:rsidR="005E1ECB" w:rsidRPr="00290071">
        <w:t xml:space="preserve"> of conduct</w:t>
      </w:r>
      <w:r w:rsidR="00CD4C2B" w:rsidRPr="00290071">
        <w:t xml:space="preserve"> and values</w:t>
      </w:r>
      <w:r w:rsidR="00FC1164" w:rsidRPr="00290071">
        <w:t xml:space="preserve">, </w:t>
      </w:r>
      <w:r w:rsidR="00A7270B" w:rsidRPr="00290071">
        <w:t>molds</w:t>
      </w:r>
      <w:r w:rsidR="00B33D5B" w:rsidRPr="00290071">
        <w:t xml:space="preserve"> </w:t>
      </w:r>
      <w:r w:rsidR="001B630E" w:rsidRPr="00290071">
        <w:t xml:space="preserve">attitudes and </w:t>
      </w:r>
      <w:r w:rsidR="009551D3" w:rsidRPr="00290071">
        <w:t>action</w:t>
      </w:r>
      <w:r w:rsidR="00166C08" w:rsidRPr="00290071">
        <w:t>s</w:t>
      </w:r>
      <w:r w:rsidR="009551D3" w:rsidRPr="00290071">
        <w:t xml:space="preserve">, and it </w:t>
      </w:r>
      <w:r w:rsidR="000C6E6A" w:rsidRPr="00290071">
        <w:t>imprints</w:t>
      </w:r>
      <w:r w:rsidR="000C6E6A">
        <w:t xml:space="preserve"> </w:t>
      </w:r>
      <w:r w:rsidR="009551D3" w:rsidRPr="00290071">
        <w:t>guid</w:t>
      </w:r>
      <w:r w:rsidR="003373F8" w:rsidRPr="00290071">
        <w:t>ing principl</w:t>
      </w:r>
      <w:r w:rsidR="009551D3" w:rsidRPr="00290071">
        <w:t xml:space="preserve">es </w:t>
      </w:r>
      <w:r w:rsidR="004D2793">
        <w:t>in relation to</w:t>
      </w:r>
      <w:r w:rsidR="004D2793" w:rsidRPr="00290071">
        <w:t xml:space="preserve"> </w:t>
      </w:r>
      <w:r w:rsidR="009551D3" w:rsidRPr="00290071">
        <w:t xml:space="preserve">what </w:t>
      </w:r>
      <w:r w:rsidR="001B630E" w:rsidRPr="00290071">
        <w:t xml:space="preserve">is </w:t>
      </w:r>
      <w:r w:rsidR="009E09EF" w:rsidRPr="00290071">
        <w:t>encouraged,</w:t>
      </w:r>
      <w:r w:rsidR="009E09EF">
        <w:t xml:space="preserve"> </w:t>
      </w:r>
      <w:r w:rsidR="009551D3" w:rsidRPr="00290071">
        <w:t>accept</w:t>
      </w:r>
      <w:r w:rsidR="00392847">
        <w:t>ed</w:t>
      </w:r>
      <w:r w:rsidR="009551D3" w:rsidRPr="00290071">
        <w:t xml:space="preserve">, </w:t>
      </w:r>
      <w:r w:rsidR="001B630E" w:rsidRPr="00290071">
        <w:t>discouraged</w:t>
      </w:r>
      <w:r w:rsidR="004D2793">
        <w:t>,</w:t>
      </w:r>
      <w:r w:rsidR="001B630E" w:rsidRPr="00290071">
        <w:t xml:space="preserve"> </w:t>
      </w:r>
      <w:r w:rsidR="00187B3B">
        <w:t>and/</w:t>
      </w:r>
      <w:r w:rsidR="00187B3B" w:rsidRPr="00290071">
        <w:t xml:space="preserve">or </w:t>
      </w:r>
      <w:r w:rsidR="001B630E" w:rsidRPr="00290071">
        <w:t>rejected</w:t>
      </w:r>
      <w:r w:rsidR="00740C88" w:rsidRPr="00290071">
        <w:t xml:space="preserve"> </w:t>
      </w:r>
      <w:r w:rsidR="00740C88" w:rsidRPr="00290071">
        <w:rPr>
          <w:color w:val="000000"/>
        </w:rPr>
        <w:t xml:space="preserve">(Johnson 2000; </w:t>
      </w:r>
      <w:r w:rsidR="00740C88" w:rsidRPr="00290071">
        <w:t>Welter 2011</w:t>
      </w:r>
      <w:r w:rsidR="00740C88" w:rsidRPr="00290071">
        <w:rPr>
          <w:color w:val="000000"/>
        </w:rPr>
        <w:t>)</w:t>
      </w:r>
      <w:r w:rsidR="00CD4C2B" w:rsidRPr="00290071">
        <w:t>.</w:t>
      </w:r>
      <w:r w:rsidR="006241BE">
        <w:t xml:space="preserve"> </w:t>
      </w:r>
      <w:r w:rsidR="00902277" w:rsidRPr="00902277">
        <w:t xml:space="preserve">Thus, </w:t>
      </w:r>
      <w:r w:rsidR="00D908D9" w:rsidRPr="00902277">
        <w:t xml:space="preserve">all three elements </w:t>
      </w:r>
      <w:r w:rsidR="003F66BD">
        <w:t>are</w:t>
      </w:r>
      <w:r w:rsidR="00D908D9" w:rsidRPr="00902277">
        <w:t xml:space="preserve"> visible and invisible ‘enforcement’ mechanisms</w:t>
      </w:r>
      <w:r w:rsidR="00AA6FBA" w:rsidRPr="00902277">
        <w:t xml:space="preserve"> </w:t>
      </w:r>
      <w:r w:rsidR="00A950FE">
        <w:t xml:space="preserve">that </w:t>
      </w:r>
      <w:r w:rsidR="00D908D9" w:rsidRPr="00902277">
        <w:t>influenc</w:t>
      </w:r>
      <w:r w:rsidR="00AA6FBA" w:rsidRPr="00902277">
        <w:t>e</w:t>
      </w:r>
      <w:r w:rsidR="00D908D9" w:rsidRPr="00902277">
        <w:t xml:space="preserve"> choice</w:t>
      </w:r>
      <w:r w:rsidR="001D07D6">
        <w:t>s</w:t>
      </w:r>
      <w:r w:rsidR="00D908D9" w:rsidRPr="00902277">
        <w:t xml:space="preserve"> and actions</w:t>
      </w:r>
      <w:r w:rsidR="00AA6FBA" w:rsidRPr="00902277">
        <w:t xml:space="preserve"> at the personal and organizational levels</w:t>
      </w:r>
      <w:r w:rsidR="00D908D9" w:rsidRPr="00902277">
        <w:t>.</w:t>
      </w:r>
      <w:r w:rsidR="00D908D9" w:rsidRPr="00290071">
        <w:t xml:space="preserve"> </w:t>
      </w:r>
      <w:r w:rsidR="00D908D9">
        <w:t xml:space="preserve"> </w:t>
      </w:r>
    </w:p>
    <w:p w14:paraId="2A74BF30" w14:textId="2BA51BED" w:rsidR="00527300" w:rsidRPr="00290071" w:rsidRDefault="00721C0A" w:rsidP="00A148C2">
      <w:pPr>
        <w:spacing w:line="480" w:lineRule="auto"/>
        <w:ind w:firstLine="720"/>
        <w:jc w:val="both"/>
      </w:pPr>
      <w:r w:rsidRPr="00290071">
        <w:t>Given</w:t>
      </w:r>
      <w:r w:rsidR="00BB11D8" w:rsidRPr="00290071">
        <w:t xml:space="preserve"> </w:t>
      </w:r>
      <w:r w:rsidR="004D2793">
        <w:t>these</w:t>
      </w:r>
      <w:r w:rsidR="004D2793" w:rsidRPr="00290071">
        <w:t xml:space="preserve"> </w:t>
      </w:r>
      <w:r w:rsidR="009C78DB" w:rsidRPr="00290071">
        <w:t xml:space="preserve">intertwined and mutually reinforcing </w:t>
      </w:r>
      <w:r w:rsidR="00D47E55" w:rsidRPr="00290071">
        <w:t>dynamics</w:t>
      </w:r>
      <w:r w:rsidR="00BB11D8" w:rsidRPr="00290071">
        <w:t xml:space="preserve">, </w:t>
      </w:r>
      <w:r w:rsidR="00FC2229" w:rsidRPr="00290071">
        <w:t>build</w:t>
      </w:r>
      <w:r w:rsidR="004D2793">
        <w:t>ing</w:t>
      </w:r>
      <w:r w:rsidR="00FC2229" w:rsidRPr="00290071">
        <w:t xml:space="preserve"> and </w:t>
      </w:r>
      <w:r w:rsidR="00FC2229" w:rsidRPr="00290071">
        <w:rPr>
          <w:color w:val="000000"/>
        </w:rPr>
        <w:t>expand</w:t>
      </w:r>
      <w:r w:rsidR="004D2793">
        <w:rPr>
          <w:color w:val="000000"/>
        </w:rPr>
        <w:t>ing</w:t>
      </w:r>
      <w:r w:rsidR="00FC2229" w:rsidRPr="00290071">
        <w:rPr>
          <w:color w:val="000000"/>
        </w:rPr>
        <w:t xml:space="preserve"> upon </w:t>
      </w:r>
      <w:r w:rsidR="00FC2229" w:rsidRPr="00290071">
        <w:rPr>
          <w:i/>
          <w:iCs/>
          <w:color w:val="000000"/>
        </w:rPr>
        <w:t>gendered institutions theory</w:t>
      </w:r>
      <w:r w:rsidR="00FC2229" w:rsidRPr="00290071">
        <w:t xml:space="preserve"> </w:t>
      </w:r>
      <w:r w:rsidR="004D2793">
        <w:t xml:space="preserve">seems suited </w:t>
      </w:r>
      <w:r w:rsidR="00963881" w:rsidRPr="00290071">
        <w:t>to</w:t>
      </w:r>
      <w:r w:rsidR="00F264D8" w:rsidRPr="00290071">
        <w:t xml:space="preserve"> </w:t>
      </w:r>
      <w:r w:rsidR="00DA032E" w:rsidRPr="00290071">
        <w:rPr>
          <w:color w:val="000000"/>
        </w:rPr>
        <w:t>study</w:t>
      </w:r>
      <w:r w:rsidR="004D2793">
        <w:rPr>
          <w:color w:val="000000"/>
        </w:rPr>
        <w:t>ing</w:t>
      </w:r>
      <w:r w:rsidR="00DD6005" w:rsidRPr="00290071">
        <w:t xml:space="preserve"> </w:t>
      </w:r>
      <w:r w:rsidR="00210166" w:rsidRPr="00290071">
        <w:t>the</w:t>
      </w:r>
      <w:r w:rsidR="00DD6005" w:rsidRPr="00290071">
        <w:t xml:space="preserve"> </w:t>
      </w:r>
      <w:r w:rsidR="006B396A" w:rsidRPr="00290071">
        <w:t>culture</w:t>
      </w:r>
      <w:r w:rsidR="00210166" w:rsidRPr="00290071">
        <w:t>-</w:t>
      </w:r>
      <w:r w:rsidR="00DD6005" w:rsidRPr="00290071">
        <w:t>regulations</w:t>
      </w:r>
      <w:r w:rsidR="001E2583" w:rsidRPr="00290071">
        <w:t>-</w:t>
      </w:r>
      <w:r w:rsidR="00DD6005" w:rsidRPr="00290071">
        <w:t xml:space="preserve">gender </w:t>
      </w:r>
      <w:r w:rsidR="001E2583" w:rsidRPr="00290071">
        <w:t>tria</w:t>
      </w:r>
      <w:r w:rsidR="004D2793">
        <w:t>d</w:t>
      </w:r>
      <w:r w:rsidR="00DA032E" w:rsidRPr="00290071">
        <w:t>.</w:t>
      </w:r>
      <w:r w:rsidR="00511670" w:rsidRPr="00290071">
        <w:t xml:space="preserve"> </w:t>
      </w:r>
      <w:r w:rsidR="004D2793">
        <w:t>Although g</w:t>
      </w:r>
      <w:r w:rsidR="009F427C" w:rsidRPr="00290071">
        <w:t xml:space="preserve">ender </w:t>
      </w:r>
      <w:r w:rsidR="001C0F83" w:rsidRPr="00290071">
        <w:t>i</w:t>
      </w:r>
      <w:r w:rsidR="00396550" w:rsidRPr="00290071">
        <w:t>s</w:t>
      </w:r>
      <w:r w:rsidR="009F427C" w:rsidRPr="00290071">
        <w:t xml:space="preserve"> </w:t>
      </w:r>
      <w:r w:rsidR="004D2793">
        <w:t xml:space="preserve">an </w:t>
      </w:r>
      <w:r w:rsidR="009F427C" w:rsidRPr="00290071">
        <w:t>individual</w:t>
      </w:r>
      <w:r w:rsidR="00396550" w:rsidRPr="00290071">
        <w:t>-level construct</w:t>
      </w:r>
      <w:r w:rsidR="000D68C8" w:rsidRPr="00290071">
        <w:t xml:space="preserve">, </w:t>
      </w:r>
      <w:r w:rsidR="00443104">
        <w:t xml:space="preserve">the </w:t>
      </w:r>
      <w:r w:rsidR="00CC008D" w:rsidRPr="00290071">
        <w:t xml:space="preserve">theory explains that </w:t>
      </w:r>
      <w:r w:rsidR="004D2793">
        <w:t>it</w:t>
      </w:r>
      <w:r w:rsidR="004D2793" w:rsidRPr="00290071">
        <w:t xml:space="preserve"> </w:t>
      </w:r>
      <w:r w:rsidR="001D3670" w:rsidRPr="00290071">
        <w:t xml:space="preserve">is deeply yet subtly embedded in </w:t>
      </w:r>
      <w:r w:rsidR="004D2793">
        <w:t xml:space="preserve">both </w:t>
      </w:r>
      <w:r w:rsidR="001D3670" w:rsidRPr="00290071">
        <w:t xml:space="preserve">governing institutions and culture, </w:t>
      </w:r>
      <w:r w:rsidR="004D2793">
        <w:t xml:space="preserve">and, as such, it </w:t>
      </w:r>
      <w:r w:rsidR="008726BE" w:rsidRPr="00290071">
        <w:t>impact</w:t>
      </w:r>
      <w:r w:rsidR="004D2793">
        <w:t>s</w:t>
      </w:r>
      <w:r w:rsidR="007843E6" w:rsidRPr="00290071">
        <w:t xml:space="preserve"> firm </w:t>
      </w:r>
      <w:r w:rsidR="008726BE" w:rsidRPr="00290071">
        <w:t xml:space="preserve">processes </w:t>
      </w:r>
      <w:r w:rsidR="00885F8C" w:rsidRPr="00290071">
        <w:t>and out</w:t>
      </w:r>
      <w:r w:rsidR="00BA1544" w:rsidRPr="00290071">
        <w:t>comes</w:t>
      </w:r>
      <w:r w:rsidR="00826259" w:rsidRPr="00290071">
        <w:t>, including performance</w:t>
      </w:r>
      <w:r w:rsidR="00667204" w:rsidRPr="00290071">
        <w:t>.</w:t>
      </w:r>
      <w:r w:rsidR="00DA3921">
        <w:t xml:space="preserve"> </w:t>
      </w:r>
      <w:r w:rsidR="00A148C2" w:rsidRPr="00290071">
        <w:t xml:space="preserve"> </w:t>
      </w:r>
      <w:r w:rsidR="00B115A1" w:rsidRPr="00290071">
        <w:t>With th</w:t>
      </w:r>
      <w:r w:rsidR="00661640" w:rsidRPr="00290071">
        <w:t xml:space="preserve">is understanding </w:t>
      </w:r>
      <w:r w:rsidR="00B115A1" w:rsidRPr="00290071">
        <w:t>in mind, o</w:t>
      </w:r>
      <w:r w:rsidR="00263E96" w:rsidRPr="00290071">
        <w:t xml:space="preserve">ur study </w:t>
      </w:r>
      <w:r w:rsidR="004D2793">
        <w:t>aims at addressing</w:t>
      </w:r>
      <w:r w:rsidR="00BF7A29" w:rsidRPr="00290071">
        <w:t xml:space="preserve"> two </w:t>
      </w:r>
      <w:r w:rsidR="00724D6F" w:rsidRPr="00290071">
        <w:t xml:space="preserve">main </w:t>
      </w:r>
      <w:r w:rsidR="00D70756" w:rsidRPr="00290071">
        <w:t>gaps</w:t>
      </w:r>
      <w:r w:rsidR="004D2793">
        <w:t xml:space="preserve"> in the extant literature</w:t>
      </w:r>
      <w:r w:rsidR="00BF7A29" w:rsidRPr="00290071">
        <w:t xml:space="preserve">. </w:t>
      </w:r>
      <w:r w:rsidR="00EF3A3C">
        <w:t xml:space="preserve"> </w:t>
      </w:r>
      <w:r w:rsidR="00EE2DDE" w:rsidRPr="00290071">
        <w:rPr>
          <w:color w:val="000000"/>
        </w:rPr>
        <w:t>First, r</w:t>
      </w:r>
      <w:r w:rsidR="00E074C6" w:rsidRPr="00290071">
        <w:rPr>
          <w:color w:val="000000"/>
        </w:rPr>
        <w:t xml:space="preserve">esearch on gender differences </w:t>
      </w:r>
      <w:r w:rsidR="000C4C34" w:rsidRPr="00290071">
        <w:rPr>
          <w:color w:val="000000"/>
        </w:rPr>
        <w:t>rarely</w:t>
      </w:r>
      <w:r w:rsidR="00A372A4" w:rsidRPr="00290071">
        <w:rPr>
          <w:color w:val="000000"/>
        </w:rPr>
        <w:t xml:space="preserve"> consider</w:t>
      </w:r>
      <w:r w:rsidR="00DC25F8">
        <w:rPr>
          <w:color w:val="000000"/>
        </w:rPr>
        <w:t>s</w:t>
      </w:r>
      <w:r w:rsidR="00A372A4" w:rsidRPr="00290071">
        <w:rPr>
          <w:color w:val="000000"/>
        </w:rPr>
        <w:t xml:space="preserve"> </w:t>
      </w:r>
      <w:r w:rsidR="00592246">
        <w:rPr>
          <w:color w:val="000000"/>
        </w:rPr>
        <w:t xml:space="preserve">business </w:t>
      </w:r>
      <w:r w:rsidR="00A372A4" w:rsidRPr="00290071">
        <w:t xml:space="preserve">regulations as </w:t>
      </w:r>
      <w:r w:rsidR="00795EC3" w:rsidRPr="00290071">
        <w:rPr>
          <w:i/>
          <w:iCs/>
          <w:color w:val="000000"/>
        </w:rPr>
        <w:t>gendered</w:t>
      </w:r>
      <w:r w:rsidR="00A372A4" w:rsidRPr="00290071">
        <w:rPr>
          <w:i/>
          <w:iCs/>
          <w:color w:val="000000"/>
        </w:rPr>
        <w:t xml:space="preserve"> </w:t>
      </w:r>
      <w:r w:rsidR="00692A03">
        <w:rPr>
          <w:i/>
          <w:iCs/>
          <w:color w:val="000000"/>
        </w:rPr>
        <w:t>modalities</w:t>
      </w:r>
      <w:r w:rsidR="00A372A4" w:rsidRPr="00290071">
        <w:rPr>
          <w:color w:val="000000"/>
        </w:rPr>
        <w:t xml:space="preserve"> </w:t>
      </w:r>
      <w:r w:rsidR="00996A44" w:rsidRPr="00290071">
        <w:rPr>
          <w:color w:val="000000"/>
        </w:rPr>
        <w:t xml:space="preserve">(that propagate gender </w:t>
      </w:r>
      <w:r w:rsidR="00E3757D" w:rsidRPr="00290071">
        <w:rPr>
          <w:color w:val="000000"/>
        </w:rPr>
        <w:t>inequality</w:t>
      </w:r>
      <w:r w:rsidR="00996A44" w:rsidRPr="00290071">
        <w:rPr>
          <w:color w:val="000000"/>
        </w:rPr>
        <w:t>)</w:t>
      </w:r>
      <w:r w:rsidR="004D2793">
        <w:rPr>
          <w:color w:val="000000"/>
        </w:rPr>
        <w:t>;</w:t>
      </w:r>
      <w:r w:rsidR="00996A44" w:rsidRPr="00290071">
        <w:rPr>
          <w:color w:val="000000"/>
        </w:rPr>
        <w:t xml:space="preserve"> </w:t>
      </w:r>
      <w:r w:rsidR="004D2793">
        <w:rPr>
          <w:color w:val="000000"/>
        </w:rPr>
        <w:t>due to</w:t>
      </w:r>
      <w:r w:rsidR="001C6499" w:rsidRPr="00290071">
        <w:rPr>
          <w:color w:val="000000"/>
        </w:rPr>
        <w:t xml:space="preserve"> this</w:t>
      </w:r>
      <w:r w:rsidR="004D2793">
        <w:rPr>
          <w:color w:val="000000"/>
        </w:rPr>
        <w:t xml:space="preserve"> omission</w:t>
      </w:r>
      <w:r w:rsidR="00936575" w:rsidRPr="00290071">
        <w:rPr>
          <w:color w:val="000000"/>
        </w:rPr>
        <w:t>,</w:t>
      </w:r>
      <w:r w:rsidR="001C6499" w:rsidRPr="00290071">
        <w:rPr>
          <w:color w:val="000000"/>
        </w:rPr>
        <w:t xml:space="preserve"> </w:t>
      </w:r>
      <w:r w:rsidR="004334DB" w:rsidRPr="00290071">
        <w:rPr>
          <w:color w:val="000000"/>
        </w:rPr>
        <w:t xml:space="preserve">the </w:t>
      </w:r>
      <w:r w:rsidR="00F7781B" w:rsidRPr="00290071">
        <w:rPr>
          <w:color w:val="000000"/>
        </w:rPr>
        <w:t>influence of</w:t>
      </w:r>
      <w:r w:rsidR="004334DB" w:rsidRPr="00290071">
        <w:rPr>
          <w:color w:val="000000"/>
        </w:rPr>
        <w:t xml:space="preserve"> </w:t>
      </w:r>
      <w:r w:rsidR="00E35A62">
        <w:rPr>
          <w:color w:val="000000"/>
        </w:rPr>
        <w:t xml:space="preserve">culture, </w:t>
      </w:r>
      <w:r w:rsidR="004334DB" w:rsidRPr="00290071">
        <w:rPr>
          <w:color w:val="000000"/>
        </w:rPr>
        <w:t>regulations</w:t>
      </w:r>
      <w:r w:rsidR="00F7781B" w:rsidRPr="00290071">
        <w:rPr>
          <w:color w:val="000000"/>
        </w:rPr>
        <w:t xml:space="preserve"> and</w:t>
      </w:r>
      <w:r w:rsidR="004334DB" w:rsidRPr="00290071">
        <w:rPr>
          <w:color w:val="000000"/>
        </w:rPr>
        <w:t xml:space="preserve"> </w:t>
      </w:r>
      <w:r w:rsidR="001844B7" w:rsidRPr="00290071">
        <w:rPr>
          <w:color w:val="000000"/>
        </w:rPr>
        <w:t xml:space="preserve">gender </w:t>
      </w:r>
      <w:r w:rsidR="00F7781B" w:rsidRPr="00290071">
        <w:rPr>
          <w:color w:val="000000"/>
        </w:rPr>
        <w:t>on</w:t>
      </w:r>
      <w:r w:rsidR="00DF77F1" w:rsidRPr="00290071">
        <w:rPr>
          <w:color w:val="000000"/>
        </w:rPr>
        <w:t xml:space="preserve"> firm performance </w:t>
      </w:r>
      <w:r w:rsidR="004D2793">
        <w:rPr>
          <w:color w:val="000000"/>
        </w:rPr>
        <w:t>has hitherto been</w:t>
      </w:r>
      <w:r w:rsidR="004D2793" w:rsidRPr="00290071">
        <w:rPr>
          <w:color w:val="000000"/>
        </w:rPr>
        <w:t xml:space="preserve"> </w:t>
      </w:r>
      <w:r w:rsidR="001451FE" w:rsidRPr="00290071">
        <w:rPr>
          <w:color w:val="000000"/>
        </w:rPr>
        <w:t>underestimated</w:t>
      </w:r>
      <w:r w:rsidR="00FD2131" w:rsidRPr="00290071">
        <w:rPr>
          <w:color w:val="000000"/>
        </w:rPr>
        <w:t xml:space="preserve"> (</w:t>
      </w:r>
      <w:r w:rsidR="00FD2131" w:rsidRPr="00290071">
        <w:t xml:space="preserve">Elam </w:t>
      </w:r>
      <w:r w:rsidR="002D7F67" w:rsidRPr="00290071">
        <w:t>and</w:t>
      </w:r>
      <w:r w:rsidR="00FD2131" w:rsidRPr="00290071">
        <w:t xml:space="preserve"> Terjesen 2010</w:t>
      </w:r>
      <w:r w:rsidR="00906923" w:rsidRPr="00290071">
        <w:t xml:space="preserve">; </w:t>
      </w:r>
      <w:r w:rsidR="00906923" w:rsidRPr="00290071">
        <w:rPr>
          <w:color w:val="000000"/>
        </w:rPr>
        <w:t>Johnson 2000</w:t>
      </w:r>
      <w:r w:rsidR="00FD2131" w:rsidRPr="00290071">
        <w:t>)</w:t>
      </w:r>
      <w:r w:rsidR="001844B7" w:rsidRPr="00290071">
        <w:rPr>
          <w:color w:val="000000"/>
        </w:rPr>
        <w:t>.</w:t>
      </w:r>
      <w:r w:rsidR="00AB570B">
        <w:rPr>
          <w:color w:val="000000"/>
        </w:rPr>
        <w:t xml:space="preserve">  </w:t>
      </w:r>
      <w:r w:rsidR="00ED6C4A" w:rsidRPr="00290071">
        <w:rPr>
          <w:color w:val="000000"/>
        </w:rPr>
        <w:t>Second</w:t>
      </w:r>
      <w:r w:rsidR="00EE2DDE" w:rsidRPr="00290071">
        <w:rPr>
          <w:color w:val="000000"/>
        </w:rPr>
        <w:t xml:space="preserve">, </w:t>
      </w:r>
      <w:r w:rsidR="00627A96" w:rsidRPr="00290071">
        <w:rPr>
          <w:color w:val="000000"/>
        </w:rPr>
        <w:t>the</w:t>
      </w:r>
      <w:r w:rsidR="00B55D09">
        <w:rPr>
          <w:color w:val="000000"/>
        </w:rPr>
        <w:t xml:space="preserve"> </w:t>
      </w:r>
      <w:r w:rsidR="006F0244" w:rsidRPr="00290071">
        <w:rPr>
          <w:color w:val="000000"/>
        </w:rPr>
        <w:t xml:space="preserve">literature </w:t>
      </w:r>
      <w:r w:rsidR="006F0244" w:rsidRPr="00290071">
        <w:rPr>
          <w:color w:val="000000"/>
        </w:rPr>
        <w:lastRenderedPageBreak/>
        <w:t xml:space="preserve">on </w:t>
      </w:r>
      <w:r w:rsidR="00862855">
        <w:rPr>
          <w:color w:val="000000"/>
        </w:rPr>
        <w:t xml:space="preserve">business </w:t>
      </w:r>
      <w:r w:rsidR="006F0244" w:rsidRPr="00290071">
        <w:rPr>
          <w:color w:val="000000"/>
        </w:rPr>
        <w:t xml:space="preserve">regulations </w:t>
      </w:r>
      <w:r w:rsidR="00936575" w:rsidRPr="00290071">
        <w:rPr>
          <w:color w:val="000000"/>
        </w:rPr>
        <w:t xml:space="preserve">is </w:t>
      </w:r>
      <w:r w:rsidR="000A0F50" w:rsidRPr="00290071">
        <w:rPr>
          <w:color w:val="000000"/>
        </w:rPr>
        <w:t>growing</w:t>
      </w:r>
      <w:r w:rsidR="00627A96" w:rsidRPr="00290071">
        <w:rPr>
          <w:color w:val="000000"/>
        </w:rPr>
        <w:t>,</w:t>
      </w:r>
      <w:r w:rsidR="00130575" w:rsidRPr="00290071">
        <w:rPr>
          <w:color w:val="000000"/>
        </w:rPr>
        <w:t xml:space="preserve"> </w:t>
      </w:r>
      <w:r w:rsidR="00B801EE" w:rsidRPr="00290071">
        <w:rPr>
          <w:color w:val="000000"/>
        </w:rPr>
        <w:t xml:space="preserve">but </w:t>
      </w:r>
      <w:r w:rsidR="002D18EA" w:rsidRPr="00290071">
        <w:rPr>
          <w:color w:val="000000"/>
        </w:rPr>
        <w:t xml:space="preserve">research on how individuals </w:t>
      </w:r>
      <w:r w:rsidR="002D18EA" w:rsidRPr="00ED5B74">
        <w:rPr>
          <w:i/>
          <w:iCs/>
          <w:color w:val="000000"/>
        </w:rPr>
        <w:t>experience</w:t>
      </w:r>
      <w:r w:rsidR="002D18EA" w:rsidRPr="00290071">
        <w:rPr>
          <w:i/>
          <w:iCs/>
          <w:color w:val="000000"/>
        </w:rPr>
        <w:t xml:space="preserve"> </w:t>
      </w:r>
      <w:r w:rsidR="002D18EA" w:rsidRPr="00290071">
        <w:rPr>
          <w:iCs/>
          <w:color w:val="000000"/>
        </w:rPr>
        <w:t>and</w:t>
      </w:r>
      <w:r w:rsidR="002D18EA">
        <w:rPr>
          <w:iCs/>
          <w:color w:val="000000"/>
        </w:rPr>
        <w:t xml:space="preserve"> </w:t>
      </w:r>
      <w:r w:rsidR="002D18EA" w:rsidRPr="00290071">
        <w:rPr>
          <w:i/>
          <w:iCs/>
          <w:color w:val="000000"/>
        </w:rPr>
        <w:t>respond</w:t>
      </w:r>
      <w:r w:rsidR="002D18EA" w:rsidRPr="00290071">
        <w:rPr>
          <w:color w:val="000000"/>
        </w:rPr>
        <w:t xml:space="preserve"> </w:t>
      </w:r>
      <w:r w:rsidR="002D18EA" w:rsidRPr="00695AD0">
        <w:rPr>
          <w:i/>
          <w:color w:val="000000"/>
        </w:rPr>
        <w:t>to</w:t>
      </w:r>
      <w:r w:rsidR="002D18EA" w:rsidRPr="00290071">
        <w:rPr>
          <w:color w:val="000000"/>
        </w:rPr>
        <w:t xml:space="preserve"> regulations is limited</w:t>
      </w:r>
      <w:r w:rsidR="002D18EA">
        <w:rPr>
          <w:color w:val="000000"/>
        </w:rPr>
        <w:t xml:space="preserve">.  </w:t>
      </w:r>
      <w:r w:rsidR="00E1146E">
        <w:rPr>
          <w:color w:val="000000"/>
        </w:rPr>
        <w:t>Moreover,</w:t>
      </w:r>
      <w:r w:rsidR="002D18EA">
        <w:rPr>
          <w:color w:val="000000"/>
        </w:rPr>
        <w:t xml:space="preserve"> </w:t>
      </w:r>
      <w:r w:rsidR="000A0C71">
        <w:rPr>
          <w:color w:val="000000"/>
        </w:rPr>
        <w:t xml:space="preserve">we do not yet know </w:t>
      </w:r>
      <w:r w:rsidR="000122EC">
        <w:rPr>
          <w:color w:val="000000"/>
        </w:rPr>
        <w:t>whether</w:t>
      </w:r>
      <w:r w:rsidR="00F50376" w:rsidRPr="00290071">
        <w:rPr>
          <w:color w:val="000000"/>
        </w:rPr>
        <w:t xml:space="preserve"> </w:t>
      </w:r>
      <w:r w:rsidR="002A1412">
        <w:rPr>
          <w:color w:val="000000"/>
        </w:rPr>
        <w:t>regulations pass</w:t>
      </w:r>
      <w:r w:rsidR="001D07D6">
        <w:rPr>
          <w:color w:val="000000"/>
        </w:rPr>
        <w:t xml:space="preserve"> </w:t>
      </w:r>
      <w:r w:rsidR="00F50376" w:rsidRPr="00290071">
        <w:rPr>
          <w:color w:val="000000"/>
        </w:rPr>
        <w:t xml:space="preserve">gender </w:t>
      </w:r>
      <w:r w:rsidR="00DB57A9">
        <w:rPr>
          <w:color w:val="000000"/>
        </w:rPr>
        <w:t>bias</w:t>
      </w:r>
      <w:r w:rsidR="00354673" w:rsidRPr="00290071">
        <w:rPr>
          <w:color w:val="000000"/>
        </w:rPr>
        <w:t xml:space="preserve"> </w:t>
      </w:r>
      <w:r w:rsidR="000A0C71">
        <w:rPr>
          <w:color w:val="000000"/>
        </w:rPr>
        <w:t xml:space="preserve">and if </w:t>
      </w:r>
      <w:r w:rsidR="00C50D73">
        <w:rPr>
          <w:color w:val="000000"/>
        </w:rPr>
        <w:t>so,</w:t>
      </w:r>
      <w:r w:rsidR="00432734">
        <w:rPr>
          <w:color w:val="000000"/>
        </w:rPr>
        <w:t xml:space="preserve"> how this </w:t>
      </w:r>
      <w:r w:rsidR="002417F9">
        <w:rPr>
          <w:color w:val="000000"/>
        </w:rPr>
        <w:t xml:space="preserve">transfer of bias </w:t>
      </w:r>
      <w:r w:rsidR="00432734">
        <w:rPr>
          <w:color w:val="000000"/>
        </w:rPr>
        <w:t>correlates with firm performance</w:t>
      </w:r>
      <w:r w:rsidR="00A625D4" w:rsidRPr="00290071">
        <w:rPr>
          <w:color w:val="000000"/>
        </w:rPr>
        <w:t xml:space="preserve">. </w:t>
      </w:r>
      <w:r w:rsidR="00695AD0">
        <w:rPr>
          <w:color w:val="000000"/>
        </w:rPr>
        <w:t xml:space="preserve"> </w:t>
      </w:r>
      <w:r w:rsidR="002807CD">
        <w:rPr>
          <w:color w:val="000000"/>
        </w:rPr>
        <w:t>Thus</w:t>
      </w:r>
      <w:r w:rsidR="0032754F" w:rsidRPr="00290071">
        <w:rPr>
          <w:color w:val="000000"/>
        </w:rPr>
        <w:t xml:space="preserve">, </w:t>
      </w:r>
      <w:r w:rsidR="00CA69C8" w:rsidRPr="00290071">
        <w:rPr>
          <w:color w:val="000000"/>
        </w:rPr>
        <w:t>we challenge</w:t>
      </w:r>
      <w:r w:rsidR="0042290C">
        <w:rPr>
          <w:color w:val="000000"/>
        </w:rPr>
        <w:t xml:space="preserve"> the dogma</w:t>
      </w:r>
      <w:r w:rsidR="00EB074C" w:rsidRPr="00290071">
        <w:rPr>
          <w:color w:val="000000"/>
        </w:rPr>
        <w:t xml:space="preserve"> that </w:t>
      </w:r>
      <w:r w:rsidR="006E35CA">
        <w:rPr>
          <w:color w:val="000000"/>
        </w:rPr>
        <w:t xml:space="preserve">business </w:t>
      </w:r>
      <w:r w:rsidR="00EB074C" w:rsidRPr="00290071">
        <w:rPr>
          <w:color w:val="000000"/>
        </w:rPr>
        <w:t>regulations</w:t>
      </w:r>
      <w:r w:rsidR="00551A15" w:rsidRPr="00290071">
        <w:rPr>
          <w:color w:val="000000"/>
        </w:rPr>
        <w:t xml:space="preserve"> </w:t>
      </w:r>
      <w:r w:rsidR="00BE0F7E" w:rsidRPr="00290071">
        <w:rPr>
          <w:color w:val="000000"/>
        </w:rPr>
        <w:t xml:space="preserve">are </w:t>
      </w:r>
      <w:r w:rsidR="00CA69C8" w:rsidRPr="00290071">
        <w:rPr>
          <w:color w:val="000000"/>
        </w:rPr>
        <w:t>gender neutral</w:t>
      </w:r>
      <w:r w:rsidR="006D7F1F">
        <w:rPr>
          <w:color w:val="000000"/>
        </w:rPr>
        <w:t>, and o</w:t>
      </w:r>
      <w:r w:rsidR="007C4119" w:rsidRPr="00290071">
        <w:rPr>
          <w:color w:val="000000"/>
        </w:rPr>
        <w:t xml:space="preserve">ur </w:t>
      </w:r>
      <w:r w:rsidR="0094451B" w:rsidRPr="00290071">
        <w:rPr>
          <w:color w:val="000000"/>
        </w:rPr>
        <w:t>research</w:t>
      </w:r>
      <w:r w:rsidR="00842509" w:rsidRPr="00290071">
        <w:rPr>
          <w:color w:val="000000"/>
        </w:rPr>
        <w:t xml:space="preserve"> question</w:t>
      </w:r>
      <w:r w:rsidR="00936575" w:rsidRPr="00290071">
        <w:rPr>
          <w:color w:val="000000"/>
        </w:rPr>
        <w:t>s</w:t>
      </w:r>
      <w:r w:rsidR="00142B07" w:rsidRPr="00290071">
        <w:rPr>
          <w:color w:val="000000"/>
        </w:rPr>
        <w:t>, are</w:t>
      </w:r>
      <w:r w:rsidR="00936575" w:rsidRPr="00290071">
        <w:rPr>
          <w:color w:val="000000"/>
        </w:rPr>
        <w:t xml:space="preserve">: </w:t>
      </w:r>
      <w:r w:rsidR="00B55D09">
        <w:rPr>
          <w:color w:val="000000"/>
        </w:rPr>
        <w:t>“</w:t>
      </w:r>
      <w:r w:rsidR="00936575" w:rsidRPr="00290071">
        <w:rPr>
          <w:i/>
          <w:color w:val="000000"/>
        </w:rPr>
        <w:t>D</w:t>
      </w:r>
      <w:r w:rsidR="00C72A24" w:rsidRPr="00290071">
        <w:rPr>
          <w:i/>
          <w:color w:val="000000"/>
        </w:rPr>
        <w:t xml:space="preserve">o women </w:t>
      </w:r>
      <w:r w:rsidR="000E4CA4" w:rsidRPr="00290071">
        <w:rPr>
          <w:i/>
          <w:color w:val="000000"/>
        </w:rPr>
        <w:t xml:space="preserve">and men </w:t>
      </w:r>
      <w:r w:rsidR="00C00F40">
        <w:rPr>
          <w:i/>
          <w:color w:val="000000"/>
        </w:rPr>
        <w:t>experience</w:t>
      </w:r>
      <w:r w:rsidR="00725598" w:rsidRPr="00290071">
        <w:rPr>
          <w:i/>
          <w:color w:val="000000"/>
        </w:rPr>
        <w:t xml:space="preserve"> </w:t>
      </w:r>
      <w:r w:rsidR="004D094A">
        <w:rPr>
          <w:i/>
          <w:color w:val="000000"/>
        </w:rPr>
        <w:t xml:space="preserve">and react to </w:t>
      </w:r>
      <w:r w:rsidR="00592246">
        <w:rPr>
          <w:i/>
          <w:color w:val="000000"/>
        </w:rPr>
        <w:t xml:space="preserve">business </w:t>
      </w:r>
      <w:r w:rsidR="001E1681" w:rsidRPr="00290071">
        <w:rPr>
          <w:i/>
          <w:color w:val="000000"/>
        </w:rPr>
        <w:t>regulat</w:t>
      </w:r>
      <w:r w:rsidR="00725598" w:rsidRPr="00290071">
        <w:rPr>
          <w:i/>
          <w:color w:val="000000"/>
        </w:rPr>
        <w:t>ions</w:t>
      </w:r>
      <w:r w:rsidR="001E1681" w:rsidRPr="00290071">
        <w:rPr>
          <w:i/>
          <w:color w:val="000000"/>
        </w:rPr>
        <w:t xml:space="preserve"> </w:t>
      </w:r>
      <w:r w:rsidR="002346E6" w:rsidRPr="00290071">
        <w:rPr>
          <w:i/>
          <w:color w:val="000000"/>
        </w:rPr>
        <w:t>the same way</w:t>
      </w:r>
      <w:r w:rsidR="00936575" w:rsidRPr="00290071">
        <w:rPr>
          <w:i/>
          <w:color w:val="000000"/>
        </w:rPr>
        <w:t>?</w:t>
      </w:r>
      <w:r w:rsidR="00B55D09">
        <w:rPr>
          <w:i/>
          <w:color w:val="000000"/>
        </w:rPr>
        <w:t>”</w:t>
      </w:r>
      <w:r w:rsidR="002346E6" w:rsidRPr="00290071">
        <w:rPr>
          <w:color w:val="000000"/>
        </w:rPr>
        <w:t xml:space="preserve"> </w:t>
      </w:r>
      <w:r w:rsidR="000A1381" w:rsidRPr="00290071">
        <w:rPr>
          <w:color w:val="000000"/>
        </w:rPr>
        <w:t xml:space="preserve">and </w:t>
      </w:r>
      <w:r w:rsidR="00B55D09">
        <w:rPr>
          <w:color w:val="000000"/>
        </w:rPr>
        <w:t>“</w:t>
      </w:r>
      <w:r w:rsidR="00D555B2">
        <w:rPr>
          <w:i/>
          <w:color w:val="000000"/>
        </w:rPr>
        <w:t>What are the implications</w:t>
      </w:r>
      <w:r w:rsidR="00723B3B" w:rsidRPr="00290071">
        <w:rPr>
          <w:i/>
          <w:color w:val="000000"/>
        </w:rPr>
        <w:t xml:space="preserve"> to the performance of their firms?</w:t>
      </w:r>
      <w:r w:rsidR="00723B3B">
        <w:rPr>
          <w:i/>
          <w:color w:val="000000"/>
        </w:rPr>
        <w:t>”</w:t>
      </w:r>
    </w:p>
    <w:p w14:paraId="7D6350FE" w14:textId="1DBA5650" w:rsidR="00181148" w:rsidRPr="00290071" w:rsidRDefault="006D7F1F" w:rsidP="00181148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>T</w:t>
      </w:r>
      <w:r w:rsidR="00DC4C3D" w:rsidRPr="00290071">
        <w:rPr>
          <w:color w:val="000000"/>
        </w:rPr>
        <w:t xml:space="preserve">o address </w:t>
      </w:r>
      <w:r w:rsidR="00936575" w:rsidRPr="00290071">
        <w:rPr>
          <w:color w:val="000000"/>
        </w:rPr>
        <w:t xml:space="preserve">the </w:t>
      </w:r>
      <w:r w:rsidR="00BD23D3" w:rsidRPr="00290071">
        <w:rPr>
          <w:color w:val="000000"/>
        </w:rPr>
        <w:t xml:space="preserve">above </w:t>
      </w:r>
      <w:r w:rsidR="00DC4C3D" w:rsidRPr="00290071">
        <w:rPr>
          <w:color w:val="000000"/>
        </w:rPr>
        <w:t>question</w:t>
      </w:r>
      <w:r w:rsidR="00936575" w:rsidRPr="00290071">
        <w:rPr>
          <w:color w:val="000000"/>
        </w:rPr>
        <w:t>s</w:t>
      </w:r>
      <w:r w:rsidR="00DC4C3D" w:rsidRPr="00290071">
        <w:rPr>
          <w:color w:val="000000"/>
        </w:rPr>
        <w:t xml:space="preserve">, </w:t>
      </w:r>
      <w:r w:rsidR="00653B0D" w:rsidRPr="00290071">
        <w:t>we us</w:t>
      </w:r>
      <w:r w:rsidR="00E173F3" w:rsidRPr="00290071">
        <w:t>e</w:t>
      </w:r>
      <w:r w:rsidR="00B55D09">
        <w:t xml:space="preserve"> data drawn from</w:t>
      </w:r>
      <w:r w:rsidR="00DC4C3D" w:rsidRPr="00290071">
        <w:t xml:space="preserve"> a </w:t>
      </w:r>
      <w:r w:rsidR="006317AE" w:rsidRPr="00290071">
        <w:t xml:space="preserve">longitudinal (2005-2014), </w:t>
      </w:r>
      <w:r w:rsidR="00DC4C3D" w:rsidRPr="00290071">
        <w:t xml:space="preserve">firm-level panel </w:t>
      </w:r>
      <w:r w:rsidR="00B55D09">
        <w:t xml:space="preserve">representing </w:t>
      </w:r>
      <w:r w:rsidR="00DC4C3D" w:rsidRPr="00290071">
        <w:t>27</w:t>
      </w:r>
      <w:r w:rsidR="00CA645D" w:rsidRPr="00290071">
        <w:t xml:space="preserve"> </w:t>
      </w:r>
      <w:r w:rsidR="00897B6B" w:rsidRPr="00724611">
        <w:rPr>
          <w:i/>
          <w:iCs/>
        </w:rPr>
        <w:t>transition economies</w:t>
      </w:r>
      <w:r w:rsidR="00897B6B" w:rsidRPr="00290071">
        <w:t xml:space="preserve"> </w:t>
      </w:r>
      <w:r w:rsidR="00E61F2D" w:rsidRPr="00290071">
        <w:t>(</w:t>
      </w:r>
      <w:r w:rsidR="00DC4C3D" w:rsidRPr="00290071">
        <w:t>Central and Eastern Europe and Central Asia)</w:t>
      </w:r>
      <w:r w:rsidR="00581633" w:rsidRPr="00290071">
        <w:t xml:space="preserve"> </w:t>
      </w:r>
      <w:r w:rsidR="008874B1" w:rsidRPr="00290071">
        <w:t>in which</w:t>
      </w:r>
      <w:r w:rsidR="008412C7" w:rsidRPr="00290071">
        <w:t>—</w:t>
      </w:r>
      <w:r w:rsidR="00232BC5" w:rsidRPr="00290071">
        <w:t xml:space="preserve">at least </w:t>
      </w:r>
      <w:r w:rsidR="00F54791" w:rsidRPr="00290071">
        <w:t>historically</w:t>
      </w:r>
      <w:r w:rsidR="008412C7" w:rsidRPr="00290071">
        <w:t>—</w:t>
      </w:r>
      <w:r w:rsidR="00E61F2D" w:rsidRPr="00290071">
        <w:t xml:space="preserve">gender differences </w:t>
      </w:r>
      <w:r w:rsidR="005A2F9B" w:rsidRPr="00290071">
        <w:t xml:space="preserve">were </w:t>
      </w:r>
      <w:r w:rsidR="00E61F2D" w:rsidRPr="00290071">
        <w:t>less pronounced</w:t>
      </w:r>
      <w:r w:rsidR="00DC4C3D" w:rsidRPr="00290071">
        <w:t xml:space="preserve">. </w:t>
      </w:r>
      <w:r w:rsidR="00F54791">
        <w:t xml:space="preserve"> </w:t>
      </w:r>
      <w:r w:rsidR="00B55D09">
        <w:t>By shedding light on</w:t>
      </w:r>
      <w:r w:rsidR="009329A2" w:rsidRPr="00290071">
        <w:t xml:space="preserve"> </w:t>
      </w:r>
      <w:r w:rsidR="009F1E6F" w:rsidRPr="00290071">
        <w:t>the culture-regulations-gender tria</w:t>
      </w:r>
      <w:r w:rsidR="00B55D09">
        <w:t>d</w:t>
      </w:r>
      <w:r w:rsidR="00BB4BAF" w:rsidRPr="00290071">
        <w:t>, our study makes</w:t>
      </w:r>
      <w:r w:rsidR="009329A2" w:rsidRPr="00290071">
        <w:t xml:space="preserve"> </w:t>
      </w:r>
      <w:r w:rsidR="00915676" w:rsidRPr="00290071">
        <w:t>several contributions</w:t>
      </w:r>
      <w:r w:rsidR="00B55D09">
        <w:t>,</w:t>
      </w:r>
      <w:r w:rsidR="00915676" w:rsidRPr="00290071">
        <w:t xml:space="preserve"> </w:t>
      </w:r>
      <w:r w:rsidR="00BF050B">
        <w:rPr>
          <w:color w:val="000000"/>
        </w:rPr>
        <w:t>two</w:t>
      </w:r>
      <w:r w:rsidR="00B55D09">
        <w:rPr>
          <w:color w:val="000000"/>
        </w:rPr>
        <w:t xml:space="preserve"> of which</w:t>
      </w:r>
      <w:r w:rsidR="00994747" w:rsidRPr="00290071">
        <w:rPr>
          <w:color w:val="000000"/>
        </w:rPr>
        <w:t xml:space="preserve"> </w:t>
      </w:r>
      <w:r w:rsidR="00995280" w:rsidRPr="00290071">
        <w:rPr>
          <w:color w:val="000000"/>
        </w:rPr>
        <w:t xml:space="preserve">deserve </w:t>
      </w:r>
      <w:r w:rsidR="00BB4BAF" w:rsidRPr="00290071">
        <w:rPr>
          <w:color w:val="000000"/>
        </w:rPr>
        <w:t>brief</w:t>
      </w:r>
      <w:r w:rsidR="00995280" w:rsidRPr="00290071">
        <w:rPr>
          <w:color w:val="000000"/>
        </w:rPr>
        <w:t xml:space="preserve"> mention</w:t>
      </w:r>
      <w:r w:rsidR="00B55D09">
        <w:rPr>
          <w:color w:val="000000"/>
        </w:rPr>
        <w:t>.</w:t>
      </w:r>
      <w:r w:rsidR="00C2008F">
        <w:rPr>
          <w:color w:val="000000"/>
        </w:rPr>
        <w:t xml:space="preserve"> </w:t>
      </w:r>
      <w:r w:rsidR="00994747" w:rsidRPr="00290071">
        <w:rPr>
          <w:color w:val="000000"/>
        </w:rPr>
        <w:t xml:space="preserve"> First, </w:t>
      </w:r>
      <w:r w:rsidR="00DC01EF">
        <w:rPr>
          <w:color w:val="000000"/>
        </w:rPr>
        <w:t>our study</w:t>
      </w:r>
      <w:r w:rsidR="00DC01EF" w:rsidRPr="00290071">
        <w:rPr>
          <w:color w:val="000000"/>
        </w:rPr>
        <w:t xml:space="preserve"> </w:t>
      </w:r>
      <w:r w:rsidR="00BF050B">
        <w:rPr>
          <w:color w:val="000000"/>
        </w:rPr>
        <w:t>reveals</w:t>
      </w:r>
      <w:r w:rsidR="00DC01EF">
        <w:rPr>
          <w:color w:val="000000"/>
        </w:rPr>
        <w:t xml:space="preserve"> that business </w:t>
      </w:r>
      <w:r w:rsidR="00DC01EF" w:rsidRPr="00290071">
        <w:rPr>
          <w:color w:val="000000"/>
        </w:rPr>
        <w:t xml:space="preserve">regulations </w:t>
      </w:r>
      <w:r w:rsidR="00DC01EF">
        <w:rPr>
          <w:color w:val="000000"/>
        </w:rPr>
        <w:t xml:space="preserve">are </w:t>
      </w:r>
      <w:r w:rsidR="00173FC0">
        <w:rPr>
          <w:color w:val="000000"/>
        </w:rPr>
        <w:t>in fact</w:t>
      </w:r>
      <w:r w:rsidR="00DC01EF">
        <w:rPr>
          <w:color w:val="000000"/>
        </w:rPr>
        <w:t xml:space="preserve"> </w:t>
      </w:r>
      <w:r w:rsidR="00DC01EF" w:rsidRPr="00290071">
        <w:rPr>
          <w:color w:val="000000"/>
        </w:rPr>
        <w:t>gendered</w:t>
      </w:r>
      <w:r w:rsidR="00DC01EF">
        <w:rPr>
          <w:color w:val="000000"/>
        </w:rPr>
        <w:t xml:space="preserve">.  </w:t>
      </w:r>
      <w:r w:rsidR="005A365A">
        <w:rPr>
          <w:color w:val="000000"/>
        </w:rPr>
        <w:t>That is,</w:t>
      </w:r>
      <w:r w:rsidR="0094196C" w:rsidRPr="00290071">
        <w:rPr>
          <w:color w:val="000000"/>
        </w:rPr>
        <w:t xml:space="preserve"> </w:t>
      </w:r>
      <w:r w:rsidR="003A7595" w:rsidRPr="00290071">
        <w:rPr>
          <w:color w:val="000000"/>
        </w:rPr>
        <w:t xml:space="preserve">women </w:t>
      </w:r>
      <w:r w:rsidR="00F51B3C">
        <w:rPr>
          <w:color w:val="000000"/>
        </w:rPr>
        <w:t>experience</w:t>
      </w:r>
      <w:r w:rsidR="00C666B0" w:rsidRPr="00290071">
        <w:rPr>
          <w:color w:val="000000"/>
        </w:rPr>
        <w:t xml:space="preserve"> </w:t>
      </w:r>
      <w:r w:rsidR="00DC01EF">
        <w:rPr>
          <w:color w:val="000000"/>
        </w:rPr>
        <w:t xml:space="preserve">business </w:t>
      </w:r>
      <w:r w:rsidR="00B96D7B" w:rsidRPr="00290071">
        <w:rPr>
          <w:color w:val="000000"/>
        </w:rPr>
        <w:t>regulations</w:t>
      </w:r>
      <w:r w:rsidR="00C666B0" w:rsidRPr="00290071">
        <w:rPr>
          <w:color w:val="000000"/>
        </w:rPr>
        <w:t xml:space="preserve"> </w:t>
      </w:r>
      <w:r w:rsidR="003A7595" w:rsidRPr="00290071">
        <w:rPr>
          <w:color w:val="000000"/>
        </w:rPr>
        <w:t>as highly consequential to</w:t>
      </w:r>
      <w:r w:rsidR="000A25A3" w:rsidRPr="00290071">
        <w:rPr>
          <w:color w:val="000000"/>
        </w:rPr>
        <w:t xml:space="preserve"> their SMEs’ performance, </w:t>
      </w:r>
      <w:r w:rsidR="00B55D09">
        <w:rPr>
          <w:color w:val="000000"/>
        </w:rPr>
        <w:t>whereas</w:t>
      </w:r>
      <w:r w:rsidR="00B55D09" w:rsidRPr="00290071">
        <w:rPr>
          <w:color w:val="000000"/>
        </w:rPr>
        <w:t xml:space="preserve"> </w:t>
      </w:r>
      <w:r w:rsidR="000A25A3" w:rsidRPr="00290071">
        <w:rPr>
          <w:color w:val="000000"/>
        </w:rPr>
        <w:t xml:space="preserve">men </w:t>
      </w:r>
      <w:r w:rsidR="00A22D88">
        <w:rPr>
          <w:color w:val="000000"/>
        </w:rPr>
        <w:t>experience</w:t>
      </w:r>
      <w:r w:rsidR="00A22D88" w:rsidRPr="00290071">
        <w:rPr>
          <w:color w:val="000000"/>
        </w:rPr>
        <w:t xml:space="preserve"> </w:t>
      </w:r>
      <w:r w:rsidR="000C42FD">
        <w:rPr>
          <w:color w:val="000000"/>
        </w:rPr>
        <w:t>regulations</w:t>
      </w:r>
      <w:r w:rsidR="000A25A3" w:rsidRPr="00290071">
        <w:rPr>
          <w:color w:val="000000"/>
        </w:rPr>
        <w:t xml:space="preserve"> </w:t>
      </w:r>
      <w:r w:rsidR="001F3603">
        <w:rPr>
          <w:color w:val="000000"/>
        </w:rPr>
        <w:t xml:space="preserve">as </w:t>
      </w:r>
      <w:r w:rsidR="000A25A3" w:rsidRPr="00290071">
        <w:rPr>
          <w:color w:val="000000"/>
        </w:rPr>
        <w:t xml:space="preserve">inconsequential. </w:t>
      </w:r>
      <w:r w:rsidR="00C2008F">
        <w:rPr>
          <w:color w:val="000000"/>
        </w:rPr>
        <w:t xml:space="preserve"> </w:t>
      </w:r>
      <w:r w:rsidR="00203485" w:rsidRPr="00290071">
        <w:rPr>
          <w:color w:val="000000"/>
        </w:rPr>
        <w:t xml:space="preserve">Second, </w:t>
      </w:r>
      <w:r w:rsidR="00CB4AC4">
        <w:rPr>
          <w:color w:val="000000"/>
        </w:rPr>
        <w:t>w</w:t>
      </w:r>
      <w:r w:rsidR="009B5651" w:rsidRPr="00290071">
        <w:rPr>
          <w:color w:val="000000"/>
        </w:rPr>
        <w:t xml:space="preserve">e </w:t>
      </w:r>
      <w:r w:rsidR="00117C52" w:rsidRPr="00290071">
        <w:rPr>
          <w:color w:val="000000"/>
        </w:rPr>
        <w:t>uncovered</w:t>
      </w:r>
      <w:r w:rsidR="00D15D26" w:rsidRPr="00290071">
        <w:rPr>
          <w:color w:val="000000"/>
        </w:rPr>
        <w:t xml:space="preserve"> that </w:t>
      </w:r>
      <w:r w:rsidR="000F58E8">
        <w:rPr>
          <w:color w:val="000000"/>
        </w:rPr>
        <w:t xml:space="preserve">when </w:t>
      </w:r>
      <w:r w:rsidR="00E80FB8" w:rsidRPr="00290071">
        <w:rPr>
          <w:color w:val="000000"/>
        </w:rPr>
        <w:t>women</w:t>
      </w:r>
      <w:r w:rsidR="000F58E8">
        <w:rPr>
          <w:color w:val="000000"/>
        </w:rPr>
        <w:t xml:space="preserve"> </w:t>
      </w:r>
      <w:r w:rsidR="008F504C">
        <w:rPr>
          <w:color w:val="000000"/>
        </w:rPr>
        <w:t>respond</w:t>
      </w:r>
      <w:r w:rsidR="008F504C" w:rsidRPr="00290071">
        <w:rPr>
          <w:color w:val="000000"/>
        </w:rPr>
        <w:t xml:space="preserve"> </w:t>
      </w:r>
      <w:r w:rsidR="00D15D26" w:rsidRPr="00290071">
        <w:rPr>
          <w:color w:val="000000"/>
        </w:rPr>
        <w:t xml:space="preserve">to regulatory enforcers </w:t>
      </w:r>
      <w:r w:rsidR="000F58E8">
        <w:rPr>
          <w:color w:val="000000"/>
        </w:rPr>
        <w:t xml:space="preserve">the </w:t>
      </w:r>
      <w:r w:rsidR="000F58E8" w:rsidRPr="00290071">
        <w:rPr>
          <w:color w:val="000000"/>
        </w:rPr>
        <w:t xml:space="preserve">performance </w:t>
      </w:r>
      <w:r w:rsidR="000F58E8">
        <w:rPr>
          <w:color w:val="000000"/>
        </w:rPr>
        <w:t xml:space="preserve">of their </w:t>
      </w:r>
      <w:r w:rsidR="000F58E8" w:rsidRPr="00290071">
        <w:rPr>
          <w:color w:val="000000"/>
        </w:rPr>
        <w:t xml:space="preserve">SMEs </w:t>
      </w:r>
      <w:r w:rsidR="001F3603">
        <w:rPr>
          <w:color w:val="000000"/>
        </w:rPr>
        <w:t>suffers</w:t>
      </w:r>
      <w:r w:rsidR="00E80FB8" w:rsidRPr="00290071">
        <w:rPr>
          <w:color w:val="000000"/>
        </w:rPr>
        <w:t xml:space="preserve">, </w:t>
      </w:r>
      <w:r w:rsidR="00CC7A5D" w:rsidRPr="00290071">
        <w:rPr>
          <w:color w:val="000000"/>
        </w:rPr>
        <w:t>while</w:t>
      </w:r>
      <w:r w:rsidR="00E80FB8" w:rsidRPr="00290071">
        <w:rPr>
          <w:color w:val="000000"/>
        </w:rPr>
        <w:t xml:space="preserve"> men’s </w:t>
      </w:r>
      <w:r w:rsidR="00145294" w:rsidRPr="00290071">
        <w:rPr>
          <w:color w:val="000000"/>
        </w:rPr>
        <w:t>response is</w:t>
      </w:r>
      <w:r w:rsidR="00E80FB8" w:rsidRPr="00290071">
        <w:rPr>
          <w:color w:val="000000"/>
        </w:rPr>
        <w:t xml:space="preserve"> </w:t>
      </w:r>
      <w:r w:rsidR="007B1EF4" w:rsidRPr="00290071">
        <w:rPr>
          <w:color w:val="000000"/>
        </w:rPr>
        <w:t>related to</w:t>
      </w:r>
      <w:r w:rsidR="00E80FB8" w:rsidRPr="00290071">
        <w:rPr>
          <w:color w:val="000000"/>
        </w:rPr>
        <w:t xml:space="preserve"> </w:t>
      </w:r>
      <w:r w:rsidR="001D3381">
        <w:rPr>
          <w:color w:val="000000"/>
        </w:rPr>
        <w:t>better</w:t>
      </w:r>
      <w:r w:rsidR="00E80FB8" w:rsidRPr="00290071">
        <w:rPr>
          <w:color w:val="000000"/>
        </w:rPr>
        <w:t xml:space="preserve"> SMEs</w:t>
      </w:r>
      <w:r w:rsidR="00EB6FB6">
        <w:rPr>
          <w:color w:val="000000"/>
        </w:rPr>
        <w:t>’</w:t>
      </w:r>
      <w:r w:rsidR="00E80FB8" w:rsidRPr="00290071">
        <w:rPr>
          <w:color w:val="000000"/>
        </w:rPr>
        <w:t xml:space="preserve"> performance. </w:t>
      </w:r>
      <w:r w:rsidR="00C032D6">
        <w:rPr>
          <w:color w:val="000000"/>
        </w:rPr>
        <w:t xml:space="preserve"> </w:t>
      </w:r>
      <w:r w:rsidR="008F504C">
        <w:rPr>
          <w:color w:val="000000"/>
        </w:rPr>
        <w:t>Furthermore, t</w:t>
      </w:r>
      <w:r w:rsidR="00181148" w:rsidRPr="00290071">
        <w:rPr>
          <w:color w:val="000000"/>
        </w:rPr>
        <w:t>h</w:t>
      </w:r>
      <w:r w:rsidR="00181148">
        <w:rPr>
          <w:color w:val="000000"/>
        </w:rPr>
        <w:t>e</w:t>
      </w:r>
      <w:r w:rsidR="00181148" w:rsidRPr="00290071">
        <w:rPr>
          <w:color w:val="000000"/>
        </w:rPr>
        <w:t xml:space="preserve"> </w:t>
      </w:r>
      <w:r w:rsidR="00181148">
        <w:rPr>
          <w:color w:val="000000"/>
        </w:rPr>
        <w:t>finding</w:t>
      </w:r>
      <w:r w:rsidR="00181148" w:rsidRPr="00290071">
        <w:rPr>
          <w:color w:val="000000"/>
        </w:rPr>
        <w:t xml:space="preserve"> that</w:t>
      </w:r>
      <w:r w:rsidR="002B3459">
        <w:rPr>
          <w:color w:val="000000"/>
        </w:rPr>
        <w:t>, regardless of count</w:t>
      </w:r>
      <w:r w:rsidR="001D07D6">
        <w:rPr>
          <w:color w:val="000000"/>
        </w:rPr>
        <w:t>r</w:t>
      </w:r>
      <w:r w:rsidR="002B3459">
        <w:rPr>
          <w:color w:val="000000"/>
        </w:rPr>
        <w:t>y effect</w:t>
      </w:r>
      <w:r w:rsidR="00820D0F">
        <w:rPr>
          <w:color w:val="000000"/>
        </w:rPr>
        <w:t>s</w:t>
      </w:r>
      <w:r w:rsidR="002B3459">
        <w:rPr>
          <w:color w:val="000000"/>
        </w:rPr>
        <w:t xml:space="preserve">, </w:t>
      </w:r>
      <w:r w:rsidR="00181148" w:rsidRPr="00290071">
        <w:rPr>
          <w:color w:val="000000"/>
        </w:rPr>
        <w:t xml:space="preserve">women </w:t>
      </w:r>
      <w:r w:rsidR="00F33FFC">
        <w:rPr>
          <w:color w:val="000000"/>
        </w:rPr>
        <w:t xml:space="preserve">experience and respond to regulations </w:t>
      </w:r>
      <w:r w:rsidR="008A107F">
        <w:rPr>
          <w:color w:val="000000"/>
        </w:rPr>
        <w:t xml:space="preserve">differently </w:t>
      </w:r>
      <w:r w:rsidR="00183523">
        <w:rPr>
          <w:color w:val="000000"/>
        </w:rPr>
        <w:t xml:space="preserve">(from men) </w:t>
      </w:r>
      <w:r w:rsidR="00181148" w:rsidRPr="00290071">
        <w:rPr>
          <w:color w:val="000000"/>
        </w:rPr>
        <w:t xml:space="preserve">elucidates </w:t>
      </w:r>
      <w:r w:rsidR="00183523">
        <w:rPr>
          <w:color w:val="000000"/>
        </w:rPr>
        <w:t xml:space="preserve">our </w:t>
      </w:r>
      <w:r w:rsidR="00181148">
        <w:rPr>
          <w:color w:val="000000"/>
        </w:rPr>
        <w:t xml:space="preserve">thesis that regulations are </w:t>
      </w:r>
      <w:r w:rsidR="009F3595">
        <w:rPr>
          <w:color w:val="000000"/>
        </w:rPr>
        <w:t xml:space="preserve">quite </w:t>
      </w:r>
      <w:r w:rsidR="00181148">
        <w:rPr>
          <w:color w:val="000000"/>
        </w:rPr>
        <w:t>gendered</w:t>
      </w:r>
      <w:r w:rsidR="00181148" w:rsidRPr="00290071">
        <w:rPr>
          <w:color w:val="000000"/>
        </w:rPr>
        <w:t>.</w:t>
      </w:r>
    </w:p>
    <w:p w14:paraId="71CE358D" w14:textId="2CCAA340" w:rsidR="00FE2054" w:rsidRPr="00290071" w:rsidRDefault="00FE2054" w:rsidP="00A8113D">
      <w:pPr>
        <w:spacing w:line="480" w:lineRule="auto"/>
        <w:ind w:firstLine="720"/>
        <w:jc w:val="both"/>
        <w:rPr>
          <w:color w:val="000000"/>
        </w:rPr>
      </w:pPr>
      <w:r w:rsidRPr="00290071">
        <w:t xml:space="preserve">The rest of the article </w:t>
      </w:r>
      <w:r w:rsidR="007266D9" w:rsidRPr="00290071">
        <w:t xml:space="preserve">unfolds </w:t>
      </w:r>
      <w:r w:rsidRPr="00290071">
        <w:t>as follows</w:t>
      </w:r>
      <w:r w:rsidR="00B649BA" w:rsidRPr="00290071">
        <w:t>.</w:t>
      </w:r>
      <w:r w:rsidR="00B674E5">
        <w:t xml:space="preserve"> </w:t>
      </w:r>
      <w:r w:rsidR="00936575" w:rsidRPr="00290071">
        <w:t xml:space="preserve"> </w:t>
      </w:r>
      <w:r w:rsidR="005C05FF" w:rsidRPr="007709DA">
        <w:t>The background section</w:t>
      </w:r>
      <w:r w:rsidR="006241BE" w:rsidRPr="007709DA">
        <w:t xml:space="preserve"> </w:t>
      </w:r>
      <w:r w:rsidR="0012554F" w:rsidRPr="007709DA">
        <w:t>survey</w:t>
      </w:r>
      <w:r w:rsidR="005C05FF" w:rsidRPr="007709DA">
        <w:t>s</w:t>
      </w:r>
      <w:r w:rsidRPr="007709DA">
        <w:t xml:space="preserve"> the </w:t>
      </w:r>
      <w:r w:rsidR="00DD55E1" w:rsidRPr="007709DA">
        <w:t>culture-regulations-gender triad</w:t>
      </w:r>
      <w:r w:rsidR="00D62FEE" w:rsidRPr="007709DA">
        <w:t xml:space="preserve"> in</w:t>
      </w:r>
      <w:r w:rsidR="00EC5AF3" w:rsidRPr="007709DA">
        <w:t xml:space="preserve"> transition economies</w:t>
      </w:r>
      <w:r w:rsidR="00D62FEE" w:rsidRPr="007709DA">
        <w:t xml:space="preserve"> and the entrepreneurship and SMEs</w:t>
      </w:r>
      <w:r w:rsidR="000918A2" w:rsidRPr="007709DA">
        <w:t xml:space="preserve"> research</w:t>
      </w:r>
      <w:r w:rsidR="00BD36B6" w:rsidRPr="007709DA">
        <w:t>.</w:t>
      </w:r>
      <w:r w:rsidR="00B674E5">
        <w:t xml:space="preserve"> </w:t>
      </w:r>
      <w:r w:rsidR="00985BD8" w:rsidRPr="00290071">
        <w:t xml:space="preserve"> </w:t>
      </w:r>
      <w:r w:rsidR="005B25E3">
        <w:t>T</w:t>
      </w:r>
      <w:r w:rsidR="00565B4C" w:rsidRPr="00290071">
        <w:t xml:space="preserve">he theory section </w:t>
      </w:r>
      <w:r w:rsidR="00DA0FF3">
        <w:t>elaborates on</w:t>
      </w:r>
      <w:r w:rsidR="0059206C" w:rsidRPr="00290071">
        <w:t xml:space="preserve"> gendered institution</w:t>
      </w:r>
      <w:r w:rsidR="00715A68" w:rsidRPr="00290071">
        <w:t>s</w:t>
      </w:r>
      <w:r w:rsidR="0059206C" w:rsidRPr="00290071">
        <w:t xml:space="preserve"> theory</w:t>
      </w:r>
      <w:r w:rsidR="007266D9" w:rsidRPr="00290071">
        <w:t xml:space="preserve"> </w:t>
      </w:r>
      <w:r w:rsidR="00031A11" w:rsidRPr="00290071">
        <w:t xml:space="preserve">and </w:t>
      </w:r>
      <w:r w:rsidR="00A57AC8">
        <w:t>highlights</w:t>
      </w:r>
      <w:r w:rsidR="00031A11" w:rsidRPr="00290071">
        <w:t xml:space="preserve"> gender differences in the context of SMEs</w:t>
      </w:r>
      <w:r w:rsidRPr="00290071">
        <w:t>.</w:t>
      </w:r>
      <w:r w:rsidR="00446822" w:rsidRPr="00290071">
        <w:t xml:space="preserve"> </w:t>
      </w:r>
      <w:r w:rsidR="00B674E5">
        <w:t xml:space="preserve"> </w:t>
      </w:r>
      <w:r w:rsidR="00611024" w:rsidRPr="00290071">
        <w:t xml:space="preserve">The </w:t>
      </w:r>
      <w:r w:rsidR="0014704C" w:rsidRPr="00290071">
        <w:t xml:space="preserve">methods section </w:t>
      </w:r>
      <w:r w:rsidR="005A3083" w:rsidRPr="00290071">
        <w:t>describes</w:t>
      </w:r>
      <w:r w:rsidR="0014704C" w:rsidRPr="00290071">
        <w:t xml:space="preserve"> </w:t>
      </w:r>
      <w:r w:rsidR="007266D9" w:rsidRPr="00290071">
        <w:t>th</w:t>
      </w:r>
      <w:r w:rsidR="00446822" w:rsidRPr="00290071">
        <w:t>e</w:t>
      </w:r>
      <w:r w:rsidR="007266D9" w:rsidRPr="00290071">
        <w:t xml:space="preserve"> study’s </w:t>
      </w:r>
      <w:r w:rsidR="0014704C" w:rsidRPr="00290071">
        <w:t>dataset</w:t>
      </w:r>
      <w:r w:rsidR="00374583">
        <w:t xml:space="preserve">, </w:t>
      </w:r>
      <w:r w:rsidR="009E487E" w:rsidRPr="00290071">
        <w:t>analyses</w:t>
      </w:r>
      <w:r w:rsidR="000C7D66">
        <w:t xml:space="preserve">, </w:t>
      </w:r>
      <w:r w:rsidR="001B21CC" w:rsidRPr="00290071">
        <w:t xml:space="preserve">results </w:t>
      </w:r>
      <w:r w:rsidR="009466B4" w:rsidRPr="00290071">
        <w:t>and</w:t>
      </w:r>
      <w:r w:rsidRPr="00290071">
        <w:t xml:space="preserve"> finding</w:t>
      </w:r>
      <w:r w:rsidR="005A3083" w:rsidRPr="00290071">
        <w:t>s</w:t>
      </w:r>
      <w:r w:rsidR="00CC6B01">
        <w:t>, and t</w:t>
      </w:r>
      <w:r w:rsidR="00FA2B9D" w:rsidRPr="00290071">
        <w:t xml:space="preserve">he </w:t>
      </w:r>
      <w:r w:rsidR="006241BE">
        <w:t>article</w:t>
      </w:r>
      <w:r w:rsidR="006241BE" w:rsidRPr="00290071">
        <w:t xml:space="preserve"> </w:t>
      </w:r>
      <w:r w:rsidR="00C810E4" w:rsidRPr="00290071">
        <w:t>conclude</w:t>
      </w:r>
      <w:r w:rsidR="00FA2B9D" w:rsidRPr="00290071">
        <w:t>s</w:t>
      </w:r>
      <w:r w:rsidR="00C810E4" w:rsidRPr="00290071">
        <w:t xml:space="preserve"> </w:t>
      </w:r>
      <w:r w:rsidR="00CC6B01">
        <w:t>with</w:t>
      </w:r>
      <w:r w:rsidR="00C810E4" w:rsidRPr="00290071">
        <w:t xml:space="preserve"> the</w:t>
      </w:r>
      <w:r w:rsidR="006241BE">
        <w:t xml:space="preserve"> </w:t>
      </w:r>
      <w:r w:rsidRPr="00290071">
        <w:t xml:space="preserve">findings, </w:t>
      </w:r>
      <w:r w:rsidR="00DA0C46" w:rsidRPr="00290071">
        <w:t>contributions</w:t>
      </w:r>
      <w:r w:rsidR="00B67D8B" w:rsidRPr="00290071">
        <w:t xml:space="preserve">, </w:t>
      </w:r>
      <w:r w:rsidR="00786D96" w:rsidRPr="00290071">
        <w:t xml:space="preserve">and </w:t>
      </w:r>
      <w:r w:rsidR="000301E0" w:rsidRPr="00290071">
        <w:t>future</w:t>
      </w:r>
      <w:r w:rsidR="00786D96" w:rsidRPr="00290071">
        <w:t xml:space="preserve"> research</w:t>
      </w:r>
      <w:r w:rsidRPr="00290071">
        <w:t>.</w:t>
      </w:r>
    </w:p>
    <w:p w14:paraId="0EE94A27" w14:textId="77777777" w:rsidR="0081118A" w:rsidRPr="00290071" w:rsidRDefault="0081118A" w:rsidP="00FD7211">
      <w:pPr>
        <w:pStyle w:val="Heading1"/>
        <w:keepNext w:val="0"/>
        <w:keepLines w:val="0"/>
        <w:widowControl w:val="0"/>
        <w:spacing w:before="0"/>
        <w:contextualSpacing/>
      </w:pPr>
      <w:r w:rsidRPr="00290071">
        <w:t>BACKGROUND</w:t>
      </w:r>
    </w:p>
    <w:p w14:paraId="26CE6B3F" w14:textId="5E4983B2" w:rsidR="00CD23E1" w:rsidRPr="00290071" w:rsidRDefault="00AE5D8D" w:rsidP="00027B64">
      <w:pPr>
        <w:spacing w:line="480" w:lineRule="auto"/>
        <w:ind w:firstLine="709"/>
        <w:jc w:val="both"/>
      </w:pPr>
      <w:r w:rsidRPr="00290071">
        <w:t xml:space="preserve">To </w:t>
      </w:r>
      <w:r w:rsidR="00D5090D" w:rsidRPr="00290071">
        <w:t>bring</w:t>
      </w:r>
      <w:r w:rsidR="00E548EC" w:rsidRPr="00290071">
        <w:t xml:space="preserve"> </w:t>
      </w:r>
      <w:r w:rsidR="00DF5E26" w:rsidRPr="00290071">
        <w:t xml:space="preserve">context </w:t>
      </w:r>
      <w:r w:rsidR="00D5090D" w:rsidRPr="00290071">
        <w:t>to the</w:t>
      </w:r>
      <w:r w:rsidR="00C91749" w:rsidRPr="00290071">
        <w:t xml:space="preserve"> culture-regulations-gender tria</w:t>
      </w:r>
      <w:r w:rsidR="006241BE">
        <w:t>d</w:t>
      </w:r>
      <w:r w:rsidR="000F33B9" w:rsidRPr="00290071">
        <w:t>,</w:t>
      </w:r>
      <w:r w:rsidR="00C91749" w:rsidRPr="00290071">
        <w:t xml:space="preserve"> </w:t>
      </w:r>
      <w:r w:rsidR="00042964" w:rsidRPr="00290071">
        <w:t xml:space="preserve">we </w:t>
      </w:r>
      <w:r w:rsidR="000F33B9" w:rsidRPr="00290071">
        <w:t xml:space="preserve">divide this section into </w:t>
      </w:r>
      <w:r w:rsidR="00803433">
        <w:t>two</w:t>
      </w:r>
      <w:r w:rsidR="00136A9B" w:rsidRPr="00290071">
        <w:t xml:space="preserve"> </w:t>
      </w:r>
      <w:r w:rsidRPr="00290071">
        <w:t>segment</w:t>
      </w:r>
      <w:r w:rsidR="00136A9B" w:rsidRPr="00290071">
        <w:t>s</w:t>
      </w:r>
      <w:r w:rsidR="001856AA">
        <w:t xml:space="preserve">, the first is about transition economies and </w:t>
      </w:r>
      <w:r w:rsidR="002C6342">
        <w:t>second, we</w:t>
      </w:r>
      <w:r w:rsidR="001856AA">
        <w:t xml:space="preserve"> </w:t>
      </w:r>
      <w:r w:rsidR="00C840BC">
        <w:t>focus on</w:t>
      </w:r>
      <w:r w:rsidR="001856AA">
        <w:t xml:space="preserve"> </w:t>
      </w:r>
      <w:r w:rsidR="001C0547" w:rsidRPr="00290071">
        <w:t xml:space="preserve">gender differences </w:t>
      </w:r>
      <w:r w:rsidR="001C0547" w:rsidRPr="00290071">
        <w:lastRenderedPageBreak/>
        <w:t>in entrepreneurship</w:t>
      </w:r>
      <w:r w:rsidR="006241BE">
        <w:t>.</w:t>
      </w:r>
      <w:r w:rsidR="00961930">
        <w:t xml:space="preserve"> </w:t>
      </w:r>
      <w:r w:rsidR="006241BE">
        <w:t xml:space="preserve"> </w:t>
      </w:r>
      <w:r w:rsidR="00D103ED">
        <w:t>We</w:t>
      </w:r>
      <w:r w:rsidR="00D103ED" w:rsidRPr="00290071">
        <w:t xml:space="preserve"> </w:t>
      </w:r>
      <w:r w:rsidR="000C2121">
        <w:t xml:space="preserve">use the </w:t>
      </w:r>
      <w:r w:rsidR="00D103ED" w:rsidRPr="00290071">
        <w:t>transition economies</w:t>
      </w:r>
      <w:r w:rsidR="000C2121">
        <w:t xml:space="preserve"> context</w:t>
      </w:r>
      <w:r w:rsidR="00D103ED">
        <w:t xml:space="preserve">, </w:t>
      </w:r>
      <w:r w:rsidR="00050CD6">
        <w:t xml:space="preserve">but </w:t>
      </w:r>
      <w:r w:rsidR="00D103ED">
        <w:t>the applicability of our theory</w:t>
      </w:r>
      <w:r w:rsidR="00311BF5">
        <w:t>—that gender effect</w:t>
      </w:r>
      <w:r w:rsidR="003F2CAB">
        <w:t xml:space="preserve"> </w:t>
      </w:r>
      <w:r w:rsidR="00050CD6">
        <w:t>persist</w:t>
      </w:r>
      <w:r w:rsidR="000C687E">
        <w:t>s across cultural setting</w:t>
      </w:r>
      <w:r w:rsidR="00F823EB">
        <w:t>—</w:t>
      </w:r>
      <w:r w:rsidR="00D103ED">
        <w:t xml:space="preserve">is more generic.  </w:t>
      </w:r>
      <w:r w:rsidR="008F5404">
        <w:t xml:space="preserve">Our focal area is gender, </w:t>
      </w:r>
      <w:r w:rsidR="00875B95">
        <w:t xml:space="preserve">and </w:t>
      </w:r>
      <w:r w:rsidR="00041D4D">
        <w:t xml:space="preserve">of course, </w:t>
      </w:r>
      <w:r w:rsidR="006F2ACB" w:rsidRPr="00B57F43">
        <w:t xml:space="preserve">we </w:t>
      </w:r>
      <w:r w:rsidR="00B435CF" w:rsidRPr="00B57F43">
        <w:t xml:space="preserve">weave in attention to </w:t>
      </w:r>
      <w:r w:rsidR="00353352">
        <w:t xml:space="preserve">and control for </w:t>
      </w:r>
      <w:r w:rsidR="00B435CF" w:rsidRPr="00B57F43">
        <w:t>cultur</w:t>
      </w:r>
      <w:r w:rsidR="003D2B55">
        <w:t>al</w:t>
      </w:r>
      <w:r w:rsidR="00B435CF" w:rsidRPr="00B57F43">
        <w:t xml:space="preserve"> </w:t>
      </w:r>
      <w:r w:rsidR="00B57F43" w:rsidRPr="00B57F43">
        <w:t>differences</w:t>
      </w:r>
      <w:r w:rsidR="00736B52">
        <w:t>.</w:t>
      </w:r>
    </w:p>
    <w:p w14:paraId="07FE499A" w14:textId="77777777" w:rsidR="00F12764" w:rsidRPr="00290071" w:rsidRDefault="00F12764" w:rsidP="00F12764">
      <w:pPr>
        <w:spacing w:line="480" w:lineRule="auto"/>
        <w:jc w:val="both"/>
        <w:rPr>
          <w:b/>
          <w:bCs/>
        </w:rPr>
      </w:pPr>
      <w:r w:rsidRPr="0060676A">
        <w:rPr>
          <w:b/>
          <w:bCs/>
        </w:rPr>
        <w:t xml:space="preserve">Gender </w:t>
      </w:r>
      <w:r w:rsidR="00C745A1" w:rsidRPr="0060676A">
        <w:rPr>
          <w:b/>
          <w:bCs/>
        </w:rPr>
        <w:t>and Transition Economies</w:t>
      </w:r>
    </w:p>
    <w:p w14:paraId="6C1674E3" w14:textId="7B46FCCC" w:rsidR="002E2ADE" w:rsidRDefault="006B4305" w:rsidP="00543589">
      <w:pPr>
        <w:spacing w:line="480" w:lineRule="auto"/>
        <w:ind w:firstLine="720"/>
        <w:jc w:val="both"/>
      </w:pPr>
      <w:r w:rsidRPr="00290071">
        <w:t xml:space="preserve">While studying </w:t>
      </w:r>
      <w:r w:rsidR="00FC2EDF">
        <w:t>various types</w:t>
      </w:r>
      <w:r w:rsidR="008C72EE" w:rsidRPr="00290071">
        <w:t xml:space="preserve"> of</w:t>
      </w:r>
      <w:r w:rsidR="00D60CCA" w:rsidRPr="00290071">
        <w:t xml:space="preserve"> regulations</w:t>
      </w:r>
      <w:r w:rsidRPr="00290071">
        <w:t xml:space="preserve">, we </w:t>
      </w:r>
      <w:r w:rsidR="00DE26FD" w:rsidRPr="00290071">
        <w:t xml:space="preserve">were surprised </w:t>
      </w:r>
      <w:r w:rsidR="00B27A27">
        <w:t xml:space="preserve">that </w:t>
      </w:r>
      <w:r w:rsidR="00633729" w:rsidRPr="00290071">
        <w:t>this scholarship</w:t>
      </w:r>
      <w:r w:rsidR="00D60CCA" w:rsidRPr="00290071">
        <w:t xml:space="preserve"> </w:t>
      </w:r>
      <w:r w:rsidR="00486F66" w:rsidRPr="00290071">
        <w:t xml:space="preserve">affords </w:t>
      </w:r>
      <w:r w:rsidR="00EE3619" w:rsidRPr="00290071">
        <w:t>scarc</w:t>
      </w:r>
      <w:r w:rsidR="00486F66" w:rsidRPr="00290071">
        <w:t xml:space="preserve">e attention </w:t>
      </w:r>
      <w:r w:rsidR="00D60CCA" w:rsidRPr="00290071">
        <w:t xml:space="preserve">to </w:t>
      </w:r>
      <w:r w:rsidR="00FC0067" w:rsidRPr="00290071">
        <w:t>gender inequality</w:t>
      </w:r>
      <w:r w:rsidR="00FC2EDF">
        <w:t xml:space="preserve"> and</w:t>
      </w:r>
      <w:r w:rsidR="00FC0067" w:rsidRPr="00290071">
        <w:t xml:space="preserve"> </w:t>
      </w:r>
      <w:r w:rsidR="0081649A" w:rsidRPr="00290071">
        <w:t>cultur</w:t>
      </w:r>
      <w:r w:rsidR="00FC2EDF">
        <w:t>al differences</w:t>
      </w:r>
      <w:r w:rsidR="0081649A" w:rsidRPr="00290071">
        <w:t xml:space="preserve"> </w:t>
      </w:r>
      <w:r w:rsidR="00BE6C16" w:rsidRPr="00290071">
        <w:t>(</w:t>
      </w:r>
      <w:r w:rsidR="003531C4" w:rsidRPr="00290071">
        <w:rPr>
          <w:lang w:eastAsia="en-GB"/>
        </w:rPr>
        <w:t>Bardasi</w:t>
      </w:r>
      <w:r w:rsidR="002D7F67" w:rsidRPr="00290071">
        <w:rPr>
          <w:lang w:eastAsia="en-GB"/>
        </w:rPr>
        <w:t xml:space="preserve"> et al. </w:t>
      </w:r>
      <w:r w:rsidR="003531C4" w:rsidRPr="00290071">
        <w:rPr>
          <w:lang w:eastAsia="en-GB"/>
        </w:rPr>
        <w:t xml:space="preserve">2011; </w:t>
      </w:r>
      <w:r w:rsidR="003531C4" w:rsidRPr="00290071">
        <w:t>Estrin and Mickiewicz, 2011</w:t>
      </w:r>
      <w:r w:rsidR="00BE6C16" w:rsidRPr="00290071">
        <w:t>)</w:t>
      </w:r>
      <w:r w:rsidR="00CC69E5" w:rsidRPr="00290071">
        <w:t xml:space="preserve">, </w:t>
      </w:r>
      <w:r w:rsidR="00F94C37">
        <w:t xml:space="preserve">which </w:t>
      </w:r>
      <w:r w:rsidR="005559FA">
        <w:t>explains, at least in part, our decision to study</w:t>
      </w:r>
      <w:r w:rsidR="00CC69E5" w:rsidRPr="00290071">
        <w:t xml:space="preserve"> this topical area.</w:t>
      </w:r>
      <w:r w:rsidR="00610DD0">
        <w:t xml:space="preserve">  </w:t>
      </w:r>
      <w:r w:rsidR="007459D6" w:rsidRPr="00290071">
        <w:t>W</w:t>
      </w:r>
      <w:r w:rsidR="00CC69E5" w:rsidRPr="00290071">
        <w:t>e</w:t>
      </w:r>
      <w:r w:rsidR="00FC0067" w:rsidRPr="00290071">
        <w:t xml:space="preserve"> </w:t>
      </w:r>
      <w:r w:rsidR="007459D6" w:rsidRPr="00290071">
        <w:t xml:space="preserve">also </w:t>
      </w:r>
      <w:r w:rsidR="00AD6F86" w:rsidRPr="00290071">
        <w:t>noticed</w:t>
      </w:r>
      <w:r w:rsidR="00E54690" w:rsidRPr="00290071">
        <w:t xml:space="preserve"> that</w:t>
      </w:r>
      <w:r w:rsidR="00117FA1" w:rsidRPr="00290071">
        <w:t xml:space="preserve"> </w:t>
      </w:r>
      <w:r w:rsidR="00427CED" w:rsidRPr="00290071">
        <w:t>most of the research</w:t>
      </w:r>
      <w:r w:rsidR="00661D3E" w:rsidRPr="00290071">
        <w:t xml:space="preserve"> </w:t>
      </w:r>
      <w:r w:rsidR="00BB42ED" w:rsidRPr="00290071">
        <w:t xml:space="preserve">on regulations </w:t>
      </w:r>
      <w:r w:rsidR="0075798B" w:rsidRPr="00290071">
        <w:t>and</w:t>
      </w:r>
      <w:r w:rsidR="00BB42ED" w:rsidRPr="00290071">
        <w:t xml:space="preserve"> firm performance </w:t>
      </w:r>
      <w:r w:rsidR="00427CED" w:rsidRPr="00290071">
        <w:t>ha</w:t>
      </w:r>
      <w:r w:rsidR="00F30F8A" w:rsidRPr="00290071">
        <w:t>d</w:t>
      </w:r>
      <w:r w:rsidR="00932724" w:rsidRPr="00290071">
        <w:t xml:space="preserve"> been conducted in </w:t>
      </w:r>
      <w:r w:rsidR="003651BD" w:rsidRPr="00290071">
        <w:t xml:space="preserve">developed </w:t>
      </w:r>
      <w:r w:rsidR="00932724" w:rsidRPr="00290071">
        <w:t xml:space="preserve">economies, where institutional </w:t>
      </w:r>
      <w:r w:rsidR="00BB42ED" w:rsidRPr="00290071">
        <w:t xml:space="preserve">regimes </w:t>
      </w:r>
      <w:r w:rsidR="00932724" w:rsidRPr="00290071">
        <w:t>and r</w:t>
      </w:r>
      <w:r w:rsidR="00351EC4" w:rsidRPr="00290071">
        <w:t xml:space="preserve">egulatory environments are </w:t>
      </w:r>
      <w:r w:rsidR="00103F74" w:rsidRPr="00290071">
        <w:t>well-established,</w:t>
      </w:r>
      <w:r w:rsidR="00000AEB" w:rsidRPr="00290071">
        <w:t xml:space="preserve"> and women </w:t>
      </w:r>
      <w:r w:rsidR="00AC3D0E" w:rsidRPr="00290071">
        <w:t>and men are equally</w:t>
      </w:r>
      <w:r w:rsidR="00000AEB" w:rsidRPr="00290071">
        <w:t xml:space="preserve"> protected</w:t>
      </w:r>
      <w:r w:rsidR="00647B22" w:rsidRPr="00290071">
        <w:t>—</w:t>
      </w:r>
      <w:r w:rsidR="00A47C1E" w:rsidRPr="00290071">
        <w:t xml:space="preserve">at least </w:t>
      </w:r>
      <w:r w:rsidR="00000AEB" w:rsidRPr="00290071">
        <w:t>under the law</w:t>
      </w:r>
      <w:r w:rsidR="00147BDB" w:rsidRPr="00290071">
        <w:t>.</w:t>
      </w:r>
      <w:r w:rsidR="00B812E1">
        <w:t xml:space="preserve">  </w:t>
      </w:r>
      <w:r w:rsidR="00147BDB" w:rsidRPr="00290071">
        <w:t xml:space="preserve">While </w:t>
      </w:r>
      <w:r w:rsidR="00544E7F" w:rsidRPr="00290071">
        <w:t xml:space="preserve">research on developing economies </w:t>
      </w:r>
      <w:r w:rsidR="00147BDB" w:rsidRPr="00290071">
        <w:t xml:space="preserve">is </w:t>
      </w:r>
      <w:r w:rsidR="00F30F8A" w:rsidRPr="00290071">
        <w:t>on the rise</w:t>
      </w:r>
      <w:r w:rsidR="00147BDB" w:rsidRPr="00290071">
        <w:t xml:space="preserve">, </w:t>
      </w:r>
      <w:r w:rsidR="003651BD" w:rsidRPr="00290071">
        <w:t xml:space="preserve">there </w:t>
      </w:r>
      <w:r w:rsidR="00A47C1E" w:rsidRPr="00290071">
        <w:t xml:space="preserve">is </w:t>
      </w:r>
      <w:r w:rsidR="00F30F8A" w:rsidRPr="00290071">
        <w:t xml:space="preserve">still </w:t>
      </w:r>
      <w:r w:rsidR="003651BD" w:rsidRPr="00290071">
        <w:t xml:space="preserve">a </w:t>
      </w:r>
      <w:r w:rsidR="003A7253" w:rsidRPr="00290071">
        <w:t xml:space="preserve">dearth </w:t>
      </w:r>
      <w:r w:rsidR="003651BD" w:rsidRPr="00290071">
        <w:t>of studies on regulation</w:t>
      </w:r>
      <w:r w:rsidR="004D39F8" w:rsidRPr="00290071">
        <w:t>s</w:t>
      </w:r>
      <w:r w:rsidR="003651BD" w:rsidRPr="00290071">
        <w:t xml:space="preserve"> </w:t>
      </w:r>
      <w:r w:rsidR="006B2801" w:rsidRPr="00290071">
        <w:t xml:space="preserve">and </w:t>
      </w:r>
      <w:r w:rsidR="00A558D7" w:rsidRPr="00290071">
        <w:t>firm</w:t>
      </w:r>
      <w:r w:rsidR="006B2801" w:rsidRPr="00290071">
        <w:t xml:space="preserve"> performance </w:t>
      </w:r>
      <w:r w:rsidR="003651BD" w:rsidRPr="00290071">
        <w:t xml:space="preserve">in transition economies, </w:t>
      </w:r>
      <w:r w:rsidR="0007752B" w:rsidRPr="00290071">
        <w:t xml:space="preserve">which are </w:t>
      </w:r>
      <w:r w:rsidR="003651BD" w:rsidRPr="00290071">
        <w:t xml:space="preserve">often </w:t>
      </w:r>
      <w:r w:rsidR="00A8410F" w:rsidRPr="00290071">
        <w:t>characterized</w:t>
      </w:r>
      <w:r w:rsidR="003A7253" w:rsidRPr="00290071">
        <w:t xml:space="preserve"> by </w:t>
      </w:r>
      <w:r w:rsidR="003651BD" w:rsidRPr="00290071">
        <w:t>challenging institutional contexts</w:t>
      </w:r>
      <w:r w:rsidR="006323D4" w:rsidRPr="00290071">
        <w:t xml:space="preserve"> and </w:t>
      </w:r>
      <w:r w:rsidR="00F94C37" w:rsidRPr="00290071">
        <w:t>Balkanized</w:t>
      </w:r>
      <w:r w:rsidR="006323D4" w:rsidRPr="00290071">
        <w:t xml:space="preserve"> cultural settings</w:t>
      </w:r>
      <w:r w:rsidR="003651BD" w:rsidRPr="00290071">
        <w:t xml:space="preserve"> (</w:t>
      </w:r>
      <w:r w:rsidR="000931D6" w:rsidRPr="00290071">
        <w:t>Bruton</w:t>
      </w:r>
      <w:r w:rsidR="00AD3DCA" w:rsidRPr="00290071">
        <w:t xml:space="preserve"> et al</w:t>
      </w:r>
      <w:r w:rsidR="002671AE" w:rsidRPr="00290071">
        <w:t>.</w:t>
      </w:r>
      <w:r w:rsidR="003651BD" w:rsidRPr="00290071">
        <w:t xml:space="preserve"> 201</w:t>
      </w:r>
      <w:r w:rsidR="000931D6" w:rsidRPr="00290071">
        <w:t>8</w:t>
      </w:r>
      <w:r w:rsidR="003651BD" w:rsidRPr="00290071">
        <w:t>).</w:t>
      </w:r>
      <w:r w:rsidR="0022381B">
        <w:t xml:space="preserve">  </w:t>
      </w:r>
      <w:r w:rsidR="00D04655" w:rsidRPr="00E46BAA">
        <w:t xml:space="preserve">Because of outdated equipment, </w:t>
      </w:r>
      <w:r w:rsidR="00A01B3F">
        <w:t>uneven</w:t>
      </w:r>
      <w:r w:rsidR="00D04655" w:rsidRPr="00E46BAA">
        <w:t xml:space="preserve"> access to information and communication technology</w:t>
      </w:r>
      <w:r w:rsidR="00A01B3F">
        <w:t xml:space="preserve"> (</w:t>
      </w:r>
      <w:r w:rsidR="00D04655" w:rsidRPr="00E46BAA">
        <w:t xml:space="preserve">ICT), and insufficient market orientation, transition economies also see </w:t>
      </w:r>
      <w:r w:rsidR="00E46BAA" w:rsidRPr="00E46BAA">
        <w:t xml:space="preserve">restrained </w:t>
      </w:r>
      <w:r w:rsidR="00D04655" w:rsidRPr="00E46BAA">
        <w:t>competitiveness and underdeveloped and underfunded private sector, including SMEs.  For instance, slow reforms and ineffective regulations mean that the banking system limits the supply of finance to SMEs.</w:t>
      </w:r>
      <w:r w:rsidR="00D04655" w:rsidRPr="00B01B85">
        <w:rPr>
          <w:highlight w:val="yellow"/>
        </w:rPr>
        <w:t xml:space="preserve">  </w:t>
      </w:r>
    </w:p>
    <w:p w14:paraId="736329ED" w14:textId="2A593C1D" w:rsidR="00CB57E1" w:rsidRDefault="0014418A" w:rsidP="00690CEC">
      <w:pPr>
        <w:spacing w:line="480" w:lineRule="auto"/>
        <w:ind w:firstLine="720"/>
        <w:jc w:val="both"/>
      </w:pPr>
      <w:r>
        <w:t xml:space="preserve">To </w:t>
      </w:r>
      <w:r w:rsidR="00807881">
        <w:t>be</w:t>
      </w:r>
      <w:r>
        <w:t xml:space="preserve"> </w:t>
      </w:r>
      <w:r w:rsidR="001A7106">
        <w:t>more</w:t>
      </w:r>
      <w:r>
        <w:t xml:space="preserve"> </w:t>
      </w:r>
      <w:r w:rsidR="00807881">
        <w:t>specific</w:t>
      </w:r>
      <w:r w:rsidR="00E90734" w:rsidRPr="00290071">
        <w:t>,</w:t>
      </w:r>
      <w:r w:rsidR="00E31A68" w:rsidRPr="00290071">
        <w:t xml:space="preserve"> </w:t>
      </w:r>
      <w:r w:rsidR="007D6825" w:rsidRPr="00290071">
        <w:t>the</w:t>
      </w:r>
      <w:r w:rsidR="00443191" w:rsidRPr="00290071">
        <w:t xml:space="preserve"> former</w:t>
      </w:r>
      <w:r w:rsidR="007D6825" w:rsidRPr="00290071">
        <w:t xml:space="preserve"> Soviet </w:t>
      </w:r>
      <w:r w:rsidR="00C70FA8" w:rsidRPr="00290071">
        <w:t>republics</w:t>
      </w:r>
      <w:r w:rsidR="00F94C37">
        <w:t xml:space="preserve"> had</w:t>
      </w:r>
      <w:r w:rsidR="00C70FA8" w:rsidRPr="00290071">
        <w:t xml:space="preserve"> </w:t>
      </w:r>
      <w:r w:rsidR="00F94C37" w:rsidRPr="00290071">
        <w:t xml:space="preserve">historically </w:t>
      </w:r>
      <w:r w:rsidR="00A56948" w:rsidRPr="00290071">
        <w:t xml:space="preserve">aspired to </w:t>
      </w:r>
      <w:r w:rsidR="00F30F8A" w:rsidRPr="00290071">
        <w:t>en</w:t>
      </w:r>
      <w:r w:rsidR="003C1B61" w:rsidRPr="00290071">
        <w:t>sure</w:t>
      </w:r>
      <w:r w:rsidR="007D6825" w:rsidRPr="00290071">
        <w:t xml:space="preserve"> employment for </w:t>
      </w:r>
      <w:r w:rsidR="002014D7" w:rsidRPr="00290071">
        <w:t xml:space="preserve">all, with women </w:t>
      </w:r>
      <w:r w:rsidR="00634274" w:rsidRPr="00290071">
        <w:t xml:space="preserve">and men </w:t>
      </w:r>
      <w:r w:rsidR="007D6825" w:rsidRPr="00290071">
        <w:t>work</w:t>
      </w:r>
      <w:r w:rsidR="002B7B0A" w:rsidRPr="00290071">
        <w:t>ing</w:t>
      </w:r>
      <w:r w:rsidR="007D6825" w:rsidRPr="00290071">
        <w:t xml:space="preserve"> alongside </w:t>
      </w:r>
      <w:r w:rsidR="008361F1" w:rsidRPr="00290071">
        <w:t>each other</w:t>
      </w:r>
      <w:r w:rsidR="002637FB" w:rsidRPr="00290071">
        <w:t xml:space="preserve"> (Aidis et al. 2008)</w:t>
      </w:r>
      <w:r w:rsidR="008361F1" w:rsidRPr="00290071">
        <w:t>.</w:t>
      </w:r>
      <w:r w:rsidR="00704858">
        <w:t xml:space="preserve"> </w:t>
      </w:r>
      <w:r w:rsidR="00936575" w:rsidRPr="00290071">
        <w:t xml:space="preserve"> </w:t>
      </w:r>
      <w:r w:rsidR="00CD4637" w:rsidRPr="00290071">
        <w:t xml:space="preserve">After </w:t>
      </w:r>
      <w:r w:rsidR="00F94C37" w:rsidRPr="00290071">
        <w:t xml:space="preserve">the USSR </w:t>
      </w:r>
      <w:r w:rsidR="00CD4637" w:rsidRPr="00290071">
        <w:t>br</w:t>
      </w:r>
      <w:r w:rsidR="00F94C37">
        <w:t xml:space="preserve">oke </w:t>
      </w:r>
      <w:r w:rsidR="00CD4637" w:rsidRPr="00290071">
        <w:t>up i</w:t>
      </w:r>
      <w:r w:rsidR="00CA0F2E" w:rsidRPr="00290071">
        <w:t>n 199</w:t>
      </w:r>
      <w:r w:rsidR="00DA7A0E" w:rsidRPr="00290071">
        <w:t>1</w:t>
      </w:r>
      <w:r w:rsidR="00CA0F2E" w:rsidRPr="00290071">
        <w:t xml:space="preserve">, </w:t>
      </w:r>
      <w:r w:rsidR="002F3BE0" w:rsidRPr="00290071">
        <w:t xml:space="preserve">however, </w:t>
      </w:r>
      <w:r w:rsidR="00CB5467" w:rsidRPr="00290071">
        <w:t xml:space="preserve">the transition process </w:t>
      </w:r>
      <w:r w:rsidR="002F3BE0" w:rsidRPr="00290071">
        <w:t xml:space="preserve">started to </w:t>
      </w:r>
      <w:r w:rsidR="00FC4B4C" w:rsidRPr="00290071">
        <w:t xml:space="preserve">affect women </w:t>
      </w:r>
      <w:r w:rsidR="00BB3230" w:rsidRPr="00290071">
        <w:t xml:space="preserve">and men </w:t>
      </w:r>
      <w:r w:rsidR="00FC4B4C" w:rsidRPr="00290071">
        <w:t>differently</w:t>
      </w:r>
      <w:r w:rsidR="008671A3" w:rsidRPr="00290071">
        <w:t xml:space="preserve">, </w:t>
      </w:r>
      <w:r w:rsidR="0018275C">
        <w:t xml:space="preserve">revealing cultural distinctions and </w:t>
      </w:r>
      <w:r w:rsidR="00590B4C" w:rsidRPr="00290071">
        <w:t xml:space="preserve">causing economic </w:t>
      </w:r>
      <w:r w:rsidR="002F34F0" w:rsidRPr="00290071">
        <w:t>disparities</w:t>
      </w:r>
      <w:r w:rsidR="00590B4C" w:rsidRPr="00290071">
        <w:t xml:space="preserve"> and difficulties</w:t>
      </w:r>
      <w:r w:rsidR="009A043A" w:rsidRPr="00290071">
        <w:t xml:space="preserve">, </w:t>
      </w:r>
      <w:r w:rsidR="00E461B7" w:rsidRPr="00290071">
        <w:t xml:space="preserve">and </w:t>
      </w:r>
      <w:r w:rsidR="001E4EA9">
        <w:t xml:space="preserve">increasingly, </w:t>
      </w:r>
      <w:r w:rsidR="0063092D" w:rsidRPr="00290071">
        <w:t xml:space="preserve">gender </w:t>
      </w:r>
      <w:r w:rsidR="00C275A9" w:rsidRPr="00290071">
        <w:t xml:space="preserve">inequalities </w:t>
      </w:r>
      <w:r w:rsidR="0063092D" w:rsidRPr="00290071">
        <w:t xml:space="preserve">became </w:t>
      </w:r>
      <w:r w:rsidR="00C20F5E" w:rsidRPr="00290071">
        <w:t>less tolerable</w:t>
      </w:r>
      <w:r w:rsidR="00EA4FEF" w:rsidRPr="00290071">
        <w:t xml:space="preserve"> (</w:t>
      </w:r>
      <w:r w:rsidR="00EA4FEF" w:rsidRPr="00290071">
        <w:rPr>
          <w:color w:val="222222"/>
          <w:shd w:val="clear" w:color="auto" w:fill="FFFFFF"/>
        </w:rPr>
        <w:t>Manolova</w:t>
      </w:r>
      <w:r w:rsidR="002D7F67" w:rsidRPr="00290071">
        <w:rPr>
          <w:color w:val="222222"/>
          <w:shd w:val="clear" w:color="auto" w:fill="FFFFFF"/>
        </w:rPr>
        <w:t xml:space="preserve"> et al. </w:t>
      </w:r>
      <w:r w:rsidR="00EA4FEF" w:rsidRPr="00290071">
        <w:rPr>
          <w:color w:val="222222"/>
          <w:shd w:val="clear" w:color="auto" w:fill="FFFFFF"/>
        </w:rPr>
        <w:t>2008)</w:t>
      </w:r>
      <w:r w:rsidR="00B34EF2" w:rsidRPr="00290071">
        <w:t>.</w:t>
      </w:r>
      <w:r w:rsidR="00EF40F9">
        <w:t xml:space="preserve">  </w:t>
      </w:r>
      <w:r w:rsidR="00FC4B4C" w:rsidRPr="00290071">
        <w:t xml:space="preserve">For instance, </w:t>
      </w:r>
      <w:r w:rsidR="00E461B7" w:rsidRPr="00290071">
        <w:t>between</w:t>
      </w:r>
      <w:r w:rsidR="002A3075" w:rsidRPr="00290071">
        <w:t xml:space="preserve"> 1996 </w:t>
      </w:r>
      <w:r w:rsidR="00E461B7" w:rsidRPr="00290071">
        <w:t xml:space="preserve">and </w:t>
      </w:r>
      <w:r w:rsidR="002A3075" w:rsidRPr="00290071">
        <w:t xml:space="preserve">2006, the gender wage gap </w:t>
      </w:r>
      <w:r w:rsidR="00E461B7" w:rsidRPr="00290071">
        <w:t xml:space="preserve">in Belarus </w:t>
      </w:r>
      <w:r w:rsidR="006E408F" w:rsidRPr="00290071">
        <w:t>doubled, and</w:t>
      </w:r>
      <w:r w:rsidR="00FC4B4C" w:rsidRPr="00290071">
        <w:t xml:space="preserve"> women</w:t>
      </w:r>
      <w:r w:rsidR="004B3454" w:rsidRPr="00290071">
        <w:t xml:space="preserve"> experienced</w:t>
      </w:r>
      <w:r w:rsidR="00FC4B4C" w:rsidRPr="00290071">
        <w:t xml:space="preserve"> increased segregation </w:t>
      </w:r>
      <w:r w:rsidR="008A4F10" w:rsidRPr="00290071">
        <w:t>to</w:t>
      </w:r>
      <w:r w:rsidR="00FC4B4C" w:rsidRPr="00290071">
        <w:t xml:space="preserve"> low-wage industries</w:t>
      </w:r>
      <w:r w:rsidR="00744DEC" w:rsidRPr="00290071">
        <w:t xml:space="preserve"> (Pastore </w:t>
      </w:r>
      <w:r w:rsidR="002D7F67" w:rsidRPr="00290071">
        <w:t>and</w:t>
      </w:r>
      <w:r w:rsidR="00744DEC" w:rsidRPr="00290071">
        <w:t xml:space="preserve"> Verashchagina 2011)</w:t>
      </w:r>
      <w:r w:rsidR="00FC4B4C" w:rsidRPr="00290071">
        <w:t>.</w:t>
      </w:r>
      <w:r w:rsidR="00AD2918">
        <w:t xml:space="preserve">  </w:t>
      </w:r>
      <w:r w:rsidR="00E461B7" w:rsidRPr="00290071">
        <w:t xml:space="preserve">The </w:t>
      </w:r>
      <w:r w:rsidR="00FE42FB" w:rsidRPr="00290071">
        <w:t xml:space="preserve">South </w:t>
      </w:r>
      <w:r w:rsidR="00E461B7" w:rsidRPr="00290071">
        <w:t xml:space="preserve">Caucasus nations </w:t>
      </w:r>
      <w:r w:rsidR="00FE42FB" w:rsidRPr="00290071">
        <w:t>(Georgia, Azerbaijan</w:t>
      </w:r>
      <w:r w:rsidR="00F94C37">
        <w:t>,</w:t>
      </w:r>
      <w:r w:rsidR="00FE42FB" w:rsidRPr="00290071">
        <w:t xml:space="preserve"> and Armenia</w:t>
      </w:r>
      <w:r w:rsidR="00041F92" w:rsidRPr="00290071">
        <w:t>)</w:t>
      </w:r>
      <w:r w:rsidR="00FE42FB" w:rsidRPr="00290071">
        <w:t xml:space="preserve"> </w:t>
      </w:r>
      <w:r w:rsidR="00603A76" w:rsidRPr="00290071">
        <w:t>saw</w:t>
      </w:r>
      <w:r w:rsidR="00FE42FB" w:rsidRPr="00290071">
        <w:t xml:space="preserve"> a </w:t>
      </w:r>
      <w:r w:rsidR="00041F92" w:rsidRPr="00290071">
        <w:t>sharp</w:t>
      </w:r>
      <w:r w:rsidR="00FE42FB" w:rsidRPr="00290071">
        <w:t xml:space="preserve"> decline in fertility </w:t>
      </w:r>
      <w:r w:rsidR="00FE42FB" w:rsidRPr="00290071">
        <w:lastRenderedPageBreak/>
        <w:t xml:space="preserve">and a </w:t>
      </w:r>
      <w:r w:rsidR="00041F92" w:rsidRPr="00290071">
        <w:t>significant</w:t>
      </w:r>
      <w:r w:rsidR="00FE42FB" w:rsidRPr="00290071">
        <w:t xml:space="preserve"> increase in the </w:t>
      </w:r>
      <w:r w:rsidR="00E461B7" w:rsidRPr="00290071">
        <w:t xml:space="preserve">ratio </w:t>
      </w:r>
      <w:r w:rsidR="00FE42FB" w:rsidRPr="00290071">
        <w:t xml:space="preserve">of </w:t>
      </w:r>
      <w:r w:rsidR="00DA7A0E" w:rsidRPr="00290071">
        <w:t>boys’</w:t>
      </w:r>
      <w:r w:rsidR="00FE42FB" w:rsidRPr="00290071">
        <w:t xml:space="preserve"> to </w:t>
      </w:r>
      <w:r w:rsidR="00DA7A0E" w:rsidRPr="00290071">
        <w:t>girls’</w:t>
      </w:r>
      <w:r w:rsidR="00FE42FB" w:rsidRPr="00290071">
        <w:t xml:space="preserve"> birth</w:t>
      </w:r>
      <w:r w:rsidR="00BB3230" w:rsidRPr="00290071">
        <w:t>s</w:t>
      </w:r>
      <w:r w:rsidR="004F7415" w:rsidRPr="00290071">
        <w:t>,</w:t>
      </w:r>
      <w:r w:rsidR="00F94C37">
        <w:t xml:space="preserve"> which has</w:t>
      </w:r>
      <w:r w:rsidR="004F7415" w:rsidRPr="00290071">
        <w:t xml:space="preserve"> </w:t>
      </w:r>
      <w:r w:rsidR="00FC6A28" w:rsidRPr="00290071">
        <w:t>often</w:t>
      </w:r>
      <w:r w:rsidR="00F94C37">
        <w:t xml:space="preserve"> been</w:t>
      </w:r>
      <w:r w:rsidR="00FC6A28" w:rsidRPr="00290071">
        <w:t xml:space="preserve"> attributed to</w:t>
      </w:r>
      <w:r w:rsidR="004F7415" w:rsidRPr="00290071">
        <w:t xml:space="preserve"> </w:t>
      </w:r>
      <w:r w:rsidR="001F6CF6" w:rsidRPr="00290071">
        <w:t>a</w:t>
      </w:r>
      <w:r w:rsidR="004F7415" w:rsidRPr="00290071">
        <w:t xml:space="preserve"> </w:t>
      </w:r>
      <w:r w:rsidR="00F94C37" w:rsidRPr="00290071">
        <w:t xml:space="preserve">preference </w:t>
      </w:r>
      <w:r w:rsidR="00F94C37">
        <w:t xml:space="preserve">for </w:t>
      </w:r>
      <w:r w:rsidR="004F7415" w:rsidRPr="00290071">
        <w:t>son</w:t>
      </w:r>
      <w:r w:rsidR="00F94C37">
        <w:t>s</w:t>
      </w:r>
      <w:r w:rsidR="004F7415" w:rsidRPr="00290071">
        <w:t xml:space="preserve"> (</w:t>
      </w:r>
      <w:r w:rsidR="00FE42FB" w:rsidRPr="00290071">
        <w:t>Das Gupta</w:t>
      </w:r>
      <w:r w:rsidR="004F7415" w:rsidRPr="00290071">
        <w:t xml:space="preserve"> </w:t>
      </w:r>
      <w:r w:rsidR="00FE42FB" w:rsidRPr="00290071">
        <w:t>2015</w:t>
      </w:r>
      <w:r w:rsidR="004F7415" w:rsidRPr="00290071">
        <w:t xml:space="preserve">; </w:t>
      </w:r>
      <w:r w:rsidR="00FE42FB" w:rsidRPr="00290071">
        <w:t>Dudwick</w:t>
      </w:r>
      <w:r w:rsidR="004F7415" w:rsidRPr="00290071">
        <w:t xml:space="preserve"> </w:t>
      </w:r>
      <w:r w:rsidR="00FE42FB" w:rsidRPr="00290071">
        <w:t>2015)</w:t>
      </w:r>
      <w:r w:rsidR="004F7415" w:rsidRPr="00290071">
        <w:t>.</w:t>
      </w:r>
      <w:r w:rsidR="00AD2918">
        <w:t xml:space="preserve">  </w:t>
      </w:r>
      <w:r w:rsidR="00670075" w:rsidRPr="00290071">
        <w:t xml:space="preserve">On the other </w:t>
      </w:r>
      <w:r w:rsidR="0067158F" w:rsidRPr="00290071">
        <w:t>hand,</w:t>
      </w:r>
      <w:r w:rsidR="00670075" w:rsidRPr="00290071">
        <w:t xml:space="preserve"> </w:t>
      </w:r>
      <w:r w:rsidR="00114188">
        <w:t xml:space="preserve">and in contrast with </w:t>
      </w:r>
      <w:r w:rsidR="00114188" w:rsidRPr="00290071">
        <w:t>developed economies</w:t>
      </w:r>
      <w:r w:rsidR="00114188">
        <w:t>,</w:t>
      </w:r>
      <w:r w:rsidR="00114188" w:rsidRPr="00290071">
        <w:t xml:space="preserve"> </w:t>
      </w:r>
      <w:r w:rsidR="009766AF" w:rsidRPr="00290071">
        <w:t>education</w:t>
      </w:r>
      <w:r w:rsidR="00670075" w:rsidRPr="00290071">
        <w:t>, especially</w:t>
      </w:r>
      <w:r w:rsidR="009766AF" w:rsidRPr="00290071">
        <w:t xml:space="preserve"> </w:t>
      </w:r>
      <w:r w:rsidR="00670075" w:rsidRPr="00290071">
        <w:t xml:space="preserve">math and science, </w:t>
      </w:r>
      <w:r w:rsidR="009766AF" w:rsidRPr="00290071">
        <w:t xml:space="preserve">is still associated with </w:t>
      </w:r>
      <w:r w:rsidR="00670075" w:rsidRPr="00290071">
        <w:t xml:space="preserve">gender </w:t>
      </w:r>
      <w:r w:rsidR="00306DF3" w:rsidRPr="00290071">
        <w:t>parity</w:t>
      </w:r>
      <w:r w:rsidR="008F4C77" w:rsidRPr="008F4C77">
        <w:t xml:space="preserve"> </w:t>
      </w:r>
      <w:r w:rsidR="008F4C77" w:rsidRPr="00290071">
        <w:t xml:space="preserve">in </w:t>
      </w:r>
      <w:r w:rsidR="00AF4529">
        <w:t xml:space="preserve">many </w:t>
      </w:r>
      <w:r w:rsidR="008F4C77" w:rsidRPr="00290071">
        <w:t xml:space="preserve">transition </w:t>
      </w:r>
      <w:r w:rsidR="00227A16">
        <w:t>economy settings</w:t>
      </w:r>
      <w:r w:rsidR="008F4C77">
        <w:t>,</w:t>
      </w:r>
      <w:r w:rsidR="00E461B7" w:rsidRPr="00290071">
        <w:t xml:space="preserve"> with</w:t>
      </w:r>
      <w:r w:rsidR="009766AF" w:rsidRPr="00290071">
        <w:t xml:space="preserve"> girls </w:t>
      </w:r>
      <w:r w:rsidR="0061477F" w:rsidRPr="00290071">
        <w:t xml:space="preserve">even </w:t>
      </w:r>
      <w:r w:rsidR="006F5BF4" w:rsidRPr="00290071">
        <w:t>outperform</w:t>
      </w:r>
      <w:r w:rsidR="00306DF3" w:rsidRPr="00290071">
        <w:t>ing</w:t>
      </w:r>
      <w:r w:rsidR="009766AF" w:rsidRPr="00290071">
        <w:t xml:space="preserve"> boys </w:t>
      </w:r>
      <w:r w:rsidR="00E461B7" w:rsidRPr="00290071">
        <w:t xml:space="preserve">in a few countries </w:t>
      </w:r>
      <w:r w:rsidR="005969F7" w:rsidRPr="00290071">
        <w:t>(</w:t>
      </w:r>
      <w:r w:rsidR="00D84780" w:rsidRPr="00290071">
        <w:t xml:space="preserve">Legewie </w:t>
      </w:r>
      <w:r w:rsidR="002D7F67" w:rsidRPr="00290071">
        <w:t>and</w:t>
      </w:r>
      <w:r w:rsidR="00D84780" w:rsidRPr="00290071">
        <w:t xml:space="preserve"> DiPrete </w:t>
      </w:r>
      <w:r w:rsidR="003E6152" w:rsidRPr="00290071">
        <w:t xml:space="preserve">2012; </w:t>
      </w:r>
      <w:r w:rsidR="00BB3230" w:rsidRPr="00290071">
        <w:t>UNICEF</w:t>
      </w:r>
      <w:r w:rsidR="005969F7" w:rsidRPr="00290071">
        <w:t xml:space="preserve"> </w:t>
      </w:r>
      <w:r w:rsidR="009766AF" w:rsidRPr="00290071">
        <w:t>2013)</w:t>
      </w:r>
      <w:r w:rsidR="00841227" w:rsidRPr="00290071">
        <w:t>.</w:t>
      </w:r>
      <w:r w:rsidR="006241BE">
        <w:t xml:space="preserve"> </w:t>
      </w:r>
      <w:r w:rsidR="00543589">
        <w:t xml:space="preserve"> </w:t>
      </w:r>
    </w:p>
    <w:p w14:paraId="6A01955E" w14:textId="6276024E" w:rsidR="00303CF1" w:rsidRPr="00290071" w:rsidRDefault="00F94C37" w:rsidP="00303CF1">
      <w:pPr>
        <w:spacing w:line="480" w:lineRule="auto"/>
        <w:ind w:firstLine="720"/>
        <w:jc w:val="both"/>
      </w:pPr>
      <w:r>
        <w:t>To r</w:t>
      </w:r>
      <w:r w:rsidR="00A84043" w:rsidRPr="00290071">
        <w:t>ecap</w:t>
      </w:r>
      <w:r w:rsidR="00A34F00" w:rsidRPr="00290071">
        <w:t xml:space="preserve">, </w:t>
      </w:r>
      <w:r>
        <w:t>the effects of</w:t>
      </w:r>
      <w:r w:rsidRPr="00290071">
        <w:t xml:space="preserve"> </w:t>
      </w:r>
      <w:r w:rsidR="00A34F00" w:rsidRPr="00290071">
        <w:t xml:space="preserve">gender </w:t>
      </w:r>
      <w:r w:rsidR="00362FC3">
        <w:t xml:space="preserve">and culture </w:t>
      </w:r>
      <w:r w:rsidR="00A34F00" w:rsidRPr="00290071">
        <w:t>on firm performance</w:t>
      </w:r>
      <w:r w:rsidR="002A654E" w:rsidRPr="00290071">
        <w:t xml:space="preserve"> </w:t>
      </w:r>
      <w:r w:rsidR="00C45A10">
        <w:t>are</w:t>
      </w:r>
      <w:r w:rsidR="00C45A10" w:rsidRPr="00290071">
        <w:t xml:space="preserve"> </w:t>
      </w:r>
      <w:r w:rsidR="002A654E" w:rsidRPr="00290071">
        <w:t>unclear</w:t>
      </w:r>
      <w:r w:rsidR="00813F1E">
        <w:t xml:space="preserve">, and this </w:t>
      </w:r>
      <w:r w:rsidR="00A53704">
        <w:t>association</w:t>
      </w:r>
      <w:r w:rsidR="00813F1E">
        <w:t xml:space="preserve"> is</w:t>
      </w:r>
      <w:r w:rsidR="00F52C28" w:rsidRPr="00F52C28">
        <w:t xml:space="preserve"> </w:t>
      </w:r>
      <w:r w:rsidR="00813F1E" w:rsidRPr="00290071">
        <w:t xml:space="preserve">especially </w:t>
      </w:r>
      <w:r w:rsidR="00A53704">
        <w:t>unclear</w:t>
      </w:r>
      <w:r w:rsidR="00813F1E">
        <w:t xml:space="preserve"> in </w:t>
      </w:r>
      <w:r w:rsidR="00F52C28" w:rsidRPr="00290071">
        <w:t>transition economies</w:t>
      </w:r>
      <w:r w:rsidR="003226C5" w:rsidRPr="00290071">
        <w:t>.</w:t>
      </w:r>
      <w:r w:rsidR="00440A1F">
        <w:t xml:space="preserve">  </w:t>
      </w:r>
      <w:r w:rsidR="00FB4F1C" w:rsidRPr="00290071">
        <w:t>On the one hand</w:t>
      </w:r>
      <w:r w:rsidR="003226C5" w:rsidRPr="00290071">
        <w:t xml:space="preserve">, </w:t>
      </w:r>
      <w:r w:rsidR="00322898" w:rsidRPr="00290071">
        <w:t>the</w:t>
      </w:r>
      <w:r w:rsidR="00A53704">
        <w:t>se economies</w:t>
      </w:r>
      <w:r w:rsidR="00F90946">
        <w:t xml:space="preserve"> </w:t>
      </w:r>
      <w:r w:rsidR="00231A64" w:rsidRPr="00290071">
        <w:t xml:space="preserve">have a </w:t>
      </w:r>
      <w:r w:rsidR="00A34F00" w:rsidRPr="00290071">
        <w:t>strong egalitarian heritage</w:t>
      </w:r>
      <w:r w:rsidR="004A61A2" w:rsidRPr="00290071">
        <w:t xml:space="preserve">; </w:t>
      </w:r>
      <w:r w:rsidR="004E34F7" w:rsidRPr="00290071">
        <w:t>the power of the state</w:t>
      </w:r>
      <w:r w:rsidR="00B22E19" w:rsidRPr="00290071">
        <w:t xml:space="preserve"> </w:t>
      </w:r>
      <w:r w:rsidR="00D25581" w:rsidRPr="00290071">
        <w:t xml:space="preserve">seems especially </w:t>
      </w:r>
      <w:r w:rsidR="006352B9" w:rsidRPr="00290071">
        <w:t>high</w:t>
      </w:r>
      <w:r w:rsidR="002C7842" w:rsidRPr="00290071">
        <w:t xml:space="preserve">; </w:t>
      </w:r>
      <w:r w:rsidR="00A34F00" w:rsidRPr="00290071">
        <w:t>the</w:t>
      </w:r>
      <w:r w:rsidR="00DA17D8" w:rsidRPr="00290071">
        <w:t xml:space="preserve">y value </w:t>
      </w:r>
      <w:r w:rsidR="00A34F00" w:rsidRPr="00290071">
        <w:t>education</w:t>
      </w:r>
      <w:r w:rsidR="00997B1B" w:rsidRPr="00290071">
        <w:t xml:space="preserve"> (</w:t>
      </w:r>
      <w:r>
        <w:t>in which</w:t>
      </w:r>
      <w:r w:rsidRPr="00290071">
        <w:t xml:space="preserve"> </w:t>
      </w:r>
      <w:r w:rsidR="00997B1B" w:rsidRPr="00290071">
        <w:t>women often thrive)</w:t>
      </w:r>
      <w:r w:rsidR="000D4AA9" w:rsidRPr="00290071">
        <w:t xml:space="preserve"> </w:t>
      </w:r>
      <w:r w:rsidR="005E598B" w:rsidRPr="00290071">
        <w:t>and of course</w:t>
      </w:r>
      <w:r w:rsidR="004A61A2" w:rsidRPr="00290071">
        <w:t xml:space="preserve"> </w:t>
      </w:r>
      <w:r w:rsidR="00A34F00" w:rsidRPr="00290071">
        <w:t>math, engineering, and science-</w:t>
      </w:r>
      <w:r w:rsidR="00F5073C" w:rsidRPr="00290071">
        <w:t>based</w:t>
      </w:r>
      <w:r w:rsidR="00A34F00" w:rsidRPr="00290071">
        <w:t xml:space="preserve"> </w:t>
      </w:r>
      <w:r w:rsidR="00AA3938" w:rsidRPr="00290071">
        <w:t>skills are</w:t>
      </w:r>
      <w:r w:rsidR="00A34F00" w:rsidRPr="00290071">
        <w:t xml:space="preserve"> foundational for a</w:t>
      </w:r>
      <w:r w:rsidR="00A84043" w:rsidRPr="00290071">
        <w:t xml:space="preserve"> successful career</w:t>
      </w:r>
      <w:r w:rsidR="00D45584" w:rsidRPr="00290071">
        <w:t xml:space="preserve">, </w:t>
      </w:r>
      <w:r w:rsidR="00A34F00" w:rsidRPr="00290071">
        <w:t>productive labor market</w:t>
      </w:r>
      <w:r>
        <w:t>,</w:t>
      </w:r>
      <w:r w:rsidR="00D45584" w:rsidRPr="00290071">
        <w:t xml:space="preserve"> and strong economy</w:t>
      </w:r>
      <w:r w:rsidR="00A34F00" w:rsidRPr="00290071">
        <w:t xml:space="preserve"> (</w:t>
      </w:r>
      <w:r w:rsidR="00A34F00" w:rsidRPr="00290071">
        <w:rPr>
          <w:lang w:eastAsia="en-GB"/>
        </w:rPr>
        <w:t xml:space="preserve">Bliss </w:t>
      </w:r>
      <w:r w:rsidR="002D7F67" w:rsidRPr="00290071">
        <w:rPr>
          <w:lang w:eastAsia="en-GB"/>
        </w:rPr>
        <w:t>and</w:t>
      </w:r>
      <w:r w:rsidR="00A34F00" w:rsidRPr="00290071">
        <w:rPr>
          <w:lang w:eastAsia="en-GB"/>
        </w:rPr>
        <w:t xml:space="preserve"> Garratt 2001; </w:t>
      </w:r>
      <w:r w:rsidR="00A34F00" w:rsidRPr="00290071">
        <w:t>Buser</w:t>
      </w:r>
      <w:r w:rsidR="002D7F67" w:rsidRPr="00290071">
        <w:t xml:space="preserve"> et al. </w:t>
      </w:r>
      <w:r w:rsidR="00A34F00" w:rsidRPr="00290071">
        <w:t xml:space="preserve">2014; Dilli </w:t>
      </w:r>
      <w:r w:rsidR="002D7F67" w:rsidRPr="00290071">
        <w:t>and</w:t>
      </w:r>
      <w:r w:rsidR="00A34F00" w:rsidRPr="00290071">
        <w:t xml:space="preserve"> Westerhuis 2018; Smallbone and Welter 2001).</w:t>
      </w:r>
      <w:r w:rsidR="003F7227">
        <w:t xml:space="preserve">  </w:t>
      </w:r>
      <w:r w:rsidR="00D23D4D" w:rsidRPr="00290071">
        <w:t>On the other hand,</w:t>
      </w:r>
      <w:r w:rsidR="00A74BFC" w:rsidRPr="00290071">
        <w:t xml:space="preserve"> </w:t>
      </w:r>
      <w:r w:rsidR="00AE163F" w:rsidRPr="00290071">
        <w:t>their transition</w:t>
      </w:r>
      <w:r w:rsidR="000E6080">
        <w:t>, cultural freedom,</w:t>
      </w:r>
      <w:r w:rsidR="00AE163F" w:rsidRPr="00290071">
        <w:t xml:space="preserve"> </w:t>
      </w:r>
      <w:r w:rsidR="00A95049" w:rsidRPr="00290071">
        <w:t>and women emancipation have</w:t>
      </w:r>
      <w:r w:rsidR="00554F76" w:rsidRPr="00290071">
        <w:t xml:space="preserve"> </w:t>
      </w:r>
      <w:r w:rsidR="006512D0" w:rsidRPr="00290071">
        <w:t xml:space="preserve">resurrected tremendous </w:t>
      </w:r>
      <w:r w:rsidR="00F11905" w:rsidRPr="00290071">
        <w:t>gender inequality</w:t>
      </w:r>
      <w:r w:rsidR="00131AE1" w:rsidRPr="00290071">
        <w:t>.</w:t>
      </w:r>
      <w:r w:rsidR="00682C00">
        <w:t xml:space="preserve">  </w:t>
      </w:r>
      <w:r w:rsidR="00900E5C" w:rsidRPr="00290071">
        <w:t xml:space="preserve">We </w:t>
      </w:r>
      <w:r w:rsidR="00407E58" w:rsidRPr="00290071">
        <w:t>see</w:t>
      </w:r>
      <w:r w:rsidR="00900E5C" w:rsidRPr="00290071">
        <w:t xml:space="preserve"> </w:t>
      </w:r>
      <w:r w:rsidR="002E5CB0" w:rsidRPr="00290071">
        <w:t xml:space="preserve">these forces </w:t>
      </w:r>
      <w:r w:rsidR="00407E58" w:rsidRPr="00290071">
        <w:t xml:space="preserve">as boundary conditions that </w:t>
      </w:r>
      <w:r w:rsidR="00780C38" w:rsidRPr="00290071">
        <w:t>afford a</w:t>
      </w:r>
      <w:r>
        <w:t xml:space="preserve"> rare</w:t>
      </w:r>
      <w:r w:rsidR="00780C38" w:rsidRPr="00290071">
        <w:t xml:space="preserve"> opportunity to </w:t>
      </w:r>
      <w:r w:rsidR="00806CE8">
        <w:t>study</w:t>
      </w:r>
      <w:r w:rsidR="00664C77" w:rsidRPr="00290071">
        <w:t xml:space="preserve"> how gender relates to firm performance</w:t>
      </w:r>
      <w:r w:rsidR="00152A60">
        <w:t xml:space="preserve"> </w:t>
      </w:r>
      <w:r w:rsidR="00D42722">
        <w:t xml:space="preserve">across </w:t>
      </w:r>
      <w:r w:rsidR="00F70C39">
        <w:t>distinct</w:t>
      </w:r>
      <w:r w:rsidR="00152A60" w:rsidRPr="00290071">
        <w:t xml:space="preserve"> cultural settings</w:t>
      </w:r>
      <w:r w:rsidR="0050073A" w:rsidRPr="00290071">
        <w:t>.</w:t>
      </w:r>
      <w:r w:rsidR="006241BE">
        <w:t xml:space="preserve"> </w:t>
      </w:r>
      <w:r w:rsidR="00303CF1">
        <w:t xml:space="preserve"> </w:t>
      </w:r>
      <w:r w:rsidR="00BF2B97">
        <w:t>Our goal is</w:t>
      </w:r>
      <w:r w:rsidR="00303CF1">
        <w:t xml:space="preserve"> to test whether regulations transmit gender biases and if such effects persist despite varied cultural differences.</w:t>
      </w:r>
    </w:p>
    <w:p w14:paraId="102137AB" w14:textId="672FD128" w:rsidR="00841227" w:rsidRPr="00290071" w:rsidRDefault="00B651EB" w:rsidP="002F5C2B">
      <w:pPr>
        <w:spacing w:line="480" w:lineRule="auto"/>
        <w:jc w:val="both"/>
        <w:rPr>
          <w:b/>
          <w:bCs/>
        </w:rPr>
      </w:pPr>
      <w:r w:rsidRPr="00290071">
        <w:rPr>
          <w:b/>
          <w:bCs/>
        </w:rPr>
        <w:t>Entrepreneurship and SMEs</w:t>
      </w:r>
    </w:p>
    <w:p w14:paraId="65614707" w14:textId="7DF5BE1A" w:rsidR="003C2485" w:rsidRPr="00290071" w:rsidRDefault="00F81CAB" w:rsidP="001542B8">
      <w:pPr>
        <w:spacing w:line="480" w:lineRule="auto"/>
        <w:ind w:firstLine="720"/>
        <w:jc w:val="both"/>
      </w:pPr>
      <w:r w:rsidRPr="00290071">
        <w:t xml:space="preserve">We </w:t>
      </w:r>
      <w:r w:rsidR="006A25C9">
        <w:t xml:space="preserve">also </w:t>
      </w:r>
      <w:r w:rsidRPr="00290071">
        <w:t xml:space="preserve">use this </w:t>
      </w:r>
      <w:r w:rsidR="008357C7" w:rsidRPr="00290071">
        <w:t>background</w:t>
      </w:r>
      <w:r w:rsidRPr="00290071">
        <w:t xml:space="preserve"> section </w:t>
      </w:r>
      <w:r w:rsidR="008357C7" w:rsidRPr="00290071">
        <w:t>to</w:t>
      </w:r>
      <w:r w:rsidR="001E750D" w:rsidRPr="00290071">
        <w:t xml:space="preserve"> </w:t>
      </w:r>
      <w:r w:rsidR="009F60CE">
        <w:t>further motivate the study by</w:t>
      </w:r>
      <w:r w:rsidR="00F00D44" w:rsidRPr="00290071">
        <w:t xml:space="preserve"> </w:t>
      </w:r>
      <w:r w:rsidR="008357C7" w:rsidRPr="00290071">
        <w:t>unearth</w:t>
      </w:r>
      <w:r w:rsidR="009F60CE">
        <w:t>ing</w:t>
      </w:r>
      <w:r w:rsidR="00131AAA" w:rsidRPr="00290071">
        <w:t xml:space="preserve"> </w:t>
      </w:r>
      <w:r w:rsidR="00185D35" w:rsidRPr="00290071">
        <w:t xml:space="preserve">some limitations </w:t>
      </w:r>
      <w:r w:rsidR="0092799B" w:rsidRPr="00290071">
        <w:t>related to</w:t>
      </w:r>
      <w:r w:rsidR="00185D35" w:rsidRPr="00290071">
        <w:t xml:space="preserve"> the</w:t>
      </w:r>
      <w:r w:rsidR="0063384D" w:rsidRPr="00290071">
        <w:t xml:space="preserve"> </w:t>
      </w:r>
      <w:r w:rsidR="00106270" w:rsidRPr="00290071">
        <w:t xml:space="preserve">growing </w:t>
      </w:r>
      <w:r w:rsidR="009A4113" w:rsidRPr="00290071">
        <w:t xml:space="preserve">body of </w:t>
      </w:r>
      <w:r w:rsidR="00106270" w:rsidRPr="00290071">
        <w:t>research</w:t>
      </w:r>
      <w:r w:rsidR="007E74D6" w:rsidRPr="00290071">
        <w:t xml:space="preserve"> on</w:t>
      </w:r>
      <w:r w:rsidR="00F94C37">
        <w:t xml:space="preserve"> the</w:t>
      </w:r>
      <w:r w:rsidR="007E74D6" w:rsidRPr="00290071">
        <w:t xml:space="preserve"> </w:t>
      </w:r>
      <w:r w:rsidR="00F94C37" w:rsidRPr="00290071">
        <w:t>effects</w:t>
      </w:r>
      <w:r w:rsidR="00F94C37">
        <w:t xml:space="preserve"> of</w:t>
      </w:r>
      <w:r w:rsidR="00F94C37" w:rsidRPr="00290071">
        <w:t xml:space="preserve"> </w:t>
      </w:r>
      <w:r w:rsidR="0063384D" w:rsidRPr="00290071">
        <w:t>gender</w:t>
      </w:r>
      <w:r w:rsidR="007E74D6" w:rsidRPr="00290071">
        <w:t xml:space="preserve"> </w:t>
      </w:r>
      <w:r w:rsidR="00F94C37">
        <w:t>on</w:t>
      </w:r>
      <w:r w:rsidR="00F94C37" w:rsidRPr="00290071">
        <w:t xml:space="preserve"> </w:t>
      </w:r>
      <w:r w:rsidR="0063384D" w:rsidRPr="00290071">
        <w:t>entrepreneurship</w:t>
      </w:r>
      <w:r w:rsidR="003C1427" w:rsidRPr="00290071">
        <w:t xml:space="preserve"> and S</w:t>
      </w:r>
      <w:r w:rsidR="00D94CE0" w:rsidRPr="00290071">
        <w:t>MEs.</w:t>
      </w:r>
      <w:r w:rsidR="00D5783D">
        <w:t xml:space="preserve">  </w:t>
      </w:r>
      <w:r w:rsidR="00D94CE0" w:rsidRPr="00290071">
        <w:t xml:space="preserve">For example, </w:t>
      </w:r>
      <w:r w:rsidR="00AD15DA" w:rsidRPr="00290071">
        <w:t xml:space="preserve">a </w:t>
      </w:r>
      <w:r w:rsidR="002E7168" w:rsidRPr="00290071">
        <w:t xml:space="preserve">narrow </w:t>
      </w:r>
      <w:r w:rsidR="004567FF" w:rsidRPr="00290071">
        <w:t xml:space="preserve">focus on </w:t>
      </w:r>
      <w:r w:rsidR="002E7168" w:rsidRPr="00290071">
        <w:t xml:space="preserve">gender </w:t>
      </w:r>
      <w:r w:rsidR="00844B98" w:rsidRPr="00290071">
        <w:t xml:space="preserve">while </w:t>
      </w:r>
      <w:r w:rsidR="00AD15DA" w:rsidRPr="00290071">
        <w:t xml:space="preserve">neglecting to </w:t>
      </w:r>
      <w:r w:rsidR="00EF652D" w:rsidRPr="00290071">
        <w:t xml:space="preserve">consider the </w:t>
      </w:r>
      <w:r w:rsidR="00844B98" w:rsidRPr="00290071">
        <w:t xml:space="preserve">wider </w:t>
      </w:r>
      <w:r w:rsidR="004E2DB4">
        <w:t xml:space="preserve">and </w:t>
      </w:r>
      <w:r w:rsidR="00FA5012" w:rsidRPr="00290071">
        <w:t xml:space="preserve">nuanced influence of </w:t>
      </w:r>
      <w:r w:rsidR="00844B98" w:rsidRPr="00290071">
        <w:t xml:space="preserve">context </w:t>
      </w:r>
      <w:r w:rsidR="00AD15DA" w:rsidRPr="00290071">
        <w:t>(</w:t>
      </w:r>
      <w:r w:rsidR="00151666">
        <w:t>such as</w:t>
      </w:r>
      <w:r w:rsidR="00A3363F" w:rsidRPr="00290071">
        <w:t xml:space="preserve"> </w:t>
      </w:r>
      <w:r w:rsidR="00AE7A25" w:rsidRPr="00290071">
        <w:t xml:space="preserve">gendered </w:t>
      </w:r>
      <w:r w:rsidR="008D6253" w:rsidRPr="00290071">
        <w:t>regulation</w:t>
      </w:r>
      <w:r w:rsidR="00AD15DA" w:rsidRPr="00290071">
        <w:t>)</w:t>
      </w:r>
      <w:r w:rsidR="004E7F3B">
        <w:t xml:space="preserve">, </w:t>
      </w:r>
      <w:r w:rsidR="0033331C" w:rsidRPr="00290071">
        <w:t xml:space="preserve">can mask significant </w:t>
      </w:r>
      <w:r w:rsidR="00EF652D" w:rsidRPr="00290071">
        <w:t>gender</w:t>
      </w:r>
      <w:r w:rsidR="0033331C" w:rsidRPr="00290071">
        <w:t>-</w:t>
      </w:r>
      <w:r w:rsidR="00EF652D" w:rsidRPr="00290071">
        <w:t xml:space="preserve">related effects </w:t>
      </w:r>
      <w:r w:rsidR="002E7168" w:rsidRPr="00290071">
        <w:t xml:space="preserve">(Cromie 1987; Watson </w:t>
      </w:r>
      <w:r w:rsidR="002D7F67" w:rsidRPr="00290071">
        <w:t>and</w:t>
      </w:r>
      <w:r w:rsidR="002E7168" w:rsidRPr="00290071">
        <w:t xml:space="preserve"> Newby 2005).</w:t>
      </w:r>
      <w:r w:rsidR="007F16AA">
        <w:t xml:space="preserve">  </w:t>
      </w:r>
      <w:r w:rsidR="00A21599" w:rsidRPr="00290071">
        <w:t>Indeed, s</w:t>
      </w:r>
      <w:r w:rsidR="002E7168" w:rsidRPr="00290071">
        <w:t xml:space="preserve">tudies </w:t>
      </w:r>
      <w:r w:rsidR="00AB57D2" w:rsidRPr="00290071">
        <w:t xml:space="preserve">often </w:t>
      </w:r>
      <w:r w:rsidR="000469AF">
        <w:t>show</w:t>
      </w:r>
      <w:r w:rsidR="000469AF" w:rsidRPr="00290071">
        <w:t xml:space="preserve"> </w:t>
      </w:r>
      <w:r w:rsidR="002E7168" w:rsidRPr="00290071">
        <w:t>how</w:t>
      </w:r>
      <w:r w:rsidR="00AD15DA" w:rsidRPr="00290071">
        <w:t xml:space="preserve">, in comparison to men, </w:t>
      </w:r>
      <w:r w:rsidR="002E7168" w:rsidRPr="00290071">
        <w:t>women</w:t>
      </w:r>
      <w:r w:rsidR="00A0547F" w:rsidRPr="00290071">
        <w:t xml:space="preserve"> </w:t>
      </w:r>
      <w:r w:rsidR="002E7168" w:rsidRPr="00290071">
        <w:t xml:space="preserve">start and operate smaller businesses (Fairlie </w:t>
      </w:r>
      <w:r w:rsidR="002D7F67" w:rsidRPr="00290071">
        <w:t>and</w:t>
      </w:r>
      <w:r w:rsidR="002E7168" w:rsidRPr="00290071">
        <w:t xml:space="preserve"> Robb 2009), lack growth intention and ambition (Mueller </w:t>
      </w:r>
      <w:r w:rsidR="002D7F67" w:rsidRPr="00290071">
        <w:t>and</w:t>
      </w:r>
      <w:r w:rsidR="002E7168" w:rsidRPr="00290071">
        <w:t xml:space="preserve"> Conway Dato-on 2013), </w:t>
      </w:r>
      <w:r w:rsidR="002754FE" w:rsidRPr="00290071">
        <w:t>struggle to</w:t>
      </w:r>
      <w:r w:rsidR="003B3677" w:rsidRPr="00290071">
        <w:t xml:space="preserve"> </w:t>
      </w:r>
      <w:r w:rsidR="00ED4EA9" w:rsidRPr="00290071">
        <w:t xml:space="preserve">access finance (McCracken et al. 2015), </w:t>
      </w:r>
      <w:r w:rsidR="002E7168" w:rsidRPr="00290071">
        <w:t>select less profitable</w:t>
      </w:r>
      <w:r w:rsidR="00AD15DA" w:rsidRPr="00290071">
        <w:t xml:space="preserve"> and</w:t>
      </w:r>
      <w:r w:rsidR="002E7168" w:rsidRPr="00290071">
        <w:t xml:space="preserve"> over-populated sectors (Loscocco et al. </w:t>
      </w:r>
      <w:r w:rsidR="002E7168" w:rsidRPr="00290071">
        <w:lastRenderedPageBreak/>
        <w:t>1991)</w:t>
      </w:r>
      <w:r w:rsidR="00646207" w:rsidRPr="00290071">
        <w:t>,</w:t>
      </w:r>
      <w:r w:rsidR="009009B9" w:rsidRPr="00290071">
        <w:t xml:space="preserve"> </w:t>
      </w:r>
      <w:r w:rsidR="004F1A3C" w:rsidRPr="00290071">
        <w:t xml:space="preserve">and face family-business tradeoffs (Minniti </w:t>
      </w:r>
      <w:r w:rsidR="002D7F67" w:rsidRPr="00290071">
        <w:t>and</w:t>
      </w:r>
      <w:r w:rsidR="004F1A3C" w:rsidRPr="00290071">
        <w:t xml:space="preserve"> Nardone 2007)</w:t>
      </w:r>
      <w:r w:rsidR="001542B8" w:rsidRPr="00290071">
        <w:t>.</w:t>
      </w:r>
      <w:r w:rsidR="00E40D05">
        <w:t xml:space="preserve">  </w:t>
      </w:r>
      <w:r w:rsidR="002E54F6" w:rsidRPr="00290071">
        <w:t>I</w:t>
      </w:r>
      <w:r w:rsidR="0024652B" w:rsidRPr="00290071">
        <w:t>n many countries, women face barriers to starting business</w:t>
      </w:r>
      <w:r w:rsidR="00AD15DA" w:rsidRPr="00290071">
        <w:t>es</w:t>
      </w:r>
      <w:r w:rsidR="0024652B" w:rsidRPr="00290071">
        <w:t xml:space="preserve"> due to suppressive cultural and religious beliefs (Jamali 2009</w:t>
      </w:r>
      <w:r w:rsidR="00455914">
        <w:t>; Pavlovich and Markman, in press</w:t>
      </w:r>
      <w:r w:rsidR="0024652B" w:rsidRPr="00290071">
        <w:t>) and</w:t>
      </w:r>
      <w:r w:rsidR="000469AF">
        <w:t>,</w:t>
      </w:r>
      <w:r w:rsidR="0024652B" w:rsidRPr="00290071">
        <w:t xml:space="preserve"> even in progressive societies</w:t>
      </w:r>
      <w:r w:rsidR="000469AF">
        <w:t>,</w:t>
      </w:r>
      <w:r w:rsidR="0024652B" w:rsidRPr="00290071">
        <w:t xml:space="preserve"> the reconciliation of family and business commitments often falls</w:t>
      </w:r>
      <w:r w:rsidR="00AD15DA" w:rsidRPr="00290071">
        <w:t xml:space="preserve"> predominantly</w:t>
      </w:r>
      <w:r w:rsidR="0024652B" w:rsidRPr="00290071">
        <w:t xml:space="preserve"> on women (Jennings </w:t>
      </w:r>
      <w:r w:rsidR="002D7F67" w:rsidRPr="00290071">
        <w:t>and</w:t>
      </w:r>
      <w:r w:rsidR="0024652B" w:rsidRPr="00290071">
        <w:t xml:space="preserve"> McDougald 2007).</w:t>
      </w:r>
      <w:r w:rsidR="00E40D05">
        <w:t xml:space="preserve">  </w:t>
      </w:r>
      <w:r w:rsidR="00224762" w:rsidRPr="00290071">
        <w:t xml:space="preserve">Studies also show that women face more barriers than men while </w:t>
      </w:r>
      <w:r w:rsidR="00FA5D40" w:rsidRPr="00290071">
        <w:t>building</w:t>
      </w:r>
      <w:r w:rsidR="00224762" w:rsidRPr="00290071">
        <w:t xml:space="preserve"> </w:t>
      </w:r>
      <w:r w:rsidR="002230D6" w:rsidRPr="00290071">
        <w:t>career</w:t>
      </w:r>
      <w:r w:rsidR="00224762" w:rsidRPr="00290071">
        <w:t xml:space="preserve"> experience and</w:t>
      </w:r>
      <w:r w:rsidR="00AD15DA" w:rsidRPr="00290071">
        <w:t xml:space="preserve"> </w:t>
      </w:r>
      <w:r w:rsidR="00224762" w:rsidRPr="00290071">
        <w:t>business networks (McAdam et al. 2018), which</w:t>
      </w:r>
      <w:r w:rsidR="00AD15DA" w:rsidRPr="00290071">
        <w:t>,</w:t>
      </w:r>
      <w:r w:rsidR="00224762" w:rsidRPr="00290071">
        <w:t xml:space="preserve"> of course</w:t>
      </w:r>
      <w:r w:rsidR="00AD15DA" w:rsidRPr="00290071">
        <w:t>,</w:t>
      </w:r>
      <w:r w:rsidR="00224762" w:rsidRPr="00290071">
        <w:t xml:space="preserve"> undermine</w:t>
      </w:r>
      <w:r w:rsidR="00AD15DA" w:rsidRPr="00290071">
        <w:t>s</w:t>
      </w:r>
      <w:r w:rsidR="00224762" w:rsidRPr="00290071">
        <w:t xml:space="preserve"> their </w:t>
      </w:r>
      <w:r w:rsidR="00C45A10" w:rsidRPr="00290071">
        <w:t>entrepr</w:t>
      </w:r>
      <w:r w:rsidR="00C45A10">
        <w:t>eneurial</w:t>
      </w:r>
      <w:r w:rsidR="00224762" w:rsidRPr="00290071">
        <w:t xml:space="preserve"> aspirations (Thebaud 2010</w:t>
      </w:r>
      <w:r w:rsidR="00DC745C" w:rsidRPr="00290071">
        <w:t>; 2015</w:t>
      </w:r>
      <w:r w:rsidR="00224762" w:rsidRPr="00290071">
        <w:t>).</w:t>
      </w:r>
      <w:r w:rsidR="00936575" w:rsidRPr="00290071">
        <w:t xml:space="preserve"> </w:t>
      </w:r>
    </w:p>
    <w:p w14:paraId="5FEEC250" w14:textId="4725EAC7" w:rsidR="00A81112" w:rsidRPr="00290071" w:rsidRDefault="00624D2E" w:rsidP="000469AF">
      <w:pPr>
        <w:spacing w:line="480" w:lineRule="auto"/>
        <w:ind w:firstLine="720"/>
        <w:jc w:val="both"/>
      </w:pPr>
      <w:r w:rsidRPr="00290071">
        <w:t>Research on</w:t>
      </w:r>
      <w:r w:rsidR="003C2485" w:rsidRPr="00290071">
        <w:t xml:space="preserve"> </w:t>
      </w:r>
      <w:r w:rsidRPr="00290071">
        <w:t xml:space="preserve">broader </w:t>
      </w:r>
      <w:r w:rsidR="003C2485" w:rsidRPr="00290071">
        <w:t xml:space="preserve">contextual </w:t>
      </w:r>
      <w:r w:rsidRPr="00290071">
        <w:t xml:space="preserve">factors </w:t>
      </w:r>
      <w:r w:rsidR="003C2485" w:rsidRPr="00290071">
        <w:t>focuse</w:t>
      </w:r>
      <w:r w:rsidR="00E0457D" w:rsidRPr="00290071">
        <w:t>s</w:t>
      </w:r>
      <w:r w:rsidR="003C2485" w:rsidRPr="00290071">
        <w:t xml:space="preserve"> </w:t>
      </w:r>
      <w:r w:rsidR="006A5DD1" w:rsidRPr="00290071">
        <w:t xml:space="preserve">on </w:t>
      </w:r>
      <w:r w:rsidR="00E0457D" w:rsidRPr="00290071">
        <w:t xml:space="preserve">industry or sector </w:t>
      </w:r>
      <w:r w:rsidR="003C2485" w:rsidRPr="00290071">
        <w:t>size (</w:t>
      </w:r>
      <w:r w:rsidR="007A6EF5" w:rsidRPr="00290071">
        <w:t xml:space="preserve">Estrin </w:t>
      </w:r>
      <w:r w:rsidR="002D7F67" w:rsidRPr="00290071">
        <w:t>and</w:t>
      </w:r>
      <w:r w:rsidR="007A6EF5" w:rsidRPr="00290071">
        <w:t xml:space="preserve"> Mickiewicz 2011; </w:t>
      </w:r>
      <w:r w:rsidR="003C2485" w:rsidRPr="00290071">
        <w:t>Reynolds et al. 2005), national wealth</w:t>
      </w:r>
      <w:r w:rsidR="007A6EF5" w:rsidRPr="00290071">
        <w:t>,</w:t>
      </w:r>
      <w:r w:rsidR="004D637B" w:rsidRPr="00290071">
        <w:t xml:space="preserve"> </w:t>
      </w:r>
      <w:r w:rsidR="007A6EF5" w:rsidRPr="00290071">
        <w:t>unemployment rate</w:t>
      </w:r>
      <w:r w:rsidR="00AD15DA" w:rsidRPr="00290071">
        <w:t>s</w:t>
      </w:r>
      <w:r w:rsidR="007A6EF5" w:rsidRPr="00290071">
        <w:t xml:space="preserve">, </w:t>
      </w:r>
      <w:r w:rsidR="003C2485" w:rsidRPr="00290071">
        <w:t>economic growth</w:t>
      </w:r>
      <w:r w:rsidR="004D637B" w:rsidRPr="00290071">
        <w:t xml:space="preserve"> or</w:t>
      </w:r>
      <w:r w:rsidR="003C2485" w:rsidRPr="00290071">
        <w:t xml:space="preserve"> freedom (Verheul et al. 2006)</w:t>
      </w:r>
      <w:r w:rsidR="00814E7B" w:rsidRPr="00290071">
        <w:t xml:space="preserve">, </w:t>
      </w:r>
      <w:r w:rsidR="003C2485" w:rsidRPr="00290071">
        <w:t>gender roles (Marques 2017)</w:t>
      </w:r>
      <w:r w:rsidR="00BE5EBC" w:rsidRPr="00290071">
        <w:t xml:space="preserve">, </w:t>
      </w:r>
      <w:r w:rsidR="00AA0C6D" w:rsidRPr="00290071">
        <w:t>education</w:t>
      </w:r>
      <w:r w:rsidR="008357A6" w:rsidRPr="00290071">
        <w:t xml:space="preserve"> (Dilli </w:t>
      </w:r>
      <w:r w:rsidR="002D7F67" w:rsidRPr="00290071">
        <w:t>and</w:t>
      </w:r>
      <w:r w:rsidR="008357A6" w:rsidRPr="00290071">
        <w:t xml:space="preserve"> Westerhuis 2018)</w:t>
      </w:r>
      <w:r w:rsidR="00AD15DA" w:rsidRPr="00290071">
        <w:t>, and</w:t>
      </w:r>
      <w:r w:rsidR="00BE5EBC" w:rsidRPr="00290071">
        <w:t xml:space="preserve"> </w:t>
      </w:r>
      <w:r w:rsidR="003C2485" w:rsidRPr="00290071">
        <w:t xml:space="preserve">human </w:t>
      </w:r>
      <w:r w:rsidR="00BE5EBC" w:rsidRPr="00290071">
        <w:t xml:space="preserve">and social </w:t>
      </w:r>
      <w:r w:rsidR="003C2485" w:rsidRPr="00290071">
        <w:t xml:space="preserve">capital (Brush </w:t>
      </w:r>
      <w:r w:rsidR="009615D5" w:rsidRPr="00290071">
        <w:t>et al.</w:t>
      </w:r>
      <w:r w:rsidR="003C2485" w:rsidRPr="00290071">
        <w:t xml:space="preserve"> 2006).</w:t>
      </w:r>
      <w:r w:rsidR="00B0109A">
        <w:t xml:space="preserve">  </w:t>
      </w:r>
      <w:r w:rsidR="005F2B50" w:rsidRPr="00290071">
        <w:t>To be</w:t>
      </w:r>
      <w:r w:rsidR="003241FB" w:rsidRPr="00290071">
        <w:t xml:space="preserve"> clear, such scholarship</w:t>
      </w:r>
      <w:r w:rsidR="00FC7460" w:rsidRPr="00290071">
        <w:t xml:space="preserve"> </w:t>
      </w:r>
      <w:r w:rsidR="000469AF">
        <w:t xml:space="preserve">greatly </w:t>
      </w:r>
      <w:r w:rsidR="0093758E" w:rsidRPr="00290071">
        <w:t>advance</w:t>
      </w:r>
      <w:r w:rsidR="00B77F04" w:rsidRPr="00290071">
        <w:t>s</w:t>
      </w:r>
      <w:r w:rsidR="00FC7460" w:rsidRPr="00290071">
        <w:t xml:space="preserve"> </w:t>
      </w:r>
      <w:r w:rsidR="00E56D76" w:rsidRPr="00290071">
        <w:t xml:space="preserve">our appreciation of </w:t>
      </w:r>
      <w:r w:rsidR="00FC7460" w:rsidRPr="00290071">
        <w:t xml:space="preserve">gender </w:t>
      </w:r>
      <w:r w:rsidR="002E20EF" w:rsidRPr="00290071">
        <w:t>differences</w:t>
      </w:r>
      <w:r w:rsidR="00D563AA" w:rsidRPr="00290071">
        <w:t xml:space="preserve"> in entrepreneurship</w:t>
      </w:r>
      <w:r w:rsidR="00B23897" w:rsidRPr="00290071">
        <w:t xml:space="preserve">, </w:t>
      </w:r>
      <w:r w:rsidR="00666465" w:rsidRPr="00290071">
        <w:t xml:space="preserve">but </w:t>
      </w:r>
      <w:r w:rsidR="00AD15DA" w:rsidRPr="00290071">
        <w:t>it</w:t>
      </w:r>
      <w:r w:rsidR="00BC526F" w:rsidRPr="00290071">
        <w:t xml:space="preserve"> rarely consider</w:t>
      </w:r>
      <w:r w:rsidR="00AA6200" w:rsidRPr="00290071">
        <w:t>s</w:t>
      </w:r>
      <w:r w:rsidR="00BC526F" w:rsidRPr="00290071">
        <w:t xml:space="preserve"> </w:t>
      </w:r>
      <w:r w:rsidR="006A72A5" w:rsidRPr="00290071">
        <w:t>highly</w:t>
      </w:r>
      <w:r w:rsidR="00A169C8" w:rsidRPr="00290071">
        <w:t xml:space="preserve"> </w:t>
      </w:r>
      <w:r w:rsidR="00414475" w:rsidRPr="00290071">
        <w:t>burdening</w:t>
      </w:r>
      <w:r w:rsidR="00A169C8" w:rsidRPr="00290071">
        <w:t xml:space="preserve"> </w:t>
      </w:r>
      <w:r w:rsidR="000F7011">
        <w:t xml:space="preserve">systemic, </w:t>
      </w:r>
      <w:r w:rsidR="00BC526F" w:rsidRPr="00290071">
        <w:t>macro-level factors</w:t>
      </w:r>
      <w:r w:rsidR="004730C7" w:rsidRPr="00290071">
        <w:t xml:space="preserve"> </w:t>
      </w:r>
      <w:r w:rsidR="00BC526F" w:rsidRPr="00290071">
        <w:t>as root causes of such effects</w:t>
      </w:r>
      <w:r w:rsidR="00AD70DC" w:rsidRPr="00290071">
        <w:t>.</w:t>
      </w:r>
      <w:r w:rsidR="003F5CFA">
        <w:t xml:space="preserve">  </w:t>
      </w:r>
      <w:r w:rsidR="006712EB" w:rsidRPr="00290071">
        <w:t>Our concern is</w:t>
      </w:r>
      <w:r w:rsidR="00AD70DC" w:rsidRPr="00290071">
        <w:t xml:space="preserve"> that</w:t>
      </w:r>
      <w:r w:rsidR="00BC526F" w:rsidRPr="00290071">
        <w:t xml:space="preserve"> </w:t>
      </w:r>
      <w:r w:rsidR="00FC7460" w:rsidRPr="00290071">
        <w:t xml:space="preserve">the </w:t>
      </w:r>
      <w:r w:rsidR="00E75B0F" w:rsidRPr="00290071">
        <w:t>influence</w:t>
      </w:r>
      <w:r w:rsidR="00FC7460" w:rsidRPr="00290071">
        <w:t xml:space="preserve"> of </w:t>
      </w:r>
      <w:r w:rsidR="00D565BD" w:rsidRPr="00290071">
        <w:t>gender</w:t>
      </w:r>
      <w:r w:rsidR="005F2B50" w:rsidRPr="00290071">
        <w:t>, especially</w:t>
      </w:r>
      <w:r w:rsidR="00FC7460" w:rsidRPr="00290071">
        <w:t xml:space="preserve"> </w:t>
      </w:r>
      <w:r w:rsidR="002A448F" w:rsidRPr="00290071">
        <w:t>as i</w:t>
      </w:r>
      <w:r w:rsidR="005A2134">
        <w:t>t</w:t>
      </w:r>
      <w:r w:rsidR="002A448F" w:rsidRPr="00290071">
        <w:t xml:space="preserve"> oozes into society via</w:t>
      </w:r>
      <w:r w:rsidR="00930DAD" w:rsidRPr="00290071">
        <w:t xml:space="preserve"> </w:t>
      </w:r>
      <w:r w:rsidR="00E75B0F" w:rsidRPr="00290071">
        <w:t>regulations</w:t>
      </w:r>
      <w:r w:rsidR="004730C7" w:rsidRPr="00290071">
        <w:t xml:space="preserve"> </w:t>
      </w:r>
      <w:r w:rsidR="00EE33E7">
        <w:t>and cul</w:t>
      </w:r>
      <w:r w:rsidR="00076BC9">
        <w:t xml:space="preserve">ture </w:t>
      </w:r>
      <w:r w:rsidR="004730C7" w:rsidRPr="00290071">
        <w:t>(</w:t>
      </w:r>
      <w:r w:rsidR="00F27264" w:rsidRPr="00290071">
        <w:t xml:space="preserve">or </w:t>
      </w:r>
      <w:r w:rsidR="004730C7" w:rsidRPr="00290071">
        <w:t xml:space="preserve">perhaps because </w:t>
      </w:r>
      <w:r w:rsidR="00F27264" w:rsidRPr="00290071">
        <w:t xml:space="preserve">it </w:t>
      </w:r>
      <w:r w:rsidR="004730C7" w:rsidRPr="00290071">
        <w:t>hide</w:t>
      </w:r>
      <w:r w:rsidR="00F27264" w:rsidRPr="00290071">
        <w:t>s</w:t>
      </w:r>
      <w:r w:rsidR="004730C7" w:rsidRPr="00290071">
        <w:t xml:space="preserve"> in plain sight)</w:t>
      </w:r>
      <w:r w:rsidR="00D25C83">
        <w:t>,</w:t>
      </w:r>
      <w:r w:rsidR="00E75B0F" w:rsidRPr="00290071">
        <w:t xml:space="preserve"> </w:t>
      </w:r>
      <w:r w:rsidR="00FC7460" w:rsidRPr="00290071">
        <w:t xml:space="preserve">is </w:t>
      </w:r>
      <w:r w:rsidR="004730C7" w:rsidRPr="00290071">
        <w:t>seldom</w:t>
      </w:r>
      <w:r w:rsidR="00FC7460" w:rsidRPr="00290071">
        <w:t xml:space="preserve"> </w:t>
      </w:r>
      <w:r w:rsidR="00CA60EB" w:rsidRPr="00290071">
        <w:t>addressed</w:t>
      </w:r>
      <w:r w:rsidR="00FC7460" w:rsidRPr="00290071">
        <w:t xml:space="preserve"> (</w:t>
      </w:r>
      <w:r w:rsidR="002637FB" w:rsidRPr="00290071">
        <w:t>Brush et al</w:t>
      </w:r>
      <w:r w:rsidR="002D7F67" w:rsidRPr="00290071">
        <w:t>.</w:t>
      </w:r>
      <w:r w:rsidR="002637FB" w:rsidRPr="00290071">
        <w:t xml:space="preserve"> 2010; </w:t>
      </w:r>
      <w:r w:rsidR="0024145A" w:rsidRPr="00290071">
        <w:t>Bullough</w:t>
      </w:r>
      <w:r w:rsidR="002D7F67" w:rsidRPr="00290071">
        <w:t xml:space="preserve"> et al.</w:t>
      </w:r>
      <w:r w:rsidR="0024145A" w:rsidRPr="00290071">
        <w:t xml:space="preserve"> 2017; De Bruin</w:t>
      </w:r>
      <w:r w:rsidR="002D7F67" w:rsidRPr="00290071">
        <w:t xml:space="preserve"> et al. </w:t>
      </w:r>
      <w:r w:rsidR="0024145A" w:rsidRPr="00290071">
        <w:t xml:space="preserve">2006; </w:t>
      </w:r>
      <w:r w:rsidR="00FC7460" w:rsidRPr="00290071">
        <w:t>Terjesen</w:t>
      </w:r>
      <w:r w:rsidR="002D7F67" w:rsidRPr="00290071">
        <w:t xml:space="preserve"> et al. </w:t>
      </w:r>
      <w:r w:rsidR="00FC7460" w:rsidRPr="00290071">
        <w:t>2011).</w:t>
      </w:r>
      <w:r w:rsidR="00936575" w:rsidRPr="00290071">
        <w:t xml:space="preserve"> </w:t>
      </w:r>
    </w:p>
    <w:p w14:paraId="65A1710B" w14:textId="6DCA2790" w:rsidR="0062484E" w:rsidRDefault="005A2134" w:rsidP="008D301E">
      <w:pPr>
        <w:spacing w:line="480" w:lineRule="auto"/>
        <w:ind w:firstLine="720"/>
        <w:jc w:val="both"/>
        <w:rPr>
          <w:color w:val="000000"/>
        </w:rPr>
      </w:pPr>
      <w:r>
        <w:t>W</w:t>
      </w:r>
      <w:r w:rsidR="009F5503" w:rsidRPr="00290071">
        <w:t xml:space="preserve">e evince that furthering the understanding of root causes of performance differences may require entrepreneurship scholars to consider the </w:t>
      </w:r>
      <w:r w:rsidR="009F5503" w:rsidRPr="001A1F0D">
        <w:rPr>
          <w:i/>
          <w:iCs/>
        </w:rPr>
        <w:t xml:space="preserve">gendered </w:t>
      </w:r>
      <w:r w:rsidR="00200BAD" w:rsidRPr="001A1F0D">
        <w:rPr>
          <w:i/>
          <w:iCs/>
        </w:rPr>
        <w:t>institutions hypothesis</w:t>
      </w:r>
      <w:r w:rsidR="00200BAD">
        <w:t xml:space="preserve">—in our case, </w:t>
      </w:r>
      <w:r w:rsidR="009175FB">
        <w:t>that</w:t>
      </w:r>
      <w:r w:rsidR="009F5503" w:rsidRPr="00290071">
        <w:t xml:space="preserve"> regulations</w:t>
      </w:r>
      <w:r w:rsidR="009F5503" w:rsidRPr="00290071">
        <w:rPr>
          <w:color w:val="000000"/>
        </w:rPr>
        <w:t xml:space="preserve"> </w:t>
      </w:r>
      <w:r w:rsidR="009175FB">
        <w:rPr>
          <w:color w:val="000000"/>
        </w:rPr>
        <w:t xml:space="preserve">might </w:t>
      </w:r>
      <w:r w:rsidR="00DB4FD2">
        <w:rPr>
          <w:color w:val="000000"/>
        </w:rPr>
        <w:t xml:space="preserve">dispatch </w:t>
      </w:r>
      <w:r w:rsidR="00385975">
        <w:rPr>
          <w:color w:val="000000"/>
        </w:rPr>
        <w:t xml:space="preserve">and ratify </w:t>
      </w:r>
      <w:r w:rsidR="009175FB">
        <w:rPr>
          <w:color w:val="000000"/>
        </w:rPr>
        <w:t>gender bias</w:t>
      </w:r>
      <w:r w:rsidR="00385975">
        <w:rPr>
          <w:color w:val="000000"/>
        </w:rPr>
        <w:t>es</w:t>
      </w:r>
      <w:r w:rsidR="009175FB">
        <w:rPr>
          <w:color w:val="000000"/>
        </w:rPr>
        <w:t xml:space="preserve"> </w:t>
      </w:r>
      <w:r w:rsidR="009F5503" w:rsidRPr="00290071">
        <w:rPr>
          <w:color w:val="000000"/>
        </w:rPr>
        <w:t>(</w:t>
      </w:r>
      <w:r w:rsidR="009F5503" w:rsidRPr="00290071">
        <w:t>Henry et al. 2016; Marlow et al. 2019; Marlow and McAdam, 2013)</w:t>
      </w:r>
      <w:r w:rsidR="009F5503" w:rsidRPr="00290071">
        <w:rPr>
          <w:color w:val="000000"/>
        </w:rPr>
        <w:t>.</w:t>
      </w:r>
      <w:r w:rsidR="009F5503">
        <w:rPr>
          <w:color w:val="000000"/>
        </w:rPr>
        <w:t xml:space="preserve">  </w:t>
      </w:r>
      <w:r w:rsidR="00730D5B" w:rsidRPr="00290071">
        <w:rPr>
          <w:color w:val="000000"/>
        </w:rPr>
        <w:t>W</w:t>
      </w:r>
      <w:r w:rsidR="006B6FDE" w:rsidRPr="00290071">
        <w:t xml:space="preserve">e </w:t>
      </w:r>
      <w:r w:rsidR="00262780">
        <w:t>theorize</w:t>
      </w:r>
      <w:r w:rsidR="00164532" w:rsidRPr="00290071">
        <w:t xml:space="preserve"> that</w:t>
      </w:r>
      <w:r w:rsidR="006B6FDE" w:rsidRPr="00290071">
        <w:t xml:space="preserve"> </w:t>
      </w:r>
      <w:r w:rsidR="00E322AB">
        <w:t xml:space="preserve">business </w:t>
      </w:r>
      <w:r w:rsidR="006B6FDE" w:rsidRPr="00290071">
        <w:t>regulation</w:t>
      </w:r>
      <w:r w:rsidR="006712EB" w:rsidRPr="00290071">
        <w:t>s</w:t>
      </w:r>
      <w:r w:rsidR="006B6FDE" w:rsidRPr="00290071">
        <w:t xml:space="preserve"> </w:t>
      </w:r>
      <w:r w:rsidR="00EE4DD5">
        <w:t>perpetuate</w:t>
      </w:r>
      <w:r w:rsidR="006B6FDE" w:rsidRPr="00290071">
        <w:t xml:space="preserve"> cultur</w:t>
      </w:r>
      <w:r w:rsidR="00A93AE2" w:rsidRPr="00290071">
        <w:t xml:space="preserve">al and gender </w:t>
      </w:r>
      <w:r w:rsidR="00A01E0A">
        <w:t>inequality</w:t>
      </w:r>
      <w:r w:rsidR="00BC0D66">
        <w:t>, thus</w:t>
      </w:r>
      <w:r w:rsidR="000469AF">
        <w:rPr>
          <w:color w:val="000000"/>
        </w:rPr>
        <w:t xml:space="preserve"> caus</w:t>
      </w:r>
      <w:r w:rsidR="00BC0D66">
        <w:rPr>
          <w:color w:val="000000"/>
        </w:rPr>
        <w:t>ing</w:t>
      </w:r>
      <w:r w:rsidR="00AE7FAC" w:rsidRPr="00290071">
        <w:rPr>
          <w:color w:val="000000"/>
        </w:rPr>
        <w:t xml:space="preserve"> </w:t>
      </w:r>
      <w:r w:rsidR="00D15B86" w:rsidRPr="00290071">
        <w:rPr>
          <w:color w:val="000000"/>
        </w:rPr>
        <w:t xml:space="preserve">women and </w:t>
      </w:r>
      <w:r w:rsidR="00AE7FAC" w:rsidRPr="00290071">
        <w:rPr>
          <w:color w:val="000000"/>
        </w:rPr>
        <w:t xml:space="preserve">men </w:t>
      </w:r>
      <w:r w:rsidR="000469AF">
        <w:rPr>
          <w:color w:val="000000"/>
        </w:rPr>
        <w:t xml:space="preserve">to </w:t>
      </w:r>
      <w:r w:rsidR="002F4DF3">
        <w:rPr>
          <w:color w:val="000000"/>
        </w:rPr>
        <w:t>experience</w:t>
      </w:r>
      <w:r w:rsidR="00AE7FAC" w:rsidRPr="00290071">
        <w:rPr>
          <w:color w:val="000000"/>
        </w:rPr>
        <w:t xml:space="preserve"> </w:t>
      </w:r>
      <w:r w:rsidR="0076630B" w:rsidRPr="00290071">
        <w:rPr>
          <w:color w:val="000000"/>
        </w:rPr>
        <w:t xml:space="preserve">and </w:t>
      </w:r>
      <w:r w:rsidR="0080175F">
        <w:rPr>
          <w:color w:val="000000"/>
        </w:rPr>
        <w:t>react</w:t>
      </w:r>
      <w:r w:rsidR="0076630B" w:rsidRPr="00290071">
        <w:rPr>
          <w:color w:val="000000"/>
        </w:rPr>
        <w:t xml:space="preserve"> to </w:t>
      </w:r>
      <w:r w:rsidR="00583468">
        <w:rPr>
          <w:color w:val="000000"/>
        </w:rPr>
        <w:t>regulations</w:t>
      </w:r>
      <w:r w:rsidR="00AE7FAC" w:rsidRPr="00290071">
        <w:rPr>
          <w:color w:val="000000"/>
        </w:rPr>
        <w:t xml:space="preserve"> </w:t>
      </w:r>
      <w:r w:rsidR="000C4A35" w:rsidRPr="00290071">
        <w:rPr>
          <w:color w:val="000000"/>
        </w:rPr>
        <w:t>differently</w:t>
      </w:r>
      <w:r w:rsidR="0080175F">
        <w:rPr>
          <w:color w:val="000000"/>
        </w:rPr>
        <w:t xml:space="preserve">, and this line of work is important </w:t>
      </w:r>
      <w:r w:rsidR="00CB56B5">
        <w:rPr>
          <w:color w:val="000000"/>
        </w:rPr>
        <w:t>because it e</w:t>
      </w:r>
      <w:r w:rsidR="00D96CD4" w:rsidRPr="00290071">
        <w:rPr>
          <w:color w:val="000000"/>
        </w:rPr>
        <w:t>xplain</w:t>
      </w:r>
      <w:r w:rsidR="00DC618E">
        <w:rPr>
          <w:color w:val="000000"/>
        </w:rPr>
        <w:t>s</w:t>
      </w:r>
      <w:r w:rsidR="006712EB" w:rsidRPr="00290071">
        <w:rPr>
          <w:color w:val="000000"/>
        </w:rPr>
        <w:t>,</w:t>
      </w:r>
      <w:r w:rsidR="00D96CD4" w:rsidRPr="00290071">
        <w:rPr>
          <w:color w:val="000000"/>
        </w:rPr>
        <w:t xml:space="preserve"> at least in part, why </w:t>
      </w:r>
      <w:r w:rsidR="00FC17EE" w:rsidRPr="00290071">
        <w:rPr>
          <w:color w:val="000000"/>
        </w:rPr>
        <w:t xml:space="preserve">gender </w:t>
      </w:r>
      <w:r w:rsidR="00173B83" w:rsidRPr="00290071">
        <w:rPr>
          <w:color w:val="000000"/>
        </w:rPr>
        <w:t>effects</w:t>
      </w:r>
      <w:r w:rsidR="0076630B" w:rsidRPr="00290071">
        <w:rPr>
          <w:color w:val="000000"/>
        </w:rPr>
        <w:t xml:space="preserve"> </w:t>
      </w:r>
      <w:r w:rsidR="00173B83" w:rsidRPr="00290071">
        <w:rPr>
          <w:color w:val="000000"/>
        </w:rPr>
        <w:t xml:space="preserve">correlate with </w:t>
      </w:r>
      <w:r w:rsidR="009E2776" w:rsidRPr="00290071">
        <w:rPr>
          <w:color w:val="000000"/>
        </w:rPr>
        <w:t xml:space="preserve">different </w:t>
      </w:r>
      <w:r w:rsidR="00AE7FAC" w:rsidRPr="00290071">
        <w:rPr>
          <w:color w:val="000000"/>
        </w:rPr>
        <w:t>SME</w:t>
      </w:r>
      <w:r w:rsidR="00FC17EE" w:rsidRPr="00290071">
        <w:rPr>
          <w:color w:val="000000"/>
        </w:rPr>
        <w:t xml:space="preserve"> </w:t>
      </w:r>
      <w:r w:rsidR="009E2776" w:rsidRPr="00290071">
        <w:rPr>
          <w:color w:val="000000"/>
        </w:rPr>
        <w:t>performance levels</w:t>
      </w:r>
      <w:r w:rsidR="00BB5BA1">
        <w:rPr>
          <w:color w:val="000000"/>
        </w:rPr>
        <w:t xml:space="preserve"> </w:t>
      </w:r>
      <w:r w:rsidR="002E2A49">
        <w:rPr>
          <w:color w:val="000000"/>
        </w:rPr>
        <w:t xml:space="preserve">even </w:t>
      </w:r>
      <w:r w:rsidR="00BB5BA1">
        <w:rPr>
          <w:color w:val="000000"/>
        </w:rPr>
        <w:t xml:space="preserve">across </w:t>
      </w:r>
      <w:r w:rsidR="00BD7B31">
        <w:rPr>
          <w:color w:val="000000"/>
        </w:rPr>
        <w:t xml:space="preserve">countries and </w:t>
      </w:r>
      <w:r w:rsidR="00BB5BA1">
        <w:rPr>
          <w:color w:val="000000"/>
        </w:rPr>
        <w:t>cultures</w:t>
      </w:r>
      <w:r w:rsidR="00237C7B" w:rsidRPr="00290071">
        <w:rPr>
          <w:color w:val="000000"/>
        </w:rPr>
        <w:t>.</w:t>
      </w:r>
      <w:r w:rsidR="00936575" w:rsidRPr="00290071">
        <w:rPr>
          <w:color w:val="000000"/>
        </w:rPr>
        <w:t xml:space="preserve"> </w:t>
      </w:r>
    </w:p>
    <w:p w14:paraId="7F5CA55C" w14:textId="77777777" w:rsidR="000F426C" w:rsidRPr="00290071" w:rsidRDefault="000F426C" w:rsidP="008D301E">
      <w:pPr>
        <w:spacing w:line="480" w:lineRule="auto"/>
        <w:ind w:firstLine="720"/>
        <w:jc w:val="both"/>
      </w:pPr>
    </w:p>
    <w:p w14:paraId="7D7AA81B" w14:textId="77777777" w:rsidR="00993BB4" w:rsidRPr="00290071" w:rsidRDefault="00993BB4" w:rsidP="00993BB4">
      <w:pPr>
        <w:pStyle w:val="Heading1"/>
        <w:keepNext w:val="0"/>
        <w:keepLines w:val="0"/>
        <w:widowControl w:val="0"/>
        <w:spacing w:before="0"/>
        <w:contextualSpacing/>
      </w:pPr>
      <w:r w:rsidRPr="00290071">
        <w:t>THEORY DEVELOPMENT AND HYPOTHESES</w:t>
      </w:r>
    </w:p>
    <w:p w14:paraId="65901056" w14:textId="07B8CB1A" w:rsidR="008D517C" w:rsidRPr="00290071" w:rsidRDefault="00175A67" w:rsidP="008D517C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 xml:space="preserve">Business </w:t>
      </w:r>
      <w:r w:rsidR="008D517C" w:rsidRPr="00290071">
        <w:rPr>
          <w:b/>
          <w:bCs/>
        </w:rPr>
        <w:t xml:space="preserve">Regulations and </w:t>
      </w:r>
      <w:r w:rsidR="00E11F21" w:rsidRPr="00290071">
        <w:rPr>
          <w:b/>
          <w:bCs/>
        </w:rPr>
        <w:t>SME</w:t>
      </w:r>
      <w:r w:rsidR="00930785">
        <w:rPr>
          <w:b/>
          <w:bCs/>
        </w:rPr>
        <w:t>s’</w:t>
      </w:r>
      <w:r w:rsidR="00C37919" w:rsidRPr="00290071">
        <w:rPr>
          <w:b/>
          <w:bCs/>
        </w:rPr>
        <w:t xml:space="preserve"> </w:t>
      </w:r>
      <w:r w:rsidR="00984D2E">
        <w:rPr>
          <w:b/>
          <w:bCs/>
        </w:rPr>
        <w:t xml:space="preserve">Financial </w:t>
      </w:r>
      <w:r w:rsidR="00C37919" w:rsidRPr="00290071">
        <w:rPr>
          <w:b/>
          <w:bCs/>
        </w:rPr>
        <w:t>Performance</w:t>
      </w:r>
    </w:p>
    <w:p w14:paraId="73819D65" w14:textId="6758574F" w:rsidR="009F7C4F" w:rsidRPr="00290071" w:rsidRDefault="009F7C4F" w:rsidP="009F7C4F">
      <w:pPr>
        <w:spacing w:line="480" w:lineRule="auto"/>
        <w:ind w:firstLine="720"/>
        <w:jc w:val="both"/>
      </w:pPr>
      <w:r w:rsidRPr="00290071">
        <w:t xml:space="preserve">The relationship between </w:t>
      </w:r>
      <w:r>
        <w:t xml:space="preserve">business </w:t>
      </w:r>
      <w:r w:rsidRPr="00290071">
        <w:t xml:space="preserve">regulations and </w:t>
      </w:r>
      <w:r w:rsidR="00BC49D3">
        <w:t xml:space="preserve">a </w:t>
      </w:r>
      <w:r w:rsidRPr="00290071">
        <w:t xml:space="preserve">firm </w:t>
      </w:r>
      <w:r w:rsidR="008A52A9">
        <w:t xml:space="preserve">financial </w:t>
      </w:r>
      <w:r w:rsidRPr="00290071">
        <w:t>performance is complex because of the former’s diverse nature</w:t>
      </w:r>
      <w:r>
        <w:t>:</w:t>
      </w:r>
      <w:r w:rsidRPr="00290071">
        <w:t xml:space="preserve"> how </w:t>
      </w:r>
      <w:r w:rsidR="00DB7A05">
        <w:t>regulations</w:t>
      </w:r>
      <w:r w:rsidRPr="00290071">
        <w:t xml:space="preserve"> are created, when</w:t>
      </w:r>
      <w:r w:rsidR="00CA6113">
        <w:t xml:space="preserve">, </w:t>
      </w:r>
      <w:r w:rsidRPr="00290071">
        <w:t>where</w:t>
      </w:r>
      <w:r w:rsidR="00CA6113">
        <w:t xml:space="preserve"> and how</w:t>
      </w:r>
      <w:r w:rsidRPr="00290071">
        <w:t xml:space="preserve"> they are deployed and enforced.</w:t>
      </w:r>
      <w:r>
        <w:t xml:space="preserve">  </w:t>
      </w:r>
      <w:r w:rsidRPr="00290071">
        <w:t>Regulations also have diverse goals—e.g., to protect employee rights, elevate consumer safety, preserve the environment, ensure fair competition, or curtail excessive influence of business on society, to name a few.</w:t>
      </w:r>
      <w:r>
        <w:t xml:space="preserve">  </w:t>
      </w:r>
      <w:r w:rsidRPr="00290071">
        <w:t xml:space="preserve">Regulations can also be </w:t>
      </w:r>
      <w:r>
        <w:t xml:space="preserve">either </w:t>
      </w:r>
      <w:r w:rsidRPr="00290071">
        <w:t xml:space="preserve">permissive or restrictive </w:t>
      </w:r>
      <w:r w:rsidR="00334B59">
        <w:t>and</w:t>
      </w:r>
      <w:r w:rsidRPr="00290071">
        <w:t xml:space="preserve"> their cost is rarely trivial.</w:t>
      </w:r>
    </w:p>
    <w:p w14:paraId="4E802B98" w14:textId="655D89D8" w:rsidR="009F7C4F" w:rsidRPr="00290071" w:rsidRDefault="009F7C4F" w:rsidP="009F7C4F">
      <w:pPr>
        <w:spacing w:line="480" w:lineRule="auto"/>
        <w:ind w:firstLine="720"/>
        <w:jc w:val="both"/>
      </w:pPr>
      <w:r>
        <w:t xml:space="preserve">Business </w:t>
      </w:r>
      <w:r w:rsidRPr="00C45A10">
        <w:t xml:space="preserve">regulations can emphasize </w:t>
      </w:r>
      <w:r w:rsidRPr="00EA1EC5">
        <w:rPr>
          <w:i/>
          <w:iCs/>
        </w:rPr>
        <w:t>financial</w:t>
      </w:r>
      <w:r>
        <w:t xml:space="preserve">, </w:t>
      </w:r>
      <w:r w:rsidRPr="00C45A10">
        <w:rPr>
          <w:i/>
          <w:iCs/>
        </w:rPr>
        <w:t>social</w:t>
      </w:r>
      <w:r w:rsidRPr="00C45A10">
        <w:t xml:space="preserve"> or </w:t>
      </w:r>
      <w:r w:rsidRPr="00C45A10">
        <w:rPr>
          <w:i/>
          <w:iCs/>
        </w:rPr>
        <w:t>environmental</w:t>
      </w:r>
      <w:r w:rsidRPr="00C45A10">
        <w:t xml:space="preserve"> performance (Arag</w:t>
      </w:r>
      <w:r>
        <w:t>ó</w:t>
      </w:r>
      <w:r w:rsidRPr="00C45A10">
        <w:t xml:space="preserve">n-Correa et al. 2020); for instance, research on heavily polluting industries reports that, although regulations </w:t>
      </w:r>
      <w:r w:rsidR="00384B8C">
        <w:t>are</w:t>
      </w:r>
      <w:r w:rsidRPr="00C45A10">
        <w:t xml:space="preserve"> burden</w:t>
      </w:r>
      <w:r w:rsidR="00384B8C">
        <w:t>ing</w:t>
      </w:r>
      <w:r w:rsidRPr="00290071">
        <w:t xml:space="preserve">, </w:t>
      </w:r>
      <w:r>
        <w:t>they</w:t>
      </w:r>
      <w:r w:rsidRPr="00290071">
        <w:t xml:space="preserve"> can elevate both environmental and financial performance over time (Shen et al. 2019).</w:t>
      </w:r>
      <w:r>
        <w:t xml:space="preserve">  </w:t>
      </w:r>
      <w:r w:rsidRPr="00290071">
        <w:t xml:space="preserve">Given the diversity in </w:t>
      </w:r>
      <w:r>
        <w:t xml:space="preserve">business </w:t>
      </w:r>
      <w:r w:rsidRPr="00290071">
        <w:t>regulations and variety of performance parameters, it is not surprising that</w:t>
      </w:r>
      <w:r>
        <w:t xml:space="preserve"> </w:t>
      </w:r>
      <w:r w:rsidRPr="00290071">
        <w:t>some studies report regulations as being associated with depressed firm performance,</w:t>
      </w:r>
      <w:r>
        <w:t xml:space="preserve"> while</w:t>
      </w:r>
      <w:r w:rsidRPr="00290071">
        <w:t xml:space="preserve"> others find the opposite.</w:t>
      </w:r>
      <w:r>
        <w:t xml:space="preserve">  O</w:t>
      </w:r>
      <w:r w:rsidRPr="00290071">
        <w:t>ur review of th</w:t>
      </w:r>
      <w:r w:rsidR="000D0699">
        <w:t>is</w:t>
      </w:r>
      <w:r w:rsidRPr="00290071">
        <w:t xml:space="preserve"> literature corroborates </w:t>
      </w:r>
      <w:r w:rsidR="005E315D">
        <w:t xml:space="preserve">a </w:t>
      </w:r>
      <w:r w:rsidRPr="00290071">
        <w:t>main takeaway</w:t>
      </w:r>
      <w:r w:rsidR="00FF6226">
        <w:t xml:space="preserve">, </w:t>
      </w:r>
      <w:r w:rsidRPr="00290071">
        <w:t>that</w:t>
      </w:r>
      <w:r>
        <w:t xml:space="preserve"> regardless of culture</w:t>
      </w:r>
      <w:r w:rsidR="00830248">
        <w:t xml:space="preserve"> or gender</w:t>
      </w:r>
      <w:r>
        <w:t>,</w:t>
      </w:r>
      <w:r w:rsidRPr="00290071">
        <w:t xml:space="preserve"> </w:t>
      </w:r>
      <w:r>
        <w:t xml:space="preserve">business </w:t>
      </w:r>
      <w:r w:rsidRPr="00290071">
        <w:t xml:space="preserve">regulations </w:t>
      </w:r>
      <w:r>
        <w:t>(whether</w:t>
      </w:r>
      <w:r w:rsidRPr="00290071">
        <w:t xml:space="preserve"> permissive or restrictive</w:t>
      </w:r>
      <w:r>
        <w:t xml:space="preserve">) </w:t>
      </w:r>
      <w:r w:rsidRPr="00290071">
        <w:t xml:space="preserve">are </w:t>
      </w:r>
      <w:r>
        <w:t xml:space="preserve">almost always </w:t>
      </w:r>
      <w:r w:rsidRPr="00290071">
        <w:t>operationally disruptive and financially costly (Fletcher 2001; Kitching et al. 2015a, 2015b; Kitching 2006).</w:t>
      </w:r>
    </w:p>
    <w:p w14:paraId="62CFAF3F" w14:textId="6E5E860A" w:rsidR="00B944CF" w:rsidRPr="00290071" w:rsidRDefault="00E918C0" w:rsidP="00243FCB">
      <w:pPr>
        <w:spacing w:line="480" w:lineRule="auto"/>
        <w:ind w:firstLine="720"/>
        <w:jc w:val="both"/>
      </w:pPr>
      <w:r w:rsidRPr="00290071">
        <w:t>R</w:t>
      </w:r>
      <w:r w:rsidR="00995B22" w:rsidRPr="00290071">
        <w:t>egulations are helpful when they support sound business principles, create level playing fields, suppress unfair competition, prevent unsafe operation</w:t>
      </w:r>
      <w:r w:rsidR="000469AF">
        <w:t>s</w:t>
      </w:r>
      <w:r w:rsidR="00995B22" w:rsidRPr="00290071">
        <w:t xml:space="preserve"> or unethical practices, and are reasonable—e.g., impartial banking and loan requirements, equitable protection from liability, and, of course, the unbiased rule of law.</w:t>
      </w:r>
      <w:r w:rsidR="006241BE">
        <w:t xml:space="preserve"> </w:t>
      </w:r>
      <w:r w:rsidR="00276CB7">
        <w:t xml:space="preserve"> </w:t>
      </w:r>
      <w:r w:rsidR="00510191">
        <w:t>An</w:t>
      </w:r>
      <w:r w:rsidR="00510191" w:rsidRPr="00290071">
        <w:t xml:space="preserve"> </w:t>
      </w:r>
      <w:r w:rsidR="00995B22" w:rsidRPr="00290071">
        <w:t>example</w:t>
      </w:r>
      <w:r w:rsidR="00510191">
        <w:t xml:space="preserve"> of such a regulation is</w:t>
      </w:r>
      <w:r w:rsidR="00995B22" w:rsidRPr="00290071">
        <w:t xml:space="preserve"> the </w:t>
      </w:r>
      <w:r w:rsidR="00510191">
        <w:t xml:space="preserve">US </w:t>
      </w:r>
      <w:r w:rsidR="00995B22" w:rsidRPr="00290071">
        <w:t>2019 Equality Act</w:t>
      </w:r>
      <w:r w:rsidR="00510191">
        <w:t>;</w:t>
      </w:r>
      <w:r w:rsidR="00995B22" w:rsidRPr="00290071">
        <w:t xml:space="preserve"> a gender equality </w:t>
      </w:r>
      <w:r w:rsidR="00510191">
        <w:t>law</w:t>
      </w:r>
      <w:r w:rsidR="00510191" w:rsidRPr="00290071" w:rsidDel="00510191">
        <w:t xml:space="preserve"> </w:t>
      </w:r>
      <w:r w:rsidR="00995B22" w:rsidRPr="00290071">
        <w:t xml:space="preserve">that shields individuals from discrimination across </w:t>
      </w:r>
      <w:r w:rsidR="00F55CA4" w:rsidRPr="00290071">
        <w:t>diverse</w:t>
      </w:r>
      <w:r w:rsidR="00E513CF" w:rsidRPr="00290071">
        <w:t xml:space="preserve"> </w:t>
      </w:r>
      <w:r w:rsidR="00F55CA4" w:rsidRPr="00290071">
        <w:t>areas</w:t>
      </w:r>
      <w:r w:rsidR="00995B22" w:rsidRPr="00290071">
        <w:t>, including employment, housing, credit, education, public services, federally funded programs, and jury service.</w:t>
      </w:r>
      <w:r w:rsidR="00276CB7">
        <w:t xml:space="preserve">  </w:t>
      </w:r>
      <w:r w:rsidR="00510191">
        <w:t>Alt</w:t>
      </w:r>
      <w:r w:rsidR="00116C6C" w:rsidRPr="00290071">
        <w:t xml:space="preserve">hough </w:t>
      </w:r>
      <w:r w:rsidR="00510191">
        <w:t xml:space="preserve">they are </w:t>
      </w:r>
      <w:r w:rsidR="00D32AFB" w:rsidRPr="00290071">
        <w:t>often see</w:t>
      </w:r>
      <w:r w:rsidR="00F919AD" w:rsidRPr="00290071">
        <w:t>n</w:t>
      </w:r>
      <w:r w:rsidR="00995B22" w:rsidRPr="00290071">
        <w:t xml:space="preserve"> </w:t>
      </w:r>
      <w:r w:rsidR="00D32AFB" w:rsidRPr="00290071">
        <w:t xml:space="preserve">as </w:t>
      </w:r>
      <w:r w:rsidR="005C7545" w:rsidRPr="00290071">
        <w:t>a hindrance</w:t>
      </w:r>
      <w:r w:rsidR="00995B22" w:rsidRPr="00290071">
        <w:t xml:space="preserve">, </w:t>
      </w:r>
      <w:r w:rsidR="00F919AD" w:rsidRPr="00290071">
        <w:t>regulatory</w:t>
      </w:r>
      <w:r w:rsidR="00995B22" w:rsidRPr="00290071">
        <w:t xml:space="preserve"> constraints can </w:t>
      </w:r>
      <w:r w:rsidR="00510191">
        <w:t>have a positive effect on</w:t>
      </w:r>
      <w:r w:rsidR="00510191" w:rsidRPr="00290071">
        <w:t xml:space="preserve"> </w:t>
      </w:r>
      <w:r w:rsidR="00995B22" w:rsidRPr="00290071">
        <w:t xml:space="preserve">social well-being or </w:t>
      </w:r>
      <w:r w:rsidR="00254BB2">
        <w:t xml:space="preserve">bring </w:t>
      </w:r>
      <w:r w:rsidR="00995B22" w:rsidRPr="00290071">
        <w:t>environmental benefits—</w:t>
      </w:r>
      <w:r w:rsidR="00995B22" w:rsidRPr="00290071">
        <w:lastRenderedPageBreak/>
        <w:t xml:space="preserve">e.g., </w:t>
      </w:r>
      <w:r w:rsidR="008C4714" w:rsidRPr="00290071">
        <w:t xml:space="preserve">gender equality laws increase the </w:t>
      </w:r>
      <w:r w:rsidR="00920082" w:rsidRPr="00290071">
        <w:t>number and diversity</w:t>
      </w:r>
      <w:r w:rsidR="008C4714" w:rsidRPr="00290071">
        <w:t xml:space="preserve"> of </w:t>
      </w:r>
      <w:r w:rsidR="00920082" w:rsidRPr="00290071">
        <w:t>job candidates</w:t>
      </w:r>
      <w:r w:rsidR="00285F79" w:rsidRPr="00290071">
        <w:t>,</w:t>
      </w:r>
      <w:r w:rsidR="00920082" w:rsidRPr="00290071">
        <w:t xml:space="preserve"> while </w:t>
      </w:r>
      <w:r w:rsidR="00995B22" w:rsidRPr="00290071">
        <w:t>restrictive environmental legislation improve</w:t>
      </w:r>
      <w:r w:rsidR="00510191">
        <w:t>s</w:t>
      </w:r>
      <w:r w:rsidR="00995B22" w:rsidRPr="00290071">
        <w:t xml:space="preserve"> fuel consumption</w:t>
      </w:r>
      <w:r w:rsidR="00B944CF" w:rsidRPr="00290071">
        <w:t>,</w:t>
      </w:r>
      <w:r w:rsidR="00995B22" w:rsidRPr="00290071">
        <w:t xml:space="preserve"> emission</w:t>
      </w:r>
      <w:r w:rsidR="00510191">
        <w:t>,</w:t>
      </w:r>
      <w:r w:rsidR="00995B22" w:rsidRPr="00290071">
        <w:t xml:space="preserve"> </w:t>
      </w:r>
      <w:r w:rsidR="00B944CF" w:rsidRPr="00290071">
        <w:t>and</w:t>
      </w:r>
      <w:r w:rsidR="00995B22" w:rsidRPr="00290071">
        <w:t xml:space="preserve"> safety</w:t>
      </w:r>
      <w:r w:rsidR="00BB4057">
        <w:t xml:space="preserve"> standards</w:t>
      </w:r>
      <w:r w:rsidR="00995B22" w:rsidRPr="00290071">
        <w:t>.</w:t>
      </w:r>
      <w:r w:rsidR="006241BE">
        <w:t xml:space="preserve"> </w:t>
      </w:r>
    </w:p>
    <w:p w14:paraId="5482F554" w14:textId="4FF8C20F" w:rsidR="00DE0E6B" w:rsidRPr="00290071" w:rsidRDefault="00995B22" w:rsidP="00FC1AC6">
      <w:pPr>
        <w:spacing w:line="480" w:lineRule="auto"/>
        <w:ind w:firstLine="720"/>
        <w:jc w:val="both"/>
      </w:pPr>
      <w:r w:rsidRPr="00290071">
        <w:t xml:space="preserve">We do not question the noble goals of many, </w:t>
      </w:r>
      <w:r w:rsidR="002167F7" w:rsidRPr="00290071">
        <w:t>perhaps</w:t>
      </w:r>
      <w:r w:rsidRPr="00290071">
        <w:t xml:space="preserve"> most</w:t>
      </w:r>
      <w:r w:rsidR="00510191">
        <w:t>,</w:t>
      </w:r>
      <w:r w:rsidRPr="00290071">
        <w:t xml:space="preserve"> regulations, </w:t>
      </w:r>
      <w:r w:rsidR="004A4657" w:rsidRPr="00290071">
        <w:t>but</w:t>
      </w:r>
      <w:r w:rsidR="00510191">
        <w:t xml:space="preserve"> we </w:t>
      </w:r>
      <w:r w:rsidR="00392DA1">
        <w:t>do</w:t>
      </w:r>
      <w:r w:rsidR="00510191">
        <w:t xml:space="preserve"> </w:t>
      </w:r>
      <w:r w:rsidR="00FC1AC6" w:rsidRPr="00290071">
        <w:t>notice that t</w:t>
      </w:r>
      <w:r w:rsidR="002F25D5" w:rsidRPr="00290071">
        <w:t xml:space="preserve">he association between </w:t>
      </w:r>
      <w:r w:rsidR="00A067CA">
        <w:t xml:space="preserve">business </w:t>
      </w:r>
      <w:r w:rsidR="00852684" w:rsidRPr="00290071">
        <w:t>regulations</w:t>
      </w:r>
      <w:r w:rsidR="002F25D5" w:rsidRPr="00290071">
        <w:t xml:space="preserve"> and firm </w:t>
      </w:r>
      <w:r w:rsidR="00B93450">
        <w:t xml:space="preserve">financial </w:t>
      </w:r>
      <w:r w:rsidR="002F25D5" w:rsidRPr="00290071">
        <w:t xml:space="preserve">performance is </w:t>
      </w:r>
      <w:r w:rsidR="00DD07C3" w:rsidRPr="00290071">
        <w:t>quite complex</w:t>
      </w:r>
      <w:r w:rsidR="00852684" w:rsidRPr="00290071">
        <w:t>.</w:t>
      </w:r>
      <w:r w:rsidR="00235CF8">
        <w:t xml:space="preserve">  </w:t>
      </w:r>
      <w:r w:rsidR="008749F7" w:rsidRPr="00290071">
        <w:t xml:space="preserve">One obvious issue is </w:t>
      </w:r>
      <w:r w:rsidR="00B17338" w:rsidRPr="00290071">
        <w:t xml:space="preserve">that </w:t>
      </w:r>
      <w:r w:rsidR="002F0CE7" w:rsidRPr="00290071">
        <w:t>the effects of regulations depend on many factors, in</w:t>
      </w:r>
      <w:r w:rsidR="00392DA1">
        <w:t>cl</w:t>
      </w:r>
      <w:r w:rsidR="002F0CE7" w:rsidRPr="00290071">
        <w:t>u</w:t>
      </w:r>
      <w:r w:rsidR="00392DA1">
        <w:t>d</w:t>
      </w:r>
      <w:r w:rsidR="002F0CE7" w:rsidRPr="00290071">
        <w:t>ing cultural, political, and legal context</w:t>
      </w:r>
      <w:r w:rsidR="00D17833" w:rsidRPr="00290071">
        <w:t>s</w:t>
      </w:r>
      <w:r w:rsidR="002F0CE7" w:rsidRPr="00290071">
        <w:t xml:space="preserve"> in which </w:t>
      </w:r>
      <w:r w:rsidR="002D34DC" w:rsidRPr="00290071">
        <w:t>they are created</w:t>
      </w:r>
      <w:r w:rsidR="002F0CE7" w:rsidRPr="00290071">
        <w:t xml:space="preserve"> and enforced</w:t>
      </w:r>
      <w:r w:rsidR="00215F31">
        <w:t xml:space="preserve">.  Of course, </w:t>
      </w:r>
      <w:r w:rsidR="002F0CE7" w:rsidRPr="00290071">
        <w:t xml:space="preserve">firms </w:t>
      </w:r>
      <w:r w:rsidR="002D34DC" w:rsidRPr="00290071">
        <w:t>face</w:t>
      </w:r>
      <w:r w:rsidR="002F0CE7" w:rsidRPr="00290071">
        <w:t xml:space="preserve"> many, often interdependent regulatory requirements</w:t>
      </w:r>
      <w:r w:rsidR="00215F31">
        <w:t xml:space="preserve"> and</w:t>
      </w:r>
      <w:r w:rsidR="002F0CE7" w:rsidRPr="00290071">
        <w:t xml:space="preserve"> isolating the distinct effect of one policy from </w:t>
      </w:r>
      <w:r w:rsidR="00392DA1">
        <w:t xml:space="preserve">those of </w:t>
      </w:r>
      <w:r w:rsidR="002F0CE7" w:rsidRPr="00290071">
        <w:t xml:space="preserve">others is not </w:t>
      </w:r>
      <w:r w:rsidR="00392DA1">
        <w:t>straightforward</w:t>
      </w:r>
      <w:r w:rsidR="002F0CE7" w:rsidRPr="00290071">
        <w:t>.</w:t>
      </w:r>
      <w:r w:rsidR="00D531A5">
        <w:t xml:space="preserve">  </w:t>
      </w:r>
      <w:r w:rsidR="00AF3679" w:rsidRPr="00290071">
        <w:t>A second issue is that</w:t>
      </w:r>
      <w:r w:rsidR="002F0CE7" w:rsidRPr="00290071">
        <w:t xml:space="preserve"> </w:t>
      </w:r>
      <w:r w:rsidR="00B17338" w:rsidRPr="00290071">
        <w:t xml:space="preserve">regulations have diverse </w:t>
      </w:r>
      <w:r w:rsidR="00071FC5" w:rsidRPr="00290071">
        <w:t>goals,</w:t>
      </w:r>
      <w:r w:rsidR="00BC1F7C" w:rsidRPr="00290071">
        <w:t xml:space="preserve"> </w:t>
      </w:r>
      <w:r w:rsidR="00C45A10" w:rsidRPr="00290071">
        <w:t>a</w:t>
      </w:r>
      <w:r w:rsidR="00392DA1">
        <w:t xml:space="preserve"> </w:t>
      </w:r>
      <w:r w:rsidR="00AC0E93" w:rsidRPr="00290071">
        <w:t>heterogeneity</w:t>
      </w:r>
      <w:r w:rsidR="00BC1F7C" w:rsidRPr="00290071">
        <w:t xml:space="preserve"> </w:t>
      </w:r>
      <w:r w:rsidR="00392DA1">
        <w:t xml:space="preserve">that </w:t>
      </w:r>
      <w:r w:rsidR="00136F16">
        <w:t xml:space="preserve">too </w:t>
      </w:r>
      <w:r w:rsidR="00BC1F7C" w:rsidRPr="00290071">
        <w:t xml:space="preserve">creates </w:t>
      </w:r>
      <w:r w:rsidR="00A26485">
        <w:t xml:space="preserve">research </w:t>
      </w:r>
      <w:r w:rsidR="001E0A91" w:rsidRPr="00290071">
        <w:t>challenges</w:t>
      </w:r>
      <w:r w:rsidR="00433A01" w:rsidRPr="00290071">
        <w:t>.</w:t>
      </w:r>
      <w:r w:rsidR="00072759">
        <w:t xml:space="preserve">  </w:t>
      </w:r>
      <w:r w:rsidR="00EA3D29" w:rsidRPr="00290071">
        <w:t xml:space="preserve">As </w:t>
      </w:r>
      <w:r w:rsidR="007E3106" w:rsidRPr="00290071">
        <w:t xml:space="preserve">theory and measurement go hand in hand, defining </w:t>
      </w:r>
      <w:r w:rsidR="00941AC4" w:rsidRPr="00290071">
        <w:t>the type</w:t>
      </w:r>
      <w:r w:rsidR="003C6784">
        <w:t>s</w:t>
      </w:r>
      <w:r w:rsidR="00941AC4" w:rsidRPr="00290071">
        <w:t xml:space="preserve"> of regulations </w:t>
      </w:r>
      <w:r w:rsidR="007E3106" w:rsidRPr="00290071">
        <w:t>is a</w:t>
      </w:r>
      <w:r w:rsidR="00B86A61" w:rsidRPr="00290071">
        <w:t xml:space="preserve"> </w:t>
      </w:r>
      <w:r w:rsidR="00E33CC6" w:rsidRPr="00290071">
        <w:t>precondition</w:t>
      </w:r>
      <w:r w:rsidR="007E3106" w:rsidRPr="00290071">
        <w:t xml:space="preserve"> to empirical</w:t>
      </w:r>
      <w:r w:rsidR="006712EB" w:rsidRPr="00290071">
        <w:t>ly</w:t>
      </w:r>
      <w:r w:rsidR="007E3106" w:rsidRPr="00290071">
        <w:t xml:space="preserve"> </w:t>
      </w:r>
      <w:r w:rsidR="00B21B5D" w:rsidRPr="00290071">
        <w:t>test</w:t>
      </w:r>
      <w:r w:rsidR="006712EB" w:rsidRPr="00290071">
        <w:t>ing</w:t>
      </w:r>
      <w:r w:rsidR="007E3106" w:rsidRPr="00290071">
        <w:t xml:space="preserve"> </w:t>
      </w:r>
      <w:r w:rsidR="00B26E73" w:rsidRPr="00290071">
        <w:t>their</w:t>
      </w:r>
      <w:r w:rsidR="007E3106" w:rsidRPr="00290071">
        <w:t xml:space="preserve"> effects.</w:t>
      </w:r>
      <w:r w:rsidR="00072759">
        <w:t xml:space="preserve">  </w:t>
      </w:r>
      <w:r w:rsidR="003861E7">
        <w:t>W</w:t>
      </w:r>
      <w:r w:rsidR="00C543DA" w:rsidRPr="00290071">
        <w:t>e</w:t>
      </w:r>
      <w:r w:rsidR="00100DE7" w:rsidRPr="00290071">
        <w:t xml:space="preserve"> </w:t>
      </w:r>
      <w:r w:rsidR="00C543DA" w:rsidRPr="00290071">
        <w:t xml:space="preserve">focus on </w:t>
      </w:r>
      <w:r w:rsidR="00C73548">
        <w:t xml:space="preserve">basic </w:t>
      </w:r>
      <w:r w:rsidR="00C543DA" w:rsidRPr="00290071">
        <w:t xml:space="preserve">business </w:t>
      </w:r>
      <w:r w:rsidR="00100DE7" w:rsidRPr="00290071">
        <w:t>regulation</w:t>
      </w:r>
      <w:r w:rsidR="00C543DA" w:rsidRPr="00290071">
        <w:t>s</w:t>
      </w:r>
      <w:r w:rsidR="0044227D">
        <w:t xml:space="preserve">, </w:t>
      </w:r>
      <w:r w:rsidR="00BA338F">
        <w:t>such as</w:t>
      </w:r>
      <w:r w:rsidR="0044227D">
        <w:t xml:space="preserve"> SME</w:t>
      </w:r>
      <w:r w:rsidR="00EF1AC0">
        <w:t xml:space="preserve">s’ ability to connect </w:t>
      </w:r>
      <w:r w:rsidR="0044227D">
        <w:t xml:space="preserve">to </w:t>
      </w:r>
      <w:r w:rsidR="00EF1AC0">
        <w:t>the wide</w:t>
      </w:r>
      <w:r w:rsidR="00705DA1">
        <w:t>r</w:t>
      </w:r>
      <w:r w:rsidR="00EF1AC0">
        <w:t xml:space="preserve"> business ecosystem</w:t>
      </w:r>
      <w:r w:rsidR="00705DA1">
        <w:t>,</w:t>
      </w:r>
      <w:r w:rsidR="00EF1AC0">
        <w:t xml:space="preserve"> </w:t>
      </w:r>
      <w:r w:rsidR="00BA338F">
        <w:t>and</w:t>
      </w:r>
      <w:r w:rsidR="00705DA1">
        <w:t xml:space="preserve"> </w:t>
      </w:r>
      <w:r w:rsidR="00040869" w:rsidRPr="00290071">
        <w:t>bound out</w:t>
      </w:r>
      <w:r w:rsidR="00100DE7" w:rsidRPr="00290071">
        <w:t xml:space="preserve"> </w:t>
      </w:r>
      <w:r w:rsidR="00730607" w:rsidRPr="00290071">
        <w:t>other</w:t>
      </w:r>
      <w:r w:rsidR="002F2690">
        <w:t>s</w:t>
      </w:r>
      <w:r w:rsidR="00816678" w:rsidRPr="00290071">
        <w:t>,</w:t>
      </w:r>
      <w:r w:rsidR="00730607" w:rsidRPr="00290071">
        <w:t xml:space="preserve"> including </w:t>
      </w:r>
      <w:r w:rsidR="002C1CE4" w:rsidRPr="00290071">
        <w:t>global</w:t>
      </w:r>
      <w:r w:rsidR="00D30CB9" w:rsidRPr="00290071">
        <w:t>,</w:t>
      </w:r>
      <w:r w:rsidR="002C1CE4" w:rsidRPr="00290071">
        <w:t xml:space="preserve"> </w:t>
      </w:r>
      <w:r w:rsidR="00100DE7" w:rsidRPr="00290071">
        <w:t xml:space="preserve">social </w:t>
      </w:r>
      <w:r w:rsidR="00CB2D93" w:rsidRPr="00290071">
        <w:t>and environmental</w:t>
      </w:r>
      <w:r w:rsidR="00100DE7" w:rsidRPr="00290071">
        <w:t xml:space="preserve"> regulation</w:t>
      </w:r>
      <w:r w:rsidR="00CB2D93" w:rsidRPr="00290071">
        <w:t>s</w:t>
      </w:r>
      <w:r w:rsidR="00734E36" w:rsidRPr="00290071">
        <w:t>;</w:t>
      </w:r>
      <w:r w:rsidR="00CB2D93" w:rsidRPr="00290071">
        <w:t xml:space="preserve"> </w:t>
      </w:r>
      <w:r w:rsidR="00100DE7" w:rsidRPr="00290071">
        <w:t>health</w:t>
      </w:r>
      <w:r w:rsidR="00E946AE" w:rsidRPr="00290071">
        <w:t xml:space="preserve">, </w:t>
      </w:r>
      <w:r w:rsidR="00100DE7" w:rsidRPr="00290071">
        <w:t>safety</w:t>
      </w:r>
      <w:r w:rsidR="00E946AE" w:rsidRPr="00290071">
        <w:t xml:space="preserve"> and</w:t>
      </w:r>
      <w:r w:rsidR="00100DE7" w:rsidRPr="00290071">
        <w:t xml:space="preserve"> antitrust </w:t>
      </w:r>
      <w:r w:rsidR="00E946AE" w:rsidRPr="00290071">
        <w:t>rules</w:t>
      </w:r>
      <w:r w:rsidR="00734E36" w:rsidRPr="00290071">
        <w:t>;</w:t>
      </w:r>
      <w:r w:rsidR="00100DE7" w:rsidRPr="00290071">
        <w:t xml:space="preserve"> and tax and tariff policies.</w:t>
      </w:r>
      <w:r w:rsidR="001A35E1">
        <w:t xml:space="preserve">  </w:t>
      </w:r>
    </w:p>
    <w:p w14:paraId="3F0A7181" w14:textId="64AA8FBE" w:rsidR="00B61B0D" w:rsidRPr="00290071" w:rsidRDefault="00DA62CA" w:rsidP="00FD7211">
      <w:pPr>
        <w:spacing w:line="480" w:lineRule="auto"/>
        <w:ind w:firstLine="720"/>
        <w:jc w:val="both"/>
      </w:pPr>
      <w:r w:rsidRPr="00290071">
        <w:t>In this study,</w:t>
      </w:r>
      <w:r w:rsidR="00DA5C83" w:rsidRPr="00290071">
        <w:t xml:space="preserve"> we </w:t>
      </w:r>
      <w:r w:rsidR="009942C8" w:rsidRPr="00290071">
        <w:t xml:space="preserve">elevate </w:t>
      </w:r>
      <w:r w:rsidR="005E1522">
        <w:t>awareness</w:t>
      </w:r>
      <w:r w:rsidR="009942C8" w:rsidRPr="00290071">
        <w:t xml:space="preserve"> to </w:t>
      </w:r>
      <w:r w:rsidR="00955E7F" w:rsidRPr="00290071">
        <w:t xml:space="preserve">the </w:t>
      </w:r>
      <w:r w:rsidR="002107C9" w:rsidRPr="00290071">
        <w:t xml:space="preserve">consequences that regulations create </w:t>
      </w:r>
      <w:r w:rsidR="00C84522" w:rsidRPr="00290071">
        <w:t>because</w:t>
      </w:r>
      <w:r w:rsidR="00AF1416">
        <w:t xml:space="preserve"> </w:t>
      </w:r>
      <w:r w:rsidR="00C84522" w:rsidRPr="00290071">
        <w:t xml:space="preserve">of </w:t>
      </w:r>
      <w:r w:rsidR="00A23CA3" w:rsidRPr="00290071">
        <w:t xml:space="preserve">their disproportionate impact on </w:t>
      </w:r>
      <w:r w:rsidR="00E637CF" w:rsidRPr="00290071">
        <w:t>small</w:t>
      </w:r>
      <w:r w:rsidR="006149BF" w:rsidRPr="00290071">
        <w:t xml:space="preserve"> enterprises</w:t>
      </w:r>
      <w:r w:rsidR="00392DA1">
        <w:t>,</w:t>
      </w:r>
      <w:r w:rsidR="001E6CEA" w:rsidRPr="00290071">
        <w:t xml:space="preserve"> </w:t>
      </w:r>
      <w:r w:rsidR="00C61AAB">
        <w:t>which are</w:t>
      </w:r>
      <w:r w:rsidR="00FA6E2D" w:rsidRPr="00290071">
        <w:t xml:space="preserve"> appreciably more vulnerable than </w:t>
      </w:r>
      <w:r w:rsidR="00392DA1">
        <w:t xml:space="preserve">their </w:t>
      </w:r>
      <w:r w:rsidR="00FA6E2D" w:rsidRPr="00290071">
        <w:t>large</w:t>
      </w:r>
      <w:r w:rsidR="00FC7CBD" w:rsidRPr="00290071">
        <w:t>r</w:t>
      </w:r>
      <w:r w:rsidR="00FA6E2D" w:rsidRPr="00290071">
        <w:t xml:space="preserve"> </w:t>
      </w:r>
      <w:r w:rsidR="00392DA1">
        <w:t>counterparts</w:t>
      </w:r>
      <w:r w:rsidR="00203101">
        <w:t>.</w:t>
      </w:r>
      <w:r w:rsidR="00F5189E" w:rsidRPr="00290071">
        <w:rPr>
          <w:rStyle w:val="FootnoteReference"/>
        </w:rPr>
        <w:footnoteReference w:id="1"/>
      </w:r>
      <w:r w:rsidR="0067158F">
        <w:t xml:space="preserve">  </w:t>
      </w:r>
      <w:r w:rsidR="00163973">
        <w:t>Because regulations tend to impose operational adjustments</w:t>
      </w:r>
      <w:r w:rsidR="00D46569">
        <w:t xml:space="preserve">, consume or </w:t>
      </w:r>
      <w:r w:rsidR="00163973" w:rsidRPr="00290071">
        <w:t xml:space="preserve">divert scarce resources, </w:t>
      </w:r>
      <w:r w:rsidR="003961D9">
        <w:t>dilute</w:t>
      </w:r>
      <w:r w:rsidR="00163973" w:rsidRPr="00290071">
        <w:t xml:space="preserve"> managerial bandwidth, impede </w:t>
      </w:r>
      <w:r w:rsidR="003961D9">
        <w:t>work</w:t>
      </w:r>
      <w:r w:rsidR="00163973" w:rsidRPr="00290071">
        <w:t>flow</w:t>
      </w:r>
      <w:r w:rsidR="00163973">
        <w:t>,</w:t>
      </w:r>
      <w:r w:rsidR="00163973" w:rsidRPr="00290071">
        <w:t xml:space="preserve"> and interfere with customer acquisition</w:t>
      </w:r>
      <w:r w:rsidR="003961D9">
        <w:t xml:space="preserve">, </w:t>
      </w:r>
      <w:r w:rsidR="00662695">
        <w:t>they are especially detrimental to s</w:t>
      </w:r>
      <w:r w:rsidR="003961D9" w:rsidRPr="00290071">
        <w:t xml:space="preserve">maller </w:t>
      </w:r>
      <w:r w:rsidR="003961D9">
        <w:t>firms</w:t>
      </w:r>
      <w:r w:rsidR="00163973">
        <w:t xml:space="preserve">.  </w:t>
      </w:r>
      <w:r w:rsidR="00CD3B8D">
        <w:t>F</w:t>
      </w:r>
      <w:r w:rsidR="00821974">
        <w:t>urthermore</w:t>
      </w:r>
      <w:r w:rsidR="00BE6BA3" w:rsidRPr="00290071">
        <w:t xml:space="preserve">, </w:t>
      </w:r>
      <w:r w:rsidR="00743638" w:rsidRPr="00290071">
        <w:t xml:space="preserve">violations </w:t>
      </w:r>
      <w:r w:rsidR="00BE6BA3" w:rsidRPr="00290071">
        <w:t xml:space="preserve">of regulatory </w:t>
      </w:r>
      <w:r w:rsidR="00F36DC7" w:rsidRPr="00290071">
        <w:t>policies</w:t>
      </w:r>
      <w:r w:rsidR="00BE6BA3" w:rsidRPr="00290071">
        <w:t xml:space="preserve"> </w:t>
      </w:r>
      <w:r w:rsidR="00FC7C40" w:rsidRPr="00290071">
        <w:t xml:space="preserve">often </w:t>
      </w:r>
      <w:r w:rsidR="00760F5C" w:rsidRPr="00290071">
        <w:t>elicit</w:t>
      </w:r>
      <w:r w:rsidR="004D5757" w:rsidRPr="00290071">
        <w:t xml:space="preserve"> </w:t>
      </w:r>
      <w:r w:rsidR="00743638" w:rsidRPr="00290071">
        <w:t>hefty fines and even greater disrupti</w:t>
      </w:r>
      <w:r w:rsidR="003903E4">
        <w:t>ve scrutiny</w:t>
      </w:r>
      <w:r w:rsidR="00233BA0" w:rsidRPr="00290071">
        <w:t>.</w:t>
      </w:r>
      <w:r w:rsidR="002300D9">
        <w:t xml:space="preserve">  </w:t>
      </w:r>
      <w:r w:rsidR="00BE0153">
        <w:t xml:space="preserve">Scholars argue that </w:t>
      </w:r>
      <w:r w:rsidR="00A55BB8">
        <w:t>large</w:t>
      </w:r>
      <w:r w:rsidR="00A55BB8" w:rsidRPr="00A55BB8">
        <w:t xml:space="preserve"> </w:t>
      </w:r>
      <w:r w:rsidR="00A55BB8">
        <w:t xml:space="preserve">enterprises </w:t>
      </w:r>
      <w:r w:rsidR="00A55BB8" w:rsidRPr="00A55BB8">
        <w:t xml:space="preserve">routinely </w:t>
      </w:r>
      <w:r w:rsidR="0000612A">
        <w:t xml:space="preserve">set policies, </w:t>
      </w:r>
      <w:r w:rsidR="00A55BB8">
        <w:t xml:space="preserve">and in effect </w:t>
      </w:r>
      <w:r w:rsidR="00AE41CF">
        <w:t>“</w:t>
      </w:r>
      <w:r w:rsidR="00A55BB8">
        <w:t>regulate</w:t>
      </w:r>
      <w:r w:rsidR="00AE41CF">
        <w:t>”</w:t>
      </w:r>
      <w:r w:rsidR="00A55BB8">
        <w:t xml:space="preserve"> smaller </w:t>
      </w:r>
      <w:r w:rsidR="00A55BB8" w:rsidRPr="00A55BB8">
        <w:t xml:space="preserve">businesses </w:t>
      </w:r>
      <w:r w:rsidR="00BE0153">
        <w:t>(Van Loo, 2020)</w:t>
      </w:r>
      <w:r w:rsidR="00A55BB8">
        <w:t xml:space="preserve">.  </w:t>
      </w:r>
      <w:r w:rsidR="00240489" w:rsidRPr="00290071">
        <w:t>Compliance studies have demonstrated that regulation</w:t>
      </w:r>
      <w:r w:rsidR="004D5757" w:rsidRPr="00290071">
        <w:t>s</w:t>
      </w:r>
      <w:r w:rsidR="00240489" w:rsidRPr="00290071">
        <w:t xml:space="preserve"> </w:t>
      </w:r>
      <w:r w:rsidR="00821974">
        <w:t>entail</w:t>
      </w:r>
      <w:r w:rsidR="00821974" w:rsidRPr="00290071">
        <w:t xml:space="preserve"> </w:t>
      </w:r>
      <w:r w:rsidR="00240489" w:rsidRPr="00290071">
        <w:t>substantial administrative and psychological costs</w:t>
      </w:r>
      <w:r w:rsidR="00821974">
        <w:t>,</w:t>
      </w:r>
      <w:r w:rsidR="00240489" w:rsidRPr="00290071">
        <w:t xml:space="preserve"> </w:t>
      </w:r>
      <w:r w:rsidR="00853CFF">
        <w:t>even</w:t>
      </w:r>
      <w:r w:rsidR="009747E2" w:rsidRPr="00290071">
        <w:t xml:space="preserve"> </w:t>
      </w:r>
      <w:r w:rsidR="005D3132" w:rsidRPr="00290071">
        <w:t>deterring</w:t>
      </w:r>
      <w:r w:rsidR="00240489" w:rsidRPr="00290071">
        <w:t xml:space="preserve"> </w:t>
      </w:r>
      <w:r w:rsidR="0077041F" w:rsidRPr="00290071">
        <w:t>new-venture formation</w:t>
      </w:r>
      <w:r w:rsidR="00164D1C" w:rsidRPr="00290071">
        <w:t xml:space="preserve"> and</w:t>
      </w:r>
      <w:r w:rsidR="00240489" w:rsidRPr="00290071">
        <w:t xml:space="preserve"> </w:t>
      </w:r>
      <w:r w:rsidR="00164D1C" w:rsidRPr="00290071">
        <w:t>reduc</w:t>
      </w:r>
      <w:r w:rsidR="00821974">
        <w:t>ing</w:t>
      </w:r>
      <w:r w:rsidR="00164D1C" w:rsidRPr="00290071">
        <w:t xml:space="preserve"> </w:t>
      </w:r>
      <w:r w:rsidR="00240489" w:rsidRPr="00290071">
        <w:t xml:space="preserve">investment </w:t>
      </w:r>
      <w:r w:rsidR="00164D1C" w:rsidRPr="00290071">
        <w:t>in</w:t>
      </w:r>
      <w:r w:rsidR="00240489" w:rsidRPr="00290071">
        <w:t xml:space="preserve"> innovation (Chittenden </w:t>
      </w:r>
      <w:r w:rsidR="002D7F67" w:rsidRPr="00290071">
        <w:t>and</w:t>
      </w:r>
      <w:r w:rsidR="00240489" w:rsidRPr="00290071">
        <w:t xml:space="preserve"> Ambler 2015).</w:t>
      </w:r>
      <w:r w:rsidR="002300D9">
        <w:t xml:space="preserve">  </w:t>
      </w:r>
      <w:r w:rsidR="004B0471" w:rsidRPr="00290071">
        <w:lastRenderedPageBreak/>
        <w:t>E</w:t>
      </w:r>
      <w:r w:rsidR="00BF1DE7" w:rsidRPr="00290071">
        <w:t>stimate</w:t>
      </w:r>
      <w:r w:rsidR="004B0471" w:rsidRPr="00290071">
        <w:t xml:space="preserve">s show </w:t>
      </w:r>
      <w:r w:rsidR="00BF1DE7" w:rsidRPr="00290071">
        <w:t>that</w:t>
      </w:r>
      <w:r w:rsidR="00821974">
        <w:t>,</w:t>
      </w:r>
      <w:r w:rsidR="00BF1DE7" w:rsidRPr="00290071">
        <w:t xml:space="preserve"> </w:t>
      </w:r>
      <w:r w:rsidR="00821974" w:rsidRPr="00290071">
        <w:t>in 2008</w:t>
      </w:r>
      <w:r w:rsidR="00821974">
        <w:t xml:space="preserve">, </w:t>
      </w:r>
      <w:r w:rsidR="00BF1DE7" w:rsidRPr="00290071">
        <w:t xml:space="preserve">one out of three American workers </w:t>
      </w:r>
      <w:r w:rsidR="00485BE4" w:rsidRPr="00290071">
        <w:t xml:space="preserve">required a government-issued </w:t>
      </w:r>
      <w:r w:rsidR="00BF1DE7" w:rsidRPr="00290071">
        <w:t>license or certifi</w:t>
      </w:r>
      <w:r w:rsidR="00F74881" w:rsidRPr="00290071">
        <w:t>cate</w:t>
      </w:r>
      <w:r w:rsidR="00BF1DE7" w:rsidRPr="00290071">
        <w:t xml:space="preserve"> to earn a living, up from one out of </w:t>
      </w:r>
      <w:r w:rsidR="00821974">
        <w:t>20</w:t>
      </w:r>
      <w:r w:rsidR="00821974" w:rsidRPr="00290071">
        <w:t xml:space="preserve"> </w:t>
      </w:r>
      <w:r w:rsidR="00BF1DE7" w:rsidRPr="00290071">
        <w:t>in the 1950s</w:t>
      </w:r>
      <w:r w:rsidR="00F74881" w:rsidRPr="00290071">
        <w:t xml:space="preserve"> (Kleiner </w:t>
      </w:r>
      <w:r w:rsidR="002D7F67" w:rsidRPr="00290071">
        <w:t>and</w:t>
      </w:r>
      <w:r w:rsidR="00F74881" w:rsidRPr="00290071">
        <w:t xml:space="preserve"> Krueger 2013)</w:t>
      </w:r>
      <w:r w:rsidR="00BF1DE7" w:rsidRPr="00290071">
        <w:t>.</w:t>
      </w:r>
    </w:p>
    <w:p w14:paraId="0EB1417A" w14:textId="4DEA4211" w:rsidR="009E3BFB" w:rsidRPr="00290071" w:rsidRDefault="00B61B0D" w:rsidP="009E3BFB">
      <w:pPr>
        <w:spacing w:line="480" w:lineRule="auto"/>
        <w:ind w:firstLine="720"/>
        <w:jc w:val="both"/>
      </w:pPr>
      <w:r w:rsidRPr="002160A5">
        <w:t>T</w:t>
      </w:r>
      <w:r w:rsidR="001D6597" w:rsidRPr="002160A5">
        <w:t>he liabilities of smallness and newness</w:t>
      </w:r>
      <w:r w:rsidR="00DE4022" w:rsidRPr="002160A5">
        <w:t xml:space="preserve"> suggest that</w:t>
      </w:r>
      <w:r w:rsidR="00B162CE" w:rsidRPr="002160A5">
        <w:t>—independent</w:t>
      </w:r>
      <w:r w:rsidR="0056594F" w:rsidRPr="002160A5">
        <w:t xml:space="preserve"> of cultural</w:t>
      </w:r>
      <w:r w:rsidR="0056594F">
        <w:t xml:space="preserve"> difference</w:t>
      </w:r>
      <w:r w:rsidR="00B162CE">
        <w:t>s—</w:t>
      </w:r>
      <w:r w:rsidR="002A1838" w:rsidRPr="00290071">
        <w:t>regulat</w:t>
      </w:r>
      <w:r w:rsidR="00295802" w:rsidRPr="00290071">
        <w:t xml:space="preserve">ory </w:t>
      </w:r>
      <w:r w:rsidR="00C27527">
        <w:t>requirements</w:t>
      </w:r>
      <w:r w:rsidR="00300C93" w:rsidRPr="00300C93">
        <w:t xml:space="preserve"> </w:t>
      </w:r>
      <w:r w:rsidR="00263031">
        <w:t>encumber</w:t>
      </w:r>
      <w:r w:rsidR="00300C93" w:rsidRPr="00290071">
        <w:t xml:space="preserve"> </w:t>
      </w:r>
      <w:r w:rsidR="00300C93">
        <w:t>microenterprises</w:t>
      </w:r>
      <w:r w:rsidR="00300C93" w:rsidRPr="00290071">
        <w:t xml:space="preserve"> and SMEs </w:t>
      </w:r>
      <w:r w:rsidR="0070079F">
        <w:t xml:space="preserve">appreciably more than they </w:t>
      </w:r>
      <w:r w:rsidR="00263031">
        <w:t>impede large firms</w:t>
      </w:r>
      <w:r w:rsidR="0056594F">
        <w:t xml:space="preserve">.  </w:t>
      </w:r>
      <w:r w:rsidR="00941704">
        <w:t>The s</w:t>
      </w:r>
      <w:r w:rsidR="00752DB7" w:rsidRPr="00290071">
        <w:t>mall</w:t>
      </w:r>
      <w:r w:rsidR="009D2DF0" w:rsidRPr="00290071">
        <w:t xml:space="preserve"> </w:t>
      </w:r>
      <w:r w:rsidR="00A957C7" w:rsidRPr="00290071">
        <w:t>scale</w:t>
      </w:r>
      <w:r w:rsidR="002E2C89" w:rsidRPr="00290071">
        <w:t xml:space="preserve"> </w:t>
      </w:r>
      <w:r w:rsidR="008D595D">
        <w:t xml:space="preserve">of the former </w:t>
      </w:r>
      <w:r w:rsidR="002E2C89" w:rsidRPr="00290071">
        <w:t>make</w:t>
      </w:r>
      <w:r w:rsidR="009D2DF0" w:rsidRPr="00290071">
        <w:t>s</w:t>
      </w:r>
      <w:r w:rsidR="002E2C89" w:rsidRPr="00290071">
        <w:t xml:space="preserve"> them </w:t>
      </w:r>
      <w:r w:rsidR="00253486" w:rsidRPr="00290071">
        <w:t>appreciably more vulnerable than large</w:t>
      </w:r>
      <w:r w:rsidR="0077041F" w:rsidRPr="00290071">
        <w:t xml:space="preserve">r, </w:t>
      </w:r>
      <w:r w:rsidR="00821974">
        <w:t>better</w:t>
      </w:r>
      <w:r w:rsidR="0077041F" w:rsidRPr="00290071">
        <w:t>-</w:t>
      </w:r>
      <w:r w:rsidR="00253486" w:rsidRPr="00290071">
        <w:t>endowed enterprises</w:t>
      </w:r>
      <w:r w:rsidR="00F27EF5" w:rsidRPr="00290071">
        <w:t>,</w:t>
      </w:r>
      <w:r w:rsidR="00701764" w:rsidRPr="00290071">
        <w:t xml:space="preserve"> </w:t>
      </w:r>
      <w:r w:rsidR="00F27EF5" w:rsidRPr="00290071">
        <w:t xml:space="preserve">which </w:t>
      </w:r>
      <w:r w:rsidR="00167F6E" w:rsidRPr="00290071">
        <w:t xml:space="preserve">can </w:t>
      </w:r>
      <w:r w:rsidR="00C7187A" w:rsidRPr="00290071">
        <w:t>spread</w:t>
      </w:r>
      <w:r w:rsidR="00701764" w:rsidRPr="00290071">
        <w:t xml:space="preserve"> </w:t>
      </w:r>
      <w:r w:rsidR="00821974">
        <w:t xml:space="preserve">the </w:t>
      </w:r>
      <w:r w:rsidR="00701764" w:rsidRPr="00290071">
        <w:t>regulatory costs</w:t>
      </w:r>
      <w:r w:rsidR="00C7187A" w:rsidRPr="00290071">
        <w:t xml:space="preserve"> across their high-value, large-volume </w:t>
      </w:r>
      <w:r w:rsidR="002E3688" w:rsidRPr="00290071">
        <w:t>offerings</w:t>
      </w:r>
      <w:r w:rsidR="00821974">
        <w:t>,</w:t>
      </w:r>
      <w:r w:rsidR="002E3688" w:rsidRPr="00290071">
        <w:t xml:space="preserve"> or </w:t>
      </w:r>
      <w:r w:rsidR="00C73E28" w:rsidRPr="00290071">
        <w:t xml:space="preserve">business units </w:t>
      </w:r>
      <w:r w:rsidR="00807AB7" w:rsidRPr="00290071">
        <w:t xml:space="preserve">(Markman </w:t>
      </w:r>
      <w:r w:rsidR="002D7F67" w:rsidRPr="00290071">
        <w:t>and</w:t>
      </w:r>
      <w:r w:rsidR="00807AB7" w:rsidRPr="00290071">
        <w:t xml:space="preserve"> Waldron 2014)</w:t>
      </w:r>
      <w:r w:rsidR="00FF1350" w:rsidRPr="00290071">
        <w:t>.</w:t>
      </w:r>
      <w:r w:rsidR="008A6592">
        <w:t xml:space="preserve">  </w:t>
      </w:r>
      <w:r w:rsidR="000D4CD0" w:rsidRPr="00290071">
        <w:t xml:space="preserve">Indeed, </w:t>
      </w:r>
      <w:r w:rsidR="008F0227" w:rsidRPr="00290071">
        <w:t>regulations have a disproportionate</w:t>
      </w:r>
      <w:r w:rsidR="00F27EF5" w:rsidRPr="00290071">
        <w:t>ly</w:t>
      </w:r>
      <w:r w:rsidR="008F0227" w:rsidRPr="00290071">
        <w:t xml:space="preserve"> negative impact on entrepreneurs and SMEs (</w:t>
      </w:r>
      <w:r w:rsidR="00F375E1" w:rsidRPr="00290071">
        <w:t xml:space="preserve">U.S. Chamber of Commerce Foundation </w:t>
      </w:r>
      <w:r w:rsidR="009042C8" w:rsidRPr="00290071">
        <w:t>2017</w:t>
      </w:r>
      <w:r w:rsidR="008F0227" w:rsidRPr="00290071">
        <w:t>).</w:t>
      </w:r>
      <w:r w:rsidR="008A6592">
        <w:t xml:space="preserve">  </w:t>
      </w:r>
      <w:r w:rsidR="006E09ED" w:rsidRPr="00290071">
        <w:t>To be fair</w:t>
      </w:r>
      <w:r w:rsidR="00BF05B7" w:rsidRPr="00290071">
        <w:t xml:space="preserve">, </w:t>
      </w:r>
      <w:r w:rsidR="00B73E11" w:rsidRPr="00290071">
        <w:t xml:space="preserve">on balance, </w:t>
      </w:r>
      <w:r w:rsidR="00993C99" w:rsidRPr="00290071">
        <w:t xml:space="preserve">unregulated </w:t>
      </w:r>
      <w:r w:rsidR="00C450BD" w:rsidRPr="00290071">
        <w:t>business activit</w:t>
      </w:r>
      <w:r w:rsidR="00F27EF5" w:rsidRPr="00290071">
        <w:t>ies are</w:t>
      </w:r>
      <w:r w:rsidR="006C706E" w:rsidRPr="00290071">
        <w:t xml:space="preserve"> </w:t>
      </w:r>
      <w:r w:rsidR="00117295" w:rsidRPr="00290071">
        <w:t xml:space="preserve">costlier </w:t>
      </w:r>
      <w:r w:rsidR="002F7923" w:rsidRPr="00290071">
        <w:t xml:space="preserve">to society </w:t>
      </w:r>
      <w:r w:rsidR="00FF16AF" w:rsidRPr="00290071">
        <w:t xml:space="preserve">as </w:t>
      </w:r>
      <w:r w:rsidR="00F27EF5" w:rsidRPr="00290071">
        <w:t xml:space="preserve">they </w:t>
      </w:r>
      <w:r w:rsidR="00013294" w:rsidRPr="00290071">
        <w:t xml:space="preserve">cause </w:t>
      </w:r>
      <w:r w:rsidR="00117295" w:rsidRPr="00290071">
        <w:t>externalities</w:t>
      </w:r>
      <w:r w:rsidR="007E759B" w:rsidRPr="00290071">
        <w:t xml:space="preserve"> such as </w:t>
      </w:r>
      <w:r w:rsidR="00993C99" w:rsidRPr="00290071">
        <w:t>environmental harm</w:t>
      </w:r>
      <w:r w:rsidR="00903AB5" w:rsidRPr="00290071">
        <w:t>,</w:t>
      </w:r>
      <w:r w:rsidR="00993C99" w:rsidRPr="00290071">
        <w:t xml:space="preserve"> </w:t>
      </w:r>
      <w:r w:rsidR="00393A88" w:rsidRPr="00290071">
        <w:t>defaunation</w:t>
      </w:r>
      <w:r w:rsidR="00A25B42" w:rsidRPr="00A25B42">
        <w:t xml:space="preserve"> </w:t>
      </w:r>
      <w:r w:rsidR="00A25B42" w:rsidRPr="00290071">
        <w:t>and labor abuses</w:t>
      </w:r>
      <w:r w:rsidR="00F64B94" w:rsidRPr="00290071">
        <w:t>.</w:t>
      </w:r>
      <w:r w:rsidR="008A6592">
        <w:t xml:space="preserve">  </w:t>
      </w:r>
      <w:r w:rsidR="000C259D" w:rsidRPr="00290071">
        <w:t>W</w:t>
      </w:r>
      <w:r w:rsidR="00456958" w:rsidRPr="00290071">
        <w:t xml:space="preserve">e acknowledge </w:t>
      </w:r>
      <w:r w:rsidR="005B1646" w:rsidRPr="00290071">
        <w:t xml:space="preserve">such </w:t>
      </w:r>
      <w:r w:rsidR="00E01CB8">
        <w:t>adverse effects</w:t>
      </w:r>
      <w:r w:rsidR="005B1646" w:rsidRPr="00290071">
        <w:t xml:space="preserve"> and </w:t>
      </w:r>
      <w:r w:rsidR="00456958" w:rsidRPr="00290071">
        <w:t xml:space="preserve">the need for </w:t>
      </w:r>
      <w:r w:rsidR="00C951CD" w:rsidRPr="00290071">
        <w:t>regulations</w:t>
      </w:r>
      <w:r w:rsidR="00F27EF5" w:rsidRPr="00290071">
        <w:t xml:space="preserve">, </w:t>
      </w:r>
      <w:r w:rsidR="000C259D" w:rsidRPr="00290071">
        <w:t xml:space="preserve">but </w:t>
      </w:r>
      <w:r w:rsidR="00C063C1" w:rsidRPr="00290071">
        <w:t>society</w:t>
      </w:r>
      <w:r w:rsidR="00821974">
        <w:t>,</w:t>
      </w:r>
      <w:r w:rsidR="00C063C1" w:rsidRPr="00290071">
        <w:t xml:space="preserve"> </w:t>
      </w:r>
      <w:r w:rsidR="00EA67F2">
        <w:t>firms</w:t>
      </w:r>
      <w:r w:rsidR="00821974">
        <w:t>,</w:t>
      </w:r>
      <w:r w:rsidR="00BF0B83" w:rsidRPr="00290071">
        <w:t xml:space="preserve"> and </w:t>
      </w:r>
      <w:r w:rsidR="005D08F8" w:rsidRPr="00290071">
        <w:t>individuals</w:t>
      </w:r>
      <w:r w:rsidR="00E250BF">
        <w:t>, especially women,</w:t>
      </w:r>
      <w:r w:rsidR="005D08F8" w:rsidRPr="00290071">
        <w:t xml:space="preserve"> </w:t>
      </w:r>
      <w:r w:rsidR="00697D4F">
        <w:t>carry different</w:t>
      </w:r>
      <w:r w:rsidR="00FA6D68">
        <w:t xml:space="preserve"> financial </w:t>
      </w:r>
      <w:r w:rsidR="00F37E40">
        <w:t>power</w:t>
      </w:r>
      <w:r w:rsidR="0092109B" w:rsidRPr="00290071">
        <w:t>.</w:t>
      </w:r>
      <w:r w:rsidR="008A6592">
        <w:t xml:space="preserve">  </w:t>
      </w:r>
      <w:r w:rsidR="00227941" w:rsidRPr="00290071">
        <w:t xml:space="preserve">For example, </w:t>
      </w:r>
      <w:r w:rsidR="00206324">
        <w:t xml:space="preserve">regulators </w:t>
      </w:r>
      <w:r w:rsidR="00DC6D00">
        <w:t xml:space="preserve">can often overreach to the point </w:t>
      </w:r>
      <w:r w:rsidR="00E16123">
        <w:t>of</w:t>
      </w:r>
      <w:r w:rsidR="00DC6D00">
        <w:t xml:space="preserve"> </w:t>
      </w:r>
      <w:r w:rsidR="00227941" w:rsidRPr="00290071">
        <w:t>requir</w:t>
      </w:r>
      <w:r w:rsidR="00E16123">
        <w:t>ing</w:t>
      </w:r>
      <w:r w:rsidR="00227941" w:rsidRPr="00290071">
        <w:t xml:space="preserve"> </w:t>
      </w:r>
      <w:r w:rsidR="008D7BB3">
        <w:t xml:space="preserve">would-be entrepreneurs to </w:t>
      </w:r>
      <w:r w:rsidR="00427EEE">
        <w:t xml:space="preserve">vest </w:t>
      </w:r>
      <w:r w:rsidR="00516893">
        <w:t>thousands</w:t>
      </w:r>
      <w:r w:rsidR="00427EEE">
        <w:t xml:space="preserve"> of hours in </w:t>
      </w:r>
      <w:r w:rsidR="00387676">
        <w:t>costly</w:t>
      </w:r>
      <w:r w:rsidR="00626A18">
        <w:t>,</w:t>
      </w:r>
      <w:r w:rsidR="00387676">
        <w:t xml:space="preserve"> unpaid </w:t>
      </w:r>
      <w:r w:rsidR="00516893">
        <w:t>training</w:t>
      </w:r>
      <w:r w:rsidR="00387676">
        <w:t>s</w:t>
      </w:r>
      <w:r w:rsidR="00516893">
        <w:t xml:space="preserve"> </w:t>
      </w:r>
      <w:r w:rsidR="001E32EF">
        <w:t>and certification, including for</w:t>
      </w:r>
      <w:r w:rsidR="00214184" w:rsidRPr="00290071">
        <w:t xml:space="preserve"> low-risk professions (interior designers, tour guides).</w:t>
      </w:r>
      <w:r w:rsidR="00206324">
        <w:t xml:space="preserve">  </w:t>
      </w:r>
      <w:r w:rsidR="00242A40" w:rsidRPr="00290071">
        <w:t xml:space="preserve">It is also </w:t>
      </w:r>
      <w:r w:rsidR="00902AC1" w:rsidRPr="00290071">
        <w:t>worth noting</w:t>
      </w:r>
      <w:r w:rsidR="00242A40" w:rsidRPr="00290071">
        <w:t xml:space="preserve"> </w:t>
      </w:r>
      <w:r w:rsidR="00B86222" w:rsidRPr="00290071">
        <w:t>that</w:t>
      </w:r>
      <w:r w:rsidR="00821974">
        <w:t>,</w:t>
      </w:r>
      <w:r w:rsidR="00F85C00" w:rsidRPr="00290071">
        <w:t xml:space="preserve"> </w:t>
      </w:r>
      <w:r w:rsidR="00C951CD" w:rsidRPr="00290071">
        <w:t>over the last century</w:t>
      </w:r>
      <w:r w:rsidR="00F07B37" w:rsidRPr="00290071">
        <w:t>,</w:t>
      </w:r>
      <w:r w:rsidR="00B86222" w:rsidRPr="00290071">
        <w:t xml:space="preserve"> </w:t>
      </w:r>
      <w:r w:rsidR="0095678B" w:rsidRPr="00290071">
        <w:t xml:space="preserve">the </w:t>
      </w:r>
      <w:r w:rsidR="005B1646" w:rsidRPr="00290071">
        <w:t xml:space="preserve">total </w:t>
      </w:r>
      <w:r w:rsidR="00834466" w:rsidRPr="00290071">
        <w:t>number</w:t>
      </w:r>
      <w:r w:rsidR="00916002" w:rsidRPr="00290071">
        <w:t xml:space="preserve">, </w:t>
      </w:r>
      <w:r w:rsidR="0095678B" w:rsidRPr="00290071">
        <w:t>reach</w:t>
      </w:r>
      <w:r w:rsidR="00821974">
        <w:t>,</w:t>
      </w:r>
      <w:r w:rsidR="00916002" w:rsidRPr="00290071">
        <w:t xml:space="preserve"> and complexity</w:t>
      </w:r>
      <w:r w:rsidR="0095678B" w:rsidRPr="00290071">
        <w:t xml:space="preserve"> of </w:t>
      </w:r>
      <w:r w:rsidR="00834466" w:rsidRPr="00290071">
        <w:t>business regulations</w:t>
      </w:r>
      <w:r w:rsidR="00821974">
        <w:t>—and</w:t>
      </w:r>
      <w:r w:rsidR="00902AC1" w:rsidRPr="00290071">
        <w:t xml:space="preserve"> </w:t>
      </w:r>
      <w:r w:rsidR="00821974">
        <w:t xml:space="preserve">the tightness of </w:t>
      </w:r>
      <w:r w:rsidR="00902AC1" w:rsidRPr="00290071">
        <w:t>their enforcement</w:t>
      </w:r>
      <w:r w:rsidR="00821974">
        <w:t>—</w:t>
      </w:r>
      <w:r w:rsidR="00A115FF" w:rsidRPr="00290071">
        <w:t xml:space="preserve">have </w:t>
      </w:r>
      <w:r w:rsidR="004A78FD" w:rsidRPr="00290071">
        <w:t>grown</w:t>
      </w:r>
      <w:r w:rsidR="00F27EF5" w:rsidRPr="00290071">
        <w:t xml:space="preserve"> </w:t>
      </w:r>
      <w:r w:rsidR="00425CA1" w:rsidRPr="00290071">
        <w:t xml:space="preserve">and intensified </w:t>
      </w:r>
      <w:r w:rsidR="00F27EF5" w:rsidRPr="00290071">
        <w:t>in every economy</w:t>
      </w:r>
      <w:r w:rsidR="00425CA1" w:rsidRPr="00290071">
        <w:t>.</w:t>
      </w:r>
      <w:r w:rsidR="00621166">
        <w:t xml:space="preserve">  </w:t>
      </w:r>
      <w:r w:rsidR="00425CA1" w:rsidRPr="00290071">
        <w:t xml:space="preserve">This </w:t>
      </w:r>
      <w:r w:rsidR="008C0770" w:rsidRPr="00290071">
        <w:t>complexity</w:t>
      </w:r>
      <w:r w:rsidR="00C251D9" w:rsidRPr="00290071">
        <w:t xml:space="preserve"> raises</w:t>
      </w:r>
      <w:r w:rsidR="00425CA1" w:rsidRPr="00290071">
        <w:t xml:space="preserve"> an important concern </w:t>
      </w:r>
      <w:r w:rsidR="0095678B" w:rsidRPr="00290071">
        <w:t xml:space="preserve">about </w:t>
      </w:r>
      <w:r w:rsidR="00821974">
        <w:t xml:space="preserve">the </w:t>
      </w:r>
      <w:r w:rsidR="00436B23" w:rsidRPr="00290071">
        <w:t>invisible</w:t>
      </w:r>
      <w:r w:rsidR="0095678B" w:rsidRPr="00290071">
        <w:t xml:space="preserve"> costs and unintended consequences</w:t>
      </w:r>
      <w:r w:rsidR="00A95D63" w:rsidRPr="00290071">
        <w:t xml:space="preserve"> </w:t>
      </w:r>
      <w:r w:rsidR="00821974">
        <w:t xml:space="preserve">of </w:t>
      </w:r>
      <w:r w:rsidR="00661C78">
        <w:t xml:space="preserve">business </w:t>
      </w:r>
      <w:r w:rsidR="00821974" w:rsidRPr="00290071">
        <w:t xml:space="preserve">regulations </w:t>
      </w:r>
      <w:r w:rsidR="00A95D63" w:rsidRPr="00290071">
        <w:t xml:space="preserve">to </w:t>
      </w:r>
      <w:r w:rsidR="007F4124">
        <w:t xml:space="preserve">women-led </w:t>
      </w:r>
      <w:r w:rsidR="00882371" w:rsidRPr="00290071">
        <w:t>SMEs</w:t>
      </w:r>
      <w:r w:rsidR="002A3E8A">
        <w:t xml:space="preserve"> across nations and cultures</w:t>
      </w:r>
      <w:r w:rsidR="0095678B" w:rsidRPr="00290071">
        <w:t>.</w:t>
      </w:r>
    </w:p>
    <w:p w14:paraId="4129901B" w14:textId="44CE9347" w:rsidR="001C5BE9" w:rsidRPr="00290071" w:rsidRDefault="00CA37D8" w:rsidP="00BA42F6">
      <w:pPr>
        <w:spacing w:line="480" w:lineRule="auto"/>
        <w:ind w:firstLine="720"/>
        <w:jc w:val="both"/>
      </w:pPr>
      <w:r w:rsidRPr="00290071">
        <w:t>S</w:t>
      </w:r>
      <w:r w:rsidR="009F2A18" w:rsidRPr="00290071">
        <w:t xml:space="preserve">eeking to </w:t>
      </w:r>
      <w:r w:rsidR="0017466F" w:rsidRPr="00290071">
        <w:t>consolidate</w:t>
      </w:r>
      <w:r w:rsidR="00FF0AC4" w:rsidRPr="00290071">
        <w:t xml:space="preserve"> this debate</w:t>
      </w:r>
      <w:r w:rsidR="000F2016" w:rsidRPr="00290071">
        <w:t xml:space="preserve">, </w:t>
      </w:r>
      <w:r w:rsidR="000F09E7">
        <w:t>we highlight</w:t>
      </w:r>
      <w:r w:rsidR="007676B1" w:rsidRPr="00290071">
        <w:t xml:space="preserve"> </w:t>
      </w:r>
      <w:r w:rsidR="00ED43E4" w:rsidRPr="00290071">
        <w:t>three</w:t>
      </w:r>
      <w:r w:rsidR="007676B1" w:rsidRPr="00290071">
        <w:t xml:space="preserve"> </w:t>
      </w:r>
      <w:r w:rsidR="004E2858" w:rsidRPr="00290071">
        <w:t>converging</w:t>
      </w:r>
      <w:r w:rsidR="001E5F7F" w:rsidRPr="00290071">
        <w:t xml:space="preserve"> </w:t>
      </w:r>
      <w:r w:rsidR="009478C1" w:rsidRPr="00290071">
        <w:t>fact</w:t>
      </w:r>
      <w:r w:rsidR="00D00762" w:rsidRPr="00290071">
        <w:t>s</w:t>
      </w:r>
      <w:r w:rsidR="00EA615A" w:rsidRPr="00290071">
        <w:t xml:space="preserve">: </w:t>
      </w:r>
      <w:r w:rsidR="003548EA" w:rsidRPr="00290071">
        <w:t xml:space="preserve">(i) </w:t>
      </w:r>
      <w:r w:rsidR="00CC63A8" w:rsidRPr="00290071">
        <w:t xml:space="preserve">business </w:t>
      </w:r>
      <w:r w:rsidR="006F2648" w:rsidRPr="00290071">
        <w:t xml:space="preserve">regulations are </w:t>
      </w:r>
      <w:r w:rsidR="00B857D1" w:rsidRPr="00290071">
        <w:t>vital, but they</w:t>
      </w:r>
      <w:r w:rsidR="00732CDF" w:rsidRPr="00290071">
        <w:t xml:space="preserve"> </w:t>
      </w:r>
      <w:r w:rsidR="00F45687">
        <w:t xml:space="preserve">tend to </w:t>
      </w:r>
      <w:r w:rsidR="000766CF">
        <w:t>complicate operations and</w:t>
      </w:r>
      <w:r w:rsidR="00440703">
        <w:t xml:space="preserve"> </w:t>
      </w:r>
      <w:r w:rsidR="00C80B36" w:rsidRPr="00290071">
        <w:t>escalate cost;</w:t>
      </w:r>
      <w:r w:rsidR="003548EA" w:rsidRPr="00290071">
        <w:t xml:space="preserve"> (ii) </w:t>
      </w:r>
      <w:r w:rsidR="00C80B36" w:rsidRPr="00290071">
        <w:t>the tension between regulations and businesses is weighty and growing;</w:t>
      </w:r>
      <w:r w:rsidR="006F2648" w:rsidRPr="00290071">
        <w:t xml:space="preserve"> </w:t>
      </w:r>
      <w:r w:rsidR="00ED43E4" w:rsidRPr="00290071">
        <w:t xml:space="preserve">and (iii) </w:t>
      </w:r>
      <w:r w:rsidR="00E572BB" w:rsidRPr="00290071">
        <w:t xml:space="preserve">regulations are </w:t>
      </w:r>
      <w:r w:rsidR="006159CA" w:rsidRPr="00290071">
        <w:t>onerous for</w:t>
      </w:r>
      <w:r w:rsidR="00F6430B" w:rsidRPr="00290071">
        <w:t xml:space="preserve"> </w:t>
      </w:r>
      <w:r w:rsidR="00E60A83">
        <w:t xml:space="preserve">microenterprises, </w:t>
      </w:r>
      <w:r w:rsidR="00BA42F6" w:rsidRPr="00290071">
        <w:t>SMEs</w:t>
      </w:r>
      <w:r w:rsidR="00B35326" w:rsidRPr="00290071">
        <w:t>, minorities</w:t>
      </w:r>
      <w:r w:rsidR="00821974">
        <w:t>,</w:t>
      </w:r>
      <w:r w:rsidR="00BA42F6" w:rsidRPr="00290071">
        <w:t xml:space="preserve"> and disadvantaged </w:t>
      </w:r>
      <w:r w:rsidR="00761CC2" w:rsidRPr="00290071">
        <w:t>individuals</w:t>
      </w:r>
      <w:r w:rsidR="008264A6">
        <w:t>,</w:t>
      </w:r>
      <w:r w:rsidR="003E49E0" w:rsidRPr="003E49E0">
        <w:t xml:space="preserve"> </w:t>
      </w:r>
      <w:r w:rsidR="003E49E0" w:rsidRPr="00290071">
        <w:t>especially</w:t>
      </w:r>
      <w:r w:rsidR="008264A6">
        <w:t xml:space="preserve"> women</w:t>
      </w:r>
      <w:r w:rsidR="00993C99" w:rsidRPr="00290071">
        <w:t>.</w:t>
      </w:r>
      <w:r w:rsidR="00936575" w:rsidRPr="00290071">
        <w:t xml:space="preserve"> </w:t>
      </w:r>
    </w:p>
    <w:p w14:paraId="728A2AC8" w14:textId="4202B0FB" w:rsidR="008B718B" w:rsidRPr="00290071" w:rsidRDefault="00631691" w:rsidP="0087304B">
      <w:pPr>
        <w:spacing w:line="480" w:lineRule="auto"/>
        <w:ind w:firstLine="720"/>
        <w:jc w:val="both"/>
      </w:pPr>
      <w:r w:rsidRPr="00290071">
        <w:lastRenderedPageBreak/>
        <w:t>G</w:t>
      </w:r>
      <w:r w:rsidR="00D66FCA" w:rsidRPr="00290071">
        <w:t>iven th</w:t>
      </w:r>
      <w:r w:rsidR="00371A7A" w:rsidRPr="00290071">
        <w:t>is</w:t>
      </w:r>
      <w:r w:rsidR="00D66FCA" w:rsidRPr="00290071">
        <w:t xml:space="preserve"> </w:t>
      </w:r>
      <w:r w:rsidR="002D60B1" w:rsidRPr="00290071">
        <w:t xml:space="preserve">discussion, the </w:t>
      </w:r>
      <w:r w:rsidR="00D66FCA" w:rsidRPr="00290071">
        <w:t>absence of theory</w:t>
      </w:r>
      <w:r w:rsidR="009444F9" w:rsidRPr="00290071">
        <w:t>,</w:t>
      </w:r>
      <w:r w:rsidR="00D66FCA" w:rsidRPr="00290071">
        <w:t xml:space="preserve"> </w:t>
      </w:r>
      <w:r w:rsidR="00013EC1" w:rsidRPr="00290071">
        <w:t>in</w:t>
      </w:r>
      <w:r w:rsidR="00D66FCA" w:rsidRPr="00290071">
        <w:t>consistent empirical evidence</w:t>
      </w:r>
      <w:r w:rsidR="009444F9" w:rsidRPr="00290071">
        <w:t xml:space="preserve">, </w:t>
      </w:r>
      <w:r w:rsidR="00F27EF5" w:rsidRPr="00290071">
        <w:t xml:space="preserve">and </w:t>
      </w:r>
      <w:r w:rsidR="00821974">
        <w:t xml:space="preserve">the </w:t>
      </w:r>
      <w:r w:rsidR="00556EB8" w:rsidRPr="00290071">
        <w:t xml:space="preserve">need </w:t>
      </w:r>
      <w:r w:rsidR="00821974">
        <w:t>to</w:t>
      </w:r>
      <w:r w:rsidR="00556EB8" w:rsidRPr="00290071">
        <w:t xml:space="preserve"> </w:t>
      </w:r>
      <w:r w:rsidR="009444F9" w:rsidRPr="00290071">
        <w:t>clari</w:t>
      </w:r>
      <w:r w:rsidR="00821974">
        <w:t>f</w:t>
      </w:r>
      <w:r w:rsidR="009444F9" w:rsidRPr="00290071">
        <w:t xml:space="preserve">y the </w:t>
      </w:r>
      <w:r w:rsidR="00B376CB" w:rsidRPr="00290071">
        <w:t>cost-benefit analysis</w:t>
      </w:r>
      <w:r w:rsidR="009444F9" w:rsidRPr="00290071">
        <w:t xml:space="preserve"> </w:t>
      </w:r>
      <w:r w:rsidR="00A706CA" w:rsidRPr="00290071">
        <w:t xml:space="preserve">of </w:t>
      </w:r>
      <w:r w:rsidR="00D66FCA" w:rsidRPr="00290071">
        <w:t xml:space="preserve">regulations, we make a </w:t>
      </w:r>
      <w:r w:rsidR="00141ED0" w:rsidRPr="00290071">
        <w:t>baseline</w:t>
      </w:r>
      <w:r w:rsidR="004218F1" w:rsidRPr="00290071">
        <w:t xml:space="preserve"> </w:t>
      </w:r>
      <w:r w:rsidR="00D66FCA" w:rsidRPr="00290071">
        <w:t xml:space="preserve">prediction that </w:t>
      </w:r>
      <w:r w:rsidR="003F1B0B">
        <w:t xml:space="preserve">business </w:t>
      </w:r>
      <w:r w:rsidR="00D66FCA" w:rsidRPr="00290071">
        <w:t>regulations will</w:t>
      </w:r>
      <w:r w:rsidR="004218F1" w:rsidRPr="00290071">
        <w:t>, in general,</w:t>
      </w:r>
      <w:r w:rsidR="00D66FCA" w:rsidRPr="00290071">
        <w:t xml:space="preserve"> have a negative effect on the </w:t>
      </w:r>
      <w:r w:rsidR="009B3626">
        <w:t xml:space="preserve">financial </w:t>
      </w:r>
      <w:r w:rsidR="00D66FCA" w:rsidRPr="00290071">
        <w:t>performance of SMEs.</w:t>
      </w:r>
      <w:r w:rsidR="008F6DFE">
        <w:t xml:space="preserve">  </w:t>
      </w:r>
      <w:r w:rsidR="00396B27" w:rsidRPr="00290071">
        <w:t>T</w:t>
      </w:r>
      <w:r w:rsidR="0030653B" w:rsidRPr="00290071">
        <w:t>his</w:t>
      </w:r>
      <w:r w:rsidR="001637DB" w:rsidRPr="00290071">
        <w:t xml:space="preserve"> prediction </w:t>
      </w:r>
      <w:r w:rsidR="008157A5" w:rsidRPr="00290071">
        <w:t>integrat</w:t>
      </w:r>
      <w:r w:rsidR="00396B27" w:rsidRPr="00290071">
        <w:t>es</w:t>
      </w:r>
      <w:r w:rsidR="008157A5" w:rsidRPr="00290071">
        <w:t xml:space="preserve"> </w:t>
      </w:r>
      <w:r w:rsidR="00CB7AB1">
        <w:t>various</w:t>
      </w:r>
      <w:r w:rsidR="00CF12AB">
        <w:t xml:space="preserve"> </w:t>
      </w:r>
      <w:r w:rsidR="0030653B" w:rsidRPr="00290071">
        <w:t>arguments</w:t>
      </w:r>
      <w:r w:rsidR="00821974">
        <w:t>.</w:t>
      </w:r>
      <w:r w:rsidR="00C41875">
        <w:t xml:space="preserve"> </w:t>
      </w:r>
      <w:r w:rsidR="0030653B" w:rsidRPr="00290071">
        <w:t xml:space="preserve"> First, </w:t>
      </w:r>
      <w:r w:rsidR="00821974">
        <w:t xml:space="preserve">that </w:t>
      </w:r>
      <w:r w:rsidR="00BF28A9" w:rsidRPr="00290071">
        <w:t xml:space="preserve">the </w:t>
      </w:r>
      <w:r w:rsidR="00EF67BB" w:rsidRPr="00290071">
        <w:t xml:space="preserve">growing </w:t>
      </w:r>
      <w:r w:rsidR="00BF28A9" w:rsidRPr="00290071">
        <w:t>number and intrusiveness of business regulations</w:t>
      </w:r>
      <w:r w:rsidR="00EF67BB" w:rsidRPr="00290071">
        <w:t xml:space="preserve"> and </w:t>
      </w:r>
      <w:r w:rsidR="00A47D3F" w:rsidRPr="00290071">
        <w:t xml:space="preserve">the </w:t>
      </w:r>
      <w:r w:rsidR="00C5788E" w:rsidRPr="00290071">
        <w:t>operation</w:t>
      </w:r>
      <w:r w:rsidR="00A47D3F" w:rsidRPr="00290071">
        <w:t>al disruption</w:t>
      </w:r>
      <w:r w:rsidR="00821974">
        <w:t xml:space="preserve"> they cause</w:t>
      </w:r>
      <w:r w:rsidR="002618AA" w:rsidRPr="00290071">
        <w:t xml:space="preserve"> </w:t>
      </w:r>
      <w:r w:rsidR="00A47D3F" w:rsidRPr="00290071">
        <w:t>mean</w:t>
      </w:r>
      <w:r w:rsidR="0078528F" w:rsidRPr="00290071">
        <w:t xml:space="preserve"> </w:t>
      </w:r>
      <w:r w:rsidR="00B704D3" w:rsidRPr="00290071">
        <w:t>that</w:t>
      </w:r>
      <w:r w:rsidR="00BF28A9" w:rsidRPr="00290071">
        <w:t xml:space="preserve"> </w:t>
      </w:r>
      <w:r w:rsidR="00CB50DE" w:rsidRPr="00290071">
        <w:t xml:space="preserve">entrepreneurs and SME owners </w:t>
      </w:r>
      <w:r w:rsidR="002618AA" w:rsidRPr="00290071">
        <w:t xml:space="preserve">are forced to </w:t>
      </w:r>
      <w:r w:rsidR="00CB50DE" w:rsidRPr="00290071">
        <w:t xml:space="preserve">divert </w:t>
      </w:r>
      <w:r w:rsidR="00C22567" w:rsidRPr="00290071">
        <w:t>already scarce</w:t>
      </w:r>
      <w:r w:rsidR="00F37822" w:rsidRPr="00290071">
        <w:t xml:space="preserve"> </w:t>
      </w:r>
      <w:r w:rsidR="00BF28A9" w:rsidRPr="00290071">
        <w:t xml:space="preserve">resources to </w:t>
      </w:r>
      <w:r w:rsidR="002618AA" w:rsidRPr="00290071">
        <w:t>en</w:t>
      </w:r>
      <w:r w:rsidR="005102D1" w:rsidRPr="00290071">
        <w:t>sure compliance</w:t>
      </w:r>
      <w:r w:rsidR="002618AA" w:rsidRPr="00290071">
        <w:t>,</w:t>
      </w:r>
      <w:r w:rsidR="00BF28A9" w:rsidRPr="00290071">
        <w:t xml:space="preserve"> </w:t>
      </w:r>
      <w:r w:rsidR="00913998" w:rsidRPr="00290071">
        <w:t xml:space="preserve">sidetracking </w:t>
      </w:r>
      <w:r w:rsidR="002618AA" w:rsidRPr="00290071">
        <w:t>them from</w:t>
      </w:r>
      <w:r w:rsidR="00BF28A9" w:rsidRPr="00290071">
        <w:t xml:space="preserve"> </w:t>
      </w:r>
      <w:r w:rsidR="008C040B" w:rsidRPr="00290071">
        <w:t xml:space="preserve">investing in employees and </w:t>
      </w:r>
      <w:r w:rsidR="00BD616C" w:rsidRPr="00290071">
        <w:t>growing</w:t>
      </w:r>
      <w:r w:rsidR="00BF28A9" w:rsidRPr="00290071">
        <w:t xml:space="preserve"> the</w:t>
      </w:r>
      <w:r w:rsidR="005102D1" w:rsidRPr="00290071">
        <w:t>ir enterprises</w:t>
      </w:r>
      <w:r w:rsidR="00BF28A9" w:rsidRPr="00290071">
        <w:t>.</w:t>
      </w:r>
      <w:r w:rsidR="008F6DFE">
        <w:t xml:space="preserve">  </w:t>
      </w:r>
      <w:r w:rsidR="00707F5C" w:rsidRPr="00290071">
        <w:t>Second, r</w:t>
      </w:r>
      <w:r w:rsidR="007779BB" w:rsidRPr="00290071">
        <w:t>egulations</w:t>
      </w:r>
      <w:r w:rsidR="00913998" w:rsidRPr="00290071">
        <w:t xml:space="preserve">, </w:t>
      </w:r>
      <w:r w:rsidR="00623FC7" w:rsidRPr="00290071">
        <w:t>which</w:t>
      </w:r>
      <w:r w:rsidR="007779BB" w:rsidRPr="00290071">
        <w:t xml:space="preserve"> are developed </w:t>
      </w:r>
      <w:r w:rsidR="000123FC" w:rsidRPr="00290071">
        <w:t xml:space="preserve">and ratified </w:t>
      </w:r>
      <w:r w:rsidR="00AE2155" w:rsidRPr="00290071">
        <w:t>by</w:t>
      </w:r>
      <w:r w:rsidR="004F19B8" w:rsidRPr="00290071">
        <w:t xml:space="preserve"> </w:t>
      </w:r>
      <w:r w:rsidR="006E04CE" w:rsidRPr="00290071">
        <w:t>lobbyists an</w:t>
      </w:r>
      <w:r w:rsidR="00365B37" w:rsidRPr="00290071">
        <w:t>d</w:t>
      </w:r>
      <w:r w:rsidR="007779BB" w:rsidRPr="00290071">
        <w:t xml:space="preserve"> </w:t>
      </w:r>
      <w:r w:rsidR="0028668D" w:rsidRPr="00290071">
        <w:t xml:space="preserve">politicians, </w:t>
      </w:r>
      <w:r w:rsidR="000123FC" w:rsidRPr="00290071">
        <w:t>adopted</w:t>
      </w:r>
      <w:r w:rsidR="00365B37" w:rsidRPr="00290071">
        <w:t xml:space="preserve"> by </w:t>
      </w:r>
      <w:r w:rsidR="00BC42F7" w:rsidRPr="00290071">
        <w:t>bureaucrats</w:t>
      </w:r>
      <w:r w:rsidR="00365B37" w:rsidRPr="00290071">
        <w:t>,</w:t>
      </w:r>
      <w:r w:rsidR="007779BB" w:rsidRPr="00290071">
        <w:t xml:space="preserve"> and </w:t>
      </w:r>
      <w:r w:rsidR="00E122C3" w:rsidRPr="00290071">
        <w:t xml:space="preserve">imposed </w:t>
      </w:r>
      <w:r w:rsidR="00365B37" w:rsidRPr="00290071">
        <w:t xml:space="preserve">by </w:t>
      </w:r>
      <w:r w:rsidR="007779BB" w:rsidRPr="00290071">
        <w:t>local</w:t>
      </w:r>
      <w:r w:rsidR="00E122C3" w:rsidRPr="00290071">
        <w:t xml:space="preserve"> enforcers</w:t>
      </w:r>
      <w:r w:rsidR="00913998" w:rsidRPr="00290071">
        <w:t xml:space="preserve">, </w:t>
      </w:r>
      <w:r w:rsidR="00623FC7" w:rsidRPr="00290071">
        <w:t xml:space="preserve">have </w:t>
      </w:r>
      <w:r w:rsidR="004328DD" w:rsidRPr="00290071">
        <w:t xml:space="preserve">unintended consequences </w:t>
      </w:r>
      <w:r w:rsidR="000D40B3" w:rsidRPr="00290071">
        <w:t>that often</w:t>
      </w:r>
      <w:r w:rsidR="004328DD" w:rsidRPr="00290071">
        <w:t xml:space="preserve"> </w:t>
      </w:r>
      <w:r w:rsidR="00880785" w:rsidRPr="00290071">
        <w:t xml:space="preserve">wreak havoc on </w:t>
      </w:r>
      <w:r w:rsidR="00773F60" w:rsidRPr="00290071">
        <w:t xml:space="preserve">the </w:t>
      </w:r>
      <w:r w:rsidR="0027472E" w:rsidRPr="00290071">
        <w:t>most</w:t>
      </w:r>
      <w:r w:rsidR="00773F60" w:rsidRPr="00290071">
        <w:t xml:space="preserve"> vulnerable players</w:t>
      </w:r>
      <w:r w:rsidR="00821974">
        <w:t>—</w:t>
      </w:r>
      <w:r w:rsidR="00773F60" w:rsidRPr="00290071">
        <w:t>namely</w:t>
      </w:r>
      <w:r w:rsidR="00623FC7" w:rsidRPr="00290071">
        <w:t>,</w:t>
      </w:r>
      <w:r w:rsidR="00773F60" w:rsidRPr="00290071">
        <w:t xml:space="preserve"> </w:t>
      </w:r>
      <w:r w:rsidR="00880785" w:rsidRPr="00290071">
        <w:t xml:space="preserve">entrepreneurs </w:t>
      </w:r>
      <w:r w:rsidR="002564B5" w:rsidRPr="00290071">
        <w:t>and SMEs (</w:t>
      </w:r>
      <w:r w:rsidR="007C77A6" w:rsidRPr="00290071">
        <w:t>Hunt</w:t>
      </w:r>
      <w:r w:rsidR="0087304B" w:rsidRPr="00290071">
        <w:t xml:space="preserve"> </w:t>
      </w:r>
      <w:r w:rsidR="002D7F67" w:rsidRPr="00290071">
        <w:t>and</w:t>
      </w:r>
      <w:r w:rsidR="0087304B" w:rsidRPr="00290071">
        <w:t xml:space="preserve"> Fund</w:t>
      </w:r>
      <w:r w:rsidR="00F4787A">
        <w:t>,</w:t>
      </w:r>
      <w:r w:rsidR="0087304B" w:rsidRPr="00290071">
        <w:t xml:space="preserve"> 2016</w:t>
      </w:r>
      <w:r w:rsidR="002564B5" w:rsidRPr="00290071">
        <w:t>)</w:t>
      </w:r>
      <w:r w:rsidR="00880785" w:rsidRPr="00290071">
        <w:t>.</w:t>
      </w:r>
      <w:r w:rsidR="008F6DFE">
        <w:t xml:space="preserve">  </w:t>
      </w:r>
      <w:r w:rsidR="00821974">
        <w:t>We t</w:t>
      </w:r>
      <w:r w:rsidR="007D78DC" w:rsidRPr="00290071">
        <w:t>hus</w:t>
      </w:r>
      <w:r w:rsidR="00821974">
        <w:t xml:space="preserve"> formulate the following </w:t>
      </w:r>
      <w:r w:rsidR="0016080C">
        <w:t xml:space="preserve">baseline </w:t>
      </w:r>
      <w:r w:rsidR="00821974">
        <w:t>hypothesis</w:t>
      </w:r>
      <w:r w:rsidR="007D78DC" w:rsidRPr="00290071">
        <w:t>:</w:t>
      </w:r>
    </w:p>
    <w:p w14:paraId="399825BB" w14:textId="494FD3D2" w:rsidR="00577E19" w:rsidRPr="00290071" w:rsidRDefault="00577E19" w:rsidP="00802A11">
      <w:pPr>
        <w:spacing w:after="240"/>
        <w:jc w:val="both"/>
        <w:rPr>
          <w:b/>
          <w:bCs/>
          <w:i/>
          <w:iCs/>
          <w:color w:val="000000"/>
        </w:rPr>
      </w:pPr>
      <w:r w:rsidRPr="00290071">
        <w:rPr>
          <w:b/>
          <w:bCs/>
          <w:i/>
          <w:iCs/>
          <w:color w:val="000000"/>
        </w:rPr>
        <w:t xml:space="preserve">Hypothesis 1: </w:t>
      </w:r>
      <w:r w:rsidR="00870F8E">
        <w:rPr>
          <w:b/>
          <w:bCs/>
          <w:i/>
          <w:iCs/>
          <w:color w:val="000000"/>
        </w:rPr>
        <w:t>Business r</w:t>
      </w:r>
      <w:r w:rsidRPr="00290071">
        <w:rPr>
          <w:b/>
          <w:bCs/>
          <w:i/>
          <w:iCs/>
          <w:color w:val="000000"/>
        </w:rPr>
        <w:t>egulations will be negatively associated with SME</w:t>
      </w:r>
      <w:r w:rsidR="008A73E9">
        <w:rPr>
          <w:b/>
          <w:bCs/>
          <w:i/>
          <w:iCs/>
          <w:color w:val="000000"/>
        </w:rPr>
        <w:t>s’</w:t>
      </w:r>
      <w:r w:rsidRPr="00290071">
        <w:rPr>
          <w:b/>
          <w:bCs/>
          <w:i/>
          <w:iCs/>
          <w:color w:val="000000"/>
        </w:rPr>
        <w:t xml:space="preserve"> </w:t>
      </w:r>
      <w:r w:rsidR="00DD69DF">
        <w:rPr>
          <w:b/>
          <w:bCs/>
          <w:i/>
          <w:iCs/>
          <w:color w:val="000000"/>
        </w:rPr>
        <w:t xml:space="preserve">financial </w:t>
      </w:r>
      <w:r w:rsidRPr="00290071">
        <w:rPr>
          <w:b/>
          <w:bCs/>
          <w:i/>
          <w:iCs/>
          <w:color w:val="000000"/>
        </w:rPr>
        <w:t>performance</w:t>
      </w:r>
      <w:r w:rsidR="006416DD" w:rsidRPr="00290071">
        <w:rPr>
          <w:b/>
          <w:bCs/>
          <w:i/>
          <w:iCs/>
          <w:color w:val="000000"/>
        </w:rPr>
        <w:t xml:space="preserve"> (all else </w:t>
      </w:r>
      <w:r w:rsidR="007E4A52" w:rsidRPr="00290071">
        <w:rPr>
          <w:b/>
          <w:bCs/>
          <w:i/>
          <w:iCs/>
          <w:color w:val="000000"/>
        </w:rPr>
        <w:t xml:space="preserve">being </w:t>
      </w:r>
      <w:r w:rsidR="00624CF1" w:rsidRPr="00290071">
        <w:rPr>
          <w:b/>
          <w:bCs/>
          <w:i/>
          <w:iCs/>
          <w:color w:val="000000"/>
        </w:rPr>
        <w:t>equal</w:t>
      </w:r>
      <w:r w:rsidR="00802A11" w:rsidRPr="00290071">
        <w:rPr>
          <w:b/>
          <w:bCs/>
          <w:i/>
          <w:iCs/>
          <w:color w:val="000000"/>
        </w:rPr>
        <w:t>)</w:t>
      </w:r>
      <w:r w:rsidRPr="00290071">
        <w:rPr>
          <w:b/>
          <w:bCs/>
          <w:i/>
          <w:iCs/>
          <w:color w:val="000000"/>
        </w:rPr>
        <w:t>.</w:t>
      </w:r>
    </w:p>
    <w:p w14:paraId="1CEC4024" w14:textId="77777777" w:rsidR="0062608D" w:rsidRPr="00290071" w:rsidRDefault="0062608D" w:rsidP="0062608D">
      <w:pPr>
        <w:spacing w:line="480" w:lineRule="auto"/>
        <w:jc w:val="both"/>
      </w:pPr>
      <w:r w:rsidRPr="00A94538">
        <w:rPr>
          <w:b/>
          <w:bCs/>
        </w:rPr>
        <w:t>Gender Effect</w:t>
      </w:r>
      <w:r w:rsidR="0046641C" w:rsidRPr="00A94538">
        <w:rPr>
          <w:b/>
          <w:bCs/>
        </w:rPr>
        <w:t>s</w:t>
      </w:r>
    </w:p>
    <w:p w14:paraId="2E656A50" w14:textId="12DF096D" w:rsidR="00441DC7" w:rsidRPr="00290071" w:rsidRDefault="003A31B6" w:rsidP="00851F9A">
      <w:pPr>
        <w:spacing w:line="480" w:lineRule="auto"/>
        <w:ind w:firstLine="720"/>
        <w:jc w:val="both"/>
      </w:pPr>
      <w:r w:rsidRPr="00290071">
        <w:t xml:space="preserve">Recognizing </w:t>
      </w:r>
      <w:r w:rsidR="002D490E" w:rsidRPr="00290071">
        <w:t xml:space="preserve">that </w:t>
      </w:r>
      <w:r w:rsidR="00716BC7">
        <w:t xml:space="preserve">the consideration of </w:t>
      </w:r>
      <w:r w:rsidR="00623FC7" w:rsidRPr="00290071">
        <w:t>the</w:t>
      </w:r>
      <w:r w:rsidR="00716BC7">
        <w:t xml:space="preserve"> mere</w:t>
      </w:r>
      <w:r w:rsidR="00623FC7" w:rsidRPr="00290071">
        <w:t xml:space="preserve"> </w:t>
      </w:r>
      <w:r w:rsidR="002D490E" w:rsidRPr="00290071">
        <w:t xml:space="preserve">direct effects </w:t>
      </w:r>
      <w:r w:rsidR="00623FC7" w:rsidRPr="00290071">
        <w:t xml:space="preserve">of regulations </w:t>
      </w:r>
      <w:r w:rsidR="00716BC7">
        <w:t>is</w:t>
      </w:r>
      <w:r w:rsidR="00716BC7" w:rsidRPr="00290071">
        <w:t xml:space="preserve"> </w:t>
      </w:r>
      <w:r w:rsidR="002D490E" w:rsidRPr="00290071">
        <w:t>often too</w:t>
      </w:r>
      <w:r w:rsidRPr="00290071">
        <w:t xml:space="preserve"> </w:t>
      </w:r>
      <w:r w:rsidR="002D490E" w:rsidRPr="00290071">
        <w:t xml:space="preserve">simplistic, </w:t>
      </w:r>
      <w:r w:rsidR="006C15EC" w:rsidRPr="00290071">
        <w:t xml:space="preserve">scholars </w:t>
      </w:r>
      <w:r w:rsidR="00487E92" w:rsidRPr="00290071">
        <w:t>see</w:t>
      </w:r>
      <w:r w:rsidR="008061EB" w:rsidRPr="00290071">
        <w:t xml:space="preserve"> </w:t>
      </w:r>
      <w:r w:rsidR="00487E92" w:rsidRPr="00290071">
        <w:t>public policies as</w:t>
      </w:r>
      <w:r w:rsidR="008061EB" w:rsidRPr="00290071">
        <w:t xml:space="preserve"> </w:t>
      </w:r>
      <w:r w:rsidR="00716BC7">
        <w:t xml:space="preserve">involving </w:t>
      </w:r>
      <w:r w:rsidR="00590D20" w:rsidRPr="00290071">
        <w:t>intricate processes</w:t>
      </w:r>
      <w:r w:rsidR="00623FC7" w:rsidRPr="00290071">
        <w:t xml:space="preserve"> </w:t>
      </w:r>
      <w:r w:rsidR="002F04F6" w:rsidRPr="00290071">
        <w:t>and</w:t>
      </w:r>
      <w:r w:rsidR="008061EB" w:rsidRPr="00290071">
        <w:t xml:space="preserve"> interactions among </w:t>
      </w:r>
      <w:r w:rsidR="00BC3140" w:rsidRPr="00290071">
        <w:t>stakeholders</w:t>
      </w:r>
      <w:r w:rsidR="00716BC7">
        <w:t>,</w:t>
      </w:r>
      <w:r w:rsidR="0025281F" w:rsidRPr="00290071">
        <w:t xml:space="preserve"> whose </w:t>
      </w:r>
      <w:r w:rsidR="00FB57EB" w:rsidRPr="00290071">
        <w:t>reaction is often</w:t>
      </w:r>
      <w:r w:rsidR="00851F9A" w:rsidRPr="00290071">
        <w:t xml:space="preserve"> based on whether they stand to benefit or lose from said regulations </w:t>
      </w:r>
      <w:r w:rsidR="00845E1E" w:rsidRPr="00290071">
        <w:t xml:space="preserve">(Kalt </w:t>
      </w:r>
      <w:r w:rsidR="002D7F67" w:rsidRPr="00290071">
        <w:t>and</w:t>
      </w:r>
      <w:r w:rsidR="00845E1E" w:rsidRPr="00290071">
        <w:t xml:space="preserve"> Zupan 1984; Noll 1985; Peltzman 1976; Posner 197</w:t>
      </w:r>
      <w:r w:rsidR="00211114" w:rsidRPr="00290071">
        <w:t>1</w:t>
      </w:r>
      <w:r w:rsidR="00845E1E" w:rsidRPr="00290071">
        <w:t>; Stigler 1971).</w:t>
      </w:r>
      <w:r w:rsidR="00C84A54">
        <w:t xml:space="preserve">  </w:t>
      </w:r>
      <w:r w:rsidR="00A26B81" w:rsidRPr="00290071">
        <w:t xml:space="preserve">To better appreciate </w:t>
      </w:r>
      <w:r w:rsidR="009B09D7" w:rsidRPr="00290071">
        <w:t>the</w:t>
      </w:r>
      <w:r w:rsidR="0069348C" w:rsidRPr="00290071">
        <w:t xml:space="preserve"> </w:t>
      </w:r>
      <w:r w:rsidR="009B09D7" w:rsidRPr="00290071">
        <w:t>effects of regulation</w:t>
      </w:r>
      <w:r w:rsidR="0069348C" w:rsidRPr="00290071">
        <w:t>s</w:t>
      </w:r>
      <w:r w:rsidR="00623FC7" w:rsidRPr="00290071">
        <w:t>,</w:t>
      </w:r>
      <w:r w:rsidR="009B09D7" w:rsidRPr="00290071">
        <w:t xml:space="preserve"> </w:t>
      </w:r>
      <w:r w:rsidR="00744BE9" w:rsidRPr="00290071">
        <w:t>we consider two gender effects</w:t>
      </w:r>
      <w:r w:rsidR="00AC7BF3" w:rsidRPr="00290071">
        <w:t>—</w:t>
      </w:r>
      <w:r w:rsidR="00744BE9" w:rsidRPr="00290071">
        <w:t>one that is based on women</w:t>
      </w:r>
      <w:r w:rsidR="00716BC7">
        <w:t>’s</w:t>
      </w:r>
      <w:r w:rsidR="00744BE9" w:rsidRPr="00290071">
        <w:t xml:space="preserve"> </w:t>
      </w:r>
      <w:r w:rsidR="00EA0A22" w:rsidRPr="00290071">
        <w:t>and men</w:t>
      </w:r>
      <w:r w:rsidR="00716BC7">
        <w:t>’s</w:t>
      </w:r>
      <w:r w:rsidR="00EA0A22" w:rsidRPr="00290071">
        <w:t xml:space="preserve"> </w:t>
      </w:r>
      <w:r w:rsidR="00BC43C3">
        <w:t>experience</w:t>
      </w:r>
      <w:r w:rsidR="00744BE9" w:rsidRPr="00290071">
        <w:t xml:space="preserve"> </w:t>
      </w:r>
      <w:r w:rsidR="00AC7BF3" w:rsidRPr="00290071">
        <w:t>of regulations</w:t>
      </w:r>
      <w:r w:rsidR="00716BC7">
        <w:t>,</w:t>
      </w:r>
      <w:r w:rsidR="00AC7BF3" w:rsidRPr="00290071">
        <w:t xml:space="preserve"> and another </w:t>
      </w:r>
      <w:r w:rsidR="00DD3682" w:rsidRPr="00290071">
        <w:t xml:space="preserve">that accounts for their </w:t>
      </w:r>
      <w:r w:rsidR="00835AA5" w:rsidRPr="00290071">
        <w:t xml:space="preserve">informal </w:t>
      </w:r>
      <w:r w:rsidR="00DD3682" w:rsidRPr="00290071">
        <w:t>response</w:t>
      </w:r>
      <w:r w:rsidR="00623FC7" w:rsidRPr="00290071">
        <w:t>s</w:t>
      </w:r>
      <w:r w:rsidR="009B09D7" w:rsidRPr="00290071">
        <w:t>.</w:t>
      </w:r>
      <w:r w:rsidR="00C84A54">
        <w:t xml:space="preserve">  </w:t>
      </w:r>
      <w:r w:rsidR="00E426AE" w:rsidRPr="00290071">
        <w:t xml:space="preserve">We also use this opportunity to more formally introduce </w:t>
      </w:r>
      <w:r w:rsidR="0021289D" w:rsidRPr="00290071">
        <w:t>gendered institution</w:t>
      </w:r>
      <w:r w:rsidR="00715A68" w:rsidRPr="00290071">
        <w:t>s</w:t>
      </w:r>
      <w:r w:rsidR="0021289D" w:rsidRPr="00290071">
        <w:t xml:space="preserve"> theory</w:t>
      </w:r>
      <w:r w:rsidR="00577998" w:rsidRPr="00290071">
        <w:t xml:space="preserve"> and </w:t>
      </w:r>
      <w:r w:rsidR="004769C4" w:rsidRPr="00290071">
        <w:t>redirect</w:t>
      </w:r>
      <w:r w:rsidR="00577998" w:rsidRPr="00290071">
        <w:t xml:space="preserve"> attention to entrepreneurship and SMEs</w:t>
      </w:r>
      <w:r w:rsidR="0021289D" w:rsidRPr="00290071">
        <w:t>.</w:t>
      </w:r>
    </w:p>
    <w:p w14:paraId="03AC529D" w14:textId="4F56C172" w:rsidR="00DD3682" w:rsidRPr="00290071" w:rsidRDefault="00DD3682" w:rsidP="00BB0FEE">
      <w:pPr>
        <w:spacing w:line="480" w:lineRule="auto"/>
        <w:ind w:firstLine="720"/>
        <w:rPr>
          <w:b/>
          <w:bCs/>
        </w:rPr>
      </w:pPr>
      <w:r w:rsidRPr="0079536E">
        <w:rPr>
          <w:b/>
          <w:bCs/>
        </w:rPr>
        <w:t>Gender Effect</w:t>
      </w:r>
      <w:r w:rsidR="00623FC7" w:rsidRPr="0079536E">
        <w:rPr>
          <w:b/>
          <w:bCs/>
        </w:rPr>
        <w:t>s</w:t>
      </w:r>
      <w:r w:rsidRPr="0079536E">
        <w:rPr>
          <w:b/>
          <w:bCs/>
        </w:rPr>
        <w:t xml:space="preserve">: </w:t>
      </w:r>
      <w:r w:rsidR="00103A2C" w:rsidRPr="0079536E">
        <w:rPr>
          <w:b/>
          <w:bCs/>
        </w:rPr>
        <w:t xml:space="preserve">How Women and Men </w:t>
      </w:r>
      <w:r w:rsidR="005151CC" w:rsidRPr="0079536E">
        <w:rPr>
          <w:b/>
          <w:bCs/>
        </w:rPr>
        <w:t>Experience</w:t>
      </w:r>
      <w:r w:rsidR="00651B80" w:rsidRPr="0079536E">
        <w:rPr>
          <w:b/>
          <w:bCs/>
        </w:rPr>
        <w:t xml:space="preserve"> Regulations</w:t>
      </w:r>
    </w:p>
    <w:p w14:paraId="04E9F275" w14:textId="1FD8C141" w:rsidR="0019415F" w:rsidRPr="00290071" w:rsidRDefault="00F85E41" w:rsidP="00581A74">
      <w:pPr>
        <w:spacing w:line="480" w:lineRule="auto"/>
        <w:ind w:firstLine="720"/>
        <w:jc w:val="both"/>
      </w:pPr>
      <w:r w:rsidRPr="00290071">
        <w:t xml:space="preserve">Used primarily in sociology and political science, </w:t>
      </w:r>
      <w:r w:rsidRPr="00F70E6F">
        <w:rPr>
          <w:i/>
          <w:iCs/>
        </w:rPr>
        <w:t>gendered institution</w:t>
      </w:r>
      <w:r w:rsidR="00715A68" w:rsidRPr="00F70E6F">
        <w:rPr>
          <w:i/>
          <w:iCs/>
        </w:rPr>
        <w:t>s</w:t>
      </w:r>
      <w:r w:rsidRPr="00F70E6F">
        <w:rPr>
          <w:i/>
          <w:iCs/>
        </w:rPr>
        <w:t xml:space="preserve"> theory</w:t>
      </w:r>
      <w:r w:rsidRPr="00290071">
        <w:t xml:space="preserve"> is applicable to </w:t>
      </w:r>
      <w:r w:rsidR="00AF5FF2" w:rsidRPr="00290071">
        <w:t>our topical area</w:t>
      </w:r>
      <w:r w:rsidRPr="00290071">
        <w:t xml:space="preserve"> because it elevates</w:t>
      </w:r>
      <w:r w:rsidR="00716BC7">
        <w:t xml:space="preserve"> </w:t>
      </w:r>
      <w:r w:rsidRPr="00290071">
        <w:t>awareness to institution</w:t>
      </w:r>
      <w:r w:rsidR="00917CDC" w:rsidRPr="00290071">
        <w:t>s as</w:t>
      </w:r>
      <w:r w:rsidR="00F4389B" w:rsidRPr="00290071">
        <w:t xml:space="preserve"> </w:t>
      </w:r>
      <w:r w:rsidR="006034A0" w:rsidRPr="00290071">
        <w:t xml:space="preserve">forces that </w:t>
      </w:r>
      <w:r w:rsidR="00F4389B" w:rsidRPr="00290071">
        <w:t>leg</w:t>
      </w:r>
      <w:r w:rsidR="0087342D" w:rsidRPr="00290071">
        <w:t>itimiz</w:t>
      </w:r>
      <w:r w:rsidR="006034A0" w:rsidRPr="00290071">
        <w:t>e</w:t>
      </w:r>
      <w:r w:rsidRPr="00290071">
        <w:t xml:space="preserve"> </w:t>
      </w:r>
      <w:r w:rsidR="006034A0" w:rsidRPr="00290071">
        <w:t xml:space="preserve">and </w:t>
      </w:r>
      <w:r w:rsidRPr="00290071">
        <w:t>perpetuat</w:t>
      </w:r>
      <w:r w:rsidR="006034A0" w:rsidRPr="00290071">
        <w:t>e</w:t>
      </w:r>
      <w:r w:rsidRPr="00290071">
        <w:t xml:space="preserve"> </w:t>
      </w:r>
      <w:r w:rsidR="00114388" w:rsidRPr="00290071">
        <w:t>gender</w:t>
      </w:r>
      <w:r w:rsidR="00692833">
        <w:t xml:space="preserve"> bias and</w:t>
      </w:r>
      <w:r w:rsidR="00114388" w:rsidRPr="00290071">
        <w:t xml:space="preserve"> inequality</w:t>
      </w:r>
      <w:r w:rsidRPr="00290071">
        <w:t>.</w:t>
      </w:r>
      <w:r w:rsidR="00E06855">
        <w:t xml:space="preserve">  </w:t>
      </w:r>
      <w:r w:rsidRPr="00290071">
        <w:t xml:space="preserve">The theory explains that women face </w:t>
      </w:r>
      <w:r w:rsidRPr="00290071">
        <w:lastRenderedPageBreak/>
        <w:t xml:space="preserve">institutional barriers because </w:t>
      </w:r>
      <w:r w:rsidR="00526E7B">
        <w:t>culturally embedded</w:t>
      </w:r>
      <w:r w:rsidR="00806307">
        <w:t xml:space="preserve"> </w:t>
      </w:r>
      <w:r w:rsidRPr="00290071">
        <w:t xml:space="preserve">gender differences </w:t>
      </w:r>
      <w:r w:rsidR="00D630FE" w:rsidRPr="00290071">
        <w:t xml:space="preserve">infiltrate </w:t>
      </w:r>
      <w:r w:rsidR="00A66E70" w:rsidRPr="00290071">
        <w:t xml:space="preserve">and </w:t>
      </w:r>
      <w:r w:rsidRPr="00290071">
        <w:t>influenc</w:t>
      </w:r>
      <w:r w:rsidR="00F40023" w:rsidRPr="00290071">
        <w:t>e</w:t>
      </w:r>
      <w:r w:rsidR="00A66E70" w:rsidRPr="00290071">
        <w:t xml:space="preserve"> daily activities, social life</w:t>
      </w:r>
      <w:r w:rsidR="00716BC7">
        <w:t>,</w:t>
      </w:r>
      <w:r w:rsidRPr="00290071">
        <w:t xml:space="preserve"> </w:t>
      </w:r>
      <w:r w:rsidR="00A66E70" w:rsidRPr="00290071">
        <w:t xml:space="preserve">and </w:t>
      </w:r>
      <w:r w:rsidRPr="00290071">
        <w:t>economic</w:t>
      </w:r>
      <w:r w:rsidR="00837808" w:rsidRPr="00290071">
        <w:t xml:space="preserve"> infrastructure</w:t>
      </w:r>
      <w:r w:rsidRPr="00290071">
        <w:t xml:space="preserve"> (Acker 1992; Elam </w:t>
      </w:r>
      <w:r w:rsidR="002D7F67" w:rsidRPr="00290071">
        <w:t>and</w:t>
      </w:r>
      <w:r w:rsidRPr="00290071">
        <w:t xml:space="preserve"> Terjesen 2010).</w:t>
      </w:r>
      <w:r w:rsidR="00E06855">
        <w:t xml:space="preserve">  </w:t>
      </w:r>
      <w:r w:rsidRPr="00290071">
        <w:t xml:space="preserve">The theory </w:t>
      </w:r>
      <w:r w:rsidR="00474710">
        <w:t>neither</w:t>
      </w:r>
      <w:r w:rsidRPr="00290071">
        <w:t xml:space="preserve"> blame</w:t>
      </w:r>
      <w:r w:rsidR="00474710">
        <w:t>s</w:t>
      </w:r>
      <w:r w:rsidRPr="00290071">
        <w:t xml:space="preserve"> </w:t>
      </w:r>
      <w:r w:rsidR="00DE6B8D" w:rsidRPr="00290071">
        <w:t>men</w:t>
      </w:r>
      <w:r w:rsidRPr="00290071">
        <w:t xml:space="preserve"> </w:t>
      </w:r>
      <w:r w:rsidR="003F3216" w:rsidRPr="00290071">
        <w:t xml:space="preserve">or women </w:t>
      </w:r>
      <w:r w:rsidRPr="00290071">
        <w:t>for gender inequality</w:t>
      </w:r>
      <w:r w:rsidR="00474710">
        <w:t xml:space="preserve"> nor </w:t>
      </w:r>
      <w:r w:rsidR="0041776D">
        <w:t>pushes</w:t>
      </w:r>
      <w:r w:rsidR="00474710">
        <w:t xml:space="preserve"> </w:t>
      </w:r>
      <w:r w:rsidR="0041776D">
        <w:t>“gender ideology”</w:t>
      </w:r>
      <w:r w:rsidR="00015FE1" w:rsidRPr="00290071">
        <w:t>; rather,</w:t>
      </w:r>
      <w:r w:rsidR="005243AE" w:rsidRPr="00290071">
        <w:t xml:space="preserve"> </w:t>
      </w:r>
      <w:r w:rsidRPr="00290071">
        <w:t xml:space="preserve">it explains that regulations </w:t>
      </w:r>
      <w:r w:rsidR="00805CE9" w:rsidRPr="00290071">
        <w:rPr>
          <w:i/>
          <w:iCs/>
        </w:rPr>
        <w:t>subtly</w:t>
      </w:r>
      <w:r w:rsidR="00805CE9" w:rsidRPr="00290071">
        <w:t xml:space="preserve"> </w:t>
      </w:r>
      <w:r w:rsidR="004C4C06" w:rsidRPr="00290071">
        <w:t xml:space="preserve">and often unintentionally </w:t>
      </w:r>
      <w:r w:rsidR="00455985" w:rsidRPr="00290071">
        <w:t>a</w:t>
      </w:r>
      <w:r w:rsidR="00DE248B" w:rsidRPr="00290071">
        <w:t>cclimate</w:t>
      </w:r>
      <w:r w:rsidR="00455985" w:rsidRPr="00290071">
        <w:t xml:space="preserve"> and </w:t>
      </w:r>
      <w:r w:rsidR="00267E7C">
        <w:t>desensitize us to</w:t>
      </w:r>
      <w:r w:rsidRPr="00290071">
        <w:t xml:space="preserve"> </w:t>
      </w:r>
      <w:r w:rsidR="0014208B" w:rsidRPr="00290071">
        <w:t>discrimination</w:t>
      </w:r>
      <w:r w:rsidRPr="00290071">
        <w:t xml:space="preserve">—e.g., </w:t>
      </w:r>
      <w:r w:rsidR="00716BC7">
        <w:t xml:space="preserve">masculine </w:t>
      </w:r>
      <w:r w:rsidRPr="00290071">
        <w:t>hegemon</w:t>
      </w:r>
      <w:r w:rsidR="00716BC7">
        <w:t>y</w:t>
      </w:r>
      <w:r w:rsidRPr="00290071">
        <w:t xml:space="preserve"> in the law enforcement sector (Shelley et al. 2011)</w:t>
      </w:r>
      <w:r w:rsidR="00507CAE" w:rsidRPr="00290071">
        <w:t>.</w:t>
      </w:r>
      <w:r w:rsidR="00E06855">
        <w:t xml:space="preserve">  </w:t>
      </w:r>
      <w:r w:rsidR="005156F9">
        <w:t xml:space="preserve">Applying this logic to </w:t>
      </w:r>
      <w:r w:rsidR="006E621E">
        <w:t>business</w:t>
      </w:r>
      <w:r w:rsidR="005156F9">
        <w:t>, some</w:t>
      </w:r>
      <w:r w:rsidR="00EA7C72" w:rsidRPr="00290071">
        <w:t xml:space="preserve"> </w:t>
      </w:r>
      <w:r w:rsidR="006137C1" w:rsidRPr="00290071">
        <w:t xml:space="preserve">of the </w:t>
      </w:r>
      <w:r w:rsidR="00EA7C72" w:rsidRPr="00290071">
        <w:t xml:space="preserve">barriers and constraints </w:t>
      </w:r>
      <w:r w:rsidR="00F2051E">
        <w:t xml:space="preserve">that </w:t>
      </w:r>
      <w:r w:rsidR="00EA7C72" w:rsidRPr="00290071">
        <w:t>women entrepreneurs</w:t>
      </w:r>
      <w:r w:rsidR="00F2051E">
        <w:t xml:space="preserve"> face</w:t>
      </w:r>
      <w:r w:rsidR="00EA7C72" w:rsidRPr="00290071">
        <w:t xml:space="preserve"> stem from </w:t>
      </w:r>
      <w:r w:rsidR="00E048A0" w:rsidRPr="00290071">
        <w:t xml:space="preserve">gendered </w:t>
      </w:r>
      <w:r w:rsidR="00EA7C72" w:rsidRPr="00290071">
        <w:t>cultural values, norms</w:t>
      </w:r>
      <w:r w:rsidR="00716BC7">
        <w:t>,</w:t>
      </w:r>
      <w:r w:rsidR="00EA7C72" w:rsidRPr="00290071">
        <w:t xml:space="preserve"> and customs (Baughn</w:t>
      </w:r>
      <w:r w:rsidR="002D7F67" w:rsidRPr="00290071">
        <w:t xml:space="preserve"> et al.</w:t>
      </w:r>
      <w:r w:rsidR="00EA7C72" w:rsidRPr="00290071">
        <w:t xml:space="preserve"> 2006).</w:t>
      </w:r>
      <w:r w:rsidR="0065413C">
        <w:t xml:space="preserve">  </w:t>
      </w:r>
      <w:r w:rsidR="005A23BF" w:rsidRPr="00290071">
        <w:t>H</w:t>
      </w:r>
      <w:r w:rsidR="009677C0" w:rsidRPr="00290071">
        <w:t xml:space="preserve">ence, we </w:t>
      </w:r>
      <w:r w:rsidR="00524C4B">
        <w:t>use</w:t>
      </w:r>
      <w:r w:rsidR="009677C0" w:rsidRPr="00290071">
        <w:t xml:space="preserve"> gendered institutions </w:t>
      </w:r>
      <w:r w:rsidR="00182FB0" w:rsidRPr="00290071">
        <w:t>logic</w:t>
      </w:r>
      <w:r w:rsidR="009677C0" w:rsidRPr="00290071">
        <w:t xml:space="preserve"> </w:t>
      </w:r>
      <w:r w:rsidR="007F2978" w:rsidRPr="00290071">
        <w:t xml:space="preserve">to explain that </w:t>
      </w:r>
      <w:r w:rsidRPr="00290071">
        <w:t>regulations are constructed, supported</w:t>
      </w:r>
      <w:r w:rsidR="00716BC7">
        <w:t>,</w:t>
      </w:r>
      <w:r w:rsidRPr="00290071">
        <w:t xml:space="preserve"> </w:t>
      </w:r>
      <w:r w:rsidR="00891618">
        <w:t xml:space="preserve">ratified </w:t>
      </w:r>
      <w:r w:rsidRPr="00290071">
        <w:t>and reinforced by a dominant culture</w:t>
      </w:r>
      <w:r w:rsidR="0057642A" w:rsidRPr="00290071">
        <w:t xml:space="preserve"> that is</w:t>
      </w:r>
      <w:r w:rsidR="008629EE" w:rsidRPr="00290071">
        <w:t xml:space="preserve"> </w:t>
      </w:r>
      <w:r w:rsidR="009233E6" w:rsidRPr="00290071">
        <w:t xml:space="preserve">often </w:t>
      </w:r>
      <w:r w:rsidR="007F2978" w:rsidRPr="00290071">
        <w:t>blind to its own</w:t>
      </w:r>
      <w:r w:rsidR="008629EE" w:rsidRPr="00290071">
        <w:t xml:space="preserve"> </w:t>
      </w:r>
      <w:r w:rsidR="009F75B5" w:rsidRPr="00290071">
        <w:t xml:space="preserve">gender </w:t>
      </w:r>
      <w:r w:rsidR="00253564" w:rsidRPr="00290071">
        <w:t>biases and inequalities</w:t>
      </w:r>
      <w:r w:rsidRPr="00290071">
        <w:t>.</w:t>
      </w:r>
    </w:p>
    <w:p w14:paraId="1E07266E" w14:textId="6B6086B3" w:rsidR="00273924" w:rsidRPr="00290071" w:rsidRDefault="00746E8A" w:rsidP="005A4F2E">
      <w:pPr>
        <w:spacing w:line="480" w:lineRule="auto"/>
        <w:ind w:firstLine="720"/>
        <w:jc w:val="both"/>
      </w:pPr>
      <w:r>
        <w:t>As noted,</w:t>
      </w:r>
      <w:r w:rsidR="007B6ED7" w:rsidRPr="00290071">
        <w:t xml:space="preserve"> g</w:t>
      </w:r>
      <w:r w:rsidR="006479F9" w:rsidRPr="00290071">
        <w:t xml:space="preserve">ender disparities </w:t>
      </w:r>
      <w:r w:rsidR="00FD7211" w:rsidRPr="00290071">
        <w:t>are</w:t>
      </w:r>
      <w:r w:rsidR="006479F9" w:rsidRPr="00290071">
        <w:t xml:space="preserve"> </w:t>
      </w:r>
      <w:r w:rsidR="007B6ED7" w:rsidRPr="00290071">
        <w:t>no</w:t>
      </w:r>
      <w:r w:rsidR="00015FE1" w:rsidRPr="00290071">
        <w:t>t a</w:t>
      </w:r>
      <w:r w:rsidR="007B6ED7" w:rsidRPr="00290071">
        <w:t xml:space="preserve"> new</w:t>
      </w:r>
      <w:r w:rsidR="00015FE1" w:rsidRPr="00290071">
        <w:t xml:space="preserve"> phenomenon</w:t>
      </w:r>
      <w:r w:rsidR="00966125">
        <w:t>, including in entrepreneurship research</w:t>
      </w:r>
      <w:r w:rsidR="00B65178">
        <w:t xml:space="preserve"> (</w:t>
      </w:r>
      <w:r w:rsidR="009A3B2C">
        <w:t>de Bruin, Brush, &amp; Welter, 2007</w:t>
      </w:r>
      <w:r w:rsidR="00032B2B">
        <w:t>; Salmenniemi, Karhunen, &amp; Kosonen, 2011</w:t>
      </w:r>
      <w:r w:rsidR="00B65178">
        <w:t>)</w:t>
      </w:r>
      <w:r w:rsidR="00716BC7">
        <w:t>; however,</w:t>
      </w:r>
      <w:r w:rsidR="00DC28DD" w:rsidRPr="00290071">
        <w:t xml:space="preserve"> for completeness</w:t>
      </w:r>
      <w:r w:rsidR="00015FE1" w:rsidRPr="00290071">
        <w:t>,</w:t>
      </w:r>
      <w:r w:rsidR="00DC28DD" w:rsidRPr="00290071">
        <w:t xml:space="preserve"> we share re</w:t>
      </w:r>
      <w:r w:rsidR="00945162" w:rsidRPr="00290071">
        <w:t>cent evidence</w:t>
      </w:r>
      <w:r w:rsidR="00015FE1" w:rsidRPr="00290071">
        <w:t xml:space="preserve"> </w:t>
      </w:r>
      <w:r w:rsidR="005A4F2E" w:rsidRPr="00290071">
        <w:t>on this topic</w:t>
      </w:r>
      <w:r w:rsidR="00945162" w:rsidRPr="00290071">
        <w:t>.</w:t>
      </w:r>
      <w:r w:rsidR="00F45A43">
        <w:t xml:space="preserve">  </w:t>
      </w:r>
      <w:r w:rsidR="006713A7" w:rsidRPr="00290071">
        <w:t>A</w:t>
      </w:r>
      <w:r w:rsidR="0059384E" w:rsidRPr="00290071">
        <w:t xml:space="preserve"> World Bank </w:t>
      </w:r>
      <w:r w:rsidR="006713A7" w:rsidRPr="00290071">
        <w:t xml:space="preserve">study </w:t>
      </w:r>
      <w:r w:rsidR="0059384E" w:rsidRPr="00290071">
        <w:t>catalogu</w:t>
      </w:r>
      <w:r w:rsidR="00F22C2D" w:rsidRPr="00290071">
        <w:t>ed</w:t>
      </w:r>
      <w:r w:rsidR="0059384E" w:rsidRPr="00290071">
        <w:t xml:space="preserve"> thousands of legal restrictions worldwide</w:t>
      </w:r>
      <w:r w:rsidR="00731E12" w:rsidRPr="00290071">
        <w:t xml:space="preserve">, </w:t>
      </w:r>
      <w:r w:rsidR="0059384E" w:rsidRPr="00290071">
        <w:t xml:space="preserve">from legislation </w:t>
      </w:r>
      <w:r w:rsidR="00716BC7">
        <w:t>that forces</w:t>
      </w:r>
      <w:r w:rsidR="0059384E" w:rsidRPr="00290071">
        <w:t xml:space="preserve"> women </w:t>
      </w:r>
      <w:r w:rsidR="00731E12" w:rsidRPr="00290071">
        <w:t xml:space="preserve">to get </w:t>
      </w:r>
      <w:r w:rsidR="00991607" w:rsidRPr="00290071">
        <w:t>permission</w:t>
      </w:r>
      <w:r w:rsidR="00716BC7">
        <w:t xml:space="preserve"> </w:t>
      </w:r>
      <w:r w:rsidR="00716BC7" w:rsidRPr="00290071">
        <w:t>(from a male family member)</w:t>
      </w:r>
      <w:r w:rsidR="00991607" w:rsidRPr="00290071">
        <w:t xml:space="preserve"> to </w:t>
      </w:r>
      <w:r w:rsidR="0059384E" w:rsidRPr="00290071">
        <w:t>open a bank account</w:t>
      </w:r>
      <w:r w:rsidR="00E47F4A" w:rsidRPr="00290071">
        <w:t xml:space="preserve">, to </w:t>
      </w:r>
      <w:r w:rsidR="0059384E" w:rsidRPr="00290071">
        <w:t xml:space="preserve">rules </w:t>
      </w:r>
      <w:r w:rsidR="00716BC7">
        <w:t>that exclude</w:t>
      </w:r>
      <w:r w:rsidR="0059384E" w:rsidRPr="00290071">
        <w:t xml:space="preserve"> women from certain jobs </w:t>
      </w:r>
      <w:r w:rsidR="009E644B" w:rsidRPr="00290071">
        <w:t>and even</w:t>
      </w:r>
      <w:r w:rsidR="00716BC7">
        <w:t xml:space="preserve"> grant them</w:t>
      </w:r>
      <w:r w:rsidR="0059384E" w:rsidRPr="00290071">
        <w:t xml:space="preserve"> unequal property rights</w:t>
      </w:r>
      <w:r w:rsidR="00203101">
        <w:t>.</w:t>
      </w:r>
      <w:r w:rsidR="00A25EE1" w:rsidRPr="00290071">
        <w:rPr>
          <w:rStyle w:val="FootnoteReference"/>
        </w:rPr>
        <w:footnoteReference w:id="2"/>
      </w:r>
      <w:r w:rsidR="00374E71">
        <w:t xml:space="preserve">  </w:t>
      </w:r>
      <w:r w:rsidR="00634165" w:rsidRPr="001F53E4">
        <w:t>To illustrate</w:t>
      </w:r>
      <w:r w:rsidR="009E644B" w:rsidRPr="001F53E4">
        <w:t xml:space="preserve">, in 2009, a </w:t>
      </w:r>
      <w:r w:rsidR="00911BE1" w:rsidRPr="001F53E4">
        <w:t xml:space="preserve">St. Petersburg </w:t>
      </w:r>
      <w:r w:rsidR="009E644B" w:rsidRPr="001F53E4">
        <w:t>woman</w:t>
      </w:r>
      <w:r w:rsidR="00716BC7" w:rsidRPr="001F53E4">
        <w:t xml:space="preserve"> who</w:t>
      </w:r>
      <w:r w:rsidR="009E644B" w:rsidRPr="001F53E4">
        <w:t xml:space="preserve"> </w:t>
      </w:r>
      <w:r w:rsidR="00716BC7" w:rsidRPr="001F53E4">
        <w:t xml:space="preserve">applied for </w:t>
      </w:r>
      <w:r w:rsidR="00822FA4" w:rsidRPr="001F53E4">
        <w:t>a</w:t>
      </w:r>
      <w:r w:rsidR="009E644B" w:rsidRPr="001F53E4">
        <w:t xml:space="preserve"> </w:t>
      </w:r>
      <w:r w:rsidR="00911BE1" w:rsidRPr="001F53E4">
        <w:t xml:space="preserve">subway </w:t>
      </w:r>
      <w:r w:rsidR="00C623B4" w:rsidRPr="001F53E4">
        <w:t xml:space="preserve">driver </w:t>
      </w:r>
      <w:r w:rsidR="00BF3DDF" w:rsidRPr="001F53E4">
        <w:t xml:space="preserve">position </w:t>
      </w:r>
      <w:r w:rsidR="009E644B" w:rsidRPr="001F53E4">
        <w:t xml:space="preserve">was </w:t>
      </w:r>
      <w:r w:rsidR="00716BC7" w:rsidRPr="001F53E4">
        <w:t xml:space="preserve">turned down </w:t>
      </w:r>
      <w:r w:rsidR="009E644B" w:rsidRPr="001F53E4">
        <w:t>because the law prohibits women from holding th</w:t>
      </w:r>
      <w:r w:rsidR="00AF3B5E" w:rsidRPr="001F53E4">
        <w:t>at</w:t>
      </w:r>
      <w:r w:rsidR="009E644B" w:rsidRPr="001F53E4">
        <w:t xml:space="preserve"> job.</w:t>
      </w:r>
      <w:r w:rsidR="00374E71" w:rsidRPr="001F53E4">
        <w:t xml:space="preserve">  </w:t>
      </w:r>
      <w:r w:rsidR="00133CD2" w:rsidRPr="001F53E4">
        <w:t>Even</w:t>
      </w:r>
      <w:r w:rsidR="009C224E" w:rsidRPr="001F53E4">
        <w:t xml:space="preserve"> </w:t>
      </w:r>
      <w:r w:rsidR="005103A2" w:rsidRPr="001F53E4">
        <w:t xml:space="preserve">a </w:t>
      </w:r>
      <w:r w:rsidR="009C224E" w:rsidRPr="001F53E4">
        <w:t>challeng</w:t>
      </w:r>
      <w:r w:rsidR="005103A2" w:rsidRPr="001F53E4">
        <w:t>e to</w:t>
      </w:r>
      <w:r w:rsidR="009C224E" w:rsidRPr="001F53E4">
        <w:t xml:space="preserve"> </w:t>
      </w:r>
      <w:r w:rsidR="000E7E8F" w:rsidRPr="001F53E4">
        <w:t xml:space="preserve">the </w:t>
      </w:r>
      <w:r w:rsidR="005103A2" w:rsidRPr="001F53E4">
        <w:t xml:space="preserve">Russian Federation’s Supreme Court </w:t>
      </w:r>
      <w:r w:rsidR="00492411" w:rsidRPr="001F53E4">
        <w:t xml:space="preserve">failed to </w:t>
      </w:r>
      <w:r w:rsidR="00FE5B90" w:rsidRPr="001F53E4">
        <w:t>make</w:t>
      </w:r>
      <w:r w:rsidR="00492411" w:rsidRPr="001F53E4">
        <w:t xml:space="preserve"> this</w:t>
      </w:r>
      <w:r w:rsidR="009C224E" w:rsidRPr="001F53E4">
        <w:t xml:space="preserve"> gender discrimination</w:t>
      </w:r>
      <w:r w:rsidR="00133CD2" w:rsidRPr="001F53E4">
        <w:t xml:space="preserve"> </w:t>
      </w:r>
      <w:r w:rsidR="00FE5B90" w:rsidRPr="001F53E4">
        <w:t>illegal</w:t>
      </w:r>
      <w:r w:rsidR="009C224E" w:rsidRPr="001F53E4">
        <w:t xml:space="preserve">.  </w:t>
      </w:r>
      <w:r w:rsidR="004A2690" w:rsidRPr="001F53E4">
        <w:t xml:space="preserve">Subway driving is not the only </w:t>
      </w:r>
      <w:r w:rsidR="00CD3DB2" w:rsidRPr="001F53E4">
        <w:t xml:space="preserve">example of </w:t>
      </w:r>
      <w:r w:rsidR="00D1073C" w:rsidRPr="001F53E4">
        <w:t xml:space="preserve">ratified </w:t>
      </w:r>
      <w:r w:rsidR="00C61AAF" w:rsidRPr="001F53E4">
        <w:t>injustices</w:t>
      </w:r>
      <w:r w:rsidR="000460AE" w:rsidRPr="001F53E4">
        <w:t>; truck driver</w:t>
      </w:r>
      <w:r w:rsidR="00B8312A" w:rsidRPr="001F53E4">
        <w:t>s</w:t>
      </w:r>
      <w:r w:rsidR="000460AE" w:rsidRPr="001F53E4">
        <w:t xml:space="preserve"> in agriculture; freight train conductor</w:t>
      </w:r>
      <w:r w:rsidR="00B8312A" w:rsidRPr="001F53E4">
        <w:t>s</w:t>
      </w:r>
      <w:r w:rsidR="000460AE" w:rsidRPr="001F53E4">
        <w:t>; deckhand</w:t>
      </w:r>
      <w:r w:rsidR="00B8312A" w:rsidRPr="001F53E4">
        <w:t>s</w:t>
      </w:r>
      <w:r w:rsidR="000460AE" w:rsidRPr="001F53E4">
        <w:t xml:space="preserve"> (boatswain, skipper, and </w:t>
      </w:r>
      <w:r w:rsidR="00716BC7" w:rsidRPr="001F53E4">
        <w:t xml:space="preserve">all denominations of </w:t>
      </w:r>
      <w:r w:rsidR="000460AE" w:rsidRPr="001F53E4">
        <w:t xml:space="preserve">sailor) on ships </w:t>
      </w:r>
      <w:r w:rsidR="007119A9" w:rsidRPr="001F53E4">
        <w:t xml:space="preserve">are just a few </w:t>
      </w:r>
      <w:r w:rsidR="0025765C" w:rsidRPr="001F53E4">
        <w:t xml:space="preserve">of </w:t>
      </w:r>
      <w:r w:rsidR="00716BC7" w:rsidRPr="001F53E4">
        <w:t xml:space="preserve">the </w:t>
      </w:r>
      <w:r w:rsidR="008F077A" w:rsidRPr="001F53E4">
        <w:t xml:space="preserve">456 jobs that are inaccessible to </w:t>
      </w:r>
      <w:r w:rsidR="003B246C" w:rsidRPr="001F53E4">
        <w:t>women in Russia</w:t>
      </w:r>
      <w:r w:rsidR="000460AE" w:rsidRPr="001F53E4">
        <w:t>.</w:t>
      </w:r>
      <w:r w:rsidR="00BD58CD">
        <w:t xml:space="preserve">  </w:t>
      </w:r>
      <w:r w:rsidR="00A02EC4">
        <w:t>F</w:t>
      </w:r>
      <w:r w:rsidR="001C5EAD" w:rsidRPr="00290071">
        <w:t xml:space="preserve">inally, </w:t>
      </w:r>
      <w:r w:rsidR="003904BC" w:rsidRPr="00290071">
        <w:t xml:space="preserve">to appreciate </w:t>
      </w:r>
      <w:r w:rsidR="003F6CEF" w:rsidRPr="00290071">
        <w:t>how</w:t>
      </w:r>
      <w:r w:rsidR="003904BC" w:rsidRPr="00290071">
        <w:t xml:space="preserve"> subtly gender bias </w:t>
      </w:r>
      <w:r w:rsidR="00C04FF9" w:rsidRPr="00290071">
        <w:t>infiltrates our li</w:t>
      </w:r>
      <w:r w:rsidR="00F36200">
        <w:t>ves</w:t>
      </w:r>
      <w:r w:rsidR="00EF55AB">
        <w:t>, it is</w:t>
      </w:r>
      <w:r w:rsidR="00C04FF9" w:rsidRPr="00290071">
        <w:t xml:space="preserve"> </w:t>
      </w:r>
      <w:r w:rsidR="00EF55AB">
        <w:t xml:space="preserve">worth </w:t>
      </w:r>
      <w:r w:rsidR="003F6CEF" w:rsidRPr="00290071">
        <w:t>not</w:t>
      </w:r>
      <w:r w:rsidR="00EF55AB">
        <w:t xml:space="preserve">ing how </w:t>
      </w:r>
      <w:r w:rsidR="00273924" w:rsidRPr="00290071">
        <w:t>languages that adhere to gender</w:t>
      </w:r>
      <w:r w:rsidR="00360E18" w:rsidRPr="00290071">
        <w:t>-</w:t>
      </w:r>
      <w:r w:rsidR="00273924" w:rsidRPr="00290071">
        <w:t>differentiated</w:t>
      </w:r>
      <w:r w:rsidR="00360E18" w:rsidRPr="00290071">
        <w:t xml:space="preserve"> </w:t>
      </w:r>
      <w:r w:rsidR="00273924" w:rsidRPr="00290071">
        <w:t xml:space="preserve">pronouns are </w:t>
      </w:r>
      <w:r w:rsidR="00464747" w:rsidRPr="00290071">
        <w:lastRenderedPageBreak/>
        <w:t>correlated</w:t>
      </w:r>
      <w:r w:rsidR="00273924" w:rsidRPr="00290071">
        <w:t xml:space="preserve"> with </w:t>
      </w:r>
      <w:r w:rsidR="00BD0B47" w:rsidRPr="00290071">
        <w:t xml:space="preserve">wider </w:t>
      </w:r>
      <w:r w:rsidR="00273924" w:rsidRPr="00290071">
        <w:t>gender gaps in entrepreneurial activit</w:t>
      </w:r>
      <w:r w:rsidR="00BD0B47" w:rsidRPr="00290071">
        <w:t>ies</w:t>
      </w:r>
      <w:r w:rsidR="00273924" w:rsidRPr="00290071">
        <w:t xml:space="preserve"> (Hechavarría et al. 2018).</w:t>
      </w:r>
      <w:r w:rsidR="00BD58CD">
        <w:t xml:space="preserve">  </w:t>
      </w:r>
      <w:r w:rsidR="00E75572" w:rsidRPr="00290071">
        <w:t>Naturally</w:t>
      </w:r>
      <w:r w:rsidR="0026707D" w:rsidRPr="00290071">
        <w:t xml:space="preserve">, </w:t>
      </w:r>
      <w:r w:rsidR="00EF55AB">
        <w:t>research</w:t>
      </w:r>
      <w:r w:rsidR="00EF55AB" w:rsidRPr="00290071">
        <w:t xml:space="preserve"> </w:t>
      </w:r>
      <w:r w:rsidR="00273924" w:rsidRPr="00290071">
        <w:t>continue</w:t>
      </w:r>
      <w:r w:rsidR="00EF55AB">
        <w:t>s</w:t>
      </w:r>
      <w:r w:rsidR="00273924" w:rsidRPr="00290071">
        <w:t xml:space="preserve"> to </w:t>
      </w:r>
      <w:r w:rsidR="005E4056" w:rsidRPr="00290071">
        <w:t xml:space="preserve">improve our understanding of </w:t>
      </w:r>
      <w:r w:rsidR="002665F5" w:rsidRPr="00290071">
        <w:t xml:space="preserve">gender </w:t>
      </w:r>
      <w:r w:rsidR="00E5246A" w:rsidRPr="00290071">
        <w:t>inequality</w:t>
      </w:r>
      <w:r w:rsidR="004E23A5">
        <w:t xml:space="preserve"> across cultures</w:t>
      </w:r>
      <w:r w:rsidR="00273924" w:rsidRPr="00290071">
        <w:t xml:space="preserve">, </w:t>
      </w:r>
      <w:r w:rsidR="00035B43" w:rsidRPr="00290071">
        <w:t>but</w:t>
      </w:r>
      <w:r w:rsidR="00885970" w:rsidRPr="00290071">
        <w:t xml:space="preserve"> </w:t>
      </w:r>
      <w:r w:rsidR="00273924" w:rsidRPr="00290071">
        <w:t>gendered institution</w:t>
      </w:r>
      <w:r w:rsidR="00F873D1">
        <w:t>s</w:t>
      </w:r>
      <w:r w:rsidR="00273924" w:rsidRPr="00290071">
        <w:t xml:space="preserve"> theory </w:t>
      </w:r>
      <w:r w:rsidR="00CA765A">
        <w:t>point</w:t>
      </w:r>
      <w:r w:rsidR="00E43EA9">
        <w:t>s</w:t>
      </w:r>
      <w:r w:rsidR="00CA765A">
        <w:t xml:space="preserve"> to </w:t>
      </w:r>
      <w:r w:rsidR="00B969F0" w:rsidRPr="00290071">
        <w:t>a</w:t>
      </w:r>
      <w:r w:rsidR="0091430D" w:rsidRPr="00290071">
        <w:t xml:space="preserve"> root cause of </w:t>
      </w:r>
      <w:r w:rsidR="00EF55AB">
        <w:t>such</w:t>
      </w:r>
      <w:r w:rsidR="00EF55AB" w:rsidRPr="00290071">
        <w:t xml:space="preserve"> </w:t>
      </w:r>
      <w:r w:rsidR="005D4878" w:rsidRPr="00290071">
        <w:t>inequality</w:t>
      </w:r>
      <w:r w:rsidR="00EF55AB">
        <w:t>—</w:t>
      </w:r>
      <w:r w:rsidR="003C7FF3">
        <w:t>that</w:t>
      </w:r>
      <w:r w:rsidR="00D0209F" w:rsidRPr="00290071">
        <w:t xml:space="preserve"> </w:t>
      </w:r>
      <w:r w:rsidR="002F05F3">
        <w:t xml:space="preserve">over and above culture, </w:t>
      </w:r>
      <w:r w:rsidR="00D0209F" w:rsidRPr="00290071">
        <w:t>gender</w:t>
      </w:r>
      <w:r w:rsidR="00E83AFA" w:rsidRPr="00290071">
        <w:t xml:space="preserve"> bias</w:t>
      </w:r>
      <w:r w:rsidR="004B573B" w:rsidRPr="00290071">
        <w:t xml:space="preserve"> </w:t>
      </w:r>
      <w:r w:rsidR="00BD66DF" w:rsidRPr="00290071">
        <w:t>imprint</w:t>
      </w:r>
      <w:r w:rsidR="00064D8A" w:rsidRPr="00290071">
        <w:t>s</w:t>
      </w:r>
      <w:r w:rsidR="00EF55AB">
        <w:t xml:space="preserve"> itself on </w:t>
      </w:r>
      <w:r w:rsidR="0005012F">
        <w:t>societal</w:t>
      </w:r>
      <w:r w:rsidR="00536D91" w:rsidRPr="00290071">
        <w:t xml:space="preserve"> infrastructure.</w:t>
      </w:r>
      <w:r w:rsidR="006241BE">
        <w:t xml:space="preserve"> </w:t>
      </w:r>
    </w:p>
    <w:p w14:paraId="135A1F15" w14:textId="69169CF0" w:rsidR="005873F9" w:rsidRPr="00290071" w:rsidRDefault="003C7FF3" w:rsidP="000A0B5A">
      <w:pPr>
        <w:spacing w:line="480" w:lineRule="auto"/>
        <w:ind w:firstLine="720"/>
        <w:jc w:val="both"/>
      </w:pPr>
      <w:r w:rsidRPr="009F393C">
        <w:t>Carrying</w:t>
      </w:r>
      <w:r w:rsidR="00425C6D" w:rsidRPr="009F393C">
        <w:t xml:space="preserve"> </w:t>
      </w:r>
      <w:r w:rsidR="00671328" w:rsidRPr="009F393C">
        <w:t xml:space="preserve">this logic further, </w:t>
      </w:r>
      <w:r w:rsidR="00EF1BED" w:rsidRPr="009F393C">
        <w:t>we theorize</w:t>
      </w:r>
      <w:r w:rsidR="00B736B6" w:rsidRPr="009F393C">
        <w:t xml:space="preserve"> that when gender bias permeates </w:t>
      </w:r>
      <w:r w:rsidR="000A4B43" w:rsidRPr="009F393C">
        <w:t xml:space="preserve">the </w:t>
      </w:r>
      <w:r w:rsidR="002F3286" w:rsidRPr="009F393C">
        <w:t>lives of individuals</w:t>
      </w:r>
      <w:r w:rsidR="00B736B6" w:rsidRPr="009F393C">
        <w:t xml:space="preserve">, </w:t>
      </w:r>
      <w:r w:rsidR="00F8053E" w:rsidRPr="009F393C">
        <w:t>this bias</w:t>
      </w:r>
      <w:r w:rsidR="00B736B6" w:rsidRPr="009F393C">
        <w:t xml:space="preserve"> can </w:t>
      </w:r>
      <w:r w:rsidR="004D2336" w:rsidRPr="009F393C">
        <w:t>pass on</w:t>
      </w:r>
      <w:r w:rsidR="00CD5AA1" w:rsidRPr="009F393C">
        <w:t xml:space="preserve"> and</w:t>
      </w:r>
      <w:r w:rsidR="00B736B6" w:rsidRPr="009F393C">
        <w:t xml:space="preserve"> affect </w:t>
      </w:r>
      <w:r w:rsidR="008E33EE" w:rsidRPr="009F393C">
        <w:t>their</w:t>
      </w:r>
      <w:r w:rsidR="00B736B6" w:rsidRPr="009F393C">
        <w:t xml:space="preserve"> enterprises</w:t>
      </w:r>
      <w:r w:rsidR="008E33EE" w:rsidRPr="009F393C">
        <w:t xml:space="preserve"> too</w:t>
      </w:r>
      <w:r w:rsidR="00B736B6" w:rsidRPr="009F393C">
        <w:t>.</w:t>
      </w:r>
      <w:r w:rsidR="00B736B6">
        <w:t xml:space="preserve">  </w:t>
      </w:r>
      <w:r w:rsidR="009B55FF">
        <w:t>In fact, when a society</w:t>
      </w:r>
      <w:r w:rsidR="00EF55AB">
        <w:t xml:space="preserve"> features</w:t>
      </w:r>
      <w:r w:rsidR="00801E69" w:rsidRPr="00290071">
        <w:t xml:space="preserve"> </w:t>
      </w:r>
      <w:r w:rsidR="009F7C7A" w:rsidRPr="00290071">
        <w:t xml:space="preserve">built-in </w:t>
      </w:r>
      <w:r w:rsidR="00CC3542" w:rsidRPr="00290071">
        <w:t xml:space="preserve">gender-based </w:t>
      </w:r>
      <w:r w:rsidR="006B100F">
        <w:t xml:space="preserve">bias, </w:t>
      </w:r>
      <w:r w:rsidR="009F7C7A" w:rsidRPr="00290071">
        <w:t>barrier</w:t>
      </w:r>
      <w:r w:rsidR="00F05F0A" w:rsidRPr="00290071">
        <w:t>s</w:t>
      </w:r>
      <w:r w:rsidR="006D6A25">
        <w:t xml:space="preserve"> or inequities</w:t>
      </w:r>
      <w:r w:rsidR="003A35AF">
        <w:t>, it</w:t>
      </w:r>
      <w:r w:rsidR="002827FE" w:rsidRPr="00290071">
        <w:t xml:space="preserve"> </w:t>
      </w:r>
      <w:r w:rsidR="00527373" w:rsidRPr="00290071">
        <w:t>undermine</w:t>
      </w:r>
      <w:r w:rsidR="003A35AF">
        <w:t>s</w:t>
      </w:r>
      <w:r w:rsidR="00527373" w:rsidRPr="00290071">
        <w:t xml:space="preserve">, </w:t>
      </w:r>
      <w:r w:rsidR="00DC1769" w:rsidRPr="00290071">
        <w:t>stigmatize</w:t>
      </w:r>
      <w:r w:rsidR="003A35AF">
        <w:t>s</w:t>
      </w:r>
      <w:r w:rsidR="00EF55AB">
        <w:t>,</w:t>
      </w:r>
      <w:r w:rsidR="00DC1769" w:rsidRPr="00290071">
        <w:t xml:space="preserve"> and inhibit</w:t>
      </w:r>
      <w:r w:rsidR="003A35AF">
        <w:t>s</w:t>
      </w:r>
      <w:r w:rsidR="00DC1769" w:rsidRPr="00290071">
        <w:t xml:space="preserve"> </w:t>
      </w:r>
      <w:r w:rsidR="00EF55AB">
        <w:t xml:space="preserve">the </w:t>
      </w:r>
      <w:r w:rsidR="00DC1769" w:rsidRPr="00290071">
        <w:t>engagement</w:t>
      </w:r>
      <w:r w:rsidR="0041007E" w:rsidRPr="00290071">
        <w:t xml:space="preserve"> </w:t>
      </w:r>
      <w:r w:rsidR="00EF55AB">
        <w:t xml:space="preserve">of </w:t>
      </w:r>
      <w:r w:rsidR="00EF55AB" w:rsidRPr="00290071">
        <w:t xml:space="preserve">women </w:t>
      </w:r>
      <w:r w:rsidR="0041007E" w:rsidRPr="00290071">
        <w:t xml:space="preserve">in </w:t>
      </w:r>
      <w:r w:rsidR="00F05F0A" w:rsidRPr="00290071">
        <w:t xml:space="preserve">diverse </w:t>
      </w:r>
      <w:r w:rsidR="00CC3542" w:rsidRPr="00290071">
        <w:t>contexts</w:t>
      </w:r>
      <w:r w:rsidR="00B17CFB" w:rsidRPr="00290071">
        <w:t>, including</w:t>
      </w:r>
      <w:r w:rsidR="005C4FEF" w:rsidRPr="00290071">
        <w:t xml:space="preserve"> </w:t>
      </w:r>
      <w:r w:rsidR="0041007E" w:rsidRPr="00290071">
        <w:t>entrepreneurial pursuits</w:t>
      </w:r>
      <w:r w:rsidR="00840CFA" w:rsidRPr="00290071">
        <w:t>.</w:t>
      </w:r>
      <w:r w:rsidR="00F82ED7">
        <w:t xml:space="preserve">  </w:t>
      </w:r>
      <w:r w:rsidR="0073533F" w:rsidRPr="00290071">
        <w:t>And</w:t>
      </w:r>
      <w:r w:rsidR="00EF55AB">
        <w:t>,</w:t>
      </w:r>
      <w:r w:rsidR="00247CE6" w:rsidRPr="00290071">
        <w:t xml:space="preserve"> when institutions and regulations </w:t>
      </w:r>
      <w:r w:rsidR="00EF55AB">
        <w:t>propagate</w:t>
      </w:r>
      <w:r w:rsidR="00EF55AB" w:rsidRPr="00290071">
        <w:t xml:space="preserve"> </w:t>
      </w:r>
      <w:r w:rsidR="00247CE6" w:rsidRPr="00290071">
        <w:t>gender bias</w:t>
      </w:r>
      <w:r w:rsidR="005A1425">
        <w:t>—</w:t>
      </w:r>
      <w:r w:rsidR="00EF55AB">
        <w:t>instead of</w:t>
      </w:r>
      <w:r w:rsidR="00695FB8" w:rsidRPr="00290071">
        <w:t xml:space="preserve"> </w:t>
      </w:r>
      <w:r w:rsidR="0036343A">
        <w:t>abolishing</w:t>
      </w:r>
      <w:r w:rsidR="0036343A" w:rsidRPr="00290071">
        <w:t xml:space="preserve"> </w:t>
      </w:r>
      <w:r w:rsidR="005F185F" w:rsidRPr="00290071">
        <w:t>it</w:t>
      </w:r>
      <w:r w:rsidR="005A1425">
        <w:t>—</w:t>
      </w:r>
      <w:r w:rsidR="006013C3">
        <w:t xml:space="preserve">said </w:t>
      </w:r>
      <w:r w:rsidR="005160F2" w:rsidRPr="005160F2">
        <w:t xml:space="preserve">regulations </w:t>
      </w:r>
      <w:r w:rsidR="006013C3">
        <w:t xml:space="preserve">become </w:t>
      </w:r>
      <w:r w:rsidR="005160F2" w:rsidRPr="005160F2">
        <w:t>more consequential for women and their SMEs than for men</w:t>
      </w:r>
      <w:r w:rsidR="00247CE6" w:rsidRPr="00290071">
        <w:t>.</w:t>
      </w:r>
      <w:r w:rsidR="008148D0">
        <w:t xml:space="preserve">  </w:t>
      </w:r>
      <w:r w:rsidR="005D7913" w:rsidRPr="00290071">
        <w:t xml:space="preserve">The </w:t>
      </w:r>
      <w:r w:rsidR="00284BC9" w:rsidRPr="00290071">
        <w:t>thesis</w:t>
      </w:r>
      <w:r w:rsidR="007D174A" w:rsidRPr="00290071">
        <w:t xml:space="preserve"> </w:t>
      </w:r>
      <w:r w:rsidR="00DC0A5A" w:rsidRPr="00290071">
        <w:t xml:space="preserve">that women and men </w:t>
      </w:r>
      <w:r w:rsidR="00574A83">
        <w:t>experience</w:t>
      </w:r>
      <w:r w:rsidR="00DC0A5A" w:rsidRPr="00290071">
        <w:t xml:space="preserve"> regulations</w:t>
      </w:r>
      <w:r w:rsidR="005921FF" w:rsidRPr="00290071">
        <w:t xml:space="preserve"> </w:t>
      </w:r>
      <w:r w:rsidR="00574A83">
        <w:t xml:space="preserve">differently </w:t>
      </w:r>
      <w:r w:rsidR="00097688" w:rsidRPr="00290071">
        <w:t xml:space="preserve">is </w:t>
      </w:r>
      <w:r w:rsidR="005921FF" w:rsidRPr="00290071">
        <w:t xml:space="preserve">grounded in </w:t>
      </w:r>
      <w:r w:rsidR="00F228B5" w:rsidRPr="00290071">
        <w:t>the</w:t>
      </w:r>
      <w:r w:rsidR="00AD737A" w:rsidRPr="00290071">
        <w:t>ir</w:t>
      </w:r>
      <w:r w:rsidR="00F228B5" w:rsidRPr="00290071">
        <w:t xml:space="preserve"> </w:t>
      </w:r>
      <w:r w:rsidR="005921FF" w:rsidRPr="00290071">
        <w:rPr>
          <w:i/>
          <w:iCs/>
        </w:rPr>
        <w:t>asymmetr</w:t>
      </w:r>
      <w:r w:rsidR="00AD737A" w:rsidRPr="00290071">
        <w:rPr>
          <w:i/>
          <w:iCs/>
        </w:rPr>
        <w:t>ic</w:t>
      </w:r>
      <w:r w:rsidR="00BD0B47" w:rsidRPr="00290071">
        <w:t xml:space="preserve"> </w:t>
      </w:r>
      <w:r w:rsidR="009C5E87" w:rsidRPr="00BF1701">
        <w:rPr>
          <w:i/>
          <w:iCs/>
        </w:rPr>
        <w:t>encounters</w:t>
      </w:r>
      <w:r w:rsidR="009C5E87" w:rsidRPr="00290071">
        <w:t xml:space="preserve"> </w:t>
      </w:r>
      <w:r w:rsidR="008D48E3" w:rsidRPr="00290071">
        <w:t xml:space="preserve">with </w:t>
      </w:r>
      <w:r w:rsidR="006D6F84" w:rsidRPr="00290071">
        <w:t>governmental</w:t>
      </w:r>
      <w:r w:rsidR="008D48E3" w:rsidRPr="00290071">
        <w:t xml:space="preserve"> bod</w:t>
      </w:r>
      <w:r w:rsidR="006D6F84" w:rsidRPr="00290071">
        <w:t>ies</w:t>
      </w:r>
      <w:r w:rsidR="005921FF" w:rsidRPr="00290071">
        <w:t>.</w:t>
      </w:r>
      <w:r w:rsidR="00E72517">
        <w:t xml:space="preserve">  </w:t>
      </w:r>
      <w:r w:rsidR="00C23E69" w:rsidRPr="00290071">
        <w:t xml:space="preserve">Indeed, </w:t>
      </w:r>
      <w:r w:rsidR="00033B11" w:rsidRPr="00290071">
        <w:t>a</w:t>
      </w:r>
      <w:r w:rsidR="002F243D" w:rsidRPr="00290071">
        <w:t>n annual</w:t>
      </w:r>
      <w:r w:rsidR="00033B11" w:rsidRPr="00290071">
        <w:t xml:space="preserve"> survey </w:t>
      </w:r>
      <w:r w:rsidR="00EF55AB">
        <w:t>conducted on a sample of</w:t>
      </w:r>
      <w:r w:rsidR="00EF55AB" w:rsidRPr="00290071">
        <w:t xml:space="preserve"> </w:t>
      </w:r>
      <w:r w:rsidR="00D91E6B" w:rsidRPr="00290071">
        <w:t>32,200</w:t>
      </w:r>
      <w:r w:rsidR="007F41AF" w:rsidRPr="00290071">
        <w:t xml:space="preserve"> respondents show</w:t>
      </w:r>
      <w:r w:rsidR="00590E2B">
        <w:t>s</w:t>
      </w:r>
      <w:r w:rsidR="005F38D3" w:rsidRPr="00290071">
        <w:t xml:space="preserve"> </w:t>
      </w:r>
      <w:r w:rsidR="00C41C20">
        <w:t>a chronic</w:t>
      </w:r>
      <w:r w:rsidR="005F134F" w:rsidRPr="00290071">
        <w:t xml:space="preserve"> </w:t>
      </w:r>
      <w:r w:rsidR="003222CC" w:rsidRPr="00290071">
        <w:rPr>
          <w:i/>
          <w:iCs/>
        </w:rPr>
        <w:t>trust inequality</w:t>
      </w:r>
      <w:r w:rsidR="00836F1A" w:rsidRPr="00290071">
        <w:t xml:space="preserve">; </w:t>
      </w:r>
      <w:r w:rsidR="00EF55AB">
        <w:t>i.e.</w:t>
      </w:r>
      <w:r w:rsidR="005F38D3" w:rsidRPr="00290071">
        <w:t xml:space="preserve">, </w:t>
      </w:r>
      <w:r w:rsidR="00EF55AB">
        <w:t xml:space="preserve">that, </w:t>
      </w:r>
      <w:r w:rsidR="003174BF" w:rsidRPr="00290071">
        <w:t>year after year</w:t>
      </w:r>
      <w:r w:rsidR="00EF55AB">
        <w:t>,</w:t>
      </w:r>
      <w:r w:rsidR="003222CC" w:rsidRPr="00290071">
        <w:t xml:space="preserve"> </w:t>
      </w:r>
      <w:r w:rsidR="005F134F" w:rsidRPr="00290071">
        <w:t>women</w:t>
      </w:r>
      <w:r w:rsidR="00D76118" w:rsidRPr="00290071">
        <w:t xml:space="preserve"> continu</w:t>
      </w:r>
      <w:r w:rsidR="00684E8A" w:rsidRPr="00290071">
        <w:t>e</w:t>
      </w:r>
      <w:r w:rsidR="00D76118" w:rsidRPr="00290071">
        <w:t xml:space="preserve"> to</w:t>
      </w:r>
      <w:r w:rsidR="005F134F" w:rsidRPr="00290071">
        <w:t xml:space="preserve"> </w:t>
      </w:r>
      <w:r w:rsidR="00A64796" w:rsidRPr="00290071">
        <w:t xml:space="preserve">exhibit the greatest </w:t>
      </w:r>
      <w:r w:rsidR="005F134F" w:rsidRPr="00290071">
        <w:t>distrust</w:t>
      </w:r>
      <w:r w:rsidR="004C3E6D" w:rsidRPr="00290071">
        <w:t xml:space="preserve"> </w:t>
      </w:r>
      <w:r w:rsidR="00770F77" w:rsidRPr="00290071">
        <w:t xml:space="preserve">towards </w:t>
      </w:r>
      <w:r w:rsidR="00A669EF" w:rsidRPr="00290071">
        <w:t>government</w:t>
      </w:r>
      <w:r w:rsidR="003222CC" w:rsidRPr="00290071">
        <w:t xml:space="preserve"> institution</w:t>
      </w:r>
      <w:r w:rsidR="00A669EF" w:rsidRPr="00290071">
        <w:t>s</w:t>
      </w:r>
      <w:r w:rsidR="00526860" w:rsidRPr="00290071">
        <w:t xml:space="preserve">—more than </w:t>
      </w:r>
      <w:r w:rsidR="00F602D0" w:rsidRPr="00290071">
        <w:t xml:space="preserve">toward the media or </w:t>
      </w:r>
      <w:r w:rsidR="00526860" w:rsidRPr="00290071">
        <w:t>business</w:t>
      </w:r>
      <w:r w:rsidR="00785BB2">
        <w:t>es</w:t>
      </w:r>
      <w:r w:rsidR="00526860" w:rsidRPr="00290071">
        <w:t xml:space="preserve"> </w:t>
      </w:r>
      <w:r w:rsidR="008F0211" w:rsidRPr="00290071">
        <w:t>(</w:t>
      </w:r>
      <w:r w:rsidR="003A7F88" w:rsidRPr="00290071">
        <w:t>Edelman Trust</w:t>
      </w:r>
      <w:r w:rsidR="00887608" w:rsidRPr="00290071">
        <w:t xml:space="preserve"> </w:t>
      </w:r>
      <w:r w:rsidR="003A7F88" w:rsidRPr="00290071">
        <w:t>Barometer 2020</w:t>
      </w:r>
      <w:r w:rsidR="00887608" w:rsidRPr="00290071">
        <w:t xml:space="preserve">; </w:t>
      </w:r>
      <w:r w:rsidR="00BC5790" w:rsidRPr="00290071">
        <w:t>Gustafson</w:t>
      </w:r>
      <w:r w:rsidR="008F0211" w:rsidRPr="00290071">
        <w:t xml:space="preserve"> </w:t>
      </w:r>
      <w:r w:rsidR="00BC5790" w:rsidRPr="00290071">
        <w:t>1998)</w:t>
      </w:r>
      <w:r w:rsidR="002D6B19" w:rsidRPr="00290071">
        <w:t>.</w:t>
      </w:r>
      <w:r w:rsidR="006241BE">
        <w:t xml:space="preserve"> </w:t>
      </w:r>
      <w:r w:rsidR="00D64727" w:rsidRPr="00290071">
        <w:t xml:space="preserve"> </w:t>
      </w:r>
      <w:r w:rsidR="00AE4037">
        <w:t>In transition econo</w:t>
      </w:r>
      <w:r w:rsidR="003A2874">
        <w:t xml:space="preserve">mies, for example, </w:t>
      </w:r>
      <w:r w:rsidR="00BE0307">
        <w:t xml:space="preserve">discriminatory policies </w:t>
      </w:r>
      <w:r w:rsidR="00DE287F">
        <w:t xml:space="preserve">and </w:t>
      </w:r>
      <w:r w:rsidR="00793CBB">
        <w:t xml:space="preserve">inequitable </w:t>
      </w:r>
      <w:r w:rsidR="00DE287F">
        <w:t xml:space="preserve">practices compel </w:t>
      </w:r>
      <w:r w:rsidR="003A2874">
        <w:t>individuals</w:t>
      </w:r>
      <w:r w:rsidR="00FD4EDD">
        <w:t xml:space="preserve"> and </w:t>
      </w:r>
      <w:r w:rsidR="00DE287F">
        <w:t>certainly</w:t>
      </w:r>
      <w:r w:rsidR="00FD4EDD">
        <w:t xml:space="preserve"> women</w:t>
      </w:r>
      <w:r w:rsidR="003A2874">
        <w:t xml:space="preserve"> </w:t>
      </w:r>
      <w:r w:rsidR="00DE287F">
        <w:t xml:space="preserve">to </w:t>
      </w:r>
      <w:r w:rsidR="00F65D8E" w:rsidRPr="00F65D8E">
        <w:t>straddle the formal/informal world</w:t>
      </w:r>
      <w:r w:rsidR="00600E44">
        <w:t>, j</w:t>
      </w:r>
      <w:r w:rsidR="00F65D8E" w:rsidRPr="00F65D8E">
        <w:t>uggl</w:t>
      </w:r>
      <w:r w:rsidR="00600E44">
        <w:t>ing</w:t>
      </w:r>
      <w:r w:rsidR="00F65D8E" w:rsidRPr="00F65D8E">
        <w:t xml:space="preserve"> the costs</w:t>
      </w:r>
      <w:r w:rsidR="00600E44">
        <w:t>-</w:t>
      </w:r>
      <w:r w:rsidR="00F65D8E" w:rsidRPr="00F65D8E">
        <w:t xml:space="preserve">benefits of compliance </w:t>
      </w:r>
      <w:r w:rsidR="00D5773F">
        <w:t xml:space="preserve">with regulations </w:t>
      </w:r>
      <w:r w:rsidR="00F65D8E" w:rsidRPr="00F65D8E">
        <w:t>v</w:t>
      </w:r>
      <w:r w:rsidR="00FD4EDD">
        <w:t>er</w:t>
      </w:r>
      <w:r w:rsidR="00F65D8E" w:rsidRPr="00F65D8E">
        <w:t>s</w:t>
      </w:r>
      <w:r w:rsidR="00FD4EDD">
        <w:t>us</w:t>
      </w:r>
      <w:r w:rsidR="00F65D8E" w:rsidRPr="00F65D8E">
        <w:t xml:space="preserve"> non-compliance</w:t>
      </w:r>
      <w:r w:rsidR="00FD4EDD">
        <w:t>.</w:t>
      </w:r>
    </w:p>
    <w:p w14:paraId="0367294C" w14:textId="4B283DD2" w:rsidR="000531CB" w:rsidRPr="00290071" w:rsidRDefault="00D16247" w:rsidP="00D27EBC">
      <w:pPr>
        <w:spacing w:line="480" w:lineRule="auto"/>
        <w:ind w:firstLine="720"/>
        <w:jc w:val="both"/>
      </w:pPr>
      <w:r w:rsidRPr="00755BDE">
        <w:t xml:space="preserve">The conceptual expansion we </w:t>
      </w:r>
      <w:r w:rsidR="004F7DA2" w:rsidRPr="00755BDE">
        <w:t xml:space="preserve">hope to </w:t>
      </w:r>
      <w:r w:rsidRPr="00755BDE">
        <w:t xml:space="preserve">make, then, is that </w:t>
      </w:r>
      <w:r w:rsidR="004F7DA2" w:rsidRPr="00755BDE">
        <w:t>if</w:t>
      </w:r>
      <w:r w:rsidR="00BF438A" w:rsidRPr="00755BDE">
        <w:t xml:space="preserve"> </w:t>
      </w:r>
      <w:r w:rsidRPr="00755BDE">
        <w:t>regulations are gendered</w:t>
      </w:r>
      <w:r w:rsidR="00BF438A" w:rsidRPr="00755BDE">
        <w:t xml:space="preserve">, </w:t>
      </w:r>
      <w:r w:rsidR="004F7DA2" w:rsidRPr="00755BDE">
        <w:t xml:space="preserve">then </w:t>
      </w:r>
      <w:r w:rsidRPr="00755BDE">
        <w:t>women, more so than men, experience</w:t>
      </w:r>
      <w:r w:rsidR="00785BB2">
        <w:t xml:space="preserve"> severe </w:t>
      </w:r>
      <w:r w:rsidR="00591ACE">
        <w:t>consequences</w:t>
      </w:r>
      <w:r w:rsidR="00785BB2">
        <w:t xml:space="preserve"> of</w:t>
      </w:r>
      <w:r w:rsidRPr="00755BDE">
        <w:t xml:space="preserve"> </w:t>
      </w:r>
      <w:r w:rsidR="006D5FA8" w:rsidRPr="00755BDE">
        <w:t xml:space="preserve">regulations </w:t>
      </w:r>
      <w:r w:rsidRPr="00755BDE">
        <w:t xml:space="preserve">not only </w:t>
      </w:r>
      <w:r w:rsidR="00A723EE" w:rsidRPr="00755BDE">
        <w:t>at the personal level</w:t>
      </w:r>
      <w:r w:rsidRPr="00755BDE">
        <w:t xml:space="preserve"> but also to their enterprises.</w:t>
      </w:r>
      <w:r>
        <w:t xml:space="preserve">  </w:t>
      </w:r>
      <w:r w:rsidR="00AE22BF">
        <w:t xml:space="preserve">We theorize that </w:t>
      </w:r>
      <w:r w:rsidR="00E01149">
        <w:t xml:space="preserve">because </w:t>
      </w:r>
      <w:r w:rsidR="00755BDE" w:rsidRPr="00290071">
        <w:t>women face more biases</w:t>
      </w:r>
      <w:r w:rsidR="00E01149">
        <w:t>, they</w:t>
      </w:r>
      <w:r w:rsidR="00133149">
        <w:t xml:space="preserve"> </w:t>
      </w:r>
      <w:r w:rsidR="00755BDE" w:rsidRPr="00290071">
        <w:t>are keenly aware of the consequence of incompliance</w:t>
      </w:r>
      <w:r w:rsidR="00755BDE">
        <w:t xml:space="preserve">, </w:t>
      </w:r>
      <w:r w:rsidR="00133149">
        <w:t>and</w:t>
      </w:r>
      <w:r w:rsidR="00755BDE" w:rsidRPr="00290071">
        <w:t xml:space="preserve"> as business leaders they </w:t>
      </w:r>
      <w:r w:rsidR="00493BC4">
        <w:t xml:space="preserve">surely appreciate </w:t>
      </w:r>
      <w:r w:rsidR="00755BDE" w:rsidRPr="00290071">
        <w:t xml:space="preserve">the </w:t>
      </w:r>
      <w:r w:rsidR="00493BC4">
        <w:t>impact of</w:t>
      </w:r>
      <w:r w:rsidR="00755BDE" w:rsidRPr="00290071">
        <w:t xml:space="preserve"> regulations </w:t>
      </w:r>
      <w:r w:rsidR="00493BC4">
        <w:t>on</w:t>
      </w:r>
      <w:r w:rsidR="00755BDE" w:rsidRPr="00290071">
        <w:t xml:space="preserve"> their SME</w:t>
      </w:r>
      <w:r w:rsidR="00AC1BA5">
        <w:t>s’</w:t>
      </w:r>
      <w:r w:rsidR="00822EB3">
        <w:t xml:space="preserve"> performance</w:t>
      </w:r>
      <w:r w:rsidR="00755BDE" w:rsidRPr="00290071">
        <w:t>.</w:t>
      </w:r>
      <w:r w:rsidR="00755BDE">
        <w:t xml:space="preserve">  </w:t>
      </w:r>
      <w:r w:rsidR="00554007">
        <w:t>I</w:t>
      </w:r>
      <w:r w:rsidR="00554007" w:rsidRPr="00290071">
        <w:t xml:space="preserve">n contrast, </w:t>
      </w:r>
      <w:r w:rsidR="00554007">
        <w:t>m</w:t>
      </w:r>
      <w:r w:rsidR="00274794" w:rsidRPr="00290071">
        <w:t>en</w:t>
      </w:r>
      <w:r w:rsidR="00B36183" w:rsidRPr="00290071">
        <w:t xml:space="preserve"> </w:t>
      </w:r>
      <w:r w:rsidR="007B7CD6" w:rsidRPr="00290071">
        <w:t xml:space="preserve">rarely experience gender </w:t>
      </w:r>
      <w:r w:rsidR="00C45A10" w:rsidRPr="00290071">
        <w:t>bias</w:t>
      </w:r>
      <w:r w:rsidR="00EA54D5">
        <w:t xml:space="preserve"> and</w:t>
      </w:r>
      <w:r w:rsidR="00C61CF3" w:rsidRPr="00290071">
        <w:t xml:space="preserve"> </w:t>
      </w:r>
      <w:r w:rsidR="00B34121">
        <w:t xml:space="preserve">only </w:t>
      </w:r>
      <w:r w:rsidR="00C41147">
        <w:t xml:space="preserve">seldomly </w:t>
      </w:r>
      <w:r w:rsidR="00044F65">
        <w:t>appreciate</w:t>
      </w:r>
      <w:r w:rsidR="006D1E07" w:rsidRPr="00290071">
        <w:t xml:space="preserve"> how</w:t>
      </w:r>
      <w:r w:rsidR="00CE5632" w:rsidRPr="00290071">
        <w:t xml:space="preserve"> </w:t>
      </w:r>
      <w:r w:rsidR="006D1E07" w:rsidRPr="00290071">
        <w:t xml:space="preserve">far-reaching </w:t>
      </w:r>
      <w:r w:rsidR="00785BB2">
        <w:t>regulat</w:t>
      </w:r>
      <w:r w:rsidR="00BD407B">
        <w:t>ions and policies</w:t>
      </w:r>
      <w:r w:rsidR="00C61CF3" w:rsidRPr="00290071">
        <w:t xml:space="preserve"> </w:t>
      </w:r>
      <w:r w:rsidR="006D1E07" w:rsidRPr="00290071">
        <w:lastRenderedPageBreak/>
        <w:t>can be</w:t>
      </w:r>
      <w:r w:rsidR="007F6F13" w:rsidRPr="00290071">
        <w:t xml:space="preserve"> in propagating inequality</w:t>
      </w:r>
      <w:r w:rsidR="00EF55AB">
        <w:t xml:space="preserve">. </w:t>
      </w:r>
      <w:r w:rsidR="00B03537">
        <w:t xml:space="preserve"> </w:t>
      </w:r>
      <w:r w:rsidR="00EF55AB">
        <w:t>I</w:t>
      </w:r>
      <w:r w:rsidR="007F3BF6" w:rsidRPr="00290071">
        <w:t>n fact</w:t>
      </w:r>
      <w:r w:rsidR="00EF55AB">
        <w:t>,</w:t>
      </w:r>
      <w:r w:rsidR="007F3BF6" w:rsidRPr="00290071">
        <w:t xml:space="preserve"> </w:t>
      </w:r>
      <w:r w:rsidR="00044F65">
        <w:t>men</w:t>
      </w:r>
      <w:r w:rsidR="007F3BF6" w:rsidRPr="00290071">
        <w:t xml:space="preserve"> </w:t>
      </w:r>
      <w:r w:rsidR="00243ABA" w:rsidRPr="00290071">
        <w:t>trust</w:t>
      </w:r>
      <w:r w:rsidR="007E6A6D" w:rsidRPr="00290071">
        <w:t xml:space="preserve"> that</w:t>
      </w:r>
      <w:r w:rsidR="00EF55AB">
        <w:t>,</w:t>
      </w:r>
      <w:r w:rsidR="007E6A6D" w:rsidRPr="00290071">
        <w:t xml:space="preserve"> </w:t>
      </w:r>
      <w:r w:rsidR="00243ABA" w:rsidRPr="00290071">
        <w:t xml:space="preserve">should an issue arise, </w:t>
      </w:r>
      <w:r w:rsidR="007E6A6D" w:rsidRPr="00290071">
        <w:t>they</w:t>
      </w:r>
      <w:r w:rsidR="00EF55AB">
        <w:t xml:space="preserve"> wi</w:t>
      </w:r>
      <w:r w:rsidR="00243ABA" w:rsidRPr="00290071">
        <w:t xml:space="preserve">ll </w:t>
      </w:r>
      <w:r w:rsidR="0044470D" w:rsidRPr="00290071">
        <w:t>‘</w:t>
      </w:r>
      <w:r w:rsidR="007E6A6D" w:rsidRPr="00290071">
        <w:t>work the system</w:t>
      </w:r>
      <w:r w:rsidR="0044470D" w:rsidRPr="00290071">
        <w:t>’</w:t>
      </w:r>
      <w:r w:rsidR="004804AC">
        <w:t xml:space="preserve"> and this dismissive</w:t>
      </w:r>
      <w:r w:rsidR="003D2FAC">
        <w:t xml:space="preserve"> approach to</w:t>
      </w:r>
      <w:r w:rsidR="007E6A6D" w:rsidRPr="00290071">
        <w:t xml:space="preserve"> regulations </w:t>
      </w:r>
      <w:r w:rsidR="003D2FAC">
        <w:t>erodes</w:t>
      </w:r>
      <w:r w:rsidR="007E6A6D" w:rsidRPr="00290071">
        <w:t xml:space="preserve"> </w:t>
      </w:r>
      <w:r w:rsidR="00EF55AB">
        <w:t xml:space="preserve">the </w:t>
      </w:r>
      <w:r w:rsidR="00EF55AB" w:rsidRPr="00290071">
        <w:t xml:space="preserve">performance </w:t>
      </w:r>
      <w:r w:rsidR="00EF55AB">
        <w:t xml:space="preserve">of </w:t>
      </w:r>
      <w:r w:rsidR="007E6A6D" w:rsidRPr="00290071">
        <w:t>their SME</w:t>
      </w:r>
      <w:r w:rsidR="0044470D" w:rsidRPr="00290071">
        <w:t>s</w:t>
      </w:r>
      <w:r w:rsidR="007E6A6D" w:rsidRPr="00290071">
        <w:t>.</w:t>
      </w:r>
    </w:p>
    <w:p w14:paraId="27A7F2B9" w14:textId="015354CD" w:rsidR="00E763A1" w:rsidRPr="00290071" w:rsidRDefault="00C060AF" w:rsidP="00D27EBC">
      <w:pPr>
        <w:spacing w:line="480" w:lineRule="auto"/>
        <w:ind w:firstLine="720"/>
        <w:jc w:val="both"/>
      </w:pPr>
      <w:r w:rsidRPr="00290071">
        <w:t>F</w:t>
      </w:r>
      <w:r w:rsidR="00626DB7" w:rsidRPr="00290071">
        <w:t>airness</w:t>
      </w:r>
      <w:r w:rsidRPr="00290071">
        <w:t xml:space="preserve"> </w:t>
      </w:r>
      <w:r w:rsidR="00F13A46" w:rsidRPr="00290071">
        <w:t xml:space="preserve">research </w:t>
      </w:r>
      <w:r w:rsidR="00C53E95">
        <w:t>features</w:t>
      </w:r>
      <w:r w:rsidR="00C53E95" w:rsidRPr="00290071">
        <w:t xml:space="preserve"> </w:t>
      </w:r>
      <w:r w:rsidR="009B5387" w:rsidRPr="00290071">
        <w:t xml:space="preserve">a similar </w:t>
      </w:r>
      <w:r w:rsidR="00F13A46" w:rsidRPr="00290071">
        <w:t xml:space="preserve">division between </w:t>
      </w:r>
      <w:r w:rsidR="007D6A53" w:rsidRPr="00290071">
        <w:t xml:space="preserve">initial </w:t>
      </w:r>
      <w:r w:rsidR="00B111C2" w:rsidRPr="00290071">
        <w:t xml:space="preserve">conditions </w:t>
      </w:r>
      <w:r w:rsidR="007D6A53" w:rsidRPr="00290071">
        <w:t>and outcomes</w:t>
      </w:r>
      <w:r w:rsidR="0005606D" w:rsidRPr="00290071">
        <w:t xml:space="preserve">, which explains why </w:t>
      </w:r>
      <w:r w:rsidR="009B5FB4" w:rsidRPr="00290071">
        <w:t>procedural</w:t>
      </w:r>
      <w:r w:rsidR="004F4E73" w:rsidRPr="00290071">
        <w:t xml:space="preserve"> and distributive </w:t>
      </w:r>
      <w:r w:rsidR="0005606D" w:rsidRPr="00290071">
        <w:t xml:space="preserve">justice theories </w:t>
      </w:r>
      <w:r w:rsidR="00256284" w:rsidRPr="00290071">
        <w:t>predict that</w:t>
      </w:r>
      <w:r w:rsidR="00862F71" w:rsidRPr="00290071">
        <w:t xml:space="preserve"> </w:t>
      </w:r>
      <w:r w:rsidR="002F26C5">
        <w:t>when</w:t>
      </w:r>
      <w:r w:rsidR="00C53E95">
        <w:t xml:space="preserve"> </w:t>
      </w:r>
      <w:r w:rsidR="00832BC6" w:rsidRPr="00290071">
        <w:t>individuals</w:t>
      </w:r>
      <w:r w:rsidR="00C53E95" w:rsidRPr="00C53E95">
        <w:t xml:space="preserve"> </w:t>
      </w:r>
      <w:r w:rsidR="00C53E95" w:rsidRPr="00290071">
        <w:t>face biases</w:t>
      </w:r>
      <w:r w:rsidR="00832BC6" w:rsidRPr="00290071">
        <w:t>—</w:t>
      </w:r>
      <w:r w:rsidR="00862F71" w:rsidRPr="00290071">
        <w:t>women</w:t>
      </w:r>
      <w:r w:rsidR="00832BC6" w:rsidRPr="00290071">
        <w:t xml:space="preserve"> and men alike—</w:t>
      </w:r>
      <w:r w:rsidR="001F6B88">
        <w:t>they consider</w:t>
      </w:r>
      <w:r w:rsidR="00D0572A" w:rsidRPr="00290071">
        <w:t xml:space="preserve"> </w:t>
      </w:r>
      <w:r w:rsidR="00A37F20" w:rsidRPr="00290071">
        <w:t xml:space="preserve">governing </w:t>
      </w:r>
      <w:r w:rsidR="0051289D" w:rsidRPr="00290071">
        <w:t>bodies</w:t>
      </w:r>
      <w:r w:rsidR="00D0572A" w:rsidRPr="00290071">
        <w:t xml:space="preserve"> </w:t>
      </w:r>
      <w:r w:rsidR="008E3D7F">
        <w:t>as</w:t>
      </w:r>
      <w:r w:rsidR="0044470D" w:rsidRPr="00290071">
        <w:t xml:space="preserve"> </w:t>
      </w:r>
      <w:r w:rsidR="00744C43">
        <w:t>responsible</w:t>
      </w:r>
      <w:r w:rsidR="00D0572A" w:rsidRPr="00290071">
        <w:t xml:space="preserve"> </w:t>
      </w:r>
      <w:r w:rsidR="005B636E">
        <w:t>for</w:t>
      </w:r>
      <w:r w:rsidR="00D0572A" w:rsidRPr="00290071">
        <w:t xml:space="preserve"> </w:t>
      </w:r>
      <w:r w:rsidR="005B636E">
        <w:t>said biases</w:t>
      </w:r>
      <w:r w:rsidR="007C2BA3" w:rsidRPr="00290071">
        <w:t xml:space="preserve"> </w:t>
      </w:r>
      <w:r w:rsidR="00923FFD" w:rsidRPr="00290071">
        <w:t>(</w:t>
      </w:r>
      <w:r w:rsidR="00A23910" w:rsidRPr="00290071">
        <w:t>Diehl</w:t>
      </w:r>
      <w:r w:rsidR="002D7F67" w:rsidRPr="00290071">
        <w:t>et al.</w:t>
      </w:r>
      <w:r w:rsidR="00A23910" w:rsidRPr="00290071">
        <w:t xml:space="preserve"> 2018; </w:t>
      </w:r>
      <w:r w:rsidR="00923FFD" w:rsidRPr="00290071">
        <w:t>Goldman 2</w:t>
      </w:r>
      <w:r w:rsidR="00E763A1" w:rsidRPr="00290071">
        <w:t>00</w:t>
      </w:r>
      <w:r w:rsidR="002E48E8" w:rsidRPr="00290071">
        <w:t>1</w:t>
      </w:r>
      <w:r w:rsidR="00A23910" w:rsidRPr="00290071">
        <w:t xml:space="preserve">; Karriker </w:t>
      </w:r>
      <w:r w:rsidR="002D7F67" w:rsidRPr="00290071">
        <w:t>and</w:t>
      </w:r>
      <w:r w:rsidR="00A23910" w:rsidRPr="00290071">
        <w:t xml:space="preserve"> Williams 2009</w:t>
      </w:r>
      <w:r w:rsidR="00E763A1" w:rsidRPr="00290071">
        <w:t>)</w:t>
      </w:r>
      <w:r w:rsidR="00D0572A" w:rsidRPr="00290071">
        <w:t>.</w:t>
      </w:r>
      <w:r w:rsidR="00BB16BE">
        <w:t xml:space="preserve">  </w:t>
      </w:r>
      <w:r w:rsidR="00730820">
        <w:t>B</w:t>
      </w:r>
      <w:r w:rsidR="00730820" w:rsidRPr="00730820">
        <w:t>ecause women are more planful</w:t>
      </w:r>
      <w:r w:rsidR="00B023F1">
        <w:t>,</w:t>
      </w:r>
      <w:r w:rsidR="00730820" w:rsidRPr="00730820">
        <w:t xml:space="preserve"> </w:t>
      </w:r>
      <w:r w:rsidR="00B023F1" w:rsidRPr="00730820">
        <w:t xml:space="preserve">vigilant </w:t>
      </w:r>
      <w:r w:rsidR="00730820" w:rsidRPr="00730820">
        <w:t xml:space="preserve">and proactive, and </w:t>
      </w:r>
      <w:r w:rsidR="00D35E0D" w:rsidRPr="00730820">
        <w:t xml:space="preserve">less trusting of institutions, they </w:t>
      </w:r>
      <w:r w:rsidR="00DB2772">
        <w:t>take a more</w:t>
      </w:r>
      <w:r w:rsidR="00730820" w:rsidRPr="00730820">
        <w:t xml:space="preserve"> preemptive </w:t>
      </w:r>
      <w:r w:rsidR="00C933E0">
        <w:t>stance towards</w:t>
      </w:r>
      <w:r w:rsidR="00D20358" w:rsidRPr="00730820">
        <w:t xml:space="preserve"> regulations </w:t>
      </w:r>
      <w:r w:rsidR="00DB2772">
        <w:t xml:space="preserve">and thus </w:t>
      </w:r>
      <w:r w:rsidR="00291ABA">
        <w:t>enjoy</w:t>
      </w:r>
      <w:r w:rsidR="00AB25A7">
        <w:t xml:space="preserve"> a</w:t>
      </w:r>
      <w:r w:rsidR="00730820" w:rsidRPr="00730820">
        <w:t xml:space="preserve"> higher SMEs</w:t>
      </w:r>
      <w:r w:rsidR="00A02357">
        <w:t>’</w:t>
      </w:r>
      <w:r w:rsidR="00730820" w:rsidRPr="00730820">
        <w:t xml:space="preserve"> performance</w:t>
      </w:r>
      <w:r w:rsidR="00D20358">
        <w:t xml:space="preserve">. </w:t>
      </w:r>
      <w:r w:rsidR="00730820" w:rsidRPr="00730820">
        <w:t xml:space="preserve"> </w:t>
      </w:r>
      <w:r w:rsidR="00564F78">
        <w:t>That is</w:t>
      </w:r>
      <w:r w:rsidR="002D235E" w:rsidRPr="00290071">
        <w:t xml:space="preserve">, women hardly </w:t>
      </w:r>
      <w:r w:rsidR="00E73DC0">
        <w:t xml:space="preserve">ever </w:t>
      </w:r>
      <w:r w:rsidR="00E55514" w:rsidRPr="00290071">
        <w:t>experience</w:t>
      </w:r>
      <w:r w:rsidR="002D235E" w:rsidRPr="00290071">
        <w:t xml:space="preserve"> regulations as equitable or fair</w:t>
      </w:r>
      <w:r w:rsidR="00E73DC0">
        <w:t>,</w:t>
      </w:r>
      <w:r w:rsidR="002D235E" w:rsidRPr="00290071">
        <w:t xml:space="preserve"> and are keenly aware of </w:t>
      </w:r>
      <w:r w:rsidR="00B82763" w:rsidRPr="00290071">
        <w:t xml:space="preserve">their </w:t>
      </w:r>
      <w:r w:rsidR="000142AC" w:rsidRPr="00290071">
        <w:t>firm</w:t>
      </w:r>
      <w:r w:rsidR="00E73DC0">
        <w:t>s’</w:t>
      </w:r>
      <w:r w:rsidR="000142AC" w:rsidRPr="00290071">
        <w:t xml:space="preserve"> </w:t>
      </w:r>
      <w:r w:rsidR="00264576" w:rsidRPr="00290071">
        <w:t xml:space="preserve">vulnerability to </w:t>
      </w:r>
      <w:r w:rsidR="00B82763" w:rsidRPr="00290071">
        <w:t xml:space="preserve">requirements and </w:t>
      </w:r>
      <w:r w:rsidR="002D235E" w:rsidRPr="00290071">
        <w:t>costs related to incompliance</w:t>
      </w:r>
      <w:r w:rsidR="00E73DC0">
        <w:t>; accordingly,</w:t>
      </w:r>
      <w:r w:rsidR="002D235E" w:rsidRPr="00290071">
        <w:t xml:space="preserve"> they </w:t>
      </w:r>
      <w:r w:rsidR="00800166">
        <w:t xml:space="preserve">take </w:t>
      </w:r>
      <w:r w:rsidR="002D235E" w:rsidRPr="00290071">
        <w:t xml:space="preserve">regulations </w:t>
      </w:r>
      <w:r w:rsidR="00800166">
        <w:t xml:space="preserve">very seriously </w:t>
      </w:r>
      <w:r w:rsidR="00043D0B">
        <w:t xml:space="preserve">and as a result </w:t>
      </w:r>
      <w:r w:rsidR="00E73DC0">
        <w:t xml:space="preserve">the </w:t>
      </w:r>
      <w:r w:rsidR="00E73DC0" w:rsidRPr="00290071">
        <w:t>performance</w:t>
      </w:r>
      <w:r w:rsidR="00E73DC0">
        <w:t xml:space="preserve"> of</w:t>
      </w:r>
      <w:r w:rsidR="00E73DC0" w:rsidRPr="00290071">
        <w:t xml:space="preserve"> </w:t>
      </w:r>
      <w:r w:rsidR="002D235E" w:rsidRPr="00290071">
        <w:t>their SMEs</w:t>
      </w:r>
      <w:r w:rsidR="00043D0B">
        <w:t xml:space="preserve"> improves</w:t>
      </w:r>
      <w:r w:rsidR="002D235E" w:rsidRPr="00290071">
        <w:t>.</w:t>
      </w:r>
      <w:r w:rsidR="00BB16BE">
        <w:t xml:space="preserve">  </w:t>
      </w:r>
      <w:r w:rsidR="009A518A" w:rsidRPr="00290071">
        <w:t>Thus</w:t>
      </w:r>
      <w:r w:rsidR="00E73DC0">
        <w:t>, we formulate the following hypothesis</w:t>
      </w:r>
      <w:r w:rsidR="009A518A" w:rsidRPr="00290071">
        <w:t>:</w:t>
      </w:r>
    </w:p>
    <w:p w14:paraId="353F7A43" w14:textId="530BAF96" w:rsidR="00BE50AE" w:rsidRPr="00290071" w:rsidRDefault="00A07A71" w:rsidP="00963CA3">
      <w:pPr>
        <w:jc w:val="both"/>
        <w:rPr>
          <w:b/>
          <w:bCs/>
          <w:i/>
          <w:iCs/>
          <w:color w:val="000000"/>
        </w:rPr>
      </w:pPr>
      <w:r w:rsidRPr="00833213">
        <w:rPr>
          <w:b/>
          <w:bCs/>
          <w:i/>
          <w:iCs/>
          <w:color w:val="000000"/>
        </w:rPr>
        <w:t xml:space="preserve">Hypothesis </w:t>
      </w:r>
      <w:r w:rsidR="002B5BFD" w:rsidRPr="00833213">
        <w:rPr>
          <w:b/>
          <w:bCs/>
          <w:i/>
          <w:iCs/>
          <w:color w:val="000000"/>
        </w:rPr>
        <w:t>2</w:t>
      </w:r>
      <w:r w:rsidR="005839E0" w:rsidRPr="00833213">
        <w:rPr>
          <w:b/>
          <w:bCs/>
          <w:i/>
          <w:iCs/>
          <w:color w:val="000000"/>
        </w:rPr>
        <w:t>a</w:t>
      </w:r>
      <w:r w:rsidR="00BB16BE" w:rsidRPr="00833213">
        <w:rPr>
          <w:b/>
          <w:bCs/>
          <w:i/>
          <w:iCs/>
          <w:color w:val="000000"/>
        </w:rPr>
        <w:t>:</w:t>
      </w:r>
      <w:r w:rsidRPr="00833213">
        <w:rPr>
          <w:b/>
          <w:bCs/>
          <w:i/>
          <w:iCs/>
          <w:color w:val="000000"/>
        </w:rPr>
        <w:t xml:space="preserve"> </w:t>
      </w:r>
      <w:r w:rsidR="00BE50AE" w:rsidRPr="00043D0B">
        <w:rPr>
          <w:b/>
          <w:bCs/>
          <w:i/>
          <w:iCs/>
          <w:color w:val="000000"/>
        </w:rPr>
        <w:t>Women’s experience with regulations will be associated with improved SMEs’ performance, whereas men’s experience with regulations will be associated with declined SMEs’ performance.</w:t>
      </w:r>
    </w:p>
    <w:p w14:paraId="27DE03D1" w14:textId="77777777" w:rsidR="00D103B0" w:rsidRPr="00290071" w:rsidRDefault="00D103B0" w:rsidP="00963CA3">
      <w:pPr>
        <w:jc w:val="both"/>
        <w:rPr>
          <w:b/>
          <w:bCs/>
          <w:i/>
          <w:iCs/>
          <w:color w:val="000000"/>
        </w:rPr>
      </w:pPr>
    </w:p>
    <w:p w14:paraId="0B452EB0" w14:textId="48367403" w:rsidR="009858CA" w:rsidRPr="00290071" w:rsidRDefault="00E617E1" w:rsidP="00DF1B83">
      <w:pPr>
        <w:spacing w:line="480" w:lineRule="auto"/>
        <w:ind w:firstLine="720"/>
        <w:jc w:val="both"/>
      </w:pPr>
      <w:r w:rsidRPr="00290071">
        <w:t>Interestingly</w:t>
      </w:r>
      <w:r w:rsidR="00867027" w:rsidRPr="00290071">
        <w:t xml:space="preserve">, </w:t>
      </w:r>
      <w:r w:rsidR="00BC37C8">
        <w:t>while</w:t>
      </w:r>
      <w:r w:rsidR="00610B92" w:rsidRPr="00290071">
        <w:t xml:space="preserve"> </w:t>
      </w:r>
      <w:r w:rsidR="008627D5" w:rsidRPr="00290071">
        <w:t>women</w:t>
      </w:r>
      <w:r w:rsidR="00235803">
        <w:t>’ concern</w:t>
      </w:r>
      <w:r w:rsidR="00956648">
        <w:t xml:space="preserve">s about </w:t>
      </w:r>
      <w:r w:rsidR="008627D5" w:rsidRPr="00290071">
        <w:t xml:space="preserve">regulations </w:t>
      </w:r>
      <w:r w:rsidR="00956648">
        <w:t>assist</w:t>
      </w:r>
      <w:r w:rsidR="008627D5" w:rsidRPr="00290071">
        <w:t xml:space="preserve"> their SMEs’ performance</w:t>
      </w:r>
      <w:r w:rsidR="001C358B" w:rsidRPr="00290071">
        <w:t xml:space="preserve"> (as </w:t>
      </w:r>
      <w:r w:rsidR="003E1D0B" w:rsidRPr="00290071">
        <w:t>explained</w:t>
      </w:r>
      <w:r w:rsidR="001C358B" w:rsidRPr="00290071">
        <w:t xml:space="preserve"> above)</w:t>
      </w:r>
      <w:r w:rsidR="008627D5" w:rsidRPr="00290071">
        <w:t xml:space="preserve">, they </w:t>
      </w:r>
      <w:r w:rsidR="00BC37C8">
        <w:t>often</w:t>
      </w:r>
      <w:r w:rsidR="008627D5" w:rsidRPr="00290071">
        <w:t xml:space="preserve"> </w:t>
      </w:r>
      <w:r w:rsidR="00BF2C07">
        <w:t>have no sway on</w:t>
      </w:r>
      <w:r w:rsidR="00485239" w:rsidRPr="00290071">
        <w:t xml:space="preserve"> how </w:t>
      </w:r>
      <w:r w:rsidR="004B3704">
        <w:t xml:space="preserve">business </w:t>
      </w:r>
      <w:r w:rsidR="00485239" w:rsidRPr="00290071">
        <w:t xml:space="preserve">regulations </w:t>
      </w:r>
      <w:r w:rsidR="004B3704">
        <w:t>are developed and deployed</w:t>
      </w:r>
      <w:r w:rsidR="00610B92" w:rsidRPr="00290071">
        <w:t>.</w:t>
      </w:r>
      <w:r w:rsidR="00BB16BE">
        <w:t xml:space="preserve">  </w:t>
      </w:r>
      <w:r w:rsidR="008613B1" w:rsidRPr="00290071">
        <w:t xml:space="preserve">The rationale here is consistent with </w:t>
      </w:r>
      <w:r w:rsidR="008613B1">
        <w:t>that</w:t>
      </w:r>
      <w:r w:rsidR="008613B1" w:rsidRPr="00290071">
        <w:t xml:space="preserve"> used above: women </w:t>
      </w:r>
      <w:r w:rsidR="008613B1">
        <w:t>experience</w:t>
      </w:r>
      <w:r w:rsidR="008613B1" w:rsidRPr="00290071">
        <w:t xml:space="preserve"> institutions as male-made and </w:t>
      </w:r>
      <w:r w:rsidR="008613B1">
        <w:t>male-</w:t>
      </w:r>
      <w:r w:rsidR="008613B1" w:rsidRPr="00290071">
        <w:t xml:space="preserve">dominated </w:t>
      </w:r>
      <w:r w:rsidR="008613B1">
        <w:t>outfits</w:t>
      </w:r>
      <w:r w:rsidR="008613B1" w:rsidRPr="00290071">
        <w:t xml:space="preserve"> that create and </w:t>
      </w:r>
      <w:r w:rsidR="008613B1">
        <w:t>sustain</w:t>
      </w:r>
      <w:r w:rsidR="008613B1" w:rsidRPr="00290071">
        <w:t xml:space="preserve"> gender bias</w:t>
      </w:r>
      <w:r w:rsidR="008613B1">
        <w:t>; therefore,</w:t>
      </w:r>
      <w:r w:rsidR="008613B1" w:rsidRPr="00290071">
        <w:t xml:space="preserve"> they </w:t>
      </w:r>
      <w:r w:rsidR="00950A46">
        <w:t>prefer to</w:t>
      </w:r>
      <w:r w:rsidR="00C815E3">
        <w:t xml:space="preserve"> proactively</w:t>
      </w:r>
      <w:r w:rsidR="00950A46">
        <w:t xml:space="preserve"> address regulatory requirement</w:t>
      </w:r>
      <w:r w:rsidR="00C815E3">
        <w:t>s</w:t>
      </w:r>
      <w:r w:rsidR="00950A46">
        <w:t xml:space="preserve"> at the frontend than </w:t>
      </w:r>
      <w:r w:rsidR="00C815E3">
        <w:t xml:space="preserve">to reactively </w:t>
      </w:r>
      <w:r w:rsidR="008613B1">
        <w:t>engag</w:t>
      </w:r>
      <w:r w:rsidR="00950A46">
        <w:t>e</w:t>
      </w:r>
      <w:r w:rsidR="008613B1">
        <w:t xml:space="preserve"> enforcers </w:t>
      </w:r>
      <w:r w:rsidR="00C815E3">
        <w:t>at the backend</w:t>
      </w:r>
      <w:r w:rsidR="008613B1" w:rsidRPr="00290071">
        <w:t>.</w:t>
      </w:r>
      <w:r w:rsidR="008613B1">
        <w:t xml:space="preserve">  </w:t>
      </w:r>
      <w:r w:rsidR="00195789">
        <w:t>C</w:t>
      </w:r>
      <w:r w:rsidR="00310113" w:rsidRPr="00290071">
        <w:t xml:space="preserve">onsistent with </w:t>
      </w:r>
      <w:r w:rsidR="00DB5300">
        <w:t>a</w:t>
      </w:r>
      <w:r w:rsidR="00DB5300" w:rsidRPr="00290071">
        <w:t xml:space="preserve"> </w:t>
      </w:r>
      <w:r w:rsidR="00310113" w:rsidRPr="00290071">
        <w:t>self</w:t>
      </w:r>
      <w:r w:rsidR="00E80132" w:rsidRPr="00290071">
        <w:t>-fulfilling prophec</w:t>
      </w:r>
      <w:r w:rsidR="003F0A27" w:rsidRPr="00290071">
        <w:t>y</w:t>
      </w:r>
      <w:r w:rsidR="00E80132" w:rsidRPr="00290071">
        <w:t xml:space="preserve">, </w:t>
      </w:r>
      <w:r w:rsidR="006717A8" w:rsidRPr="00290071">
        <w:t>we predict that women’s</w:t>
      </w:r>
      <w:r w:rsidR="005E2A9F" w:rsidRPr="00290071">
        <w:t xml:space="preserve"> </w:t>
      </w:r>
      <w:r w:rsidR="00C9332B">
        <w:t>experience</w:t>
      </w:r>
      <w:r w:rsidR="006717A8" w:rsidRPr="00290071">
        <w:t xml:space="preserve"> of regulations </w:t>
      </w:r>
      <w:r w:rsidR="005E2A9F" w:rsidRPr="00290071">
        <w:t xml:space="preserve">will </w:t>
      </w:r>
      <w:r w:rsidR="006717A8" w:rsidRPr="00290071">
        <w:t xml:space="preserve">negatively moderate the </w:t>
      </w:r>
      <w:r w:rsidR="001A360D" w:rsidRPr="00290071">
        <w:t xml:space="preserve">already negative </w:t>
      </w:r>
      <w:r w:rsidR="006717A8" w:rsidRPr="00290071">
        <w:t xml:space="preserve">association between </w:t>
      </w:r>
      <w:r w:rsidR="00DB5300">
        <w:t xml:space="preserve">said </w:t>
      </w:r>
      <w:r w:rsidR="006717A8" w:rsidRPr="00290071">
        <w:t xml:space="preserve">regulations and </w:t>
      </w:r>
      <w:r w:rsidR="005E2A9F" w:rsidRPr="00290071">
        <w:t>SME</w:t>
      </w:r>
      <w:r w:rsidR="00A02357">
        <w:t>s’</w:t>
      </w:r>
      <w:r w:rsidR="006717A8" w:rsidRPr="00290071">
        <w:t xml:space="preserve"> performance.</w:t>
      </w:r>
      <w:r w:rsidR="00BB16BE">
        <w:t xml:space="preserve">  </w:t>
      </w:r>
      <w:r w:rsidR="006717A8" w:rsidRPr="00290071">
        <w:t xml:space="preserve">We </w:t>
      </w:r>
      <w:r w:rsidR="00504B3D" w:rsidRPr="00290071">
        <w:t>make a similar prediction for me</w:t>
      </w:r>
      <w:r w:rsidR="002C2980" w:rsidRPr="00290071">
        <w:t>n.</w:t>
      </w:r>
      <w:r w:rsidR="00BB16BE">
        <w:t xml:space="preserve">  </w:t>
      </w:r>
      <w:r w:rsidR="00666F8C" w:rsidRPr="00290071">
        <w:t>A</w:t>
      </w:r>
      <w:r w:rsidR="00DB5300">
        <w:t>s</w:t>
      </w:r>
      <w:r w:rsidR="004007B4" w:rsidRPr="00290071">
        <w:t xml:space="preserve"> </w:t>
      </w:r>
      <w:r w:rsidR="00452F1E" w:rsidRPr="00290071">
        <w:t>acknowledged</w:t>
      </w:r>
      <w:r w:rsidR="00F21132" w:rsidRPr="00290071">
        <w:t>, men rarely reflect on gender bias</w:t>
      </w:r>
      <w:r w:rsidR="004C51A0" w:rsidRPr="00290071">
        <w:t xml:space="preserve"> in general</w:t>
      </w:r>
      <w:r w:rsidR="00F21132" w:rsidRPr="00290071">
        <w:t xml:space="preserve"> </w:t>
      </w:r>
      <w:r w:rsidR="00595014">
        <w:t xml:space="preserve">and </w:t>
      </w:r>
      <w:r w:rsidR="009452D8" w:rsidRPr="00290071">
        <w:t>as SME owners</w:t>
      </w:r>
      <w:r w:rsidR="009452D8">
        <w:t>,</w:t>
      </w:r>
      <w:r w:rsidR="009452D8" w:rsidRPr="00290071">
        <w:t xml:space="preserve"> </w:t>
      </w:r>
      <w:r w:rsidR="00F21132" w:rsidRPr="00290071">
        <w:t>the</w:t>
      </w:r>
      <w:r w:rsidR="00372EFA" w:rsidRPr="00290071">
        <w:t xml:space="preserve">y lack </w:t>
      </w:r>
      <w:r w:rsidR="003B7FE6" w:rsidRPr="00290071">
        <w:t xml:space="preserve">the </w:t>
      </w:r>
      <w:r w:rsidR="00372EFA" w:rsidRPr="00290071">
        <w:t xml:space="preserve">political </w:t>
      </w:r>
      <w:r w:rsidR="003B7FE6" w:rsidRPr="00290071">
        <w:t>clout</w:t>
      </w:r>
      <w:r w:rsidR="000005A1">
        <w:t xml:space="preserve"> </w:t>
      </w:r>
      <w:r w:rsidR="00192F5B" w:rsidRPr="00290071">
        <w:t xml:space="preserve">to </w:t>
      </w:r>
      <w:r w:rsidR="00F21132" w:rsidRPr="00290071">
        <w:t xml:space="preserve">influence how </w:t>
      </w:r>
      <w:r w:rsidR="00192F5B" w:rsidRPr="00290071">
        <w:t xml:space="preserve">business </w:t>
      </w:r>
      <w:r w:rsidR="00F21132" w:rsidRPr="00290071">
        <w:t>regulations are developed or implemented</w:t>
      </w:r>
      <w:r w:rsidR="00CF1B66">
        <w:t xml:space="preserve"> </w:t>
      </w:r>
      <w:r w:rsidR="00CF1B66">
        <w:rPr>
          <w:color w:val="000000"/>
        </w:rPr>
        <w:t>(Van Loo</w:t>
      </w:r>
      <w:r w:rsidR="00152921">
        <w:rPr>
          <w:color w:val="000000"/>
        </w:rPr>
        <w:t>,</w:t>
      </w:r>
      <w:r w:rsidR="00CF1B66">
        <w:rPr>
          <w:color w:val="000000"/>
        </w:rPr>
        <w:t xml:space="preserve"> </w:t>
      </w:r>
      <w:r w:rsidR="00CF1B66">
        <w:rPr>
          <w:color w:val="000000"/>
        </w:rPr>
        <w:lastRenderedPageBreak/>
        <w:t>2020)</w:t>
      </w:r>
      <w:r w:rsidR="00F21132" w:rsidRPr="00290071">
        <w:t>.</w:t>
      </w:r>
      <w:r w:rsidR="00BB16BE">
        <w:t xml:space="preserve">  </w:t>
      </w:r>
      <w:r w:rsidR="00193E84" w:rsidRPr="00290071">
        <w:t xml:space="preserve">For this </w:t>
      </w:r>
      <w:r w:rsidR="00473579" w:rsidRPr="00290071">
        <w:t>reason,</w:t>
      </w:r>
      <w:r w:rsidR="00BB1F85" w:rsidRPr="00290071">
        <w:t xml:space="preserve"> we predict that men </w:t>
      </w:r>
      <w:r w:rsidR="00E76FD0">
        <w:t xml:space="preserve">too </w:t>
      </w:r>
      <w:r w:rsidR="005A4290">
        <w:t>experience</w:t>
      </w:r>
      <w:r w:rsidR="00BB1F85" w:rsidRPr="00290071">
        <w:t xml:space="preserve"> regulations </w:t>
      </w:r>
      <w:r w:rsidR="00DE6572">
        <w:t>as</w:t>
      </w:r>
      <w:r w:rsidR="00473579" w:rsidRPr="00290071">
        <w:t xml:space="preserve"> </w:t>
      </w:r>
      <w:r w:rsidR="00BB1F85" w:rsidRPr="00290071">
        <w:t>negatively moderat</w:t>
      </w:r>
      <w:r w:rsidR="00DE6572">
        <w:t>ing</w:t>
      </w:r>
      <w:r w:rsidR="00BB1F85" w:rsidRPr="00290071">
        <w:t xml:space="preserve"> the association between regulations and SME</w:t>
      </w:r>
      <w:r w:rsidR="00A02357">
        <w:t>s’</w:t>
      </w:r>
      <w:r w:rsidR="00BB1F85" w:rsidRPr="00290071">
        <w:t xml:space="preserve"> performance</w:t>
      </w:r>
      <w:r w:rsidR="00DF1B83" w:rsidRPr="00290071">
        <w:t>.</w:t>
      </w:r>
      <w:r w:rsidR="00BB16BE">
        <w:t xml:space="preserve">  </w:t>
      </w:r>
      <w:r w:rsidR="00473579" w:rsidRPr="00290071">
        <w:t>S</w:t>
      </w:r>
      <w:r w:rsidR="00DF1B83" w:rsidRPr="00290071">
        <w:t>tated formally:</w:t>
      </w:r>
      <w:r w:rsidR="006241BE">
        <w:t xml:space="preserve"> </w:t>
      </w:r>
    </w:p>
    <w:p w14:paraId="781CCD88" w14:textId="6F8A347C" w:rsidR="009F5F81" w:rsidRPr="00290071" w:rsidRDefault="005839E0" w:rsidP="001C443B">
      <w:pPr>
        <w:spacing w:after="240"/>
        <w:jc w:val="both"/>
        <w:rPr>
          <w:b/>
          <w:bCs/>
          <w:i/>
          <w:iCs/>
          <w:color w:val="000000"/>
        </w:rPr>
      </w:pPr>
      <w:r w:rsidRPr="00290071">
        <w:rPr>
          <w:b/>
          <w:bCs/>
          <w:i/>
          <w:iCs/>
          <w:color w:val="000000"/>
        </w:rPr>
        <w:t>Hypothesis 2b</w:t>
      </w:r>
      <w:r w:rsidR="00BB16BE">
        <w:rPr>
          <w:b/>
          <w:bCs/>
          <w:i/>
          <w:iCs/>
          <w:color w:val="000000"/>
        </w:rPr>
        <w:t>:</w:t>
      </w:r>
      <w:r w:rsidRPr="00290071">
        <w:rPr>
          <w:b/>
          <w:bCs/>
          <w:i/>
          <w:iCs/>
          <w:color w:val="000000"/>
        </w:rPr>
        <w:t xml:space="preserve"> </w:t>
      </w:r>
      <w:r w:rsidR="000C20CD">
        <w:rPr>
          <w:b/>
          <w:bCs/>
          <w:i/>
          <w:iCs/>
          <w:color w:val="000000"/>
        </w:rPr>
        <w:t>The way w</w:t>
      </w:r>
      <w:r w:rsidR="00963CA3" w:rsidRPr="00290071">
        <w:rPr>
          <w:b/>
          <w:bCs/>
          <w:i/>
          <w:iCs/>
          <w:color w:val="000000"/>
        </w:rPr>
        <w:t>omen and men</w:t>
      </w:r>
      <w:r w:rsidR="003D3C1B">
        <w:rPr>
          <w:b/>
          <w:bCs/>
          <w:i/>
          <w:iCs/>
          <w:color w:val="000000"/>
        </w:rPr>
        <w:t xml:space="preserve"> experience </w:t>
      </w:r>
      <w:r w:rsidR="005014DC" w:rsidRPr="00290071">
        <w:rPr>
          <w:b/>
          <w:bCs/>
          <w:i/>
          <w:iCs/>
          <w:color w:val="000000"/>
        </w:rPr>
        <w:t>regulation</w:t>
      </w:r>
      <w:r w:rsidR="00963CA3" w:rsidRPr="00290071">
        <w:rPr>
          <w:b/>
          <w:bCs/>
          <w:i/>
          <w:iCs/>
          <w:color w:val="000000"/>
        </w:rPr>
        <w:t>s</w:t>
      </w:r>
      <w:r w:rsidR="005014DC" w:rsidRPr="00290071">
        <w:rPr>
          <w:b/>
          <w:bCs/>
          <w:i/>
          <w:iCs/>
          <w:color w:val="000000"/>
        </w:rPr>
        <w:t xml:space="preserve"> </w:t>
      </w:r>
      <w:r w:rsidR="00153014" w:rsidRPr="00290071">
        <w:rPr>
          <w:b/>
          <w:bCs/>
          <w:i/>
          <w:iCs/>
          <w:color w:val="000000"/>
        </w:rPr>
        <w:t xml:space="preserve">will </w:t>
      </w:r>
      <w:r w:rsidR="009F5F81" w:rsidRPr="00290071">
        <w:rPr>
          <w:b/>
          <w:bCs/>
          <w:i/>
          <w:iCs/>
          <w:color w:val="000000"/>
        </w:rPr>
        <w:t xml:space="preserve">negatively </w:t>
      </w:r>
      <w:r w:rsidR="007419C1" w:rsidRPr="00290071">
        <w:rPr>
          <w:b/>
          <w:bCs/>
          <w:i/>
          <w:iCs/>
          <w:color w:val="000000"/>
        </w:rPr>
        <w:t xml:space="preserve">moderate the </w:t>
      </w:r>
      <w:r w:rsidR="006D0F3C" w:rsidRPr="00290071">
        <w:rPr>
          <w:b/>
          <w:bCs/>
          <w:i/>
          <w:iCs/>
          <w:color w:val="000000"/>
        </w:rPr>
        <w:t xml:space="preserve">already </w:t>
      </w:r>
      <w:r w:rsidR="00E617E1" w:rsidRPr="00290071">
        <w:rPr>
          <w:b/>
          <w:bCs/>
          <w:i/>
          <w:iCs/>
          <w:color w:val="000000"/>
        </w:rPr>
        <w:t xml:space="preserve">negative </w:t>
      </w:r>
      <w:r w:rsidR="006B5459" w:rsidRPr="00290071">
        <w:rPr>
          <w:b/>
          <w:bCs/>
          <w:i/>
          <w:iCs/>
          <w:color w:val="000000"/>
        </w:rPr>
        <w:t xml:space="preserve">association between regulations and </w:t>
      </w:r>
      <w:r w:rsidR="00DB5300">
        <w:rPr>
          <w:b/>
          <w:bCs/>
          <w:i/>
          <w:iCs/>
          <w:color w:val="000000"/>
        </w:rPr>
        <w:t>SME</w:t>
      </w:r>
      <w:r w:rsidR="00A02357">
        <w:rPr>
          <w:b/>
          <w:bCs/>
          <w:i/>
          <w:iCs/>
          <w:color w:val="000000"/>
        </w:rPr>
        <w:t>s’</w:t>
      </w:r>
      <w:r w:rsidR="00DB5300" w:rsidRPr="00290071">
        <w:rPr>
          <w:b/>
          <w:bCs/>
          <w:i/>
          <w:iCs/>
          <w:color w:val="000000"/>
        </w:rPr>
        <w:t xml:space="preserve"> </w:t>
      </w:r>
      <w:r w:rsidR="006B5459" w:rsidRPr="00290071">
        <w:rPr>
          <w:b/>
          <w:bCs/>
          <w:i/>
          <w:iCs/>
          <w:color w:val="000000"/>
        </w:rPr>
        <w:t>performance</w:t>
      </w:r>
      <w:r w:rsidR="009F5F81" w:rsidRPr="00290071">
        <w:rPr>
          <w:b/>
          <w:bCs/>
          <w:i/>
          <w:iCs/>
          <w:color w:val="000000"/>
        </w:rPr>
        <w:t>.</w:t>
      </w:r>
    </w:p>
    <w:p w14:paraId="0405D212" w14:textId="77777777" w:rsidR="0086248A" w:rsidRPr="00290071" w:rsidRDefault="0086248A" w:rsidP="00BB0FEE">
      <w:pPr>
        <w:spacing w:line="480" w:lineRule="auto"/>
        <w:ind w:firstLine="709"/>
        <w:rPr>
          <w:b/>
          <w:bCs/>
        </w:rPr>
      </w:pPr>
      <w:r w:rsidRPr="00290071">
        <w:rPr>
          <w:b/>
          <w:bCs/>
        </w:rPr>
        <w:t>Gender Effect</w:t>
      </w:r>
      <w:r w:rsidR="00963CA3" w:rsidRPr="00290071">
        <w:rPr>
          <w:b/>
          <w:bCs/>
        </w:rPr>
        <w:t>s</w:t>
      </w:r>
      <w:r w:rsidRPr="00290071">
        <w:rPr>
          <w:b/>
          <w:bCs/>
        </w:rPr>
        <w:t xml:space="preserve">: </w:t>
      </w:r>
      <w:r w:rsidR="008B2715" w:rsidRPr="00290071">
        <w:rPr>
          <w:b/>
          <w:bCs/>
        </w:rPr>
        <w:t>Response</w:t>
      </w:r>
      <w:r w:rsidR="00963CA3" w:rsidRPr="00290071">
        <w:rPr>
          <w:b/>
          <w:bCs/>
        </w:rPr>
        <w:t>s</w:t>
      </w:r>
      <w:r w:rsidR="008B2715" w:rsidRPr="00290071">
        <w:rPr>
          <w:b/>
          <w:bCs/>
        </w:rPr>
        <w:t xml:space="preserve"> to Regulat</w:t>
      </w:r>
      <w:r w:rsidR="00134736" w:rsidRPr="00290071">
        <w:rPr>
          <w:b/>
          <w:bCs/>
        </w:rPr>
        <w:t xml:space="preserve">ory </w:t>
      </w:r>
      <w:r w:rsidR="00651B80" w:rsidRPr="00290071">
        <w:rPr>
          <w:b/>
          <w:bCs/>
        </w:rPr>
        <w:t>Enforcers</w:t>
      </w:r>
    </w:p>
    <w:p w14:paraId="6E58B329" w14:textId="140C6626" w:rsidR="005D129E" w:rsidRPr="00290071" w:rsidRDefault="00646B3C" w:rsidP="001A08A5">
      <w:pPr>
        <w:spacing w:line="480" w:lineRule="auto"/>
        <w:ind w:firstLine="709"/>
        <w:jc w:val="both"/>
        <w:rPr>
          <w:color w:val="000000"/>
        </w:rPr>
      </w:pPr>
      <w:r w:rsidRPr="00290071">
        <w:rPr>
          <w:color w:val="000000"/>
        </w:rPr>
        <w:t>An</w:t>
      </w:r>
      <w:r w:rsidR="00FA1E1F">
        <w:rPr>
          <w:color w:val="000000"/>
        </w:rPr>
        <w:t>other</w:t>
      </w:r>
      <w:r w:rsidRPr="00290071">
        <w:rPr>
          <w:color w:val="000000"/>
        </w:rPr>
        <w:t xml:space="preserve"> contribution we hope to make is to </w:t>
      </w:r>
      <w:r w:rsidR="00FA1E1F">
        <w:rPr>
          <w:color w:val="000000"/>
        </w:rPr>
        <w:t>study</w:t>
      </w:r>
      <w:r w:rsidRPr="00290071">
        <w:rPr>
          <w:color w:val="000000"/>
        </w:rPr>
        <w:t xml:space="preserve"> </w:t>
      </w:r>
      <w:r>
        <w:rPr>
          <w:color w:val="000000"/>
        </w:rPr>
        <w:t xml:space="preserve">how SME owners </w:t>
      </w:r>
      <w:r w:rsidRPr="00290071">
        <w:rPr>
          <w:color w:val="000000"/>
        </w:rPr>
        <w:t>react to regulations</w:t>
      </w:r>
      <w:r w:rsidR="00FA1E1F">
        <w:rPr>
          <w:color w:val="000000"/>
        </w:rPr>
        <w:t xml:space="preserve">, and </w:t>
      </w:r>
      <w:r w:rsidR="00D072AB">
        <w:rPr>
          <w:color w:val="000000"/>
        </w:rPr>
        <w:t xml:space="preserve">because women and men </w:t>
      </w:r>
      <w:r w:rsidR="00D072AB" w:rsidRPr="00290071">
        <w:rPr>
          <w:color w:val="000000"/>
        </w:rPr>
        <w:t>experience regulations differently</w:t>
      </w:r>
      <w:r w:rsidR="00D072AB">
        <w:rPr>
          <w:color w:val="000000"/>
        </w:rPr>
        <w:t xml:space="preserve">, we theorize </w:t>
      </w:r>
      <w:r w:rsidRPr="00290071">
        <w:rPr>
          <w:color w:val="000000"/>
        </w:rPr>
        <w:t>that</w:t>
      </w:r>
      <w:r w:rsidRPr="00DB5300">
        <w:rPr>
          <w:color w:val="000000"/>
        </w:rPr>
        <w:t xml:space="preserve"> </w:t>
      </w:r>
      <w:r>
        <w:rPr>
          <w:color w:val="000000"/>
        </w:rPr>
        <w:t>the</w:t>
      </w:r>
      <w:r w:rsidR="004E2520">
        <w:rPr>
          <w:color w:val="000000"/>
        </w:rPr>
        <w:t>ir</w:t>
      </w:r>
      <w:r w:rsidRPr="00290071">
        <w:rPr>
          <w:color w:val="000000"/>
        </w:rPr>
        <w:t xml:space="preserve"> responses </w:t>
      </w:r>
      <w:r w:rsidR="004E2520">
        <w:rPr>
          <w:color w:val="000000"/>
        </w:rPr>
        <w:t>will too</w:t>
      </w:r>
      <w:r w:rsidRPr="00290071">
        <w:rPr>
          <w:color w:val="000000"/>
        </w:rPr>
        <w:t xml:space="preserve"> diverge.</w:t>
      </w:r>
      <w:r>
        <w:rPr>
          <w:color w:val="000000"/>
        </w:rPr>
        <w:t xml:space="preserve">  </w:t>
      </w:r>
      <w:r w:rsidR="002C5241" w:rsidRPr="00290071">
        <w:rPr>
          <w:color w:val="000000"/>
        </w:rPr>
        <w:t xml:space="preserve">Regulations are obdurate policies bent on enforcing compliance backed by the risk of punitive </w:t>
      </w:r>
      <w:r w:rsidR="001142AA">
        <w:rPr>
          <w:color w:val="000000"/>
        </w:rPr>
        <w:t>deprecations</w:t>
      </w:r>
      <w:r w:rsidR="00DB5300">
        <w:rPr>
          <w:color w:val="000000"/>
        </w:rPr>
        <w:t>; thus,</w:t>
      </w:r>
      <w:r w:rsidR="002C5241" w:rsidRPr="00290071">
        <w:rPr>
          <w:color w:val="000000"/>
        </w:rPr>
        <w:t xml:space="preserve"> challenging them requires significant political power, legislative know-how, and financial resources that SME owners </w:t>
      </w:r>
      <w:r w:rsidR="00CE54D5" w:rsidRPr="00290071">
        <w:rPr>
          <w:color w:val="000000"/>
        </w:rPr>
        <w:t xml:space="preserve">often </w:t>
      </w:r>
      <w:r w:rsidR="002C5241" w:rsidRPr="00290071">
        <w:rPr>
          <w:color w:val="000000"/>
        </w:rPr>
        <w:t>lack</w:t>
      </w:r>
      <w:r w:rsidR="00D070BE">
        <w:rPr>
          <w:color w:val="000000"/>
        </w:rPr>
        <w:t xml:space="preserve"> (</w:t>
      </w:r>
      <w:r w:rsidR="009D01D3">
        <w:rPr>
          <w:color w:val="000000"/>
        </w:rPr>
        <w:t>Van Loo</w:t>
      </w:r>
      <w:r w:rsidR="00152921">
        <w:rPr>
          <w:color w:val="000000"/>
        </w:rPr>
        <w:t>,</w:t>
      </w:r>
      <w:r w:rsidR="009D01D3">
        <w:rPr>
          <w:color w:val="000000"/>
        </w:rPr>
        <w:t xml:space="preserve"> 2020)</w:t>
      </w:r>
      <w:r w:rsidR="002C5241" w:rsidRPr="00290071">
        <w:rPr>
          <w:color w:val="000000"/>
        </w:rPr>
        <w:t>.</w:t>
      </w:r>
      <w:r w:rsidR="009D01D3">
        <w:rPr>
          <w:color w:val="000000"/>
        </w:rPr>
        <w:t xml:space="preserve">  </w:t>
      </w:r>
      <w:r w:rsidR="00A5791E">
        <w:rPr>
          <w:color w:val="000000"/>
        </w:rPr>
        <w:t>W</w:t>
      </w:r>
      <w:r w:rsidR="00DB5300">
        <w:rPr>
          <w:color w:val="000000"/>
        </w:rPr>
        <w:t xml:space="preserve">hile </w:t>
      </w:r>
      <w:r w:rsidR="00B01CD9" w:rsidRPr="00290071">
        <w:rPr>
          <w:color w:val="000000"/>
        </w:rPr>
        <w:t>t</w:t>
      </w:r>
      <w:r w:rsidR="002C5241" w:rsidRPr="00290071">
        <w:rPr>
          <w:color w:val="000000"/>
        </w:rPr>
        <w:t xml:space="preserve">his </w:t>
      </w:r>
      <w:r w:rsidR="00B01CD9" w:rsidRPr="00290071">
        <w:rPr>
          <w:color w:val="000000"/>
        </w:rPr>
        <w:t xml:space="preserve">limited political </w:t>
      </w:r>
      <w:r w:rsidR="001448B0" w:rsidRPr="00290071">
        <w:rPr>
          <w:color w:val="000000"/>
        </w:rPr>
        <w:t xml:space="preserve">or legislative </w:t>
      </w:r>
      <w:r w:rsidR="00B01CD9" w:rsidRPr="00290071">
        <w:rPr>
          <w:color w:val="000000"/>
        </w:rPr>
        <w:t>clout</w:t>
      </w:r>
      <w:r w:rsidR="002C5241" w:rsidRPr="00290071">
        <w:rPr>
          <w:color w:val="000000"/>
        </w:rPr>
        <w:t xml:space="preserve"> is </w:t>
      </w:r>
      <w:r w:rsidR="006A30EA" w:rsidRPr="00290071">
        <w:rPr>
          <w:color w:val="000000"/>
        </w:rPr>
        <w:t xml:space="preserve">applicable to most entrepreneurs, </w:t>
      </w:r>
      <w:r w:rsidR="00DB5300">
        <w:rPr>
          <w:color w:val="000000"/>
        </w:rPr>
        <w:t>it is</w:t>
      </w:r>
      <w:r w:rsidR="00DB5300" w:rsidRPr="00290071">
        <w:rPr>
          <w:color w:val="000000"/>
        </w:rPr>
        <w:t xml:space="preserve"> </w:t>
      </w:r>
      <w:r w:rsidR="002C5241" w:rsidRPr="00290071">
        <w:rPr>
          <w:color w:val="000000"/>
        </w:rPr>
        <w:t xml:space="preserve">especially </w:t>
      </w:r>
      <w:r w:rsidR="00272ABF">
        <w:rPr>
          <w:color w:val="000000"/>
        </w:rPr>
        <w:t>harmful</w:t>
      </w:r>
      <w:r w:rsidR="00E6082D" w:rsidRPr="00290071">
        <w:rPr>
          <w:color w:val="000000"/>
        </w:rPr>
        <w:t xml:space="preserve"> to</w:t>
      </w:r>
      <w:r w:rsidR="002C5241" w:rsidRPr="00290071">
        <w:rPr>
          <w:color w:val="000000"/>
        </w:rPr>
        <w:t xml:space="preserve"> women</w:t>
      </w:r>
      <w:r w:rsidR="00DB5300">
        <w:rPr>
          <w:color w:val="000000"/>
        </w:rPr>
        <w:t>,</w:t>
      </w:r>
      <w:r w:rsidR="002C5241" w:rsidRPr="00290071">
        <w:rPr>
          <w:color w:val="000000"/>
        </w:rPr>
        <w:t xml:space="preserve"> </w:t>
      </w:r>
      <w:r w:rsidR="00F01F0E" w:rsidRPr="00290071">
        <w:rPr>
          <w:color w:val="000000"/>
        </w:rPr>
        <w:t>as they</w:t>
      </w:r>
      <w:r w:rsidR="002C5241" w:rsidRPr="00290071">
        <w:rPr>
          <w:color w:val="000000"/>
        </w:rPr>
        <w:t xml:space="preserve"> </w:t>
      </w:r>
      <w:r w:rsidR="00DB5300">
        <w:rPr>
          <w:color w:val="000000"/>
        </w:rPr>
        <w:t>are</w:t>
      </w:r>
      <w:r w:rsidR="00DB5300" w:rsidRPr="00290071">
        <w:rPr>
          <w:color w:val="000000"/>
        </w:rPr>
        <w:t xml:space="preserve"> </w:t>
      </w:r>
      <w:r w:rsidR="00F01F0E" w:rsidRPr="00290071">
        <w:rPr>
          <w:color w:val="000000"/>
        </w:rPr>
        <w:t xml:space="preserve">even </w:t>
      </w:r>
      <w:r w:rsidR="00DB5300">
        <w:rPr>
          <w:color w:val="000000"/>
        </w:rPr>
        <w:t>less</w:t>
      </w:r>
      <w:r w:rsidR="00DB5300" w:rsidRPr="00290071">
        <w:rPr>
          <w:color w:val="000000"/>
        </w:rPr>
        <w:t xml:space="preserve"> </w:t>
      </w:r>
      <w:r w:rsidR="002C5241" w:rsidRPr="00290071">
        <w:rPr>
          <w:color w:val="000000"/>
        </w:rPr>
        <w:t>represent</w:t>
      </w:r>
      <w:r w:rsidR="00DB5300">
        <w:rPr>
          <w:color w:val="000000"/>
        </w:rPr>
        <w:t>ed</w:t>
      </w:r>
      <w:r w:rsidR="002C5241" w:rsidRPr="00290071">
        <w:rPr>
          <w:color w:val="000000"/>
        </w:rPr>
        <w:t xml:space="preserve"> in political </w:t>
      </w:r>
      <w:r w:rsidR="00F01F0E" w:rsidRPr="00290071">
        <w:rPr>
          <w:color w:val="000000"/>
        </w:rPr>
        <w:t xml:space="preserve">arenas </w:t>
      </w:r>
      <w:r w:rsidR="002C5241" w:rsidRPr="00290071">
        <w:rPr>
          <w:color w:val="000000"/>
        </w:rPr>
        <w:t xml:space="preserve">and legislative </w:t>
      </w:r>
      <w:r w:rsidR="00F01F0E" w:rsidRPr="00290071">
        <w:rPr>
          <w:color w:val="000000"/>
        </w:rPr>
        <w:t xml:space="preserve">bodies </w:t>
      </w:r>
      <w:r w:rsidR="002C5241" w:rsidRPr="00290071">
        <w:rPr>
          <w:color w:val="000000"/>
        </w:rPr>
        <w:t xml:space="preserve">and often </w:t>
      </w:r>
      <w:r w:rsidR="007E3BEB" w:rsidRPr="00290071">
        <w:rPr>
          <w:color w:val="000000"/>
        </w:rPr>
        <w:t>lead</w:t>
      </w:r>
      <w:r w:rsidR="002C5241" w:rsidRPr="00290071">
        <w:rPr>
          <w:color w:val="000000"/>
        </w:rPr>
        <w:t xml:space="preserve"> enterprises</w:t>
      </w:r>
      <w:r w:rsidR="00096BA4" w:rsidRPr="00290071">
        <w:rPr>
          <w:color w:val="000000"/>
        </w:rPr>
        <w:t xml:space="preserve"> </w:t>
      </w:r>
      <w:r w:rsidR="001A0760">
        <w:rPr>
          <w:color w:val="000000"/>
        </w:rPr>
        <w:t xml:space="preserve">that are </w:t>
      </w:r>
      <w:r w:rsidR="001A0760" w:rsidRPr="00290071">
        <w:rPr>
          <w:color w:val="000000"/>
        </w:rPr>
        <w:t>smaller and more vulnerable</w:t>
      </w:r>
      <w:r w:rsidR="001A0760">
        <w:rPr>
          <w:color w:val="000000"/>
        </w:rPr>
        <w:t xml:space="preserve"> than those run by</w:t>
      </w:r>
      <w:r w:rsidR="00096BA4" w:rsidRPr="00290071">
        <w:rPr>
          <w:color w:val="000000"/>
        </w:rPr>
        <w:t xml:space="preserve"> men</w:t>
      </w:r>
      <w:r w:rsidR="002C5241" w:rsidRPr="00290071">
        <w:rPr>
          <w:color w:val="000000"/>
        </w:rPr>
        <w:t>.</w:t>
      </w:r>
      <w:r w:rsidR="006241BE">
        <w:rPr>
          <w:color w:val="000000"/>
        </w:rPr>
        <w:t xml:space="preserve"> </w:t>
      </w:r>
    </w:p>
    <w:p w14:paraId="5BDE15B1" w14:textId="15648E24" w:rsidR="0096544E" w:rsidRPr="00290071" w:rsidRDefault="00D5562E" w:rsidP="0046040A">
      <w:pPr>
        <w:spacing w:line="480" w:lineRule="auto"/>
        <w:ind w:firstLine="720"/>
        <w:jc w:val="both"/>
        <w:rPr>
          <w:color w:val="000000"/>
        </w:rPr>
      </w:pPr>
      <w:r w:rsidRPr="00290071">
        <w:rPr>
          <w:color w:val="000000"/>
        </w:rPr>
        <w:t xml:space="preserve">As noted, </w:t>
      </w:r>
      <w:r w:rsidR="00E86078" w:rsidRPr="00290071">
        <w:rPr>
          <w:color w:val="000000"/>
        </w:rPr>
        <w:t xml:space="preserve">both women and men </w:t>
      </w:r>
      <w:r w:rsidR="00A65A25" w:rsidRPr="00290071">
        <w:rPr>
          <w:color w:val="000000"/>
        </w:rPr>
        <w:t xml:space="preserve">entrepreneurs and SME owners </w:t>
      </w:r>
      <w:r w:rsidR="00FA0C1C" w:rsidRPr="00290071">
        <w:rPr>
          <w:color w:val="000000"/>
        </w:rPr>
        <w:t xml:space="preserve">often </w:t>
      </w:r>
      <w:r w:rsidR="00A65A25" w:rsidRPr="00290071">
        <w:rPr>
          <w:color w:val="000000"/>
        </w:rPr>
        <w:t xml:space="preserve">lack the political </w:t>
      </w:r>
      <w:r w:rsidR="00FA0C1C" w:rsidRPr="00290071">
        <w:rPr>
          <w:color w:val="000000"/>
        </w:rPr>
        <w:t xml:space="preserve">wherewithal </w:t>
      </w:r>
      <w:r w:rsidR="00A65A25" w:rsidRPr="00290071">
        <w:rPr>
          <w:color w:val="000000"/>
        </w:rPr>
        <w:t xml:space="preserve">to </w:t>
      </w:r>
      <w:r w:rsidR="00FA0C1C" w:rsidRPr="00290071">
        <w:rPr>
          <w:color w:val="000000"/>
        </w:rPr>
        <w:t>influence</w:t>
      </w:r>
      <w:r w:rsidR="00A65A25" w:rsidRPr="00290071">
        <w:rPr>
          <w:color w:val="000000"/>
        </w:rPr>
        <w:t xml:space="preserve"> </w:t>
      </w:r>
      <w:r w:rsidR="005B7037" w:rsidRPr="00290071">
        <w:rPr>
          <w:color w:val="000000"/>
        </w:rPr>
        <w:t xml:space="preserve">the development of </w:t>
      </w:r>
      <w:r w:rsidR="00A65A25" w:rsidRPr="00290071">
        <w:rPr>
          <w:color w:val="000000"/>
        </w:rPr>
        <w:t xml:space="preserve">regulations, </w:t>
      </w:r>
      <w:r w:rsidR="001A0760">
        <w:rPr>
          <w:color w:val="000000"/>
        </w:rPr>
        <w:t xml:space="preserve">which is </w:t>
      </w:r>
      <w:r w:rsidR="0035224D">
        <w:rPr>
          <w:color w:val="000000"/>
        </w:rPr>
        <w:t>a main</w:t>
      </w:r>
      <w:r w:rsidR="001A0760">
        <w:rPr>
          <w:color w:val="000000"/>
        </w:rPr>
        <w:t xml:space="preserve"> reason</w:t>
      </w:r>
      <w:r w:rsidR="000E3A4F" w:rsidRPr="00290071">
        <w:rPr>
          <w:color w:val="000000"/>
        </w:rPr>
        <w:t xml:space="preserve"> why</w:t>
      </w:r>
      <w:r w:rsidR="00BA3F81" w:rsidRPr="00290071">
        <w:rPr>
          <w:color w:val="000000"/>
        </w:rPr>
        <w:t xml:space="preserve"> </w:t>
      </w:r>
      <w:r w:rsidR="005B7037" w:rsidRPr="00290071">
        <w:rPr>
          <w:color w:val="000000"/>
        </w:rPr>
        <w:t xml:space="preserve">we </w:t>
      </w:r>
      <w:r w:rsidR="00A65A25" w:rsidRPr="00290071">
        <w:rPr>
          <w:color w:val="000000"/>
        </w:rPr>
        <w:t xml:space="preserve">suspect that they might </w:t>
      </w:r>
      <w:r w:rsidR="0014063D" w:rsidRPr="00290071">
        <w:rPr>
          <w:color w:val="000000"/>
        </w:rPr>
        <w:t>try to exert influence</w:t>
      </w:r>
      <w:r w:rsidR="00F87E62" w:rsidRPr="00290071">
        <w:rPr>
          <w:color w:val="000000"/>
        </w:rPr>
        <w:t xml:space="preserve"> at </w:t>
      </w:r>
      <w:r w:rsidR="000A280A" w:rsidRPr="00290071">
        <w:rPr>
          <w:color w:val="000000"/>
        </w:rPr>
        <w:t xml:space="preserve">the </w:t>
      </w:r>
      <w:r w:rsidR="000A280A" w:rsidRPr="00290071">
        <w:rPr>
          <w:i/>
          <w:iCs/>
          <w:color w:val="000000"/>
        </w:rPr>
        <w:t>backend</w:t>
      </w:r>
      <w:r w:rsidR="0014063D" w:rsidRPr="00290071">
        <w:rPr>
          <w:color w:val="000000"/>
        </w:rPr>
        <w:t xml:space="preserve">—e.g., by </w:t>
      </w:r>
      <w:r w:rsidR="00A65A25" w:rsidRPr="00290071">
        <w:rPr>
          <w:color w:val="000000"/>
        </w:rPr>
        <w:t>allay</w:t>
      </w:r>
      <w:r w:rsidR="008F0B4E">
        <w:rPr>
          <w:color w:val="000000"/>
        </w:rPr>
        <w:t>ing</w:t>
      </w:r>
      <w:r w:rsidR="00A65A25" w:rsidRPr="00290071">
        <w:rPr>
          <w:color w:val="000000"/>
        </w:rPr>
        <w:t xml:space="preserve"> the impact of regulations through </w:t>
      </w:r>
      <w:r w:rsidR="00350449" w:rsidRPr="00290071">
        <w:rPr>
          <w:color w:val="000000"/>
        </w:rPr>
        <w:t xml:space="preserve">less </w:t>
      </w:r>
      <w:r w:rsidR="00A65A25" w:rsidRPr="00290071">
        <w:rPr>
          <w:color w:val="000000"/>
        </w:rPr>
        <w:t>formal engagement</w:t>
      </w:r>
      <w:r w:rsidR="00350449" w:rsidRPr="00290071">
        <w:rPr>
          <w:color w:val="000000"/>
        </w:rPr>
        <w:t>s</w:t>
      </w:r>
      <w:r w:rsidR="00A65A25" w:rsidRPr="00290071">
        <w:rPr>
          <w:color w:val="000000"/>
        </w:rPr>
        <w:t xml:space="preserve"> with local enforc</w:t>
      </w:r>
      <w:r w:rsidR="00350449" w:rsidRPr="00290071">
        <w:rPr>
          <w:color w:val="000000"/>
        </w:rPr>
        <w:t>e</w:t>
      </w:r>
      <w:r w:rsidR="00F5506D" w:rsidRPr="00290071">
        <w:rPr>
          <w:color w:val="000000"/>
        </w:rPr>
        <w:t>rs of</w:t>
      </w:r>
      <w:r w:rsidR="00A65A25" w:rsidRPr="00290071">
        <w:rPr>
          <w:color w:val="000000"/>
        </w:rPr>
        <w:t xml:space="preserve"> said regulations.</w:t>
      </w:r>
      <w:r w:rsidR="00507430">
        <w:rPr>
          <w:color w:val="000000"/>
        </w:rPr>
        <w:t xml:space="preserve">  </w:t>
      </w:r>
      <w:r w:rsidR="0069428E" w:rsidRPr="00290071">
        <w:rPr>
          <w:color w:val="000000"/>
        </w:rPr>
        <w:t>W</w:t>
      </w:r>
      <w:r w:rsidR="00266A57" w:rsidRPr="00290071">
        <w:rPr>
          <w:color w:val="000000"/>
        </w:rPr>
        <w:t>e are referring to</w:t>
      </w:r>
      <w:r w:rsidR="00D32146" w:rsidRPr="00290071">
        <w:rPr>
          <w:color w:val="000000"/>
        </w:rPr>
        <w:t xml:space="preserve"> off</w:t>
      </w:r>
      <w:r w:rsidR="00C47504" w:rsidRPr="00290071">
        <w:rPr>
          <w:color w:val="000000"/>
        </w:rPr>
        <w:t>-</w:t>
      </w:r>
      <w:r w:rsidR="00D32146" w:rsidRPr="00290071">
        <w:rPr>
          <w:color w:val="000000"/>
        </w:rPr>
        <w:t>the</w:t>
      </w:r>
      <w:r w:rsidR="00C47504" w:rsidRPr="00290071">
        <w:rPr>
          <w:color w:val="000000"/>
        </w:rPr>
        <w:t>-</w:t>
      </w:r>
      <w:r w:rsidR="00D32146" w:rsidRPr="00290071">
        <w:rPr>
          <w:color w:val="000000"/>
        </w:rPr>
        <w:t>record</w:t>
      </w:r>
      <w:r w:rsidR="002E7D95" w:rsidRPr="00290071">
        <w:rPr>
          <w:color w:val="000000"/>
        </w:rPr>
        <w:t xml:space="preserve">, yet legal </w:t>
      </w:r>
      <w:r w:rsidR="003A360F" w:rsidRPr="00290071">
        <w:rPr>
          <w:color w:val="000000"/>
        </w:rPr>
        <w:t xml:space="preserve">gestures </w:t>
      </w:r>
      <w:r w:rsidR="001A0760">
        <w:rPr>
          <w:color w:val="000000"/>
        </w:rPr>
        <w:t>enacted as</w:t>
      </w:r>
      <w:r w:rsidR="001A0760" w:rsidRPr="00290071">
        <w:rPr>
          <w:color w:val="000000"/>
        </w:rPr>
        <w:t xml:space="preserve"> </w:t>
      </w:r>
      <w:r w:rsidR="00F91156" w:rsidRPr="00290071">
        <w:rPr>
          <w:color w:val="000000"/>
        </w:rPr>
        <w:t xml:space="preserve">coping modalities </w:t>
      </w:r>
      <w:r w:rsidR="008241CD" w:rsidRPr="00290071">
        <w:rPr>
          <w:color w:val="000000"/>
        </w:rPr>
        <w:t xml:space="preserve">intended </w:t>
      </w:r>
      <w:r w:rsidR="006B13CF" w:rsidRPr="00290071">
        <w:rPr>
          <w:color w:val="000000"/>
        </w:rPr>
        <w:t xml:space="preserve">to influence </w:t>
      </w:r>
      <w:r w:rsidR="00B45D41" w:rsidRPr="00290071">
        <w:rPr>
          <w:color w:val="000000"/>
        </w:rPr>
        <w:t xml:space="preserve">and nudge </w:t>
      </w:r>
      <w:r w:rsidR="00AE6200" w:rsidRPr="00290071">
        <w:rPr>
          <w:color w:val="000000"/>
        </w:rPr>
        <w:t>local</w:t>
      </w:r>
      <w:r w:rsidR="00791114" w:rsidRPr="00290071">
        <w:rPr>
          <w:color w:val="000000"/>
        </w:rPr>
        <w:t xml:space="preserve"> </w:t>
      </w:r>
      <w:r w:rsidR="005014DC" w:rsidRPr="00290071">
        <w:rPr>
          <w:color w:val="000000"/>
        </w:rPr>
        <w:t xml:space="preserve">regulatory agents </w:t>
      </w:r>
      <w:r w:rsidR="005C73DF" w:rsidRPr="00290071">
        <w:rPr>
          <w:color w:val="000000"/>
        </w:rPr>
        <w:t>and</w:t>
      </w:r>
      <w:r w:rsidR="00D9282C" w:rsidRPr="00290071">
        <w:rPr>
          <w:color w:val="000000"/>
        </w:rPr>
        <w:t xml:space="preserve"> </w:t>
      </w:r>
      <w:r w:rsidR="00244102" w:rsidRPr="00290071">
        <w:rPr>
          <w:color w:val="000000"/>
        </w:rPr>
        <w:t>tame</w:t>
      </w:r>
      <w:r w:rsidR="00C47504" w:rsidRPr="00290071">
        <w:rPr>
          <w:color w:val="000000"/>
        </w:rPr>
        <w:t xml:space="preserve"> </w:t>
      </w:r>
      <w:r w:rsidR="001A0760">
        <w:rPr>
          <w:color w:val="000000"/>
        </w:rPr>
        <w:t xml:space="preserve">the </w:t>
      </w:r>
      <w:r w:rsidR="00FE09A0" w:rsidRPr="00290071">
        <w:rPr>
          <w:color w:val="000000"/>
        </w:rPr>
        <w:t>regulative</w:t>
      </w:r>
      <w:r w:rsidR="004C5A03" w:rsidRPr="00290071">
        <w:rPr>
          <w:color w:val="000000"/>
        </w:rPr>
        <w:t xml:space="preserve"> burden</w:t>
      </w:r>
      <w:r w:rsidR="00244102" w:rsidRPr="00290071">
        <w:rPr>
          <w:color w:val="000000"/>
        </w:rPr>
        <w:t>s</w:t>
      </w:r>
      <w:r w:rsidR="00B45D41" w:rsidRPr="00290071">
        <w:rPr>
          <w:color w:val="000000"/>
        </w:rPr>
        <w:t xml:space="preserve"> </w:t>
      </w:r>
      <w:r w:rsidR="001A0760">
        <w:rPr>
          <w:color w:val="000000"/>
        </w:rPr>
        <w:t>affecting</w:t>
      </w:r>
      <w:r w:rsidR="00B45D41" w:rsidRPr="00290071">
        <w:rPr>
          <w:color w:val="000000"/>
        </w:rPr>
        <w:t xml:space="preserve"> </w:t>
      </w:r>
      <w:r w:rsidR="00AA7204" w:rsidRPr="00290071">
        <w:rPr>
          <w:color w:val="000000"/>
        </w:rPr>
        <w:t xml:space="preserve">small </w:t>
      </w:r>
      <w:r w:rsidR="00B45D41" w:rsidRPr="00290071">
        <w:rPr>
          <w:color w:val="000000"/>
        </w:rPr>
        <w:t>business</w:t>
      </w:r>
      <w:r w:rsidR="00AA7204" w:rsidRPr="00290071">
        <w:rPr>
          <w:color w:val="000000"/>
        </w:rPr>
        <w:t>es</w:t>
      </w:r>
      <w:r w:rsidR="00A3344E">
        <w:rPr>
          <w:color w:val="000000"/>
        </w:rPr>
        <w:t>.</w:t>
      </w:r>
      <w:r w:rsidR="0035058D" w:rsidRPr="00290071">
        <w:rPr>
          <w:rStyle w:val="FootnoteReference"/>
          <w:color w:val="000000"/>
        </w:rPr>
        <w:footnoteReference w:id="3"/>
      </w:r>
      <w:r w:rsidR="00CD2A52">
        <w:rPr>
          <w:color w:val="000000"/>
        </w:rPr>
        <w:t xml:space="preserve">  E</w:t>
      </w:r>
      <w:r w:rsidR="000F4EA1" w:rsidRPr="00290071">
        <w:rPr>
          <w:color w:val="000000"/>
        </w:rPr>
        <w:t>xample</w:t>
      </w:r>
      <w:r w:rsidR="00CD2A52">
        <w:rPr>
          <w:color w:val="000000"/>
        </w:rPr>
        <w:t>s</w:t>
      </w:r>
      <w:r w:rsidR="00BE4F1F" w:rsidRPr="00290071">
        <w:rPr>
          <w:color w:val="000000"/>
        </w:rPr>
        <w:t xml:space="preserve"> </w:t>
      </w:r>
      <w:r w:rsidR="00C47504" w:rsidRPr="00290071">
        <w:rPr>
          <w:color w:val="000000"/>
        </w:rPr>
        <w:t xml:space="preserve">of informal engagement </w:t>
      </w:r>
      <w:r w:rsidR="00BE4F1F" w:rsidRPr="00290071">
        <w:rPr>
          <w:color w:val="000000"/>
        </w:rPr>
        <w:t xml:space="preserve">might </w:t>
      </w:r>
      <w:r w:rsidR="00615EF7" w:rsidRPr="00290071">
        <w:rPr>
          <w:color w:val="000000"/>
        </w:rPr>
        <w:t>include</w:t>
      </w:r>
      <w:r w:rsidR="00C47504" w:rsidRPr="00290071">
        <w:rPr>
          <w:color w:val="000000"/>
        </w:rPr>
        <w:t xml:space="preserve"> </w:t>
      </w:r>
      <w:r w:rsidR="00806307">
        <w:rPr>
          <w:color w:val="000000"/>
        </w:rPr>
        <w:t xml:space="preserve">relational exchanges through </w:t>
      </w:r>
      <w:r w:rsidR="00C47504" w:rsidRPr="00290071">
        <w:rPr>
          <w:color w:val="000000"/>
        </w:rPr>
        <w:t>the</w:t>
      </w:r>
      <w:r w:rsidR="00615EF7" w:rsidRPr="00290071">
        <w:rPr>
          <w:color w:val="000000"/>
        </w:rPr>
        <w:t xml:space="preserve"> </w:t>
      </w:r>
      <w:r w:rsidR="00FD1F6C" w:rsidRPr="00290071">
        <w:rPr>
          <w:color w:val="000000"/>
        </w:rPr>
        <w:t>giving</w:t>
      </w:r>
      <w:r w:rsidR="00C47504" w:rsidRPr="00290071">
        <w:rPr>
          <w:color w:val="000000"/>
        </w:rPr>
        <w:t xml:space="preserve"> gifts to</w:t>
      </w:r>
      <w:r w:rsidR="00FD1F6C" w:rsidRPr="00290071">
        <w:rPr>
          <w:color w:val="000000"/>
        </w:rPr>
        <w:t xml:space="preserve"> </w:t>
      </w:r>
      <w:r w:rsidR="005066C4">
        <w:rPr>
          <w:color w:val="000000"/>
        </w:rPr>
        <w:t xml:space="preserve">or reaching </w:t>
      </w:r>
      <w:r w:rsidR="00FD1F6C" w:rsidRPr="00290071">
        <w:rPr>
          <w:color w:val="000000"/>
        </w:rPr>
        <w:t xml:space="preserve">local officials to </w:t>
      </w:r>
      <w:r w:rsidR="00752DCA" w:rsidRPr="00290071">
        <w:rPr>
          <w:color w:val="000000"/>
        </w:rPr>
        <w:t xml:space="preserve">subtly </w:t>
      </w:r>
      <w:r w:rsidR="003B1C05" w:rsidRPr="00290071">
        <w:rPr>
          <w:color w:val="000000"/>
        </w:rPr>
        <w:t>induce</w:t>
      </w:r>
      <w:r w:rsidR="0096544E" w:rsidRPr="00290071">
        <w:rPr>
          <w:color w:val="000000"/>
        </w:rPr>
        <w:t xml:space="preserve"> reciprocity </w:t>
      </w:r>
      <w:r w:rsidR="005565C8" w:rsidRPr="00290071">
        <w:rPr>
          <w:color w:val="000000"/>
        </w:rPr>
        <w:t>and</w:t>
      </w:r>
      <w:r w:rsidR="0096544E" w:rsidRPr="00290071">
        <w:rPr>
          <w:color w:val="000000"/>
        </w:rPr>
        <w:t xml:space="preserve"> </w:t>
      </w:r>
      <w:r w:rsidR="00DD2F0B" w:rsidRPr="00290071">
        <w:rPr>
          <w:color w:val="000000"/>
        </w:rPr>
        <w:t xml:space="preserve">expedite </w:t>
      </w:r>
      <w:r w:rsidR="0096544E" w:rsidRPr="00290071">
        <w:rPr>
          <w:color w:val="000000"/>
        </w:rPr>
        <w:t>permit</w:t>
      </w:r>
      <w:r w:rsidR="00935D64" w:rsidRPr="00290071">
        <w:rPr>
          <w:color w:val="000000"/>
        </w:rPr>
        <w:t xml:space="preserve"> processing</w:t>
      </w:r>
      <w:r w:rsidR="00C269E2">
        <w:rPr>
          <w:color w:val="000000"/>
        </w:rPr>
        <w:t>,</w:t>
      </w:r>
      <w:r w:rsidR="0096544E" w:rsidRPr="00290071">
        <w:rPr>
          <w:color w:val="000000"/>
        </w:rPr>
        <w:t xml:space="preserve"> phoneline</w:t>
      </w:r>
      <w:r w:rsidR="0047121D" w:rsidRPr="00290071">
        <w:rPr>
          <w:color w:val="000000"/>
        </w:rPr>
        <w:t xml:space="preserve"> connection</w:t>
      </w:r>
      <w:r w:rsidR="00BF760F">
        <w:rPr>
          <w:color w:val="000000"/>
        </w:rPr>
        <w:t>s</w:t>
      </w:r>
      <w:r w:rsidR="00E934B9" w:rsidRPr="00290071">
        <w:rPr>
          <w:color w:val="000000"/>
        </w:rPr>
        <w:t xml:space="preserve">, or </w:t>
      </w:r>
      <w:r w:rsidR="00BF760F">
        <w:rPr>
          <w:color w:val="000000"/>
        </w:rPr>
        <w:t xml:space="preserve">to grant </w:t>
      </w:r>
      <w:r w:rsidR="00B54818" w:rsidRPr="00290071">
        <w:rPr>
          <w:color w:val="000000"/>
        </w:rPr>
        <w:t xml:space="preserve">extra time to </w:t>
      </w:r>
      <w:r w:rsidR="005A5CE4" w:rsidRPr="00290071">
        <w:rPr>
          <w:color w:val="000000"/>
        </w:rPr>
        <w:t>rectify</w:t>
      </w:r>
      <w:r w:rsidR="00B54818" w:rsidRPr="00290071">
        <w:rPr>
          <w:color w:val="000000"/>
        </w:rPr>
        <w:t xml:space="preserve"> </w:t>
      </w:r>
      <w:r w:rsidR="00E93E98" w:rsidRPr="00290071">
        <w:rPr>
          <w:color w:val="000000"/>
        </w:rPr>
        <w:t xml:space="preserve">items flagged </w:t>
      </w:r>
      <w:r w:rsidR="001C7407" w:rsidRPr="00290071">
        <w:rPr>
          <w:color w:val="000000"/>
        </w:rPr>
        <w:t xml:space="preserve">up </w:t>
      </w:r>
      <w:r w:rsidR="00E93E98" w:rsidRPr="00290071">
        <w:rPr>
          <w:color w:val="000000"/>
        </w:rPr>
        <w:t xml:space="preserve">during </w:t>
      </w:r>
      <w:r w:rsidR="00012611" w:rsidRPr="00290071">
        <w:rPr>
          <w:color w:val="000000"/>
        </w:rPr>
        <w:t>inspection</w:t>
      </w:r>
      <w:r w:rsidR="00BF760F">
        <w:rPr>
          <w:color w:val="000000"/>
        </w:rPr>
        <w:t>s</w:t>
      </w:r>
      <w:r w:rsidR="0096544E" w:rsidRPr="00290071">
        <w:rPr>
          <w:color w:val="000000"/>
        </w:rPr>
        <w:t>.</w:t>
      </w:r>
      <w:r w:rsidR="00A51705">
        <w:rPr>
          <w:color w:val="000000"/>
        </w:rPr>
        <w:t xml:space="preserve">  </w:t>
      </w:r>
      <w:r w:rsidR="006A4CE9" w:rsidRPr="00290071">
        <w:rPr>
          <w:color w:val="000000"/>
        </w:rPr>
        <w:t xml:space="preserve">We focus on informal acts </w:t>
      </w:r>
      <w:r w:rsidR="00817470" w:rsidRPr="00290071">
        <w:rPr>
          <w:color w:val="000000"/>
        </w:rPr>
        <w:t>because the</w:t>
      </w:r>
      <w:r w:rsidR="00C47504" w:rsidRPr="00290071">
        <w:rPr>
          <w:color w:val="000000"/>
        </w:rPr>
        <w:t>y are</w:t>
      </w:r>
      <w:r w:rsidR="00817470" w:rsidRPr="00290071">
        <w:rPr>
          <w:color w:val="000000"/>
        </w:rPr>
        <w:t xml:space="preserve"> </w:t>
      </w:r>
      <w:r w:rsidR="002049A6" w:rsidRPr="00290071">
        <w:rPr>
          <w:color w:val="000000"/>
        </w:rPr>
        <w:t>certainly accessible to</w:t>
      </w:r>
      <w:r w:rsidR="00F71374" w:rsidRPr="00290071">
        <w:rPr>
          <w:color w:val="000000"/>
        </w:rPr>
        <w:t xml:space="preserve"> </w:t>
      </w:r>
      <w:r w:rsidR="00280F74" w:rsidRPr="00290071">
        <w:rPr>
          <w:color w:val="000000"/>
        </w:rPr>
        <w:t>entrepreneurs</w:t>
      </w:r>
      <w:r w:rsidR="005A5CE4" w:rsidRPr="00290071">
        <w:rPr>
          <w:color w:val="000000"/>
        </w:rPr>
        <w:t>;</w:t>
      </w:r>
      <w:r w:rsidR="00F21D60" w:rsidRPr="00290071">
        <w:rPr>
          <w:color w:val="000000"/>
        </w:rPr>
        <w:t xml:space="preserve"> </w:t>
      </w:r>
      <w:r w:rsidR="00D574B9" w:rsidRPr="00290071">
        <w:rPr>
          <w:color w:val="000000"/>
        </w:rPr>
        <w:t>their cos</w:t>
      </w:r>
      <w:r w:rsidR="002D70B7" w:rsidRPr="00290071">
        <w:rPr>
          <w:color w:val="000000"/>
        </w:rPr>
        <w:t xml:space="preserve">ts </w:t>
      </w:r>
      <w:r w:rsidR="007E0752">
        <w:rPr>
          <w:color w:val="000000"/>
        </w:rPr>
        <w:lastRenderedPageBreak/>
        <w:t>seem</w:t>
      </w:r>
      <w:r w:rsidR="002D70B7" w:rsidRPr="00290071">
        <w:rPr>
          <w:color w:val="000000"/>
        </w:rPr>
        <w:t xml:space="preserve"> </w:t>
      </w:r>
      <w:r w:rsidR="00E744DE" w:rsidRPr="00290071">
        <w:rPr>
          <w:color w:val="000000"/>
        </w:rPr>
        <w:t>inconsequential</w:t>
      </w:r>
      <w:r w:rsidR="00B30E44" w:rsidRPr="00290071">
        <w:rPr>
          <w:color w:val="000000"/>
        </w:rPr>
        <w:t>,</w:t>
      </w:r>
      <w:r w:rsidR="00473FA5" w:rsidRPr="00290071">
        <w:rPr>
          <w:color w:val="000000"/>
        </w:rPr>
        <w:t xml:space="preserve"> and they require little </w:t>
      </w:r>
      <w:r w:rsidR="0016727E">
        <w:rPr>
          <w:color w:val="000000"/>
        </w:rPr>
        <w:t xml:space="preserve">planning and </w:t>
      </w:r>
      <w:r w:rsidR="00473FA5" w:rsidRPr="00290071">
        <w:rPr>
          <w:color w:val="000000"/>
        </w:rPr>
        <w:t>time</w:t>
      </w:r>
      <w:r w:rsidR="00EB3FD6" w:rsidRPr="00290071">
        <w:rPr>
          <w:color w:val="000000"/>
        </w:rPr>
        <w:t>.</w:t>
      </w:r>
      <w:r w:rsidR="00873F34">
        <w:rPr>
          <w:color w:val="000000"/>
        </w:rPr>
        <w:t xml:space="preserve">  </w:t>
      </w:r>
      <w:r w:rsidR="00393658" w:rsidRPr="00290071">
        <w:rPr>
          <w:color w:val="000000"/>
        </w:rPr>
        <w:t xml:space="preserve">We bound out </w:t>
      </w:r>
      <w:r w:rsidR="00F21D60" w:rsidRPr="00290071">
        <w:rPr>
          <w:color w:val="000000"/>
        </w:rPr>
        <w:t xml:space="preserve">formal </w:t>
      </w:r>
      <w:r w:rsidR="00F71374" w:rsidRPr="00290071">
        <w:rPr>
          <w:color w:val="000000"/>
        </w:rPr>
        <w:t>legislature</w:t>
      </w:r>
      <w:r w:rsidR="00817470" w:rsidRPr="00290071">
        <w:rPr>
          <w:color w:val="000000"/>
        </w:rPr>
        <w:t xml:space="preserve"> effort</w:t>
      </w:r>
      <w:r w:rsidR="00DE703F" w:rsidRPr="00290071">
        <w:rPr>
          <w:color w:val="000000"/>
        </w:rPr>
        <w:t>s</w:t>
      </w:r>
      <w:r w:rsidR="00393658" w:rsidRPr="00290071">
        <w:rPr>
          <w:color w:val="000000"/>
        </w:rPr>
        <w:t xml:space="preserve"> as they</w:t>
      </w:r>
      <w:r w:rsidR="00ED487D" w:rsidRPr="00290071">
        <w:rPr>
          <w:color w:val="000000"/>
        </w:rPr>
        <w:t xml:space="preserve"> </w:t>
      </w:r>
      <w:r w:rsidR="00B6629D" w:rsidRPr="00290071">
        <w:rPr>
          <w:color w:val="000000"/>
        </w:rPr>
        <w:t xml:space="preserve">require more coordinated </w:t>
      </w:r>
      <w:r w:rsidR="00876B28" w:rsidRPr="00290071">
        <w:rPr>
          <w:color w:val="000000"/>
        </w:rPr>
        <w:t>engagements</w:t>
      </w:r>
      <w:r w:rsidR="00112045" w:rsidRPr="00290071">
        <w:rPr>
          <w:color w:val="000000"/>
        </w:rPr>
        <w:t xml:space="preserve">, </w:t>
      </w:r>
      <w:r w:rsidR="00ED487D" w:rsidRPr="00290071">
        <w:rPr>
          <w:color w:val="000000"/>
        </w:rPr>
        <w:t xml:space="preserve">are </w:t>
      </w:r>
      <w:r w:rsidR="00393658" w:rsidRPr="00290071">
        <w:rPr>
          <w:color w:val="000000"/>
        </w:rPr>
        <w:t xml:space="preserve">quite </w:t>
      </w:r>
      <w:r w:rsidR="00ED487D" w:rsidRPr="00290071">
        <w:rPr>
          <w:color w:val="000000"/>
        </w:rPr>
        <w:t>costly</w:t>
      </w:r>
      <w:r w:rsidR="00BF760F">
        <w:rPr>
          <w:color w:val="000000"/>
        </w:rPr>
        <w:t xml:space="preserve"> and</w:t>
      </w:r>
      <w:r w:rsidR="00D76079" w:rsidRPr="00290071">
        <w:rPr>
          <w:color w:val="000000"/>
        </w:rPr>
        <w:t xml:space="preserve"> </w:t>
      </w:r>
      <w:r w:rsidR="00DE703F" w:rsidRPr="00290071">
        <w:rPr>
          <w:color w:val="000000"/>
        </w:rPr>
        <w:t>time consuming</w:t>
      </w:r>
      <w:r w:rsidR="00BF760F">
        <w:rPr>
          <w:color w:val="000000"/>
        </w:rPr>
        <w:t>,</w:t>
      </w:r>
      <w:r w:rsidR="00D76079" w:rsidRPr="00290071">
        <w:rPr>
          <w:color w:val="000000"/>
        </w:rPr>
        <w:t xml:space="preserve"> and </w:t>
      </w:r>
      <w:r w:rsidR="00E701D2" w:rsidRPr="00290071">
        <w:rPr>
          <w:color w:val="000000"/>
        </w:rPr>
        <w:t>entail</w:t>
      </w:r>
      <w:r w:rsidR="00C63723" w:rsidRPr="00290071">
        <w:rPr>
          <w:color w:val="000000"/>
        </w:rPr>
        <w:t xml:space="preserve"> special expertise</w:t>
      </w:r>
      <w:r w:rsidR="00AC00CC" w:rsidRPr="00290071">
        <w:rPr>
          <w:color w:val="000000"/>
        </w:rPr>
        <w:t xml:space="preserve"> that large enterprises might </w:t>
      </w:r>
      <w:r w:rsidR="00BF760F">
        <w:rPr>
          <w:color w:val="000000"/>
        </w:rPr>
        <w:t>possess</w:t>
      </w:r>
      <w:r w:rsidR="00AC00CC" w:rsidRPr="00290071">
        <w:rPr>
          <w:color w:val="000000"/>
        </w:rPr>
        <w:t>, but</w:t>
      </w:r>
      <w:r w:rsidR="00D76079" w:rsidRPr="00290071">
        <w:rPr>
          <w:color w:val="000000"/>
        </w:rPr>
        <w:t xml:space="preserve"> most SME owners lack</w:t>
      </w:r>
      <w:r w:rsidR="003059EE" w:rsidRPr="00290071">
        <w:rPr>
          <w:color w:val="000000"/>
        </w:rPr>
        <w:t xml:space="preserve"> (Markman </w:t>
      </w:r>
      <w:r w:rsidR="002D7F67" w:rsidRPr="00290071">
        <w:rPr>
          <w:color w:val="000000"/>
        </w:rPr>
        <w:t>and</w:t>
      </w:r>
      <w:r w:rsidR="003059EE" w:rsidRPr="00290071">
        <w:rPr>
          <w:color w:val="000000"/>
        </w:rPr>
        <w:t xml:space="preserve"> Waldron 2014)</w:t>
      </w:r>
      <w:r w:rsidR="00895055" w:rsidRPr="00290071">
        <w:rPr>
          <w:color w:val="000000"/>
        </w:rPr>
        <w:t>.</w:t>
      </w:r>
    </w:p>
    <w:p w14:paraId="71F3136B" w14:textId="073293B1" w:rsidR="00DE2CF7" w:rsidRPr="00290071" w:rsidRDefault="00DD0D3D" w:rsidP="00E42EF9">
      <w:pPr>
        <w:spacing w:line="480" w:lineRule="auto"/>
        <w:ind w:firstLine="709"/>
        <w:jc w:val="both"/>
        <w:rPr>
          <w:color w:val="000000"/>
        </w:rPr>
      </w:pPr>
      <w:r w:rsidRPr="00367AEA">
        <w:rPr>
          <w:color w:val="000000"/>
        </w:rPr>
        <w:t>Using several ra</w:t>
      </w:r>
      <w:r w:rsidR="00DB2CC0" w:rsidRPr="00367AEA">
        <w:rPr>
          <w:color w:val="000000"/>
        </w:rPr>
        <w:t>tionales</w:t>
      </w:r>
      <w:r w:rsidR="00BF760F" w:rsidRPr="00367AEA">
        <w:rPr>
          <w:color w:val="000000"/>
        </w:rPr>
        <w:t xml:space="preserve"> </w:t>
      </w:r>
      <w:r w:rsidR="00AC6F89" w:rsidRPr="00367AEA">
        <w:rPr>
          <w:color w:val="000000"/>
        </w:rPr>
        <w:t>related to</w:t>
      </w:r>
      <w:r w:rsidR="00AC6F89" w:rsidRPr="00367AEA">
        <w:rPr>
          <w:i/>
          <w:iCs/>
          <w:color w:val="000000"/>
        </w:rPr>
        <w:t xml:space="preserve"> </w:t>
      </w:r>
      <w:r w:rsidR="008607AC" w:rsidRPr="00367AEA">
        <w:rPr>
          <w:i/>
          <w:iCs/>
          <w:color w:val="000000"/>
        </w:rPr>
        <w:t>mistrust</w:t>
      </w:r>
      <w:r w:rsidR="00AC6F89" w:rsidRPr="00367AEA">
        <w:rPr>
          <w:i/>
          <w:iCs/>
          <w:color w:val="000000"/>
        </w:rPr>
        <w:t xml:space="preserve">, </w:t>
      </w:r>
      <w:r w:rsidR="008607AC" w:rsidRPr="00367AEA">
        <w:rPr>
          <w:i/>
          <w:iCs/>
          <w:color w:val="000000"/>
        </w:rPr>
        <w:t>power asymmetry</w:t>
      </w:r>
      <w:r w:rsidR="00BF760F" w:rsidRPr="00367AEA">
        <w:rPr>
          <w:i/>
          <w:iCs/>
          <w:color w:val="000000"/>
        </w:rPr>
        <w:t>,</w:t>
      </w:r>
      <w:r w:rsidR="004A6E59" w:rsidRPr="00367AEA">
        <w:rPr>
          <w:i/>
          <w:iCs/>
          <w:color w:val="000000"/>
        </w:rPr>
        <w:t xml:space="preserve"> </w:t>
      </w:r>
      <w:r w:rsidR="004A6E59" w:rsidRPr="00367AEA">
        <w:rPr>
          <w:color w:val="000000"/>
        </w:rPr>
        <w:t>and</w:t>
      </w:r>
      <w:r w:rsidR="004A6E59" w:rsidRPr="00367AEA">
        <w:rPr>
          <w:i/>
          <w:iCs/>
          <w:color w:val="000000"/>
        </w:rPr>
        <w:t xml:space="preserve"> vulnerability</w:t>
      </w:r>
      <w:r w:rsidR="00BF760F" w:rsidRPr="00367AEA">
        <w:rPr>
          <w:color w:val="000000"/>
        </w:rPr>
        <w:t xml:space="preserve">, </w:t>
      </w:r>
      <w:r w:rsidR="004714CD" w:rsidRPr="00367AEA">
        <w:rPr>
          <w:color w:val="000000"/>
        </w:rPr>
        <w:t>we</w:t>
      </w:r>
      <w:r w:rsidR="004714CD" w:rsidRPr="00290071">
        <w:rPr>
          <w:color w:val="000000"/>
        </w:rPr>
        <w:t xml:space="preserve"> predict that </w:t>
      </w:r>
      <w:r w:rsidR="00224CD2" w:rsidRPr="00290071">
        <w:rPr>
          <w:color w:val="000000"/>
        </w:rPr>
        <w:t xml:space="preserve">women entrepreneurs </w:t>
      </w:r>
      <w:r w:rsidR="007C1563" w:rsidRPr="00290071">
        <w:rPr>
          <w:color w:val="000000"/>
        </w:rPr>
        <w:t>are less likely</w:t>
      </w:r>
      <w:r w:rsidR="00E65401" w:rsidRPr="00290071">
        <w:rPr>
          <w:color w:val="000000"/>
        </w:rPr>
        <w:t xml:space="preserve"> </w:t>
      </w:r>
      <w:r w:rsidR="00BF760F">
        <w:rPr>
          <w:color w:val="000000"/>
        </w:rPr>
        <w:t>than</w:t>
      </w:r>
      <w:r w:rsidR="00E65401" w:rsidRPr="00290071">
        <w:rPr>
          <w:color w:val="000000"/>
        </w:rPr>
        <w:t xml:space="preserve"> men</w:t>
      </w:r>
      <w:r w:rsidR="007C1563" w:rsidRPr="00290071">
        <w:rPr>
          <w:color w:val="000000"/>
        </w:rPr>
        <w:t xml:space="preserve"> to</w:t>
      </w:r>
      <w:r w:rsidR="00224CD2" w:rsidRPr="00290071">
        <w:rPr>
          <w:color w:val="000000"/>
        </w:rPr>
        <w:t xml:space="preserve"> </w:t>
      </w:r>
      <w:r w:rsidR="00BC7ABA" w:rsidRPr="00290071">
        <w:rPr>
          <w:color w:val="000000"/>
        </w:rPr>
        <w:t xml:space="preserve">use </w:t>
      </w:r>
      <w:r w:rsidR="00224CD2" w:rsidRPr="00290071">
        <w:rPr>
          <w:color w:val="000000"/>
        </w:rPr>
        <w:t>informal</w:t>
      </w:r>
      <w:r w:rsidR="00BC7ABA" w:rsidRPr="00290071">
        <w:rPr>
          <w:color w:val="000000"/>
        </w:rPr>
        <w:t xml:space="preserve"> channels to</w:t>
      </w:r>
      <w:r w:rsidR="00224CD2" w:rsidRPr="00290071">
        <w:rPr>
          <w:color w:val="000000"/>
        </w:rPr>
        <w:t xml:space="preserve"> </w:t>
      </w:r>
      <w:r w:rsidR="008E254D" w:rsidRPr="00290071">
        <w:rPr>
          <w:color w:val="000000"/>
        </w:rPr>
        <w:t>engage</w:t>
      </w:r>
      <w:r w:rsidR="00224CD2" w:rsidRPr="00290071">
        <w:rPr>
          <w:color w:val="000000"/>
        </w:rPr>
        <w:t xml:space="preserve"> </w:t>
      </w:r>
      <w:r w:rsidR="00BF760F">
        <w:rPr>
          <w:color w:val="000000"/>
        </w:rPr>
        <w:t xml:space="preserve">with </w:t>
      </w:r>
      <w:r w:rsidR="00224CD2" w:rsidRPr="00290071">
        <w:rPr>
          <w:color w:val="000000"/>
        </w:rPr>
        <w:t>regulat</w:t>
      </w:r>
      <w:r w:rsidR="00233697" w:rsidRPr="00290071">
        <w:rPr>
          <w:color w:val="000000"/>
        </w:rPr>
        <w:t>ory enforcers</w:t>
      </w:r>
      <w:r w:rsidR="00E57C51" w:rsidRPr="00290071">
        <w:rPr>
          <w:color w:val="000000"/>
        </w:rPr>
        <w:t>.</w:t>
      </w:r>
      <w:r w:rsidR="00D345B4">
        <w:rPr>
          <w:color w:val="000000"/>
        </w:rPr>
        <w:t xml:space="preserve">  </w:t>
      </w:r>
      <w:r w:rsidR="00E57C51" w:rsidRPr="00290071">
        <w:rPr>
          <w:color w:val="000000"/>
        </w:rPr>
        <w:t xml:space="preserve">First, </w:t>
      </w:r>
      <w:r w:rsidR="007501DD" w:rsidRPr="00290071">
        <w:rPr>
          <w:color w:val="000000"/>
        </w:rPr>
        <w:t xml:space="preserve">as </w:t>
      </w:r>
      <w:r w:rsidR="00B00EC0">
        <w:rPr>
          <w:color w:val="000000"/>
        </w:rPr>
        <w:t>explained</w:t>
      </w:r>
      <w:r w:rsidR="007501DD" w:rsidRPr="00290071">
        <w:rPr>
          <w:color w:val="000000"/>
        </w:rPr>
        <w:t>,</w:t>
      </w:r>
      <w:r w:rsidR="00793202" w:rsidRPr="00290071">
        <w:rPr>
          <w:color w:val="000000"/>
        </w:rPr>
        <w:t xml:space="preserve"> women mistrust institutions</w:t>
      </w:r>
      <w:r w:rsidR="00BF760F">
        <w:rPr>
          <w:color w:val="000000"/>
        </w:rPr>
        <w:t>; this is</w:t>
      </w:r>
      <w:r w:rsidR="00793202" w:rsidRPr="00290071">
        <w:rPr>
          <w:color w:val="000000"/>
        </w:rPr>
        <w:t xml:space="preserve"> at least in part because government officials often treat the</w:t>
      </w:r>
      <w:r w:rsidR="00F23E86" w:rsidRPr="00290071">
        <w:rPr>
          <w:color w:val="000000"/>
        </w:rPr>
        <w:t xml:space="preserve">m less </w:t>
      </w:r>
      <w:r w:rsidR="00D4683F" w:rsidRPr="00290071">
        <w:rPr>
          <w:color w:val="000000"/>
        </w:rPr>
        <w:t>equitably</w:t>
      </w:r>
      <w:r w:rsidR="00F23E86" w:rsidRPr="00290071">
        <w:rPr>
          <w:color w:val="000000"/>
        </w:rPr>
        <w:t xml:space="preserve"> than</w:t>
      </w:r>
      <w:r w:rsidR="00BF760F">
        <w:rPr>
          <w:color w:val="000000"/>
        </w:rPr>
        <w:t xml:space="preserve"> they do</w:t>
      </w:r>
      <w:r w:rsidR="00976E21" w:rsidRPr="00290071">
        <w:rPr>
          <w:color w:val="000000"/>
        </w:rPr>
        <w:t xml:space="preserve"> their</w:t>
      </w:r>
      <w:r w:rsidR="00793202" w:rsidRPr="00290071">
        <w:rPr>
          <w:color w:val="000000"/>
        </w:rPr>
        <w:t xml:space="preserve"> men counterpart</w:t>
      </w:r>
      <w:r w:rsidR="00953347" w:rsidRPr="00290071">
        <w:rPr>
          <w:color w:val="000000"/>
        </w:rPr>
        <w:t>s</w:t>
      </w:r>
      <w:r w:rsidR="0070251F" w:rsidRPr="00290071">
        <w:rPr>
          <w:color w:val="000000"/>
        </w:rPr>
        <w:t xml:space="preserve"> (</w:t>
      </w:r>
      <w:r w:rsidR="0070251F" w:rsidRPr="00290071">
        <w:t>Edelman Trust Barometer 2020</w:t>
      </w:r>
      <w:r w:rsidR="0070251F" w:rsidRPr="00290071">
        <w:rPr>
          <w:color w:val="000000"/>
        </w:rPr>
        <w:t>)</w:t>
      </w:r>
      <w:r w:rsidR="00793202" w:rsidRPr="00290071">
        <w:rPr>
          <w:color w:val="000000"/>
        </w:rPr>
        <w:t>.</w:t>
      </w:r>
      <w:r w:rsidR="00D345B4">
        <w:rPr>
          <w:color w:val="000000"/>
        </w:rPr>
        <w:t xml:space="preserve">  </w:t>
      </w:r>
      <w:r w:rsidR="00793202" w:rsidRPr="00290071">
        <w:rPr>
          <w:color w:val="000000"/>
        </w:rPr>
        <w:t xml:space="preserve">To illustrate, women business owners </w:t>
      </w:r>
      <w:r w:rsidR="00EF7F04">
        <w:rPr>
          <w:color w:val="000000"/>
        </w:rPr>
        <w:t xml:space="preserve">who seek to secure bank loans must </w:t>
      </w:r>
      <w:r w:rsidR="00793202" w:rsidRPr="00290071">
        <w:rPr>
          <w:color w:val="000000"/>
        </w:rPr>
        <w:t xml:space="preserve">divulge more private information than </w:t>
      </w:r>
      <w:r w:rsidR="00BF760F">
        <w:rPr>
          <w:color w:val="000000"/>
        </w:rPr>
        <w:t xml:space="preserve">their </w:t>
      </w:r>
      <w:r w:rsidR="00793202" w:rsidRPr="00290071">
        <w:rPr>
          <w:color w:val="000000"/>
        </w:rPr>
        <w:t xml:space="preserve">male </w:t>
      </w:r>
      <w:r w:rsidR="00BF760F">
        <w:rPr>
          <w:color w:val="000000"/>
        </w:rPr>
        <w:t>counterparts</w:t>
      </w:r>
      <w:r w:rsidR="00EF7F04">
        <w:rPr>
          <w:color w:val="000000"/>
        </w:rPr>
        <w:t>,</w:t>
      </w:r>
      <w:r w:rsidR="00EF7F04" w:rsidRPr="00290071">
        <w:rPr>
          <w:color w:val="000000"/>
        </w:rPr>
        <w:t xml:space="preserve"> </w:t>
      </w:r>
      <w:r w:rsidR="00793202" w:rsidRPr="00290071">
        <w:rPr>
          <w:color w:val="000000"/>
        </w:rPr>
        <w:t xml:space="preserve">(Eddleston et al. 2016), </w:t>
      </w:r>
      <w:r w:rsidR="00596D18">
        <w:rPr>
          <w:color w:val="000000"/>
        </w:rPr>
        <w:t xml:space="preserve">but </w:t>
      </w:r>
      <w:r w:rsidR="00793202" w:rsidRPr="00290071">
        <w:rPr>
          <w:color w:val="000000"/>
        </w:rPr>
        <w:t>the</w:t>
      </w:r>
      <w:r w:rsidR="00BF760F">
        <w:rPr>
          <w:color w:val="000000"/>
        </w:rPr>
        <w:t>y</w:t>
      </w:r>
      <w:r w:rsidR="00870F03">
        <w:rPr>
          <w:color w:val="000000"/>
        </w:rPr>
        <w:t xml:space="preserve"> are</w:t>
      </w:r>
      <w:r w:rsidR="00793202" w:rsidRPr="00290071">
        <w:rPr>
          <w:color w:val="000000"/>
        </w:rPr>
        <w:t xml:space="preserve"> </w:t>
      </w:r>
      <w:r w:rsidR="00BF760F">
        <w:rPr>
          <w:color w:val="000000"/>
        </w:rPr>
        <w:t xml:space="preserve">still </w:t>
      </w:r>
      <w:r w:rsidR="00793202" w:rsidRPr="00290071">
        <w:rPr>
          <w:color w:val="000000"/>
        </w:rPr>
        <w:t>treat</w:t>
      </w:r>
      <w:r w:rsidR="00870F03">
        <w:rPr>
          <w:color w:val="000000"/>
        </w:rPr>
        <w:t>ed</w:t>
      </w:r>
      <w:r w:rsidR="00793202" w:rsidRPr="00290071">
        <w:rPr>
          <w:color w:val="000000"/>
        </w:rPr>
        <w:t xml:space="preserve"> with greater skepticism (Carter et al. 2007) </w:t>
      </w:r>
      <w:r w:rsidR="00870F03">
        <w:rPr>
          <w:color w:val="000000"/>
        </w:rPr>
        <w:t>and are granted</w:t>
      </w:r>
      <w:r w:rsidR="00A3416A" w:rsidRPr="00290071">
        <w:rPr>
          <w:color w:val="000000"/>
        </w:rPr>
        <w:t xml:space="preserve"> </w:t>
      </w:r>
      <w:r w:rsidR="00093AC1" w:rsidRPr="00290071">
        <w:rPr>
          <w:color w:val="000000"/>
        </w:rPr>
        <w:t>small</w:t>
      </w:r>
      <w:r w:rsidR="00E0027B" w:rsidRPr="00290071">
        <w:rPr>
          <w:color w:val="000000"/>
        </w:rPr>
        <w:t>er loan</w:t>
      </w:r>
      <w:r w:rsidR="00093AC1" w:rsidRPr="00290071">
        <w:rPr>
          <w:color w:val="000000"/>
        </w:rPr>
        <w:t xml:space="preserve"> amounts</w:t>
      </w:r>
      <w:r w:rsidR="00A3416A" w:rsidRPr="00290071">
        <w:rPr>
          <w:color w:val="000000"/>
        </w:rPr>
        <w:t xml:space="preserve"> </w:t>
      </w:r>
      <w:r w:rsidR="00657992">
        <w:rPr>
          <w:color w:val="000000"/>
        </w:rPr>
        <w:t>under less favorable terms</w:t>
      </w:r>
      <w:r w:rsidR="00793202" w:rsidRPr="00290071">
        <w:rPr>
          <w:color w:val="000000"/>
        </w:rPr>
        <w:t xml:space="preserve"> (Wu </w:t>
      </w:r>
      <w:r w:rsidR="002D7F67" w:rsidRPr="00290071">
        <w:rPr>
          <w:color w:val="000000"/>
        </w:rPr>
        <w:t>and</w:t>
      </w:r>
      <w:r w:rsidR="00793202" w:rsidRPr="00290071">
        <w:rPr>
          <w:color w:val="000000"/>
        </w:rPr>
        <w:t xml:space="preserve"> Chua 2012).</w:t>
      </w:r>
      <w:r w:rsidR="00C51D2C">
        <w:rPr>
          <w:color w:val="000000"/>
        </w:rPr>
        <w:t xml:space="preserve">  </w:t>
      </w:r>
      <w:r w:rsidR="00870F03">
        <w:rPr>
          <w:color w:val="000000"/>
        </w:rPr>
        <w:t>Given that</w:t>
      </w:r>
      <w:r w:rsidR="00870F03" w:rsidRPr="00290071">
        <w:rPr>
          <w:color w:val="000000"/>
        </w:rPr>
        <w:t xml:space="preserve"> </w:t>
      </w:r>
      <w:r w:rsidR="00793202" w:rsidRPr="00290071">
        <w:rPr>
          <w:color w:val="000000"/>
        </w:rPr>
        <w:t xml:space="preserve">interactions with </w:t>
      </w:r>
      <w:r w:rsidR="003F4CF0" w:rsidRPr="00290071">
        <w:rPr>
          <w:color w:val="000000"/>
        </w:rPr>
        <w:t>official</w:t>
      </w:r>
      <w:r w:rsidR="00793202" w:rsidRPr="00290071">
        <w:rPr>
          <w:color w:val="000000"/>
        </w:rPr>
        <w:t xml:space="preserve">s compel women entrepreneurs to do more </w:t>
      </w:r>
      <w:r w:rsidR="00870F03">
        <w:rPr>
          <w:color w:val="000000"/>
        </w:rPr>
        <w:t>to</w:t>
      </w:r>
      <w:r w:rsidR="00793202" w:rsidRPr="00290071">
        <w:rPr>
          <w:color w:val="000000"/>
        </w:rPr>
        <w:t xml:space="preserve"> often get less, it seems quite logical </w:t>
      </w:r>
      <w:r w:rsidR="00887FD0">
        <w:rPr>
          <w:color w:val="000000"/>
        </w:rPr>
        <w:t>that</w:t>
      </w:r>
      <w:r w:rsidR="00870F03" w:rsidRPr="00290071">
        <w:rPr>
          <w:color w:val="000000"/>
        </w:rPr>
        <w:t xml:space="preserve"> </w:t>
      </w:r>
      <w:r w:rsidR="00793202" w:rsidRPr="00290071">
        <w:rPr>
          <w:color w:val="000000"/>
        </w:rPr>
        <w:t xml:space="preserve">women </w:t>
      </w:r>
      <w:r w:rsidR="00887FD0">
        <w:rPr>
          <w:color w:val="000000"/>
        </w:rPr>
        <w:t>are</w:t>
      </w:r>
      <w:r w:rsidR="00793202" w:rsidRPr="00290071">
        <w:rPr>
          <w:color w:val="000000"/>
        </w:rPr>
        <w:t xml:space="preserve"> reluctant to engage officials.</w:t>
      </w:r>
      <w:r w:rsidR="006241BE">
        <w:rPr>
          <w:color w:val="000000"/>
        </w:rPr>
        <w:t xml:space="preserve"> </w:t>
      </w:r>
    </w:p>
    <w:p w14:paraId="153CF433" w14:textId="3CC31DA7" w:rsidR="000424CB" w:rsidRPr="00290071" w:rsidRDefault="00B862EE" w:rsidP="00857AE7">
      <w:pPr>
        <w:spacing w:line="480" w:lineRule="auto"/>
        <w:ind w:firstLine="720"/>
        <w:jc w:val="both"/>
        <w:rPr>
          <w:color w:val="000000"/>
        </w:rPr>
      </w:pPr>
      <w:r w:rsidRPr="00290071">
        <w:rPr>
          <w:color w:val="000000"/>
        </w:rPr>
        <w:t xml:space="preserve">Second, </w:t>
      </w:r>
      <w:r w:rsidR="00CD5E7D" w:rsidRPr="00290071">
        <w:rPr>
          <w:color w:val="000000"/>
        </w:rPr>
        <w:t>over and above</w:t>
      </w:r>
      <w:r w:rsidR="000436BC" w:rsidRPr="00290071">
        <w:rPr>
          <w:color w:val="000000"/>
        </w:rPr>
        <w:t xml:space="preserve"> </w:t>
      </w:r>
      <w:r w:rsidR="00ED0DB4">
        <w:rPr>
          <w:color w:val="000000"/>
        </w:rPr>
        <w:t>cultural differences</w:t>
      </w:r>
      <w:r w:rsidR="00B93C28">
        <w:rPr>
          <w:color w:val="000000"/>
        </w:rPr>
        <w:t xml:space="preserve">, </w:t>
      </w:r>
      <w:r w:rsidR="000436BC" w:rsidRPr="00290071">
        <w:rPr>
          <w:color w:val="000000"/>
        </w:rPr>
        <w:t>their mistrust in institutions</w:t>
      </w:r>
      <w:r w:rsidR="005D7099" w:rsidRPr="00290071">
        <w:rPr>
          <w:color w:val="000000"/>
        </w:rPr>
        <w:t xml:space="preserve"> and</w:t>
      </w:r>
      <w:r w:rsidR="000436BC" w:rsidRPr="00290071">
        <w:rPr>
          <w:color w:val="000000"/>
        </w:rPr>
        <w:t xml:space="preserve"> </w:t>
      </w:r>
      <w:r w:rsidR="00870F03">
        <w:rPr>
          <w:color w:val="000000"/>
        </w:rPr>
        <w:t>diffidence</w:t>
      </w:r>
      <w:r w:rsidR="00870F03" w:rsidRPr="00290071">
        <w:rPr>
          <w:color w:val="000000"/>
        </w:rPr>
        <w:t xml:space="preserve"> </w:t>
      </w:r>
      <w:r w:rsidR="000436BC" w:rsidRPr="00290071">
        <w:rPr>
          <w:color w:val="000000"/>
        </w:rPr>
        <w:t xml:space="preserve">toward regulatory agents (who </w:t>
      </w:r>
      <w:r w:rsidR="00870F03" w:rsidRPr="00290071">
        <w:rPr>
          <w:color w:val="000000"/>
        </w:rPr>
        <w:t xml:space="preserve">often </w:t>
      </w:r>
      <w:r w:rsidR="000436BC" w:rsidRPr="00290071">
        <w:rPr>
          <w:color w:val="000000"/>
        </w:rPr>
        <w:t xml:space="preserve">are men), </w:t>
      </w:r>
      <w:r w:rsidR="005D7099" w:rsidRPr="00290071">
        <w:rPr>
          <w:color w:val="000000"/>
        </w:rPr>
        <w:t xml:space="preserve">women </w:t>
      </w:r>
      <w:r w:rsidR="00764836" w:rsidRPr="00290071">
        <w:rPr>
          <w:color w:val="000000"/>
        </w:rPr>
        <w:t>entrepreneurs</w:t>
      </w:r>
      <w:r w:rsidR="00870F03">
        <w:rPr>
          <w:color w:val="000000"/>
        </w:rPr>
        <w:t xml:space="preserve"> also</w:t>
      </w:r>
      <w:r w:rsidR="005D7099" w:rsidRPr="00290071">
        <w:rPr>
          <w:color w:val="000000"/>
        </w:rPr>
        <w:t xml:space="preserve"> </w:t>
      </w:r>
      <w:r w:rsidR="00764836" w:rsidRPr="00290071">
        <w:rPr>
          <w:color w:val="000000"/>
        </w:rPr>
        <w:t xml:space="preserve">tend to face </w:t>
      </w:r>
      <w:r w:rsidR="00CA6A04" w:rsidRPr="00290071">
        <w:rPr>
          <w:color w:val="000000"/>
        </w:rPr>
        <w:t xml:space="preserve">greater </w:t>
      </w:r>
      <w:r w:rsidR="000436BC" w:rsidRPr="00290071">
        <w:rPr>
          <w:color w:val="000000"/>
        </w:rPr>
        <w:t>power asymmetry</w:t>
      </w:r>
      <w:r w:rsidR="0028058E" w:rsidRPr="00290071">
        <w:rPr>
          <w:color w:val="000000"/>
        </w:rPr>
        <w:t xml:space="preserve"> </w:t>
      </w:r>
      <w:r w:rsidR="00511AE0" w:rsidRPr="00290071">
        <w:rPr>
          <w:color w:val="000000"/>
        </w:rPr>
        <w:t xml:space="preserve">at the personal level </w:t>
      </w:r>
      <w:r w:rsidR="000436BC" w:rsidRPr="00290071">
        <w:rPr>
          <w:color w:val="000000"/>
        </w:rPr>
        <w:t xml:space="preserve">and </w:t>
      </w:r>
      <w:r w:rsidR="00511AE0" w:rsidRPr="00290071">
        <w:rPr>
          <w:color w:val="000000"/>
        </w:rPr>
        <w:t>competitive</w:t>
      </w:r>
      <w:r w:rsidR="000436BC" w:rsidRPr="00290071">
        <w:rPr>
          <w:color w:val="000000"/>
        </w:rPr>
        <w:t xml:space="preserve"> disadvantage</w:t>
      </w:r>
      <w:r w:rsidR="00BA43D4" w:rsidRPr="00290071">
        <w:rPr>
          <w:color w:val="000000"/>
        </w:rPr>
        <w:t xml:space="preserve"> at the business level (</w:t>
      </w:r>
      <w:r w:rsidR="00F12125" w:rsidRPr="00290071">
        <w:rPr>
          <w:color w:val="000000"/>
        </w:rPr>
        <w:t>Eddleston et al. 2016</w:t>
      </w:r>
      <w:r w:rsidR="00BA43D4" w:rsidRPr="00290071">
        <w:rPr>
          <w:color w:val="000000"/>
        </w:rPr>
        <w:t>)</w:t>
      </w:r>
      <w:r w:rsidR="0028058E" w:rsidRPr="00290071">
        <w:rPr>
          <w:color w:val="000000"/>
        </w:rPr>
        <w:t>.</w:t>
      </w:r>
      <w:r w:rsidR="00A51705">
        <w:rPr>
          <w:color w:val="000000"/>
        </w:rPr>
        <w:t xml:space="preserve">  </w:t>
      </w:r>
      <w:r w:rsidR="00AD127B" w:rsidRPr="00290071">
        <w:rPr>
          <w:color w:val="000000"/>
        </w:rPr>
        <w:t xml:space="preserve">Of course, a sense of </w:t>
      </w:r>
      <w:r w:rsidR="009C24A1" w:rsidRPr="00290071">
        <w:rPr>
          <w:color w:val="000000"/>
        </w:rPr>
        <w:t>vulnerability</w:t>
      </w:r>
      <w:r w:rsidR="007526C6" w:rsidRPr="00290071">
        <w:rPr>
          <w:color w:val="000000"/>
        </w:rPr>
        <w:t xml:space="preserve"> </w:t>
      </w:r>
      <w:r w:rsidR="00AD127B" w:rsidRPr="00290071">
        <w:rPr>
          <w:color w:val="000000"/>
        </w:rPr>
        <w:t>makes engagement with official</w:t>
      </w:r>
      <w:r w:rsidR="004E0689" w:rsidRPr="00290071">
        <w:rPr>
          <w:color w:val="000000"/>
        </w:rPr>
        <w:t>s</w:t>
      </w:r>
      <w:r w:rsidR="00AD127B" w:rsidRPr="00290071">
        <w:rPr>
          <w:color w:val="000000"/>
        </w:rPr>
        <w:t xml:space="preserve"> </w:t>
      </w:r>
      <w:r w:rsidR="008F09BD">
        <w:rPr>
          <w:color w:val="000000"/>
        </w:rPr>
        <w:t xml:space="preserve">even </w:t>
      </w:r>
      <w:r w:rsidR="0094367F" w:rsidRPr="00290071">
        <w:rPr>
          <w:color w:val="000000"/>
        </w:rPr>
        <w:t xml:space="preserve">less </w:t>
      </w:r>
      <w:r w:rsidR="008F09BD">
        <w:rPr>
          <w:color w:val="000000"/>
        </w:rPr>
        <w:t>appealing</w:t>
      </w:r>
      <w:r w:rsidR="0094367F" w:rsidRPr="00290071">
        <w:rPr>
          <w:color w:val="000000"/>
        </w:rPr>
        <w:t>.</w:t>
      </w:r>
      <w:r w:rsidR="00EF0E96">
        <w:rPr>
          <w:color w:val="000000"/>
        </w:rPr>
        <w:t xml:space="preserve">  </w:t>
      </w:r>
      <w:r w:rsidR="009E5022" w:rsidRPr="00290071">
        <w:rPr>
          <w:color w:val="000000"/>
        </w:rPr>
        <w:t xml:space="preserve">A related issue is that </w:t>
      </w:r>
      <w:r w:rsidR="00870F03">
        <w:rPr>
          <w:color w:val="000000"/>
        </w:rPr>
        <w:t xml:space="preserve">any </w:t>
      </w:r>
      <w:r w:rsidR="00203E81" w:rsidRPr="00290071">
        <w:rPr>
          <w:color w:val="000000"/>
        </w:rPr>
        <w:t xml:space="preserve">unsanctioned </w:t>
      </w:r>
      <w:r w:rsidR="00CB0D4D" w:rsidRPr="00290071">
        <w:rPr>
          <w:color w:val="000000"/>
        </w:rPr>
        <w:t>contacts with</w:t>
      </w:r>
      <w:r w:rsidR="0024065F" w:rsidRPr="00290071">
        <w:rPr>
          <w:color w:val="000000"/>
        </w:rPr>
        <w:t xml:space="preserve"> officials </w:t>
      </w:r>
      <w:r w:rsidR="00030AFD" w:rsidRPr="00290071">
        <w:rPr>
          <w:color w:val="000000"/>
        </w:rPr>
        <w:t xml:space="preserve">might </w:t>
      </w:r>
      <w:r w:rsidR="00E65786" w:rsidRPr="00290071">
        <w:rPr>
          <w:color w:val="000000"/>
        </w:rPr>
        <w:t xml:space="preserve">send ‘mixed’ </w:t>
      </w:r>
      <w:r w:rsidR="00030AFD" w:rsidRPr="00290071">
        <w:rPr>
          <w:color w:val="000000"/>
        </w:rPr>
        <w:t xml:space="preserve">or wrong </w:t>
      </w:r>
      <w:r w:rsidR="00E65786" w:rsidRPr="00290071">
        <w:rPr>
          <w:color w:val="000000"/>
        </w:rPr>
        <w:t xml:space="preserve">signals, </w:t>
      </w:r>
      <w:r w:rsidR="00CC23A5" w:rsidRPr="00290071">
        <w:rPr>
          <w:color w:val="000000"/>
        </w:rPr>
        <w:t>thus discouraging</w:t>
      </w:r>
      <w:r w:rsidR="007C1138" w:rsidRPr="00290071">
        <w:rPr>
          <w:color w:val="000000"/>
        </w:rPr>
        <w:t xml:space="preserve"> </w:t>
      </w:r>
      <w:r w:rsidR="00E65786" w:rsidRPr="00290071">
        <w:rPr>
          <w:color w:val="000000"/>
        </w:rPr>
        <w:t xml:space="preserve">women entrepreneurs </w:t>
      </w:r>
      <w:r w:rsidR="00B830BD" w:rsidRPr="00290071">
        <w:rPr>
          <w:color w:val="000000"/>
        </w:rPr>
        <w:t xml:space="preserve">to </w:t>
      </w:r>
      <w:r w:rsidR="00870F03">
        <w:rPr>
          <w:color w:val="000000"/>
        </w:rPr>
        <w:t>deal</w:t>
      </w:r>
      <w:r w:rsidR="00E65786" w:rsidRPr="00290071">
        <w:rPr>
          <w:color w:val="000000"/>
        </w:rPr>
        <w:t xml:space="preserve"> </w:t>
      </w:r>
      <w:r w:rsidR="00870F03" w:rsidRPr="00290071">
        <w:rPr>
          <w:color w:val="000000"/>
        </w:rPr>
        <w:t xml:space="preserve">informally </w:t>
      </w:r>
      <w:r w:rsidR="00870F03">
        <w:rPr>
          <w:color w:val="000000"/>
        </w:rPr>
        <w:t>with</w:t>
      </w:r>
      <w:r w:rsidR="00870F03" w:rsidRPr="00290071">
        <w:rPr>
          <w:color w:val="000000"/>
        </w:rPr>
        <w:t xml:space="preserve"> </w:t>
      </w:r>
      <w:r w:rsidR="0088624A" w:rsidRPr="00290071">
        <w:rPr>
          <w:color w:val="000000"/>
        </w:rPr>
        <w:t>enforcers</w:t>
      </w:r>
      <w:r w:rsidR="00E65786" w:rsidRPr="00290071">
        <w:rPr>
          <w:color w:val="000000"/>
        </w:rPr>
        <w:t>.</w:t>
      </w:r>
      <w:r w:rsidR="0004503C">
        <w:rPr>
          <w:color w:val="000000"/>
        </w:rPr>
        <w:t xml:space="preserve">  </w:t>
      </w:r>
      <w:r w:rsidR="00870F03">
        <w:rPr>
          <w:color w:val="000000"/>
        </w:rPr>
        <w:t>A</w:t>
      </w:r>
      <w:r w:rsidR="008413F4" w:rsidRPr="00290071">
        <w:rPr>
          <w:color w:val="000000"/>
        </w:rPr>
        <w:t>s</w:t>
      </w:r>
      <w:r w:rsidR="008D6C06" w:rsidRPr="00290071">
        <w:rPr>
          <w:color w:val="000000"/>
        </w:rPr>
        <w:t xml:space="preserve"> gendered institution</w:t>
      </w:r>
      <w:r w:rsidR="00F873D1">
        <w:rPr>
          <w:color w:val="000000"/>
        </w:rPr>
        <w:t>s</w:t>
      </w:r>
      <w:r w:rsidR="008D6C06" w:rsidRPr="00290071">
        <w:rPr>
          <w:color w:val="000000"/>
        </w:rPr>
        <w:t xml:space="preserve"> theory</w:t>
      </w:r>
      <w:r w:rsidR="009E713C">
        <w:rPr>
          <w:color w:val="000000"/>
        </w:rPr>
        <w:t xml:space="preserve"> puts it</w:t>
      </w:r>
      <w:r w:rsidR="008D6C06" w:rsidRPr="00290071">
        <w:rPr>
          <w:color w:val="000000"/>
        </w:rPr>
        <w:t xml:space="preserve">, </w:t>
      </w:r>
      <w:r w:rsidR="00870F03">
        <w:rPr>
          <w:color w:val="000000"/>
        </w:rPr>
        <w:t>i</w:t>
      </w:r>
      <w:r w:rsidR="00870F03" w:rsidRPr="00290071">
        <w:rPr>
          <w:color w:val="000000"/>
        </w:rPr>
        <w:t xml:space="preserve">nspectors </w:t>
      </w:r>
      <w:r w:rsidR="00847BD7" w:rsidRPr="00290071">
        <w:rPr>
          <w:color w:val="000000"/>
        </w:rPr>
        <w:t>hold prejudicial views of women’s aptitude</w:t>
      </w:r>
      <w:r w:rsidR="00870F03">
        <w:rPr>
          <w:color w:val="000000"/>
        </w:rPr>
        <w:t>s</w:t>
      </w:r>
      <w:r w:rsidR="00847BD7" w:rsidRPr="00290071">
        <w:rPr>
          <w:color w:val="000000"/>
        </w:rPr>
        <w:t xml:space="preserve">—e.g., they see women </w:t>
      </w:r>
      <w:r w:rsidR="00870F03" w:rsidRPr="00290071">
        <w:rPr>
          <w:color w:val="000000"/>
        </w:rPr>
        <w:t>business owner</w:t>
      </w:r>
      <w:r w:rsidR="00870F03">
        <w:rPr>
          <w:color w:val="000000"/>
        </w:rPr>
        <w:t>s</w:t>
      </w:r>
      <w:r w:rsidR="00870F03" w:rsidRPr="00290071">
        <w:rPr>
          <w:color w:val="000000"/>
        </w:rPr>
        <w:t xml:space="preserve"> </w:t>
      </w:r>
      <w:r w:rsidR="00847BD7" w:rsidRPr="00290071">
        <w:rPr>
          <w:color w:val="000000"/>
        </w:rPr>
        <w:t>as unsophisticated or lacking in critical knowledge, skills, experience, abilit</w:t>
      </w:r>
      <w:r w:rsidR="00870F03">
        <w:rPr>
          <w:color w:val="000000"/>
        </w:rPr>
        <w:t>ies,</w:t>
      </w:r>
      <w:r w:rsidR="00847BD7" w:rsidRPr="00290071">
        <w:rPr>
          <w:color w:val="000000"/>
        </w:rPr>
        <w:t xml:space="preserve"> and resources.</w:t>
      </w:r>
      <w:r w:rsidR="0008062E">
        <w:rPr>
          <w:color w:val="000000"/>
        </w:rPr>
        <w:t xml:space="preserve">  </w:t>
      </w:r>
      <w:r w:rsidR="00847BD7" w:rsidRPr="00290071">
        <w:rPr>
          <w:color w:val="000000"/>
        </w:rPr>
        <w:t xml:space="preserve">In this scenario, women business owners </w:t>
      </w:r>
      <w:r w:rsidR="00870F03">
        <w:rPr>
          <w:color w:val="000000"/>
        </w:rPr>
        <w:t>will</w:t>
      </w:r>
      <w:r w:rsidR="00870F03" w:rsidRPr="00290071">
        <w:rPr>
          <w:color w:val="000000"/>
        </w:rPr>
        <w:t xml:space="preserve"> </w:t>
      </w:r>
      <w:r w:rsidR="00870F03">
        <w:rPr>
          <w:color w:val="000000"/>
        </w:rPr>
        <w:t>limit the</w:t>
      </w:r>
      <w:r w:rsidR="00AB1C73">
        <w:rPr>
          <w:color w:val="000000"/>
        </w:rPr>
        <w:t xml:space="preserve">ir engagements </w:t>
      </w:r>
      <w:r w:rsidR="00847BD7" w:rsidRPr="00290071">
        <w:rPr>
          <w:color w:val="000000"/>
        </w:rPr>
        <w:t xml:space="preserve">as </w:t>
      </w:r>
      <w:r w:rsidR="0076718B">
        <w:rPr>
          <w:color w:val="000000"/>
        </w:rPr>
        <w:t>their outreach</w:t>
      </w:r>
      <w:r w:rsidR="00847BD7" w:rsidRPr="00290071">
        <w:rPr>
          <w:color w:val="000000"/>
        </w:rPr>
        <w:t xml:space="preserve"> might be </w:t>
      </w:r>
      <w:r w:rsidR="00E114D8" w:rsidRPr="00290071">
        <w:rPr>
          <w:color w:val="000000"/>
        </w:rPr>
        <w:t>decoded</w:t>
      </w:r>
      <w:r w:rsidR="00847BD7" w:rsidRPr="00290071">
        <w:rPr>
          <w:color w:val="000000"/>
        </w:rPr>
        <w:t xml:space="preserve"> as </w:t>
      </w:r>
      <w:r w:rsidR="00E114D8" w:rsidRPr="00290071">
        <w:rPr>
          <w:color w:val="000000"/>
        </w:rPr>
        <w:t>too solicitous</w:t>
      </w:r>
      <w:r w:rsidR="0076718B">
        <w:rPr>
          <w:color w:val="000000"/>
        </w:rPr>
        <w:t>.</w:t>
      </w:r>
      <w:r w:rsidR="009F075C">
        <w:rPr>
          <w:color w:val="000000"/>
        </w:rPr>
        <w:t xml:space="preserve"> </w:t>
      </w:r>
      <w:r w:rsidR="00E114D8" w:rsidRPr="00290071">
        <w:rPr>
          <w:color w:val="000000"/>
        </w:rPr>
        <w:t xml:space="preserve"> </w:t>
      </w:r>
      <w:r w:rsidR="000424CB" w:rsidRPr="00290071">
        <w:rPr>
          <w:color w:val="000000"/>
        </w:rPr>
        <w:t xml:space="preserve">It is also conceivable that </w:t>
      </w:r>
      <w:r w:rsidR="00002D23" w:rsidRPr="00290071">
        <w:rPr>
          <w:color w:val="000000"/>
        </w:rPr>
        <w:t>reaching out to</w:t>
      </w:r>
      <w:r w:rsidR="000424CB" w:rsidRPr="00290071">
        <w:rPr>
          <w:color w:val="000000"/>
        </w:rPr>
        <w:t xml:space="preserve"> officials and inspectors, however informally, </w:t>
      </w:r>
      <w:r w:rsidR="00870F03">
        <w:rPr>
          <w:color w:val="000000"/>
        </w:rPr>
        <w:t>may</w:t>
      </w:r>
      <w:r w:rsidR="0058028E">
        <w:rPr>
          <w:color w:val="000000"/>
        </w:rPr>
        <w:t xml:space="preserve"> </w:t>
      </w:r>
      <w:r w:rsidR="000424CB" w:rsidRPr="00290071">
        <w:rPr>
          <w:color w:val="000000"/>
        </w:rPr>
        <w:t xml:space="preserve">trigger </w:t>
      </w:r>
      <w:r w:rsidR="000424CB" w:rsidRPr="00290071">
        <w:rPr>
          <w:color w:val="000000"/>
        </w:rPr>
        <w:lastRenderedPageBreak/>
        <w:t>formal scrutiny</w:t>
      </w:r>
      <w:r w:rsidR="0058028E">
        <w:rPr>
          <w:color w:val="000000"/>
        </w:rPr>
        <w:t>;</w:t>
      </w:r>
      <w:r w:rsidR="00725DD5" w:rsidRPr="00290071">
        <w:rPr>
          <w:color w:val="000000"/>
        </w:rPr>
        <w:t xml:space="preserve"> </w:t>
      </w:r>
      <w:r w:rsidR="0058028E">
        <w:rPr>
          <w:color w:val="000000"/>
        </w:rPr>
        <w:t xml:space="preserve">the </w:t>
      </w:r>
      <w:r w:rsidR="00497DD3" w:rsidRPr="00290071">
        <w:rPr>
          <w:color w:val="000000"/>
        </w:rPr>
        <w:t>know</w:t>
      </w:r>
      <w:r w:rsidR="0058028E">
        <w:rPr>
          <w:color w:val="000000"/>
        </w:rPr>
        <w:t xml:space="preserve">ledge of the vulnerability of </w:t>
      </w:r>
      <w:r w:rsidR="00497DD3" w:rsidRPr="00290071">
        <w:rPr>
          <w:color w:val="000000"/>
        </w:rPr>
        <w:t>their SMEs</w:t>
      </w:r>
      <w:r w:rsidR="0058028E">
        <w:rPr>
          <w:color w:val="000000"/>
        </w:rPr>
        <w:t xml:space="preserve"> thus</w:t>
      </w:r>
      <w:r w:rsidR="00725DD5" w:rsidRPr="00290071">
        <w:rPr>
          <w:color w:val="000000"/>
        </w:rPr>
        <w:t xml:space="preserve"> f</w:t>
      </w:r>
      <w:r w:rsidR="000424CB" w:rsidRPr="00290071">
        <w:rPr>
          <w:color w:val="000000"/>
        </w:rPr>
        <w:t>urther discourag</w:t>
      </w:r>
      <w:r w:rsidR="00725DD5" w:rsidRPr="00290071">
        <w:rPr>
          <w:color w:val="000000"/>
        </w:rPr>
        <w:t>es</w:t>
      </w:r>
      <w:r w:rsidR="000424CB" w:rsidRPr="00290071">
        <w:rPr>
          <w:color w:val="000000"/>
        </w:rPr>
        <w:t xml:space="preserve"> </w:t>
      </w:r>
      <w:r w:rsidR="00B561C3" w:rsidRPr="00290071">
        <w:rPr>
          <w:color w:val="000000"/>
        </w:rPr>
        <w:t xml:space="preserve">women </w:t>
      </w:r>
      <w:r w:rsidR="000424CB" w:rsidRPr="00290071">
        <w:rPr>
          <w:color w:val="000000"/>
        </w:rPr>
        <w:t xml:space="preserve">from initiating such engagements (Özcan 2006). </w:t>
      </w:r>
    </w:p>
    <w:p w14:paraId="068BF39B" w14:textId="06196750" w:rsidR="00674B53" w:rsidRDefault="007E23C2" w:rsidP="00A316B6">
      <w:pPr>
        <w:spacing w:line="480" w:lineRule="auto"/>
        <w:ind w:firstLine="720"/>
        <w:jc w:val="both"/>
        <w:rPr>
          <w:color w:val="000000"/>
        </w:rPr>
      </w:pPr>
      <w:r w:rsidRPr="00290071">
        <w:rPr>
          <w:color w:val="000000"/>
        </w:rPr>
        <w:t>For complet</w:t>
      </w:r>
      <w:r w:rsidR="0058028E">
        <w:rPr>
          <w:color w:val="000000"/>
        </w:rPr>
        <w:t>eness</w:t>
      </w:r>
      <w:r w:rsidRPr="00290071">
        <w:rPr>
          <w:color w:val="000000"/>
        </w:rPr>
        <w:t xml:space="preserve">, </w:t>
      </w:r>
      <w:r w:rsidR="0058028E" w:rsidRPr="00290071">
        <w:rPr>
          <w:color w:val="000000"/>
        </w:rPr>
        <w:t xml:space="preserve">the association will be reversed </w:t>
      </w:r>
      <w:r w:rsidR="0058028E">
        <w:rPr>
          <w:color w:val="000000"/>
        </w:rPr>
        <w:t>for</w:t>
      </w:r>
      <w:r w:rsidR="0058028E" w:rsidRPr="00290071">
        <w:rPr>
          <w:color w:val="000000"/>
        </w:rPr>
        <w:t xml:space="preserve"> </w:t>
      </w:r>
      <w:r w:rsidR="001F4CBF" w:rsidRPr="00290071">
        <w:rPr>
          <w:color w:val="000000"/>
        </w:rPr>
        <w:t xml:space="preserve">men in transition economies, which increasingly follow </w:t>
      </w:r>
      <w:r w:rsidR="003A2864">
        <w:rPr>
          <w:color w:val="000000"/>
        </w:rPr>
        <w:t>masculinized</w:t>
      </w:r>
      <w:r w:rsidR="001F4CBF" w:rsidRPr="00290071">
        <w:rPr>
          <w:color w:val="000000"/>
        </w:rPr>
        <w:t xml:space="preserve"> </w:t>
      </w:r>
      <w:r w:rsidR="00E561BC">
        <w:rPr>
          <w:color w:val="000000"/>
        </w:rPr>
        <w:t xml:space="preserve">cultural </w:t>
      </w:r>
      <w:r w:rsidR="001F4CBF" w:rsidRPr="00290071">
        <w:rPr>
          <w:color w:val="000000"/>
        </w:rPr>
        <w:t>norms.</w:t>
      </w:r>
      <w:r w:rsidR="00F718FD">
        <w:rPr>
          <w:color w:val="000000"/>
        </w:rPr>
        <w:t xml:space="preserve">  </w:t>
      </w:r>
      <w:r w:rsidR="00831473" w:rsidRPr="00290071">
        <w:rPr>
          <w:color w:val="000000"/>
        </w:rPr>
        <w:t xml:space="preserve">As </w:t>
      </w:r>
      <w:r w:rsidR="0058028E">
        <w:rPr>
          <w:color w:val="000000"/>
        </w:rPr>
        <w:t>mentioned</w:t>
      </w:r>
      <w:r w:rsidR="00831473" w:rsidRPr="00290071">
        <w:rPr>
          <w:color w:val="000000"/>
        </w:rPr>
        <w:t xml:space="preserve">, </w:t>
      </w:r>
      <w:r w:rsidR="006E6343" w:rsidRPr="00290071">
        <w:rPr>
          <w:color w:val="000000"/>
        </w:rPr>
        <w:t>given their gender</w:t>
      </w:r>
      <w:r w:rsidR="0058028E">
        <w:rPr>
          <w:color w:val="000000"/>
        </w:rPr>
        <w:t>-based</w:t>
      </w:r>
      <w:r w:rsidR="006E6343" w:rsidRPr="00290071">
        <w:rPr>
          <w:color w:val="000000"/>
        </w:rPr>
        <w:t xml:space="preserve"> experience, </w:t>
      </w:r>
      <w:r w:rsidR="00831473" w:rsidRPr="00290071">
        <w:rPr>
          <w:color w:val="000000"/>
        </w:rPr>
        <w:t xml:space="preserve">men </w:t>
      </w:r>
      <w:r w:rsidR="006958BB" w:rsidRPr="00290071">
        <w:rPr>
          <w:color w:val="000000"/>
        </w:rPr>
        <w:t xml:space="preserve">entrepreneurs </w:t>
      </w:r>
      <w:r w:rsidR="000119B9" w:rsidRPr="00290071">
        <w:rPr>
          <w:color w:val="000000"/>
        </w:rPr>
        <w:t xml:space="preserve">are likely to </w:t>
      </w:r>
      <w:r w:rsidR="00C532D5" w:rsidRPr="00290071">
        <w:rPr>
          <w:color w:val="000000"/>
        </w:rPr>
        <w:t>trust</w:t>
      </w:r>
      <w:r w:rsidR="000119B9" w:rsidRPr="00290071">
        <w:rPr>
          <w:color w:val="000000"/>
        </w:rPr>
        <w:t xml:space="preserve"> regulators</w:t>
      </w:r>
      <w:r w:rsidR="003D7363" w:rsidRPr="00290071">
        <w:rPr>
          <w:color w:val="000000"/>
        </w:rPr>
        <w:t xml:space="preserve"> </w:t>
      </w:r>
      <w:r w:rsidR="006E6343" w:rsidRPr="00290071">
        <w:rPr>
          <w:color w:val="000000"/>
        </w:rPr>
        <w:t>or the legal system</w:t>
      </w:r>
      <w:r w:rsidR="00A03E20" w:rsidRPr="00290071">
        <w:rPr>
          <w:color w:val="000000"/>
        </w:rPr>
        <w:t>.</w:t>
      </w:r>
      <w:r w:rsidR="00F718FD">
        <w:rPr>
          <w:color w:val="000000"/>
        </w:rPr>
        <w:t xml:space="preserve">  </w:t>
      </w:r>
      <w:r w:rsidR="00820780">
        <w:rPr>
          <w:color w:val="000000"/>
        </w:rPr>
        <w:t>And because</w:t>
      </w:r>
      <w:r w:rsidR="00820780" w:rsidRPr="00290071">
        <w:rPr>
          <w:color w:val="000000"/>
        </w:rPr>
        <w:t xml:space="preserve"> men-led SME</w:t>
      </w:r>
      <w:r w:rsidR="00820780">
        <w:rPr>
          <w:color w:val="000000"/>
        </w:rPr>
        <w:t>s</w:t>
      </w:r>
      <w:r w:rsidR="00820780" w:rsidRPr="00290071">
        <w:rPr>
          <w:color w:val="000000"/>
        </w:rPr>
        <w:t xml:space="preserve"> are </w:t>
      </w:r>
      <w:r w:rsidR="00E46E4C">
        <w:rPr>
          <w:color w:val="000000"/>
        </w:rPr>
        <w:t>unable to</w:t>
      </w:r>
      <w:r w:rsidR="00820780" w:rsidRPr="00290071">
        <w:rPr>
          <w:color w:val="000000"/>
        </w:rPr>
        <w:t xml:space="preserve"> influence regulatory policy</w:t>
      </w:r>
      <w:r w:rsidR="00820780">
        <w:rPr>
          <w:color w:val="000000"/>
        </w:rPr>
        <w:t xml:space="preserve"> (</w:t>
      </w:r>
      <w:r w:rsidR="00820780">
        <w:rPr>
          <w:color w:val="222222"/>
          <w:shd w:val="clear" w:color="auto" w:fill="FFFFFF"/>
        </w:rPr>
        <w:t>Van Loo, 2020</w:t>
      </w:r>
      <w:r w:rsidR="00820780">
        <w:rPr>
          <w:color w:val="000000"/>
        </w:rPr>
        <w:t xml:space="preserve">), </w:t>
      </w:r>
      <w:r w:rsidR="00E46E4C">
        <w:rPr>
          <w:color w:val="000000"/>
        </w:rPr>
        <w:t>they are quite motivated</w:t>
      </w:r>
      <w:r w:rsidR="00820780">
        <w:rPr>
          <w:color w:val="000000"/>
        </w:rPr>
        <w:t xml:space="preserve"> to </w:t>
      </w:r>
      <w:r w:rsidR="00820780" w:rsidRPr="00290071">
        <w:rPr>
          <w:color w:val="000000"/>
        </w:rPr>
        <w:t>engage local enforcers</w:t>
      </w:r>
      <w:r w:rsidR="00820780">
        <w:rPr>
          <w:color w:val="000000"/>
        </w:rPr>
        <w:t xml:space="preserve"> at the backend</w:t>
      </w:r>
      <w:r w:rsidR="00820780" w:rsidRPr="00290071">
        <w:rPr>
          <w:color w:val="000000"/>
        </w:rPr>
        <w:t>.</w:t>
      </w:r>
      <w:r w:rsidR="00820780">
        <w:rPr>
          <w:color w:val="000000"/>
        </w:rPr>
        <w:t xml:space="preserve">  </w:t>
      </w:r>
      <w:r w:rsidR="00831473" w:rsidRPr="00290071">
        <w:rPr>
          <w:color w:val="000000"/>
        </w:rPr>
        <w:t xml:space="preserve">Given </w:t>
      </w:r>
      <w:r w:rsidR="00E84BB3" w:rsidRPr="00290071">
        <w:rPr>
          <w:color w:val="000000"/>
        </w:rPr>
        <w:t xml:space="preserve">the </w:t>
      </w:r>
      <w:r w:rsidR="00C96B84">
        <w:rPr>
          <w:color w:val="000000"/>
        </w:rPr>
        <w:t xml:space="preserve">ease and </w:t>
      </w:r>
      <w:r w:rsidR="00E84BB3" w:rsidRPr="00290071">
        <w:rPr>
          <w:color w:val="000000"/>
        </w:rPr>
        <w:t>safe</w:t>
      </w:r>
      <w:r w:rsidR="0058028E">
        <w:rPr>
          <w:color w:val="000000"/>
        </w:rPr>
        <w:t xml:space="preserve">ty with which </w:t>
      </w:r>
      <w:r w:rsidR="00EE172E">
        <w:rPr>
          <w:color w:val="000000"/>
        </w:rPr>
        <w:t>men</w:t>
      </w:r>
      <w:r w:rsidR="0058028E">
        <w:rPr>
          <w:color w:val="000000"/>
        </w:rPr>
        <w:t xml:space="preserve"> can</w:t>
      </w:r>
      <w:r w:rsidR="00E84BB3" w:rsidRPr="00290071">
        <w:rPr>
          <w:color w:val="000000"/>
        </w:rPr>
        <w:t xml:space="preserve"> </w:t>
      </w:r>
      <w:r w:rsidR="00E26FAE" w:rsidRPr="00290071">
        <w:rPr>
          <w:color w:val="000000"/>
        </w:rPr>
        <w:t xml:space="preserve">bond </w:t>
      </w:r>
      <w:r w:rsidR="00E84BB3" w:rsidRPr="00290071">
        <w:rPr>
          <w:color w:val="000000"/>
        </w:rPr>
        <w:t>and</w:t>
      </w:r>
      <w:r w:rsidR="00831473" w:rsidRPr="00290071">
        <w:rPr>
          <w:color w:val="000000"/>
        </w:rPr>
        <w:t xml:space="preserve"> </w:t>
      </w:r>
      <w:r w:rsidR="0048698E" w:rsidRPr="00290071">
        <w:rPr>
          <w:color w:val="000000"/>
        </w:rPr>
        <w:t xml:space="preserve">build </w:t>
      </w:r>
      <w:r w:rsidR="00831473" w:rsidRPr="00290071">
        <w:rPr>
          <w:color w:val="000000"/>
        </w:rPr>
        <w:t>camaraderie with governing agents, and the fact that they are</w:t>
      </w:r>
      <w:r w:rsidR="0058028E">
        <w:rPr>
          <w:color w:val="000000"/>
        </w:rPr>
        <w:t xml:space="preserve"> </w:t>
      </w:r>
      <w:r w:rsidR="00EC0B9F">
        <w:rPr>
          <w:color w:val="000000"/>
        </w:rPr>
        <w:t>less</w:t>
      </w:r>
      <w:r w:rsidR="00831473" w:rsidRPr="00290071">
        <w:rPr>
          <w:color w:val="000000"/>
        </w:rPr>
        <w:t xml:space="preserve"> hindered </w:t>
      </w:r>
      <w:r w:rsidR="00E519C4" w:rsidRPr="00290071">
        <w:rPr>
          <w:color w:val="000000"/>
        </w:rPr>
        <w:t>by e</w:t>
      </w:r>
      <w:r w:rsidR="00831473" w:rsidRPr="00290071">
        <w:rPr>
          <w:color w:val="000000"/>
        </w:rPr>
        <w:t xml:space="preserve">ither cultural norms or gender </w:t>
      </w:r>
      <w:r w:rsidR="005B0D21" w:rsidRPr="00290071">
        <w:rPr>
          <w:color w:val="000000"/>
        </w:rPr>
        <w:t>inequality</w:t>
      </w:r>
      <w:r w:rsidR="00831473" w:rsidRPr="00290071">
        <w:rPr>
          <w:color w:val="000000"/>
        </w:rPr>
        <w:t xml:space="preserve">, </w:t>
      </w:r>
      <w:r w:rsidR="001F23AE" w:rsidRPr="00290071">
        <w:rPr>
          <w:color w:val="000000"/>
        </w:rPr>
        <w:t xml:space="preserve">we </w:t>
      </w:r>
      <w:r w:rsidR="0070657A" w:rsidRPr="00290071">
        <w:rPr>
          <w:color w:val="000000"/>
        </w:rPr>
        <w:t>evince</w:t>
      </w:r>
      <w:r w:rsidR="001F23AE" w:rsidRPr="00290071">
        <w:rPr>
          <w:color w:val="000000"/>
        </w:rPr>
        <w:t xml:space="preserve"> that </w:t>
      </w:r>
      <w:r w:rsidR="00831473" w:rsidRPr="00290071">
        <w:rPr>
          <w:color w:val="000000"/>
        </w:rPr>
        <w:t xml:space="preserve">men will </w:t>
      </w:r>
      <w:r w:rsidR="005414B5" w:rsidRPr="00290071">
        <w:rPr>
          <w:color w:val="000000"/>
        </w:rPr>
        <w:t xml:space="preserve">try to </w:t>
      </w:r>
      <w:r w:rsidR="00561ECA" w:rsidRPr="00290071">
        <w:rPr>
          <w:color w:val="000000"/>
        </w:rPr>
        <w:t xml:space="preserve">aid </w:t>
      </w:r>
      <w:r w:rsidR="005414B5" w:rsidRPr="00290071">
        <w:rPr>
          <w:color w:val="000000"/>
        </w:rPr>
        <w:t xml:space="preserve">their SMEs by </w:t>
      </w:r>
      <w:r w:rsidR="001F23AE" w:rsidRPr="00290071">
        <w:rPr>
          <w:color w:val="000000"/>
        </w:rPr>
        <w:t>respond</w:t>
      </w:r>
      <w:r w:rsidR="00CA3DF2" w:rsidRPr="00290071">
        <w:rPr>
          <w:color w:val="000000"/>
        </w:rPr>
        <w:t>ing</w:t>
      </w:r>
      <w:r w:rsidR="001F23AE" w:rsidRPr="00290071">
        <w:rPr>
          <w:color w:val="000000"/>
        </w:rPr>
        <w:t xml:space="preserve"> to regulations </w:t>
      </w:r>
      <w:r w:rsidR="005414B5" w:rsidRPr="00290071">
        <w:rPr>
          <w:color w:val="000000"/>
        </w:rPr>
        <w:t>through</w:t>
      </w:r>
      <w:r w:rsidR="00831473" w:rsidRPr="00290071">
        <w:rPr>
          <w:color w:val="000000"/>
        </w:rPr>
        <w:t xml:space="preserve"> </w:t>
      </w:r>
      <w:r w:rsidR="00B53C33" w:rsidRPr="00290071">
        <w:rPr>
          <w:color w:val="000000"/>
        </w:rPr>
        <w:t>backchannels</w:t>
      </w:r>
      <w:r w:rsidR="00831473" w:rsidRPr="00290071">
        <w:rPr>
          <w:color w:val="000000"/>
        </w:rPr>
        <w:t>.</w:t>
      </w:r>
      <w:r w:rsidR="006241BE">
        <w:rPr>
          <w:color w:val="000000"/>
        </w:rPr>
        <w:t xml:space="preserve"> </w:t>
      </w:r>
      <w:r w:rsidR="00A51705">
        <w:rPr>
          <w:color w:val="000000"/>
        </w:rPr>
        <w:t xml:space="preserve"> </w:t>
      </w:r>
    </w:p>
    <w:p w14:paraId="5E70F39C" w14:textId="7E0AFCAA" w:rsidR="00831473" w:rsidRPr="00290071" w:rsidRDefault="003E3499" w:rsidP="00A316B6">
      <w:pPr>
        <w:spacing w:line="480" w:lineRule="auto"/>
        <w:ind w:firstLine="720"/>
        <w:jc w:val="both"/>
        <w:rPr>
          <w:color w:val="000000"/>
          <w:highlight w:val="green"/>
        </w:rPr>
      </w:pPr>
      <w:r w:rsidRPr="00290071">
        <w:rPr>
          <w:color w:val="000000"/>
        </w:rPr>
        <w:t>Summing</w:t>
      </w:r>
      <w:r w:rsidR="00F715C3" w:rsidRPr="00290071">
        <w:rPr>
          <w:color w:val="000000"/>
        </w:rPr>
        <w:t xml:space="preserve"> up</w:t>
      </w:r>
      <w:r w:rsidRPr="00290071">
        <w:rPr>
          <w:color w:val="000000"/>
        </w:rPr>
        <w:t xml:space="preserve">, informal responses to regulations </w:t>
      </w:r>
      <w:r w:rsidR="00BD3F5A" w:rsidRPr="00290071">
        <w:rPr>
          <w:color w:val="000000"/>
        </w:rPr>
        <w:t>rarely</w:t>
      </w:r>
      <w:r w:rsidRPr="00290071">
        <w:rPr>
          <w:color w:val="000000"/>
        </w:rPr>
        <w:t xml:space="preserve"> benefit </w:t>
      </w:r>
      <w:r w:rsidR="0076797B" w:rsidRPr="00290071">
        <w:rPr>
          <w:color w:val="000000"/>
        </w:rPr>
        <w:t>women</w:t>
      </w:r>
      <w:r w:rsidRPr="00290071">
        <w:rPr>
          <w:color w:val="000000"/>
        </w:rPr>
        <w:t>-owned SMEs</w:t>
      </w:r>
      <w:r w:rsidR="0058028E">
        <w:rPr>
          <w:color w:val="000000"/>
        </w:rPr>
        <w:t>; therefore,</w:t>
      </w:r>
      <w:r w:rsidR="00BD3F5A" w:rsidRPr="00290071">
        <w:rPr>
          <w:color w:val="000000"/>
        </w:rPr>
        <w:t xml:space="preserve"> </w:t>
      </w:r>
      <w:r w:rsidRPr="00290071">
        <w:rPr>
          <w:color w:val="000000"/>
        </w:rPr>
        <w:t xml:space="preserve">we predict </w:t>
      </w:r>
      <w:r w:rsidR="00D61FD8" w:rsidRPr="00290071">
        <w:rPr>
          <w:color w:val="000000"/>
        </w:rPr>
        <w:t>a negative association between</w:t>
      </w:r>
      <w:r w:rsidRPr="00290071">
        <w:rPr>
          <w:color w:val="000000"/>
        </w:rPr>
        <w:t xml:space="preserve"> women’s responses to regulat</w:t>
      </w:r>
      <w:r w:rsidR="009704AD" w:rsidRPr="00290071">
        <w:rPr>
          <w:color w:val="000000"/>
        </w:rPr>
        <w:t>ory enforcers</w:t>
      </w:r>
      <w:r w:rsidRPr="00290071">
        <w:rPr>
          <w:color w:val="000000"/>
        </w:rPr>
        <w:t xml:space="preserve"> </w:t>
      </w:r>
      <w:r w:rsidR="00D61FD8" w:rsidRPr="00290071">
        <w:rPr>
          <w:color w:val="000000"/>
        </w:rPr>
        <w:t>and</w:t>
      </w:r>
      <w:r w:rsidRPr="00290071">
        <w:rPr>
          <w:color w:val="000000"/>
        </w:rPr>
        <w:t xml:space="preserve"> their SMEs’ performance</w:t>
      </w:r>
      <w:r w:rsidR="002D128C" w:rsidRPr="00290071">
        <w:rPr>
          <w:color w:val="000000"/>
        </w:rPr>
        <w:t>.</w:t>
      </w:r>
      <w:r w:rsidR="00BA7BE5">
        <w:rPr>
          <w:color w:val="000000"/>
        </w:rPr>
        <w:t xml:space="preserve">  </w:t>
      </w:r>
      <w:r w:rsidR="002D128C" w:rsidRPr="00290071">
        <w:rPr>
          <w:color w:val="000000"/>
        </w:rPr>
        <w:t>On the other hand</w:t>
      </w:r>
      <w:r w:rsidRPr="00290071">
        <w:rPr>
          <w:color w:val="000000"/>
        </w:rPr>
        <w:t xml:space="preserve">, </w:t>
      </w:r>
      <w:r w:rsidR="00A12CA4" w:rsidRPr="00290071">
        <w:rPr>
          <w:color w:val="000000"/>
        </w:rPr>
        <w:t xml:space="preserve">we predict a </w:t>
      </w:r>
      <w:r w:rsidR="00FA4258" w:rsidRPr="00290071">
        <w:rPr>
          <w:color w:val="000000"/>
        </w:rPr>
        <w:t>positive association between men’s responses to regulations and their SMEs’ performance</w:t>
      </w:r>
      <w:r w:rsidRPr="00290071">
        <w:rPr>
          <w:color w:val="000000"/>
        </w:rPr>
        <w:t>.</w:t>
      </w:r>
      <w:r w:rsidR="006241BE">
        <w:rPr>
          <w:color w:val="000000"/>
        </w:rPr>
        <w:t xml:space="preserve"> </w:t>
      </w:r>
    </w:p>
    <w:p w14:paraId="2E3E9285" w14:textId="4A17F855" w:rsidR="00FA4258" w:rsidRPr="00290071" w:rsidRDefault="00FA4258" w:rsidP="00FA4258">
      <w:pPr>
        <w:spacing w:after="240"/>
        <w:jc w:val="both"/>
        <w:rPr>
          <w:b/>
          <w:bCs/>
          <w:i/>
          <w:iCs/>
          <w:color w:val="000000"/>
        </w:rPr>
      </w:pPr>
      <w:r w:rsidRPr="00290071">
        <w:rPr>
          <w:b/>
          <w:bCs/>
          <w:i/>
          <w:iCs/>
          <w:color w:val="000000"/>
        </w:rPr>
        <w:t>Hypothesis 3a</w:t>
      </w:r>
      <w:r w:rsidR="00BA7BE5">
        <w:rPr>
          <w:b/>
          <w:bCs/>
          <w:i/>
          <w:iCs/>
          <w:color w:val="000000"/>
        </w:rPr>
        <w:t xml:space="preserve">: </w:t>
      </w:r>
      <w:r w:rsidR="0058028E">
        <w:rPr>
          <w:b/>
          <w:bCs/>
          <w:i/>
          <w:iCs/>
          <w:color w:val="000000"/>
        </w:rPr>
        <w:t>The</w:t>
      </w:r>
      <w:r w:rsidR="0058028E" w:rsidRPr="00290071">
        <w:rPr>
          <w:b/>
          <w:bCs/>
          <w:i/>
          <w:iCs/>
          <w:color w:val="000000"/>
        </w:rPr>
        <w:t xml:space="preserve"> </w:t>
      </w:r>
      <w:r w:rsidRPr="00290071">
        <w:rPr>
          <w:b/>
          <w:bCs/>
          <w:i/>
          <w:iCs/>
          <w:color w:val="000000"/>
        </w:rPr>
        <w:t>responses</w:t>
      </w:r>
      <w:r w:rsidR="0058028E">
        <w:rPr>
          <w:b/>
          <w:bCs/>
          <w:i/>
          <w:iCs/>
          <w:color w:val="000000"/>
        </w:rPr>
        <w:t xml:space="preserve"> of women</w:t>
      </w:r>
      <w:r w:rsidRPr="00290071">
        <w:rPr>
          <w:b/>
          <w:bCs/>
          <w:i/>
          <w:iCs/>
          <w:color w:val="000000"/>
        </w:rPr>
        <w:t xml:space="preserve"> to </w:t>
      </w:r>
      <w:r w:rsidR="00925DD4">
        <w:rPr>
          <w:b/>
          <w:bCs/>
          <w:i/>
          <w:iCs/>
          <w:color w:val="000000"/>
        </w:rPr>
        <w:t>enforcers</w:t>
      </w:r>
      <w:r w:rsidRPr="00290071">
        <w:rPr>
          <w:b/>
          <w:bCs/>
          <w:i/>
          <w:iCs/>
          <w:color w:val="000000"/>
        </w:rPr>
        <w:t xml:space="preserve"> </w:t>
      </w:r>
      <w:r w:rsidR="007149D8" w:rsidRPr="00290071">
        <w:rPr>
          <w:b/>
          <w:bCs/>
          <w:i/>
          <w:iCs/>
          <w:color w:val="000000"/>
        </w:rPr>
        <w:t>are</w:t>
      </w:r>
      <w:r w:rsidRPr="00290071">
        <w:rPr>
          <w:b/>
          <w:bCs/>
          <w:i/>
          <w:iCs/>
          <w:color w:val="000000"/>
        </w:rPr>
        <w:t xml:space="preserve"> associated with depressed </w:t>
      </w:r>
      <w:r w:rsidR="00075C3C">
        <w:rPr>
          <w:b/>
          <w:bCs/>
          <w:i/>
          <w:iCs/>
          <w:color w:val="000000"/>
        </w:rPr>
        <w:t xml:space="preserve">SMEs’ </w:t>
      </w:r>
      <w:r w:rsidRPr="00290071">
        <w:rPr>
          <w:b/>
          <w:bCs/>
          <w:i/>
          <w:iCs/>
          <w:color w:val="000000"/>
        </w:rPr>
        <w:t xml:space="preserve">performance, while </w:t>
      </w:r>
      <w:r w:rsidR="003A2864">
        <w:rPr>
          <w:b/>
          <w:bCs/>
          <w:i/>
          <w:iCs/>
          <w:color w:val="000000"/>
        </w:rPr>
        <w:t>the responses of</w:t>
      </w:r>
      <w:r w:rsidR="0058028E">
        <w:rPr>
          <w:b/>
          <w:bCs/>
          <w:i/>
          <w:iCs/>
          <w:color w:val="000000"/>
        </w:rPr>
        <w:t xml:space="preserve"> </w:t>
      </w:r>
      <w:r w:rsidRPr="00290071">
        <w:rPr>
          <w:b/>
          <w:bCs/>
          <w:i/>
          <w:iCs/>
          <w:color w:val="000000"/>
        </w:rPr>
        <w:t xml:space="preserve">men </w:t>
      </w:r>
      <w:r w:rsidR="007149D8" w:rsidRPr="00290071">
        <w:rPr>
          <w:b/>
          <w:bCs/>
          <w:i/>
          <w:iCs/>
          <w:color w:val="000000"/>
        </w:rPr>
        <w:t>are</w:t>
      </w:r>
      <w:r w:rsidRPr="00290071">
        <w:rPr>
          <w:b/>
          <w:bCs/>
          <w:i/>
          <w:iCs/>
          <w:color w:val="000000"/>
        </w:rPr>
        <w:t xml:space="preserve"> associated with elevated </w:t>
      </w:r>
      <w:r w:rsidR="00075C3C">
        <w:rPr>
          <w:b/>
          <w:bCs/>
          <w:i/>
          <w:iCs/>
          <w:color w:val="000000"/>
        </w:rPr>
        <w:t>SMEs’</w:t>
      </w:r>
      <w:r w:rsidRPr="00290071">
        <w:rPr>
          <w:b/>
          <w:bCs/>
          <w:i/>
          <w:iCs/>
          <w:color w:val="000000"/>
        </w:rPr>
        <w:t xml:space="preserve"> performance.</w:t>
      </w:r>
    </w:p>
    <w:p w14:paraId="3187D2E8" w14:textId="52F871F6" w:rsidR="003D38DF" w:rsidRPr="00290071" w:rsidRDefault="002B5D91" w:rsidP="0046040A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>W</w:t>
      </w:r>
      <w:r w:rsidR="004F6896" w:rsidRPr="00290071">
        <w:rPr>
          <w:color w:val="000000"/>
        </w:rPr>
        <w:t xml:space="preserve">e </w:t>
      </w:r>
      <w:r>
        <w:rPr>
          <w:color w:val="000000"/>
        </w:rPr>
        <w:t xml:space="preserve">just </w:t>
      </w:r>
      <w:r w:rsidR="00D33E1E" w:rsidRPr="00290071">
        <w:rPr>
          <w:color w:val="000000"/>
        </w:rPr>
        <w:t>theorized</w:t>
      </w:r>
      <w:r w:rsidR="004F6896" w:rsidRPr="00290071">
        <w:rPr>
          <w:color w:val="000000"/>
        </w:rPr>
        <w:t xml:space="preserve"> that </w:t>
      </w:r>
      <w:r w:rsidR="00DC2C25" w:rsidRPr="00290071">
        <w:rPr>
          <w:color w:val="000000"/>
        </w:rPr>
        <w:t xml:space="preserve">women and men </w:t>
      </w:r>
      <w:r w:rsidR="003C792E" w:rsidRPr="00290071">
        <w:rPr>
          <w:color w:val="000000"/>
        </w:rPr>
        <w:t>react</w:t>
      </w:r>
      <w:r w:rsidR="001E5A1D" w:rsidRPr="00290071">
        <w:rPr>
          <w:color w:val="000000"/>
        </w:rPr>
        <w:t xml:space="preserve"> to regulations </w:t>
      </w:r>
      <w:r w:rsidR="003C792E" w:rsidRPr="00290071">
        <w:rPr>
          <w:color w:val="000000"/>
        </w:rPr>
        <w:t>differently</w:t>
      </w:r>
      <w:r w:rsidR="0058028E">
        <w:rPr>
          <w:color w:val="000000"/>
        </w:rPr>
        <w:t>;</w:t>
      </w:r>
      <w:r w:rsidR="003C792E" w:rsidRPr="00290071">
        <w:rPr>
          <w:color w:val="000000"/>
        </w:rPr>
        <w:t xml:space="preserve"> </w:t>
      </w:r>
      <w:r w:rsidR="00016D8F">
        <w:rPr>
          <w:color w:val="000000"/>
        </w:rPr>
        <w:t>going forward</w:t>
      </w:r>
      <w:r w:rsidR="0058028E">
        <w:rPr>
          <w:color w:val="000000"/>
        </w:rPr>
        <w:t>,</w:t>
      </w:r>
      <w:r w:rsidR="008D73CC" w:rsidRPr="00290071">
        <w:rPr>
          <w:color w:val="000000"/>
        </w:rPr>
        <w:t xml:space="preserve"> we hypothesize</w:t>
      </w:r>
      <w:r w:rsidR="003C792E" w:rsidRPr="00290071">
        <w:rPr>
          <w:color w:val="000000"/>
        </w:rPr>
        <w:t xml:space="preserve"> that </w:t>
      </w:r>
      <w:r w:rsidR="00EE29DA" w:rsidRPr="00290071">
        <w:rPr>
          <w:color w:val="000000"/>
        </w:rPr>
        <w:t>their</w:t>
      </w:r>
      <w:r w:rsidR="00946E60" w:rsidRPr="00290071">
        <w:rPr>
          <w:color w:val="000000"/>
        </w:rPr>
        <w:t xml:space="preserve"> </w:t>
      </w:r>
      <w:r w:rsidR="007C3732" w:rsidRPr="00290071">
        <w:rPr>
          <w:color w:val="000000"/>
        </w:rPr>
        <w:t xml:space="preserve">informal </w:t>
      </w:r>
      <w:r w:rsidR="00946E60" w:rsidRPr="00290071">
        <w:rPr>
          <w:color w:val="000000"/>
        </w:rPr>
        <w:t xml:space="preserve">responses </w:t>
      </w:r>
      <w:r w:rsidR="00DC2C25" w:rsidRPr="00290071">
        <w:rPr>
          <w:color w:val="000000"/>
        </w:rPr>
        <w:t>moderate</w:t>
      </w:r>
      <w:r w:rsidR="000D75CD" w:rsidRPr="00290071">
        <w:rPr>
          <w:color w:val="000000"/>
        </w:rPr>
        <w:t>—in opposite ways—</w:t>
      </w:r>
      <w:r w:rsidR="00DC2C25" w:rsidRPr="00290071">
        <w:rPr>
          <w:color w:val="000000"/>
        </w:rPr>
        <w:t xml:space="preserve">the association between their </w:t>
      </w:r>
      <w:r w:rsidR="00325A8A">
        <w:rPr>
          <w:color w:val="000000"/>
        </w:rPr>
        <w:t>experience</w:t>
      </w:r>
      <w:r w:rsidR="00DC2C25" w:rsidRPr="00290071">
        <w:rPr>
          <w:color w:val="000000"/>
        </w:rPr>
        <w:t xml:space="preserve"> of regulations and their SME</w:t>
      </w:r>
      <w:r w:rsidR="00075C3C">
        <w:rPr>
          <w:color w:val="000000"/>
        </w:rPr>
        <w:t>s’</w:t>
      </w:r>
      <w:r w:rsidR="00DC2C25" w:rsidRPr="00290071">
        <w:rPr>
          <w:color w:val="000000"/>
        </w:rPr>
        <w:t xml:space="preserve"> performance.</w:t>
      </w:r>
      <w:r w:rsidR="00575E89">
        <w:rPr>
          <w:color w:val="000000"/>
        </w:rPr>
        <w:t xml:space="preserve">  </w:t>
      </w:r>
      <w:r w:rsidR="00935A70">
        <w:rPr>
          <w:color w:val="000000"/>
        </w:rPr>
        <w:t>W</w:t>
      </w:r>
      <w:r w:rsidR="00866489" w:rsidRPr="00290071">
        <w:rPr>
          <w:color w:val="000000"/>
        </w:rPr>
        <w:t xml:space="preserve">hen </w:t>
      </w:r>
      <w:r w:rsidR="00F521A9" w:rsidRPr="00290071">
        <w:rPr>
          <w:color w:val="000000"/>
        </w:rPr>
        <w:t>women</w:t>
      </w:r>
      <w:r w:rsidR="00866489" w:rsidRPr="00290071">
        <w:rPr>
          <w:color w:val="000000"/>
        </w:rPr>
        <w:t xml:space="preserve"> </w:t>
      </w:r>
      <w:r w:rsidR="008117D1">
        <w:rPr>
          <w:color w:val="000000"/>
        </w:rPr>
        <w:t>engage</w:t>
      </w:r>
      <w:r w:rsidR="00F521A9" w:rsidRPr="00290071">
        <w:rPr>
          <w:color w:val="000000"/>
        </w:rPr>
        <w:t xml:space="preserve"> </w:t>
      </w:r>
      <w:r w:rsidR="00AE149E" w:rsidRPr="00290071">
        <w:rPr>
          <w:color w:val="000000"/>
        </w:rPr>
        <w:t>enforcers</w:t>
      </w:r>
      <w:r w:rsidR="002954D0" w:rsidRPr="00290071">
        <w:rPr>
          <w:color w:val="000000"/>
        </w:rPr>
        <w:t xml:space="preserve">, </w:t>
      </w:r>
      <w:r w:rsidR="00374BF6">
        <w:rPr>
          <w:color w:val="000000"/>
        </w:rPr>
        <w:t xml:space="preserve">they strengthen the </w:t>
      </w:r>
      <w:r w:rsidR="0039261E">
        <w:rPr>
          <w:color w:val="000000"/>
        </w:rPr>
        <w:t xml:space="preserve">positive </w:t>
      </w:r>
      <w:r w:rsidR="00374BF6">
        <w:rPr>
          <w:color w:val="000000"/>
        </w:rPr>
        <w:t>association between how the</w:t>
      </w:r>
      <w:r w:rsidR="00276D71">
        <w:rPr>
          <w:color w:val="000000"/>
        </w:rPr>
        <w:t>y</w:t>
      </w:r>
      <w:r w:rsidR="00374BF6">
        <w:rPr>
          <w:color w:val="000000"/>
        </w:rPr>
        <w:t xml:space="preserve"> experience </w:t>
      </w:r>
      <w:r w:rsidR="00C0170E">
        <w:rPr>
          <w:color w:val="000000"/>
        </w:rPr>
        <w:t xml:space="preserve">regulations </w:t>
      </w:r>
      <w:r w:rsidR="00374BF6">
        <w:rPr>
          <w:color w:val="000000"/>
        </w:rPr>
        <w:t xml:space="preserve">and </w:t>
      </w:r>
      <w:r w:rsidR="008117D1" w:rsidRPr="00290071">
        <w:rPr>
          <w:color w:val="000000"/>
        </w:rPr>
        <w:t>their SME</w:t>
      </w:r>
      <w:r w:rsidR="00075C3C">
        <w:rPr>
          <w:color w:val="000000"/>
        </w:rPr>
        <w:t>s’</w:t>
      </w:r>
      <w:r w:rsidR="008117D1" w:rsidRPr="00290071">
        <w:rPr>
          <w:color w:val="000000"/>
        </w:rPr>
        <w:t xml:space="preserve"> performance</w:t>
      </w:r>
      <w:r w:rsidR="00F521A9" w:rsidRPr="00290071">
        <w:rPr>
          <w:color w:val="000000"/>
        </w:rPr>
        <w:t>.</w:t>
      </w:r>
      <w:r w:rsidR="002C6C65">
        <w:rPr>
          <w:color w:val="000000"/>
        </w:rPr>
        <w:t xml:space="preserve">  </w:t>
      </w:r>
      <w:r w:rsidR="00F521A9" w:rsidRPr="00290071">
        <w:rPr>
          <w:color w:val="000000"/>
        </w:rPr>
        <w:t xml:space="preserve">In contrast, </w:t>
      </w:r>
      <w:r w:rsidR="006C273A">
        <w:rPr>
          <w:color w:val="000000"/>
        </w:rPr>
        <w:t xml:space="preserve">when </w:t>
      </w:r>
      <w:r w:rsidR="00604505" w:rsidRPr="00290071">
        <w:rPr>
          <w:color w:val="000000"/>
        </w:rPr>
        <w:t xml:space="preserve">men </w:t>
      </w:r>
      <w:r w:rsidR="00A57EC0">
        <w:rPr>
          <w:color w:val="000000"/>
        </w:rPr>
        <w:t>engage</w:t>
      </w:r>
      <w:r w:rsidR="00604505" w:rsidRPr="00290071">
        <w:rPr>
          <w:color w:val="000000"/>
        </w:rPr>
        <w:t xml:space="preserve"> </w:t>
      </w:r>
      <w:r w:rsidR="001F3203" w:rsidRPr="00290071">
        <w:rPr>
          <w:color w:val="000000"/>
        </w:rPr>
        <w:t>enforcers,</w:t>
      </w:r>
      <w:r w:rsidR="005A1BEF" w:rsidRPr="00290071">
        <w:rPr>
          <w:color w:val="000000"/>
        </w:rPr>
        <w:t xml:space="preserve"> </w:t>
      </w:r>
      <w:r w:rsidR="000220E0">
        <w:rPr>
          <w:color w:val="000000"/>
        </w:rPr>
        <w:t xml:space="preserve">they </w:t>
      </w:r>
      <w:r w:rsidR="00F03483">
        <w:rPr>
          <w:color w:val="000000"/>
        </w:rPr>
        <w:t xml:space="preserve">make the </w:t>
      </w:r>
      <w:r w:rsidR="00AF1065">
        <w:rPr>
          <w:color w:val="000000"/>
        </w:rPr>
        <w:t xml:space="preserve">association between how </w:t>
      </w:r>
      <w:r w:rsidR="005A1BEF" w:rsidRPr="00290071">
        <w:rPr>
          <w:color w:val="000000"/>
        </w:rPr>
        <w:t xml:space="preserve">they </w:t>
      </w:r>
      <w:r w:rsidR="00956E5F">
        <w:rPr>
          <w:color w:val="000000"/>
        </w:rPr>
        <w:t>experience</w:t>
      </w:r>
      <w:r w:rsidR="00604505" w:rsidRPr="00290071">
        <w:rPr>
          <w:color w:val="000000"/>
        </w:rPr>
        <w:t xml:space="preserve"> regulations </w:t>
      </w:r>
      <w:r w:rsidR="00A521AB">
        <w:rPr>
          <w:color w:val="000000"/>
        </w:rPr>
        <w:t xml:space="preserve">and </w:t>
      </w:r>
      <w:r w:rsidR="00604505" w:rsidRPr="00290071">
        <w:rPr>
          <w:color w:val="000000"/>
        </w:rPr>
        <w:t>their SME</w:t>
      </w:r>
      <w:r w:rsidR="00075C3C">
        <w:rPr>
          <w:color w:val="000000"/>
        </w:rPr>
        <w:t>s’</w:t>
      </w:r>
      <w:r w:rsidR="00604505" w:rsidRPr="00290071">
        <w:rPr>
          <w:color w:val="000000"/>
        </w:rPr>
        <w:t xml:space="preserve"> performance</w:t>
      </w:r>
      <w:r w:rsidR="00F03483">
        <w:rPr>
          <w:color w:val="000000"/>
        </w:rPr>
        <w:t xml:space="preserve"> less negative</w:t>
      </w:r>
      <w:r w:rsidR="00604505" w:rsidRPr="00290071">
        <w:rPr>
          <w:color w:val="000000"/>
        </w:rPr>
        <w:t>.</w:t>
      </w:r>
      <w:r w:rsidR="006241BE">
        <w:rPr>
          <w:color w:val="000000"/>
        </w:rPr>
        <w:t xml:space="preserve"> </w:t>
      </w:r>
    </w:p>
    <w:p w14:paraId="7DF7C446" w14:textId="05724367" w:rsidR="00EE005D" w:rsidRDefault="00FF10DA" w:rsidP="003D38DF">
      <w:pPr>
        <w:spacing w:line="480" w:lineRule="auto"/>
        <w:ind w:firstLine="720"/>
        <w:jc w:val="both"/>
        <w:rPr>
          <w:color w:val="000000"/>
        </w:rPr>
      </w:pPr>
      <w:r w:rsidRPr="00290071">
        <w:rPr>
          <w:color w:val="000000"/>
        </w:rPr>
        <w:t xml:space="preserve">It is not easy to appreciate </w:t>
      </w:r>
      <w:r w:rsidR="00D25649" w:rsidRPr="00290071">
        <w:rPr>
          <w:color w:val="000000"/>
        </w:rPr>
        <w:t>m</w:t>
      </w:r>
      <w:r w:rsidR="00572E62" w:rsidRPr="00290071">
        <w:rPr>
          <w:color w:val="000000"/>
        </w:rPr>
        <w:t>oderating associations</w:t>
      </w:r>
      <w:r w:rsidR="00D25649" w:rsidRPr="00290071">
        <w:rPr>
          <w:color w:val="000000"/>
        </w:rPr>
        <w:t>, so</w:t>
      </w:r>
      <w:r w:rsidR="004B3F8C" w:rsidRPr="00290071">
        <w:rPr>
          <w:color w:val="000000"/>
        </w:rPr>
        <w:t xml:space="preserve"> </w:t>
      </w:r>
      <w:r w:rsidR="00855D24" w:rsidRPr="00290071">
        <w:rPr>
          <w:color w:val="000000"/>
        </w:rPr>
        <w:t xml:space="preserve">here is a </w:t>
      </w:r>
      <w:r w:rsidR="00C70F70" w:rsidRPr="00290071">
        <w:rPr>
          <w:color w:val="000000"/>
        </w:rPr>
        <w:t>breviloquent recap</w:t>
      </w:r>
      <w:r w:rsidR="004B3F8C" w:rsidRPr="00290071">
        <w:rPr>
          <w:color w:val="000000"/>
        </w:rPr>
        <w:t>.</w:t>
      </w:r>
      <w:r w:rsidR="00F87D73">
        <w:rPr>
          <w:color w:val="000000"/>
        </w:rPr>
        <w:t xml:space="preserve">  </w:t>
      </w:r>
      <w:r w:rsidR="00E21BC9">
        <w:rPr>
          <w:color w:val="000000"/>
        </w:rPr>
        <w:t>L</w:t>
      </w:r>
      <w:r w:rsidR="006D040B">
        <w:rPr>
          <w:color w:val="000000"/>
        </w:rPr>
        <w:t xml:space="preserve">ocal </w:t>
      </w:r>
      <w:r w:rsidR="00D90DE4" w:rsidRPr="00290071">
        <w:rPr>
          <w:color w:val="000000"/>
        </w:rPr>
        <w:t>enforcers’ main job is to effect compliance</w:t>
      </w:r>
      <w:r w:rsidR="0013180A" w:rsidRPr="00290071">
        <w:rPr>
          <w:color w:val="000000"/>
        </w:rPr>
        <w:t xml:space="preserve"> </w:t>
      </w:r>
      <w:r w:rsidR="00915386">
        <w:rPr>
          <w:color w:val="000000"/>
        </w:rPr>
        <w:t>and</w:t>
      </w:r>
      <w:r w:rsidR="0013180A" w:rsidRPr="00290071">
        <w:rPr>
          <w:color w:val="000000"/>
        </w:rPr>
        <w:t xml:space="preserve"> bear costs </w:t>
      </w:r>
      <w:r w:rsidR="006D040B">
        <w:rPr>
          <w:color w:val="000000"/>
        </w:rPr>
        <w:t>that</w:t>
      </w:r>
      <w:r w:rsidR="006D040B" w:rsidRPr="00290071">
        <w:rPr>
          <w:color w:val="000000"/>
        </w:rPr>
        <w:t xml:space="preserve"> </w:t>
      </w:r>
      <w:r w:rsidR="00915386">
        <w:rPr>
          <w:color w:val="000000"/>
        </w:rPr>
        <w:t>parties</w:t>
      </w:r>
      <w:r w:rsidR="0013180A" w:rsidRPr="00290071">
        <w:rPr>
          <w:color w:val="000000"/>
        </w:rPr>
        <w:t xml:space="preserve"> would </w:t>
      </w:r>
      <w:r w:rsidR="0064384B" w:rsidRPr="00290071">
        <w:rPr>
          <w:color w:val="000000"/>
        </w:rPr>
        <w:t xml:space="preserve">otherwise </w:t>
      </w:r>
      <w:r w:rsidR="002803C3" w:rsidRPr="00290071">
        <w:rPr>
          <w:color w:val="000000"/>
        </w:rPr>
        <w:t xml:space="preserve">not </w:t>
      </w:r>
      <w:r w:rsidR="006D040B">
        <w:rPr>
          <w:color w:val="000000"/>
        </w:rPr>
        <w:t xml:space="preserve">have </w:t>
      </w:r>
      <w:r w:rsidR="002803C3" w:rsidRPr="00290071">
        <w:rPr>
          <w:color w:val="000000"/>
        </w:rPr>
        <w:t>incur</w:t>
      </w:r>
      <w:r w:rsidR="006D040B">
        <w:rPr>
          <w:color w:val="000000"/>
        </w:rPr>
        <w:t>red</w:t>
      </w:r>
      <w:r w:rsidR="002803C3" w:rsidRPr="00290071">
        <w:rPr>
          <w:color w:val="000000"/>
        </w:rPr>
        <w:t xml:space="preserve"> (</w:t>
      </w:r>
      <w:r w:rsidR="006F4AF0" w:rsidRPr="00290071">
        <w:rPr>
          <w:color w:val="000000"/>
        </w:rPr>
        <w:t xml:space="preserve">Hawkins </w:t>
      </w:r>
      <w:r w:rsidR="00A6355E" w:rsidRPr="00290071">
        <w:rPr>
          <w:color w:val="000000"/>
        </w:rPr>
        <w:t>and</w:t>
      </w:r>
      <w:r w:rsidR="006F4AF0" w:rsidRPr="00290071">
        <w:rPr>
          <w:color w:val="000000"/>
        </w:rPr>
        <w:t xml:space="preserve"> Hutter 1993</w:t>
      </w:r>
      <w:r w:rsidR="002803C3" w:rsidRPr="00290071">
        <w:rPr>
          <w:color w:val="000000"/>
        </w:rPr>
        <w:t>).</w:t>
      </w:r>
      <w:r w:rsidR="008B3E01">
        <w:rPr>
          <w:color w:val="000000"/>
        </w:rPr>
        <w:t xml:space="preserve">  </w:t>
      </w:r>
      <w:r w:rsidR="00FC0A2B" w:rsidRPr="00290071">
        <w:rPr>
          <w:color w:val="000000"/>
        </w:rPr>
        <w:t>Moreover</w:t>
      </w:r>
      <w:r w:rsidR="002B717A" w:rsidRPr="00290071">
        <w:rPr>
          <w:color w:val="000000"/>
        </w:rPr>
        <w:t xml:space="preserve">, </w:t>
      </w:r>
      <w:r w:rsidR="003E36E4" w:rsidRPr="00290071">
        <w:rPr>
          <w:color w:val="000000"/>
        </w:rPr>
        <w:t xml:space="preserve">enforcers </w:t>
      </w:r>
      <w:r w:rsidR="00416AFF" w:rsidRPr="00290071">
        <w:rPr>
          <w:color w:val="000000"/>
        </w:rPr>
        <w:t xml:space="preserve">espouse </w:t>
      </w:r>
      <w:r w:rsidR="00D90DE4" w:rsidRPr="00290071">
        <w:rPr>
          <w:color w:val="000000"/>
        </w:rPr>
        <w:t>rules th</w:t>
      </w:r>
      <w:r w:rsidR="00347A3C" w:rsidRPr="00290071">
        <w:rPr>
          <w:color w:val="000000"/>
        </w:rPr>
        <w:t>at</w:t>
      </w:r>
      <w:r w:rsidR="00D90DE4" w:rsidRPr="00290071">
        <w:rPr>
          <w:color w:val="000000"/>
        </w:rPr>
        <w:t>—</w:t>
      </w:r>
      <w:r w:rsidR="00D90DE4" w:rsidRPr="00290071">
        <w:rPr>
          <w:color w:val="000000"/>
        </w:rPr>
        <w:lastRenderedPageBreak/>
        <w:t xml:space="preserve">according </w:t>
      </w:r>
      <w:r w:rsidR="001C7407" w:rsidRPr="00290071">
        <w:rPr>
          <w:color w:val="000000"/>
        </w:rPr>
        <w:t xml:space="preserve">to </w:t>
      </w:r>
      <w:r w:rsidR="00D90DE4" w:rsidRPr="00290071">
        <w:rPr>
          <w:color w:val="000000"/>
        </w:rPr>
        <w:t xml:space="preserve">gendered institutions logic—are </w:t>
      </w:r>
      <w:r w:rsidR="004827C6" w:rsidRPr="00290071">
        <w:rPr>
          <w:color w:val="000000"/>
        </w:rPr>
        <w:t xml:space="preserve">often </w:t>
      </w:r>
      <w:r w:rsidR="00D90DE4" w:rsidRPr="00290071">
        <w:rPr>
          <w:color w:val="000000"/>
        </w:rPr>
        <w:t>not at all gender neutral.</w:t>
      </w:r>
      <w:r w:rsidR="008B3E01">
        <w:rPr>
          <w:color w:val="000000"/>
        </w:rPr>
        <w:t xml:space="preserve">  </w:t>
      </w:r>
      <w:r w:rsidR="00603398" w:rsidRPr="00290071">
        <w:rPr>
          <w:color w:val="000000"/>
        </w:rPr>
        <w:t>W</w:t>
      </w:r>
      <w:r w:rsidR="00886950" w:rsidRPr="00290071">
        <w:rPr>
          <w:color w:val="000000"/>
        </w:rPr>
        <w:t xml:space="preserve">hen women end up </w:t>
      </w:r>
      <w:r w:rsidR="00C0595E" w:rsidRPr="00290071">
        <w:rPr>
          <w:color w:val="000000"/>
        </w:rPr>
        <w:t>engag</w:t>
      </w:r>
      <w:r w:rsidR="00886950" w:rsidRPr="00290071">
        <w:rPr>
          <w:color w:val="000000"/>
        </w:rPr>
        <w:t xml:space="preserve">ing </w:t>
      </w:r>
      <w:r w:rsidR="006D040B">
        <w:rPr>
          <w:color w:val="000000"/>
        </w:rPr>
        <w:t xml:space="preserve">with </w:t>
      </w:r>
      <w:r w:rsidR="00555034" w:rsidRPr="00290071">
        <w:rPr>
          <w:color w:val="000000"/>
        </w:rPr>
        <w:t xml:space="preserve">regulatory enforcers, </w:t>
      </w:r>
      <w:r w:rsidR="002C34DD" w:rsidRPr="00290071">
        <w:rPr>
          <w:color w:val="000000"/>
        </w:rPr>
        <w:t>they</w:t>
      </w:r>
      <w:r w:rsidR="002364F8" w:rsidRPr="00290071">
        <w:rPr>
          <w:color w:val="000000"/>
        </w:rPr>
        <w:t xml:space="preserve"> </w:t>
      </w:r>
      <w:r w:rsidR="00886950" w:rsidRPr="00290071">
        <w:rPr>
          <w:color w:val="000000"/>
        </w:rPr>
        <w:t xml:space="preserve">quickly </w:t>
      </w:r>
      <w:r w:rsidR="00BF4D86" w:rsidRPr="00290071">
        <w:rPr>
          <w:color w:val="000000"/>
        </w:rPr>
        <w:t xml:space="preserve">learn that </w:t>
      </w:r>
      <w:r w:rsidR="009041C4" w:rsidRPr="00290071">
        <w:rPr>
          <w:color w:val="000000"/>
        </w:rPr>
        <w:t xml:space="preserve">enforcers care </w:t>
      </w:r>
      <w:r w:rsidR="0047436A" w:rsidRPr="00290071">
        <w:rPr>
          <w:color w:val="000000"/>
        </w:rPr>
        <w:t>far</w:t>
      </w:r>
      <w:r w:rsidR="00476973" w:rsidRPr="00290071">
        <w:rPr>
          <w:color w:val="000000"/>
        </w:rPr>
        <w:t xml:space="preserve"> </w:t>
      </w:r>
      <w:r w:rsidR="009041C4" w:rsidRPr="00290071">
        <w:rPr>
          <w:color w:val="000000"/>
        </w:rPr>
        <w:t xml:space="preserve">more about </w:t>
      </w:r>
      <w:r w:rsidR="006D4E3D" w:rsidRPr="00290071">
        <w:rPr>
          <w:color w:val="000000"/>
        </w:rPr>
        <w:t>acquiescence</w:t>
      </w:r>
      <w:r w:rsidR="006856C2" w:rsidRPr="00290071">
        <w:rPr>
          <w:color w:val="000000"/>
        </w:rPr>
        <w:t xml:space="preserve"> and </w:t>
      </w:r>
      <w:r w:rsidR="00DF6A54" w:rsidRPr="00290071">
        <w:rPr>
          <w:color w:val="000000"/>
        </w:rPr>
        <w:t>deterring non</w:t>
      </w:r>
      <w:r w:rsidR="009041C4" w:rsidRPr="00290071">
        <w:rPr>
          <w:color w:val="000000"/>
        </w:rPr>
        <w:t>compliance</w:t>
      </w:r>
      <w:r w:rsidR="006A4A07" w:rsidRPr="00290071">
        <w:rPr>
          <w:color w:val="000000"/>
        </w:rPr>
        <w:t xml:space="preserve"> </w:t>
      </w:r>
      <w:r w:rsidR="009041C4" w:rsidRPr="00290071">
        <w:rPr>
          <w:color w:val="000000"/>
        </w:rPr>
        <w:t xml:space="preserve">than </w:t>
      </w:r>
      <w:r w:rsidR="00E452D8">
        <w:rPr>
          <w:color w:val="000000"/>
        </w:rPr>
        <w:t xml:space="preserve">they do about </w:t>
      </w:r>
      <w:r w:rsidR="002E1926" w:rsidRPr="00290071">
        <w:rPr>
          <w:color w:val="000000"/>
        </w:rPr>
        <w:t xml:space="preserve">making </w:t>
      </w:r>
      <w:r w:rsidR="006D4E3D" w:rsidRPr="00290071">
        <w:rPr>
          <w:color w:val="000000"/>
        </w:rPr>
        <w:t xml:space="preserve">concessive </w:t>
      </w:r>
      <w:r w:rsidR="002E1926" w:rsidRPr="00290071">
        <w:rPr>
          <w:color w:val="000000"/>
        </w:rPr>
        <w:t>accommodations.</w:t>
      </w:r>
      <w:r w:rsidR="008B3E01">
        <w:rPr>
          <w:color w:val="000000"/>
        </w:rPr>
        <w:t xml:space="preserve">  </w:t>
      </w:r>
      <w:r w:rsidR="0047436A" w:rsidRPr="00290071">
        <w:rPr>
          <w:color w:val="000000"/>
        </w:rPr>
        <w:t>I</w:t>
      </w:r>
      <w:r w:rsidR="00AD4BA9" w:rsidRPr="00290071">
        <w:rPr>
          <w:color w:val="000000"/>
        </w:rPr>
        <w:t xml:space="preserve">t is unclear </w:t>
      </w:r>
      <w:r w:rsidR="00E452D8">
        <w:rPr>
          <w:color w:val="000000"/>
        </w:rPr>
        <w:t>whether</w:t>
      </w:r>
      <w:r w:rsidR="00E452D8" w:rsidRPr="00290071">
        <w:rPr>
          <w:color w:val="000000"/>
        </w:rPr>
        <w:t xml:space="preserve"> </w:t>
      </w:r>
      <w:r w:rsidR="000F18AB" w:rsidRPr="00290071">
        <w:rPr>
          <w:color w:val="000000"/>
        </w:rPr>
        <w:t>enforcers</w:t>
      </w:r>
      <w:r w:rsidR="00725519">
        <w:rPr>
          <w:color w:val="000000"/>
        </w:rPr>
        <w:t xml:space="preserve"> </w:t>
      </w:r>
      <w:r w:rsidR="0090683C" w:rsidRPr="00290071">
        <w:rPr>
          <w:color w:val="000000"/>
        </w:rPr>
        <w:t>(many of whom are men)</w:t>
      </w:r>
      <w:r w:rsidR="0090683C">
        <w:rPr>
          <w:color w:val="000000"/>
        </w:rPr>
        <w:t xml:space="preserve"> </w:t>
      </w:r>
      <w:r w:rsidR="00725519">
        <w:rPr>
          <w:color w:val="000000"/>
        </w:rPr>
        <w:t>are</w:t>
      </w:r>
      <w:r w:rsidR="00F55915" w:rsidRPr="00290071">
        <w:rPr>
          <w:color w:val="000000"/>
        </w:rPr>
        <w:t xml:space="preserve"> gender</w:t>
      </w:r>
      <w:r w:rsidR="00E452D8">
        <w:rPr>
          <w:color w:val="000000"/>
        </w:rPr>
        <w:t>-</w:t>
      </w:r>
      <w:r w:rsidR="00F55915" w:rsidRPr="00290071">
        <w:rPr>
          <w:color w:val="000000"/>
        </w:rPr>
        <w:t>biased or not</w:t>
      </w:r>
      <w:r w:rsidR="00AD4BA9" w:rsidRPr="00290071">
        <w:rPr>
          <w:color w:val="000000"/>
        </w:rPr>
        <w:t xml:space="preserve">, </w:t>
      </w:r>
      <w:r w:rsidR="00F55915" w:rsidRPr="00290071">
        <w:rPr>
          <w:color w:val="000000"/>
        </w:rPr>
        <w:t xml:space="preserve">but it is quite certain that </w:t>
      </w:r>
      <w:r w:rsidR="00554866" w:rsidRPr="00290071">
        <w:rPr>
          <w:color w:val="000000"/>
        </w:rPr>
        <w:t>engag</w:t>
      </w:r>
      <w:r w:rsidR="008346B6" w:rsidRPr="00290071">
        <w:rPr>
          <w:color w:val="000000"/>
        </w:rPr>
        <w:t>ing enforce</w:t>
      </w:r>
      <w:r w:rsidR="002D190F" w:rsidRPr="00290071">
        <w:rPr>
          <w:color w:val="000000"/>
        </w:rPr>
        <w:t>rs</w:t>
      </w:r>
      <w:r w:rsidR="001006E5" w:rsidRPr="00290071">
        <w:rPr>
          <w:color w:val="000000"/>
        </w:rPr>
        <w:t xml:space="preserve"> </w:t>
      </w:r>
      <w:r w:rsidR="009754E8">
        <w:t>sub-optimizes</w:t>
      </w:r>
      <w:r w:rsidR="009754E8" w:rsidRPr="00915386">
        <w:t xml:space="preserve"> </w:t>
      </w:r>
      <w:r w:rsidR="009754E8" w:rsidRPr="001126AE">
        <w:t>their SMEs’ performance</w:t>
      </w:r>
      <w:r w:rsidR="009754E8">
        <w:t>, thus</w:t>
      </w:r>
      <w:r w:rsidR="00E1596E">
        <w:rPr>
          <w:color w:val="000000"/>
        </w:rPr>
        <w:t xml:space="preserve"> </w:t>
      </w:r>
      <w:r w:rsidR="00AC7B13">
        <w:rPr>
          <w:color w:val="000000"/>
        </w:rPr>
        <w:t xml:space="preserve">reinforces </w:t>
      </w:r>
      <w:r w:rsidR="00AD4BA9" w:rsidRPr="00290071">
        <w:rPr>
          <w:color w:val="000000"/>
        </w:rPr>
        <w:t xml:space="preserve">women’s </w:t>
      </w:r>
      <w:r w:rsidR="00FF70C2">
        <w:rPr>
          <w:color w:val="000000"/>
        </w:rPr>
        <w:t>sense</w:t>
      </w:r>
      <w:r w:rsidR="00863848" w:rsidRPr="00290071">
        <w:rPr>
          <w:color w:val="000000"/>
        </w:rPr>
        <w:t xml:space="preserve"> that</w:t>
      </w:r>
      <w:r w:rsidR="00AD4BA9" w:rsidRPr="00290071">
        <w:rPr>
          <w:color w:val="000000"/>
        </w:rPr>
        <w:t xml:space="preserve"> regulations are consequential.</w:t>
      </w:r>
      <w:r w:rsidR="008B3E01">
        <w:rPr>
          <w:color w:val="000000"/>
        </w:rPr>
        <w:t xml:space="preserve">  </w:t>
      </w:r>
      <w:r w:rsidR="002D59EF" w:rsidRPr="00290071">
        <w:rPr>
          <w:color w:val="000000"/>
        </w:rPr>
        <w:t>Men, i</w:t>
      </w:r>
      <w:r w:rsidR="00A64B6D" w:rsidRPr="00290071">
        <w:rPr>
          <w:color w:val="000000"/>
        </w:rPr>
        <w:t xml:space="preserve">n contrast, </w:t>
      </w:r>
      <w:r w:rsidR="00A157E5" w:rsidRPr="00290071">
        <w:rPr>
          <w:color w:val="000000"/>
        </w:rPr>
        <w:t>hardly</w:t>
      </w:r>
      <w:r w:rsidR="00F65B70" w:rsidRPr="00290071">
        <w:rPr>
          <w:color w:val="000000"/>
        </w:rPr>
        <w:t xml:space="preserve"> </w:t>
      </w:r>
      <w:r w:rsidR="00A60E30">
        <w:rPr>
          <w:color w:val="000000"/>
        </w:rPr>
        <w:t>experience</w:t>
      </w:r>
      <w:r w:rsidR="00F65B70" w:rsidRPr="00290071">
        <w:rPr>
          <w:color w:val="000000"/>
        </w:rPr>
        <w:t xml:space="preserve"> </w:t>
      </w:r>
      <w:r w:rsidR="00A64B6D" w:rsidRPr="00290071">
        <w:rPr>
          <w:color w:val="000000"/>
        </w:rPr>
        <w:t xml:space="preserve">regulations </w:t>
      </w:r>
      <w:r w:rsidR="00E452D8">
        <w:rPr>
          <w:color w:val="000000"/>
        </w:rPr>
        <w:t xml:space="preserve">as </w:t>
      </w:r>
      <w:r w:rsidR="00F65B70" w:rsidRPr="00290071">
        <w:rPr>
          <w:color w:val="000000"/>
        </w:rPr>
        <w:t>too</w:t>
      </w:r>
      <w:r w:rsidR="00A64B6D" w:rsidRPr="00290071">
        <w:rPr>
          <w:color w:val="000000"/>
        </w:rPr>
        <w:t xml:space="preserve"> consequential</w:t>
      </w:r>
      <w:r w:rsidR="00104D58">
        <w:rPr>
          <w:color w:val="000000"/>
        </w:rPr>
        <w:t xml:space="preserve"> for</w:t>
      </w:r>
      <w:r w:rsidR="00A64B6D" w:rsidRPr="00290071">
        <w:rPr>
          <w:color w:val="000000"/>
        </w:rPr>
        <w:t xml:space="preserve"> their SME</w:t>
      </w:r>
      <w:r w:rsidR="00075C3C">
        <w:rPr>
          <w:color w:val="000000"/>
        </w:rPr>
        <w:t>s’</w:t>
      </w:r>
      <w:r w:rsidR="00A64B6D" w:rsidRPr="00290071">
        <w:rPr>
          <w:color w:val="000000"/>
        </w:rPr>
        <w:t xml:space="preserve"> performance</w:t>
      </w:r>
      <w:r w:rsidR="00E24284" w:rsidRPr="00E24284">
        <w:rPr>
          <w:color w:val="000000"/>
        </w:rPr>
        <w:t xml:space="preserve"> </w:t>
      </w:r>
      <w:r w:rsidR="00192297">
        <w:rPr>
          <w:color w:val="000000"/>
        </w:rPr>
        <w:t>so their</w:t>
      </w:r>
      <w:r w:rsidR="00E24284" w:rsidRPr="00290071">
        <w:rPr>
          <w:color w:val="000000"/>
        </w:rPr>
        <w:t xml:space="preserve"> engagement with enforcers </w:t>
      </w:r>
      <w:r w:rsidR="00192297">
        <w:rPr>
          <w:color w:val="000000"/>
        </w:rPr>
        <w:t xml:space="preserve">is essentially their backdoor </w:t>
      </w:r>
      <w:r w:rsidR="00F7669C">
        <w:rPr>
          <w:color w:val="000000"/>
        </w:rPr>
        <w:t>to mitigate</w:t>
      </w:r>
      <w:r w:rsidR="001126AE">
        <w:rPr>
          <w:color w:val="000000"/>
        </w:rPr>
        <w:t xml:space="preserve"> burden</w:t>
      </w:r>
      <w:r w:rsidR="00946E26">
        <w:rPr>
          <w:color w:val="000000"/>
        </w:rPr>
        <w:t>s</w:t>
      </w:r>
      <w:r w:rsidR="001126AE">
        <w:rPr>
          <w:color w:val="000000"/>
        </w:rPr>
        <w:t xml:space="preserve"> they </w:t>
      </w:r>
      <w:r w:rsidR="002133F4">
        <w:rPr>
          <w:color w:val="000000"/>
        </w:rPr>
        <w:t>did not foresee</w:t>
      </w:r>
      <w:r w:rsidR="00A64B6D" w:rsidRPr="00290071">
        <w:rPr>
          <w:color w:val="000000"/>
        </w:rPr>
        <w:t>.</w:t>
      </w:r>
      <w:r w:rsidR="008A3016">
        <w:rPr>
          <w:color w:val="000000"/>
        </w:rPr>
        <w:t xml:space="preserve">  </w:t>
      </w:r>
    </w:p>
    <w:p w14:paraId="42B2D8E9" w14:textId="2EEFFFBB" w:rsidR="007302FE" w:rsidRPr="00290071" w:rsidRDefault="001126AE" w:rsidP="00407D70">
      <w:pPr>
        <w:spacing w:line="48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Put another way, we predict that </w:t>
      </w:r>
      <w:r w:rsidR="00D73052">
        <w:rPr>
          <w:color w:val="000000"/>
        </w:rPr>
        <w:t xml:space="preserve">both </w:t>
      </w:r>
      <w:r>
        <w:rPr>
          <w:color w:val="000000"/>
        </w:rPr>
        <w:t xml:space="preserve">women </w:t>
      </w:r>
      <w:r w:rsidR="00D73052">
        <w:rPr>
          <w:color w:val="000000"/>
        </w:rPr>
        <w:t xml:space="preserve">and men </w:t>
      </w:r>
      <w:r>
        <w:rPr>
          <w:color w:val="000000"/>
        </w:rPr>
        <w:t xml:space="preserve">engage </w:t>
      </w:r>
      <w:r w:rsidR="00D73052">
        <w:rPr>
          <w:color w:val="000000"/>
        </w:rPr>
        <w:t xml:space="preserve">enforcers, but </w:t>
      </w:r>
      <w:r w:rsidR="00B5244B">
        <w:rPr>
          <w:color w:val="000000"/>
        </w:rPr>
        <w:t>with</w:t>
      </w:r>
      <w:r w:rsidR="00D73052">
        <w:rPr>
          <w:color w:val="000000"/>
        </w:rPr>
        <w:t xml:space="preserve"> different </w:t>
      </w:r>
      <w:r w:rsidR="00B5244B">
        <w:rPr>
          <w:color w:val="000000"/>
        </w:rPr>
        <w:t xml:space="preserve">outcomes.  When women turn to regulatory enforcers, </w:t>
      </w:r>
      <w:r w:rsidR="00065C76">
        <w:rPr>
          <w:color w:val="000000"/>
        </w:rPr>
        <w:t xml:space="preserve">it erodes the performance of their SMEs, whereas when men turn to enforcers, it </w:t>
      </w:r>
      <w:r w:rsidR="00CA2D0B">
        <w:rPr>
          <w:color w:val="000000"/>
        </w:rPr>
        <w:t>often helps</w:t>
      </w:r>
      <w:r w:rsidR="00407D70">
        <w:rPr>
          <w:color w:val="000000"/>
        </w:rPr>
        <w:t xml:space="preserve"> their SMEs.   </w:t>
      </w:r>
      <w:r w:rsidR="00065C76">
        <w:rPr>
          <w:color w:val="000000"/>
        </w:rPr>
        <w:t xml:space="preserve"> </w:t>
      </w:r>
      <w:r w:rsidR="00B901E1" w:rsidRPr="00290071">
        <w:rPr>
          <w:color w:val="000000"/>
        </w:rPr>
        <w:t>Thus</w:t>
      </w:r>
      <w:r w:rsidR="0056229F" w:rsidRPr="00290071">
        <w:rPr>
          <w:color w:val="000000"/>
        </w:rPr>
        <w:t>:</w:t>
      </w:r>
    </w:p>
    <w:p w14:paraId="57D2553F" w14:textId="63EDCB95" w:rsidR="00FC2A3E" w:rsidRDefault="009F5F81" w:rsidP="00D16E52">
      <w:pPr>
        <w:spacing w:after="240"/>
        <w:jc w:val="both"/>
        <w:rPr>
          <w:b/>
          <w:bCs/>
          <w:i/>
          <w:iCs/>
          <w:color w:val="000000"/>
        </w:rPr>
      </w:pPr>
      <w:r w:rsidRPr="00290071">
        <w:rPr>
          <w:b/>
          <w:bCs/>
          <w:i/>
          <w:iCs/>
          <w:color w:val="000000"/>
        </w:rPr>
        <w:t>Hypothesis 3b</w:t>
      </w:r>
      <w:r w:rsidR="008A3016">
        <w:rPr>
          <w:b/>
          <w:bCs/>
          <w:i/>
          <w:iCs/>
          <w:color w:val="000000"/>
        </w:rPr>
        <w:t>:</w:t>
      </w:r>
      <w:r w:rsidRPr="00290071">
        <w:rPr>
          <w:b/>
          <w:bCs/>
          <w:i/>
          <w:iCs/>
          <w:color w:val="000000"/>
        </w:rPr>
        <w:t xml:space="preserve"> </w:t>
      </w:r>
      <w:bookmarkStart w:id="1" w:name="_Hlk43141225"/>
      <w:r w:rsidR="00961E4B">
        <w:rPr>
          <w:b/>
          <w:bCs/>
          <w:i/>
          <w:iCs/>
          <w:color w:val="000000"/>
        </w:rPr>
        <w:t>The i</w:t>
      </w:r>
      <w:r w:rsidR="003A2864">
        <w:rPr>
          <w:b/>
          <w:bCs/>
          <w:i/>
          <w:iCs/>
          <w:color w:val="000000"/>
        </w:rPr>
        <w:t>nformal responses of w</w:t>
      </w:r>
      <w:r w:rsidR="00FC2A3E">
        <w:rPr>
          <w:b/>
          <w:bCs/>
          <w:i/>
          <w:iCs/>
          <w:color w:val="000000"/>
        </w:rPr>
        <w:t>omen</w:t>
      </w:r>
      <w:r w:rsidR="00FC2A3E" w:rsidRPr="00290071">
        <w:rPr>
          <w:b/>
          <w:bCs/>
          <w:i/>
          <w:iCs/>
          <w:color w:val="000000"/>
        </w:rPr>
        <w:t xml:space="preserve"> </w:t>
      </w:r>
      <w:r w:rsidR="00FC2A3E">
        <w:rPr>
          <w:b/>
          <w:bCs/>
          <w:i/>
          <w:iCs/>
          <w:color w:val="000000"/>
        </w:rPr>
        <w:t xml:space="preserve">and men </w:t>
      </w:r>
      <w:r w:rsidR="00FC2A3E" w:rsidRPr="00290071">
        <w:rPr>
          <w:b/>
          <w:bCs/>
          <w:i/>
          <w:iCs/>
          <w:color w:val="000000"/>
        </w:rPr>
        <w:t>to enforcers</w:t>
      </w:r>
      <w:r w:rsidR="00FC2A3E" w:rsidRPr="00DD7074">
        <w:rPr>
          <w:b/>
          <w:bCs/>
          <w:i/>
          <w:iCs/>
          <w:color w:val="000000"/>
        </w:rPr>
        <w:t xml:space="preserve"> </w:t>
      </w:r>
      <w:r w:rsidR="00FC2A3E" w:rsidRPr="00290071">
        <w:rPr>
          <w:b/>
          <w:bCs/>
          <w:i/>
          <w:iCs/>
          <w:color w:val="000000"/>
        </w:rPr>
        <w:t>moderat</w:t>
      </w:r>
      <w:r w:rsidR="00FC2A3E">
        <w:rPr>
          <w:b/>
          <w:bCs/>
          <w:i/>
          <w:iCs/>
          <w:color w:val="000000"/>
        </w:rPr>
        <w:t>e</w:t>
      </w:r>
      <w:r w:rsidR="00FC2A3E" w:rsidRPr="00290071">
        <w:rPr>
          <w:b/>
          <w:bCs/>
          <w:i/>
          <w:iCs/>
          <w:color w:val="000000"/>
        </w:rPr>
        <w:t xml:space="preserve"> the association between th</w:t>
      </w:r>
      <w:r w:rsidR="00FC2A3E">
        <w:rPr>
          <w:b/>
          <w:bCs/>
          <w:i/>
          <w:iCs/>
          <w:color w:val="000000"/>
        </w:rPr>
        <w:t xml:space="preserve">eir experience </w:t>
      </w:r>
      <w:r w:rsidR="00FC2A3E" w:rsidRPr="00290071">
        <w:rPr>
          <w:b/>
          <w:bCs/>
          <w:i/>
          <w:iCs/>
          <w:color w:val="000000"/>
        </w:rPr>
        <w:t xml:space="preserve">of regulations and </w:t>
      </w:r>
      <w:r w:rsidR="003A2864">
        <w:rPr>
          <w:b/>
          <w:bCs/>
          <w:i/>
          <w:iCs/>
          <w:color w:val="000000"/>
        </w:rPr>
        <w:t xml:space="preserve">their </w:t>
      </w:r>
      <w:r w:rsidR="00FC2A3E">
        <w:rPr>
          <w:b/>
          <w:bCs/>
          <w:i/>
          <w:iCs/>
          <w:color w:val="000000"/>
        </w:rPr>
        <w:t>SME</w:t>
      </w:r>
      <w:r w:rsidR="00FC2A3E" w:rsidRPr="00290071">
        <w:rPr>
          <w:b/>
          <w:bCs/>
          <w:i/>
          <w:iCs/>
          <w:color w:val="000000"/>
        </w:rPr>
        <w:t xml:space="preserve"> performance.</w:t>
      </w:r>
      <w:r w:rsidR="00FC2A3E">
        <w:rPr>
          <w:b/>
          <w:bCs/>
          <w:i/>
          <w:iCs/>
          <w:color w:val="000000"/>
        </w:rPr>
        <w:t xml:space="preserve">  </w:t>
      </w:r>
      <w:r w:rsidR="00FC2A3E" w:rsidRPr="00290071">
        <w:rPr>
          <w:b/>
          <w:bCs/>
          <w:i/>
          <w:iCs/>
          <w:color w:val="000000"/>
        </w:rPr>
        <w:t xml:space="preserve">Women’s responses strengthen the </w:t>
      </w:r>
      <w:r w:rsidR="00FC2A3E">
        <w:rPr>
          <w:b/>
          <w:bCs/>
          <w:i/>
          <w:iCs/>
          <w:color w:val="000000"/>
        </w:rPr>
        <w:t xml:space="preserve">already </w:t>
      </w:r>
      <w:r w:rsidR="00FC2A3E" w:rsidRPr="00290071">
        <w:rPr>
          <w:b/>
          <w:bCs/>
          <w:i/>
          <w:iCs/>
          <w:color w:val="000000"/>
        </w:rPr>
        <w:t xml:space="preserve">positive association between their </w:t>
      </w:r>
      <w:r w:rsidR="00FC2A3E">
        <w:rPr>
          <w:b/>
          <w:bCs/>
          <w:i/>
          <w:iCs/>
          <w:color w:val="000000"/>
        </w:rPr>
        <w:t>experience</w:t>
      </w:r>
      <w:r w:rsidR="00FC2A3E" w:rsidRPr="00290071">
        <w:rPr>
          <w:b/>
          <w:bCs/>
          <w:i/>
          <w:iCs/>
          <w:color w:val="000000"/>
        </w:rPr>
        <w:t xml:space="preserve"> of regulations and </w:t>
      </w:r>
      <w:r w:rsidR="00FC2A3E">
        <w:rPr>
          <w:b/>
          <w:bCs/>
          <w:i/>
          <w:iCs/>
          <w:color w:val="000000"/>
        </w:rPr>
        <w:t>SME</w:t>
      </w:r>
      <w:r w:rsidR="00FC2A3E" w:rsidRPr="00290071">
        <w:rPr>
          <w:b/>
          <w:bCs/>
          <w:i/>
          <w:iCs/>
          <w:color w:val="000000"/>
        </w:rPr>
        <w:t xml:space="preserve"> performance.</w:t>
      </w:r>
      <w:r w:rsidR="00FC2A3E">
        <w:rPr>
          <w:b/>
          <w:bCs/>
          <w:i/>
          <w:iCs/>
          <w:color w:val="000000"/>
        </w:rPr>
        <w:t xml:space="preserve"> </w:t>
      </w:r>
      <w:r w:rsidR="00FC2A3E" w:rsidRPr="00290071">
        <w:rPr>
          <w:b/>
          <w:bCs/>
          <w:i/>
          <w:iCs/>
          <w:color w:val="000000"/>
        </w:rPr>
        <w:t xml:space="preserve">In contrast, men’s responses weaken the already negative association between their </w:t>
      </w:r>
      <w:r w:rsidR="00FC2A3E">
        <w:rPr>
          <w:b/>
          <w:bCs/>
          <w:i/>
          <w:iCs/>
          <w:color w:val="000000"/>
        </w:rPr>
        <w:t>experience</w:t>
      </w:r>
      <w:r w:rsidR="00FC2A3E" w:rsidRPr="00290071">
        <w:rPr>
          <w:b/>
          <w:bCs/>
          <w:i/>
          <w:iCs/>
          <w:color w:val="000000"/>
        </w:rPr>
        <w:t xml:space="preserve"> of </w:t>
      </w:r>
      <w:r w:rsidR="00FC2A3E">
        <w:rPr>
          <w:b/>
          <w:bCs/>
          <w:i/>
          <w:iCs/>
          <w:color w:val="000000"/>
        </w:rPr>
        <w:t xml:space="preserve">regulations </w:t>
      </w:r>
      <w:r w:rsidR="00FC2A3E" w:rsidRPr="00290071">
        <w:rPr>
          <w:b/>
          <w:bCs/>
          <w:i/>
          <w:iCs/>
          <w:color w:val="000000"/>
        </w:rPr>
        <w:t xml:space="preserve">and </w:t>
      </w:r>
      <w:r w:rsidR="00FC2A3E">
        <w:rPr>
          <w:b/>
          <w:bCs/>
          <w:i/>
          <w:iCs/>
          <w:color w:val="000000"/>
        </w:rPr>
        <w:t>SME</w:t>
      </w:r>
      <w:r w:rsidR="00FC2A3E" w:rsidRPr="00290071">
        <w:rPr>
          <w:b/>
          <w:bCs/>
          <w:i/>
          <w:iCs/>
          <w:color w:val="000000"/>
        </w:rPr>
        <w:t xml:space="preserve"> performance.</w:t>
      </w:r>
    </w:p>
    <w:bookmarkEnd w:id="1"/>
    <w:p w14:paraId="21F6B869" w14:textId="350A82F0" w:rsidR="00062E25" w:rsidRPr="00290071" w:rsidRDefault="00506419" w:rsidP="008A6929">
      <w:pPr>
        <w:pStyle w:val="Heading1"/>
        <w:keepNext w:val="0"/>
        <w:keepLines w:val="0"/>
        <w:widowControl w:val="0"/>
        <w:spacing w:before="240"/>
        <w:ind w:firstLine="720"/>
        <w:contextualSpacing/>
        <w:jc w:val="both"/>
        <w:rPr>
          <w:b w:val="0"/>
          <w:bCs/>
          <w:caps w:val="0"/>
        </w:rPr>
      </w:pPr>
      <w:r w:rsidRPr="00290071">
        <w:rPr>
          <w:b w:val="0"/>
          <w:bCs/>
          <w:caps w:val="0"/>
        </w:rPr>
        <w:t>F</w:t>
      </w:r>
      <w:r w:rsidR="00062E25" w:rsidRPr="00290071">
        <w:rPr>
          <w:b w:val="0"/>
          <w:bCs/>
          <w:caps w:val="0"/>
        </w:rPr>
        <w:t xml:space="preserve">or added clarity and as a prelude to the </w:t>
      </w:r>
      <w:r w:rsidRPr="00290071">
        <w:rPr>
          <w:b w:val="0"/>
          <w:bCs/>
          <w:caps w:val="0"/>
        </w:rPr>
        <w:t>methods, results</w:t>
      </w:r>
      <w:r w:rsidR="00DD7074">
        <w:rPr>
          <w:b w:val="0"/>
          <w:bCs/>
          <w:caps w:val="0"/>
        </w:rPr>
        <w:t>,</w:t>
      </w:r>
      <w:r w:rsidRPr="00290071">
        <w:rPr>
          <w:b w:val="0"/>
          <w:bCs/>
          <w:caps w:val="0"/>
        </w:rPr>
        <w:t xml:space="preserve"> and discussion</w:t>
      </w:r>
      <w:r w:rsidR="00062E25" w:rsidRPr="00290071">
        <w:rPr>
          <w:b w:val="0"/>
          <w:bCs/>
        </w:rPr>
        <w:t xml:space="preserve">, </w:t>
      </w:r>
      <w:r w:rsidRPr="00290071">
        <w:rPr>
          <w:b w:val="0"/>
          <w:bCs/>
          <w:caps w:val="0"/>
        </w:rPr>
        <w:t>F</w:t>
      </w:r>
      <w:r w:rsidR="00062E25" w:rsidRPr="00290071">
        <w:rPr>
          <w:b w:val="0"/>
          <w:bCs/>
          <w:caps w:val="0"/>
        </w:rPr>
        <w:t>igure 1</w:t>
      </w:r>
      <w:r w:rsidR="00062E25" w:rsidRPr="00290071">
        <w:rPr>
          <w:b w:val="0"/>
          <w:bCs/>
        </w:rPr>
        <w:t xml:space="preserve"> </w:t>
      </w:r>
      <w:r w:rsidR="00062E25" w:rsidRPr="00290071">
        <w:rPr>
          <w:b w:val="0"/>
          <w:bCs/>
          <w:caps w:val="0"/>
        </w:rPr>
        <w:t>depicts the conceptual model</w:t>
      </w:r>
      <w:r w:rsidR="0085228E" w:rsidRPr="00290071">
        <w:rPr>
          <w:b w:val="0"/>
          <w:bCs/>
          <w:caps w:val="0"/>
        </w:rPr>
        <w:t>, hypothes</w:t>
      </w:r>
      <w:r w:rsidR="00A65898" w:rsidRPr="00290071">
        <w:rPr>
          <w:b w:val="0"/>
          <w:bCs/>
          <w:caps w:val="0"/>
        </w:rPr>
        <w:t>ized relations</w:t>
      </w:r>
      <w:r w:rsidR="00DD7074">
        <w:rPr>
          <w:b w:val="0"/>
          <w:bCs/>
          <w:caps w:val="0"/>
        </w:rPr>
        <w:t>,</w:t>
      </w:r>
      <w:r w:rsidR="0085228E" w:rsidRPr="00290071">
        <w:rPr>
          <w:b w:val="0"/>
          <w:bCs/>
          <w:caps w:val="0"/>
        </w:rPr>
        <w:t xml:space="preserve"> and level of empirical support.</w:t>
      </w:r>
    </w:p>
    <w:p w14:paraId="110D630C" w14:textId="77777777" w:rsidR="000B1A84" w:rsidRPr="00290071" w:rsidRDefault="000B1A84" w:rsidP="000B1A84">
      <w:pPr>
        <w:widowControl w:val="0"/>
        <w:contextualSpacing/>
        <w:jc w:val="center"/>
      </w:pPr>
      <w:r w:rsidRPr="00290071">
        <w:t>-------------------------------------------------</w:t>
      </w:r>
    </w:p>
    <w:p w14:paraId="499D811A" w14:textId="77777777" w:rsidR="000B1A84" w:rsidRPr="00290071" w:rsidRDefault="000B1A84" w:rsidP="000B1A84">
      <w:pPr>
        <w:widowControl w:val="0"/>
        <w:contextualSpacing/>
        <w:jc w:val="center"/>
      </w:pPr>
      <w:r w:rsidRPr="00290071">
        <w:t>Insert Figure 1 About Here</w:t>
      </w:r>
    </w:p>
    <w:p w14:paraId="3A6E8FB2" w14:textId="77777777" w:rsidR="000B1A84" w:rsidRPr="00290071" w:rsidRDefault="000B1A84" w:rsidP="000B1A84">
      <w:pPr>
        <w:jc w:val="center"/>
        <w:rPr>
          <w:lang w:eastAsia="zh-TW"/>
        </w:rPr>
      </w:pPr>
      <w:r w:rsidRPr="00290071">
        <w:t>-------------------------------------------------</w:t>
      </w:r>
    </w:p>
    <w:p w14:paraId="0950A990" w14:textId="77777777" w:rsidR="0056229F" w:rsidRPr="00290071" w:rsidRDefault="0056229F" w:rsidP="002F7065">
      <w:pPr>
        <w:spacing w:before="240" w:line="480" w:lineRule="auto"/>
        <w:jc w:val="center"/>
        <w:rPr>
          <w:b/>
          <w:bCs/>
        </w:rPr>
      </w:pPr>
      <w:r w:rsidRPr="00290071">
        <w:rPr>
          <w:b/>
          <w:bCs/>
        </w:rPr>
        <w:t>METHODS</w:t>
      </w:r>
    </w:p>
    <w:p w14:paraId="7685AEF5" w14:textId="77777777" w:rsidR="00932724" w:rsidRPr="00290071" w:rsidRDefault="00932724" w:rsidP="00D908E0">
      <w:pPr>
        <w:spacing w:line="480" w:lineRule="auto"/>
        <w:jc w:val="both"/>
        <w:rPr>
          <w:i/>
        </w:rPr>
      </w:pPr>
      <w:r w:rsidRPr="00290071">
        <w:rPr>
          <w:b/>
          <w:u w:color="000000"/>
          <w:lang w:eastAsia="en-GB"/>
        </w:rPr>
        <w:t>Data and Methodology</w:t>
      </w:r>
    </w:p>
    <w:p w14:paraId="0195EF4F" w14:textId="76A7E42D" w:rsidR="00042EFE" w:rsidRPr="00290071" w:rsidRDefault="00B37F9B" w:rsidP="00394848">
      <w:pPr>
        <w:autoSpaceDE w:val="0"/>
        <w:autoSpaceDN w:val="0"/>
        <w:adjustRightInd w:val="0"/>
        <w:spacing w:line="480" w:lineRule="auto"/>
        <w:ind w:firstLine="720"/>
        <w:jc w:val="both"/>
        <w:rPr>
          <w:u w:color="000000"/>
          <w:lang w:eastAsia="en-GB"/>
        </w:rPr>
      </w:pPr>
      <w:r w:rsidRPr="00290071">
        <w:rPr>
          <w:u w:color="000000"/>
          <w:lang w:eastAsia="en-GB"/>
        </w:rPr>
        <w:t>T</w:t>
      </w:r>
      <w:r w:rsidR="00BA515F" w:rsidRPr="00290071">
        <w:rPr>
          <w:u w:color="000000"/>
          <w:lang w:eastAsia="en-GB"/>
        </w:rPr>
        <w:t xml:space="preserve">o </w:t>
      </w:r>
      <w:r w:rsidR="00EB4048" w:rsidRPr="00290071">
        <w:rPr>
          <w:u w:color="000000"/>
          <w:lang w:eastAsia="en-GB"/>
        </w:rPr>
        <w:t xml:space="preserve">test </w:t>
      </w:r>
      <w:r w:rsidR="00F16129" w:rsidRPr="00290071">
        <w:rPr>
          <w:u w:color="000000"/>
          <w:lang w:eastAsia="en-GB"/>
        </w:rPr>
        <w:t>the</w:t>
      </w:r>
      <w:r w:rsidR="00F278BF" w:rsidRPr="00290071">
        <w:rPr>
          <w:u w:color="000000"/>
          <w:lang w:eastAsia="en-GB"/>
        </w:rPr>
        <w:t xml:space="preserve"> hypotheses, </w:t>
      </w:r>
      <w:r w:rsidR="00990AD5" w:rsidRPr="00290071">
        <w:rPr>
          <w:u w:color="000000"/>
          <w:lang w:eastAsia="en-GB"/>
        </w:rPr>
        <w:t xml:space="preserve">we </w:t>
      </w:r>
      <w:r w:rsidR="00F278BF" w:rsidRPr="00290071">
        <w:rPr>
          <w:u w:color="000000"/>
          <w:lang w:eastAsia="en-GB"/>
        </w:rPr>
        <w:t>use</w:t>
      </w:r>
      <w:r w:rsidR="00E25B0E" w:rsidRPr="00290071">
        <w:rPr>
          <w:u w:color="000000"/>
          <w:lang w:eastAsia="en-GB"/>
        </w:rPr>
        <w:t>d</w:t>
      </w:r>
      <w:r w:rsidR="00F278BF" w:rsidRPr="00290071">
        <w:rPr>
          <w:u w:color="000000"/>
          <w:lang w:eastAsia="en-GB"/>
        </w:rPr>
        <w:t xml:space="preserve"> </w:t>
      </w:r>
      <w:r w:rsidR="00034CAA" w:rsidRPr="00290071">
        <w:rPr>
          <w:u w:color="000000"/>
          <w:lang w:eastAsia="en-GB"/>
        </w:rPr>
        <w:t xml:space="preserve">data on 41,218 firms across 27 transition economies drawn from the </w:t>
      </w:r>
      <w:r w:rsidR="00F278BF" w:rsidRPr="00290071">
        <w:rPr>
          <w:u w:color="000000"/>
          <w:lang w:eastAsia="en-GB"/>
        </w:rPr>
        <w:t>2005-2014</w:t>
      </w:r>
      <w:r w:rsidR="00AB1022" w:rsidRPr="00290071">
        <w:rPr>
          <w:u w:color="000000"/>
          <w:lang w:eastAsia="en-GB"/>
        </w:rPr>
        <w:t xml:space="preserve"> </w:t>
      </w:r>
      <w:r w:rsidR="00080AE9" w:rsidRPr="00290071">
        <w:rPr>
          <w:u w:color="000000"/>
          <w:lang w:eastAsia="en-GB"/>
        </w:rPr>
        <w:t>Business Environment and Enterprise Performance Survey (</w:t>
      </w:r>
      <w:r w:rsidR="00AB1022" w:rsidRPr="00290071">
        <w:rPr>
          <w:u w:color="000000"/>
          <w:lang w:eastAsia="en-GB"/>
        </w:rPr>
        <w:t>BEEPS</w:t>
      </w:r>
      <w:r w:rsidR="00B06065" w:rsidRPr="00290071">
        <w:rPr>
          <w:u w:color="000000"/>
          <w:lang w:eastAsia="en-GB"/>
        </w:rPr>
        <w:t>)</w:t>
      </w:r>
      <w:r w:rsidR="00A3344E">
        <w:rPr>
          <w:u w:color="000000"/>
          <w:lang w:eastAsia="en-GB"/>
        </w:rPr>
        <w:t>,</w:t>
      </w:r>
      <w:r w:rsidR="00AB1022" w:rsidRPr="00290071">
        <w:rPr>
          <w:u w:color="000000"/>
          <w:vertAlign w:val="superscript"/>
          <w:lang w:eastAsia="en-GB"/>
        </w:rPr>
        <w:footnoteReference w:id="4"/>
      </w:r>
      <w:r w:rsidR="003C1533" w:rsidRPr="00290071">
        <w:rPr>
          <w:u w:color="000000"/>
          <w:lang w:eastAsia="en-GB"/>
        </w:rPr>
        <w:t xml:space="preserve"> which includes a wide </w:t>
      </w:r>
      <w:r w:rsidR="00B06065" w:rsidRPr="00290071">
        <w:rPr>
          <w:u w:color="000000"/>
          <w:lang w:eastAsia="en-GB"/>
        </w:rPr>
        <w:t>variety</w:t>
      </w:r>
      <w:r w:rsidR="003C1533" w:rsidRPr="00290071">
        <w:rPr>
          <w:u w:color="000000"/>
          <w:lang w:eastAsia="en-GB"/>
        </w:rPr>
        <w:t xml:space="preserve"> of countries in terms of </w:t>
      </w:r>
      <w:r w:rsidR="00111DE0" w:rsidRPr="00290071">
        <w:rPr>
          <w:u w:color="000000"/>
          <w:lang w:eastAsia="en-GB"/>
        </w:rPr>
        <w:t>business</w:t>
      </w:r>
      <w:r w:rsidR="00142F70">
        <w:rPr>
          <w:u w:color="000000"/>
          <w:lang w:eastAsia="en-GB"/>
        </w:rPr>
        <w:t>es</w:t>
      </w:r>
      <w:r w:rsidR="00182BDF">
        <w:rPr>
          <w:u w:color="000000"/>
          <w:lang w:eastAsia="en-GB"/>
        </w:rPr>
        <w:t>,</w:t>
      </w:r>
      <w:r w:rsidR="00111DE0" w:rsidRPr="00290071">
        <w:rPr>
          <w:u w:color="000000"/>
          <w:lang w:eastAsia="en-GB"/>
        </w:rPr>
        <w:t xml:space="preserve"> economic</w:t>
      </w:r>
      <w:r w:rsidR="00182BDF">
        <w:rPr>
          <w:u w:color="000000"/>
          <w:lang w:eastAsia="en-GB"/>
        </w:rPr>
        <w:t>s</w:t>
      </w:r>
      <w:r w:rsidR="00111DE0" w:rsidRPr="00290071">
        <w:rPr>
          <w:u w:color="000000"/>
          <w:lang w:eastAsia="en-GB"/>
        </w:rPr>
        <w:t>, social</w:t>
      </w:r>
      <w:r w:rsidR="00DD7074">
        <w:rPr>
          <w:u w:color="000000"/>
          <w:lang w:eastAsia="en-GB"/>
        </w:rPr>
        <w:t>,</w:t>
      </w:r>
      <w:r w:rsidR="00111DE0" w:rsidRPr="00290071">
        <w:rPr>
          <w:u w:color="000000"/>
          <w:lang w:eastAsia="en-GB"/>
        </w:rPr>
        <w:t xml:space="preserve"> </w:t>
      </w:r>
      <w:r w:rsidR="00111DE0" w:rsidRPr="00290071">
        <w:rPr>
          <w:u w:color="000000"/>
          <w:lang w:eastAsia="en-GB"/>
        </w:rPr>
        <w:lastRenderedPageBreak/>
        <w:t xml:space="preserve">and institutional </w:t>
      </w:r>
      <w:r w:rsidR="003C1533" w:rsidRPr="00290071">
        <w:rPr>
          <w:u w:color="000000"/>
          <w:lang w:eastAsia="en-GB"/>
        </w:rPr>
        <w:t>factors</w:t>
      </w:r>
      <w:r w:rsidR="00A3344E">
        <w:rPr>
          <w:u w:color="000000"/>
          <w:lang w:eastAsia="en-GB"/>
        </w:rPr>
        <w:t>.</w:t>
      </w:r>
      <w:r w:rsidR="00AB1022" w:rsidRPr="00290071">
        <w:rPr>
          <w:u w:color="000000"/>
          <w:vertAlign w:val="superscript"/>
          <w:lang w:eastAsia="en-GB"/>
        </w:rPr>
        <w:footnoteReference w:id="5"/>
      </w:r>
      <w:r w:rsidR="008A6929">
        <w:rPr>
          <w:u w:color="000000"/>
          <w:lang w:eastAsia="en-GB"/>
        </w:rPr>
        <w:t xml:space="preserve">  </w:t>
      </w:r>
      <w:r w:rsidR="00EB4048" w:rsidRPr="00290071">
        <w:rPr>
          <w:u w:color="000000"/>
          <w:lang w:eastAsia="en-GB"/>
        </w:rPr>
        <w:t xml:space="preserve">We focus on this period as it is </w:t>
      </w:r>
      <w:r w:rsidR="004B0449" w:rsidRPr="00290071">
        <w:rPr>
          <w:u w:color="000000"/>
          <w:lang w:eastAsia="en-GB"/>
        </w:rPr>
        <w:t>characterized</w:t>
      </w:r>
      <w:r w:rsidR="00EB4048" w:rsidRPr="00290071">
        <w:rPr>
          <w:u w:color="000000"/>
          <w:lang w:eastAsia="en-GB"/>
        </w:rPr>
        <w:t xml:space="preserve"> by a substantial number and sufficiently rich </w:t>
      </w:r>
      <w:r w:rsidR="005848D0" w:rsidRPr="00290071">
        <w:rPr>
          <w:u w:color="000000"/>
          <w:lang w:eastAsia="en-GB"/>
        </w:rPr>
        <w:t>mixture</w:t>
      </w:r>
      <w:r w:rsidR="00EB4048" w:rsidRPr="00290071">
        <w:rPr>
          <w:u w:color="000000"/>
          <w:lang w:eastAsia="en-GB"/>
        </w:rPr>
        <w:t xml:space="preserve"> of private businesses </w:t>
      </w:r>
      <w:r w:rsidR="002653C3" w:rsidRPr="00290071">
        <w:rPr>
          <w:u w:color="000000"/>
          <w:lang w:eastAsia="en-GB"/>
        </w:rPr>
        <w:t>established</w:t>
      </w:r>
      <w:r w:rsidR="00EB4048" w:rsidRPr="00290071">
        <w:rPr>
          <w:u w:color="000000"/>
          <w:lang w:eastAsia="en-GB"/>
        </w:rPr>
        <w:t xml:space="preserve"> since the collapse of the socialist system</w:t>
      </w:r>
      <w:r w:rsidR="00A06B4F" w:rsidRPr="00290071">
        <w:rPr>
          <w:u w:color="000000"/>
          <w:lang w:eastAsia="en-GB"/>
        </w:rPr>
        <w:t xml:space="preserve"> and it </w:t>
      </w:r>
      <w:r w:rsidR="00DD7074">
        <w:rPr>
          <w:u w:color="000000"/>
          <w:lang w:eastAsia="en-GB"/>
        </w:rPr>
        <w:t>encompasse</w:t>
      </w:r>
      <w:r w:rsidR="00A56320">
        <w:rPr>
          <w:u w:color="000000"/>
          <w:lang w:eastAsia="en-GB"/>
        </w:rPr>
        <w:t>s</w:t>
      </w:r>
      <w:r w:rsidR="00DD7074" w:rsidRPr="00290071">
        <w:rPr>
          <w:u w:color="000000"/>
          <w:lang w:eastAsia="en-GB"/>
        </w:rPr>
        <w:t xml:space="preserve"> </w:t>
      </w:r>
      <w:r w:rsidR="00EB4048" w:rsidRPr="00290071">
        <w:rPr>
          <w:u w:color="000000"/>
          <w:lang w:eastAsia="en-GB"/>
        </w:rPr>
        <w:t xml:space="preserve">the </w:t>
      </w:r>
      <w:r w:rsidR="002849FD" w:rsidRPr="00290071">
        <w:rPr>
          <w:u w:color="000000"/>
          <w:lang w:eastAsia="en-GB"/>
        </w:rPr>
        <w:t>2008-2009</w:t>
      </w:r>
      <w:r w:rsidR="00EB4048" w:rsidRPr="00290071">
        <w:rPr>
          <w:u w:color="000000"/>
          <w:lang w:eastAsia="en-GB"/>
        </w:rPr>
        <w:t xml:space="preserve"> global financial crisis</w:t>
      </w:r>
      <w:r w:rsidR="008F56F3" w:rsidRPr="00290071">
        <w:rPr>
          <w:u w:color="000000"/>
          <w:lang w:eastAsia="en-GB"/>
        </w:rPr>
        <w:t>.</w:t>
      </w:r>
      <w:r w:rsidR="00A56320">
        <w:rPr>
          <w:u w:color="000000"/>
          <w:lang w:eastAsia="en-GB"/>
        </w:rPr>
        <w:t xml:space="preserve">  </w:t>
      </w:r>
      <w:r w:rsidR="004D6543" w:rsidRPr="00290071">
        <w:rPr>
          <w:u w:color="000000"/>
          <w:lang w:eastAsia="en-GB"/>
        </w:rPr>
        <w:t>Used frequently in the economics literature, t</w:t>
      </w:r>
      <w:r w:rsidR="00EB4048" w:rsidRPr="00290071">
        <w:rPr>
          <w:u w:color="000000"/>
          <w:lang w:eastAsia="en-GB"/>
        </w:rPr>
        <w:t xml:space="preserve">he BEEPS </w:t>
      </w:r>
      <w:r w:rsidR="00AB1022" w:rsidRPr="00290071">
        <w:rPr>
          <w:u w:color="000000"/>
          <w:lang w:eastAsia="en-GB"/>
        </w:rPr>
        <w:t xml:space="preserve">dataset was collected for </w:t>
      </w:r>
      <w:r w:rsidR="00CE39E2" w:rsidRPr="00290071">
        <w:rPr>
          <w:u w:color="000000"/>
          <w:lang w:eastAsia="en-GB"/>
        </w:rPr>
        <w:t xml:space="preserve">the </w:t>
      </w:r>
      <w:r w:rsidR="00AB1022" w:rsidRPr="00290071">
        <w:rPr>
          <w:u w:color="000000"/>
          <w:lang w:eastAsia="en-GB"/>
        </w:rPr>
        <w:t xml:space="preserve">European Bank for Reconstruction and Development (EBRD) and </w:t>
      </w:r>
      <w:r w:rsidR="00EB4048" w:rsidRPr="00290071">
        <w:rPr>
          <w:u w:color="000000"/>
          <w:lang w:eastAsia="en-GB"/>
        </w:rPr>
        <w:t xml:space="preserve">the </w:t>
      </w:r>
      <w:r w:rsidR="00AB1022" w:rsidRPr="00290071">
        <w:rPr>
          <w:u w:color="000000"/>
          <w:lang w:eastAsia="en-GB"/>
        </w:rPr>
        <w:t xml:space="preserve">World Bank </w:t>
      </w:r>
      <w:r w:rsidRPr="00290071">
        <w:rPr>
          <w:u w:color="000000"/>
          <w:lang w:eastAsia="en-GB"/>
        </w:rPr>
        <w:t xml:space="preserve">to </w:t>
      </w:r>
      <w:r w:rsidR="00AB1022" w:rsidRPr="00290071">
        <w:rPr>
          <w:u w:color="000000"/>
          <w:lang w:eastAsia="en-GB"/>
        </w:rPr>
        <w:t>investigat</w:t>
      </w:r>
      <w:r w:rsidRPr="00290071">
        <w:rPr>
          <w:u w:color="000000"/>
          <w:lang w:eastAsia="en-GB"/>
        </w:rPr>
        <w:t>e</w:t>
      </w:r>
      <w:r w:rsidR="00AB1022" w:rsidRPr="00290071">
        <w:rPr>
          <w:u w:color="000000"/>
          <w:lang w:eastAsia="en-GB"/>
        </w:rPr>
        <w:t xml:space="preserve"> the business environment</w:t>
      </w:r>
      <w:r w:rsidR="00DD7074">
        <w:rPr>
          <w:u w:color="000000"/>
          <w:lang w:eastAsia="en-GB"/>
        </w:rPr>
        <w:t>s of</w:t>
      </w:r>
      <w:r w:rsidR="00AB1022" w:rsidRPr="00290071">
        <w:rPr>
          <w:u w:color="000000"/>
          <w:lang w:eastAsia="en-GB"/>
        </w:rPr>
        <w:t xml:space="preserve"> transition economies</w:t>
      </w:r>
      <w:r w:rsidR="004D6543" w:rsidRPr="00290071">
        <w:rPr>
          <w:u w:color="000000"/>
          <w:lang w:eastAsia="en-GB"/>
        </w:rPr>
        <w:t xml:space="preserve"> </w:t>
      </w:r>
      <w:r w:rsidR="00681F44" w:rsidRPr="00290071">
        <w:rPr>
          <w:u w:color="000000"/>
          <w:lang w:eastAsia="en-GB"/>
        </w:rPr>
        <w:t>(</w:t>
      </w:r>
      <w:r w:rsidR="0056181B" w:rsidRPr="00290071">
        <w:rPr>
          <w:u w:color="000000"/>
          <w:lang w:eastAsia="en-GB"/>
        </w:rPr>
        <w:t xml:space="preserve">Bardasi et al. 2011; </w:t>
      </w:r>
      <w:r w:rsidR="0056181B" w:rsidRPr="00290071">
        <w:rPr>
          <w:color w:val="222222"/>
          <w:shd w:val="clear" w:color="auto" w:fill="FFFFFF"/>
        </w:rPr>
        <w:t>Gashi et al</w:t>
      </w:r>
      <w:r w:rsidR="0056181B" w:rsidRPr="00290071">
        <w:rPr>
          <w:i/>
          <w:color w:val="222222"/>
          <w:shd w:val="clear" w:color="auto" w:fill="FFFFFF"/>
        </w:rPr>
        <w:t>.</w:t>
      </w:r>
      <w:r w:rsidR="0056181B" w:rsidRPr="00290071">
        <w:rPr>
          <w:color w:val="222222"/>
          <w:shd w:val="clear" w:color="auto" w:fill="FFFFFF"/>
        </w:rPr>
        <w:t xml:space="preserve"> 2014; Mateut 2018</w:t>
      </w:r>
      <w:r w:rsidR="00681F44" w:rsidRPr="00290071">
        <w:rPr>
          <w:u w:color="000000"/>
          <w:lang w:eastAsia="en-GB"/>
        </w:rPr>
        <w:t>)</w:t>
      </w:r>
      <w:r w:rsidR="00324569" w:rsidRPr="00290071">
        <w:rPr>
          <w:u w:color="000000"/>
          <w:lang w:eastAsia="en-GB"/>
        </w:rPr>
        <w:t>.</w:t>
      </w:r>
      <w:r w:rsidR="00A11C41">
        <w:rPr>
          <w:u w:color="000000"/>
          <w:lang w:eastAsia="en-GB"/>
        </w:rPr>
        <w:t xml:space="preserve">  </w:t>
      </w:r>
      <w:r w:rsidR="00AB1022" w:rsidRPr="00290071">
        <w:t xml:space="preserve">The </w:t>
      </w:r>
      <w:r w:rsidR="0088357D">
        <w:t xml:space="preserve">survey </w:t>
      </w:r>
      <w:r w:rsidR="00CE39E2" w:rsidRPr="00290071">
        <w:t xml:space="preserve">data </w:t>
      </w:r>
      <w:r w:rsidR="00C17E31">
        <w:t>are based on</w:t>
      </w:r>
      <w:r w:rsidR="00AB1022" w:rsidRPr="00290071">
        <w:t xml:space="preserve"> face-to-face interviews </w:t>
      </w:r>
      <w:r w:rsidR="00DD7074">
        <w:t xml:space="preserve">conducted </w:t>
      </w:r>
      <w:r w:rsidR="00AB1022" w:rsidRPr="00290071">
        <w:t xml:space="preserve">with </w:t>
      </w:r>
      <w:r w:rsidR="00111DE0" w:rsidRPr="00290071">
        <w:t xml:space="preserve">business </w:t>
      </w:r>
      <w:r w:rsidR="00CE39E2" w:rsidRPr="00290071">
        <w:t>official</w:t>
      </w:r>
      <w:r w:rsidR="00E32D30" w:rsidRPr="00290071">
        <w:t>s</w:t>
      </w:r>
      <w:r w:rsidR="00CE39E2" w:rsidRPr="00290071">
        <w:t xml:space="preserve"> </w:t>
      </w:r>
      <w:r w:rsidR="00111DE0" w:rsidRPr="00290071">
        <w:t>and</w:t>
      </w:r>
      <w:r w:rsidR="00E32D30" w:rsidRPr="00290071">
        <w:t xml:space="preserve"> </w:t>
      </w:r>
      <w:r w:rsidR="00CE39E2" w:rsidRPr="00290071">
        <w:t>firm</w:t>
      </w:r>
      <w:r w:rsidR="00AB1022" w:rsidRPr="00290071">
        <w:t xml:space="preserve"> represent</w:t>
      </w:r>
      <w:r w:rsidR="00CE39E2" w:rsidRPr="00290071">
        <w:t>atives</w:t>
      </w:r>
      <w:r w:rsidR="00A3344E">
        <w:t>.</w:t>
      </w:r>
      <w:r w:rsidR="00681F44" w:rsidRPr="00290071">
        <w:rPr>
          <w:rStyle w:val="FootnoteReference"/>
          <w:u w:color="000000"/>
          <w:lang w:eastAsia="en-GB"/>
        </w:rPr>
        <w:footnoteReference w:id="6"/>
      </w:r>
      <w:r w:rsidR="00A11C41">
        <w:t xml:space="preserve">  </w:t>
      </w:r>
      <w:r w:rsidR="00DD7074">
        <w:t>The r</w:t>
      </w:r>
      <w:r w:rsidR="00AB1022" w:rsidRPr="00290071">
        <w:t xml:space="preserve">espondents </w:t>
      </w:r>
      <w:r w:rsidR="00C6373D" w:rsidRPr="00290071">
        <w:t>shared</w:t>
      </w:r>
      <w:r w:rsidR="00AB1022" w:rsidRPr="00290071">
        <w:t xml:space="preserve"> key </w:t>
      </w:r>
      <w:r w:rsidR="00DD7074">
        <w:t>information</w:t>
      </w:r>
      <w:r w:rsidR="00DD7074" w:rsidRPr="00290071">
        <w:t xml:space="preserve"> </w:t>
      </w:r>
      <w:r w:rsidR="00AB1022" w:rsidRPr="00290071">
        <w:t>about the</w:t>
      </w:r>
      <w:r w:rsidR="007F7083" w:rsidRPr="00290071">
        <w:t>ir</w:t>
      </w:r>
      <w:r w:rsidR="00AB1022" w:rsidRPr="00290071">
        <w:t xml:space="preserve"> firm</w:t>
      </w:r>
      <w:r w:rsidR="00CE39E2" w:rsidRPr="00290071">
        <w:t>s</w:t>
      </w:r>
      <w:r w:rsidR="00AB1022" w:rsidRPr="00290071">
        <w:t xml:space="preserve">, </w:t>
      </w:r>
      <w:r w:rsidR="00F94142" w:rsidRPr="00290071">
        <w:t>including</w:t>
      </w:r>
      <w:r w:rsidR="00AB1022" w:rsidRPr="00290071">
        <w:t xml:space="preserve"> ownership, competition, performance</w:t>
      </w:r>
      <w:r w:rsidR="00DD7074">
        <w:t>,</w:t>
      </w:r>
      <w:r w:rsidR="00AB1022" w:rsidRPr="00290071">
        <w:t xml:space="preserve"> and management</w:t>
      </w:r>
      <w:r w:rsidR="00F94142" w:rsidRPr="00290071">
        <w:t xml:space="preserve">, </w:t>
      </w:r>
      <w:r w:rsidR="00CE39E2" w:rsidRPr="00290071">
        <w:t xml:space="preserve">and </w:t>
      </w:r>
      <w:r w:rsidR="00F94142" w:rsidRPr="00290071">
        <w:t>t</w:t>
      </w:r>
      <w:r w:rsidR="00AB1022" w:rsidRPr="00290071">
        <w:t>he gender of the</w:t>
      </w:r>
      <w:r w:rsidR="00DD7074">
        <w:t>ir</w:t>
      </w:r>
      <w:r w:rsidR="00AB1022" w:rsidRPr="00290071">
        <w:t xml:space="preserve"> principal owner</w:t>
      </w:r>
      <w:r w:rsidR="00DD7074">
        <w:t>s</w:t>
      </w:r>
      <w:r w:rsidR="00C90FAB" w:rsidRPr="00290071">
        <w:t xml:space="preserve"> </w:t>
      </w:r>
      <w:r w:rsidR="00296D3E" w:rsidRPr="00290071">
        <w:t>(</w:t>
      </w:r>
      <w:r w:rsidR="004D78EF" w:rsidRPr="00290071">
        <w:t>Muravyev et al</w:t>
      </w:r>
      <w:r w:rsidR="00296D3E" w:rsidRPr="00290071">
        <w:t>. 2009</w:t>
      </w:r>
      <w:r w:rsidR="00FD0425" w:rsidRPr="00290071">
        <w:t>)</w:t>
      </w:r>
      <w:r w:rsidR="002849FD" w:rsidRPr="00290071">
        <w:t>.</w:t>
      </w:r>
      <w:r w:rsidR="0026468F">
        <w:t xml:space="preserve">  </w:t>
      </w:r>
      <w:r w:rsidR="002849FD" w:rsidRPr="00290071">
        <w:t xml:space="preserve">To </w:t>
      </w:r>
      <w:r w:rsidR="00DD7074">
        <w:t xml:space="preserve">take </w:t>
      </w:r>
      <w:r w:rsidR="002849FD" w:rsidRPr="00290071">
        <w:t xml:space="preserve">gender </w:t>
      </w:r>
      <w:r w:rsidR="00973CF1" w:rsidRPr="00290071">
        <w:t>effect</w:t>
      </w:r>
      <w:r w:rsidR="00A54C18" w:rsidRPr="00290071">
        <w:t>s</w:t>
      </w:r>
      <w:r w:rsidR="00DD7074" w:rsidRPr="00DD7074">
        <w:t xml:space="preserve"> </w:t>
      </w:r>
      <w:r w:rsidR="00DD7074">
        <w:t xml:space="preserve">into </w:t>
      </w:r>
      <w:r w:rsidR="00DD7074" w:rsidRPr="00290071">
        <w:t>consider</w:t>
      </w:r>
      <w:r w:rsidR="00DD7074">
        <w:t>ation</w:t>
      </w:r>
      <w:r w:rsidR="00A54C18" w:rsidRPr="00290071">
        <w:t xml:space="preserve">, </w:t>
      </w:r>
      <w:r w:rsidR="005B62D7" w:rsidRPr="00290071">
        <w:t xml:space="preserve">assist with the </w:t>
      </w:r>
      <w:r w:rsidR="00A54C18" w:rsidRPr="00290071">
        <w:t>develop</w:t>
      </w:r>
      <w:r w:rsidR="005B62D7" w:rsidRPr="00290071">
        <w:t>ment of</w:t>
      </w:r>
      <w:r w:rsidR="00A54C18" w:rsidRPr="00290071">
        <w:t xml:space="preserve"> </w:t>
      </w:r>
      <w:r w:rsidR="003C2AFB" w:rsidRPr="00290071">
        <w:t>the</w:t>
      </w:r>
      <w:r w:rsidR="00A54C18" w:rsidRPr="00290071">
        <w:t xml:space="preserve"> </w:t>
      </w:r>
      <w:r w:rsidR="00D54D14">
        <w:t xml:space="preserve">experience </w:t>
      </w:r>
      <w:r w:rsidR="00155A69">
        <w:t>of</w:t>
      </w:r>
      <w:r w:rsidR="003A532D" w:rsidRPr="00290071">
        <w:t xml:space="preserve"> and </w:t>
      </w:r>
      <w:r w:rsidR="00464747" w:rsidRPr="00290071">
        <w:t>response</w:t>
      </w:r>
      <w:r w:rsidR="003A532D" w:rsidRPr="00290071">
        <w:t>s to regulation</w:t>
      </w:r>
      <w:r w:rsidR="00CB4A22" w:rsidRPr="00290071">
        <w:t xml:space="preserve"> </w:t>
      </w:r>
      <w:r w:rsidR="00A54C18" w:rsidRPr="00290071">
        <w:t>variables</w:t>
      </w:r>
      <w:r w:rsidR="00CE39E2" w:rsidRPr="00290071">
        <w:t>,</w:t>
      </w:r>
      <w:r w:rsidR="00A54C18" w:rsidRPr="00290071">
        <w:t xml:space="preserve"> </w:t>
      </w:r>
      <w:r w:rsidR="00CB4A22" w:rsidRPr="00290071">
        <w:t xml:space="preserve">and to prevent common method bias, </w:t>
      </w:r>
      <w:r w:rsidR="002849FD" w:rsidRPr="00290071">
        <w:t>we collected additional data from the European Value</w:t>
      </w:r>
      <w:r w:rsidR="00296D3E" w:rsidRPr="00290071">
        <w:t>s</w:t>
      </w:r>
      <w:r w:rsidR="002849FD" w:rsidRPr="00290071">
        <w:t xml:space="preserve"> Study</w:t>
      </w:r>
      <w:r w:rsidR="00A3344E">
        <w:t>.</w:t>
      </w:r>
      <w:r w:rsidR="00296D3E" w:rsidRPr="00290071">
        <w:rPr>
          <w:rStyle w:val="FootnoteReference"/>
        </w:rPr>
        <w:footnoteReference w:id="7"/>
      </w:r>
      <w:r w:rsidR="0026468F">
        <w:t xml:space="preserve">  </w:t>
      </w:r>
      <w:r w:rsidR="00817EED" w:rsidRPr="00290071">
        <w:t xml:space="preserve">For example, </w:t>
      </w:r>
      <w:r w:rsidR="00DD7074">
        <w:t xml:space="preserve">as </w:t>
      </w:r>
      <w:r w:rsidR="007D4974" w:rsidRPr="00290071">
        <w:t xml:space="preserve">culture </w:t>
      </w:r>
      <w:r w:rsidR="00DD7074">
        <w:t>varies</w:t>
      </w:r>
      <w:r w:rsidR="007D4974" w:rsidRPr="00290071">
        <w:t xml:space="preserve"> across countries</w:t>
      </w:r>
      <w:r w:rsidR="00DD7074">
        <w:t>,</w:t>
      </w:r>
      <w:r w:rsidR="007D4974" w:rsidRPr="00290071">
        <w:t xml:space="preserve"> </w:t>
      </w:r>
      <w:r w:rsidR="00507C6B" w:rsidRPr="00290071">
        <w:t xml:space="preserve">the </w:t>
      </w:r>
      <w:r w:rsidR="004A3A1A" w:rsidRPr="00290071">
        <w:rPr>
          <w:i/>
        </w:rPr>
        <w:t>gender equality</w:t>
      </w:r>
      <w:r w:rsidR="004A3A1A" w:rsidRPr="00290071">
        <w:t xml:space="preserve"> </w:t>
      </w:r>
      <w:r w:rsidR="00507C6B" w:rsidRPr="00290071">
        <w:t xml:space="preserve">variable </w:t>
      </w:r>
      <w:r w:rsidR="00060C77" w:rsidRPr="00290071">
        <w:t xml:space="preserve">controls for cultural differences related to </w:t>
      </w:r>
      <w:r w:rsidR="008760E8" w:rsidRPr="00290071">
        <w:t xml:space="preserve">values of </w:t>
      </w:r>
      <w:r w:rsidR="00060C77" w:rsidRPr="00290071">
        <w:t>gender</w:t>
      </w:r>
      <w:r w:rsidR="008760E8" w:rsidRPr="00290071">
        <w:t xml:space="preserve"> equality</w:t>
      </w:r>
      <w:r w:rsidR="00060C77" w:rsidRPr="00290071">
        <w:t xml:space="preserve"> across </w:t>
      </w:r>
      <w:r w:rsidR="00DC11E6" w:rsidRPr="00290071">
        <w:t>the 2</w:t>
      </w:r>
      <w:r w:rsidR="009E0DBC" w:rsidRPr="00290071">
        <w:t>7</w:t>
      </w:r>
      <w:r w:rsidR="00DC11E6" w:rsidRPr="00290071">
        <w:t xml:space="preserve"> countries</w:t>
      </w:r>
      <w:r w:rsidR="002849FD" w:rsidRPr="00290071">
        <w:t>.</w:t>
      </w:r>
    </w:p>
    <w:p w14:paraId="700A5860" w14:textId="2FE211B7" w:rsidR="00932724" w:rsidRPr="00290071" w:rsidRDefault="008C70B2" w:rsidP="00451939">
      <w:pPr>
        <w:autoSpaceDE w:val="0"/>
        <w:autoSpaceDN w:val="0"/>
        <w:adjustRightInd w:val="0"/>
        <w:spacing w:line="480" w:lineRule="auto"/>
        <w:ind w:firstLine="720"/>
        <w:jc w:val="both"/>
        <w:rPr>
          <w:lang w:eastAsia="en-GB"/>
        </w:rPr>
      </w:pPr>
      <w:r w:rsidRPr="00290071">
        <w:rPr>
          <w:u w:color="000000"/>
          <w:lang w:eastAsia="en-GB"/>
        </w:rPr>
        <w:t>The BEEPS dataset contains detailed information on firm characteristics, access to</w:t>
      </w:r>
      <w:r w:rsidR="00451939" w:rsidRPr="00290071">
        <w:rPr>
          <w:u w:color="000000"/>
          <w:lang w:eastAsia="en-GB"/>
        </w:rPr>
        <w:t xml:space="preserve"> </w:t>
      </w:r>
      <w:r w:rsidRPr="00290071">
        <w:rPr>
          <w:u w:color="000000"/>
          <w:lang w:eastAsia="en-GB"/>
        </w:rPr>
        <w:t>financial sources, the influence of regulat</w:t>
      </w:r>
      <w:r w:rsidR="002A2806">
        <w:rPr>
          <w:u w:color="000000"/>
          <w:lang w:eastAsia="en-GB"/>
        </w:rPr>
        <w:t>ions</w:t>
      </w:r>
      <w:r w:rsidRPr="00290071">
        <w:rPr>
          <w:u w:color="000000"/>
          <w:lang w:eastAsia="en-GB"/>
        </w:rPr>
        <w:t xml:space="preserve"> on business</w:t>
      </w:r>
      <w:r w:rsidR="00264F64" w:rsidRPr="00290071">
        <w:rPr>
          <w:u w:color="000000"/>
          <w:lang w:eastAsia="en-GB"/>
        </w:rPr>
        <w:t>es</w:t>
      </w:r>
      <w:r w:rsidRPr="00290071">
        <w:rPr>
          <w:u w:color="000000"/>
          <w:lang w:eastAsia="en-GB"/>
        </w:rPr>
        <w:t xml:space="preserve">, </w:t>
      </w:r>
      <w:r w:rsidR="00DD7074">
        <w:rPr>
          <w:u w:color="000000"/>
          <w:lang w:eastAsia="en-GB"/>
        </w:rPr>
        <w:t>and the</w:t>
      </w:r>
      <w:r w:rsidRPr="00290071">
        <w:rPr>
          <w:u w:color="000000"/>
          <w:lang w:eastAsia="en-GB"/>
        </w:rPr>
        <w:t xml:space="preserve"> characteristics of firm owners and senior managers, </w:t>
      </w:r>
      <w:r w:rsidR="009C6F8F" w:rsidRPr="00290071">
        <w:rPr>
          <w:u w:color="000000"/>
          <w:lang w:eastAsia="en-GB"/>
        </w:rPr>
        <w:t xml:space="preserve">their </w:t>
      </w:r>
      <w:r w:rsidRPr="00290071">
        <w:rPr>
          <w:u w:color="000000"/>
          <w:lang w:eastAsia="en-GB"/>
        </w:rPr>
        <w:t>gender</w:t>
      </w:r>
      <w:r w:rsidR="009A2CAB">
        <w:rPr>
          <w:u w:color="000000"/>
          <w:lang w:eastAsia="en-GB"/>
        </w:rPr>
        <w:t>s</w:t>
      </w:r>
      <w:r w:rsidRPr="00290071">
        <w:rPr>
          <w:u w:color="000000"/>
          <w:lang w:eastAsia="en-GB"/>
        </w:rPr>
        <w:t xml:space="preserve"> and years of experience.</w:t>
      </w:r>
      <w:r w:rsidR="00F32C54">
        <w:rPr>
          <w:u w:color="000000"/>
          <w:lang w:eastAsia="en-GB"/>
        </w:rPr>
        <w:t xml:space="preserve">  </w:t>
      </w:r>
      <w:r w:rsidR="00706766" w:rsidRPr="00290071">
        <w:rPr>
          <w:u w:color="000000"/>
          <w:lang w:eastAsia="en-GB"/>
        </w:rPr>
        <w:t xml:space="preserve">We present the </w:t>
      </w:r>
      <w:r w:rsidR="003E2DA2" w:rsidRPr="00290071">
        <w:rPr>
          <w:u w:color="000000"/>
          <w:lang w:eastAsia="en-GB"/>
        </w:rPr>
        <w:t xml:space="preserve">investigated </w:t>
      </w:r>
      <w:r w:rsidR="008B5293" w:rsidRPr="00290071">
        <w:rPr>
          <w:u w:color="000000"/>
          <w:lang w:eastAsia="en-GB"/>
        </w:rPr>
        <w:t>items, definitions</w:t>
      </w:r>
      <w:r w:rsidR="009A2CAB">
        <w:rPr>
          <w:u w:color="000000"/>
          <w:lang w:eastAsia="en-GB"/>
        </w:rPr>
        <w:t>,</w:t>
      </w:r>
      <w:r w:rsidR="00961EAE" w:rsidRPr="00290071">
        <w:rPr>
          <w:u w:color="000000"/>
          <w:lang w:eastAsia="en-GB"/>
        </w:rPr>
        <w:t xml:space="preserve"> </w:t>
      </w:r>
      <w:r w:rsidR="003E2DA2" w:rsidRPr="00290071">
        <w:rPr>
          <w:u w:color="000000"/>
          <w:lang w:eastAsia="en-GB"/>
        </w:rPr>
        <w:t xml:space="preserve">and </w:t>
      </w:r>
      <w:r w:rsidR="00067754" w:rsidRPr="00290071">
        <w:rPr>
          <w:u w:color="000000"/>
          <w:lang w:eastAsia="en-GB"/>
        </w:rPr>
        <w:t xml:space="preserve">descriptive </w:t>
      </w:r>
      <w:r w:rsidR="0086679D" w:rsidRPr="00290071">
        <w:rPr>
          <w:u w:color="000000"/>
          <w:lang w:eastAsia="en-GB"/>
        </w:rPr>
        <w:t xml:space="preserve">statistics </w:t>
      </w:r>
      <w:r w:rsidR="00326C64" w:rsidRPr="00290071">
        <w:rPr>
          <w:u w:color="000000"/>
          <w:lang w:eastAsia="en-GB"/>
        </w:rPr>
        <w:t>in Table 1</w:t>
      </w:r>
      <w:r w:rsidR="00E25B0E" w:rsidRPr="00290071">
        <w:rPr>
          <w:u w:color="000000"/>
          <w:lang w:eastAsia="en-GB"/>
        </w:rPr>
        <w:t>.</w:t>
      </w:r>
      <w:r w:rsidR="00F32C54">
        <w:rPr>
          <w:u w:color="000000"/>
          <w:lang w:eastAsia="en-GB"/>
        </w:rPr>
        <w:t xml:space="preserve">  </w:t>
      </w:r>
      <w:r w:rsidR="00F82BD8" w:rsidRPr="00290071">
        <w:rPr>
          <w:u w:color="000000"/>
          <w:lang w:eastAsia="en-GB"/>
        </w:rPr>
        <w:t>Combing through the data</w:t>
      </w:r>
      <w:r w:rsidR="00CE39E2" w:rsidRPr="00290071">
        <w:rPr>
          <w:u w:color="000000"/>
          <w:lang w:eastAsia="en-GB"/>
        </w:rPr>
        <w:t>,</w:t>
      </w:r>
      <w:r w:rsidR="00F82BD8" w:rsidRPr="00290071">
        <w:rPr>
          <w:u w:color="000000"/>
          <w:lang w:eastAsia="en-GB"/>
        </w:rPr>
        <w:t xml:space="preserve"> </w:t>
      </w:r>
      <w:r w:rsidR="00F82BD8" w:rsidRPr="00290071">
        <w:rPr>
          <w:u w:color="000000"/>
          <w:lang w:eastAsia="en-GB"/>
        </w:rPr>
        <w:lastRenderedPageBreak/>
        <w:t xml:space="preserve">we learned that </w:t>
      </w:r>
      <w:r w:rsidR="005174D0" w:rsidRPr="00290071">
        <w:rPr>
          <w:u w:color="000000"/>
          <w:lang w:eastAsia="en-GB"/>
        </w:rPr>
        <w:t>t</w:t>
      </w:r>
      <w:r w:rsidR="00932724" w:rsidRPr="00290071">
        <w:rPr>
          <w:u w:color="000000"/>
          <w:lang w:eastAsia="en-GB"/>
        </w:rPr>
        <w:t xml:space="preserve">he sample </w:t>
      </w:r>
      <w:r w:rsidR="00CE39E2" w:rsidRPr="00290071">
        <w:rPr>
          <w:u w:color="000000"/>
          <w:lang w:eastAsia="en-GB"/>
        </w:rPr>
        <w:t xml:space="preserve">primarily </w:t>
      </w:r>
      <w:r w:rsidR="005174D0" w:rsidRPr="00290071">
        <w:rPr>
          <w:u w:color="000000"/>
          <w:lang w:eastAsia="en-GB"/>
        </w:rPr>
        <w:t>comprise</w:t>
      </w:r>
      <w:r w:rsidR="00372AA3">
        <w:rPr>
          <w:u w:color="000000"/>
          <w:lang w:eastAsia="en-GB"/>
        </w:rPr>
        <w:t>s</w:t>
      </w:r>
      <w:r w:rsidR="00983538" w:rsidRPr="00290071">
        <w:rPr>
          <w:u w:color="000000"/>
          <w:lang w:eastAsia="en-GB"/>
        </w:rPr>
        <w:t xml:space="preserve"> </w:t>
      </w:r>
      <w:r w:rsidR="007C6C4B" w:rsidRPr="00290071">
        <w:rPr>
          <w:u w:color="000000"/>
          <w:lang w:eastAsia="en-GB"/>
        </w:rPr>
        <w:t xml:space="preserve">of </w:t>
      </w:r>
      <w:r w:rsidR="00961EAE" w:rsidRPr="00290071">
        <w:rPr>
          <w:u w:color="000000"/>
          <w:lang w:eastAsia="en-GB"/>
        </w:rPr>
        <w:t xml:space="preserve">micro, </w:t>
      </w:r>
      <w:r w:rsidR="00932724" w:rsidRPr="00290071">
        <w:rPr>
          <w:u w:color="000000"/>
          <w:lang w:eastAsia="en-GB"/>
        </w:rPr>
        <w:t>small</w:t>
      </w:r>
      <w:r w:rsidR="009A2CAB">
        <w:rPr>
          <w:u w:color="000000"/>
          <w:lang w:eastAsia="en-GB"/>
        </w:rPr>
        <w:t>,</w:t>
      </w:r>
      <w:r w:rsidR="00932724" w:rsidRPr="00290071">
        <w:rPr>
          <w:u w:color="000000"/>
          <w:lang w:eastAsia="en-GB"/>
        </w:rPr>
        <w:t xml:space="preserve"> and medium-sized businesses</w:t>
      </w:r>
      <w:r w:rsidR="00580EEA" w:rsidRPr="00290071">
        <w:rPr>
          <w:u w:color="000000"/>
          <w:lang w:eastAsia="en-GB"/>
        </w:rPr>
        <w:t xml:space="preserve"> </w:t>
      </w:r>
      <w:r w:rsidR="00F850E2" w:rsidRPr="00290071">
        <w:rPr>
          <w:u w:color="000000"/>
          <w:lang w:eastAsia="en-GB"/>
        </w:rPr>
        <w:t>(</w:t>
      </w:r>
      <w:r w:rsidR="0065796D" w:rsidRPr="00290071">
        <w:rPr>
          <w:u w:color="000000"/>
          <w:lang w:eastAsia="en-GB"/>
        </w:rPr>
        <w:t>fewer</w:t>
      </w:r>
      <w:r w:rsidR="00F850E2" w:rsidRPr="00290071">
        <w:rPr>
          <w:u w:color="000000"/>
          <w:lang w:eastAsia="en-GB"/>
        </w:rPr>
        <w:t xml:space="preserve"> than 250 employees</w:t>
      </w:r>
      <w:r w:rsidR="0065796D" w:rsidRPr="00290071">
        <w:rPr>
          <w:u w:color="000000"/>
          <w:lang w:eastAsia="en-GB"/>
        </w:rPr>
        <w:t xml:space="preserve">; see </w:t>
      </w:r>
      <w:r w:rsidR="00580EEA" w:rsidRPr="00290071">
        <w:rPr>
          <w:u w:color="000000"/>
          <w:lang w:eastAsia="en-GB"/>
        </w:rPr>
        <w:t>EU employment criteri</w:t>
      </w:r>
      <w:r w:rsidR="00CE39E2" w:rsidRPr="00290071">
        <w:rPr>
          <w:u w:color="000000"/>
          <w:lang w:eastAsia="en-GB"/>
        </w:rPr>
        <w:t>a</w:t>
      </w:r>
      <w:r w:rsidR="0065796D" w:rsidRPr="00290071">
        <w:rPr>
          <w:u w:color="000000"/>
          <w:lang w:eastAsia="en-GB"/>
        </w:rPr>
        <w:t>)</w:t>
      </w:r>
      <w:r w:rsidR="00932724" w:rsidRPr="00290071">
        <w:rPr>
          <w:u w:color="000000"/>
          <w:lang w:eastAsia="en-GB"/>
        </w:rPr>
        <w:t>.</w:t>
      </w:r>
      <w:r w:rsidR="00936575" w:rsidRPr="00290071">
        <w:rPr>
          <w:u w:color="000000"/>
          <w:lang w:eastAsia="en-GB"/>
        </w:rPr>
        <w:t xml:space="preserve"> </w:t>
      </w:r>
    </w:p>
    <w:p w14:paraId="57ED614C" w14:textId="77777777" w:rsidR="00932724" w:rsidRPr="00290071" w:rsidRDefault="00932724" w:rsidP="002F7065">
      <w:pPr>
        <w:spacing w:line="480" w:lineRule="auto"/>
        <w:rPr>
          <w:b/>
          <w:i/>
          <w:u w:color="000000"/>
          <w:lang w:eastAsia="en-GB"/>
        </w:rPr>
      </w:pPr>
      <w:r w:rsidRPr="00290071">
        <w:rPr>
          <w:b/>
          <w:i/>
          <w:u w:color="000000"/>
          <w:lang w:eastAsia="en-GB"/>
        </w:rPr>
        <w:t>Variable Definition</w:t>
      </w:r>
      <w:r w:rsidR="00A50BD3" w:rsidRPr="00290071">
        <w:rPr>
          <w:b/>
          <w:i/>
          <w:u w:color="000000"/>
          <w:lang w:eastAsia="en-GB"/>
        </w:rPr>
        <w:t>s</w:t>
      </w:r>
      <w:r w:rsidRPr="00290071">
        <w:rPr>
          <w:b/>
          <w:i/>
          <w:u w:color="000000"/>
          <w:lang w:eastAsia="en-GB"/>
        </w:rPr>
        <w:t xml:space="preserve"> and Measurement</w:t>
      </w:r>
      <w:r w:rsidR="00A50BD3" w:rsidRPr="00290071">
        <w:rPr>
          <w:b/>
          <w:i/>
          <w:u w:color="000000"/>
          <w:lang w:eastAsia="en-GB"/>
        </w:rPr>
        <w:t>s</w:t>
      </w:r>
    </w:p>
    <w:p w14:paraId="48BA80BE" w14:textId="34B8289F" w:rsidR="004D78EF" w:rsidRPr="00290071" w:rsidRDefault="00470B0B" w:rsidP="0054508B">
      <w:pPr>
        <w:spacing w:line="480" w:lineRule="auto"/>
        <w:ind w:firstLine="720"/>
        <w:jc w:val="both"/>
        <w:rPr>
          <w:b/>
          <w:bCs/>
          <w:color w:val="FF0000"/>
          <w:u w:color="000000"/>
          <w:lang w:eastAsia="en-GB"/>
        </w:rPr>
      </w:pPr>
      <w:r w:rsidRPr="00290071">
        <w:rPr>
          <w:u w:color="000000"/>
          <w:lang w:eastAsia="en-GB"/>
        </w:rPr>
        <w:t>S</w:t>
      </w:r>
      <w:r w:rsidR="004D78EF" w:rsidRPr="00290071">
        <w:rPr>
          <w:u w:color="000000"/>
          <w:lang w:eastAsia="en-GB"/>
        </w:rPr>
        <w:t xml:space="preserve">everal measures </w:t>
      </w:r>
      <w:r w:rsidR="00735602" w:rsidRPr="00290071">
        <w:rPr>
          <w:u w:color="000000"/>
          <w:lang w:eastAsia="en-GB"/>
        </w:rPr>
        <w:t xml:space="preserve">could </w:t>
      </w:r>
      <w:r w:rsidR="008813D4" w:rsidRPr="00290071">
        <w:rPr>
          <w:u w:color="000000"/>
          <w:lang w:eastAsia="en-GB"/>
        </w:rPr>
        <w:t>reflect</w:t>
      </w:r>
      <w:r w:rsidR="00735602" w:rsidRPr="00290071">
        <w:rPr>
          <w:u w:color="000000"/>
          <w:lang w:eastAsia="en-GB"/>
        </w:rPr>
        <w:t xml:space="preserve"> </w:t>
      </w:r>
      <w:r w:rsidR="00372AA3">
        <w:rPr>
          <w:u w:color="000000"/>
          <w:lang w:eastAsia="en-GB"/>
        </w:rPr>
        <w:t>f</w:t>
      </w:r>
      <w:r w:rsidR="004D78EF" w:rsidRPr="00290071">
        <w:rPr>
          <w:u w:color="000000"/>
          <w:lang w:eastAsia="en-GB"/>
        </w:rPr>
        <w:t xml:space="preserve">irm </w:t>
      </w:r>
      <w:r w:rsidR="00304057">
        <w:rPr>
          <w:u w:color="000000"/>
          <w:lang w:eastAsia="en-GB"/>
        </w:rPr>
        <w:t xml:space="preserve">financial </w:t>
      </w:r>
      <w:r w:rsidR="004D78EF" w:rsidRPr="00290071">
        <w:rPr>
          <w:u w:color="000000"/>
          <w:lang w:eastAsia="en-GB"/>
        </w:rPr>
        <w:t xml:space="preserve">performance, </w:t>
      </w:r>
      <w:r w:rsidR="008813D4" w:rsidRPr="00290071">
        <w:rPr>
          <w:u w:color="000000"/>
          <w:lang w:eastAsia="en-GB"/>
        </w:rPr>
        <w:t xml:space="preserve">which is our dependent variable, </w:t>
      </w:r>
      <w:r w:rsidR="004D78EF" w:rsidRPr="00290071">
        <w:rPr>
          <w:u w:color="000000"/>
          <w:lang w:eastAsia="en-GB"/>
        </w:rPr>
        <w:t>with sales</w:t>
      </w:r>
      <w:r w:rsidR="005A7BFA" w:rsidRPr="00290071">
        <w:rPr>
          <w:u w:color="000000"/>
          <w:lang w:eastAsia="en-GB"/>
        </w:rPr>
        <w:t>, sales</w:t>
      </w:r>
      <w:r w:rsidR="004D78EF" w:rsidRPr="00290071">
        <w:rPr>
          <w:u w:color="000000"/>
          <w:lang w:eastAsia="en-GB"/>
        </w:rPr>
        <w:t xml:space="preserve"> per worker</w:t>
      </w:r>
      <w:r w:rsidR="008813D4" w:rsidRPr="00290071">
        <w:rPr>
          <w:u w:color="000000"/>
          <w:lang w:eastAsia="en-GB"/>
        </w:rPr>
        <w:t xml:space="preserve">, </w:t>
      </w:r>
      <w:r w:rsidR="005A7BFA" w:rsidRPr="00290071">
        <w:rPr>
          <w:u w:color="000000"/>
          <w:lang w:eastAsia="en-GB"/>
        </w:rPr>
        <w:t>profits,</w:t>
      </w:r>
      <w:r w:rsidR="004D78EF" w:rsidRPr="00290071">
        <w:rPr>
          <w:u w:color="000000"/>
          <w:lang w:eastAsia="en-GB"/>
        </w:rPr>
        <w:t xml:space="preserve"> or profits per worker</w:t>
      </w:r>
      <w:r w:rsidR="00CE39E2" w:rsidRPr="00290071">
        <w:rPr>
          <w:u w:color="000000"/>
          <w:lang w:eastAsia="en-GB"/>
        </w:rPr>
        <w:t xml:space="preserve"> </w:t>
      </w:r>
      <w:r w:rsidR="00800DA9">
        <w:rPr>
          <w:u w:color="000000"/>
          <w:lang w:eastAsia="en-GB"/>
        </w:rPr>
        <w:t>often</w:t>
      </w:r>
      <w:r w:rsidR="004D78EF" w:rsidRPr="00290071">
        <w:rPr>
          <w:u w:color="000000"/>
          <w:lang w:eastAsia="en-GB"/>
        </w:rPr>
        <w:t xml:space="preserve"> used</w:t>
      </w:r>
      <w:r w:rsidR="00396372" w:rsidRPr="00290071">
        <w:rPr>
          <w:u w:color="000000"/>
          <w:lang w:eastAsia="en-GB"/>
        </w:rPr>
        <w:t xml:space="preserve"> in the literature</w:t>
      </w:r>
      <w:r w:rsidR="004D78EF" w:rsidRPr="00290071">
        <w:rPr>
          <w:u w:color="000000"/>
          <w:lang w:eastAsia="en-GB"/>
        </w:rPr>
        <w:t>.</w:t>
      </w:r>
      <w:r w:rsidR="006241BE">
        <w:rPr>
          <w:u w:color="000000"/>
          <w:lang w:eastAsia="en-GB"/>
        </w:rPr>
        <w:t xml:space="preserve"> </w:t>
      </w:r>
      <w:r w:rsidR="003549EB" w:rsidRPr="00290071">
        <w:rPr>
          <w:u w:color="000000"/>
          <w:lang w:eastAsia="en-GB"/>
        </w:rPr>
        <w:t>F</w:t>
      </w:r>
      <w:r w:rsidR="004D78EF" w:rsidRPr="00290071">
        <w:rPr>
          <w:u w:color="000000"/>
          <w:lang w:eastAsia="en-GB"/>
        </w:rPr>
        <w:t>ollowing Sabarwal</w:t>
      </w:r>
      <w:r w:rsidR="00A6355E" w:rsidRPr="00290071">
        <w:rPr>
          <w:u w:color="000000"/>
          <w:lang w:eastAsia="en-GB"/>
        </w:rPr>
        <w:t xml:space="preserve"> et al. </w:t>
      </w:r>
      <w:r w:rsidR="004D78EF" w:rsidRPr="00290071">
        <w:rPr>
          <w:u w:color="000000"/>
          <w:lang w:eastAsia="en-GB"/>
        </w:rPr>
        <w:t>(2009)</w:t>
      </w:r>
      <w:r w:rsidR="009A2CAB">
        <w:rPr>
          <w:u w:color="000000"/>
          <w:lang w:eastAsia="en-GB"/>
        </w:rPr>
        <w:t>,</w:t>
      </w:r>
      <w:r w:rsidR="003549EB" w:rsidRPr="00290071">
        <w:rPr>
          <w:u w:color="000000"/>
          <w:lang w:eastAsia="en-GB"/>
        </w:rPr>
        <w:t xml:space="preserve"> </w:t>
      </w:r>
      <w:r w:rsidR="00BA0B61" w:rsidRPr="00290071">
        <w:rPr>
          <w:u w:color="000000"/>
          <w:lang w:eastAsia="en-GB"/>
        </w:rPr>
        <w:t>we use</w:t>
      </w:r>
      <w:r w:rsidR="00CE39E2" w:rsidRPr="00290071">
        <w:rPr>
          <w:u w:color="000000"/>
          <w:lang w:eastAsia="en-GB"/>
        </w:rPr>
        <w:t>d the</w:t>
      </w:r>
      <w:r w:rsidR="00BA0B61" w:rsidRPr="00290071">
        <w:rPr>
          <w:u w:color="000000"/>
          <w:lang w:eastAsia="en-GB"/>
        </w:rPr>
        <w:t xml:space="preserve"> </w:t>
      </w:r>
      <w:r w:rsidR="00FD7188" w:rsidRPr="00290071">
        <w:rPr>
          <w:u w:color="000000"/>
          <w:lang w:eastAsia="en-GB"/>
        </w:rPr>
        <w:t xml:space="preserve">natural </w:t>
      </w:r>
      <w:r w:rsidR="00BA0B61" w:rsidRPr="00290071">
        <w:rPr>
          <w:u w:color="000000"/>
          <w:lang w:eastAsia="en-GB"/>
        </w:rPr>
        <w:t xml:space="preserve">logarithm of sales </w:t>
      </w:r>
      <w:r w:rsidR="00896648" w:rsidRPr="00290071">
        <w:rPr>
          <w:u w:color="000000"/>
          <w:lang w:eastAsia="en-GB"/>
        </w:rPr>
        <w:t xml:space="preserve">growth </w:t>
      </w:r>
      <w:r w:rsidR="00BA0B61" w:rsidRPr="00290071">
        <w:rPr>
          <w:u w:color="000000"/>
          <w:lang w:eastAsia="en-GB"/>
        </w:rPr>
        <w:t xml:space="preserve">per worker </w:t>
      </w:r>
      <w:r w:rsidR="003549EB" w:rsidRPr="00290071">
        <w:rPr>
          <w:u w:color="000000"/>
          <w:lang w:eastAsia="en-GB"/>
        </w:rPr>
        <w:t xml:space="preserve">to transform the Cobb-Douglas type production function into linear form </w:t>
      </w:r>
      <w:r w:rsidR="00B01512" w:rsidRPr="00290071">
        <w:rPr>
          <w:u w:color="000000"/>
          <w:lang w:eastAsia="en-GB"/>
        </w:rPr>
        <w:t>for</w:t>
      </w:r>
      <w:r w:rsidR="003549EB" w:rsidRPr="00290071">
        <w:rPr>
          <w:u w:color="000000"/>
          <w:lang w:eastAsia="en-GB"/>
        </w:rPr>
        <w:t xml:space="preserve"> multivariate linear regression analysis</w:t>
      </w:r>
      <w:r w:rsidR="004D78EF" w:rsidRPr="00290071">
        <w:rPr>
          <w:u w:color="000000"/>
          <w:lang w:eastAsia="en-GB"/>
        </w:rPr>
        <w:t>.</w:t>
      </w:r>
      <w:r w:rsidR="00372AA3">
        <w:rPr>
          <w:u w:color="000000"/>
          <w:lang w:eastAsia="en-GB"/>
        </w:rPr>
        <w:t xml:space="preserve">  </w:t>
      </w:r>
      <w:r w:rsidR="004D78EF" w:rsidRPr="00290071">
        <w:rPr>
          <w:u w:color="000000"/>
          <w:lang w:eastAsia="en-GB"/>
        </w:rPr>
        <w:t xml:space="preserve">We </w:t>
      </w:r>
      <w:r w:rsidR="00AF192D">
        <w:rPr>
          <w:u w:color="000000"/>
          <w:lang w:eastAsia="en-GB"/>
        </w:rPr>
        <w:t>also</w:t>
      </w:r>
      <w:r w:rsidR="00E67E60" w:rsidRPr="00290071">
        <w:rPr>
          <w:u w:color="000000"/>
          <w:lang w:eastAsia="en-GB"/>
        </w:rPr>
        <w:t xml:space="preserve"> test</w:t>
      </w:r>
      <w:r w:rsidR="00AF192D">
        <w:rPr>
          <w:u w:color="000000"/>
          <w:lang w:eastAsia="en-GB"/>
        </w:rPr>
        <w:t>ed</w:t>
      </w:r>
      <w:r w:rsidR="00E67E60" w:rsidRPr="00290071">
        <w:rPr>
          <w:u w:color="000000"/>
          <w:lang w:eastAsia="en-GB"/>
        </w:rPr>
        <w:t xml:space="preserve"> </w:t>
      </w:r>
      <w:r w:rsidR="004D78EF" w:rsidRPr="00290071">
        <w:rPr>
          <w:u w:color="000000"/>
          <w:lang w:eastAsia="en-GB"/>
        </w:rPr>
        <w:t>profits</w:t>
      </w:r>
      <w:r w:rsidR="00AF192D">
        <w:rPr>
          <w:u w:color="000000"/>
          <w:lang w:eastAsia="en-GB"/>
        </w:rPr>
        <w:t xml:space="preserve">, but </w:t>
      </w:r>
      <w:r w:rsidR="007726AF" w:rsidRPr="00290071">
        <w:rPr>
          <w:u w:color="000000"/>
          <w:lang w:eastAsia="en-GB"/>
        </w:rPr>
        <w:t>this</w:t>
      </w:r>
      <w:r w:rsidR="00D95D0D" w:rsidRPr="00290071">
        <w:rPr>
          <w:u w:color="000000"/>
          <w:lang w:eastAsia="en-GB"/>
        </w:rPr>
        <w:t xml:space="preserve"> variable </w:t>
      </w:r>
      <w:r w:rsidR="007F32ED" w:rsidRPr="00290071">
        <w:rPr>
          <w:u w:color="000000"/>
          <w:lang w:eastAsia="en-GB"/>
        </w:rPr>
        <w:t>suffered from too</w:t>
      </w:r>
      <w:r w:rsidR="004D78EF" w:rsidRPr="00290071">
        <w:rPr>
          <w:u w:color="000000"/>
          <w:lang w:eastAsia="en-GB"/>
        </w:rPr>
        <w:t xml:space="preserve"> many missing observations.</w:t>
      </w:r>
      <w:r w:rsidR="00CA7E4D">
        <w:rPr>
          <w:u w:color="000000"/>
          <w:lang w:eastAsia="en-GB"/>
        </w:rPr>
        <w:t xml:space="preserve"> </w:t>
      </w:r>
      <w:r w:rsidR="00BD7716" w:rsidRPr="00290071">
        <w:rPr>
          <w:u w:color="000000"/>
          <w:lang w:eastAsia="en-GB"/>
        </w:rPr>
        <w:t xml:space="preserve"> </w:t>
      </w:r>
      <w:r w:rsidR="00AD4E68" w:rsidRPr="00290071">
        <w:rPr>
          <w:u w:color="000000"/>
          <w:lang w:eastAsia="en-GB"/>
        </w:rPr>
        <w:t>In addition to culture (</w:t>
      </w:r>
      <w:r w:rsidR="00AD4E68" w:rsidRPr="00290071">
        <w:rPr>
          <w:i/>
          <w:iCs/>
          <w:u w:color="000000"/>
          <w:lang w:eastAsia="en-GB"/>
        </w:rPr>
        <w:t>Gender Equality)</w:t>
      </w:r>
      <w:r w:rsidR="00AD4E68" w:rsidRPr="00290071">
        <w:rPr>
          <w:u w:color="000000"/>
          <w:lang w:eastAsia="en-GB"/>
        </w:rPr>
        <w:t xml:space="preserve"> at country level, we also control</w:t>
      </w:r>
      <w:r w:rsidR="009A2CAB">
        <w:rPr>
          <w:u w:color="000000"/>
          <w:lang w:eastAsia="en-GB"/>
        </w:rPr>
        <w:t>led</w:t>
      </w:r>
      <w:r w:rsidR="00AD4E68" w:rsidRPr="00290071">
        <w:rPr>
          <w:u w:color="000000"/>
          <w:lang w:eastAsia="en-GB"/>
        </w:rPr>
        <w:t xml:space="preserve"> for the characteristics of </w:t>
      </w:r>
      <w:r w:rsidR="009A2CAB">
        <w:rPr>
          <w:u w:color="000000"/>
          <w:lang w:eastAsia="en-GB"/>
        </w:rPr>
        <w:t xml:space="preserve">the </w:t>
      </w:r>
      <w:r w:rsidR="00AD4E68" w:rsidRPr="00290071">
        <w:rPr>
          <w:u w:color="000000"/>
          <w:lang w:eastAsia="en-GB"/>
        </w:rPr>
        <w:t>sample firms, such as size, age</w:t>
      </w:r>
      <w:r w:rsidR="009A2CAB">
        <w:rPr>
          <w:u w:color="000000"/>
          <w:lang w:eastAsia="en-GB"/>
        </w:rPr>
        <w:t>,</w:t>
      </w:r>
      <w:r w:rsidR="00AD4E68" w:rsidRPr="00290071">
        <w:rPr>
          <w:u w:color="000000"/>
          <w:lang w:eastAsia="en-GB"/>
        </w:rPr>
        <w:t xml:space="preserve"> and industry fixed effects.</w:t>
      </w:r>
    </w:p>
    <w:p w14:paraId="35E9D496" w14:textId="150DF03F" w:rsidR="0054508B" w:rsidRPr="00290071" w:rsidRDefault="001934C4" w:rsidP="001F469C">
      <w:pPr>
        <w:spacing w:line="480" w:lineRule="auto"/>
        <w:ind w:firstLine="720"/>
        <w:jc w:val="both"/>
        <w:rPr>
          <w:rFonts w:eastAsia="SimSun"/>
          <w:color w:val="FF0000"/>
          <w:u w:color="000000"/>
          <w:lang w:eastAsia="zh-CN"/>
        </w:rPr>
      </w:pPr>
      <w:r w:rsidRPr="00290071">
        <w:rPr>
          <w:u w:color="000000"/>
          <w:lang w:eastAsia="en-GB"/>
        </w:rPr>
        <w:t xml:space="preserve">Courts and legislatures have long recognized that </w:t>
      </w:r>
      <w:r w:rsidR="00D96A59" w:rsidRPr="00290071">
        <w:rPr>
          <w:u w:color="000000"/>
          <w:lang w:eastAsia="en-GB"/>
        </w:rPr>
        <w:t xml:space="preserve">access to </w:t>
      </w:r>
      <w:r w:rsidR="00080EDC" w:rsidRPr="00290071">
        <w:rPr>
          <w:u w:color="000000"/>
          <w:lang w:eastAsia="en-GB"/>
        </w:rPr>
        <w:t>electricity, natural gas, water</w:t>
      </w:r>
      <w:r w:rsidR="009A2CAB">
        <w:rPr>
          <w:u w:color="000000"/>
          <w:lang w:eastAsia="en-GB"/>
        </w:rPr>
        <w:t>,</w:t>
      </w:r>
      <w:r w:rsidR="00080EDC" w:rsidRPr="00290071">
        <w:rPr>
          <w:u w:color="000000"/>
          <w:lang w:eastAsia="en-GB"/>
        </w:rPr>
        <w:t xml:space="preserve"> and phone</w:t>
      </w:r>
      <w:r w:rsidR="00127996">
        <w:rPr>
          <w:u w:color="000000"/>
          <w:lang w:eastAsia="en-GB"/>
        </w:rPr>
        <w:t>lines</w:t>
      </w:r>
      <w:r w:rsidR="00292C0B" w:rsidRPr="00290071">
        <w:rPr>
          <w:u w:color="000000"/>
          <w:lang w:eastAsia="en-GB"/>
        </w:rPr>
        <w:t xml:space="preserve"> is a basic necessity</w:t>
      </w:r>
      <w:r w:rsidR="00E97E3D" w:rsidRPr="00290071">
        <w:rPr>
          <w:u w:color="000000"/>
          <w:lang w:eastAsia="en-GB"/>
        </w:rPr>
        <w:t>.</w:t>
      </w:r>
      <w:r w:rsidR="00CA7E4D">
        <w:rPr>
          <w:u w:color="000000"/>
          <w:lang w:eastAsia="en-GB"/>
        </w:rPr>
        <w:t xml:space="preserve">  </w:t>
      </w:r>
      <w:r w:rsidR="00E97E3D" w:rsidRPr="00290071">
        <w:rPr>
          <w:u w:color="000000"/>
          <w:lang w:eastAsia="en-GB"/>
        </w:rPr>
        <w:t xml:space="preserve">Given the </w:t>
      </w:r>
      <w:r w:rsidR="009A2CAB">
        <w:rPr>
          <w:u w:color="000000"/>
          <w:lang w:eastAsia="en-GB"/>
        </w:rPr>
        <w:t>‘</w:t>
      </w:r>
      <w:r w:rsidR="00E63B83" w:rsidRPr="00290071">
        <w:rPr>
          <w:u w:color="000000"/>
          <w:lang w:eastAsia="en-GB"/>
        </w:rPr>
        <w:t>duty to serve</w:t>
      </w:r>
      <w:r w:rsidR="009A2CAB">
        <w:rPr>
          <w:u w:color="000000"/>
          <w:lang w:eastAsia="en-GB"/>
        </w:rPr>
        <w:t>’</w:t>
      </w:r>
      <w:r w:rsidR="00E63B83" w:rsidRPr="00290071">
        <w:rPr>
          <w:u w:color="000000"/>
          <w:lang w:eastAsia="en-GB"/>
        </w:rPr>
        <w:t xml:space="preserve"> </w:t>
      </w:r>
      <w:r w:rsidR="00221B05" w:rsidRPr="00290071">
        <w:rPr>
          <w:u w:color="000000"/>
          <w:lang w:eastAsia="en-GB"/>
        </w:rPr>
        <w:t xml:space="preserve">and </w:t>
      </w:r>
      <w:r w:rsidR="00080EDC" w:rsidRPr="00290071">
        <w:rPr>
          <w:u w:color="000000"/>
          <w:lang w:eastAsia="en-GB"/>
        </w:rPr>
        <w:t>critical</w:t>
      </w:r>
      <w:r w:rsidR="00E97E3D" w:rsidRPr="00290071">
        <w:rPr>
          <w:u w:color="000000"/>
          <w:lang w:eastAsia="en-GB"/>
        </w:rPr>
        <w:t xml:space="preserve">ity of </w:t>
      </w:r>
      <w:r w:rsidR="0007179D" w:rsidRPr="00290071">
        <w:rPr>
          <w:u w:color="000000"/>
          <w:lang w:eastAsia="en-GB"/>
        </w:rPr>
        <w:t>utility</w:t>
      </w:r>
      <w:r w:rsidR="00E97E3D" w:rsidRPr="00290071">
        <w:rPr>
          <w:u w:color="000000"/>
          <w:lang w:eastAsia="en-GB"/>
        </w:rPr>
        <w:t xml:space="preserve"> services to </w:t>
      </w:r>
      <w:r w:rsidR="00080EDC" w:rsidRPr="00290071">
        <w:rPr>
          <w:u w:color="000000"/>
          <w:lang w:eastAsia="en-GB"/>
        </w:rPr>
        <w:t>the general public</w:t>
      </w:r>
      <w:r w:rsidR="00E97E3D" w:rsidRPr="00290071">
        <w:rPr>
          <w:u w:color="000000"/>
          <w:lang w:eastAsia="en-GB"/>
        </w:rPr>
        <w:t>, economic growth</w:t>
      </w:r>
      <w:r w:rsidR="009A2CAB">
        <w:rPr>
          <w:u w:color="000000"/>
          <w:lang w:eastAsia="en-GB"/>
        </w:rPr>
        <w:t>,</w:t>
      </w:r>
      <w:r w:rsidR="00E97E3D" w:rsidRPr="00290071">
        <w:rPr>
          <w:u w:color="000000"/>
          <w:lang w:eastAsia="en-GB"/>
        </w:rPr>
        <w:t xml:space="preserve"> and national security, </w:t>
      </w:r>
      <w:r w:rsidR="00292C0B" w:rsidRPr="00290071">
        <w:rPr>
          <w:u w:color="000000"/>
          <w:lang w:eastAsia="en-GB"/>
        </w:rPr>
        <w:t xml:space="preserve">most </w:t>
      </w:r>
      <w:r w:rsidR="00157B0B" w:rsidRPr="00290071">
        <w:rPr>
          <w:u w:color="000000"/>
          <w:lang w:eastAsia="en-GB"/>
        </w:rPr>
        <w:t xml:space="preserve">transition-economy </w:t>
      </w:r>
      <w:r w:rsidR="00E97E3D" w:rsidRPr="00290071">
        <w:rPr>
          <w:u w:color="000000"/>
          <w:lang w:eastAsia="en-GB"/>
        </w:rPr>
        <w:t>countries nationalize</w:t>
      </w:r>
      <w:r w:rsidR="00157B0B" w:rsidRPr="00290071">
        <w:rPr>
          <w:u w:color="000000"/>
          <w:lang w:eastAsia="en-GB"/>
        </w:rPr>
        <w:t>d</w:t>
      </w:r>
      <w:r w:rsidR="00E97E3D" w:rsidRPr="00290071">
        <w:rPr>
          <w:u w:color="000000"/>
          <w:lang w:eastAsia="en-GB"/>
        </w:rPr>
        <w:t xml:space="preserve"> their public utility </w:t>
      </w:r>
      <w:r w:rsidR="00221B05" w:rsidRPr="00290071">
        <w:rPr>
          <w:u w:color="000000"/>
          <w:lang w:eastAsia="en-GB"/>
        </w:rPr>
        <w:t>sector</w:t>
      </w:r>
      <w:r w:rsidR="00157B0B" w:rsidRPr="00290071">
        <w:rPr>
          <w:u w:color="000000"/>
          <w:lang w:eastAsia="en-GB"/>
        </w:rPr>
        <w:t xml:space="preserve"> either through </w:t>
      </w:r>
      <w:r w:rsidR="009631AD" w:rsidRPr="00290071">
        <w:rPr>
          <w:u w:color="000000"/>
          <w:lang w:eastAsia="en-GB"/>
        </w:rPr>
        <w:t xml:space="preserve">state-owned enterprises </w:t>
      </w:r>
      <w:r w:rsidR="00E63B83" w:rsidRPr="00290071">
        <w:rPr>
          <w:u w:color="000000"/>
          <w:lang w:eastAsia="en-GB"/>
        </w:rPr>
        <w:t xml:space="preserve">or </w:t>
      </w:r>
      <w:r w:rsidR="00157B0B" w:rsidRPr="00290071">
        <w:rPr>
          <w:u w:color="000000"/>
          <w:lang w:eastAsia="en-GB"/>
        </w:rPr>
        <w:t xml:space="preserve">by </w:t>
      </w:r>
      <w:r w:rsidR="00E63B83" w:rsidRPr="00290071">
        <w:rPr>
          <w:u w:color="000000"/>
          <w:lang w:eastAsia="en-GB"/>
        </w:rPr>
        <w:t>ensur</w:t>
      </w:r>
      <w:r w:rsidR="00157B0B" w:rsidRPr="00290071">
        <w:rPr>
          <w:u w:color="000000"/>
          <w:lang w:eastAsia="en-GB"/>
        </w:rPr>
        <w:t>ing</w:t>
      </w:r>
      <w:r w:rsidR="00E63B83" w:rsidRPr="00290071">
        <w:rPr>
          <w:u w:color="000000"/>
          <w:lang w:eastAsia="en-GB"/>
        </w:rPr>
        <w:t xml:space="preserve"> </w:t>
      </w:r>
      <w:r w:rsidR="00221B05" w:rsidRPr="00290071">
        <w:rPr>
          <w:u w:color="000000"/>
          <w:lang w:eastAsia="en-GB"/>
        </w:rPr>
        <w:t xml:space="preserve">that private utility firms act in full compliance </w:t>
      </w:r>
      <w:r w:rsidR="00E63B83" w:rsidRPr="00290071">
        <w:rPr>
          <w:u w:color="000000"/>
          <w:lang w:eastAsia="en-GB"/>
        </w:rPr>
        <w:t>through arm’s length legislation</w:t>
      </w:r>
      <w:r w:rsidRPr="00290071">
        <w:rPr>
          <w:u w:color="000000"/>
          <w:lang w:eastAsia="en-GB"/>
        </w:rPr>
        <w:t>.</w:t>
      </w:r>
      <w:r w:rsidR="00127996">
        <w:rPr>
          <w:u w:color="000000"/>
          <w:lang w:eastAsia="en-GB"/>
        </w:rPr>
        <w:t xml:space="preserve">  </w:t>
      </w:r>
      <w:r w:rsidR="00E57BEA">
        <w:rPr>
          <w:u w:color="000000"/>
          <w:lang w:eastAsia="en-GB"/>
        </w:rPr>
        <w:t>W</w:t>
      </w:r>
      <w:r w:rsidR="00CD2E3B" w:rsidRPr="00290071">
        <w:rPr>
          <w:u w:color="000000"/>
          <w:lang w:eastAsia="en-GB"/>
        </w:rPr>
        <w:t xml:space="preserve">e frame public utility providers as </w:t>
      </w:r>
      <w:r w:rsidR="00A1469A" w:rsidRPr="00290071">
        <w:rPr>
          <w:u w:color="000000"/>
          <w:lang w:eastAsia="en-GB"/>
        </w:rPr>
        <w:t xml:space="preserve">quite reflective of their national regulators; </w:t>
      </w:r>
      <w:r w:rsidR="00E659E9" w:rsidRPr="00290071">
        <w:rPr>
          <w:u w:color="000000"/>
          <w:lang w:eastAsia="en-GB"/>
        </w:rPr>
        <w:t>for context</w:t>
      </w:r>
      <w:r w:rsidR="00A1469A" w:rsidRPr="00290071">
        <w:rPr>
          <w:u w:color="000000"/>
          <w:lang w:eastAsia="en-GB"/>
        </w:rPr>
        <w:t>, i</w:t>
      </w:r>
      <w:r w:rsidR="0007179D" w:rsidRPr="00290071">
        <w:rPr>
          <w:u w:color="000000"/>
          <w:lang w:eastAsia="en-GB"/>
        </w:rPr>
        <w:t xml:space="preserve">n Russia, </w:t>
      </w:r>
      <w:r w:rsidR="00292C0B" w:rsidRPr="00290071">
        <w:rPr>
          <w:u w:color="000000"/>
          <w:lang w:eastAsia="en-GB"/>
        </w:rPr>
        <w:t>the state</w:t>
      </w:r>
      <w:r w:rsidR="0007179D" w:rsidRPr="00290071">
        <w:rPr>
          <w:u w:color="000000"/>
          <w:lang w:eastAsia="en-GB"/>
        </w:rPr>
        <w:t xml:space="preserve"> control</w:t>
      </w:r>
      <w:r w:rsidR="00292C0B" w:rsidRPr="00290071">
        <w:rPr>
          <w:u w:color="000000"/>
          <w:lang w:eastAsia="en-GB"/>
        </w:rPr>
        <w:t>s</w:t>
      </w:r>
      <w:r w:rsidR="0007179D" w:rsidRPr="00290071">
        <w:rPr>
          <w:u w:color="000000"/>
          <w:lang w:eastAsia="en-GB"/>
        </w:rPr>
        <w:t xml:space="preserve"> 47% of the oil and gas sector and 37% of the utility sector.</w:t>
      </w:r>
      <w:r w:rsidR="00127996">
        <w:rPr>
          <w:u w:color="000000"/>
          <w:lang w:eastAsia="en-GB"/>
        </w:rPr>
        <w:t xml:space="preserve">  </w:t>
      </w:r>
      <w:r w:rsidR="003324B1">
        <w:rPr>
          <w:u w:color="000000"/>
          <w:lang w:eastAsia="en-GB"/>
        </w:rPr>
        <w:t>I</w:t>
      </w:r>
      <w:r w:rsidR="00D32028" w:rsidRPr="00290071">
        <w:rPr>
          <w:u w:color="000000"/>
          <w:lang w:eastAsia="en-GB"/>
        </w:rPr>
        <w:t xml:space="preserve">n Tajikistan, to obtain construction permits, firms must obtain clearance from multiple entities or they will not be connected to </w:t>
      </w:r>
      <w:r w:rsidR="00F4520A" w:rsidRPr="00290071">
        <w:rPr>
          <w:u w:color="000000"/>
          <w:lang w:eastAsia="en-GB"/>
        </w:rPr>
        <w:t xml:space="preserve">the </w:t>
      </w:r>
      <w:r w:rsidR="00D32028" w:rsidRPr="00290071">
        <w:rPr>
          <w:u w:color="000000"/>
          <w:lang w:eastAsia="en-GB"/>
        </w:rPr>
        <w:t>utilit</w:t>
      </w:r>
      <w:r w:rsidR="00F4520A" w:rsidRPr="00290071">
        <w:rPr>
          <w:u w:color="000000"/>
          <w:lang w:eastAsia="en-GB"/>
        </w:rPr>
        <w:t>y grid</w:t>
      </w:r>
      <w:r w:rsidR="00D32028" w:rsidRPr="00290071">
        <w:rPr>
          <w:u w:color="000000"/>
          <w:lang w:eastAsia="en-GB"/>
        </w:rPr>
        <w:t xml:space="preserve">, which takes </w:t>
      </w:r>
      <w:r w:rsidR="00F4520A" w:rsidRPr="00290071">
        <w:rPr>
          <w:u w:color="000000"/>
          <w:lang w:eastAsia="en-GB"/>
        </w:rPr>
        <w:t xml:space="preserve">about </w:t>
      </w:r>
      <w:r w:rsidR="00D32028" w:rsidRPr="00290071">
        <w:rPr>
          <w:u w:color="000000"/>
          <w:lang w:eastAsia="en-GB"/>
        </w:rPr>
        <w:t>47 days. (World Bank 2019).</w:t>
      </w:r>
      <w:r w:rsidR="003324B1">
        <w:rPr>
          <w:u w:color="000000"/>
          <w:lang w:eastAsia="en-GB"/>
        </w:rPr>
        <w:t xml:space="preserve">  </w:t>
      </w:r>
      <w:r w:rsidR="0054508B" w:rsidRPr="00290071">
        <w:rPr>
          <w:u w:color="000000"/>
          <w:lang w:eastAsia="en-GB"/>
        </w:rPr>
        <w:t xml:space="preserve">To </w:t>
      </w:r>
      <w:r w:rsidR="00D44DDA" w:rsidRPr="00290071">
        <w:rPr>
          <w:u w:color="000000"/>
          <w:lang w:eastAsia="en-GB"/>
        </w:rPr>
        <w:t>test</w:t>
      </w:r>
      <w:r w:rsidR="006F3064">
        <w:rPr>
          <w:u w:color="000000"/>
          <w:lang w:eastAsia="en-GB"/>
        </w:rPr>
        <w:t xml:space="preserve"> the hypotheses</w:t>
      </w:r>
      <w:r w:rsidR="00E45224">
        <w:rPr>
          <w:u w:color="000000"/>
          <w:lang w:eastAsia="en-GB"/>
        </w:rPr>
        <w:t xml:space="preserve"> in a robust manner</w:t>
      </w:r>
      <w:r w:rsidR="006F3064">
        <w:rPr>
          <w:u w:color="000000"/>
          <w:lang w:eastAsia="en-GB"/>
        </w:rPr>
        <w:t>, we conducted several analyses</w:t>
      </w:r>
      <w:r w:rsidR="00EE5D42">
        <w:rPr>
          <w:u w:color="000000"/>
          <w:lang w:eastAsia="en-GB"/>
        </w:rPr>
        <w:t xml:space="preserve"> and we present those in a sequential fashion.  </w:t>
      </w:r>
      <w:r w:rsidR="00FD089C">
        <w:rPr>
          <w:u w:color="000000"/>
          <w:lang w:eastAsia="en-GB"/>
        </w:rPr>
        <w:t>For the first test of</w:t>
      </w:r>
      <w:r w:rsidR="006C2511" w:rsidRPr="00290071">
        <w:rPr>
          <w:u w:color="000000"/>
          <w:lang w:eastAsia="en-GB"/>
        </w:rPr>
        <w:t xml:space="preserve"> </w:t>
      </w:r>
      <w:r w:rsidR="006C2511" w:rsidRPr="00290071">
        <w:rPr>
          <w:b/>
          <w:bCs/>
          <w:u w:color="000000"/>
          <w:lang w:eastAsia="en-GB"/>
        </w:rPr>
        <w:t>H1</w:t>
      </w:r>
      <w:r w:rsidR="006C2511" w:rsidRPr="00290071">
        <w:rPr>
          <w:u w:color="000000"/>
          <w:lang w:eastAsia="en-GB"/>
        </w:rPr>
        <w:t xml:space="preserve">, which predicted that </w:t>
      </w:r>
      <w:r w:rsidR="0054508B" w:rsidRPr="00290071">
        <w:rPr>
          <w:u w:color="000000"/>
          <w:lang w:eastAsia="en-GB"/>
        </w:rPr>
        <w:t>regulation</w:t>
      </w:r>
      <w:r w:rsidR="006C2511" w:rsidRPr="00290071">
        <w:rPr>
          <w:u w:color="000000"/>
          <w:lang w:eastAsia="en-GB"/>
        </w:rPr>
        <w:t>s erode</w:t>
      </w:r>
      <w:r w:rsidR="0054508B" w:rsidRPr="00290071">
        <w:rPr>
          <w:u w:color="000000"/>
          <w:lang w:eastAsia="en-GB"/>
        </w:rPr>
        <w:t xml:space="preserve"> SME</w:t>
      </w:r>
      <w:r w:rsidR="002E32DB">
        <w:rPr>
          <w:u w:color="000000"/>
          <w:lang w:eastAsia="en-GB"/>
        </w:rPr>
        <w:t>s’</w:t>
      </w:r>
      <w:r w:rsidR="0054508B" w:rsidRPr="00290071">
        <w:rPr>
          <w:u w:color="000000"/>
          <w:lang w:eastAsia="en-GB"/>
        </w:rPr>
        <w:t xml:space="preserve"> performance, we measure</w:t>
      </w:r>
      <w:r w:rsidR="00A1469A" w:rsidRPr="00290071">
        <w:rPr>
          <w:u w:color="000000"/>
          <w:lang w:eastAsia="en-GB"/>
        </w:rPr>
        <w:t>d</w:t>
      </w:r>
      <w:r w:rsidR="0054508B" w:rsidRPr="00290071">
        <w:rPr>
          <w:u w:color="000000"/>
          <w:lang w:eastAsia="en-GB"/>
        </w:rPr>
        <w:t xml:space="preserve"> </w:t>
      </w:r>
      <w:r w:rsidR="000B0952" w:rsidRPr="00290071">
        <w:rPr>
          <w:i/>
          <w:iCs/>
          <w:u w:color="000000"/>
          <w:lang w:eastAsia="en-GB"/>
        </w:rPr>
        <w:t>a</w:t>
      </w:r>
      <w:r w:rsidR="0054508B" w:rsidRPr="00290071">
        <w:rPr>
          <w:i/>
          <w:iCs/>
          <w:u w:color="000000"/>
          <w:lang w:eastAsia="en-GB"/>
        </w:rPr>
        <w:t xml:space="preserve">ctual </w:t>
      </w:r>
      <w:r w:rsidR="000B0952" w:rsidRPr="00290071">
        <w:rPr>
          <w:i/>
          <w:iCs/>
          <w:u w:color="000000"/>
          <w:lang w:eastAsia="en-GB"/>
        </w:rPr>
        <w:t>r</w:t>
      </w:r>
      <w:r w:rsidR="0054508B" w:rsidRPr="00290071">
        <w:rPr>
          <w:i/>
          <w:iCs/>
          <w:u w:color="000000"/>
          <w:lang w:eastAsia="en-GB"/>
        </w:rPr>
        <w:t>egulation</w:t>
      </w:r>
      <w:r w:rsidR="00A81DD2" w:rsidRPr="00290071">
        <w:rPr>
          <w:i/>
          <w:iCs/>
          <w:u w:color="000000"/>
          <w:lang w:eastAsia="en-GB"/>
        </w:rPr>
        <w:t>s</w:t>
      </w:r>
      <w:r w:rsidR="0054508B" w:rsidRPr="00290071">
        <w:rPr>
          <w:u w:color="000000"/>
          <w:lang w:eastAsia="en-GB"/>
        </w:rPr>
        <w:t xml:space="preserve"> by </w:t>
      </w:r>
      <w:r w:rsidR="00A1469A" w:rsidRPr="00290071">
        <w:rPr>
          <w:u w:color="000000"/>
          <w:lang w:eastAsia="en-GB"/>
        </w:rPr>
        <w:t xml:space="preserve">calculating </w:t>
      </w:r>
      <w:r w:rsidR="0054508B" w:rsidRPr="00290071">
        <w:rPr>
          <w:u w:color="000000"/>
          <w:lang w:eastAsia="en-GB"/>
        </w:rPr>
        <w:t xml:space="preserve">the average number of days </w:t>
      </w:r>
      <w:r w:rsidR="00EE710A" w:rsidRPr="00290071">
        <w:rPr>
          <w:u w:color="000000"/>
          <w:lang w:eastAsia="en-GB"/>
        </w:rPr>
        <w:t xml:space="preserve">it </w:t>
      </w:r>
      <w:r w:rsidR="006C2511" w:rsidRPr="00290071">
        <w:rPr>
          <w:u w:color="000000"/>
          <w:lang w:eastAsia="en-GB"/>
        </w:rPr>
        <w:t>took</w:t>
      </w:r>
      <w:r w:rsidR="00EE710A" w:rsidRPr="00290071">
        <w:rPr>
          <w:u w:color="000000"/>
          <w:lang w:eastAsia="en-GB"/>
        </w:rPr>
        <w:t xml:space="preserve"> </w:t>
      </w:r>
      <w:r w:rsidR="0054508B" w:rsidRPr="00290071">
        <w:rPr>
          <w:u w:color="000000"/>
          <w:lang w:eastAsia="en-GB"/>
        </w:rPr>
        <w:t xml:space="preserve">to connect </w:t>
      </w:r>
      <w:r w:rsidR="00EE710A" w:rsidRPr="00290071">
        <w:rPr>
          <w:u w:color="000000"/>
          <w:lang w:eastAsia="en-GB"/>
        </w:rPr>
        <w:t xml:space="preserve">SMEs </w:t>
      </w:r>
      <w:r w:rsidR="0054508B" w:rsidRPr="00290071">
        <w:rPr>
          <w:u w:color="000000"/>
          <w:lang w:eastAsia="en-GB"/>
        </w:rPr>
        <w:t xml:space="preserve">to </w:t>
      </w:r>
      <w:r w:rsidR="00EE710A" w:rsidRPr="00290071">
        <w:rPr>
          <w:u w:color="000000"/>
          <w:lang w:eastAsia="en-GB"/>
        </w:rPr>
        <w:t xml:space="preserve">such </w:t>
      </w:r>
      <w:r w:rsidR="0054508B" w:rsidRPr="00290071">
        <w:rPr>
          <w:u w:color="000000"/>
          <w:lang w:eastAsia="en-GB"/>
        </w:rPr>
        <w:t>utilities as phone</w:t>
      </w:r>
      <w:r w:rsidR="009A2CAB">
        <w:rPr>
          <w:u w:color="000000"/>
          <w:lang w:eastAsia="en-GB"/>
        </w:rPr>
        <w:t>lines</w:t>
      </w:r>
      <w:r w:rsidR="0054508B" w:rsidRPr="00290071">
        <w:rPr>
          <w:u w:color="000000"/>
          <w:lang w:eastAsia="en-GB"/>
        </w:rPr>
        <w:t>, water</w:t>
      </w:r>
      <w:r w:rsidR="009A2CAB">
        <w:rPr>
          <w:u w:color="000000"/>
          <w:lang w:eastAsia="en-GB"/>
        </w:rPr>
        <w:t>,</w:t>
      </w:r>
      <w:r w:rsidR="0054508B" w:rsidRPr="00290071">
        <w:rPr>
          <w:u w:color="000000"/>
          <w:lang w:eastAsia="en-GB"/>
        </w:rPr>
        <w:t xml:space="preserve"> and electricity</w:t>
      </w:r>
      <w:r w:rsidR="00A3344E">
        <w:rPr>
          <w:u w:color="000000"/>
          <w:lang w:eastAsia="en-GB"/>
        </w:rPr>
        <w:t>.</w:t>
      </w:r>
      <w:r w:rsidR="00EE710A" w:rsidRPr="00290071">
        <w:rPr>
          <w:rStyle w:val="FootnoteReference"/>
          <w:u w:color="000000"/>
          <w:lang w:eastAsia="en-GB"/>
        </w:rPr>
        <w:footnoteReference w:id="8"/>
      </w:r>
      <w:r w:rsidR="003324B1">
        <w:rPr>
          <w:u w:color="000000"/>
          <w:lang w:eastAsia="en-GB"/>
        </w:rPr>
        <w:t xml:space="preserve">  </w:t>
      </w:r>
      <w:r w:rsidR="002D10A6" w:rsidRPr="00290071">
        <w:rPr>
          <w:u w:color="000000"/>
          <w:lang w:eastAsia="zh-CN"/>
        </w:rPr>
        <w:t xml:space="preserve">To </w:t>
      </w:r>
      <w:r w:rsidR="00D44DDA" w:rsidRPr="00290071">
        <w:rPr>
          <w:u w:color="000000"/>
          <w:lang w:eastAsia="zh-CN"/>
        </w:rPr>
        <w:t>test</w:t>
      </w:r>
      <w:r w:rsidR="002D10A6" w:rsidRPr="00290071">
        <w:rPr>
          <w:u w:color="000000"/>
          <w:lang w:eastAsia="zh-CN"/>
        </w:rPr>
        <w:t xml:space="preserve"> </w:t>
      </w:r>
      <w:r w:rsidR="002D10A6" w:rsidRPr="00290071">
        <w:rPr>
          <w:b/>
          <w:bCs/>
          <w:u w:color="000000"/>
          <w:lang w:eastAsia="zh-CN"/>
        </w:rPr>
        <w:lastRenderedPageBreak/>
        <w:t>H2</w:t>
      </w:r>
      <w:r w:rsidR="00A81DD2" w:rsidRPr="00290071">
        <w:rPr>
          <w:u w:color="000000"/>
          <w:lang w:eastAsia="zh-CN"/>
        </w:rPr>
        <w:t xml:space="preserve"> (</w:t>
      </w:r>
      <w:r w:rsidR="002D10A6" w:rsidRPr="00290071">
        <w:rPr>
          <w:rFonts w:eastAsia="SimSun"/>
          <w:u w:color="000000"/>
          <w:lang w:eastAsia="zh-CN"/>
        </w:rPr>
        <w:t xml:space="preserve">the </w:t>
      </w:r>
      <w:r w:rsidR="00643801">
        <w:rPr>
          <w:rFonts w:eastAsia="SimSun"/>
          <w:i/>
          <w:iCs/>
          <w:u w:color="000000"/>
          <w:lang w:eastAsia="zh-CN"/>
        </w:rPr>
        <w:t>experience</w:t>
      </w:r>
      <w:r w:rsidR="002D10A6" w:rsidRPr="00290071">
        <w:rPr>
          <w:rFonts w:eastAsia="SimSun"/>
          <w:i/>
          <w:iCs/>
          <w:u w:color="000000"/>
          <w:lang w:eastAsia="zh-CN"/>
        </w:rPr>
        <w:t xml:space="preserve"> of regulations</w:t>
      </w:r>
      <w:r w:rsidR="006F7881" w:rsidRPr="00290071">
        <w:rPr>
          <w:rFonts w:eastAsia="SimSun"/>
          <w:u w:color="000000"/>
          <w:lang w:eastAsia="zh-CN"/>
        </w:rPr>
        <w:t>)</w:t>
      </w:r>
      <w:r w:rsidR="00A81DD2" w:rsidRPr="00290071">
        <w:rPr>
          <w:rFonts w:eastAsia="SimSun"/>
          <w:u w:color="000000"/>
          <w:lang w:eastAsia="zh-CN"/>
        </w:rPr>
        <w:t xml:space="preserve">, </w:t>
      </w:r>
      <w:r w:rsidR="006F7881" w:rsidRPr="00290071">
        <w:rPr>
          <w:rFonts w:eastAsia="SimSun"/>
          <w:u w:color="000000"/>
          <w:lang w:eastAsia="zh-CN"/>
        </w:rPr>
        <w:t>we measured the</w:t>
      </w:r>
      <w:r w:rsidR="006B56F1" w:rsidRPr="00290071">
        <w:rPr>
          <w:rFonts w:eastAsia="SimSun"/>
          <w:u w:color="000000"/>
          <w:lang w:eastAsia="zh-CN"/>
        </w:rPr>
        <w:t xml:space="preserve"> </w:t>
      </w:r>
      <w:r w:rsidR="00A81DD2" w:rsidRPr="00290071">
        <w:rPr>
          <w:rFonts w:eastAsia="SimSun"/>
          <w:u w:color="000000"/>
          <w:lang w:eastAsia="zh-CN"/>
        </w:rPr>
        <w:t>regulatory</w:t>
      </w:r>
      <w:r w:rsidR="006B56F1" w:rsidRPr="00290071">
        <w:rPr>
          <w:rFonts w:eastAsia="SimSun"/>
          <w:u w:color="000000"/>
          <w:lang w:eastAsia="zh-CN"/>
        </w:rPr>
        <w:t xml:space="preserve"> obstacles that </w:t>
      </w:r>
      <w:r w:rsidR="004C26FA" w:rsidRPr="00290071">
        <w:rPr>
          <w:rFonts w:eastAsia="SimSun"/>
          <w:u w:color="000000"/>
          <w:lang w:eastAsia="zh-CN"/>
        </w:rPr>
        <w:t>SME</w:t>
      </w:r>
      <w:r w:rsidR="004C26FA">
        <w:rPr>
          <w:rFonts w:eastAsia="SimSun"/>
          <w:u w:color="000000"/>
          <w:lang w:eastAsia="zh-CN"/>
        </w:rPr>
        <w:t>s</w:t>
      </w:r>
      <w:r w:rsidR="004C26FA" w:rsidRPr="00290071">
        <w:rPr>
          <w:rFonts w:eastAsia="SimSun"/>
          <w:u w:color="000000"/>
          <w:lang w:eastAsia="zh-CN"/>
        </w:rPr>
        <w:t xml:space="preserve"> </w:t>
      </w:r>
      <w:r w:rsidR="009A2CAB">
        <w:rPr>
          <w:rFonts w:eastAsia="SimSun"/>
          <w:u w:color="000000"/>
          <w:lang w:eastAsia="zh-CN"/>
        </w:rPr>
        <w:t>faced in relation to</w:t>
      </w:r>
      <w:r w:rsidR="009A2CAB" w:rsidRPr="00290071">
        <w:rPr>
          <w:rFonts w:eastAsia="SimSun"/>
          <w:u w:color="000000"/>
          <w:lang w:eastAsia="zh-CN"/>
        </w:rPr>
        <w:t xml:space="preserve"> </w:t>
      </w:r>
      <w:r w:rsidR="00A81DD2" w:rsidRPr="00290071">
        <w:rPr>
          <w:rFonts w:eastAsia="SimSun"/>
          <w:u w:color="000000"/>
          <w:lang w:eastAsia="zh-CN"/>
        </w:rPr>
        <w:t xml:space="preserve">a variety of items, including </w:t>
      </w:r>
      <w:r w:rsidR="002D10A6" w:rsidRPr="00290071">
        <w:rPr>
          <w:rFonts w:eastAsia="SimSun"/>
          <w:u w:color="000000"/>
          <w:lang w:eastAsia="zh-CN"/>
        </w:rPr>
        <w:t>transport</w:t>
      </w:r>
      <w:r w:rsidR="00A81DD2" w:rsidRPr="00290071">
        <w:rPr>
          <w:rFonts w:eastAsia="SimSun"/>
          <w:u w:color="000000"/>
          <w:lang w:eastAsia="zh-CN"/>
        </w:rPr>
        <w:t>ation</w:t>
      </w:r>
      <w:r w:rsidR="002D10A6" w:rsidRPr="00290071">
        <w:rPr>
          <w:rFonts w:eastAsia="SimSun"/>
          <w:u w:color="000000"/>
          <w:lang w:eastAsia="zh-CN"/>
        </w:rPr>
        <w:t>, crime</w:t>
      </w:r>
      <w:r w:rsidR="00A81DD2" w:rsidRPr="00290071">
        <w:rPr>
          <w:rFonts w:eastAsia="SimSun"/>
          <w:u w:color="000000"/>
          <w:lang w:eastAsia="zh-CN"/>
        </w:rPr>
        <w:t xml:space="preserve"> prevention</w:t>
      </w:r>
      <w:r w:rsidR="002D10A6" w:rsidRPr="00290071">
        <w:rPr>
          <w:rFonts w:eastAsia="SimSun"/>
          <w:u w:color="000000"/>
          <w:lang w:eastAsia="zh-CN"/>
        </w:rPr>
        <w:t>, licens</w:t>
      </w:r>
      <w:r w:rsidR="00A81DD2" w:rsidRPr="00290071">
        <w:rPr>
          <w:rFonts w:eastAsia="SimSun"/>
          <w:u w:color="000000"/>
          <w:lang w:eastAsia="zh-CN"/>
        </w:rPr>
        <w:t>ing issues</w:t>
      </w:r>
      <w:r w:rsidR="002D10A6" w:rsidRPr="00290071">
        <w:rPr>
          <w:rFonts w:eastAsia="SimSun"/>
          <w:u w:color="000000"/>
          <w:lang w:eastAsia="zh-CN"/>
        </w:rPr>
        <w:t>, court</w:t>
      </w:r>
      <w:r w:rsidR="00A81DD2" w:rsidRPr="00290071">
        <w:rPr>
          <w:rFonts w:eastAsia="SimSun"/>
          <w:u w:color="000000"/>
          <w:lang w:eastAsia="zh-CN"/>
        </w:rPr>
        <w:t xml:space="preserve"> proceedings</w:t>
      </w:r>
      <w:r w:rsidR="002D10A6" w:rsidRPr="00290071">
        <w:rPr>
          <w:rFonts w:eastAsia="SimSun"/>
          <w:u w:color="000000"/>
          <w:lang w:eastAsia="zh-CN"/>
        </w:rPr>
        <w:t>, etc.</w:t>
      </w:r>
      <w:r w:rsidR="00CB654C">
        <w:rPr>
          <w:rFonts w:eastAsia="SimSun"/>
          <w:u w:color="000000"/>
          <w:lang w:eastAsia="zh-CN"/>
        </w:rPr>
        <w:t xml:space="preserve">  </w:t>
      </w:r>
      <w:r w:rsidR="000B0952" w:rsidRPr="00290071">
        <w:rPr>
          <w:rFonts w:eastAsia="SimSun"/>
          <w:u w:color="000000"/>
          <w:lang w:eastAsia="zh-CN"/>
        </w:rPr>
        <w:t xml:space="preserve">Finally, </w:t>
      </w:r>
      <w:r w:rsidR="00D44DDA" w:rsidRPr="00290071">
        <w:rPr>
          <w:rFonts w:eastAsia="SimSun"/>
          <w:u w:color="000000"/>
          <w:lang w:eastAsia="zh-CN"/>
        </w:rPr>
        <w:t>to test</w:t>
      </w:r>
      <w:r w:rsidR="002D10A6" w:rsidRPr="00290071">
        <w:rPr>
          <w:rFonts w:eastAsia="SimSun"/>
          <w:u w:color="000000"/>
          <w:lang w:eastAsia="zh-CN"/>
        </w:rPr>
        <w:t xml:space="preserve"> </w:t>
      </w:r>
      <w:r w:rsidR="002D10A6" w:rsidRPr="00290071">
        <w:rPr>
          <w:rFonts w:eastAsia="SimSun"/>
          <w:b/>
          <w:bCs/>
          <w:u w:color="000000"/>
          <w:lang w:eastAsia="zh-CN"/>
        </w:rPr>
        <w:t>H3</w:t>
      </w:r>
      <w:r w:rsidR="006F7881" w:rsidRPr="00290071">
        <w:rPr>
          <w:rFonts w:eastAsia="SimSun"/>
          <w:u w:color="000000"/>
          <w:lang w:eastAsia="zh-CN"/>
        </w:rPr>
        <w:t xml:space="preserve"> (</w:t>
      </w:r>
      <w:r w:rsidR="006F7881" w:rsidRPr="00290071">
        <w:rPr>
          <w:rFonts w:eastAsia="SimSun"/>
          <w:i/>
          <w:iCs/>
          <w:u w:color="000000"/>
          <w:lang w:eastAsia="zh-CN"/>
        </w:rPr>
        <w:t>response to regulation enforcers</w:t>
      </w:r>
      <w:r w:rsidR="006F7881" w:rsidRPr="00290071">
        <w:rPr>
          <w:rFonts w:eastAsia="SimSun"/>
          <w:u w:color="000000"/>
          <w:lang w:eastAsia="zh-CN"/>
        </w:rPr>
        <w:t>)</w:t>
      </w:r>
      <w:r w:rsidR="002D10A6" w:rsidRPr="00290071">
        <w:rPr>
          <w:rFonts w:eastAsia="SimSun"/>
          <w:u w:color="000000"/>
          <w:lang w:eastAsia="zh-CN"/>
        </w:rPr>
        <w:t>, we use</w:t>
      </w:r>
      <w:r w:rsidR="006F7881" w:rsidRPr="00290071">
        <w:rPr>
          <w:rFonts w:eastAsia="SimSun"/>
          <w:u w:color="000000"/>
          <w:lang w:eastAsia="zh-CN"/>
        </w:rPr>
        <w:t>d</w:t>
      </w:r>
      <w:r w:rsidR="002D10A6" w:rsidRPr="00290071">
        <w:rPr>
          <w:rFonts w:eastAsia="SimSun"/>
          <w:u w:color="000000"/>
          <w:lang w:eastAsia="zh-CN"/>
        </w:rPr>
        <w:t xml:space="preserve"> </w:t>
      </w:r>
      <w:r w:rsidR="00995943" w:rsidRPr="00290071">
        <w:rPr>
          <w:rFonts w:eastAsia="SimSun"/>
          <w:u w:color="000000"/>
          <w:lang w:eastAsia="zh-CN"/>
        </w:rPr>
        <w:t xml:space="preserve">a dummy that </w:t>
      </w:r>
      <w:r w:rsidR="003B5B8B">
        <w:rPr>
          <w:rFonts w:eastAsia="SimSun"/>
          <w:u w:color="000000"/>
          <w:lang w:eastAsia="zh-CN"/>
        </w:rPr>
        <w:t>was set</w:t>
      </w:r>
      <w:r w:rsidR="00995943" w:rsidRPr="00290071">
        <w:rPr>
          <w:rFonts w:eastAsia="SimSun"/>
          <w:u w:color="000000"/>
          <w:lang w:eastAsia="zh-CN"/>
        </w:rPr>
        <w:t xml:space="preserve"> to 1 if</w:t>
      </w:r>
      <w:r w:rsidR="006F7881" w:rsidRPr="00290071">
        <w:rPr>
          <w:rFonts w:eastAsia="SimSun"/>
          <w:u w:color="000000"/>
          <w:lang w:eastAsia="zh-CN"/>
        </w:rPr>
        <w:t xml:space="preserve"> </w:t>
      </w:r>
      <w:r w:rsidR="003B5B8B">
        <w:rPr>
          <w:rFonts w:eastAsia="SimSun"/>
          <w:u w:color="000000"/>
          <w:lang w:eastAsia="zh-CN"/>
        </w:rPr>
        <w:t xml:space="preserve">the sample </w:t>
      </w:r>
      <w:r w:rsidR="006C2511" w:rsidRPr="00290071">
        <w:rPr>
          <w:rFonts w:eastAsia="SimSun"/>
          <w:u w:color="000000"/>
          <w:lang w:eastAsia="zh-CN"/>
        </w:rPr>
        <w:t>SMEs</w:t>
      </w:r>
      <w:r w:rsidR="003B5B8B">
        <w:rPr>
          <w:rFonts w:eastAsia="SimSun"/>
          <w:u w:color="000000"/>
          <w:lang w:eastAsia="zh-CN"/>
        </w:rPr>
        <w:t xml:space="preserve"> had</w:t>
      </w:r>
      <w:r w:rsidR="006C2511" w:rsidRPr="00290071">
        <w:rPr>
          <w:rFonts w:eastAsia="SimSun"/>
          <w:u w:color="000000"/>
          <w:lang w:eastAsia="zh-CN"/>
        </w:rPr>
        <w:t xml:space="preserve"> </w:t>
      </w:r>
      <w:r w:rsidR="003B5B8B">
        <w:rPr>
          <w:rFonts w:eastAsia="SimSun"/>
          <w:u w:color="000000"/>
          <w:lang w:eastAsia="zh-CN"/>
        </w:rPr>
        <w:t>engaged in</w:t>
      </w:r>
      <w:r w:rsidR="002D10A6" w:rsidRPr="00290071">
        <w:rPr>
          <w:rFonts w:eastAsia="SimSun"/>
          <w:u w:color="000000"/>
          <w:lang w:eastAsia="zh-CN"/>
        </w:rPr>
        <w:t xml:space="preserve"> informal </w:t>
      </w:r>
      <w:r w:rsidR="0087747A" w:rsidRPr="00290071">
        <w:rPr>
          <w:rFonts w:eastAsia="SimSun"/>
          <w:u w:color="000000"/>
          <w:lang w:eastAsia="zh-CN"/>
        </w:rPr>
        <w:t>gift giving</w:t>
      </w:r>
      <w:r w:rsidR="000B0952" w:rsidRPr="00290071">
        <w:rPr>
          <w:rFonts w:eastAsia="SimSun"/>
          <w:u w:color="000000"/>
          <w:lang w:eastAsia="zh-CN"/>
        </w:rPr>
        <w:t xml:space="preserve"> </w:t>
      </w:r>
      <w:r w:rsidR="002D10A6" w:rsidRPr="00290071">
        <w:rPr>
          <w:rFonts w:eastAsia="SimSun"/>
          <w:i/>
          <w:iCs/>
          <w:u w:color="000000"/>
          <w:lang w:eastAsia="zh-CN"/>
        </w:rPr>
        <w:t>to regulation enforcers</w:t>
      </w:r>
      <w:r w:rsidR="002D10A6" w:rsidRPr="00290071">
        <w:rPr>
          <w:rFonts w:eastAsia="SimSun"/>
          <w:u w:color="000000"/>
          <w:lang w:eastAsia="zh-CN"/>
        </w:rPr>
        <w:t>.</w:t>
      </w:r>
      <w:r w:rsidR="005C2FAC">
        <w:rPr>
          <w:rFonts w:eastAsia="SimSun"/>
          <w:u w:color="000000"/>
          <w:lang w:eastAsia="zh-CN"/>
        </w:rPr>
        <w:t xml:space="preserve">  </w:t>
      </w:r>
      <w:r w:rsidR="002D10A6" w:rsidRPr="00290071">
        <w:rPr>
          <w:rFonts w:eastAsia="SimSun"/>
          <w:u w:color="000000"/>
          <w:lang w:eastAsia="zh-CN"/>
        </w:rPr>
        <w:t xml:space="preserve">Table 1 presents the variable definitions and descriptive statistics. </w:t>
      </w:r>
    </w:p>
    <w:p w14:paraId="668D56FB" w14:textId="77777777" w:rsidR="00BA50AF" w:rsidRPr="00290071" w:rsidRDefault="00BA50AF" w:rsidP="00BA50AF">
      <w:pPr>
        <w:widowControl w:val="0"/>
        <w:jc w:val="center"/>
      </w:pPr>
      <w:r w:rsidRPr="00290071">
        <w:t>-----------------------------------------</w:t>
      </w:r>
    </w:p>
    <w:p w14:paraId="574EC8E1" w14:textId="36AE6D74" w:rsidR="00BA50AF" w:rsidRPr="00290071" w:rsidRDefault="00BA50AF" w:rsidP="00BA50AF">
      <w:pPr>
        <w:widowControl w:val="0"/>
        <w:contextualSpacing/>
        <w:jc w:val="center"/>
      </w:pPr>
      <w:r w:rsidRPr="00290071">
        <w:t>Insert Table 1</w:t>
      </w:r>
    </w:p>
    <w:p w14:paraId="047D3696" w14:textId="77777777" w:rsidR="00BA50AF" w:rsidRPr="00290071" w:rsidRDefault="00BA50AF" w:rsidP="000B0952">
      <w:pPr>
        <w:widowControl w:val="0"/>
        <w:spacing w:after="240"/>
        <w:jc w:val="center"/>
      </w:pPr>
      <w:r w:rsidRPr="00290071">
        <w:t>-----------------------------------------</w:t>
      </w:r>
    </w:p>
    <w:p w14:paraId="52A3B99C" w14:textId="77777777" w:rsidR="00932724" w:rsidRPr="00290071" w:rsidRDefault="00934929" w:rsidP="004C6167">
      <w:pPr>
        <w:spacing w:line="480" w:lineRule="auto"/>
        <w:rPr>
          <w:b/>
          <w:i/>
          <w:u w:color="000000"/>
          <w:lang w:eastAsia="en-GB"/>
        </w:rPr>
      </w:pPr>
      <w:r w:rsidRPr="00290071">
        <w:rPr>
          <w:b/>
          <w:i/>
          <w:u w:color="000000"/>
          <w:lang w:eastAsia="en-GB"/>
        </w:rPr>
        <w:t xml:space="preserve">Econometric Estimation </w:t>
      </w:r>
      <w:r w:rsidR="00932724" w:rsidRPr="00290071">
        <w:rPr>
          <w:b/>
          <w:i/>
          <w:u w:color="000000"/>
          <w:lang w:eastAsia="en-GB"/>
        </w:rPr>
        <w:t>Strategy</w:t>
      </w:r>
    </w:p>
    <w:p w14:paraId="6E147A73" w14:textId="0912D44B" w:rsidR="00FE1362" w:rsidRPr="00290071" w:rsidRDefault="004D78EF" w:rsidP="00D5753C">
      <w:pPr>
        <w:spacing w:line="480" w:lineRule="auto"/>
        <w:ind w:firstLine="720"/>
        <w:jc w:val="both"/>
        <w:rPr>
          <w:u w:color="000000"/>
          <w:lang w:eastAsia="en-GB"/>
        </w:rPr>
      </w:pPr>
      <w:r w:rsidRPr="00290071">
        <w:rPr>
          <w:u w:color="000000"/>
          <w:lang w:eastAsia="en-GB"/>
        </w:rPr>
        <w:t xml:space="preserve">We employed different quantitative techniques to explore </w:t>
      </w:r>
      <w:r w:rsidR="00CF4277">
        <w:rPr>
          <w:u w:color="000000"/>
          <w:lang w:eastAsia="en-GB"/>
        </w:rPr>
        <w:t>how women and men experience</w:t>
      </w:r>
      <w:r w:rsidR="00281D4A" w:rsidRPr="00290071">
        <w:rPr>
          <w:u w:color="000000"/>
          <w:lang w:eastAsia="en-GB"/>
        </w:rPr>
        <w:t xml:space="preserve"> </w:t>
      </w:r>
      <w:r w:rsidR="001C4DA8" w:rsidRPr="00290071">
        <w:rPr>
          <w:u w:color="000000"/>
          <w:lang w:eastAsia="en-GB"/>
        </w:rPr>
        <w:t xml:space="preserve">regulations </w:t>
      </w:r>
      <w:r w:rsidR="009F7087" w:rsidRPr="00290071">
        <w:rPr>
          <w:u w:color="000000"/>
          <w:lang w:eastAsia="en-GB"/>
        </w:rPr>
        <w:t xml:space="preserve">and </w:t>
      </w:r>
      <w:r w:rsidR="001C4DA8">
        <w:rPr>
          <w:u w:color="000000"/>
          <w:lang w:eastAsia="en-GB"/>
        </w:rPr>
        <w:t>respond</w:t>
      </w:r>
      <w:r w:rsidR="001C20DE" w:rsidRPr="00290071">
        <w:rPr>
          <w:u w:color="000000"/>
          <w:lang w:eastAsia="en-GB"/>
        </w:rPr>
        <w:t xml:space="preserve"> </w:t>
      </w:r>
      <w:r w:rsidR="009F7087" w:rsidRPr="00290071">
        <w:rPr>
          <w:u w:color="000000"/>
          <w:lang w:eastAsia="en-GB"/>
        </w:rPr>
        <w:t xml:space="preserve">to </w:t>
      </w:r>
      <w:r w:rsidR="009F2591" w:rsidRPr="00290071">
        <w:rPr>
          <w:u w:color="000000"/>
          <w:lang w:eastAsia="en-GB"/>
        </w:rPr>
        <w:t>enforcers</w:t>
      </w:r>
      <w:r w:rsidR="003B5B8B">
        <w:rPr>
          <w:u w:color="000000"/>
          <w:lang w:eastAsia="en-GB"/>
        </w:rPr>
        <w:t>,</w:t>
      </w:r>
      <w:r w:rsidRPr="00290071">
        <w:rPr>
          <w:u w:color="000000"/>
          <w:lang w:eastAsia="en-GB"/>
        </w:rPr>
        <w:t xml:space="preserve"> and the</w:t>
      </w:r>
      <w:r w:rsidR="00325D5C">
        <w:rPr>
          <w:u w:color="000000"/>
          <w:lang w:eastAsia="en-GB"/>
        </w:rPr>
        <w:t xml:space="preserve"> relations to </w:t>
      </w:r>
      <w:r w:rsidR="009F7087" w:rsidRPr="00290071">
        <w:rPr>
          <w:u w:color="000000"/>
          <w:lang w:eastAsia="en-GB"/>
        </w:rPr>
        <w:t>SME</w:t>
      </w:r>
      <w:r w:rsidR="002E32DB">
        <w:rPr>
          <w:u w:color="000000"/>
          <w:lang w:eastAsia="en-GB"/>
        </w:rPr>
        <w:t>s’</w:t>
      </w:r>
      <w:r w:rsidRPr="00290071">
        <w:rPr>
          <w:u w:color="000000"/>
          <w:lang w:eastAsia="en-GB"/>
        </w:rPr>
        <w:t xml:space="preserve"> performance.</w:t>
      </w:r>
      <w:r w:rsidR="0013263A">
        <w:rPr>
          <w:u w:color="000000"/>
          <w:lang w:eastAsia="en-GB"/>
        </w:rPr>
        <w:t xml:space="preserve">  </w:t>
      </w:r>
      <w:r w:rsidR="00B71032" w:rsidRPr="00290071">
        <w:rPr>
          <w:u w:color="000000"/>
          <w:lang w:eastAsia="en-GB"/>
        </w:rPr>
        <w:t>W</w:t>
      </w:r>
      <w:r w:rsidRPr="00290071">
        <w:rPr>
          <w:u w:color="000000"/>
          <w:lang w:eastAsia="en-GB"/>
        </w:rPr>
        <w:t xml:space="preserve">e </w:t>
      </w:r>
      <w:r w:rsidR="00B71032" w:rsidRPr="00290071">
        <w:rPr>
          <w:u w:color="000000"/>
          <w:lang w:eastAsia="en-GB"/>
        </w:rPr>
        <w:t xml:space="preserve">also </w:t>
      </w:r>
      <w:r w:rsidR="00554AB6" w:rsidRPr="00290071">
        <w:rPr>
          <w:u w:color="000000"/>
          <w:lang w:eastAsia="en-GB"/>
        </w:rPr>
        <w:t>relied on</w:t>
      </w:r>
      <w:r w:rsidRPr="00290071">
        <w:rPr>
          <w:u w:color="000000"/>
          <w:lang w:eastAsia="en-GB"/>
        </w:rPr>
        <w:t xml:space="preserve"> </w:t>
      </w:r>
      <w:r w:rsidRPr="00290071">
        <w:rPr>
          <w:i/>
          <w:u w:color="000000"/>
          <w:lang w:eastAsia="en-GB"/>
        </w:rPr>
        <w:t>difference-in-means test</w:t>
      </w:r>
      <w:r w:rsidR="00932CB1" w:rsidRPr="00290071">
        <w:rPr>
          <w:i/>
          <w:u w:color="000000"/>
          <w:lang w:eastAsia="en-GB"/>
        </w:rPr>
        <w:t>s</w:t>
      </w:r>
      <w:r w:rsidR="004C6167" w:rsidRPr="00290071">
        <w:rPr>
          <w:iCs/>
          <w:u w:color="000000"/>
          <w:lang w:eastAsia="en-GB"/>
        </w:rPr>
        <w:t xml:space="preserve"> </w:t>
      </w:r>
      <w:r w:rsidR="00E1571D" w:rsidRPr="00290071">
        <w:rPr>
          <w:u w:color="000000"/>
          <w:lang w:eastAsia="en-GB"/>
        </w:rPr>
        <w:t xml:space="preserve">to </w:t>
      </w:r>
      <w:r w:rsidR="00932CB1" w:rsidRPr="00290071">
        <w:rPr>
          <w:u w:color="000000"/>
          <w:lang w:eastAsia="en-GB"/>
        </w:rPr>
        <w:t>assess</w:t>
      </w:r>
      <w:r w:rsidRPr="00290071">
        <w:rPr>
          <w:u w:color="000000"/>
          <w:lang w:eastAsia="en-GB"/>
        </w:rPr>
        <w:t xml:space="preserve"> whether</w:t>
      </w:r>
      <w:r w:rsidR="00183736" w:rsidRPr="00290071">
        <w:rPr>
          <w:u w:color="000000"/>
          <w:lang w:eastAsia="en-GB"/>
        </w:rPr>
        <w:t xml:space="preserve">, on </w:t>
      </w:r>
      <w:r w:rsidRPr="00290071">
        <w:rPr>
          <w:u w:color="000000"/>
          <w:lang w:eastAsia="en-GB"/>
        </w:rPr>
        <w:t>average</w:t>
      </w:r>
      <w:r w:rsidR="00183736" w:rsidRPr="00290071">
        <w:rPr>
          <w:u w:color="000000"/>
          <w:lang w:eastAsia="en-GB"/>
        </w:rPr>
        <w:t xml:space="preserve">, </w:t>
      </w:r>
      <w:r w:rsidR="00935E16">
        <w:rPr>
          <w:u w:color="000000"/>
          <w:lang w:eastAsia="en-GB"/>
        </w:rPr>
        <w:t>women</w:t>
      </w:r>
      <w:r w:rsidR="001C20DE" w:rsidRPr="00290071">
        <w:rPr>
          <w:u w:color="000000"/>
          <w:lang w:eastAsia="en-GB"/>
        </w:rPr>
        <w:t xml:space="preserve"> </w:t>
      </w:r>
      <w:r w:rsidR="001772D9" w:rsidRPr="00290071">
        <w:rPr>
          <w:u w:color="000000"/>
          <w:lang w:eastAsia="en-GB"/>
        </w:rPr>
        <w:t xml:space="preserve">and </w:t>
      </w:r>
      <w:r w:rsidR="00935E16">
        <w:rPr>
          <w:u w:color="000000"/>
          <w:lang w:eastAsia="en-GB"/>
        </w:rPr>
        <w:t xml:space="preserve">men </w:t>
      </w:r>
      <w:r w:rsidR="009C6F8F" w:rsidRPr="00290071">
        <w:rPr>
          <w:u w:color="000000"/>
          <w:lang w:eastAsia="en-GB"/>
        </w:rPr>
        <w:t xml:space="preserve">business </w:t>
      </w:r>
      <w:r w:rsidR="007A11BC" w:rsidRPr="00290071">
        <w:rPr>
          <w:u w:color="000000"/>
          <w:lang w:eastAsia="en-GB"/>
        </w:rPr>
        <w:t xml:space="preserve">owners </w:t>
      </w:r>
      <w:r w:rsidR="00F1544A" w:rsidRPr="00290071">
        <w:rPr>
          <w:u w:color="000000"/>
          <w:lang w:eastAsia="en-GB"/>
        </w:rPr>
        <w:t>perceive</w:t>
      </w:r>
      <w:r w:rsidR="003B5B8B">
        <w:rPr>
          <w:u w:color="000000"/>
          <w:lang w:eastAsia="en-GB"/>
        </w:rPr>
        <w:t>d</w:t>
      </w:r>
      <w:r w:rsidR="00F1544A" w:rsidRPr="00290071">
        <w:rPr>
          <w:u w:color="000000"/>
          <w:lang w:eastAsia="en-GB"/>
        </w:rPr>
        <w:t xml:space="preserve"> and experience</w:t>
      </w:r>
      <w:r w:rsidR="003B5B8B">
        <w:rPr>
          <w:u w:color="000000"/>
          <w:lang w:eastAsia="en-GB"/>
        </w:rPr>
        <w:t>d</w:t>
      </w:r>
      <w:r w:rsidR="00F1544A" w:rsidRPr="00290071">
        <w:rPr>
          <w:u w:color="000000"/>
          <w:lang w:eastAsia="en-GB"/>
        </w:rPr>
        <w:t xml:space="preserve"> different regulatory realities</w:t>
      </w:r>
      <w:r w:rsidRPr="00290071">
        <w:rPr>
          <w:u w:color="000000"/>
          <w:lang w:eastAsia="en-GB"/>
        </w:rPr>
        <w:t>.</w:t>
      </w:r>
      <w:r w:rsidR="00A01C99">
        <w:rPr>
          <w:u w:color="000000"/>
          <w:lang w:eastAsia="en-GB"/>
        </w:rPr>
        <w:t xml:space="preserve">  </w:t>
      </w:r>
      <w:r w:rsidR="00A55FA6" w:rsidRPr="00290071">
        <w:rPr>
          <w:u w:color="000000"/>
          <w:lang w:eastAsia="en-GB"/>
        </w:rPr>
        <w:t>F</w:t>
      </w:r>
      <w:r w:rsidR="00B141B5" w:rsidRPr="00290071">
        <w:rPr>
          <w:u w:color="000000"/>
          <w:lang w:eastAsia="en-GB"/>
        </w:rPr>
        <w:t xml:space="preserve">or example, </w:t>
      </w:r>
      <w:r w:rsidR="003B5B8B">
        <w:rPr>
          <w:u w:color="000000"/>
          <w:lang w:eastAsia="en-GB"/>
        </w:rPr>
        <w:t xml:space="preserve">whereas </w:t>
      </w:r>
      <w:r w:rsidR="00D76EA1" w:rsidRPr="00290071">
        <w:rPr>
          <w:u w:color="000000"/>
          <w:lang w:eastAsia="en-GB"/>
        </w:rPr>
        <w:t xml:space="preserve">it </w:t>
      </w:r>
      <w:r w:rsidR="001C20DE" w:rsidRPr="00290071">
        <w:rPr>
          <w:u w:color="000000"/>
          <w:lang w:eastAsia="en-GB"/>
        </w:rPr>
        <w:t xml:space="preserve">took an average of </w:t>
      </w:r>
      <w:r w:rsidR="00B141B5" w:rsidRPr="00290071">
        <w:rPr>
          <w:u w:color="000000"/>
          <w:lang w:eastAsia="en-GB"/>
        </w:rPr>
        <w:t>41.71</w:t>
      </w:r>
      <w:r w:rsidR="00F110FA" w:rsidRPr="00290071">
        <w:rPr>
          <w:u w:color="000000"/>
          <w:lang w:eastAsia="en-GB"/>
        </w:rPr>
        <w:t xml:space="preserve"> days to connect women-owned SME</w:t>
      </w:r>
      <w:r w:rsidR="001772D9" w:rsidRPr="00290071">
        <w:rPr>
          <w:u w:color="000000"/>
          <w:lang w:eastAsia="en-GB"/>
        </w:rPr>
        <w:t>s</w:t>
      </w:r>
      <w:r w:rsidR="00F110FA" w:rsidRPr="00290071">
        <w:rPr>
          <w:u w:color="000000"/>
          <w:lang w:eastAsia="en-GB"/>
        </w:rPr>
        <w:t xml:space="preserve"> to the electrical grid, </w:t>
      </w:r>
      <w:r w:rsidR="003B5B8B">
        <w:rPr>
          <w:u w:color="000000"/>
          <w:lang w:eastAsia="en-GB"/>
        </w:rPr>
        <w:t>that value went down to</w:t>
      </w:r>
      <w:r w:rsidR="00EA342F" w:rsidRPr="00290071">
        <w:rPr>
          <w:u w:color="000000"/>
          <w:lang w:eastAsia="en-GB"/>
        </w:rPr>
        <w:t xml:space="preserve"> only </w:t>
      </w:r>
      <w:r w:rsidR="00323C89" w:rsidRPr="00290071">
        <w:rPr>
          <w:u w:color="000000"/>
          <w:lang w:eastAsia="en-GB"/>
        </w:rPr>
        <w:t>28.31</w:t>
      </w:r>
      <w:r w:rsidR="003B5B8B">
        <w:rPr>
          <w:u w:color="000000"/>
          <w:lang w:eastAsia="en-GB"/>
        </w:rPr>
        <w:t xml:space="preserve"> days</w:t>
      </w:r>
      <w:r w:rsidR="00EA342F" w:rsidRPr="00290071">
        <w:rPr>
          <w:u w:color="000000"/>
          <w:lang w:eastAsia="en-GB"/>
        </w:rPr>
        <w:t xml:space="preserve"> </w:t>
      </w:r>
      <w:r w:rsidR="003B5B8B">
        <w:rPr>
          <w:u w:color="000000"/>
          <w:lang w:eastAsia="en-GB"/>
        </w:rPr>
        <w:t>for</w:t>
      </w:r>
      <w:r w:rsidR="00EA342F" w:rsidRPr="00290071">
        <w:rPr>
          <w:u w:color="000000"/>
          <w:lang w:eastAsia="en-GB"/>
        </w:rPr>
        <w:t xml:space="preserve"> men-owned </w:t>
      </w:r>
      <w:r w:rsidR="00861C07">
        <w:rPr>
          <w:u w:color="000000"/>
          <w:lang w:eastAsia="en-GB"/>
        </w:rPr>
        <w:t>SMEs</w:t>
      </w:r>
      <w:r w:rsidR="00337111" w:rsidRPr="00290071">
        <w:rPr>
          <w:u w:color="000000"/>
          <w:lang w:eastAsia="en-GB"/>
        </w:rPr>
        <w:t>—</w:t>
      </w:r>
      <w:r w:rsidR="00E05D96" w:rsidRPr="00290071">
        <w:rPr>
          <w:u w:color="000000"/>
          <w:lang w:eastAsia="en-GB"/>
        </w:rPr>
        <w:t>a statistically significant difference</w:t>
      </w:r>
      <w:r w:rsidR="00F94185" w:rsidRPr="00290071">
        <w:rPr>
          <w:u w:color="000000"/>
          <w:lang w:eastAsia="en-GB"/>
        </w:rPr>
        <w:t>.</w:t>
      </w:r>
      <w:r w:rsidR="00E223E9">
        <w:rPr>
          <w:u w:color="000000"/>
          <w:lang w:eastAsia="en-GB"/>
        </w:rPr>
        <w:t xml:space="preserve">  </w:t>
      </w:r>
      <w:r w:rsidR="005901A5" w:rsidRPr="00290071">
        <w:rPr>
          <w:u w:color="000000"/>
          <w:lang w:eastAsia="en-GB"/>
        </w:rPr>
        <w:t>We saw</w:t>
      </w:r>
      <w:r w:rsidR="003B5B8B">
        <w:rPr>
          <w:u w:color="000000"/>
          <w:lang w:eastAsia="en-GB"/>
        </w:rPr>
        <w:t xml:space="preserve"> a </w:t>
      </w:r>
      <w:r w:rsidR="005901A5" w:rsidRPr="00290071">
        <w:rPr>
          <w:u w:color="000000"/>
          <w:lang w:eastAsia="en-GB"/>
        </w:rPr>
        <w:t xml:space="preserve">consistent </w:t>
      </w:r>
      <w:r w:rsidR="00104660" w:rsidRPr="00290071">
        <w:rPr>
          <w:u w:color="000000"/>
          <w:lang w:eastAsia="en-GB"/>
        </w:rPr>
        <w:t>pattern with other regulation-related variables</w:t>
      </w:r>
      <w:r w:rsidR="00C72E1F" w:rsidRPr="00290071">
        <w:rPr>
          <w:u w:color="000000"/>
          <w:lang w:eastAsia="en-GB"/>
        </w:rPr>
        <w:t xml:space="preserve">; for example, </w:t>
      </w:r>
      <w:r w:rsidR="00ED3F5B" w:rsidRPr="00290071">
        <w:rPr>
          <w:u w:color="000000"/>
          <w:lang w:eastAsia="en-GB"/>
        </w:rPr>
        <w:t>women</w:t>
      </w:r>
      <w:r w:rsidR="00495C19" w:rsidRPr="00290071">
        <w:rPr>
          <w:u w:color="000000"/>
          <w:lang w:eastAsia="en-GB"/>
        </w:rPr>
        <w:t xml:space="preserve"> </w:t>
      </w:r>
      <w:r w:rsidR="00591D3F" w:rsidRPr="00290071">
        <w:rPr>
          <w:u w:color="000000"/>
          <w:lang w:eastAsia="en-GB"/>
        </w:rPr>
        <w:t>experienc</w:t>
      </w:r>
      <w:r w:rsidR="00C72E1F" w:rsidRPr="00290071">
        <w:rPr>
          <w:u w:color="000000"/>
          <w:lang w:eastAsia="en-GB"/>
        </w:rPr>
        <w:t>e</w:t>
      </w:r>
      <w:r w:rsidR="003B5B8B">
        <w:rPr>
          <w:u w:color="000000"/>
          <w:lang w:eastAsia="en-GB"/>
        </w:rPr>
        <w:t>d</w:t>
      </w:r>
      <w:r w:rsidR="00591D3F" w:rsidRPr="00290071">
        <w:rPr>
          <w:u w:color="000000"/>
          <w:lang w:eastAsia="en-GB"/>
        </w:rPr>
        <w:t xml:space="preserve"> </w:t>
      </w:r>
      <w:r w:rsidR="00786BB3" w:rsidRPr="00290071">
        <w:rPr>
          <w:u w:color="000000"/>
          <w:lang w:eastAsia="en-GB"/>
        </w:rPr>
        <w:t xml:space="preserve">significantly </w:t>
      </w:r>
      <w:r w:rsidR="00B0008C" w:rsidRPr="00290071">
        <w:rPr>
          <w:u w:color="000000"/>
          <w:lang w:eastAsia="en-GB"/>
        </w:rPr>
        <w:t xml:space="preserve">more </w:t>
      </w:r>
      <w:r w:rsidR="005308A4" w:rsidRPr="00290071">
        <w:rPr>
          <w:u w:color="000000"/>
          <w:lang w:eastAsia="en-GB"/>
        </w:rPr>
        <w:t>phone-related</w:t>
      </w:r>
      <w:r w:rsidR="00184503" w:rsidRPr="00290071">
        <w:rPr>
          <w:u w:color="000000"/>
          <w:lang w:eastAsia="en-GB"/>
        </w:rPr>
        <w:t xml:space="preserve"> interruptions </w:t>
      </w:r>
      <w:r w:rsidR="00A24C3E" w:rsidRPr="00290071">
        <w:rPr>
          <w:u w:color="000000"/>
          <w:lang w:eastAsia="en-GB"/>
        </w:rPr>
        <w:t xml:space="preserve">and taxation </w:t>
      </w:r>
      <w:r w:rsidR="00B0008C" w:rsidRPr="00290071">
        <w:rPr>
          <w:u w:color="000000"/>
          <w:lang w:eastAsia="en-GB"/>
        </w:rPr>
        <w:t>issues</w:t>
      </w:r>
      <w:r w:rsidR="004C7923" w:rsidRPr="00290071">
        <w:rPr>
          <w:u w:color="000000"/>
          <w:lang w:eastAsia="en-GB"/>
        </w:rPr>
        <w:t xml:space="preserve"> than men</w:t>
      </w:r>
      <w:r w:rsidR="00B77EDA" w:rsidRPr="00290071">
        <w:rPr>
          <w:u w:color="000000"/>
          <w:lang w:eastAsia="en-GB"/>
        </w:rPr>
        <w:t>.</w:t>
      </w:r>
      <w:r w:rsidR="00E223E9">
        <w:rPr>
          <w:u w:color="000000"/>
          <w:lang w:eastAsia="en-GB"/>
        </w:rPr>
        <w:t xml:space="preserve">  </w:t>
      </w:r>
      <w:r w:rsidR="00B77EDA" w:rsidRPr="00290071">
        <w:rPr>
          <w:u w:color="000000"/>
          <w:lang w:eastAsia="en-GB"/>
        </w:rPr>
        <w:t xml:space="preserve">This pattern </w:t>
      </w:r>
      <w:r w:rsidR="00E23918" w:rsidRPr="00290071">
        <w:rPr>
          <w:u w:color="000000"/>
          <w:lang w:eastAsia="en-GB"/>
        </w:rPr>
        <w:t>corroborat</w:t>
      </w:r>
      <w:r w:rsidR="00ED3719" w:rsidRPr="00290071">
        <w:rPr>
          <w:u w:color="000000"/>
          <w:lang w:eastAsia="en-GB"/>
        </w:rPr>
        <w:t>es</w:t>
      </w:r>
      <w:r w:rsidR="00E23918" w:rsidRPr="00290071">
        <w:rPr>
          <w:u w:color="000000"/>
          <w:lang w:eastAsia="en-GB"/>
        </w:rPr>
        <w:t xml:space="preserve"> </w:t>
      </w:r>
      <w:r w:rsidR="00986EFE" w:rsidRPr="00290071">
        <w:rPr>
          <w:u w:color="000000"/>
          <w:lang w:eastAsia="en-GB"/>
        </w:rPr>
        <w:t xml:space="preserve">our </w:t>
      </w:r>
      <w:r w:rsidR="00A73BC1" w:rsidRPr="00290071">
        <w:rPr>
          <w:u w:color="000000"/>
          <w:lang w:eastAsia="en-GB"/>
        </w:rPr>
        <w:t xml:space="preserve">general </w:t>
      </w:r>
      <w:r w:rsidR="00986EFE" w:rsidRPr="00290071">
        <w:rPr>
          <w:u w:color="000000"/>
          <w:lang w:eastAsia="en-GB"/>
        </w:rPr>
        <w:t xml:space="preserve">thesis that </w:t>
      </w:r>
      <w:r w:rsidR="00F01EA0" w:rsidRPr="00290071">
        <w:rPr>
          <w:u w:color="000000"/>
          <w:lang w:eastAsia="en-GB"/>
        </w:rPr>
        <w:t>regulations—</w:t>
      </w:r>
      <w:r w:rsidR="003B5B8B">
        <w:rPr>
          <w:u w:color="000000"/>
          <w:lang w:eastAsia="en-GB"/>
        </w:rPr>
        <w:t>al</w:t>
      </w:r>
      <w:r w:rsidR="00ED3719" w:rsidRPr="00290071">
        <w:rPr>
          <w:u w:color="000000"/>
          <w:lang w:eastAsia="en-GB"/>
        </w:rPr>
        <w:t>though</w:t>
      </w:r>
      <w:r w:rsidR="00F01EA0" w:rsidRPr="00290071">
        <w:rPr>
          <w:u w:color="000000"/>
          <w:lang w:eastAsia="en-GB"/>
        </w:rPr>
        <w:t xml:space="preserve"> presumed to be gender neutral—perpetuate</w:t>
      </w:r>
      <w:r w:rsidR="00B141B5" w:rsidRPr="00290071">
        <w:rPr>
          <w:u w:color="000000"/>
          <w:lang w:eastAsia="en-GB"/>
        </w:rPr>
        <w:t xml:space="preserve"> systematic gender </w:t>
      </w:r>
      <w:r w:rsidR="001C2A2B" w:rsidRPr="00290071">
        <w:rPr>
          <w:u w:color="000000"/>
          <w:lang w:eastAsia="en-GB"/>
        </w:rPr>
        <w:t>bias</w:t>
      </w:r>
      <w:r w:rsidR="00B141B5" w:rsidRPr="00290071">
        <w:rPr>
          <w:u w:color="000000"/>
          <w:lang w:eastAsia="en-GB"/>
        </w:rPr>
        <w:t>.</w:t>
      </w:r>
      <w:r w:rsidR="00E223E9">
        <w:rPr>
          <w:u w:color="000000"/>
          <w:lang w:eastAsia="en-GB"/>
        </w:rPr>
        <w:t xml:space="preserve">  </w:t>
      </w:r>
      <w:r w:rsidR="00717B1B" w:rsidRPr="00290071">
        <w:rPr>
          <w:u w:color="000000"/>
          <w:lang w:eastAsia="en-GB"/>
        </w:rPr>
        <w:t>T</w:t>
      </w:r>
      <w:r w:rsidRPr="00290071">
        <w:rPr>
          <w:u w:color="000000"/>
          <w:lang w:eastAsia="en-GB"/>
        </w:rPr>
        <w:t xml:space="preserve">o </w:t>
      </w:r>
      <w:r w:rsidR="008D38A8" w:rsidRPr="00290071">
        <w:rPr>
          <w:u w:color="000000"/>
          <w:lang w:eastAsia="en-GB"/>
        </w:rPr>
        <w:t xml:space="preserve">further </w:t>
      </w:r>
      <w:r w:rsidRPr="00290071">
        <w:rPr>
          <w:u w:color="000000"/>
          <w:lang w:eastAsia="en-GB"/>
        </w:rPr>
        <w:t>isolate the effect</w:t>
      </w:r>
      <w:r w:rsidR="003B5B8B">
        <w:rPr>
          <w:u w:color="000000"/>
          <w:lang w:eastAsia="en-GB"/>
        </w:rPr>
        <w:t>s</w:t>
      </w:r>
      <w:r w:rsidRPr="00290071">
        <w:rPr>
          <w:u w:color="000000"/>
          <w:lang w:eastAsia="en-GB"/>
        </w:rPr>
        <w:t xml:space="preserve"> of regulation</w:t>
      </w:r>
      <w:r w:rsidR="00E91A29" w:rsidRPr="00290071">
        <w:rPr>
          <w:u w:color="000000"/>
          <w:lang w:eastAsia="en-GB"/>
        </w:rPr>
        <w:t>s</w:t>
      </w:r>
      <w:r w:rsidRPr="00290071">
        <w:rPr>
          <w:u w:color="000000"/>
          <w:lang w:eastAsia="en-GB"/>
        </w:rPr>
        <w:t xml:space="preserve"> on </w:t>
      </w:r>
      <w:r w:rsidR="003B5B8B">
        <w:rPr>
          <w:u w:color="000000"/>
          <w:lang w:eastAsia="en-GB"/>
        </w:rPr>
        <w:t>SME</w:t>
      </w:r>
      <w:r w:rsidR="009A1A1A">
        <w:rPr>
          <w:u w:color="000000"/>
          <w:lang w:eastAsia="en-GB"/>
        </w:rPr>
        <w:t>s’</w:t>
      </w:r>
      <w:r w:rsidR="003B5B8B" w:rsidRPr="00290071">
        <w:rPr>
          <w:u w:color="000000"/>
          <w:lang w:eastAsia="en-GB"/>
        </w:rPr>
        <w:t xml:space="preserve"> </w:t>
      </w:r>
      <w:r w:rsidRPr="00290071">
        <w:rPr>
          <w:u w:color="000000"/>
          <w:lang w:eastAsia="en-GB"/>
        </w:rPr>
        <w:t>performance</w:t>
      </w:r>
      <w:r w:rsidR="00D76EA1" w:rsidRPr="00290071">
        <w:rPr>
          <w:u w:color="000000"/>
          <w:lang w:eastAsia="en-GB"/>
        </w:rPr>
        <w:t>,</w:t>
      </w:r>
      <w:r w:rsidRPr="00290071">
        <w:rPr>
          <w:u w:color="000000"/>
          <w:lang w:eastAsia="en-GB"/>
        </w:rPr>
        <w:t xml:space="preserve"> we </w:t>
      </w:r>
      <w:r w:rsidR="00757FF2" w:rsidRPr="00290071">
        <w:rPr>
          <w:u w:color="000000"/>
          <w:lang w:eastAsia="en-GB"/>
        </w:rPr>
        <w:t xml:space="preserve">also relied on </w:t>
      </w:r>
      <w:r w:rsidRPr="00290071">
        <w:rPr>
          <w:i/>
          <w:u w:color="000000"/>
          <w:lang w:eastAsia="en-GB"/>
        </w:rPr>
        <w:t>multiple linear regression analysis</w:t>
      </w:r>
      <w:r w:rsidR="00584C70" w:rsidRPr="00290071">
        <w:rPr>
          <w:iCs/>
          <w:u w:color="000000"/>
          <w:lang w:eastAsia="en-GB"/>
        </w:rPr>
        <w:t>,</w:t>
      </w:r>
      <w:r w:rsidR="00961EAE" w:rsidRPr="00290071">
        <w:rPr>
          <w:u w:color="000000"/>
          <w:lang w:eastAsia="en-GB"/>
        </w:rPr>
        <w:t xml:space="preserve"> </w:t>
      </w:r>
      <w:r w:rsidR="00703FD5" w:rsidRPr="00290071">
        <w:rPr>
          <w:u w:color="000000"/>
          <w:lang w:eastAsia="en-GB"/>
        </w:rPr>
        <w:t>which we describe next</w:t>
      </w:r>
      <w:r w:rsidR="003B5B8B">
        <w:rPr>
          <w:u w:color="000000"/>
          <w:lang w:eastAsia="en-GB"/>
        </w:rPr>
        <w:t>.</w:t>
      </w:r>
      <w:r w:rsidR="004D00DA">
        <w:rPr>
          <w:u w:color="000000"/>
          <w:lang w:eastAsia="en-GB"/>
        </w:rPr>
        <w:t xml:space="preserve"> </w:t>
      </w:r>
      <w:r w:rsidR="003B5B8B">
        <w:rPr>
          <w:u w:color="000000"/>
          <w:lang w:eastAsia="en-GB"/>
        </w:rPr>
        <w:t xml:space="preserve"> Furthermore</w:t>
      </w:r>
      <w:r w:rsidR="00D5753C" w:rsidRPr="00290071">
        <w:rPr>
          <w:u w:color="000000"/>
          <w:lang w:eastAsia="en-GB"/>
        </w:rPr>
        <w:t>,</w:t>
      </w:r>
      <w:r w:rsidR="003B5B8B">
        <w:rPr>
          <w:u w:color="000000"/>
          <w:lang w:eastAsia="en-GB"/>
        </w:rPr>
        <w:t xml:space="preserve"> to</w:t>
      </w:r>
      <w:r w:rsidR="003B5B8B" w:rsidRPr="00290071">
        <w:rPr>
          <w:u w:color="000000"/>
          <w:lang w:eastAsia="en-GB"/>
        </w:rPr>
        <w:t xml:space="preserve"> </w:t>
      </w:r>
      <w:r w:rsidR="00223628" w:rsidRPr="00290071">
        <w:rPr>
          <w:u w:color="000000"/>
          <w:lang w:eastAsia="en-GB"/>
        </w:rPr>
        <w:t>add</w:t>
      </w:r>
      <w:r w:rsidR="00562427" w:rsidRPr="00290071">
        <w:rPr>
          <w:u w:color="000000"/>
          <w:lang w:eastAsia="en-GB"/>
        </w:rPr>
        <w:t xml:space="preserve"> </w:t>
      </w:r>
      <w:r w:rsidR="003B5B8B">
        <w:rPr>
          <w:u w:color="000000"/>
          <w:lang w:eastAsia="en-GB"/>
        </w:rPr>
        <w:t>assurance</w:t>
      </w:r>
      <w:r w:rsidR="003B5B8B" w:rsidRPr="00290071" w:rsidDel="003B5B8B">
        <w:rPr>
          <w:u w:color="000000"/>
          <w:lang w:eastAsia="en-GB"/>
        </w:rPr>
        <w:t xml:space="preserve"> </w:t>
      </w:r>
      <w:r w:rsidR="003B5B8B">
        <w:rPr>
          <w:u w:color="000000"/>
          <w:lang w:eastAsia="en-GB"/>
        </w:rPr>
        <w:t>and</w:t>
      </w:r>
      <w:r w:rsidR="00A96336" w:rsidRPr="00290071">
        <w:rPr>
          <w:u w:color="000000"/>
          <w:lang w:eastAsia="en-GB"/>
        </w:rPr>
        <w:t xml:space="preserve"> </w:t>
      </w:r>
      <w:r w:rsidR="00536ADA" w:rsidRPr="00290071">
        <w:rPr>
          <w:u w:color="000000"/>
          <w:lang w:eastAsia="en-GB"/>
        </w:rPr>
        <w:t>rigor</w:t>
      </w:r>
      <w:r w:rsidR="003B5B8B">
        <w:rPr>
          <w:u w:color="000000"/>
          <w:lang w:eastAsia="en-GB"/>
        </w:rPr>
        <w:t>,</w:t>
      </w:r>
      <w:r w:rsidR="00641BE2" w:rsidRPr="00290071">
        <w:t xml:space="preserve"> </w:t>
      </w:r>
      <w:r w:rsidR="00A96336" w:rsidRPr="00290071">
        <w:t xml:space="preserve">and </w:t>
      </w:r>
      <w:r w:rsidR="00641BE2" w:rsidRPr="00290071">
        <w:t>to account for heteroskedasticity</w:t>
      </w:r>
      <w:r w:rsidR="00562427" w:rsidRPr="00290071">
        <w:rPr>
          <w:u w:color="000000"/>
          <w:lang w:eastAsia="en-GB"/>
        </w:rPr>
        <w:t>, w</w:t>
      </w:r>
      <w:r w:rsidRPr="00290071">
        <w:rPr>
          <w:u w:color="000000"/>
          <w:lang w:eastAsia="en-GB"/>
        </w:rPr>
        <w:t xml:space="preserve">e conducted </w:t>
      </w:r>
      <w:r w:rsidR="00554AB6" w:rsidRPr="00290071">
        <w:rPr>
          <w:u w:color="000000"/>
          <w:lang w:eastAsia="en-GB"/>
        </w:rPr>
        <w:t xml:space="preserve">additional </w:t>
      </w:r>
      <w:r w:rsidR="007D382D" w:rsidRPr="00290071">
        <w:rPr>
          <w:u w:color="000000"/>
          <w:lang w:eastAsia="en-GB"/>
        </w:rPr>
        <w:t xml:space="preserve">robustness </w:t>
      </w:r>
      <w:r w:rsidR="00554AB6" w:rsidRPr="00290071">
        <w:rPr>
          <w:u w:color="000000"/>
          <w:lang w:eastAsia="en-GB"/>
        </w:rPr>
        <w:t>tests</w:t>
      </w:r>
      <w:r w:rsidR="00A3344E">
        <w:rPr>
          <w:u w:color="000000"/>
          <w:lang w:eastAsia="en-GB"/>
        </w:rPr>
        <w:t>.</w:t>
      </w:r>
      <w:r w:rsidR="001541CC" w:rsidRPr="00290071">
        <w:rPr>
          <w:rStyle w:val="FootnoteReference"/>
          <w:u w:color="000000"/>
          <w:lang w:eastAsia="en-GB"/>
        </w:rPr>
        <w:footnoteReference w:id="9"/>
      </w:r>
      <w:r w:rsidR="00936575" w:rsidRPr="00290071">
        <w:rPr>
          <w:u w:color="000000"/>
          <w:lang w:eastAsia="en-GB"/>
        </w:rPr>
        <w:t xml:space="preserve"> </w:t>
      </w:r>
    </w:p>
    <w:p w14:paraId="22AA7362" w14:textId="5778CB85" w:rsidR="00F6261F" w:rsidRPr="00290071" w:rsidRDefault="00932724" w:rsidP="00F6261F">
      <w:pPr>
        <w:spacing w:line="480" w:lineRule="auto"/>
        <w:ind w:firstLine="720"/>
        <w:jc w:val="both"/>
        <w:rPr>
          <w:u w:color="000000"/>
          <w:lang w:eastAsia="en-GB"/>
        </w:rPr>
      </w:pPr>
      <w:r w:rsidRPr="00290071">
        <w:rPr>
          <w:u w:color="000000"/>
          <w:lang w:eastAsia="en-GB"/>
        </w:rPr>
        <w:t xml:space="preserve">We </w:t>
      </w:r>
      <w:r w:rsidR="00BA50AF" w:rsidRPr="00290071">
        <w:rPr>
          <w:u w:color="000000"/>
          <w:lang w:eastAsia="en-GB"/>
        </w:rPr>
        <w:t>ran</w:t>
      </w:r>
      <w:r w:rsidR="00796419" w:rsidRPr="00290071">
        <w:rPr>
          <w:u w:color="000000"/>
          <w:lang w:eastAsia="en-GB"/>
        </w:rPr>
        <w:t xml:space="preserve"> </w:t>
      </w:r>
      <w:r w:rsidR="003B5B8B">
        <w:rPr>
          <w:u w:color="000000"/>
          <w:lang w:eastAsia="en-GB"/>
        </w:rPr>
        <w:t xml:space="preserve">an </w:t>
      </w:r>
      <w:r w:rsidR="00796419" w:rsidRPr="00290071">
        <w:rPr>
          <w:u w:color="000000"/>
          <w:lang w:eastAsia="en-GB"/>
        </w:rPr>
        <w:t>ordinary least squares (OLS)</w:t>
      </w:r>
      <w:r w:rsidR="00A56AC5" w:rsidRPr="00290071">
        <w:rPr>
          <w:u w:color="000000"/>
          <w:lang w:eastAsia="en-GB"/>
        </w:rPr>
        <w:t xml:space="preserve"> </w:t>
      </w:r>
      <w:r w:rsidR="003B5B8B">
        <w:rPr>
          <w:u w:color="000000"/>
          <w:lang w:eastAsia="en-GB"/>
        </w:rPr>
        <w:t xml:space="preserve">estimation </w:t>
      </w:r>
      <w:r w:rsidR="00796419" w:rsidRPr="00290071">
        <w:t>on the pooled cross-sectional data</w:t>
      </w:r>
      <w:r w:rsidR="00BA50AF" w:rsidRPr="00290071">
        <w:t xml:space="preserve"> (Table 2)</w:t>
      </w:r>
      <w:r w:rsidR="00796419" w:rsidRPr="00290071">
        <w:rPr>
          <w:u w:color="000000"/>
          <w:lang w:eastAsia="en-GB"/>
        </w:rPr>
        <w:t xml:space="preserve"> </w:t>
      </w:r>
      <w:r w:rsidR="00A56AC5" w:rsidRPr="00290071">
        <w:rPr>
          <w:u w:color="000000"/>
          <w:lang w:eastAsia="en-GB"/>
        </w:rPr>
        <w:t xml:space="preserve">using the industry and location (country) </w:t>
      </w:r>
      <w:r w:rsidR="00904E6A" w:rsidRPr="00290071">
        <w:rPr>
          <w:u w:color="000000"/>
          <w:lang w:eastAsia="en-GB"/>
        </w:rPr>
        <w:t>indicators</w:t>
      </w:r>
      <w:r w:rsidR="00A56AC5" w:rsidRPr="00290071">
        <w:rPr>
          <w:u w:color="000000"/>
          <w:lang w:eastAsia="en-GB"/>
        </w:rPr>
        <w:t xml:space="preserve"> to account for unobserved heterogeneity in the panel dataset</w:t>
      </w:r>
      <w:r w:rsidRPr="00290071">
        <w:rPr>
          <w:u w:color="000000"/>
          <w:lang w:eastAsia="en-GB"/>
        </w:rPr>
        <w:t>.</w:t>
      </w:r>
      <w:r w:rsidR="00246C3D">
        <w:rPr>
          <w:u w:color="000000"/>
          <w:lang w:eastAsia="en-GB"/>
        </w:rPr>
        <w:t xml:space="preserve">  </w:t>
      </w:r>
      <w:r w:rsidR="00796419" w:rsidRPr="00290071">
        <w:t xml:space="preserve">The regressions included the following control variables: </w:t>
      </w:r>
      <w:r w:rsidR="00796419" w:rsidRPr="00290071">
        <w:lastRenderedPageBreak/>
        <w:t xml:space="preserve">firm size and age, as well as industry </w:t>
      </w:r>
      <w:r w:rsidR="00AD4E68" w:rsidRPr="00290071">
        <w:rPr>
          <w:rStyle w:val="Emphasis"/>
          <w:i w:val="0"/>
        </w:rPr>
        <w:t>(at the two-digit level of NACE;</w:t>
      </w:r>
      <w:r w:rsidR="00AD4E68" w:rsidRPr="00290071">
        <w:rPr>
          <w:iCs/>
        </w:rPr>
        <w:t xml:space="preserve"> the </w:t>
      </w:r>
      <w:r w:rsidR="00AD4E68" w:rsidRPr="00290071">
        <w:t>Statistical Classification of Economic Activities in the European Community</w:t>
      </w:r>
      <w:r w:rsidR="00AD4E68" w:rsidRPr="00290071">
        <w:rPr>
          <w:rStyle w:val="Emphasis"/>
          <w:i w:val="0"/>
        </w:rPr>
        <w:t xml:space="preserve">) </w:t>
      </w:r>
      <w:r w:rsidR="00796419" w:rsidRPr="00290071">
        <w:t xml:space="preserve">and country </w:t>
      </w:r>
      <w:r w:rsidR="00AD4E68" w:rsidRPr="00290071">
        <w:t>fixed effects</w:t>
      </w:r>
      <w:r w:rsidR="00796419" w:rsidRPr="00290071">
        <w:t>.</w:t>
      </w:r>
      <w:r w:rsidR="006241BE">
        <w:t xml:space="preserve"> </w:t>
      </w:r>
      <w:r w:rsidR="000D3FC4">
        <w:t xml:space="preserve"> </w:t>
      </w:r>
      <w:r w:rsidR="00C77C04" w:rsidRPr="00290071">
        <w:t xml:space="preserve">For </w:t>
      </w:r>
      <w:r w:rsidR="003B5B8B">
        <w:t xml:space="preserve">further </w:t>
      </w:r>
      <w:r w:rsidR="00C77C04" w:rsidRPr="00290071">
        <w:t xml:space="preserve">certitude, </w:t>
      </w:r>
      <w:r w:rsidR="00796419" w:rsidRPr="00290071">
        <w:t xml:space="preserve">we also controlled for fixed assets, </w:t>
      </w:r>
      <w:r w:rsidR="00E06EBB">
        <w:t xml:space="preserve">and </w:t>
      </w:r>
      <w:r w:rsidR="00B90FF4" w:rsidRPr="00290071">
        <w:t>obtain</w:t>
      </w:r>
      <w:r w:rsidR="00B90FF4">
        <w:t>ed</w:t>
      </w:r>
      <w:r w:rsidR="00D76EA1" w:rsidRPr="00290071">
        <w:t xml:space="preserve"> </w:t>
      </w:r>
      <w:r w:rsidR="004A0C56">
        <w:t>consistent</w:t>
      </w:r>
      <w:r w:rsidR="00796419" w:rsidRPr="00290071">
        <w:t xml:space="preserve"> results.</w:t>
      </w:r>
    </w:p>
    <w:p w14:paraId="001935C5" w14:textId="75CB51A2" w:rsidR="00F6261F" w:rsidRPr="00290071" w:rsidRDefault="0042735F" w:rsidP="00F6261F">
      <w:pPr>
        <w:spacing w:line="480" w:lineRule="auto"/>
        <w:ind w:firstLine="720"/>
        <w:jc w:val="both"/>
        <w:rPr>
          <w:iCs/>
          <w:u w:color="000000"/>
          <w:lang w:eastAsia="en-GB"/>
        </w:rPr>
      </w:pPr>
      <w:r>
        <w:rPr>
          <w:u w:color="000000"/>
          <w:lang w:eastAsia="en-GB"/>
        </w:rPr>
        <w:t>Testing</w:t>
      </w:r>
      <w:r w:rsidR="007D19F7">
        <w:rPr>
          <w:u w:color="000000"/>
          <w:lang w:eastAsia="en-GB"/>
        </w:rPr>
        <w:t xml:space="preserve"> only </w:t>
      </w:r>
      <w:r w:rsidR="0035776A">
        <w:rPr>
          <w:u w:color="000000"/>
          <w:lang w:eastAsia="en-GB"/>
        </w:rPr>
        <w:t xml:space="preserve">the </w:t>
      </w:r>
      <w:r w:rsidR="007D19F7">
        <w:rPr>
          <w:u w:color="000000"/>
          <w:lang w:eastAsia="en-GB"/>
        </w:rPr>
        <w:t xml:space="preserve">direct effects, </w:t>
      </w:r>
      <w:r w:rsidR="00A56AC5" w:rsidRPr="00290071">
        <w:rPr>
          <w:u w:color="000000"/>
          <w:lang w:eastAsia="en-GB"/>
        </w:rPr>
        <w:t xml:space="preserve">Table </w:t>
      </w:r>
      <w:r w:rsidR="00BE18A3" w:rsidRPr="00290071">
        <w:rPr>
          <w:u w:color="000000"/>
          <w:lang w:eastAsia="en-GB"/>
        </w:rPr>
        <w:t>2</w:t>
      </w:r>
      <w:r w:rsidR="00BF0A22" w:rsidRPr="00290071">
        <w:rPr>
          <w:u w:color="000000"/>
          <w:lang w:eastAsia="en-GB"/>
        </w:rPr>
        <w:t xml:space="preserve"> </w:t>
      </w:r>
      <w:r w:rsidR="00B600C3" w:rsidRPr="00290071">
        <w:rPr>
          <w:u w:color="000000"/>
          <w:lang w:eastAsia="en-GB"/>
        </w:rPr>
        <w:t xml:space="preserve">presents </w:t>
      </w:r>
      <w:r w:rsidR="00BF0A22" w:rsidRPr="00290071">
        <w:rPr>
          <w:u w:color="000000"/>
          <w:lang w:eastAsia="en-GB"/>
        </w:rPr>
        <w:t xml:space="preserve">the results </w:t>
      </w:r>
      <w:r w:rsidR="00B600C3" w:rsidRPr="00290071">
        <w:rPr>
          <w:u w:color="000000"/>
          <w:lang w:eastAsia="en-GB"/>
        </w:rPr>
        <w:t>of the pooled OLS regression</w:t>
      </w:r>
      <w:r w:rsidR="003B5B8B">
        <w:rPr>
          <w:u w:color="000000"/>
          <w:lang w:eastAsia="en-GB"/>
        </w:rPr>
        <w:t xml:space="preserve"> estimation,</w:t>
      </w:r>
      <w:r w:rsidR="00B600C3" w:rsidRPr="00290071">
        <w:rPr>
          <w:u w:color="000000"/>
          <w:lang w:eastAsia="en-GB"/>
        </w:rPr>
        <w:t xml:space="preserve"> with </w:t>
      </w:r>
      <w:r w:rsidR="002E1D69" w:rsidRPr="00290071">
        <w:rPr>
          <w:u w:color="000000"/>
          <w:lang w:eastAsia="en-GB"/>
        </w:rPr>
        <w:t xml:space="preserve">the </w:t>
      </w:r>
      <w:r w:rsidR="002E1D69" w:rsidRPr="00290071">
        <w:t xml:space="preserve">growth of </w:t>
      </w:r>
      <w:r w:rsidR="00B600C3" w:rsidRPr="00290071">
        <w:rPr>
          <w:u w:color="000000"/>
          <w:lang w:eastAsia="en-GB"/>
        </w:rPr>
        <w:t>sales per worker as the dependent variable</w:t>
      </w:r>
      <w:r w:rsidR="00A56AC5" w:rsidRPr="00290071">
        <w:rPr>
          <w:u w:color="000000"/>
          <w:lang w:eastAsia="en-GB"/>
        </w:rPr>
        <w:t>.</w:t>
      </w:r>
      <w:r w:rsidR="00E06EBB">
        <w:rPr>
          <w:u w:color="000000"/>
          <w:lang w:eastAsia="en-GB"/>
        </w:rPr>
        <w:t xml:space="preserve">  </w:t>
      </w:r>
      <w:r w:rsidR="005D29F9">
        <w:rPr>
          <w:u w:color="000000"/>
          <w:lang w:eastAsia="en-GB"/>
        </w:rPr>
        <w:t>As noted</w:t>
      </w:r>
      <w:r w:rsidR="00EE16E0" w:rsidRPr="00290071">
        <w:rPr>
          <w:iCs/>
          <w:u w:color="000000"/>
          <w:lang w:eastAsia="en-GB"/>
        </w:rPr>
        <w:t xml:space="preserve">, </w:t>
      </w:r>
      <w:r w:rsidR="00915123" w:rsidRPr="00290071">
        <w:rPr>
          <w:iCs/>
          <w:u w:color="000000"/>
          <w:lang w:eastAsia="en-GB"/>
        </w:rPr>
        <w:t xml:space="preserve">Table 2 </w:t>
      </w:r>
      <w:r w:rsidR="00002CE8" w:rsidRPr="00290071">
        <w:rPr>
          <w:iCs/>
          <w:u w:color="000000"/>
          <w:lang w:eastAsia="en-GB"/>
        </w:rPr>
        <w:t xml:space="preserve">merely </w:t>
      </w:r>
      <w:r w:rsidR="00EE16E0" w:rsidRPr="00290071">
        <w:rPr>
          <w:iCs/>
          <w:u w:color="000000"/>
          <w:lang w:eastAsia="en-GB"/>
        </w:rPr>
        <w:t xml:space="preserve">features </w:t>
      </w:r>
      <w:r w:rsidR="005D29F9">
        <w:rPr>
          <w:iCs/>
          <w:u w:color="000000"/>
          <w:lang w:eastAsia="en-GB"/>
        </w:rPr>
        <w:t>a</w:t>
      </w:r>
      <w:r w:rsidR="003B5B8B">
        <w:rPr>
          <w:iCs/>
          <w:u w:color="000000"/>
          <w:lang w:eastAsia="en-GB"/>
        </w:rPr>
        <w:t xml:space="preserve"> </w:t>
      </w:r>
      <w:r w:rsidR="00915123" w:rsidRPr="00290071">
        <w:rPr>
          <w:iCs/>
          <w:u w:color="000000"/>
          <w:lang w:eastAsia="en-GB"/>
        </w:rPr>
        <w:t>preliminary test</w:t>
      </w:r>
      <w:r w:rsidR="003B5B8B">
        <w:rPr>
          <w:iCs/>
          <w:u w:color="000000"/>
          <w:lang w:eastAsia="en-GB"/>
        </w:rPr>
        <w:t>ing</w:t>
      </w:r>
      <w:r w:rsidR="00915123" w:rsidRPr="00290071">
        <w:rPr>
          <w:iCs/>
          <w:u w:color="000000"/>
          <w:lang w:eastAsia="en-GB"/>
        </w:rPr>
        <w:t xml:space="preserve"> of our hypotheses</w:t>
      </w:r>
      <w:r w:rsidR="003B5B8B">
        <w:rPr>
          <w:iCs/>
          <w:u w:color="000000"/>
          <w:lang w:eastAsia="en-GB"/>
        </w:rPr>
        <w:t>; this is</w:t>
      </w:r>
      <w:r w:rsidR="00512B04" w:rsidRPr="00290071">
        <w:rPr>
          <w:iCs/>
          <w:u w:color="000000"/>
          <w:lang w:eastAsia="en-GB"/>
        </w:rPr>
        <w:t xml:space="preserve"> mainly </w:t>
      </w:r>
      <w:r w:rsidR="003B5B8B">
        <w:rPr>
          <w:iCs/>
          <w:u w:color="000000"/>
          <w:lang w:eastAsia="en-GB"/>
        </w:rPr>
        <w:t>due to concerns</w:t>
      </w:r>
      <w:r w:rsidR="00512B04" w:rsidRPr="00290071">
        <w:rPr>
          <w:iCs/>
          <w:u w:color="000000"/>
          <w:lang w:eastAsia="en-GB"/>
        </w:rPr>
        <w:t xml:space="preserve"> </w:t>
      </w:r>
      <w:r w:rsidR="003B5B8B">
        <w:rPr>
          <w:iCs/>
          <w:u w:color="000000"/>
          <w:lang w:eastAsia="en-GB"/>
        </w:rPr>
        <w:t xml:space="preserve">that </w:t>
      </w:r>
      <w:r w:rsidR="00512B04" w:rsidRPr="00290071">
        <w:rPr>
          <w:iCs/>
          <w:u w:color="000000"/>
          <w:lang w:eastAsia="en-GB"/>
        </w:rPr>
        <w:t>analy</w:t>
      </w:r>
      <w:r w:rsidR="003B5B8B">
        <w:rPr>
          <w:iCs/>
          <w:u w:color="000000"/>
          <w:lang w:eastAsia="en-GB"/>
        </w:rPr>
        <w:t>zing</w:t>
      </w:r>
      <w:r w:rsidR="00512B04" w:rsidRPr="00290071">
        <w:rPr>
          <w:iCs/>
          <w:u w:color="000000"/>
          <w:lang w:eastAsia="en-GB"/>
        </w:rPr>
        <w:t xml:space="preserve"> the full</w:t>
      </w:r>
      <w:r w:rsidR="00533039" w:rsidRPr="00290071">
        <w:rPr>
          <w:iCs/>
          <w:u w:color="000000"/>
          <w:lang w:eastAsia="en-GB"/>
        </w:rPr>
        <w:t xml:space="preserve"> sample</w:t>
      </w:r>
      <w:r w:rsidR="00512B04" w:rsidRPr="00290071">
        <w:rPr>
          <w:iCs/>
          <w:u w:color="000000"/>
          <w:lang w:eastAsia="en-GB"/>
        </w:rPr>
        <w:t xml:space="preserve"> might </w:t>
      </w:r>
      <w:r w:rsidR="009A6D47">
        <w:rPr>
          <w:iCs/>
          <w:u w:color="000000"/>
          <w:lang w:eastAsia="en-GB"/>
        </w:rPr>
        <w:t xml:space="preserve">not provide a stable </w:t>
      </w:r>
      <w:r w:rsidR="00201FBA">
        <w:rPr>
          <w:iCs/>
          <w:u w:color="000000"/>
          <w:lang w:eastAsia="en-GB"/>
        </w:rPr>
        <w:t>assessment of</w:t>
      </w:r>
      <w:r w:rsidR="00512B04" w:rsidRPr="00290071">
        <w:rPr>
          <w:iCs/>
          <w:u w:color="000000"/>
          <w:lang w:eastAsia="en-GB"/>
        </w:rPr>
        <w:t xml:space="preserve"> the hypotheses because of contex</w:t>
      </w:r>
      <w:r w:rsidR="00C73B10">
        <w:rPr>
          <w:iCs/>
          <w:u w:color="000000"/>
          <w:lang w:eastAsia="en-GB"/>
        </w:rPr>
        <w:t>t</w:t>
      </w:r>
      <w:r w:rsidR="00512B04" w:rsidRPr="00290071">
        <w:rPr>
          <w:iCs/>
          <w:u w:color="000000"/>
          <w:lang w:eastAsia="en-GB"/>
        </w:rPr>
        <w:t>ual heterogeneity.</w:t>
      </w:r>
      <w:r w:rsidR="000D3FC4">
        <w:rPr>
          <w:iCs/>
          <w:u w:color="000000"/>
          <w:lang w:eastAsia="en-GB"/>
        </w:rPr>
        <w:t xml:space="preserve">  </w:t>
      </w:r>
      <w:r w:rsidR="00201FBA">
        <w:rPr>
          <w:iCs/>
          <w:u w:color="000000"/>
          <w:lang w:eastAsia="en-GB"/>
        </w:rPr>
        <w:t>For instance,</w:t>
      </w:r>
      <w:r w:rsidR="004C0077" w:rsidRPr="00290071">
        <w:rPr>
          <w:iCs/>
          <w:u w:color="000000"/>
          <w:lang w:eastAsia="en-GB"/>
        </w:rPr>
        <w:t xml:space="preserve"> the same regulation</w:t>
      </w:r>
      <w:r w:rsidR="009B60CB" w:rsidRPr="00290071">
        <w:rPr>
          <w:iCs/>
          <w:u w:color="000000"/>
          <w:lang w:eastAsia="en-GB"/>
        </w:rPr>
        <w:t>s</w:t>
      </w:r>
      <w:r w:rsidR="004C0077" w:rsidRPr="00290071">
        <w:rPr>
          <w:iCs/>
          <w:u w:color="000000"/>
          <w:lang w:eastAsia="en-GB"/>
        </w:rPr>
        <w:t xml:space="preserve"> </w:t>
      </w:r>
      <w:r w:rsidR="00D379A9">
        <w:rPr>
          <w:iCs/>
          <w:u w:color="000000"/>
          <w:lang w:eastAsia="en-GB"/>
        </w:rPr>
        <w:t>might</w:t>
      </w:r>
      <w:r w:rsidR="004C0077" w:rsidRPr="00290071">
        <w:rPr>
          <w:iCs/>
          <w:u w:color="000000"/>
          <w:lang w:eastAsia="en-GB"/>
        </w:rPr>
        <w:t xml:space="preserve"> </w:t>
      </w:r>
      <w:r w:rsidR="00C73B10">
        <w:rPr>
          <w:iCs/>
          <w:u w:color="000000"/>
          <w:lang w:eastAsia="en-GB"/>
        </w:rPr>
        <w:t>affect</w:t>
      </w:r>
      <w:r w:rsidR="00C73B10" w:rsidRPr="00290071">
        <w:rPr>
          <w:iCs/>
          <w:u w:color="000000"/>
          <w:lang w:eastAsia="en-GB"/>
        </w:rPr>
        <w:t xml:space="preserve"> </w:t>
      </w:r>
      <w:r w:rsidR="004C0077" w:rsidRPr="00290071">
        <w:rPr>
          <w:iCs/>
          <w:u w:color="000000"/>
          <w:lang w:eastAsia="en-GB"/>
        </w:rPr>
        <w:t xml:space="preserve">high performers </w:t>
      </w:r>
      <w:r w:rsidR="00B70D2C" w:rsidRPr="00290071">
        <w:rPr>
          <w:iCs/>
          <w:u w:color="000000"/>
          <w:lang w:eastAsia="en-GB"/>
        </w:rPr>
        <w:t>quite differently than</w:t>
      </w:r>
      <w:r w:rsidR="004C0077" w:rsidRPr="00290071">
        <w:rPr>
          <w:iCs/>
          <w:u w:color="000000"/>
          <w:lang w:eastAsia="en-GB"/>
        </w:rPr>
        <w:t xml:space="preserve"> laggard</w:t>
      </w:r>
      <w:r w:rsidR="00B70D2C" w:rsidRPr="00290071">
        <w:rPr>
          <w:iCs/>
          <w:u w:color="000000"/>
          <w:lang w:eastAsia="en-GB"/>
        </w:rPr>
        <w:t>s.</w:t>
      </w:r>
      <w:r w:rsidR="00E66A41">
        <w:rPr>
          <w:iCs/>
          <w:u w:color="000000"/>
          <w:lang w:eastAsia="en-GB"/>
        </w:rPr>
        <w:t xml:space="preserve">  </w:t>
      </w:r>
      <w:r w:rsidR="00C73B10">
        <w:rPr>
          <w:iCs/>
          <w:u w:color="000000"/>
          <w:lang w:eastAsia="en-GB"/>
        </w:rPr>
        <w:t>As</w:t>
      </w:r>
      <w:r w:rsidR="00600446" w:rsidRPr="00290071">
        <w:rPr>
          <w:iCs/>
          <w:u w:color="000000"/>
          <w:lang w:eastAsia="en-GB"/>
        </w:rPr>
        <w:t xml:space="preserve"> the </w:t>
      </w:r>
      <w:r w:rsidR="00600446" w:rsidRPr="00290071">
        <w:t>multiple linear regression approach assumes a constant linear effect of co-variates on performance for all firms</w:t>
      </w:r>
      <w:r w:rsidR="00B70D2C" w:rsidRPr="00290071">
        <w:rPr>
          <w:iCs/>
          <w:u w:color="000000"/>
          <w:lang w:eastAsia="en-GB"/>
        </w:rPr>
        <w:t xml:space="preserve">, we used </w:t>
      </w:r>
      <w:r w:rsidR="00D379A9">
        <w:rPr>
          <w:iCs/>
          <w:u w:color="000000"/>
          <w:lang w:eastAsia="en-GB"/>
        </w:rPr>
        <w:t>this</w:t>
      </w:r>
      <w:r w:rsidR="00B70D2C" w:rsidRPr="00290071">
        <w:rPr>
          <w:iCs/>
          <w:u w:color="000000"/>
          <w:lang w:eastAsia="en-GB"/>
        </w:rPr>
        <w:t xml:space="preserve"> analys</w:t>
      </w:r>
      <w:r w:rsidR="00C73B10">
        <w:rPr>
          <w:iCs/>
          <w:u w:color="000000"/>
          <w:lang w:eastAsia="en-GB"/>
        </w:rPr>
        <w:t>i</w:t>
      </w:r>
      <w:r w:rsidR="00B70D2C" w:rsidRPr="00290071">
        <w:rPr>
          <w:iCs/>
          <w:u w:color="000000"/>
          <w:lang w:eastAsia="en-GB"/>
        </w:rPr>
        <w:t xml:space="preserve">s </w:t>
      </w:r>
      <w:r w:rsidR="00C74CD1" w:rsidRPr="00290071">
        <w:rPr>
          <w:iCs/>
          <w:u w:color="000000"/>
          <w:lang w:eastAsia="en-GB"/>
        </w:rPr>
        <w:t xml:space="preserve">as a prelude for a more detailed </w:t>
      </w:r>
      <w:r w:rsidR="00533039" w:rsidRPr="00290071">
        <w:rPr>
          <w:iCs/>
          <w:u w:color="000000"/>
          <w:lang w:eastAsia="en-GB"/>
        </w:rPr>
        <w:t>examin</w:t>
      </w:r>
      <w:r w:rsidR="00C74CD1" w:rsidRPr="00290071">
        <w:rPr>
          <w:iCs/>
          <w:u w:color="000000"/>
          <w:lang w:eastAsia="en-GB"/>
        </w:rPr>
        <w:t>ation of</w:t>
      </w:r>
      <w:r w:rsidR="00533039" w:rsidRPr="00290071">
        <w:rPr>
          <w:iCs/>
          <w:u w:color="000000"/>
          <w:lang w:eastAsia="en-GB"/>
        </w:rPr>
        <w:t xml:space="preserve"> the effects of regulations on </w:t>
      </w:r>
      <w:r w:rsidR="00B70D2C" w:rsidRPr="00290071">
        <w:rPr>
          <w:iCs/>
          <w:u w:color="000000"/>
          <w:lang w:eastAsia="en-GB"/>
        </w:rPr>
        <w:t>SME</w:t>
      </w:r>
      <w:r w:rsidR="009A1A1A">
        <w:rPr>
          <w:iCs/>
          <w:u w:color="000000"/>
          <w:lang w:eastAsia="en-GB"/>
        </w:rPr>
        <w:t>s’</w:t>
      </w:r>
      <w:r w:rsidR="00533039" w:rsidRPr="00290071">
        <w:rPr>
          <w:iCs/>
          <w:u w:color="000000"/>
          <w:lang w:eastAsia="en-GB"/>
        </w:rPr>
        <w:t xml:space="preserve"> performance </w:t>
      </w:r>
      <w:r w:rsidR="00000CC8">
        <w:rPr>
          <w:iCs/>
          <w:u w:color="000000"/>
          <w:lang w:eastAsia="en-GB"/>
        </w:rPr>
        <w:t>(see below)</w:t>
      </w:r>
      <w:r w:rsidR="00533039" w:rsidRPr="00290071">
        <w:rPr>
          <w:iCs/>
          <w:u w:color="000000"/>
          <w:lang w:eastAsia="en-GB"/>
        </w:rPr>
        <w:t>.</w:t>
      </w:r>
    </w:p>
    <w:p w14:paraId="62307EC3" w14:textId="77777777" w:rsidR="00F6261F" w:rsidRPr="00290071" w:rsidRDefault="00F6261F" w:rsidP="00F6261F">
      <w:pPr>
        <w:jc w:val="center"/>
      </w:pPr>
      <w:r w:rsidRPr="00290071">
        <w:t>-------------------------------------------</w:t>
      </w:r>
    </w:p>
    <w:p w14:paraId="797BE185" w14:textId="77777777" w:rsidR="00F6261F" w:rsidRPr="00290071" w:rsidRDefault="00F6261F" w:rsidP="00F6261F">
      <w:pPr>
        <w:widowControl w:val="0"/>
        <w:contextualSpacing/>
        <w:jc w:val="center"/>
      </w:pPr>
      <w:r w:rsidRPr="00290071">
        <w:t>Insert Table 2 About Here</w:t>
      </w:r>
    </w:p>
    <w:p w14:paraId="20879B43" w14:textId="77777777" w:rsidR="00F6261F" w:rsidRPr="00290071" w:rsidRDefault="00F6261F" w:rsidP="00F6261F">
      <w:pPr>
        <w:widowControl w:val="0"/>
        <w:contextualSpacing/>
        <w:jc w:val="center"/>
      </w:pPr>
      <w:r w:rsidRPr="00290071">
        <w:t>-------------------------------------------</w:t>
      </w:r>
    </w:p>
    <w:p w14:paraId="7E09F69F" w14:textId="238DE314" w:rsidR="004C3969" w:rsidRPr="00290071" w:rsidRDefault="004C3969" w:rsidP="00E31E77">
      <w:pPr>
        <w:spacing w:before="120" w:line="480" w:lineRule="auto"/>
        <w:ind w:firstLine="720"/>
        <w:jc w:val="both"/>
        <w:rPr>
          <w:iCs/>
          <w:u w:color="000000"/>
          <w:lang w:eastAsia="en-GB"/>
        </w:rPr>
      </w:pPr>
      <w:r w:rsidRPr="00290071">
        <w:rPr>
          <w:iCs/>
          <w:u w:color="000000"/>
          <w:lang w:eastAsia="en-GB"/>
        </w:rPr>
        <w:t>Table 2</w:t>
      </w:r>
      <w:r w:rsidR="00F65111">
        <w:rPr>
          <w:iCs/>
          <w:u w:color="000000"/>
          <w:lang w:eastAsia="en-GB"/>
        </w:rPr>
        <w:t xml:space="preserve"> shows</w:t>
      </w:r>
      <w:r w:rsidR="00D86D08">
        <w:rPr>
          <w:iCs/>
          <w:u w:color="000000"/>
          <w:lang w:eastAsia="en-GB"/>
        </w:rPr>
        <w:t xml:space="preserve"> that</w:t>
      </w:r>
      <w:r w:rsidRPr="00290071">
        <w:rPr>
          <w:iCs/>
          <w:u w:color="000000"/>
          <w:lang w:eastAsia="en-GB"/>
        </w:rPr>
        <w:t xml:space="preserve"> we first assessed the impact of culture on SME</w:t>
      </w:r>
      <w:r w:rsidR="009A1A1A">
        <w:rPr>
          <w:iCs/>
          <w:u w:color="000000"/>
          <w:lang w:eastAsia="en-GB"/>
        </w:rPr>
        <w:t>s’</w:t>
      </w:r>
      <w:r w:rsidRPr="00290071">
        <w:rPr>
          <w:iCs/>
          <w:u w:color="000000"/>
          <w:lang w:eastAsia="en-GB"/>
        </w:rPr>
        <w:t xml:space="preserve"> performance.</w:t>
      </w:r>
      <w:r>
        <w:rPr>
          <w:iCs/>
          <w:u w:color="000000"/>
          <w:lang w:eastAsia="en-GB"/>
        </w:rPr>
        <w:t xml:space="preserve">  </w:t>
      </w:r>
      <w:r w:rsidRPr="00290071">
        <w:rPr>
          <w:iCs/>
          <w:u w:color="000000"/>
          <w:lang w:eastAsia="en-GB"/>
        </w:rPr>
        <w:t xml:space="preserve">As expected, a culture of gender equality </w:t>
      </w:r>
      <w:r>
        <w:rPr>
          <w:iCs/>
          <w:u w:color="000000"/>
          <w:lang w:eastAsia="en-GB"/>
        </w:rPr>
        <w:t>was found to be</w:t>
      </w:r>
      <w:r w:rsidRPr="00290071">
        <w:rPr>
          <w:iCs/>
          <w:u w:color="000000"/>
          <w:lang w:eastAsia="en-GB"/>
        </w:rPr>
        <w:t xml:space="preserve"> significantly related to </w:t>
      </w:r>
      <w:r w:rsidR="00C82310">
        <w:rPr>
          <w:iCs/>
          <w:u w:color="000000"/>
          <w:lang w:eastAsia="en-GB"/>
        </w:rPr>
        <w:t>elevated</w:t>
      </w:r>
      <w:r w:rsidRPr="00290071">
        <w:rPr>
          <w:iCs/>
          <w:u w:color="000000"/>
          <w:lang w:eastAsia="en-GB"/>
        </w:rPr>
        <w:t xml:space="preserve"> firm performance—across all models, the greater the </w:t>
      </w:r>
      <w:r w:rsidRPr="00757F24">
        <w:rPr>
          <w:i/>
          <w:u w:color="000000"/>
          <w:lang w:eastAsia="en-GB"/>
        </w:rPr>
        <w:t>gender equality</w:t>
      </w:r>
      <w:r w:rsidRPr="00290071">
        <w:rPr>
          <w:iCs/>
          <w:u w:color="000000"/>
          <w:lang w:eastAsia="en-GB"/>
        </w:rPr>
        <w:t>, the higher the performance of SMEs.</w:t>
      </w:r>
      <w:r>
        <w:rPr>
          <w:iCs/>
          <w:u w:color="000000"/>
          <w:lang w:eastAsia="en-GB"/>
        </w:rPr>
        <w:t xml:space="preserve">  </w:t>
      </w:r>
      <w:r w:rsidRPr="00290071">
        <w:rPr>
          <w:iCs/>
          <w:u w:color="000000"/>
          <w:lang w:eastAsia="en-GB"/>
        </w:rPr>
        <w:t xml:space="preserve">Interestingly, </w:t>
      </w:r>
      <w:r w:rsidR="002206F2" w:rsidRPr="003B5B60">
        <w:rPr>
          <w:iCs/>
          <w:u w:color="000000"/>
          <w:lang w:eastAsia="en-GB"/>
        </w:rPr>
        <w:t xml:space="preserve">the baseline model (Model 1; Table 2) </w:t>
      </w:r>
      <w:r w:rsidRPr="00290071">
        <w:rPr>
          <w:iCs/>
          <w:u w:color="000000"/>
          <w:lang w:eastAsia="en-GB"/>
        </w:rPr>
        <w:t>reveal</w:t>
      </w:r>
      <w:r w:rsidR="002340EA">
        <w:rPr>
          <w:iCs/>
          <w:u w:color="000000"/>
          <w:lang w:eastAsia="en-GB"/>
        </w:rPr>
        <w:t>s</w:t>
      </w:r>
      <w:r w:rsidRPr="00290071">
        <w:rPr>
          <w:iCs/>
          <w:u w:color="000000"/>
          <w:lang w:eastAsia="en-GB"/>
        </w:rPr>
        <w:t xml:space="preserve"> that</w:t>
      </w:r>
      <w:r>
        <w:rPr>
          <w:iCs/>
          <w:u w:color="000000"/>
          <w:lang w:eastAsia="en-GB"/>
        </w:rPr>
        <w:t xml:space="preserve">, </w:t>
      </w:r>
      <w:r w:rsidRPr="00290071">
        <w:rPr>
          <w:iCs/>
          <w:u w:color="000000"/>
          <w:lang w:eastAsia="en-GB"/>
        </w:rPr>
        <w:t>a culture of gender equality benefits all SMEs</w:t>
      </w:r>
      <w:r w:rsidR="00400326">
        <w:rPr>
          <w:iCs/>
          <w:u w:color="000000"/>
          <w:lang w:eastAsia="en-GB"/>
        </w:rPr>
        <w:t xml:space="preserve">; that </w:t>
      </w:r>
      <w:r w:rsidR="00D50E0D">
        <w:rPr>
          <w:iCs/>
          <w:u w:color="000000"/>
          <w:lang w:eastAsia="en-GB"/>
        </w:rPr>
        <w:t>women-led SMEs outperform men-led SMEs</w:t>
      </w:r>
      <w:r w:rsidR="0017008E">
        <w:rPr>
          <w:iCs/>
          <w:u w:color="000000"/>
          <w:lang w:eastAsia="en-GB"/>
        </w:rPr>
        <w:t>; and that gender equality benefits men-led SME</w:t>
      </w:r>
      <w:r w:rsidR="00D843C0">
        <w:rPr>
          <w:iCs/>
          <w:u w:color="000000"/>
          <w:lang w:eastAsia="en-GB"/>
        </w:rPr>
        <w:t>s</w:t>
      </w:r>
      <w:r w:rsidR="0017008E">
        <w:rPr>
          <w:iCs/>
          <w:u w:color="000000"/>
          <w:lang w:eastAsia="en-GB"/>
        </w:rPr>
        <w:t xml:space="preserve"> more than</w:t>
      </w:r>
      <w:r w:rsidR="002C75C0">
        <w:rPr>
          <w:iCs/>
          <w:u w:color="000000"/>
          <w:lang w:eastAsia="en-GB"/>
        </w:rPr>
        <w:t xml:space="preserve"> women-led SMEs</w:t>
      </w:r>
      <w:r w:rsidRPr="00290071">
        <w:rPr>
          <w:iCs/>
          <w:u w:color="000000"/>
          <w:lang w:eastAsia="en-GB"/>
        </w:rPr>
        <w:t>.</w:t>
      </w:r>
      <w:r>
        <w:rPr>
          <w:iCs/>
          <w:u w:color="000000"/>
          <w:lang w:eastAsia="en-GB"/>
        </w:rPr>
        <w:t xml:space="preserve">  </w:t>
      </w:r>
      <w:r w:rsidR="003B5B60" w:rsidRPr="003B5B60">
        <w:rPr>
          <w:iCs/>
          <w:u w:color="000000"/>
          <w:lang w:eastAsia="en-GB"/>
        </w:rPr>
        <w:t xml:space="preserve">In combination, the results of the baseline model </w:t>
      </w:r>
      <w:r w:rsidR="00D843C0">
        <w:rPr>
          <w:iCs/>
          <w:u w:color="000000"/>
          <w:lang w:eastAsia="en-GB"/>
        </w:rPr>
        <w:t>show</w:t>
      </w:r>
      <w:r w:rsidR="003B5B60" w:rsidRPr="003B5B60">
        <w:rPr>
          <w:iCs/>
          <w:u w:color="000000"/>
          <w:lang w:eastAsia="en-GB"/>
        </w:rPr>
        <w:t xml:space="preserve"> that </w:t>
      </w:r>
      <w:r w:rsidR="00121209">
        <w:rPr>
          <w:rFonts w:eastAsia="SimSun"/>
          <w:color w:val="000000" w:themeColor="text1"/>
          <w:lang w:eastAsia="zh-CN"/>
        </w:rPr>
        <w:t>over and above a country’s cultural effect, the gender effect continues to exert significant influence on the performance of SMEs</w:t>
      </w:r>
      <w:r w:rsidR="003B5B60" w:rsidRPr="003B5B60">
        <w:rPr>
          <w:iCs/>
          <w:u w:color="000000"/>
          <w:lang w:eastAsia="en-GB"/>
        </w:rPr>
        <w:t>.</w:t>
      </w:r>
      <w:r w:rsidR="003B5B60">
        <w:rPr>
          <w:iCs/>
          <w:u w:color="000000"/>
          <w:lang w:eastAsia="en-GB"/>
        </w:rPr>
        <w:t xml:space="preserve">  </w:t>
      </w:r>
      <w:r w:rsidRPr="00290071">
        <w:rPr>
          <w:iCs/>
          <w:u w:color="000000"/>
          <w:lang w:eastAsia="en-GB"/>
        </w:rPr>
        <w:t>Contrary to expectations, Model 2 offer</w:t>
      </w:r>
      <w:r>
        <w:rPr>
          <w:iCs/>
          <w:u w:color="000000"/>
          <w:lang w:eastAsia="en-GB"/>
        </w:rPr>
        <w:t>s</w:t>
      </w:r>
      <w:r w:rsidRPr="00290071">
        <w:rPr>
          <w:iCs/>
          <w:u w:color="000000"/>
          <w:lang w:eastAsia="en-GB"/>
        </w:rPr>
        <w:t xml:space="preserve"> no support for </w:t>
      </w:r>
      <w:r w:rsidRPr="00290071">
        <w:rPr>
          <w:b/>
          <w:bCs/>
          <w:iCs/>
          <w:u w:color="000000"/>
          <w:lang w:eastAsia="en-GB"/>
        </w:rPr>
        <w:t>H1</w:t>
      </w:r>
      <w:r w:rsidRPr="00290071">
        <w:rPr>
          <w:iCs/>
          <w:u w:color="000000"/>
          <w:lang w:eastAsia="en-GB"/>
        </w:rPr>
        <w:t xml:space="preserve">; there is little evidence </w:t>
      </w:r>
      <w:r>
        <w:rPr>
          <w:iCs/>
          <w:u w:color="000000"/>
          <w:lang w:eastAsia="en-GB"/>
        </w:rPr>
        <w:t>of</w:t>
      </w:r>
      <w:r w:rsidRPr="00290071">
        <w:rPr>
          <w:iCs/>
          <w:u w:color="000000"/>
          <w:lang w:eastAsia="en-GB"/>
        </w:rPr>
        <w:t xml:space="preserve"> regulations affect</w:t>
      </w:r>
      <w:r>
        <w:rPr>
          <w:iCs/>
          <w:u w:color="000000"/>
          <w:lang w:eastAsia="en-GB"/>
        </w:rPr>
        <w:t>ing</w:t>
      </w:r>
      <w:r w:rsidRPr="00290071">
        <w:rPr>
          <w:iCs/>
          <w:u w:color="000000"/>
          <w:lang w:eastAsia="en-GB"/>
        </w:rPr>
        <w:t xml:space="preserve"> firm performance.</w:t>
      </w:r>
      <w:r>
        <w:rPr>
          <w:iCs/>
          <w:u w:color="000000"/>
          <w:lang w:eastAsia="en-GB"/>
        </w:rPr>
        <w:t xml:space="preserve"> </w:t>
      </w:r>
      <w:r w:rsidRPr="00290071">
        <w:rPr>
          <w:iCs/>
          <w:u w:color="000000"/>
          <w:lang w:eastAsia="en-GB"/>
        </w:rPr>
        <w:t xml:space="preserve"> Model 3 show</w:t>
      </w:r>
      <w:r>
        <w:rPr>
          <w:iCs/>
          <w:u w:color="000000"/>
          <w:lang w:eastAsia="en-GB"/>
        </w:rPr>
        <w:t>s</w:t>
      </w:r>
      <w:r w:rsidRPr="00290071">
        <w:rPr>
          <w:iCs/>
          <w:u w:color="000000"/>
          <w:lang w:eastAsia="en-GB"/>
        </w:rPr>
        <w:t xml:space="preserve"> that </w:t>
      </w:r>
      <w:r>
        <w:rPr>
          <w:iCs/>
          <w:u w:color="000000"/>
          <w:lang w:eastAsia="en-GB"/>
        </w:rPr>
        <w:t xml:space="preserve">experiencing </w:t>
      </w:r>
      <w:r w:rsidRPr="00290071">
        <w:rPr>
          <w:iCs/>
          <w:u w:color="000000"/>
          <w:lang w:eastAsia="en-GB"/>
        </w:rPr>
        <w:t xml:space="preserve">regulations is </w:t>
      </w:r>
      <w:r>
        <w:rPr>
          <w:iCs/>
          <w:u w:color="000000"/>
          <w:lang w:eastAsia="en-GB"/>
        </w:rPr>
        <w:t xml:space="preserve">positively </w:t>
      </w:r>
      <w:r w:rsidRPr="00290071">
        <w:rPr>
          <w:iCs/>
          <w:u w:color="000000"/>
          <w:lang w:eastAsia="en-GB"/>
        </w:rPr>
        <w:t xml:space="preserve">related to </w:t>
      </w:r>
      <w:r>
        <w:rPr>
          <w:iCs/>
          <w:u w:color="000000"/>
          <w:lang w:eastAsia="en-GB"/>
        </w:rPr>
        <w:t>SME</w:t>
      </w:r>
      <w:r w:rsidR="00F54789">
        <w:rPr>
          <w:iCs/>
          <w:u w:color="000000"/>
          <w:lang w:eastAsia="en-GB"/>
        </w:rPr>
        <w:t>s’</w:t>
      </w:r>
      <w:r w:rsidRPr="00290071">
        <w:rPr>
          <w:iCs/>
          <w:u w:color="000000"/>
          <w:lang w:eastAsia="en-GB"/>
        </w:rPr>
        <w:t xml:space="preserve"> performance</w:t>
      </w:r>
      <w:r>
        <w:rPr>
          <w:iCs/>
          <w:u w:color="000000"/>
          <w:lang w:eastAsia="en-GB"/>
        </w:rPr>
        <w:t>, thus supporting</w:t>
      </w:r>
      <w:r w:rsidRPr="00290071">
        <w:rPr>
          <w:iCs/>
          <w:u w:color="000000"/>
          <w:lang w:eastAsia="en-GB"/>
        </w:rPr>
        <w:t xml:space="preserve"> </w:t>
      </w:r>
      <w:r w:rsidRPr="00290071">
        <w:rPr>
          <w:b/>
          <w:bCs/>
          <w:iCs/>
          <w:u w:color="000000"/>
          <w:lang w:eastAsia="en-GB"/>
        </w:rPr>
        <w:t>H2a</w:t>
      </w:r>
      <w:r w:rsidRPr="00290071">
        <w:rPr>
          <w:iCs/>
          <w:u w:color="000000"/>
          <w:lang w:eastAsia="en-GB"/>
        </w:rPr>
        <w:t>.</w:t>
      </w:r>
      <w:r>
        <w:rPr>
          <w:iCs/>
          <w:u w:color="000000"/>
          <w:lang w:eastAsia="en-GB"/>
        </w:rPr>
        <w:t xml:space="preserve">  </w:t>
      </w:r>
      <w:r w:rsidRPr="00290071">
        <w:rPr>
          <w:iCs/>
          <w:u w:color="000000"/>
          <w:lang w:eastAsia="en-GB"/>
        </w:rPr>
        <w:t>Finally, Model 4 offer</w:t>
      </w:r>
      <w:r>
        <w:rPr>
          <w:iCs/>
          <w:u w:color="000000"/>
          <w:lang w:eastAsia="en-GB"/>
        </w:rPr>
        <w:t>s</w:t>
      </w:r>
      <w:r w:rsidRPr="00290071">
        <w:rPr>
          <w:iCs/>
          <w:u w:color="000000"/>
          <w:lang w:eastAsia="en-GB"/>
        </w:rPr>
        <w:t xml:space="preserve"> no support for </w:t>
      </w:r>
      <w:r w:rsidRPr="00290071">
        <w:rPr>
          <w:b/>
          <w:bCs/>
          <w:iCs/>
          <w:u w:color="000000"/>
          <w:lang w:eastAsia="en-GB"/>
        </w:rPr>
        <w:t>H3a</w:t>
      </w:r>
      <w:r w:rsidRPr="00290071">
        <w:rPr>
          <w:iCs/>
          <w:u w:color="000000"/>
          <w:lang w:eastAsia="en-GB"/>
        </w:rPr>
        <w:t>; neither informal responses to enforcers nor this variable</w:t>
      </w:r>
      <w:r>
        <w:rPr>
          <w:iCs/>
          <w:u w:color="000000"/>
          <w:lang w:eastAsia="en-GB"/>
        </w:rPr>
        <w:t>’s</w:t>
      </w:r>
      <w:r w:rsidRPr="00290071">
        <w:rPr>
          <w:iCs/>
          <w:u w:color="000000"/>
          <w:lang w:eastAsia="en-GB"/>
        </w:rPr>
        <w:t xml:space="preserve"> interaction with gender is statistically significant.</w:t>
      </w:r>
      <w:r>
        <w:rPr>
          <w:iCs/>
          <w:u w:color="000000"/>
          <w:lang w:eastAsia="en-GB"/>
        </w:rPr>
        <w:t xml:space="preserve">  </w:t>
      </w:r>
      <w:r w:rsidRPr="00290071">
        <w:rPr>
          <w:iCs/>
          <w:u w:color="000000"/>
          <w:lang w:eastAsia="en-GB"/>
        </w:rPr>
        <w:t xml:space="preserve">The results </w:t>
      </w:r>
      <w:r w:rsidR="005544AE">
        <w:rPr>
          <w:iCs/>
          <w:u w:color="000000"/>
          <w:lang w:eastAsia="en-GB"/>
        </w:rPr>
        <w:t>hint</w:t>
      </w:r>
      <w:r w:rsidRPr="00290071">
        <w:rPr>
          <w:iCs/>
          <w:u w:color="000000"/>
          <w:lang w:eastAsia="en-GB"/>
        </w:rPr>
        <w:t xml:space="preserve"> that regulations </w:t>
      </w:r>
      <w:r w:rsidR="005544AE">
        <w:rPr>
          <w:iCs/>
          <w:u w:color="000000"/>
          <w:lang w:eastAsia="en-GB"/>
        </w:rPr>
        <w:t>do</w:t>
      </w:r>
      <w:r w:rsidRPr="00290071">
        <w:rPr>
          <w:iCs/>
          <w:u w:color="000000"/>
          <w:lang w:eastAsia="en-GB"/>
        </w:rPr>
        <w:t xml:space="preserve"> not</w:t>
      </w:r>
      <w:r>
        <w:rPr>
          <w:iCs/>
          <w:u w:color="000000"/>
          <w:lang w:eastAsia="en-GB"/>
        </w:rPr>
        <w:t xml:space="preserve"> have</w:t>
      </w:r>
      <w:r w:rsidRPr="00290071">
        <w:rPr>
          <w:iCs/>
          <w:u w:color="000000"/>
          <w:lang w:eastAsia="en-GB"/>
        </w:rPr>
        <w:t xml:space="preserve"> linear</w:t>
      </w:r>
      <w:r>
        <w:rPr>
          <w:iCs/>
          <w:u w:color="000000"/>
          <w:lang w:eastAsia="en-GB"/>
        </w:rPr>
        <w:t xml:space="preserve"> effects</w:t>
      </w:r>
      <w:r w:rsidRPr="00290071">
        <w:rPr>
          <w:iCs/>
          <w:u w:color="000000"/>
          <w:lang w:eastAsia="en-GB"/>
        </w:rPr>
        <w:t xml:space="preserve"> across the entire sample </w:t>
      </w:r>
      <w:r w:rsidRPr="00290071">
        <w:rPr>
          <w:iCs/>
          <w:u w:color="000000"/>
          <w:lang w:eastAsia="en-GB"/>
        </w:rPr>
        <w:lastRenderedPageBreak/>
        <w:t xml:space="preserve">of women- and men-led SMEs; in fact, </w:t>
      </w:r>
      <w:r w:rsidR="005D30DE">
        <w:rPr>
          <w:iCs/>
          <w:u w:color="000000"/>
          <w:lang w:eastAsia="en-GB"/>
        </w:rPr>
        <w:t>these</w:t>
      </w:r>
      <w:r w:rsidRPr="00290071">
        <w:rPr>
          <w:iCs/>
          <w:u w:color="000000"/>
          <w:lang w:eastAsia="en-GB"/>
        </w:rPr>
        <w:t xml:space="preserve"> results corroborate the need to </w:t>
      </w:r>
      <w:r w:rsidR="005D30DE">
        <w:rPr>
          <w:iCs/>
          <w:u w:color="000000"/>
          <w:lang w:eastAsia="en-GB"/>
        </w:rPr>
        <w:t>test</w:t>
      </w:r>
      <w:r w:rsidR="00BC5FE5">
        <w:rPr>
          <w:iCs/>
          <w:u w:color="000000"/>
          <w:lang w:eastAsia="en-GB"/>
        </w:rPr>
        <w:t xml:space="preserve"> the same predictors</w:t>
      </w:r>
      <w:r w:rsidRPr="00290071">
        <w:rPr>
          <w:iCs/>
          <w:u w:color="000000"/>
          <w:lang w:eastAsia="en-GB"/>
        </w:rPr>
        <w:t xml:space="preserve"> within each gender and </w:t>
      </w:r>
      <w:r w:rsidR="008A7580">
        <w:rPr>
          <w:iCs/>
          <w:u w:color="000000"/>
          <w:lang w:eastAsia="en-GB"/>
        </w:rPr>
        <w:t xml:space="preserve">across </w:t>
      </w:r>
      <w:r w:rsidRPr="00290071">
        <w:rPr>
          <w:iCs/>
          <w:u w:color="000000"/>
          <w:lang w:eastAsia="en-GB"/>
        </w:rPr>
        <w:t xml:space="preserve">performance </w:t>
      </w:r>
      <w:r w:rsidR="00BC5FE5">
        <w:rPr>
          <w:iCs/>
          <w:u w:color="000000"/>
          <w:lang w:eastAsia="en-GB"/>
        </w:rPr>
        <w:t>levels</w:t>
      </w:r>
      <w:r w:rsidRPr="00290071">
        <w:rPr>
          <w:iCs/>
          <w:u w:color="000000"/>
          <w:lang w:eastAsia="en-GB"/>
        </w:rPr>
        <w:t>.</w:t>
      </w:r>
    </w:p>
    <w:p w14:paraId="0D5C1B35" w14:textId="188538E9" w:rsidR="00A4782A" w:rsidRPr="00290071" w:rsidRDefault="00600446" w:rsidP="00F65111">
      <w:pPr>
        <w:spacing w:line="480" w:lineRule="auto"/>
        <w:ind w:firstLine="720"/>
        <w:jc w:val="both"/>
      </w:pPr>
      <w:r w:rsidRPr="00290071">
        <w:rPr>
          <w:iCs/>
          <w:u w:color="000000"/>
          <w:lang w:eastAsia="en-GB"/>
        </w:rPr>
        <w:t>T</w:t>
      </w:r>
      <w:r w:rsidR="00D76EA1" w:rsidRPr="00290071">
        <w:t>o increase</w:t>
      </w:r>
      <w:r w:rsidR="0088776F" w:rsidRPr="00290071">
        <w:t xml:space="preserve"> </w:t>
      </w:r>
      <w:r w:rsidR="00D76EA1" w:rsidRPr="00290071">
        <w:t xml:space="preserve">reliability, </w:t>
      </w:r>
      <w:r w:rsidR="00215F5A" w:rsidRPr="00290071">
        <w:t>we tested f</w:t>
      </w:r>
      <w:r w:rsidR="00BB42B4" w:rsidRPr="00290071">
        <w:t xml:space="preserve">or non-linear effects </w:t>
      </w:r>
      <w:r w:rsidR="00215F5A" w:rsidRPr="00290071">
        <w:t>by</w:t>
      </w:r>
      <w:r w:rsidR="003C5F03" w:rsidRPr="00290071">
        <w:t xml:space="preserve"> perform</w:t>
      </w:r>
      <w:r w:rsidR="00215F5A" w:rsidRPr="00290071">
        <w:t>ing</w:t>
      </w:r>
      <w:r w:rsidR="003C5F03" w:rsidRPr="00290071">
        <w:t xml:space="preserve"> a</w:t>
      </w:r>
      <w:r w:rsidR="00BB42B4" w:rsidRPr="00290071">
        <w:t xml:space="preserve"> </w:t>
      </w:r>
      <w:r w:rsidR="00BB42B4" w:rsidRPr="00290071">
        <w:rPr>
          <w:i/>
          <w:iCs/>
        </w:rPr>
        <w:t xml:space="preserve">quartile regression </w:t>
      </w:r>
      <w:r w:rsidR="003C5F03" w:rsidRPr="00290071">
        <w:rPr>
          <w:i/>
          <w:iCs/>
        </w:rPr>
        <w:t>analysis</w:t>
      </w:r>
      <w:r w:rsidR="00BB42B4" w:rsidRPr="00290071">
        <w:t>.</w:t>
      </w:r>
      <w:r w:rsidR="000554A7">
        <w:t xml:space="preserve">  </w:t>
      </w:r>
      <w:r w:rsidR="0070265E" w:rsidRPr="00290071">
        <w:t>B</w:t>
      </w:r>
      <w:r w:rsidR="0070265E" w:rsidRPr="00290071">
        <w:rPr>
          <w:u w:color="000000"/>
          <w:lang w:eastAsia="en-GB"/>
        </w:rPr>
        <w:t xml:space="preserve">y dividing the sample into </w:t>
      </w:r>
      <w:r w:rsidR="00D76EA1" w:rsidRPr="00290071">
        <w:rPr>
          <w:u w:color="000000"/>
          <w:lang w:eastAsia="en-GB"/>
        </w:rPr>
        <w:t xml:space="preserve">performance-based </w:t>
      </w:r>
      <w:r w:rsidR="0070265E" w:rsidRPr="00290071">
        <w:rPr>
          <w:u w:color="000000"/>
          <w:lang w:eastAsia="en-GB"/>
        </w:rPr>
        <w:t>sub</w:t>
      </w:r>
      <w:r w:rsidR="004910EF" w:rsidRPr="00290071">
        <w:rPr>
          <w:u w:color="000000"/>
          <w:lang w:eastAsia="en-GB"/>
        </w:rPr>
        <w:t>s</w:t>
      </w:r>
      <w:r w:rsidR="00C73B10">
        <w:rPr>
          <w:u w:color="000000"/>
          <w:lang w:eastAsia="en-GB"/>
        </w:rPr>
        <w:t>ets</w:t>
      </w:r>
      <w:r w:rsidR="00F13016" w:rsidRPr="00290071">
        <w:rPr>
          <w:u w:color="000000"/>
          <w:lang w:eastAsia="en-GB"/>
        </w:rPr>
        <w:t xml:space="preserve"> (Farinas </w:t>
      </w:r>
      <w:r w:rsidR="00DD0733" w:rsidRPr="00290071">
        <w:rPr>
          <w:u w:color="000000"/>
          <w:lang w:eastAsia="en-GB"/>
        </w:rPr>
        <w:t>&amp;</w:t>
      </w:r>
      <w:r w:rsidR="00F13016" w:rsidRPr="00290071">
        <w:rPr>
          <w:u w:color="000000"/>
          <w:lang w:eastAsia="en-GB"/>
        </w:rPr>
        <w:t xml:space="preserve"> Ruano, 2004)</w:t>
      </w:r>
      <w:r w:rsidR="0070265E" w:rsidRPr="00290071">
        <w:rPr>
          <w:u w:color="000000"/>
          <w:lang w:eastAsia="en-GB"/>
        </w:rPr>
        <w:t xml:space="preserve"> and </w:t>
      </w:r>
      <w:r w:rsidR="00C73B10">
        <w:rPr>
          <w:u w:color="000000"/>
          <w:lang w:eastAsia="en-GB"/>
        </w:rPr>
        <w:t xml:space="preserve">by </w:t>
      </w:r>
      <w:r w:rsidR="007E7D49" w:rsidRPr="00290071">
        <w:rPr>
          <w:u w:color="000000"/>
          <w:lang w:eastAsia="en-GB"/>
        </w:rPr>
        <w:t>testing the hypotheses</w:t>
      </w:r>
      <w:r w:rsidR="0070265E" w:rsidRPr="00290071">
        <w:rPr>
          <w:u w:color="000000"/>
          <w:lang w:eastAsia="en-GB"/>
        </w:rPr>
        <w:t xml:space="preserve"> </w:t>
      </w:r>
      <w:r w:rsidR="00A55846" w:rsidRPr="00290071">
        <w:rPr>
          <w:u w:color="000000"/>
          <w:lang w:eastAsia="en-GB"/>
        </w:rPr>
        <w:t>for each</w:t>
      </w:r>
      <w:r w:rsidR="0070265E" w:rsidRPr="00290071">
        <w:rPr>
          <w:u w:color="000000"/>
          <w:lang w:eastAsia="en-GB"/>
        </w:rPr>
        <w:t xml:space="preserve"> </w:t>
      </w:r>
      <w:r w:rsidR="00A55846" w:rsidRPr="00290071">
        <w:rPr>
          <w:u w:color="000000"/>
          <w:lang w:eastAsia="en-GB"/>
        </w:rPr>
        <w:t>gender</w:t>
      </w:r>
      <w:r w:rsidR="005869A8" w:rsidRPr="00290071">
        <w:t>, t</w:t>
      </w:r>
      <w:r w:rsidR="00023B38" w:rsidRPr="00290071">
        <w:t xml:space="preserve">he </w:t>
      </w:r>
      <w:r w:rsidR="00023B38" w:rsidRPr="00290071">
        <w:rPr>
          <w:i/>
          <w:iCs/>
        </w:rPr>
        <w:t>quartile regression analysis</w:t>
      </w:r>
      <w:r w:rsidR="00023B38" w:rsidRPr="00290071">
        <w:t xml:space="preserve"> </w:t>
      </w:r>
      <w:r w:rsidR="00023B38" w:rsidRPr="00290071">
        <w:rPr>
          <w:u w:color="000000"/>
          <w:lang w:eastAsia="en-GB"/>
        </w:rPr>
        <w:t>afford</w:t>
      </w:r>
      <w:r w:rsidR="00D76EA1" w:rsidRPr="00290071">
        <w:rPr>
          <w:u w:color="000000"/>
          <w:lang w:eastAsia="en-GB"/>
        </w:rPr>
        <w:t xml:space="preserve">ed </w:t>
      </w:r>
      <w:r w:rsidR="009A440F" w:rsidRPr="00290071">
        <w:rPr>
          <w:u w:color="000000"/>
          <w:lang w:eastAsia="en-GB"/>
        </w:rPr>
        <w:t xml:space="preserve">the sharpest </w:t>
      </w:r>
      <w:r w:rsidR="00016E31">
        <w:rPr>
          <w:u w:color="000000"/>
          <w:lang w:eastAsia="en-GB"/>
        </w:rPr>
        <w:t>and most</w:t>
      </w:r>
      <w:r w:rsidR="00D33A13" w:rsidRPr="00290071">
        <w:rPr>
          <w:u w:color="000000"/>
          <w:lang w:eastAsia="en-GB"/>
        </w:rPr>
        <w:t xml:space="preserve"> </w:t>
      </w:r>
      <w:r w:rsidR="00C47011" w:rsidRPr="00290071">
        <w:rPr>
          <w:u w:color="000000"/>
          <w:lang w:eastAsia="en-GB"/>
        </w:rPr>
        <w:t xml:space="preserve">detailed </w:t>
      </w:r>
      <w:r w:rsidR="00D33A13" w:rsidRPr="00290071">
        <w:rPr>
          <w:u w:color="000000"/>
          <w:lang w:eastAsia="en-GB"/>
        </w:rPr>
        <w:t xml:space="preserve">assessments </w:t>
      </w:r>
      <w:r w:rsidR="005869A8" w:rsidRPr="00290071">
        <w:rPr>
          <w:u w:color="000000"/>
          <w:lang w:eastAsia="en-GB"/>
        </w:rPr>
        <w:t xml:space="preserve">of </w:t>
      </w:r>
      <w:r w:rsidR="001C4F3A" w:rsidRPr="00290071">
        <w:rPr>
          <w:u w:color="000000"/>
          <w:lang w:eastAsia="en-GB"/>
        </w:rPr>
        <w:t>our conceptual model (Figure 1)</w:t>
      </w:r>
      <w:r w:rsidR="007E7D49" w:rsidRPr="00290071">
        <w:rPr>
          <w:u w:color="000000"/>
          <w:lang w:eastAsia="en-GB"/>
        </w:rPr>
        <w:t>.</w:t>
      </w:r>
      <w:r w:rsidR="000554A7">
        <w:rPr>
          <w:u w:color="000000"/>
          <w:lang w:eastAsia="en-GB"/>
        </w:rPr>
        <w:t xml:space="preserve">  </w:t>
      </w:r>
      <w:r w:rsidR="007E7D49" w:rsidRPr="00290071">
        <w:rPr>
          <w:u w:color="000000"/>
          <w:lang w:eastAsia="en-GB"/>
        </w:rPr>
        <w:t xml:space="preserve">This approach </w:t>
      </w:r>
      <w:r w:rsidR="000554A7">
        <w:rPr>
          <w:u w:color="000000"/>
          <w:lang w:eastAsia="en-GB"/>
        </w:rPr>
        <w:t>i</w:t>
      </w:r>
      <w:r w:rsidR="007E7D49" w:rsidRPr="00290071">
        <w:rPr>
          <w:u w:color="000000"/>
          <w:lang w:eastAsia="en-GB"/>
        </w:rPr>
        <w:t>s especially useful for testing</w:t>
      </w:r>
      <w:r w:rsidR="00176699" w:rsidRPr="00290071">
        <w:rPr>
          <w:u w:color="000000"/>
          <w:lang w:eastAsia="en-GB"/>
        </w:rPr>
        <w:t xml:space="preserve"> </w:t>
      </w:r>
      <w:r w:rsidR="00C47011" w:rsidRPr="00290071">
        <w:rPr>
          <w:u w:color="000000"/>
          <w:lang w:eastAsia="en-GB"/>
        </w:rPr>
        <w:t xml:space="preserve">the interactions between the owner’s gender, </w:t>
      </w:r>
      <w:r w:rsidR="0062052B">
        <w:rPr>
          <w:u w:color="000000"/>
          <w:lang w:eastAsia="en-GB"/>
        </w:rPr>
        <w:t>their experience of</w:t>
      </w:r>
      <w:r w:rsidR="00C47011" w:rsidRPr="00290071">
        <w:rPr>
          <w:u w:color="000000"/>
          <w:lang w:eastAsia="en-GB"/>
        </w:rPr>
        <w:t xml:space="preserve"> regulations</w:t>
      </w:r>
      <w:r w:rsidR="00C73B10">
        <w:rPr>
          <w:u w:color="000000"/>
          <w:lang w:eastAsia="en-GB"/>
        </w:rPr>
        <w:t>,</w:t>
      </w:r>
      <w:r w:rsidR="00A722C7" w:rsidRPr="00290071">
        <w:rPr>
          <w:u w:color="000000"/>
          <w:lang w:eastAsia="en-GB"/>
        </w:rPr>
        <w:t xml:space="preserve"> and their </w:t>
      </w:r>
      <w:r w:rsidR="00C74222" w:rsidRPr="00290071">
        <w:rPr>
          <w:u w:color="000000"/>
          <w:lang w:eastAsia="en-GB"/>
        </w:rPr>
        <w:t>reactions to enforcers</w:t>
      </w:r>
      <w:r w:rsidR="00C47011" w:rsidRPr="00290071">
        <w:rPr>
          <w:u w:color="000000"/>
          <w:lang w:eastAsia="en-GB"/>
        </w:rPr>
        <w:t>, and firm performance</w:t>
      </w:r>
      <w:r w:rsidR="001B1317" w:rsidRPr="00290071">
        <w:rPr>
          <w:u w:color="000000"/>
          <w:lang w:eastAsia="en-GB"/>
        </w:rPr>
        <w:t xml:space="preserve"> (Table </w:t>
      </w:r>
      <w:r w:rsidR="00750B56" w:rsidRPr="00290071">
        <w:rPr>
          <w:u w:color="000000"/>
          <w:lang w:eastAsia="en-GB"/>
        </w:rPr>
        <w:t>3</w:t>
      </w:r>
      <w:r w:rsidR="001B1317" w:rsidRPr="00290071">
        <w:rPr>
          <w:u w:color="000000"/>
          <w:lang w:eastAsia="en-GB"/>
        </w:rPr>
        <w:t>)</w:t>
      </w:r>
      <w:r w:rsidR="00C47011" w:rsidRPr="00290071">
        <w:rPr>
          <w:u w:color="000000"/>
          <w:lang w:eastAsia="en-GB"/>
        </w:rPr>
        <w:t>.</w:t>
      </w:r>
      <w:r w:rsidR="000554A7">
        <w:rPr>
          <w:u w:color="000000"/>
          <w:lang w:eastAsia="en-GB"/>
        </w:rPr>
        <w:t xml:space="preserve">  </w:t>
      </w:r>
      <w:r w:rsidR="007E7D49" w:rsidRPr="00290071">
        <w:t>In our case</w:t>
      </w:r>
      <w:r w:rsidR="00C96E45" w:rsidRPr="00290071">
        <w:t xml:space="preserve">, we </w:t>
      </w:r>
      <w:r w:rsidR="004B0449" w:rsidRPr="00290071">
        <w:t>analyzed</w:t>
      </w:r>
      <w:r w:rsidR="007438FC" w:rsidRPr="00290071">
        <w:t xml:space="preserve"> the effect of the </w:t>
      </w:r>
      <w:r w:rsidR="004B0449" w:rsidRPr="00290071">
        <w:t>predictors</w:t>
      </w:r>
      <w:r w:rsidR="007438FC" w:rsidRPr="00290071">
        <w:t xml:space="preserve"> and </w:t>
      </w:r>
      <w:r w:rsidR="002D7719" w:rsidRPr="00290071">
        <w:t xml:space="preserve">interaction terms on </w:t>
      </w:r>
      <w:r w:rsidR="00D26ED2" w:rsidRPr="00290071">
        <w:t>firm</w:t>
      </w:r>
      <w:r w:rsidR="00C34BD3" w:rsidRPr="00290071">
        <w:t xml:space="preserve"> performance</w:t>
      </w:r>
      <w:r w:rsidR="00D26ED2" w:rsidRPr="00290071">
        <w:t xml:space="preserve"> by looking at the </w:t>
      </w:r>
      <w:r w:rsidR="00DB283B" w:rsidRPr="00290071">
        <w:t xml:space="preserve">lowest performing </w:t>
      </w:r>
      <w:r w:rsidR="000B7B48" w:rsidRPr="00290071">
        <w:t>(bottom 25</w:t>
      </w:r>
      <w:r w:rsidR="00CD6000" w:rsidRPr="00290071">
        <w:t>%</w:t>
      </w:r>
      <w:r w:rsidR="000B7B48" w:rsidRPr="00290071">
        <w:t>)</w:t>
      </w:r>
      <w:r w:rsidR="003B1554" w:rsidRPr="00290071">
        <w:t>,</w:t>
      </w:r>
      <w:r w:rsidR="00492601" w:rsidRPr="00290071">
        <w:t xml:space="preserve"> </w:t>
      </w:r>
      <w:r w:rsidR="00DB283B" w:rsidRPr="00290071">
        <w:t xml:space="preserve">average </w:t>
      </w:r>
      <w:r w:rsidR="004B0449" w:rsidRPr="00290071">
        <w:t>performing</w:t>
      </w:r>
      <w:r w:rsidR="00DB283B" w:rsidRPr="00290071">
        <w:t xml:space="preserve"> </w:t>
      </w:r>
      <w:r w:rsidR="00CD6000" w:rsidRPr="00290071">
        <w:t>(</w:t>
      </w:r>
      <w:r w:rsidR="00C73B10">
        <w:t>middle</w:t>
      </w:r>
      <w:r w:rsidR="00C73B10" w:rsidRPr="00290071">
        <w:t xml:space="preserve"> </w:t>
      </w:r>
      <w:r w:rsidR="00CD6000" w:rsidRPr="00290071">
        <w:t>50%</w:t>
      </w:r>
      <w:r w:rsidR="00AC638E" w:rsidRPr="00290071">
        <w:t>)</w:t>
      </w:r>
      <w:r w:rsidR="003B1554" w:rsidRPr="00290071">
        <w:t>,</w:t>
      </w:r>
      <w:r w:rsidR="00CD6000" w:rsidRPr="00290071">
        <w:t xml:space="preserve"> and top </w:t>
      </w:r>
      <w:r w:rsidR="004B0449" w:rsidRPr="00290071">
        <w:t>performing</w:t>
      </w:r>
      <w:r w:rsidR="00CD6000" w:rsidRPr="00290071">
        <w:t xml:space="preserve"> SMEs (</w:t>
      </w:r>
      <w:r w:rsidR="00EC4308" w:rsidRPr="00290071">
        <w:t xml:space="preserve">top </w:t>
      </w:r>
      <w:r w:rsidR="00A56451" w:rsidRPr="00290071">
        <w:t>2</w:t>
      </w:r>
      <w:r w:rsidR="00EC4308" w:rsidRPr="00290071">
        <w:t>5%)</w:t>
      </w:r>
      <w:r w:rsidR="005B62F2" w:rsidRPr="00290071">
        <w:t>.</w:t>
      </w:r>
      <w:r w:rsidR="00575DA1">
        <w:t xml:space="preserve">  </w:t>
      </w:r>
      <w:r w:rsidR="00C96E45" w:rsidRPr="00290071">
        <w:t>The</w:t>
      </w:r>
      <w:r w:rsidR="00932724" w:rsidRPr="00290071">
        <w:t xml:space="preserve"> </w:t>
      </w:r>
      <w:r w:rsidR="00961EAE" w:rsidRPr="00290071">
        <w:t>quar</w:t>
      </w:r>
      <w:r w:rsidR="009344EF" w:rsidRPr="00290071">
        <w:t>tile</w:t>
      </w:r>
      <w:r w:rsidR="00932724" w:rsidRPr="00290071">
        <w:t xml:space="preserve"> regression</w:t>
      </w:r>
      <w:r w:rsidR="00C96E45" w:rsidRPr="00290071">
        <w:t xml:space="preserve"> approach </w:t>
      </w:r>
      <w:r w:rsidR="003B1554" w:rsidRPr="00290071">
        <w:t xml:space="preserve">enabled the </w:t>
      </w:r>
      <w:r w:rsidR="00932724" w:rsidRPr="00290071">
        <w:t>investigat</w:t>
      </w:r>
      <w:r w:rsidR="003B1554" w:rsidRPr="00290071">
        <w:t>ion of</w:t>
      </w:r>
      <w:r w:rsidR="00932724" w:rsidRPr="00290071">
        <w:t xml:space="preserve"> </w:t>
      </w:r>
      <w:r w:rsidR="00D55FF2" w:rsidRPr="00290071">
        <w:t>the</w:t>
      </w:r>
      <w:r w:rsidR="00932724" w:rsidRPr="00290071">
        <w:t xml:space="preserve"> extent </w:t>
      </w:r>
      <w:r w:rsidR="00D55FF2" w:rsidRPr="00290071">
        <w:t xml:space="preserve">to which </w:t>
      </w:r>
      <w:r w:rsidR="00932724" w:rsidRPr="00290071">
        <w:t xml:space="preserve">certain covariates may </w:t>
      </w:r>
      <w:r w:rsidR="00C73B10">
        <w:t xml:space="preserve">have </w:t>
      </w:r>
      <w:r w:rsidR="00932724" w:rsidRPr="00290071">
        <w:t>affect</w:t>
      </w:r>
      <w:r w:rsidR="00C73B10">
        <w:t>ed</w:t>
      </w:r>
      <w:r w:rsidR="00932724" w:rsidRPr="00290071">
        <w:t xml:space="preserve"> the conditional distribution of </w:t>
      </w:r>
      <w:r w:rsidR="005B62F2" w:rsidRPr="00290071">
        <w:t xml:space="preserve">firm performance </w:t>
      </w:r>
      <w:r w:rsidR="008772D9" w:rsidRPr="00290071">
        <w:t>within each subset</w:t>
      </w:r>
      <w:r w:rsidR="005B62F2" w:rsidRPr="00290071">
        <w:t>.</w:t>
      </w:r>
      <w:r w:rsidR="00575DA1">
        <w:t xml:space="preserve">  </w:t>
      </w:r>
      <w:r w:rsidR="000331F3" w:rsidRPr="00290071">
        <w:t xml:space="preserve">Thus, </w:t>
      </w:r>
      <w:r w:rsidR="007E7D49" w:rsidRPr="00290071">
        <w:t xml:space="preserve">Table 2 features </w:t>
      </w:r>
      <w:r w:rsidR="00C73B10">
        <w:t xml:space="preserve">the </w:t>
      </w:r>
      <w:r w:rsidR="007E7D49" w:rsidRPr="00290071">
        <w:t>preliminary analysis</w:t>
      </w:r>
      <w:r w:rsidR="00C73B10">
        <w:t>,</w:t>
      </w:r>
      <w:r w:rsidR="007E7D49" w:rsidRPr="00290071">
        <w:t xml:space="preserve"> while </w:t>
      </w:r>
      <w:r w:rsidR="00D10127" w:rsidRPr="00290071">
        <w:t xml:space="preserve">Table </w:t>
      </w:r>
      <w:r w:rsidR="00750B56" w:rsidRPr="00290071">
        <w:t>3</w:t>
      </w:r>
      <w:r w:rsidR="007E7D49" w:rsidRPr="00290071">
        <w:t xml:space="preserve"> features the full analytical model</w:t>
      </w:r>
      <w:r w:rsidR="00D10127" w:rsidRPr="00290071">
        <w:t>.</w:t>
      </w:r>
    </w:p>
    <w:p w14:paraId="218C66C5" w14:textId="77777777" w:rsidR="000331F3" w:rsidRPr="00290071" w:rsidRDefault="000331F3" w:rsidP="000331F3">
      <w:pPr>
        <w:widowControl w:val="0"/>
        <w:contextualSpacing/>
        <w:jc w:val="center"/>
      </w:pPr>
      <w:r w:rsidRPr="00290071">
        <w:t>-----------------------------------------</w:t>
      </w:r>
    </w:p>
    <w:p w14:paraId="224F54FB" w14:textId="77777777" w:rsidR="000331F3" w:rsidRPr="00290071" w:rsidRDefault="000331F3" w:rsidP="000331F3">
      <w:pPr>
        <w:widowControl w:val="0"/>
        <w:contextualSpacing/>
        <w:jc w:val="center"/>
      </w:pPr>
      <w:r w:rsidRPr="00290071">
        <w:t>Insert Tables 3</w:t>
      </w:r>
    </w:p>
    <w:p w14:paraId="587BEA9D" w14:textId="77777777" w:rsidR="000331F3" w:rsidRPr="00290071" w:rsidRDefault="000331F3" w:rsidP="000331F3">
      <w:pPr>
        <w:widowControl w:val="0"/>
        <w:contextualSpacing/>
        <w:jc w:val="center"/>
      </w:pPr>
      <w:r w:rsidRPr="00290071">
        <w:t>-----------------------------------------</w:t>
      </w:r>
    </w:p>
    <w:p w14:paraId="24E4632D" w14:textId="77777777" w:rsidR="00A02CD8" w:rsidRPr="00290071" w:rsidRDefault="00A02CD8" w:rsidP="002F7065">
      <w:pPr>
        <w:spacing w:before="240" w:line="480" w:lineRule="auto"/>
        <w:jc w:val="center"/>
        <w:rPr>
          <w:b/>
        </w:rPr>
      </w:pPr>
      <w:r w:rsidRPr="00290071">
        <w:rPr>
          <w:b/>
        </w:rPr>
        <w:t>RESULTS</w:t>
      </w:r>
    </w:p>
    <w:p w14:paraId="485F3650" w14:textId="496B6926" w:rsidR="00BA40B4" w:rsidRPr="00290071" w:rsidRDefault="008E6A26" w:rsidP="00A02CD8">
      <w:pPr>
        <w:spacing w:line="480" w:lineRule="auto"/>
        <w:ind w:firstLine="720"/>
        <w:jc w:val="both"/>
      </w:pPr>
      <w:r w:rsidRPr="00290071">
        <w:t xml:space="preserve">Using Figure 1 for reference, </w:t>
      </w:r>
      <w:r w:rsidR="00214ECA" w:rsidRPr="00290071">
        <w:t xml:space="preserve">Table 3 features the </w:t>
      </w:r>
      <w:r w:rsidR="00421497" w:rsidRPr="00290071">
        <w:t xml:space="preserve">more nuanced </w:t>
      </w:r>
      <w:r w:rsidR="00401049">
        <w:t xml:space="preserve">and </w:t>
      </w:r>
      <w:r w:rsidR="00A831C2" w:rsidRPr="00290071">
        <w:t xml:space="preserve">complete </w:t>
      </w:r>
      <w:r w:rsidR="00D54096" w:rsidRPr="00290071">
        <w:t>results</w:t>
      </w:r>
      <w:r w:rsidRPr="00290071">
        <w:t>,</w:t>
      </w:r>
      <w:r w:rsidR="00D54096" w:rsidRPr="00290071">
        <w:t xml:space="preserve"> </w:t>
      </w:r>
      <w:r w:rsidR="00421497" w:rsidRPr="00290071">
        <w:t>based on</w:t>
      </w:r>
      <w:r w:rsidR="00D54096" w:rsidRPr="00290071">
        <w:t xml:space="preserve"> the </w:t>
      </w:r>
      <w:r w:rsidR="00214ECA" w:rsidRPr="00290071">
        <w:t>quartile analysis</w:t>
      </w:r>
      <w:r w:rsidRPr="00290071">
        <w:t>,</w:t>
      </w:r>
      <w:r w:rsidR="00214ECA" w:rsidRPr="00290071">
        <w:t xml:space="preserve"> and </w:t>
      </w:r>
      <w:r w:rsidRPr="00290071">
        <w:t>shows</w:t>
      </w:r>
      <w:r w:rsidR="00394B3C" w:rsidRPr="00290071">
        <w:t xml:space="preserve"> </w:t>
      </w:r>
      <w:r w:rsidR="00FF2F32" w:rsidRPr="00290071">
        <w:t xml:space="preserve">that </w:t>
      </w:r>
      <w:r w:rsidR="00A02CD8" w:rsidRPr="00290071">
        <w:rPr>
          <w:b/>
          <w:bCs/>
        </w:rPr>
        <w:t>H1</w:t>
      </w:r>
      <w:r w:rsidR="00A02CD8" w:rsidRPr="00290071">
        <w:t xml:space="preserve"> </w:t>
      </w:r>
      <w:r w:rsidR="00FF2F32" w:rsidRPr="00290071">
        <w:t xml:space="preserve">received </w:t>
      </w:r>
      <w:r w:rsidR="00A831C2" w:rsidRPr="00290071">
        <w:t>marginal and</w:t>
      </w:r>
      <w:r w:rsidR="0099011D" w:rsidRPr="00290071">
        <w:t xml:space="preserve"> mixed </w:t>
      </w:r>
      <w:r w:rsidR="00FF2F32" w:rsidRPr="00290071">
        <w:t>support</w:t>
      </w:r>
      <w:r w:rsidR="00B05244" w:rsidRPr="00290071">
        <w:t>.</w:t>
      </w:r>
      <w:r w:rsidR="0098515E">
        <w:t xml:space="preserve">  </w:t>
      </w:r>
      <w:r w:rsidR="00B05244" w:rsidRPr="00290071">
        <w:t>T</w:t>
      </w:r>
      <w:r w:rsidR="00990E74" w:rsidRPr="00290071">
        <w:t xml:space="preserve">he regulations studied were </w:t>
      </w:r>
      <w:r w:rsidR="00A831C2" w:rsidRPr="00290071">
        <w:t xml:space="preserve">marginally and </w:t>
      </w:r>
      <w:r w:rsidR="00416C31" w:rsidRPr="00290071">
        <w:t>positively related to the lowe</w:t>
      </w:r>
      <w:r w:rsidR="005A05AC" w:rsidRPr="00290071">
        <w:t>st</w:t>
      </w:r>
      <w:r w:rsidR="00416C31" w:rsidRPr="00290071">
        <w:t xml:space="preserve"> performing men-owned SMEs</w:t>
      </w:r>
      <w:r w:rsidR="00964E31" w:rsidRPr="00290071">
        <w:t xml:space="preserve"> (bottom 25%)</w:t>
      </w:r>
      <w:r w:rsidR="005F5992" w:rsidRPr="00290071">
        <w:t xml:space="preserve">, </w:t>
      </w:r>
      <w:r w:rsidR="00A831C2" w:rsidRPr="00290071">
        <w:t xml:space="preserve">barely and </w:t>
      </w:r>
      <w:r w:rsidR="005A05AC" w:rsidRPr="00290071">
        <w:t>negatively</w:t>
      </w:r>
      <w:r w:rsidR="00990E74" w:rsidRPr="00290071">
        <w:t xml:space="preserve"> </w:t>
      </w:r>
      <w:r w:rsidR="00416C31" w:rsidRPr="00290071">
        <w:t xml:space="preserve">related </w:t>
      </w:r>
      <w:r w:rsidR="005A05AC" w:rsidRPr="00290071">
        <w:t>to the top performing men-owned SMEs</w:t>
      </w:r>
      <w:r w:rsidR="00964E31" w:rsidRPr="00290071">
        <w:t xml:space="preserve"> (top 25%)</w:t>
      </w:r>
      <w:r w:rsidR="005F5992" w:rsidRPr="00290071">
        <w:t xml:space="preserve">, </w:t>
      </w:r>
      <w:r w:rsidR="00A831C2" w:rsidRPr="00290071">
        <w:t>while</w:t>
      </w:r>
      <w:r w:rsidR="005F5992" w:rsidRPr="00290071">
        <w:t xml:space="preserve"> </w:t>
      </w:r>
      <w:r w:rsidR="00964E31" w:rsidRPr="00290071">
        <w:t>un</w:t>
      </w:r>
      <w:r w:rsidR="00A02816" w:rsidRPr="00290071">
        <w:t xml:space="preserve">related to the </w:t>
      </w:r>
      <w:r w:rsidR="006C73EE">
        <w:t>remaining SMEs</w:t>
      </w:r>
      <w:r w:rsidR="005A05AC" w:rsidRPr="00290071">
        <w:t>.</w:t>
      </w:r>
      <w:r w:rsidR="007A7305">
        <w:t xml:space="preserve">  </w:t>
      </w:r>
      <w:r w:rsidR="00214ECA" w:rsidRPr="00290071">
        <w:t xml:space="preserve">Given the </w:t>
      </w:r>
      <w:r w:rsidR="00421497" w:rsidRPr="00290071">
        <w:t>alignment</w:t>
      </w:r>
      <w:r w:rsidR="00214ECA" w:rsidRPr="00290071">
        <w:t xml:space="preserve"> between Table</w:t>
      </w:r>
      <w:r w:rsidR="006C73EE">
        <w:t>s</w:t>
      </w:r>
      <w:r w:rsidR="00214ECA" w:rsidRPr="00290071">
        <w:t xml:space="preserve"> 2 and 3, </w:t>
      </w:r>
      <w:r w:rsidRPr="00290071">
        <w:t xml:space="preserve">we conclude that </w:t>
      </w:r>
      <w:r w:rsidR="006C73EE">
        <w:t xml:space="preserve">the </w:t>
      </w:r>
      <w:r w:rsidR="00AA435D" w:rsidRPr="00290071">
        <w:t>association between regulations and</w:t>
      </w:r>
      <w:r w:rsidR="008B01BA" w:rsidRPr="00290071">
        <w:t xml:space="preserve"> SMEs</w:t>
      </w:r>
      <w:r w:rsidR="00F54789">
        <w:t>’</w:t>
      </w:r>
      <w:r w:rsidRPr="00290071">
        <w:t xml:space="preserve"> </w:t>
      </w:r>
      <w:r w:rsidR="00A831C2" w:rsidRPr="00290071">
        <w:t xml:space="preserve">performance </w:t>
      </w:r>
      <w:r w:rsidR="006C73EE">
        <w:t>is</w:t>
      </w:r>
      <w:r w:rsidR="006C73EE" w:rsidRPr="00290071">
        <w:t xml:space="preserve"> </w:t>
      </w:r>
      <w:r w:rsidR="00A831C2" w:rsidRPr="00290071">
        <w:t>in</w:t>
      </w:r>
      <w:r w:rsidRPr="00290071">
        <w:t>significant</w:t>
      </w:r>
      <w:r w:rsidR="008B01BA" w:rsidRPr="00290071">
        <w:t>.</w:t>
      </w:r>
      <w:r w:rsidR="00936575" w:rsidRPr="00290071">
        <w:t xml:space="preserve"> </w:t>
      </w:r>
    </w:p>
    <w:p w14:paraId="07B36ACA" w14:textId="23B0154F" w:rsidR="002175FC" w:rsidRPr="00290071" w:rsidRDefault="00A36E4B" w:rsidP="005364BB">
      <w:pPr>
        <w:spacing w:line="480" w:lineRule="auto"/>
        <w:ind w:firstLine="720"/>
        <w:jc w:val="both"/>
      </w:pPr>
      <w:r w:rsidRPr="00290071">
        <w:lastRenderedPageBreak/>
        <w:t xml:space="preserve">Turning to </w:t>
      </w:r>
      <w:r w:rsidRPr="00290071">
        <w:rPr>
          <w:b/>
          <w:bCs/>
        </w:rPr>
        <w:t>H2a</w:t>
      </w:r>
      <w:r w:rsidR="0045414A" w:rsidRPr="00290071">
        <w:t>—</w:t>
      </w:r>
      <w:r w:rsidR="00BC4C47" w:rsidRPr="00290071">
        <w:t>which</w:t>
      </w:r>
      <w:r w:rsidR="0045414A" w:rsidRPr="00290071">
        <w:t xml:space="preserve"> </w:t>
      </w:r>
      <w:r w:rsidR="006C73EE">
        <w:t>posited</w:t>
      </w:r>
      <w:r w:rsidR="006C73EE" w:rsidRPr="00290071">
        <w:t xml:space="preserve"> </w:t>
      </w:r>
      <w:r w:rsidR="0045414A" w:rsidRPr="00290071">
        <w:t>that women</w:t>
      </w:r>
      <w:r w:rsidR="003B1554" w:rsidRPr="00290071">
        <w:t>’s</w:t>
      </w:r>
      <w:r w:rsidR="0045414A" w:rsidRPr="00290071">
        <w:t xml:space="preserve"> and men</w:t>
      </w:r>
      <w:r w:rsidR="00625AB6" w:rsidRPr="00290071">
        <w:t>’s</w:t>
      </w:r>
      <w:r w:rsidR="0045414A" w:rsidRPr="00290071">
        <w:t xml:space="preserve"> </w:t>
      </w:r>
      <w:r w:rsidR="00821692">
        <w:t>experience</w:t>
      </w:r>
      <w:r w:rsidR="00E15754" w:rsidRPr="00290071">
        <w:t xml:space="preserve"> of</w:t>
      </w:r>
      <w:r w:rsidR="0045414A" w:rsidRPr="00290071">
        <w:t xml:space="preserve"> regulations </w:t>
      </w:r>
      <w:r w:rsidR="003B1554" w:rsidRPr="00290071">
        <w:t xml:space="preserve">would be </w:t>
      </w:r>
      <w:r w:rsidR="009823F5" w:rsidRPr="00290071">
        <w:t>associate</w:t>
      </w:r>
      <w:r w:rsidR="00BA50AF" w:rsidRPr="00290071">
        <w:t>d</w:t>
      </w:r>
      <w:r w:rsidR="009823F5" w:rsidRPr="00290071">
        <w:t xml:space="preserve"> with their SMEs</w:t>
      </w:r>
      <w:r w:rsidR="00613F08" w:rsidRPr="00290071">
        <w:t>’ performance</w:t>
      </w:r>
      <w:r w:rsidR="009823F5" w:rsidRPr="00290071">
        <w:t>—</w:t>
      </w:r>
      <w:r w:rsidR="00D804AB" w:rsidRPr="00290071">
        <w:t>the results show</w:t>
      </w:r>
      <w:r w:rsidR="00A02CD8" w:rsidRPr="00290071">
        <w:t xml:space="preserve"> that </w:t>
      </w:r>
      <w:r w:rsidR="00324C9A" w:rsidRPr="00290071">
        <w:t xml:space="preserve">there is </w:t>
      </w:r>
      <w:r w:rsidR="003B1554" w:rsidRPr="00290071">
        <w:t xml:space="preserve">indeed </w:t>
      </w:r>
      <w:r w:rsidR="00324C9A" w:rsidRPr="00290071">
        <w:t>a gender</w:t>
      </w:r>
      <w:r w:rsidR="006C73EE">
        <w:t>-based</w:t>
      </w:r>
      <w:r w:rsidR="00324C9A" w:rsidRPr="00290071">
        <w:t xml:space="preserve"> effect</w:t>
      </w:r>
      <w:r w:rsidR="006C73EE">
        <w:t>;</w:t>
      </w:r>
      <w:r w:rsidR="006241BE">
        <w:t xml:space="preserve"> </w:t>
      </w:r>
      <w:r w:rsidR="006C73EE">
        <w:t>i.e.</w:t>
      </w:r>
      <w:r w:rsidR="00203E47" w:rsidRPr="00290071">
        <w:t>,</w:t>
      </w:r>
      <w:r w:rsidR="00324C9A" w:rsidRPr="00290071">
        <w:t xml:space="preserve"> </w:t>
      </w:r>
      <w:r w:rsidR="006C73EE">
        <w:t xml:space="preserve">whereas </w:t>
      </w:r>
      <w:r w:rsidR="008A4EC5" w:rsidRPr="00290071">
        <w:t>women</w:t>
      </w:r>
      <w:r w:rsidR="003B1554" w:rsidRPr="00290071">
        <w:t xml:space="preserve"> </w:t>
      </w:r>
      <w:r w:rsidR="00821692">
        <w:t>experience</w:t>
      </w:r>
      <w:r w:rsidR="008A4EC5" w:rsidRPr="00290071">
        <w:t xml:space="preserve"> regulations</w:t>
      </w:r>
      <w:r w:rsidR="003B1554" w:rsidRPr="00290071">
        <w:t xml:space="preserve"> </w:t>
      </w:r>
      <w:r w:rsidR="00A32821" w:rsidRPr="00290071">
        <w:t>as highly consequential</w:t>
      </w:r>
      <w:r w:rsidR="008A4EC5" w:rsidRPr="00290071">
        <w:t xml:space="preserve"> </w:t>
      </w:r>
      <w:r w:rsidR="00BB2E3D" w:rsidRPr="00290071">
        <w:t>and thus</w:t>
      </w:r>
      <w:r w:rsidR="00A3181A" w:rsidRPr="00290071">
        <w:t xml:space="preserve"> positively related to the performance of their </w:t>
      </w:r>
      <w:r w:rsidR="00E14ECF" w:rsidRPr="00290071">
        <w:t>SMEs</w:t>
      </w:r>
      <w:r w:rsidR="003B1554" w:rsidRPr="00290071">
        <w:t>,</w:t>
      </w:r>
      <w:r w:rsidR="00E14ECF" w:rsidRPr="00290071">
        <w:t xml:space="preserve"> the </w:t>
      </w:r>
      <w:r w:rsidR="00B360E9" w:rsidRPr="00290071">
        <w:t>association</w:t>
      </w:r>
      <w:r w:rsidR="00E14ECF" w:rsidRPr="00290071">
        <w:t xml:space="preserve"> is reversed</w:t>
      </w:r>
      <w:r w:rsidR="003B1554" w:rsidRPr="00290071">
        <w:t xml:space="preserve"> for men</w:t>
      </w:r>
      <w:r w:rsidR="00E14ECF" w:rsidRPr="00290071">
        <w:t>.</w:t>
      </w:r>
      <w:r w:rsidR="001A494B">
        <w:t xml:space="preserve">  </w:t>
      </w:r>
      <w:r w:rsidR="007B10E5" w:rsidRPr="00290071">
        <w:t>T</w:t>
      </w:r>
      <w:r w:rsidR="004352D3" w:rsidRPr="00290071">
        <w:t xml:space="preserve">his gender effect </w:t>
      </w:r>
      <w:r w:rsidR="00157D93" w:rsidRPr="00290071">
        <w:t xml:space="preserve">is </w:t>
      </w:r>
      <w:r w:rsidR="00CD6A87">
        <w:t>stronger than the culture effect</w:t>
      </w:r>
      <w:r w:rsidR="00CB753A">
        <w:t>—</w:t>
      </w:r>
      <w:r w:rsidR="006C73EE">
        <w:t xml:space="preserve">it </w:t>
      </w:r>
      <w:r w:rsidR="00157D93" w:rsidRPr="00290071">
        <w:t>h</w:t>
      </w:r>
      <w:r w:rsidR="00C203B8" w:rsidRPr="00290071">
        <w:t>old</w:t>
      </w:r>
      <w:r w:rsidR="006C73EE">
        <w:t>s</w:t>
      </w:r>
      <w:r w:rsidR="00157D93" w:rsidRPr="00290071">
        <w:t xml:space="preserve"> </w:t>
      </w:r>
      <w:r w:rsidR="00292B71" w:rsidRPr="00290071">
        <w:t xml:space="preserve">across </w:t>
      </w:r>
      <w:r w:rsidR="003B1554" w:rsidRPr="00290071">
        <w:t xml:space="preserve">all </w:t>
      </w:r>
      <w:r w:rsidR="00292B71" w:rsidRPr="00290071">
        <w:t xml:space="preserve">27 countries </w:t>
      </w:r>
      <w:r w:rsidR="00570CC1" w:rsidRPr="00290071">
        <w:t xml:space="preserve">and </w:t>
      </w:r>
      <w:r w:rsidR="008C7C4E" w:rsidRPr="00290071">
        <w:t>remain</w:t>
      </w:r>
      <w:r w:rsidR="006C73EE">
        <w:t>s</w:t>
      </w:r>
      <w:r w:rsidR="003B1554" w:rsidRPr="00290071">
        <w:t xml:space="preserve"> </w:t>
      </w:r>
      <w:r w:rsidR="00D16B46" w:rsidRPr="00290071">
        <w:t xml:space="preserve">significant </w:t>
      </w:r>
      <w:r w:rsidR="004352D3" w:rsidRPr="00290071">
        <w:t xml:space="preserve">regardless of </w:t>
      </w:r>
      <w:r w:rsidR="00D16B46" w:rsidRPr="00290071">
        <w:t>SME</w:t>
      </w:r>
      <w:r w:rsidR="000F173F">
        <w:t>s’</w:t>
      </w:r>
      <w:r w:rsidR="00D16B46" w:rsidRPr="00290071">
        <w:t xml:space="preserve"> perform</w:t>
      </w:r>
      <w:r w:rsidR="00C203B8" w:rsidRPr="00290071">
        <w:t>ance (</w:t>
      </w:r>
      <w:r w:rsidR="006C73EE">
        <w:t xml:space="preserve">the </w:t>
      </w:r>
      <w:r w:rsidR="00C203B8" w:rsidRPr="00290071">
        <w:t xml:space="preserve">only exception </w:t>
      </w:r>
      <w:r w:rsidR="006C73EE">
        <w:t>being</w:t>
      </w:r>
      <w:r w:rsidR="006C73EE" w:rsidRPr="00290071">
        <w:t xml:space="preserve"> </w:t>
      </w:r>
      <w:r w:rsidR="00C203B8" w:rsidRPr="00290071">
        <w:t>the high-performing men-led SMEs; Model 6)</w:t>
      </w:r>
      <w:r w:rsidR="00D16B46" w:rsidRPr="00290071">
        <w:t>.</w:t>
      </w:r>
      <w:r w:rsidR="001A494B">
        <w:t xml:space="preserve">  </w:t>
      </w:r>
      <w:r w:rsidR="00AD2704" w:rsidRPr="00290071">
        <w:t xml:space="preserve">Although </w:t>
      </w:r>
      <w:r w:rsidR="003B1554" w:rsidRPr="00290071">
        <w:t xml:space="preserve">the </w:t>
      </w:r>
      <w:r w:rsidR="00AD2704" w:rsidRPr="00290071">
        <w:t xml:space="preserve">actual regulations </w:t>
      </w:r>
      <w:r w:rsidR="003B1554" w:rsidRPr="00290071">
        <w:t xml:space="preserve">variable </w:t>
      </w:r>
      <w:r w:rsidR="00621434">
        <w:t>is</w:t>
      </w:r>
      <w:r w:rsidR="003B1554" w:rsidRPr="00290071">
        <w:t xml:space="preserve"> </w:t>
      </w:r>
      <w:r w:rsidR="00AD2704" w:rsidRPr="00290071">
        <w:t xml:space="preserve">unrelated to performance, </w:t>
      </w:r>
      <w:r w:rsidR="00834867" w:rsidRPr="00290071">
        <w:t>the fact</w:t>
      </w:r>
      <w:r w:rsidR="007855D3" w:rsidRPr="00290071">
        <w:t xml:space="preserve"> that</w:t>
      </w:r>
      <w:r w:rsidR="00834867" w:rsidRPr="00290071">
        <w:t xml:space="preserve"> </w:t>
      </w:r>
      <w:r w:rsidR="007855D3" w:rsidRPr="00290071">
        <w:t xml:space="preserve">women’s and men’s </w:t>
      </w:r>
      <w:r w:rsidR="004C732E">
        <w:t>experience</w:t>
      </w:r>
      <w:r w:rsidR="009715B0" w:rsidRPr="00290071">
        <w:t xml:space="preserve"> of</w:t>
      </w:r>
      <w:r w:rsidR="007855D3" w:rsidRPr="00290071">
        <w:t xml:space="preserve"> regulations </w:t>
      </w:r>
      <w:r w:rsidR="00DB4FE4">
        <w:t>a</w:t>
      </w:r>
      <w:r w:rsidR="004C732E">
        <w:t>s</w:t>
      </w:r>
      <w:r w:rsidR="00621434">
        <w:t xml:space="preserve"> </w:t>
      </w:r>
      <w:r w:rsidR="007855D3" w:rsidRPr="00290071">
        <w:t xml:space="preserve">inversely related to the performance of their SMEs </w:t>
      </w:r>
      <w:r w:rsidR="002C336D" w:rsidRPr="00290071">
        <w:t xml:space="preserve">lands support </w:t>
      </w:r>
      <w:r w:rsidR="004C732E">
        <w:t>to our thesis that regulations are</w:t>
      </w:r>
      <w:r w:rsidR="002C336D" w:rsidRPr="00290071">
        <w:t xml:space="preserve"> gendered</w:t>
      </w:r>
      <w:r w:rsidR="007855D3" w:rsidRPr="00290071">
        <w:t>.</w:t>
      </w:r>
      <w:r w:rsidR="00621434">
        <w:t xml:space="preserve">  </w:t>
      </w:r>
      <w:r w:rsidR="00925821" w:rsidRPr="00290071">
        <w:t>I</w:t>
      </w:r>
      <w:r w:rsidR="006A60AA" w:rsidRPr="00290071">
        <w:t>t is worth noting</w:t>
      </w:r>
      <w:r w:rsidR="003B1554" w:rsidRPr="00290071">
        <w:t>,</w:t>
      </w:r>
      <w:r w:rsidR="006A60AA" w:rsidRPr="00290071">
        <w:t xml:space="preserve"> </w:t>
      </w:r>
      <w:r w:rsidR="00925821" w:rsidRPr="00290071">
        <w:t xml:space="preserve">however, that </w:t>
      </w:r>
      <w:r w:rsidR="0007584B" w:rsidRPr="00290071">
        <w:t>as a</w:t>
      </w:r>
      <w:r w:rsidR="00E55DC3" w:rsidRPr="00290071">
        <w:t xml:space="preserve"> moderating </w:t>
      </w:r>
      <w:r w:rsidR="00DF6630" w:rsidRPr="00290071">
        <w:t>predictor</w:t>
      </w:r>
      <w:r w:rsidR="007C6E64" w:rsidRPr="00290071">
        <w:t xml:space="preserve"> (</w:t>
      </w:r>
      <w:r w:rsidR="007C6E64" w:rsidRPr="00290071">
        <w:rPr>
          <w:b/>
          <w:bCs/>
        </w:rPr>
        <w:t>H2b</w:t>
      </w:r>
      <w:r w:rsidR="0007584B" w:rsidRPr="00290071">
        <w:t>)</w:t>
      </w:r>
      <w:r w:rsidR="006A60AA" w:rsidRPr="00290071">
        <w:t>,</w:t>
      </w:r>
      <w:r w:rsidR="00DF6630" w:rsidRPr="00290071">
        <w:t xml:space="preserve"> </w:t>
      </w:r>
      <w:r w:rsidR="009B707F">
        <w:t>the experience of</w:t>
      </w:r>
      <w:r w:rsidR="003B1554" w:rsidRPr="00290071">
        <w:t xml:space="preserve"> </w:t>
      </w:r>
      <w:r w:rsidR="00C65375" w:rsidRPr="00290071">
        <w:t xml:space="preserve">regulations </w:t>
      </w:r>
      <w:r w:rsidR="002175FC" w:rsidRPr="00290071">
        <w:t xml:space="preserve">had no influence on the </w:t>
      </w:r>
      <w:r w:rsidR="00B360E9" w:rsidRPr="00290071">
        <w:t>association</w:t>
      </w:r>
      <w:r w:rsidR="003B1554" w:rsidRPr="00290071">
        <w:t xml:space="preserve"> </w:t>
      </w:r>
      <w:r w:rsidR="002175FC" w:rsidRPr="00290071">
        <w:t>between regulations and SME</w:t>
      </w:r>
      <w:r w:rsidR="000F173F">
        <w:t>s’</w:t>
      </w:r>
      <w:r w:rsidR="002175FC" w:rsidRPr="00290071">
        <w:t xml:space="preserve"> performance (</w:t>
      </w:r>
      <w:r w:rsidR="00362967">
        <w:t xml:space="preserve">the </w:t>
      </w:r>
      <w:r w:rsidR="00F91882" w:rsidRPr="00290071">
        <w:t xml:space="preserve">only exception </w:t>
      </w:r>
      <w:r w:rsidR="00362967">
        <w:t xml:space="preserve">being </w:t>
      </w:r>
      <w:r w:rsidR="00F91882" w:rsidRPr="00290071">
        <w:t>the low-performing men-led SME</w:t>
      </w:r>
      <w:r w:rsidR="00362967">
        <w:t>s</w:t>
      </w:r>
      <w:r w:rsidR="00F91882" w:rsidRPr="00290071">
        <w:t>; Model 4</w:t>
      </w:r>
      <w:r w:rsidR="002175FC" w:rsidRPr="00290071">
        <w:t>).</w:t>
      </w:r>
      <w:r w:rsidR="00621434">
        <w:t xml:space="preserve">  </w:t>
      </w:r>
      <w:r w:rsidR="0095733B">
        <w:t xml:space="preserve">Stated more explicitly, </w:t>
      </w:r>
      <w:r w:rsidR="00280F5D">
        <w:t xml:space="preserve">we found no support for </w:t>
      </w:r>
      <w:r w:rsidR="00280F5D" w:rsidRPr="00290071">
        <w:rPr>
          <w:b/>
          <w:bCs/>
        </w:rPr>
        <w:t>H2b</w:t>
      </w:r>
      <w:r w:rsidR="00223DF9" w:rsidRPr="00290071">
        <w:t>.</w:t>
      </w:r>
    </w:p>
    <w:p w14:paraId="21838181" w14:textId="19D53086" w:rsidR="00A6659C" w:rsidRDefault="00276FD5" w:rsidP="00A02CD8">
      <w:pPr>
        <w:spacing w:line="480" w:lineRule="auto"/>
        <w:ind w:firstLine="720"/>
        <w:jc w:val="both"/>
      </w:pPr>
      <w:r w:rsidRPr="00290071">
        <w:t xml:space="preserve">Table </w:t>
      </w:r>
      <w:r w:rsidR="00750B56" w:rsidRPr="00290071">
        <w:t>3</w:t>
      </w:r>
      <w:r w:rsidRPr="00290071">
        <w:t xml:space="preserve"> </w:t>
      </w:r>
      <w:r w:rsidR="00433C39" w:rsidRPr="00290071">
        <w:t xml:space="preserve">and Figure 1 </w:t>
      </w:r>
      <w:r w:rsidRPr="00290071">
        <w:t xml:space="preserve">also show that </w:t>
      </w:r>
      <w:r w:rsidRPr="00290071">
        <w:rPr>
          <w:b/>
          <w:bCs/>
        </w:rPr>
        <w:t>H3a</w:t>
      </w:r>
      <w:r w:rsidRPr="00290071">
        <w:t xml:space="preserve"> and </w:t>
      </w:r>
      <w:r w:rsidRPr="00290071">
        <w:rPr>
          <w:b/>
          <w:bCs/>
        </w:rPr>
        <w:t>H3b</w:t>
      </w:r>
      <w:r w:rsidRPr="00290071">
        <w:t xml:space="preserve"> </w:t>
      </w:r>
      <w:r w:rsidR="005A32DE" w:rsidRPr="00290071">
        <w:t>received strong support.</w:t>
      </w:r>
      <w:r w:rsidR="0089097B">
        <w:t xml:space="preserve">  </w:t>
      </w:r>
      <w:r w:rsidR="00C020EF" w:rsidRPr="00290071">
        <w:rPr>
          <w:b/>
          <w:bCs/>
        </w:rPr>
        <w:t>H3a</w:t>
      </w:r>
      <w:r w:rsidR="00C020EF" w:rsidRPr="00290071">
        <w:t xml:space="preserve"> predicted that women</w:t>
      </w:r>
      <w:r w:rsidR="00CF126D" w:rsidRPr="00290071">
        <w:t>’s</w:t>
      </w:r>
      <w:r w:rsidR="00C020EF" w:rsidRPr="00290071">
        <w:t xml:space="preserve"> and men</w:t>
      </w:r>
      <w:r w:rsidR="00CF126D" w:rsidRPr="00290071">
        <w:t>’s</w:t>
      </w:r>
      <w:r w:rsidR="00C020EF" w:rsidRPr="00290071">
        <w:t xml:space="preserve"> </w:t>
      </w:r>
      <w:r w:rsidR="00464747" w:rsidRPr="00290071">
        <w:t xml:space="preserve">responses </w:t>
      </w:r>
      <w:r w:rsidR="00C020EF" w:rsidRPr="00290071">
        <w:t>to regulat</w:t>
      </w:r>
      <w:r w:rsidR="000A5D21" w:rsidRPr="00290071">
        <w:t>ory enforcers</w:t>
      </w:r>
      <w:r w:rsidR="00C020EF" w:rsidRPr="00290071">
        <w:t xml:space="preserve"> </w:t>
      </w:r>
      <w:r w:rsidR="00464747" w:rsidRPr="00290071">
        <w:t xml:space="preserve">would be correlated </w:t>
      </w:r>
      <w:r w:rsidR="00EC120A" w:rsidRPr="00290071">
        <w:t xml:space="preserve">differently </w:t>
      </w:r>
      <w:r w:rsidR="00CF126D" w:rsidRPr="00290071">
        <w:t xml:space="preserve">with </w:t>
      </w:r>
      <w:r w:rsidR="00EC120A" w:rsidRPr="00290071">
        <w:t>SME</w:t>
      </w:r>
      <w:r w:rsidR="000F173F">
        <w:t>s’</w:t>
      </w:r>
      <w:r w:rsidR="00EC120A" w:rsidRPr="00290071">
        <w:t xml:space="preserve"> performance</w:t>
      </w:r>
      <w:r w:rsidR="00464747" w:rsidRPr="00290071">
        <w:t>,</w:t>
      </w:r>
      <w:r w:rsidR="0077577E" w:rsidRPr="00290071">
        <w:t xml:space="preserve"> </w:t>
      </w:r>
      <w:r w:rsidR="00D13C97" w:rsidRPr="00290071">
        <w:t xml:space="preserve">and it </w:t>
      </w:r>
      <w:r w:rsidR="0077577E" w:rsidRPr="00290071">
        <w:t>was supported.</w:t>
      </w:r>
      <w:r w:rsidR="0089097B">
        <w:t xml:space="preserve">  </w:t>
      </w:r>
      <w:r w:rsidR="00FD5C92" w:rsidRPr="00290071">
        <w:t>Specifically</w:t>
      </w:r>
      <w:r w:rsidR="0077577E" w:rsidRPr="00290071">
        <w:t xml:space="preserve">, while </w:t>
      </w:r>
      <w:r w:rsidR="00464747" w:rsidRPr="00290071">
        <w:t xml:space="preserve">for </w:t>
      </w:r>
      <w:r w:rsidR="0077577E" w:rsidRPr="00290071">
        <w:t>women</w:t>
      </w:r>
      <w:r w:rsidR="00464747" w:rsidRPr="00290071">
        <w:t xml:space="preserve"> the</w:t>
      </w:r>
      <w:r w:rsidR="0077577E" w:rsidRPr="00290071">
        <w:t xml:space="preserve"> </w:t>
      </w:r>
      <w:r w:rsidR="00464747" w:rsidRPr="00290071">
        <w:t>response</w:t>
      </w:r>
      <w:r w:rsidR="0077577E" w:rsidRPr="00290071">
        <w:t xml:space="preserve"> to </w:t>
      </w:r>
      <w:r w:rsidR="000A5D21" w:rsidRPr="00290071">
        <w:t>enforcers</w:t>
      </w:r>
      <w:r w:rsidR="00464747" w:rsidRPr="00290071">
        <w:t xml:space="preserve"> </w:t>
      </w:r>
      <w:r w:rsidR="0089097B">
        <w:t xml:space="preserve">is </w:t>
      </w:r>
      <w:r w:rsidR="00115DB1" w:rsidRPr="00290071">
        <w:t xml:space="preserve">associated with </w:t>
      </w:r>
      <w:r w:rsidR="00464747" w:rsidRPr="00290071">
        <w:t xml:space="preserve">a </w:t>
      </w:r>
      <w:r w:rsidR="00115DB1" w:rsidRPr="00290071">
        <w:t>decline</w:t>
      </w:r>
      <w:r w:rsidR="00464747" w:rsidRPr="00290071">
        <w:t xml:space="preserve"> i</w:t>
      </w:r>
      <w:r w:rsidR="00A11903" w:rsidRPr="00290071">
        <w:t>n</w:t>
      </w:r>
      <w:r w:rsidR="00115DB1" w:rsidRPr="00290071">
        <w:t xml:space="preserve"> </w:t>
      </w:r>
      <w:r w:rsidR="00464747" w:rsidRPr="00290071">
        <w:t>SME</w:t>
      </w:r>
      <w:r w:rsidR="000F173F">
        <w:t>s’</w:t>
      </w:r>
      <w:r w:rsidR="00464747" w:rsidRPr="00290071">
        <w:t xml:space="preserve"> </w:t>
      </w:r>
      <w:r w:rsidR="00115DB1" w:rsidRPr="00290071">
        <w:t xml:space="preserve">performance, </w:t>
      </w:r>
      <w:r w:rsidR="00464747" w:rsidRPr="00290071">
        <w:t xml:space="preserve">for </w:t>
      </w:r>
      <w:r w:rsidR="00115DB1" w:rsidRPr="00290071">
        <w:t>men</w:t>
      </w:r>
      <w:r w:rsidR="00464747" w:rsidRPr="00290071">
        <w:t>, it is correlated with an improvement</w:t>
      </w:r>
      <w:r w:rsidR="00643C18" w:rsidRPr="00290071">
        <w:t>.</w:t>
      </w:r>
      <w:r w:rsidR="0089097B">
        <w:t xml:space="preserve">  </w:t>
      </w:r>
      <w:r w:rsidR="001C3533">
        <w:t xml:space="preserve">Put </w:t>
      </w:r>
      <w:r w:rsidR="00691FB8">
        <w:t>differently</w:t>
      </w:r>
      <w:r w:rsidR="00E113EA" w:rsidRPr="00290071">
        <w:t xml:space="preserve">, </w:t>
      </w:r>
      <w:r w:rsidR="00B742E5" w:rsidRPr="00290071">
        <w:t xml:space="preserve">for women, </w:t>
      </w:r>
      <w:r w:rsidR="00E113EA" w:rsidRPr="00290071">
        <w:t xml:space="preserve">engaging enforcers is </w:t>
      </w:r>
      <w:r w:rsidR="00A26494" w:rsidRPr="00290071">
        <w:t>more</w:t>
      </w:r>
      <w:r w:rsidR="00E113EA" w:rsidRPr="00290071">
        <w:t xml:space="preserve"> detrimental for high</w:t>
      </w:r>
      <w:r w:rsidR="00B742E5" w:rsidRPr="00290071">
        <w:t>-</w:t>
      </w:r>
      <w:r w:rsidR="00E113EA" w:rsidRPr="00290071">
        <w:t>perform</w:t>
      </w:r>
      <w:r w:rsidR="00B742E5" w:rsidRPr="00290071">
        <w:t>ing SMEs</w:t>
      </w:r>
      <w:r w:rsidR="00A26494" w:rsidRPr="00290071">
        <w:t xml:space="preserve"> than it is for the low-performing </w:t>
      </w:r>
      <w:r w:rsidR="00362967">
        <w:t>ones; conversely,</w:t>
      </w:r>
      <w:r w:rsidR="00B742E5" w:rsidRPr="00290071">
        <w:t xml:space="preserve"> for men, </w:t>
      </w:r>
      <w:r w:rsidR="00362967">
        <w:t>it</w:t>
      </w:r>
      <w:r w:rsidR="00B742E5" w:rsidRPr="00290071">
        <w:t xml:space="preserve"> is especially edifying for low- and mid-performing SMEs</w:t>
      </w:r>
      <w:r w:rsidR="00DB481F" w:rsidRPr="00290071">
        <w:t xml:space="preserve">, </w:t>
      </w:r>
      <w:r w:rsidR="00362967">
        <w:t>and has</w:t>
      </w:r>
      <w:r w:rsidR="00362967" w:rsidRPr="00290071">
        <w:t xml:space="preserve"> </w:t>
      </w:r>
      <w:r w:rsidR="00DB481F" w:rsidRPr="00290071">
        <w:t>still positive but declining effect</w:t>
      </w:r>
      <w:r w:rsidR="00362967">
        <w:t>s</w:t>
      </w:r>
      <w:r w:rsidR="00DB481F" w:rsidRPr="00290071">
        <w:t xml:space="preserve"> for high-performing </w:t>
      </w:r>
      <w:r w:rsidR="00362967">
        <w:t>ones</w:t>
      </w:r>
      <w:r w:rsidR="00B742E5" w:rsidRPr="00290071">
        <w:t>.</w:t>
      </w:r>
    </w:p>
    <w:p w14:paraId="73410A01" w14:textId="62BB88CA" w:rsidR="00AE6E34" w:rsidRPr="00290071" w:rsidRDefault="00815F13" w:rsidP="00A02CD8">
      <w:pPr>
        <w:spacing w:line="480" w:lineRule="auto"/>
        <w:ind w:firstLine="720"/>
        <w:jc w:val="both"/>
      </w:pPr>
      <w:r w:rsidRPr="00290071">
        <w:rPr>
          <w:b/>
          <w:bCs/>
        </w:rPr>
        <w:t>H3b</w:t>
      </w:r>
      <w:r w:rsidRPr="00290071">
        <w:t xml:space="preserve"> predict</w:t>
      </w:r>
      <w:r w:rsidR="00464747" w:rsidRPr="00290071">
        <w:t>ed</w:t>
      </w:r>
      <w:r w:rsidRPr="00290071">
        <w:t xml:space="preserve"> </w:t>
      </w:r>
      <w:r w:rsidR="00464747" w:rsidRPr="00290071">
        <w:t xml:space="preserve">that </w:t>
      </w:r>
      <w:r w:rsidRPr="00290071">
        <w:t>women</w:t>
      </w:r>
      <w:r w:rsidR="008B3EF0" w:rsidRPr="00290071">
        <w:t>’s</w:t>
      </w:r>
      <w:r w:rsidRPr="00290071">
        <w:t xml:space="preserve"> and men</w:t>
      </w:r>
      <w:r w:rsidR="008B3EF0" w:rsidRPr="00290071">
        <w:t>’s informal</w:t>
      </w:r>
      <w:r w:rsidRPr="00290071">
        <w:t xml:space="preserve"> </w:t>
      </w:r>
      <w:r w:rsidR="00464747" w:rsidRPr="00290071">
        <w:t>responses</w:t>
      </w:r>
      <w:r w:rsidRPr="00290071">
        <w:t xml:space="preserve"> to regulat</w:t>
      </w:r>
      <w:r w:rsidR="006B5D9C" w:rsidRPr="00290071">
        <w:t>ory enforcers</w:t>
      </w:r>
      <w:r w:rsidRPr="00290071">
        <w:t xml:space="preserve"> moderate</w:t>
      </w:r>
      <w:r w:rsidR="00E54504" w:rsidRPr="00290071">
        <w:t xml:space="preserve"> </w:t>
      </w:r>
      <w:r w:rsidR="00FD042E" w:rsidRPr="00290071">
        <w:t>(</w:t>
      </w:r>
      <w:r w:rsidR="00A951F2" w:rsidRPr="00290071">
        <w:t>differently</w:t>
      </w:r>
      <w:r w:rsidR="00FD042E" w:rsidRPr="00290071">
        <w:t>)</w:t>
      </w:r>
      <w:r w:rsidR="00A951F2" w:rsidRPr="00290071">
        <w:t xml:space="preserve"> </w:t>
      </w:r>
      <w:r w:rsidR="00E54504" w:rsidRPr="00290071">
        <w:t xml:space="preserve">the association between </w:t>
      </w:r>
      <w:r w:rsidR="00CF6E1B">
        <w:t>how they experience</w:t>
      </w:r>
      <w:r w:rsidR="00A951F2" w:rsidRPr="00290071">
        <w:t xml:space="preserve"> regulations and SME</w:t>
      </w:r>
      <w:r w:rsidR="000F173F">
        <w:t>s’</w:t>
      </w:r>
      <w:r w:rsidR="00A951F2" w:rsidRPr="00290071">
        <w:t xml:space="preserve"> performance</w:t>
      </w:r>
      <w:r w:rsidR="004649AD" w:rsidRPr="00290071">
        <w:t xml:space="preserve">, and it </w:t>
      </w:r>
      <w:r w:rsidR="00FD042E" w:rsidRPr="00290071">
        <w:t xml:space="preserve">too </w:t>
      </w:r>
      <w:r w:rsidR="004649AD" w:rsidRPr="00290071">
        <w:t>received strong support.</w:t>
      </w:r>
      <w:r w:rsidR="00895935">
        <w:t xml:space="preserve">  </w:t>
      </w:r>
      <w:r w:rsidR="00DE5EE1" w:rsidRPr="00290071">
        <w:t xml:space="preserve">Using </w:t>
      </w:r>
      <w:r w:rsidR="007B46C7" w:rsidRPr="00290071">
        <w:t xml:space="preserve">the highest performing women-owned SMEs </w:t>
      </w:r>
      <w:r w:rsidR="00A25FF7" w:rsidRPr="00290071">
        <w:t xml:space="preserve">to explain the results </w:t>
      </w:r>
      <w:r w:rsidR="007B46C7" w:rsidRPr="00290071">
        <w:t xml:space="preserve">(Table 3; Model 3), </w:t>
      </w:r>
      <w:r w:rsidR="002D33D5" w:rsidRPr="00290071">
        <w:t xml:space="preserve">we </w:t>
      </w:r>
      <w:r w:rsidR="00B80D71" w:rsidRPr="00290071">
        <w:t>see</w:t>
      </w:r>
      <w:r w:rsidR="002D33D5" w:rsidRPr="00290071">
        <w:t xml:space="preserve"> </w:t>
      </w:r>
      <w:r w:rsidR="007B46C7" w:rsidRPr="00290071">
        <w:t xml:space="preserve">that when </w:t>
      </w:r>
      <w:r w:rsidR="00101639" w:rsidRPr="00290071">
        <w:t>women</w:t>
      </w:r>
      <w:r w:rsidR="007B46C7" w:rsidRPr="00290071">
        <w:t xml:space="preserve"> </w:t>
      </w:r>
      <w:r w:rsidR="00101639" w:rsidRPr="009D7423">
        <w:rPr>
          <w:i/>
        </w:rPr>
        <w:t xml:space="preserve">do </w:t>
      </w:r>
      <w:r w:rsidR="00101639" w:rsidRPr="00290071">
        <w:rPr>
          <w:i/>
          <w:iCs/>
        </w:rPr>
        <w:t>not</w:t>
      </w:r>
      <w:r w:rsidR="00101639" w:rsidRPr="00290071">
        <w:t xml:space="preserve"> engage </w:t>
      </w:r>
      <w:r w:rsidR="00101639" w:rsidRPr="00290071">
        <w:lastRenderedPageBreak/>
        <w:t>enforcers, the performance coefficient is 19.479</w:t>
      </w:r>
      <w:r w:rsidR="00B80D71" w:rsidRPr="00290071">
        <w:t xml:space="preserve">, but if </w:t>
      </w:r>
      <w:r w:rsidR="00101639" w:rsidRPr="00290071">
        <w:t xml:space="preserve">they </w:t>
      </w:r>
      <w:r w:rsidR="007B46C7" w:rsidRPr="00290071">
        <w:t>respond to enforcers</w:t>
      </w:r>
      <w:r w:rsidR="00DE5EE1" w:rsidRPr="00290071">
        <w:t xml:space="preserve">, </w:t>
      </w:r>
      <w:r w:rsidR="00B80D71" w:rsidRPr="00290071">
        <w:t xml:space="preserve">then the </w:t>
      </w:r>
      <w:r w:rsidR="00B80D71" w:rsidRPr="00290071">
        <w:rPr>
          <w:i/>
          <w:iCs/>
        </w:rPr>
        <w:t>aggregate</w:t>
      </w:r>
      <w:r w:rsidR="00B80D71" w:rsidRPr="00290071">
        <w:t xml:space="preserve"> coefficient is </w:t>
      </w:r>
      <w:r w:rsidR="00A25FF7">
        <w:t>lower</w:t>
      </w:r>
      <w:r w:rsidR="003748E8">
        <w:t xml:space="preserve">ed to </w:t>
      </w:r>
      <w:r w:rsidR="00B80D71" w:rsidRPr="00290071">
        <w:t>12.906 (19.479 - 17.009 + 10.436).</w:t>
      </w:r>
      <w:r w:rsidR="004F0BD3">
        <w:t xml:space="preserve">  </w:t>
      </w:r>
      <w:r w:rsidR="00B80D71" w:rsidRPr="00290071">
        <w:t xml:space="preserve">This means that when women engage enforcers, </w:t>
      </w:r>
      <w:r w:rsidR="007B46C7" w:rsidRPr="00290071">
        <w:t xml:space="preserve">the performance of </w:t>
      </w:r>
      <w:r w:rsidR="00101639" w:rsidRPr="00290071">
        <w:t>their</w:t>
      </w:r>
      <w:r w:rsidR="007B46C7" w:rsidRPr="00290071">
        <w:t xml:space="preserve"> SMEs </w:t>
      </w:r>
      <w:r w:rsidR="00B90832" w:rsidRPr="00290071">
        <w:t>remain</w:t>
      </w:r>
      <w:r w:rsidR="00B90832">
        <w:t>s</w:t>
      </w:r>
      <w:r w:rsidR="00DE5EE1" w:rsidRPr="00290071">
        <w:t xml:space="preserve"> positive, but at a </w:t>
      </w:r>
      <w:r w:rsidR="007B46C7" w:rsidRPr="00290071">
        <w:t>decline</w:t>
      </w:r>
      <w:r w:rsidR="00DE5EE1" w:rsidRPr="00290071">
        <w:t>d rate</w:t>
      </w:r>
      <w:r w:rsidR="007B46C7" w:rsidRPr="00290071">
        <w:t xml:space="preserve"> (</w:t>
      </w:r>
      <w:r w:rsidR="00B80D71" w:rsidRPr="00290071">
        <w:t>12.906 rather then 1</w:t>
      </w:r>
      <w:r w:rsidR="007B46C7" w:rsidRPr="00290071">
        <w:t>9.479).</w:t>
      </w:r>
      <w:r w:rsidR="00506011">
        <w:t xml:space="preserve">  </w:t>
      </w:r>
      <w:r w:rsidR="00BE7B19" w:rsidRPr="00290071">
        <w:t xml:space="preserve">This </w:t>
      </w:r>
      <w:r w:rsidR="002E5820" w:rsidRPr="00290071">
        <w:t xml:space="preserve">finding </w:t>
      </w:r>
      <w:r w:rsidR="00BE7B19" w:rsidRPr="00290071">
        <w:t xml:space="preserve">is </w:t>
      </w:r>
      <w:r w:rsidR="00395794" w:rsidRPr="00290071">
        <w:t xml:space="preserve">consistent with </w:t>
      </w:r>
      <w:r w:rsidR="00430455" w:rsidRPr="00290071">
        <w:t xml:space="preserve">women </w:t>
      </w:r>
      <w:r w:rsidR="0084086E">
        <w:t>experiencing</w:t>
      </w:r>
      <w:r w:rsidR="004D0EB5" w:rsidRPr="00290071">
        <w:t xml:space="preserve"> </w:t>
      </w:r>
      <w:r w:rsidR="00430455" w:rsidRPr="00290071">
        <w:t xml:space="preserve">regulations </w:t>
      </w:r>
      <w:r w:rsidR="004D0EB5" w:rsidRPr="00290071">
        <w:t xml:space="preserve">as </w:t>
      </w:r>
      <w:r w:rsidR="0084086E">
        <w:t>highly</w:t>
      </w:r>
      <w:r w:rsidR="004B636D" w:rsidRPr="00290071">
        <w:t xml:space="preserve"> </w:t>
      </w:r>
      <w:r w:rsidR="00A03168" w:rsidRPr="00290071">
        <w:t>consequential</w:t>
      </w:r>
      <w:r w:rsidR="00BC1E93" w:rsidRPr="00290071">
        <w:t xml:space="preserve"> </w:t>
      </w:r>
      <w:r w:rsidR="00F75312" w:rsidRPr="00290071">
        <w:t>(</w:t>
      </w:r>
      <w:r w:rsidR="00F75312" w:rsidRPr="00290071">
        <w:rPr>
          <w:b/>
          <w:bCs/>
        </w:rPr>
        <w:t>H2a</w:t>
      </w:r>
      <w:r w:rsidR="00F75312" w:rsidRPr="00290071">
        <w:t>)</w:t>
      </w:r>
      <w:r w:rsidR="00C24127">
        <w:t>,</w:t>
      </w:r>
      <w:r w:rsidR="000845C5" w:rsidRPr="00290071">
        <w:t xml:space="preserve"> </w:t>
      </w:r>
      <w:r w:rsidR="004F42E3">
        <w:t>and their</w:t>
      </w:r>
      <w:r w:rsidR="00362967">
        <w:t xml:space="preserve"> </w:t>
      </w:r>
      <w:r w:rsidR="000845C5" w:rsidRPr="00290071">
        <w:t>disinclination to engage enforcers (</w:t>
      </w:r>
      <w:r w:rsidR="000845C5" w:rsidRPr="00290071">
        <w:rPr>
          <w:b/>
          <w:bCs/>
        </w:rPr>
        <w:t>H3a</w:t>
      </w:r>
      <w:r w:rsidR="000845C5" w:rsidRPr="00290071">
        <w:t xml:space="preserve">), </w:t>
      </w:r>
      <w:r w:rsidR="00776D0B" w:rsidRPr="00290071">
        <w:t>as</w:t>
      </w:r>
      <w:r w:rsidR="000F3D1B" w:rsidRPr="00290071">
        <w:t xml:space="preserve"> </w:t>
      </w:r>
      <w:r w:rsidR="001866CA" w:rsidRPr="00290071">
        <w:t xml:space="preserve">doing so </w:t>
      </w:r>
      <w:r w:rsidR="00E51D43" w:rsidRPr="00290071">
        <w:t>sub</w:t>
      </w:r>
      <w:r w:rsidR="00F13016" w:rsidRPr="00290071">
        <w:t>-</w:t>
      </w:r>
      <w:r w:rsidR="00E51D43" w:rsidRPr="00290071">
        <w:t>optimizes their</w:t>
      </w:r>
      <w:r w:rsidR="00AE6E34" w:rsidRPr="00290071">
        <w:t xml:space="preserve"> SME</w:t>
      </w:r>
      <w:r w:rsidR="00460B52" w:rsidRPr="00290071">
        <w:t>s’ performance</w:t>
      </w:r>
      <w:r w:rsidR="00FF243E" w:rsidRPr="00290071">
        <w:t>.</w:t>
      </w:r>
    </w:p>
    <w:p w14:paraId="576E1D8C" w14:textId="237C0F63" w:rsidR="00325EA9" w:rsidRPr="00290071" w:rsidRDefault="00460B52" w:rsidP="00107D52">
      <w:pPr>
        <w:spacing w:line="480" w:lineRule="auto"/>
        <w:ind w:firstLine="720"/>
        <w:jc w:val="both"/>
        <w:rPr>
          <w:b/>
          <w:bCs/>
          <w:color w:val="FF0000"/>
        </w:rPr>
      </w:pPr>
      <w:r w:rsidRPr="00290071">
        <w:t xml:space="preserve">The results for men-owned </w:t>
      </w:r>
      <w:r w:rsidR="007330D0" w:rsidRPr="00290071">
        <w:t>SMEs</w:t>
      </w:r>
      <w:r w:rsidRPr="00290071">
        <w:t xml:space="preserve"> are opposite</w:t>
      </w:r>
      <w:r w:rsidR="00362967">
        <w:t>;</w:t>
      </w:r>
      <w:r w:rsidR="007330D0" w:rsidRPr="00290071">
        <w:t xml:space="preserve"> to clarify this finding, consider </w:t>
      </w:r>
      <w:r w:rsidR="001866CA" w:rsidRPr="00290071">
        <w:t>the lowest-performing men-led SMEs</w:t>
      </w:r>
      <w:r w:rsidR="007330D0" w:rsidRPr="00290071">
        <w:t>.</w:t>
      </w:r>
      <w:r w:rsidR="009D7423">
        <w:t xml:space="preserve">  </w:t>
      </w:r>
      <w:r w:rsidR="007330D0" w:rsidRPr="00290071">
        <w:t xml:space="preserve">As </w:t>
      </w:r>
      <w:r w:rsidR="001866CA" w:rsidRPr="00290071">
        <w:t>Table 3; Model 4</w:t>
      </w:r>
      <w:r w:rsidR="007330D0" w:rsidRPr="00290071">
        <w:t xml:space="preserve"> show</w:t>
      </w:r>
      <w:r w:rsidR="00362967">
        <w:t>s</w:t>
      </w:r>
      <w:r w:rsidR="007330D0" w:rsidRPr="00290071">
        <w:t>, when</w:t>
      </w:r>
      <w:r w:rsidR="001866CA" w:rsidRPr="00290071">
        <w:t xml:space="preserve"> men </w:t>
      </w:r>
      <w:r w:rsidR="001866CA" w:rsidRPr="009D7423">
        <w:rPr>
          <w:i/>
        </w:rPr>
        <w:t xml:space="preserve">do </w:t>
      </w:r>
      <w:r w:rsidR="001866CA" w:rsidRPr="00290071">
        <w:rPr>
          <w:i/>
          <w:iCs/>
        </w:rPr>
        <w:t>not</w:t>
      </w:r>
      <w:r w:rsidR="001866CA" w:rsidRPr="00290071">
        <w:t xml:space="preserve"> engage enforcers, the performance coefficient </w:t>
      </w:r>
      <w:r w:rsidR="007330D0" w:rsidRPr="00290071">
        <w:t>remains</w:t>
      </w:r>
      <w:r w:rsidR="001866CA" w:rsidRPr="00290071">
        <w:t xml:space="preserve"> -2.294, but </w:t>
      </w:r>
      <w:r w:rsidR="00AE6E34" w:rsidRPr="00290071">
        <w:t>when</w:t>
      </w:r>
      <w:r w:rsidR="001866CA" w:rsidRPr="00290071">
        <w:t xml:space="preserve"> they respond to enforcers, then the </w:t>
      </w:r>
      <w:r w:rsidR="001866CA" w:rsidRPr="00290071">
        <w:rPr>
          <w:i/>
          <w:iCs/>
        </w:rPr>
        <w:t>aggregate</w:t>
      </w:r>
      <w:r w:rsidR="001866CA" w:rsidRPr="00290071">
        <w:t xml:space="preserve"> coefficient is </w:t>
      </w:r>
      <w:r w:rsidR="00AE6E34" w:rsidRPr="00290071">
        <w:t>-0.511</w:t>
      </w:r>
      <w:r w:rsidR="001866CA" w:rsidRPr="00290071">
        <w:t xml:space="preserve"> (</w:t>
      </w:r>
      <w:r w:rsidR="00AE6E34" w:rsidRPr="00290071">
        <w:t>-2.294 + 3.384 – 1.601)</w:t>
      </w:r>
      <w:r w:rsidR="001866CA" w:rsidRPr="00290071">
        <w:t>.</w:t>
      </w:r>
      <w:r w:rsidR="009D7423">
        <w:t xml:space="preserve">  </w:t>
      </w:r>
      <w:r w:rsidR="001866CA" w:rsidRPr="00290071">
        <w:t xml:space="preserve">This means that when </w:t>
      </w:r>
      <w:r w:rsidRPr="00290071">
        <w:t>me</w:t>
      </w:r>
      <w:r w:rsidR="007330D0" w:rsidRPr="00290071">
        <w:t>n</w:t>
      </w:r>
      <w:r w:rsidR="001866CA" w:rsidRPr="00290071">
        <w:t xml:space="preserve"> engage enforcers, the performance of their SMEs </w:t>
      </w:r>
      <w:r w:rsidR="00A81E28" w:rsidRPr="00290071">
        <w:t>is still declining</w:t>
      </w:r>
      <w:r w:rsidR="001866CA" w:rsidRPr="00290071">
        <w:t xml:space="preserve">, but </w:t>
      </w:r>
      <w:r w:rsidR="00A81E28" w:rsidRPr="00290071">
        <w:t>at a lower rate</w:t>
      </w:r>
      <w:r w:rsidR="001866CA" w:rsidRPr="00290071">
        <w:t xml:space="preserve"> (</w:t>
      </w:r>
      <w:r w:rsidRPr="00290071">
        <w:t>-0.511</w:t>
      </w:r>
      <w:r w:rsidR="001866CA" w:rsidRPr="00290071">
        <w:t xml:space="preserve"> rather th</w:t>
      </w:r>
      <w:r w:rsidR="00BD2737">
        <w:t>a</w:t>
      </w:r>
      <w:r w:rsidR="001866CA" w:rsidRPr="00290071">
        <w:t xml:space="preserve">n </w:t>
      </w:r>
      <w:r w:rsidRPr="00290071">
        <w:t>-2.294</w:t>
      </w:r>
      <w:r w:rsidR="001866CA" w:rsidRPr="00290071">
        <w:t>).</w:t>
      </w:r>
      <w:r w:rsidR="00107D52">
        <w:t xml:space="preserve">  </w:t>
      </w:r>
      <w:r w:rsidR="00E739EB" w:rsidRPr="00290071">
        <w:rPr>
          <w:color w:val="000000"/>
        </w:rPr>
        <w:t>S</w:t>
      </w:r>
      <w:r w:rsidR="00325EA9" w:rsidRPr="00290071">
        <w:rPr>
          <w:color w:val="000000"/>
        </w:rPr>
        <w:t>um</w:t>
      </w:r>
      <w:r w:rsidR="00E739EB" w:rsidRPr="00290071">
        <w:rPr>
          <w:color w:val="000000"/>
        </w:rPr>
        <w:t>ming</w:t>
      </w:r>
      <w:r w:rsidR="00325EA9" w:rsidRPr="00290071">
        <w:rPr>
          <w:color w:val="000000"/>
        </w:rPr>
        <w:t xml:space="preserve"> up, the results </w:t>
      </w:r>
      <w:r w:rsidR="000B349F" w:rsidRPr="00290071">
        <w:rPr>
          <w:color w:val="000000"/>
        </w:rPr>
        <w:t xml:space="preserve">provide </w:t>
      </w:r>
      <w:r w:rsidR="00335FBE">
        <w:rPr>
          <w:color w:val="000000"/>
        </w:rPr>
        <w:t xml:space="preserve">significant </w:t>
      </w:r>
      <w:r w:rsidR="000B349F" w:rsidRPr="00290071">
        <w:rPr>
          <w:color w:val="000000"/>
        </w:rPr>
        <w:t>support for</w:t>
      </w:r>
      <w:r w:rsidR="004D790A" w:rsidRPr="00290071">
        <w:rPr>
          <w:color w:val="000000"/>
        </w:rPr>
        <w:t xml:space="preserve"> hypotheses</w:t>
      </w:r>
      <w:r w:rsidR="00860CB4" w:rsidRPr="00290071">
        <w:rPr>
          <w:color w:val="000000"/>
        </w:rPr>
        <w:t xml:space="preserve"> </w:t>
      </w:r>
      <w:r w:rsidR="00181569" w:rsidRPr="00290071">
        <w:rPr>
          <w:b/>
          <w:bCs/>
          <w:color w:val="000000"/>
        </w:rPr>
        <w:t xml:space="preserve">H2a, H3a, </w:t>
      </w:r>
      <w:r w:rsidR="00181569" w:rsidRPr="00290071">
        <w:rPr>
          <w:color w:val="000000"/>
        </w:rPr>
        <w:t>and</w:t>
      </w:r>
      <w:r w:rsidR="00181569" w:rsidRPr="00290071">
        <w:rPr>
          <w:b/>
          <w:bCs/>
          <w:color w:val="000000"/>
        </w:rPr>
        <w:t xml:space="preserve"> H3b</w:t>
      </w:r>
      <w:r w:rsidR="00B120C2" w:rsidRPr="00290071">
        <w:rPr>
          <w:color w:val="000000"/>
        </w:rPr>
        <w:t>;</w:t>
      </w:r>
      <w:r w:rsidR="004D790A" w:rsidRPr="00290071">
        <w:rPr>
          <w:color w:val="000000"/>
        </w:rPr>
        <w:t xml:space="preserve"> </w:t>
      </w:r>
      <w:r w:rsidR="00597846">
        <w:rPr>
          <w:color w:val="000000"/>
        </w:rPr>
        <w:t>but not</w:t>
      </w:r>
      <w:r w:rsidR="004D790A" w:rsidRPr="00290071">
        <w:rPr>
          <w:color w:val="000000"/>
        </w:rPr>
        <w:t xml:space="preserve"> for </w:t>
      </w:r>
      <w:r w:rsidR="004D790A" w:rsidRPr="00290071">
        <w:rPr>
          <w:b/>
          <w:bCs/>
          <w:color w:val="000000"/>
        </w:rPr>
        <w:t>H1</w:t>
      </w:r>
      <w:r w:rsidR="00E739EB" w:rsidRPr="00290071">
        <w:rPr>
          <w:color w:val="000000"/>
        </w:rPr>
        <w:t xml:space="preserve"> </w:t>
      </w:r>
      <w:r w:rsidR="005D2B02" w:rsidRPr="00290071">
        <w:rPr>
          <w:color w:val="000000"/>
        </w:rPr>
        <w:t>and</w:t>
      </w:r>
      <w:r w:rsidR="00597846">
        <w:rPr>
          <w:color w:val="000000"/>
        </w:rPr>
        <w:t xml:space="preserve"> </w:t>
      </w:r>
      <w:r w:rsidR="004D790A" w:rsidRPr="00290071">
        <w:rPr>
          <w:b/>
          <w:bCs/>
          <w:color w:val="000000"/>
        </w:rPr>
        <w:t>H</w:t>
      </w:r>
      <w:r w:rsidR="00681ABF" w:rsidRPr="00290071">
        <w:rPr>
          <w:b/>
          <w:bCs/>
          <w:color w:val="000000"/>
        </w:rPr>
        <w:t>2b</w:t>
      </w:r>
      <w:r w:rsidR="00681ABF" w:rsidRPr="00290071">
        <w:rPr>
          <w:color w:val="000000"/>
        </w:rPr>
        <w:t>.</w:t>
      </w:r>
    </w:p>
    <w:p w14:paraId="11AD37D9" w14:textId="77777777" w:rsidR="009F71D8" w:rsidRPr="00290071" w:rsidRDefault="009F71D8" w:rsidP="006229A1">
      <w:pPr>
        <w:spacing w:line="480" w:lineRule="auto"/>
        <w:jc w:val="center"/>
        <w:rPr>
          <w:b/>
          <w:bCs/>
        </w:rPr>
      </w:pPr>
      <w:r w:rsidRPr="00290071">
        <w:rPr>
          <w:b/>
          <w:bCs/>
        </w:rPr>
        <w:t>DISCUSSION</w:t>
      </w:r>
    </w:p>
    <w:p w14:paraId="3D442CF0" w14:textId="397650EB" w:rsidR="00A14BAE" w:rsidRPr="00290071" w:rsidRDefault="003B7D87" w:rsidP="00A14BAE">
      <w:pPr>
        <w:spacing w:line="480" w:lineRule="auto"/>
        <w:ind w:firstLine="720"/>
        <w:jc w:val="both"/>
      </w:pPr>
      <w:r w:rsidRPr="00290071">
        <w:t>R</w:t>
      </w:r>
      <w:r w:rsidR="002E1FB0" w:rsidRPr="00290071">
        <w:t>egulations</w:t>
      </w:r>
      <w:r w:rsidR="00341C38" w:rsidRPr="00290071">
        <w:t xml:space="preserve"> </w:t>
      </w:r>
      <w:r w:rsidR="00BB18EE" w:rsidRPr="00290071">
        <w:t xml:space="preserve">are </w:t>
      </w:r>
      <w:r w:rsidR="002E2536" w:rsidRPr="00290071">
        <w:t>prodigious</w:t>
      </w:r>
      <w:r w:rsidR="007615A9" w:rsidRPr="00290071">
        <w:t>ly foundational</w:t>
      </w:r>
      <w:r w:rsidR="00DD0EB7" w:rsidRPr="00290071">
        <w:t xml:space="preserve"> to </w:t>
      </w:r>
      <w:r w:rsidR="00AB1A80" w:rsidRPr="00290071">
        <w:t xml:space="preserve">societal and economic </w:t>
      </w:r>
      <w:r w:rsidR="00F46E42" w:rsidRPr="00290071">
        <w:t>order</w:t>
      </w:r>
      <w:r w:rsidR="00742B71" w:rsidRPr="00290071">
        <w:t>;</w:t>
      </w:r>
      <w:r w:rsidR="007615A9" w:rsidRPr="00290071">
        <w:t xml:space="preserve"> </w:t>
      </w:r>
      <w:r w:rsidR="00BD2737">
        <w:t xml:space="preserve">as they </w:t>
      </w:r>
      <w:r w:rsidR="00DD0EB7" w:rsidRPr="00290071">
        <w:t>contribut</w:t>
      </w:r>
      <w:r w:rsidR="00BD2737">
        <w:t>e</w:t>
      </w:r>
      <w:r w:rsidR="000240CB" w:rsidRPr="00290071">
        <w:t xml:space="preserve"> </w:t>
      </w:r>
      <w:r w:rsidR="002B6F48" w:rsidRPr="00290071">
        <w:t xml:space="preserve">immensely to </w:t>
      </w:r>
      <w:r w:rsidR="00EE519D" w:rsidRPr="00290071">
        <w:t>public health</w:t>
      </w:r>
      <w:r w:rsidR="009E3588" w:rsidRPr="00290071">
        <w:t xml:space="preserve"> and education</w:t>
      </w:r>
      <w:r w:rsidR="00EE519D" w:rsidRPr="00290071">
        <w:t xml:space="preserve">, </w:t>
      </w:r>
      <w:r w:rsidR="002A0B59" w:rsidRPr="00290071">
        <w:t>human ri</w:t>
      </w:r>
      <w:r w:rsidR="002F6B09" w:rsidRPr="00290071">
        <w:t xml:space="preserve">ghts, </w:t>
      </w:r>
      <w:r w:rsidR="00EE519D" w:rsidRPr="00290071">
        <w:t xml:space="preserve">race and gender equality, </w:t>
      </w:r>
      <w:r w:rsidR="00D37F8A" w:rsidRPr="00290071">
        <w:t xml:space="preserve">the </w:t>
      </w:r>
      <w:r w:rsidR="00D876C7" w:rsidRPr="00290071">
        <w:t>environment and sustainability</w:t>
      </w:r>
      <w:r w:rsidR="00DD0EB7" w:rsidRPr="00290071">
        <w:t xml:space="preserve">, </w:t>
      </w:r>
      <w:r w:rsidR="00A60D21" w:rsidRPr="00290071">
        <w:t xml:space="preserve">commerce, </w:t>
      </w:r>
      <w:r w:rsidR="00DD0EB7" w:rsidRPr="00290071">
        <w:t xml:space="preserve">and </w:t>
      </w:r>
      <w:r w:rsidR="00EE519D" w:rsidRPr="00290071">
        <w:t>countless</w:t>
      </w:r>
      <w:r w:rsidR="00DD0EB7" w:rsidRPr="00290071">
        <w:t xml:space="preserve"> other aspects of </w:t>
      </w:r>
      <w:r w:rsidR="006C71A1" w:rsidRPr="00290071">
        <w:t>civil</w:t>
      </w:r>
      <w:r w:rsidR="00DD0EB7" w:rsidRPr="00290071">
        <w:t xml:space="preserve"> life.</w:t>
      </w:r>
      <w:r w:rsidR="006064C7">
        <w:t xml:space="preserve">  </w:t>
      </w:r>
      <w:r w:rsidR="00163E3C" w:rsidRPr="00290071">
        <w:t>At the same time, however</w:t>
      </w:r>
      <w:r w:rsidR="00DD0EB7" w:rsidRPr="00290071">
        <w:t>, regulat</w:t>
      </w:r>
      <w:r w:rsidR="00163E3C" w:rsidRPr="00290071">
        <w:t xml:space="preserve">ions </w:t>
      </w:r>
      <w:r w:rsidR="00B80201" w:rsidRPr="00290071">
        <w:t>can be</w:t>
      </w:r>
      <w:r w:rsidR="00CC7CF3" w:rsidRPr="00290071">
        <w:t xml:space="preserve"> </w:t>
      </w:r>
      <w:r w:rsidR="00B202FF" w:rsidRPr="00290071">
        <w:t>draconian</w:t>
      </w:r>
      <w:r w:rsidR="00B80201" w:rsidRPr="00290071">
        <w:t xml:space="preserve">, thus </w:t>
      </w:r>
      <w:r w:rsidR="00BD2737">
        <w:t>placing</w:t>
      </w:r>
      <w:r w:rsidR="00BD2737" w:rsidRPr="00290071">
        <w:t xml:space="preserve"> </w:t>
      </w:r>
      <w:r w:rsidR="00603B60" w:rsidRPr="00290071">
        <w:t>undue</w:t>
      </w:r>
      <w:r w:rsidR="00CC7CF3" w:rsidRPr="00290071">
        <w:t xml:space="preserve"> </w:t>
      </w:r>
      <w:r w:rsidR="00767227" w:rsidRPr="00290071">
        <w:t>burden</w:t>
      </w:r>
      <w:r w:rsidR="00BD2737">
        <w:t>s in the form of</w:t>
      </w:r>
      <w:r w:rsidR="00767227" w:rsidRPr="00290071">
        <w:t xml:space="preserve"> </w:t>
      </w:r>
      <w:r w:rsidR="00A33A35" w:rsidRPr="00290071">
        <w:t>superfluous</w:t>
      </w:r>
      <w:r w:rsidR="00E74D9A" w:rsidRPr="00290071">
        <w:t xml:space="preserve"> </w:t>
      </w:r>
      <w:r w:rsidR="00A33A35" w:rsidRPr="00290071">
        <w:t>requirements</w:t>
      </w:r>
      <w:r w:rsidR="00073869" w:rsidRPr="00290071">
        <w:t xml:space="preserve">, arrogate </w:t>
      </w:r>
      <w:r w:rsidR="00BA3758" w:rsidRPr="00290071">
        <w:t xml:space="preserve">bureaucratic </w:t>
      </w:r>
      <w:r w:rsidR="006456F9" w:rsidRPr="00290071">
        <w:t>protocols</w:t>
      </w:r>
      <w:r w:rsidR="005A65F1" w:rsidRPr="00290071">
        <w:t>, and</w:t>
      </w:r>
      <w:r w:rsidR="00A33A35" w:rsidRPr="00290071">
        <w:t xml:space="preserve"> pric</w:t>
      </w:r>
      <w:r w:rsidR="00BD2737">
        <w:t>ing</w:t>
      </w:r>
      <w:r w:rsidR="00A33A35" w:rsidRPr="00290071">
        <w:t xml:space="preserve"> small companies out of the market.</w:t>
      </w:r>
      <w:r w:rsidR="00191E1A">
        <w:t xml:space="preserve">  </w:t>
      </w:r>
      <w:r w:rsidR="00C56F6B" w:rsidRPr="00290071">
        <w:t>W</w:t>
      </w:r>
      <w:r w:rsidR="00420443" w:rsidRPr="00290071">
        <w:t xml:space="preserve">hen </w:t>
      </w:r>
      <w:r w:rsidR="00044D77" w:rsidRPr="00290071">
        <w:t>regulat</w:t>
      </w:r>
      <w:r w:rsidR="002E2568" w:rsidRPr="00290071">
        <w:t xml:space="preserve">ions </w:t>
      </w:r>
      <w:r w:rsidR="004E65B6" w:rsidRPr="00290071">
        <w:t xml:space="preserve">erect insuperable obstacles </w:t>
      </w:r>
      <w:r w:rsidR="00044D77" w:rsidRPr="00290071">
        <w:t xml:space="preserve">or </w:t>
      </w:r>
      <w:r w:rsidR="00BD2737">
        <w:t>bring about</w:t>
      </w:r>
      <w:r w:rsidR="00BD2737" w:rsidRPr="00290071">
        <w:t xml:space="preserve"> </w:t>
      </w:r>
      <w:r w:rsidR="005D2B02" w:rsidRPr="00290071">
        <w:t>the implementation of</w:t>
      </w:r>
      <w:r w:rsidR="00044D77" w:rsidRPr="00290071">
        <w:t xml:space="preserve"> </w:t>
      </w:r>
      <w:r w:rsidR="00011013" w:rsidRPr="00290071">
        <w:t>onerous</w:t>
      </w:r>
      <w:r w:rsidR="000D49E5" w:rsidRPr="00290071">
        <w:t xml:space="preserve"> </w:t>
      </w:r>
      <w:r w:rsidR="00F67650" w:rsidRPr="00290071">
        <w:t>procedures</w:t>
      </w:r>
      <w:r w:rsidR="004E53D0" w:rsidRPr="00290071">
        <w:t xml:space="preserve">, their </w:t>
      </w:r>
      <w:r w:rsidR="00DD0EB7" w:rsidRPr="00290071">
        <w:t>cost</w:t>
      </w:r>
      <w:r w:rsidR="00BD2737">
        <w:t>s</w:t>
      </w:r>
      <w:r w:rsidR="00DD0EB7" w:rsidRPr="00290071">
        <w:t xml:space="preserve"> exceed their benefits</w:t>
      </w:r>
      <w:r w:rsidR="005D2B02" w:rsidRPr="00290071">
        <w:t>.</w:t>
      </w:r>
      <w:r w:rsidR="00B45DB8">
        <w:t xml:space="preserve">  </w:t>
      </w:r>
      <w:r w:rsidR="005D2B02" w:rsidRPr="00290071">
        <w:t>W</w:t>
      </w:r>
      <w:r w:rsidR="00DB224A" w:rsidRPr="00290071">
        <w:t>orse</w:t>
      </w:r>
      <w:r w:rsidR="005D2B02" w:rsidRPr="00290071">
        <w:t xml:space="preserve"> still</w:t>
      </w:r>
      <w:r w:rsidR="00DB224A" w:rsidRPr="00290071">
        <w:t xml:space="preserve">, </w:t>
      </w:r>
      <w:r w:rsidR="004E53D0" w:rsidRPr="00290071">
        <w:t>when regulations</w:t>
      </w:r>
      <w:r w:rsidR="00BD2737">
        <w:t xml:space="preserve"> only</w:t>
      </w:r>
      <w:r w:rsidR="004E53D0" w:rsidRPr="00290071">
        <w:t xml:space="preserve"> </w:t>
      </w:r>
      <w:r w:rsidR="005C5131" w:rsidRPr="00290071">
        <w:t>hinder</w:t>
      </w:r>
      <w:r w:rsidR="005C5131" w:rsidRPr="00290071" w:rsidDel="005D2B02">
        <w:t xml:space="preserve"> </w:t>
      </w:r>
      <w:r w:rsidR="00BD2737">
        <w:t>a specific</w:t>
      </w:r>
      <w:r w:rsidR="005C5131" w:rsidRPr="00290071">
        <w:t xml:space="preserve"> </w:t>
      </w:r>
      <w:r w:rsidR="00BD2737">
        <w:t>subset of the population</w:t>
      </w:r>
      <w:r w:rsidR="00A017B0" w:rsidRPr="00290071">
        <w:t>,</w:t>
      </w:r>
      <w:r w:rsidR="005C5131" w:rsidRPr="00290071">
        <w:t xml:space="preserve"> </w:t>
      </w:r>
      <w:r w:rsidR="00F17361" w:rsidRPr="00290071">
        <w:t xml:space="preserve">they </w:t>
      </w:r>
      <w:r w:rsidR="007331F6">
        <w:t xml:space="preserve">discriminate, </w:t>
      </w:r>
      <w:r w:rsidR="00706B36" w:rsidRPr="00290071">
        <w:t>demoralize</w:t>
      </w:r>
      <w:r w:rsidR="00BD2737">
        <w:t xml:space="preserve"> and</w:t>
      </w:r>
      <w:r w:rsidR="00A103AA" w:rsidRPr="00290071">
        <w:t xml:space="preserve"> precipitate</w:t>
      </w:r>
      <w:r w:rsidR="00C376C4" w:rsidRPr="00290071">
        <w:t xml:space="preserve"> </w:t>
      </w:r>
      <w:r w:rsidR="006746A3" w:rsidRPr="00290071">
        <w:t>resentment</w:t>
      </w:r>
      <w:r w:rsidR="00DD0EB7" w:rsidRPr="00290071">
        <w:t>.</w:t>
      </w:r>
      <w:r w:rsidR="00B45DB8">
        <w:t xml:space="preserve">  </w:t>
      </w:r>
      <w:r w:rsidR="00BD2737">
        <w:t>T</w:t>
      </w:r>
      <w:r w:rsidR="00A14BAE" w:rsidRPr="00290071">
        <w:t xml:space="preserve">he </w:t>
      </w:r>
      <w:r w:rsidR="00CE6A09" w:rsidRPr="00290071">
        <w:t>tremendous good that</w:t>
      </w:r>
      <w:r w:rsidR="00A14BAE" w:rsidRPr="00290071">
        <w:t xml:space="preserve"> regulations</w:t>
      </w:r>
      <w:r w:rsidR="00CE6A09" w:rsidRPr="00290071">
        <w:t xml:space="preserve"> afford</w:t>
      </w:r>
      <w:r w:rsidR="004E02B5" w:rsidRPr="00290071">
        <w:t xml:space="preserve"> and</w:t>
      </w:r>
      <w:r w:rsidR="00E24E94" w:rsidRPr="00290071">
        <w:t xml:space="preserve"> their unintended consequences</w:t>
      </w:r>
      <w:r w:rsidR="00A14BAE" w:rsidRPr="00290071">
        <w:t xml:space="preserve">, </w:t>
      </w:r>
      <w:r w:rsidR="00BD2737">
        <w:t>and</w:t>
      </w:r>
      <w:r w:rsidR="004E02B5" w:rsidRPr="00290071">
        <w:t xml:space="preserve"> </w:t>
      </w:r>
      <w:r w:rsidR="00114DC0" w:rsidRPr="00290071">
        <w:t xml:space="preserve">our interest </w:t>
      </w:r>
      <w:r w:rsidR="00B80201" w:rsidRPr="00290071">
        <w:t>to unearth</w:t>
      </w:r>
      <w:r w:rsidR="00114DC0" w:rsidRPr="00290071">
        <w:t xml:space="preserve"> </w:t>
      </w:r>
      <w:r w:rsidR="00B80201" w:rsidRPr="00290071">
        <w:t>barriers</w:t>
      </w:r>
      <w:r w:rsidR="00114DC0" w:rsidRPr="00290071">
        <w:t xml:space="preserve"> to women’s entrepreneurship, </w:t>
      </w:r>
      <w:r w:rsidR="00BD2737">
        <w:t xml:space="preserve">warrant the </w:t>
      </w:r>
      <w:r w:rsidR="00A14BAE" w:rsidRPr="00290071">
        <w:t xml:space="preserve">earnest efforts to study </w:t>
      </w:r>
      <w:r w:rsidR="00775DAB" w:rsidRPr="00290071">
        <w:t>whether</w:t>
      </w:r>
      <w:r w:rsidR="00A14BAE" w:rsidRPr="00290071">
        <w:t xml:space="preserve"> or how regulations </w:t>
      </w:r>
      <w:r w:rsidR="0099602A" w:rsidRPr="00290071">
        <w:t>are gendered</w:t>
      </w:r>
      <w:r w:rsidR="00A14BAE" w:rsidRPr="00290071">
        <w:t>.</w:t>
      </w:r>
    </w:p>
    <w:p w14:paraId="7B7CDA5C" w14:textId="3C6BD99C" w:rsidR="008A4ADA" w:rsidRPr="00290071" w:rsidRDefault="00AA56B3" w:rsidP="00C211F1">
      <w:pPr>
        <w:spacing w:line="480" w:lineRule="auto"/>
        <w:ind w:firstLine="720"/>
        <w:jc w:val="both"/>
      </w:pPr>
      <w:r w:rsidRPr="00290071">
        <w:lastRenderedPageBreak/>
        <w:t>Focusing on</w:t>
      </w:r>
      <w:r w:rsidR="0099602A" w:rsidRPr="00290071">
        <w:t xml:space="preserve"> the conceptual side, o</w:t>
      </w:r>
      <w:r w:rsidR="00375C15" w:rsidRPr="00290071">
        <w:t xml:space="preserve">ur study sought to </w:t>
      </w:r>
      <w:r w:rsidR="007E78F4" w:rsidRPr="00290071">
        <w:t xml:space="preserve">expand </w:t>
      </w:r>
      <w:r w:rsidR="007E78F4" w:rsidRPr="00290071">
        <w:rPr>
          <w:i/>
          <w:iCs/>
        </w:rPr>
        <w:t>gendered institutions theory</w:t>
      </w:r>
      <w:r w:rsidR="002637FB" w:rsidRPr="00290071">
        <w:rPr>
          <w:i/>
          <w:iCs/>
        </w:rPr>
        <w:t xml:space="preserve"> </w:t>
      </w:r>
      <w:r w:rsidR="00E37DC6">
        <w:t>by</w:t>
      </w:r>
      <w:r w:rsidR="005D2B02" w:rsidRPr="00290071">
        <w:t xml:space="preserve"> </w:t>
      </w:r>
      <w:r w:rsidR="00D22D0E" w:rsidRPr="00290071">
        <w:t>bring</w:t>
      </w:r>
      <w:r w:rsidR="00E37DC6">
        <w:t>ing</w:t>
      </w:r>
      <w:r w:rsidR="00D22D0E" w:rsidRPr="00290071">
        <w:t xml:space="preserve"> clarity to the intersection between </w:t>
      </w:r>
      <w:r w:rsidR="00137F7C" w:rsidRPr="00290071">
        <w:t xml:space="preserve">the culture-regulations-gender </w:t>
      </w:r>
      <w:r w:rsidR="006241BE">
        <w:t>triad</w:t>
      </w:r>
      <w:r w:rsidR="0099694B" w:rsidRPr="00290071">
        <w:t xml:space="preserve"> </w:t>
      </w:r>
      <w:r w:rsidR="00D22D0E" w:rsidRPr="00290071">
        <w:t>and SME</w:t>
      </w:r>
      <w:r w:rsidR="00097062">
        <w:t>s’</w:t>
      </w:r>
      <w:r w:rsidR="00D22D0E" w:rsidRPr="00290071">
        <w:t xml:space="preserve"> performance</w:t>
      </w:r>
      <w:r w:rsidR="0072276A">
        <w:t xml:space="preserve">.  </w:t>
      </w:r>
      <w:r w:rsidR="00DB3239" w:rsidRPr="00290071">
        <w:t>Analyses based on a</w:t>
      </w:r>
      <w:r w:rsidR="0000573B" w:rsidRPr="00290071">
        <w:t xml:space="preserve"> longitudinal </w:t>
      </w:r>
      <w:r w:rsidR="00AF4C63" w:rsidRPr="00290071">
        <w:t xml:space="preserve">(2005-2014), firm-level panel dataset </w:t>
      </w:r>
      <w:r w:rsidR="00F96F4E">
        <w:t>from</w:t>
      </w:r>
      <w:r w:rsidR="00AF4C63" w:rsidRPr="00290071">
        <w:t xml:space="preserve"> 27 countries in transition economies</w:t>
      </w:r>
      <w:r w:rsidR="0000573B" w:rsidRPr="00290071">
        <w:t xml:space="preserve"> show</w:t>
      </w:r>
      <w:r w:rsidR="008F2EB1">
        <w:t>ed</w:t>
      </w:r>
      <w:r w:rsidR="0000573B" w:rsidRPr="00290071">
        <w:t xml:space="preserve"> that</w:t>
      </w:r>
      <w:r w:rsidR="005D2B02" w:rsidRPr="00290071">
        <w:t xml:space="preserve"> </w:t>
      </w:r>
      <w:r w:rsidR="0000573B" w:rsidRPr="00290071">
        <w:t>women and men</w:t>
      </w:r>
      <w:r w:rsidR="008F2EB1">
        <w:t xml:space="preserve"> </w:t>
      </w:r>
      <w:r w:rsidR="00E54EED">
        <w:t>experience</w:t>
      </w:r>
      <w:r w:rsidR="0000573B" w:rsidRPr="00290071">
        <w:t xml:space="preserve"> and </w:t>
      </w:r>
      <w:r w:rsidR="00310C43" w:rsidRPr="00290071">
        <w:t>respond</w:t>
      </w:r>
      <w:r w:rsidR="0000573B" w:rsidRPr="00290071">
        <w:t xml:space="preserve"> </w:t>
      </w:r>
      <w:r w:rsidR="008F2EB1" w:rsidRPr="00290071">
        <w:t xml:space="preserve">differently </w:t>
      </w:r>
      <w:r w:rsidR="0000573B" w:rsidRPr="00290071">
        <w:t>to regulations.</w:t>
      </w:r>
      <w:r w:rsidR="00F96F4E">
        <w:t xml:space="preserve">  </w:t>
      </w:r>
      <w:r w:rsidR="00C478C2" w:rsidRPr="00290071">
        <w:t xml:space="preserve">Reflecting </w:t>
      </w:r>
      <w:r w:rsidR="00111705" w:rsidRPr="00290071">
        <w:t xml:space="preserve">first </w:t>
      </w:r>
      <w:r w:rsidR="00C478C2" w:rsidRPr="00290071">
        <w:t>on the</w:t>
      </w:r>
      <w:r w:rsidR="008A4ADA" w:rsidRPr="00290071">
        <w:t xml:space="preserve"> </w:t>
      </w:r>
      <w:r w:rsidR="008A4ADA" w:rsidRPr="00290071">
        <w:rPr>
          <w:i/>
          <w:iCs/>
        </w:rPr>
        <w:t>direct effects</w:t>
      </w:r>
      <w:r w:rsidR="008A4ADA" w:rsidRPr="00290071">
        <w:t xml:space="preserve">, Table </w:t>
      </w:r>
      <w:r w:rsidR="00D32BF9" w:rsidRPr="00290071">
        <w:t>3</w:t>
      </w:r>
      <w:r w:rsidR="008A4ADA" w:rsidRPr="00290071">
        <w:t xml:space="preserve"> shows that </w:t>
      </w:r>
      <w:r w:rsidR="002D70A2" w:rsidRPr="00290071">
        <w:t xml:space="preserve">the association between </w:t>
      </w:r>
      <w:r w:rsidR="008A4ADA" w:rsidRPr="00290071">
        <w:t>regulation</w:t>
      </w:r>
      <w:r w:rsidR="0062204E" w:rsidRPr="00290071">
        <w:t>s</w:t>
      </w:r>
      <w:r w:rsidR="00A257FC" w:rsidRPr="00290071">
        <w:t>—at least as</w:t>
      </w:r>
      <w:r w:rsidR="00735C48" w:rsidRPr="00290071">
        <w:t xml:space="preserve"> captured by the current study—</w:t>
      </w:r>
      <w:r w:rsidR="00271C51" w:rsidRPr="00290071">
        <w:t>and SME</w:t>
      </w:r>
      <w:r w:rsidR="00097062">
        <w:t>s’</w:t>
      </w:r>
      <w:r w:rsidR="00271C51" w:rsidRPr="00290071">
        <w:t xml:space="preserve"> performance </w:t>
      </w:r>
      <w:r w:rsidR="004009A2" w:rsidRPr="00290071">
        <w:t>remains unclear</w:t>
      </w:r>
      <w:r w:rsidR="0008033E" w:rsidRPr="00290071">
        <w:t>.</w:t>
      </w:r>
      <w:r w:rsidR="00590D1F">
        <w:t xml:space="preserve">  </w:t>
      </w:r>
      <w:r w:rsidR="007B2481" w:rsidRPr="00290071">
        <w:t xml:space="preserve">However, </w:t>
      </w:r>
      <w:r w:rsidR="008A4ADA" w:rsidRPr="00290071">
        <w:t xml:space="preserve">Table </w:t>
      </w:r>
      <w:r w:rsidR="00D32BF9" w:rsidRPr="00290071">
        <w:t>3</w:t>
      </w:r>
      <w:r w:rsidR="008A4ADA" w:rsidRPr="00290071">
        <w:t xml:space="preserve"> </w:t>
      </w:r>
      <w:r w:rsidR="007B2481" w:rsidRPr="00290071">
        <w:t>reveals</w:t>
      </w:r>
      <w:r w:rsidR="008A4ADA" w:rsidRPr="00290071">
        <w:t xml:space="preserve"> that </w:t>
      </w:r>
      <w:r w:rsidR="004652E8">
        <w:t>how women and men</w:t>
      </w:r>
      <w:r w:rsidR="00250311">
        <w:t xml:space="preserve"> experience and</w:t>
      </w:r>
      <w:r w:rsidR="004652E8">
        <w:t xml:space="preserve"> </w:t>
      </w:r>
      <w:r w:rsidR="00BB73A8">
        <w:t>respond</w:t>
      </w:r>
      <w:r w:rsidR="00A01BCE" w:rsidRPr="00290071">
        <w:t xml:space="preserve"> to</w:t>
      </w:r>
      <w:r w:rsidR="008A4ADA" w:rsidRPr="00290071">
        <w:t xml:space="preserve"> regulations </w:t>
      </w:r>
      <w:r w:rsidR="00BB73A8">
        <w:t>produce</w:t>
      </w:r>
      <w:r w:rsidR="008A4ADA" w:rsidRPr="00290071">
        <w:t xml:space="preserve"> </w:t>
      </w:r>
      <w:r w:rsidR="00E31B6A" w:rsidRPr="00290071">
        <w:t>gender</w:t>
      </w:r>
      <w:r w:rsidR="008A4ADA" w:rsidRPr="00290071">
        <w:t xml:space="preserve"> effects on </w:t>
      </w:r>
      <w:r w:rsidR="003E6915" w:rsidRPr="00290071">
        <w:t>the</w:t>
      </w:r>
      <w:r w:rsidR="008A4ADA" w:rsidRPr="00290071">
        <w:t xml:space="preserve"> performance </w:t>
      </w:r>
      <w:r w:rsidR="00E31B6A" w:rsidRPr="00290071">
        <w:t>of</w:t>
      </w:r>
      <w:r w:rsidR="00435BBE" w:rsidRPr="00290071">
        <w:t xml:space="preserve"> </w:t>
      </w:r>
      <w:r w:rsidR="008A4ADA" w:rsidRPr="00290071">
        <w:t>SMEs.</w:t>
      </w:r>
      <w:r w:rsidR="00170957">
        <w:t xml:space="preserve">  </w:t>
      </w:r>
      <w:r w:rsidR="000B4F27" w:rsidRPr="00290071">
        <w:t xml:space="preserve">Specifically, </w:t>
      </w:r>
      <w:r w:rsidR="00C31ACC">
        <w:t>how women (men)</w:t>
      </w:r>
      <w:r w:rsidR="00BB73A8">
        <w:t xml:space="preserve"> </w:t>
      </w:r>
      <w:r w:rsidR="00D8713B">
        <w:t>experience</w:t>
      </w:r>
      <w:r w:rsidR="000B4F27" w:rsidRPr="00290071">
        <w:t xml:space="preserve"> regulations </w:t>
      </w:r>
      <w:r w:rsidR="00342AC2" w:rsidRPr="00290071">
        <w:t>is positively</w:t>
      </w:r>
      <w:r w:rsidR="00C31ACC">
        <w:t xml:space="preserve"> (negatively)</w:t>
      </w:r>
      <w:r w:rsidR="00342AC2" w:rsidRPr="00290071">
        <w:t xml:space="preserve"> related to the performance of </w:t>
      </w:r>
      <w:r w:rsidR="00C31ACC">
        <w:t xml:space="preserve">women (men)-led </w:t>
      </w:r>
      <w:r w:rsidR="00342AC2" w:rsidRPr="00290071">
        <w:t>SMEs</w:t>
      </w:r>
      <w:r w:rsidR="00C31ACC">
        <w:t>.</w:t>
      </w:r>
      <w:r w:rsidR="00C211F1">
        <w:t xml:space="preserve">  </w:t>
      </w:r>
      <w:r w:rsidR="008A4ADA" w:rsidRPr="00290071">
        <w:t xml:space="preserve">In addition, </w:t>
      </w:r>
      <w:r w:rsidR="006014D5" w:rsidRPr="00290071">
        <w:t xml:space="preserve">while </w:t>
      </w:r>
      <w:r w:rsidR="008F2EB1" w:rsidRPr="00290071">
        <w:t>respon</w:t>
      </w:r>
      <w:r w:rsidR="008F2EB1">
        <w:t>ding</w:t>
      </w:r>
      <w:r w:rsidR="008F2EB1" w:rsidRPr="00290071">
        <w:t xml:space="preserve"> </w:t>
      </w:r>
      <w:r w:rsidR="006014D5" w:rsidRPr="00290071">
        <w:t>to</w:t>
      </w:r>
      <w:r w:rsidR="008A4ADA" w:rsidRPr="00290071">
        <w:t xml:space="preserve"> </w:t>
      </w:r>
      <w:r w:rsidR="00E03471" w:rsidRPr="00290071">
        <w:t>enforcers</w:t>
      </w:r>
      <w:r w:rsidR="008A4ADA" w:rsidRPr="00290071">
        <w:t xml:space="preserve"> is </w:t>
      </w:r>
      <w:r w:rsidR="00EF29D1" w:rsidRPr="00290071">
        <w:t xml:space="preserve">clearly </w:t>
      </w:r>
      <w:r w:rsidR="008A4ADA" w:rsidRPr="00290071">
        <w:t xml:space="preserve">beneficial for </w:t>
      </w:r>
      <w:r w:rsidR="00FB0344" w:rsidRPr="00290071">
        <w:t>men</w:t>
      </w:r>
      <w:r w:rsidR="008A4ADA" w:rsidRPr="00290071">
        <w:t>-owned SMEs</w:t>
      </w:r>
      <w:r w:rsidR="006014D5" w:rsidRPr="00290071">
        <w:t xml:space="preserve">, it is </w:t>
      </w:r>
      <w:r w:rsidR="008A4ADA" w:rsidRPr="00290071">
        <w:t xml:space="preserve">detrimental for </w:t>
      </w:r>
      <w:r w:rsidR="00FB0344" w:rsidRPr="00290071">
        <w:t>women</w:t>
      </w:r>
      <w:r w:rsidR="008A4ADA" w:rsidRPr="00290071">
        <w:t>-</w:t>
      </w:r>
      <w:r w:rsidR="00720CBE" w:rsidRPr="00290071">
        <w:t>l</w:t>
      </w:r>
      <w:r w:rsidR="008A4ADA" w:rsidRPr="00290071">
        <w:t>ed SMEs.</w:t>
      </w:r>
    </w:p>
    <w:p w14:paraId="7FD20031" w14:textId="1E3DDB59" w:rsidR="00B120C2" w:rsidRPr="00290071" w:rsidRDefault="009E5BB6" w:rsidP="009E5BB6">
      <w:pPr>
        <w:spacing w:line="480" w:lineRule="auto"/>
        <w:ind w:firstLine="720"/>
        <w:jc w:val="both"/>
      </w:pPr>
      <w:r w:rsidRPr="00290071">
        <w:t>Redirecting</w:t>
      </w:r>
      <w:r w:rsidR="00E356DD" w:rsidRPr="00290071">
        <w:t xml:space="preserve"> attention to the </w:t>
      </w:r>
      <w:r w:rsidR="00E356DD" w:rsidRPr="00290071">
        <w:rPr>
          <w:i/>
          <w:iCs/>
        </w:rPr>
        <w:t>moderating effects</w:t>
      </w:r>
      <w:r w:rsidR="00E356DD" w:rsidRPr="00290071">
        <w:t xml:space="preserve">, </w:t>
      </w:r>
      <w:r w:rsidR="008A4A41" w:rsidRPr="00290071">
        <w:t xml:space="preserve">there is </w:t>
      </w:r>
      <w:r w:rsidR="000E5456" w:rsidRPr="00290071">
        <w:t xml:space="preserve">neither strong nor consistent evidence that </w:t>
      </w:r>
      <w:r w:rsidR="00FD6B6C">
        <w:t xml:space="preserve">how </w:t>
      </w:r>
      <w:r w:rsidR="000E5456" w:rsidRPr="00290071">
        <w:t xml:space="preserve">women and men </w:t>
      </w:r>
      <w:r w:rsidR="00FD6B6C">
        <w:t>experience</w:t>
      </w:r>
      <w:r w:rsidR="00B208D9" w:rsidRPr="00290071">
        <w:t xml:space="preserve"> </w:t>
      </w:r>
      <w:r w:rsidR="000E5456" w:rsidRPr="00290071">
        <w:t>regulations moderates the association between regulations and SME</w:t>
      </w:r>
      <w:r w:rsidR="00097062">
        <w:t>s’</w:t>
      </w:r>
      <w:r w:rsidR="000E5456" w:rsidRPr="00290071">
        <w:t xml:space="preserve"> performance.</w:t>
      </w:r>
      <w:r w:rsidR="00D9324A">
        <w:t xml:space="preserve">  </w:t>
      </w:r>
      <w:r w:rsidR="00FB7030">
        <w:t>However</w:t>
      </w:r>
      <w:r w:rsidR="00FA3A97" w:rsidRPr="00290071">
        <w:t xml:space="preserve">, the interaction between </w:t>
      </w:r>
      <w:r w:rsidR="00E434B4">
        <w:t xml:space="preserve">how </w:t>
      </w:r>
      <w:r w:rsidR="00294BF0">
        <w:t>women and men</w:t>
      </w:r>
      <w:r w:rsidR="0058348F">
        <w:t xml:space="preserve"> </w:t>
      </w:r>
      <w:r w:rsidR="00294BF0">
        <w:t>experience</w:t>
      </w:r>
      <w:r w:rsidR="0058348F">
        <w:t xml:space="preserve"> </w:t>
      </w:r>
      <w:r w:rsidR="00E103E4" w:rsidRPr="00290071">
        <w:t xml:space="preserve">regulations and </w:t>
      </w:r>
      <w:r w:rsidR="008B58D1" w:rsidRPr="00290071">
        <w:t>engag</w:t>
      </w:r>
      <w:r w:rsidR="00B263B9">
        <w:t>e</w:t>
      </w:r>
      <w:r w:rsidR="00E23D8C" w:rsidRPr="00290071">
        <w:t xml:space="preserve"> </w:t>
      </w:r>
      <w:r w:rsidR="00125EA2" w:rsidRPr="00290071">
        <w:t>enforcers</w:t>
      </w:r>
      <w:r w:rsidR="00FA3A97" w:rsidRPr="00290071">
        <w:t xml:space="preserve"> </w:t>
      </w:r>
      <w:r w:rsidR="00782956" w:rsidRPr="00290071">
        <w:t xml:space="preserve">has </w:t>
      </w:r>
      <w:r w:rsidR="00FA3A97" w:rsidRPr="00290071">
        <w:t>a mostly uniform effect on SME</w:t>
      </w:r>
      <w:r w:rsidR="00097062">
        <w:t>s’</w:t>
      </w:r>
      <w:r w:rsidR="00FA3A97" w:rsidRPr="00290071">
        <w:t xml:space="preserve"> performance.</w:t>
      </w:r>
      <w:r w:rsidR="00590725">
        <w:t xml:space="preserve">  </w:t>
      </w:r>
      <w:r w:rsidR="009F605C" w:rsidRPr="00290071">
        <w:t xml:space="preserve">Specifically, </w:t>
      </w:r>
      <w:r w:rsidR="003612B0">
        <w:t>when</w:t>
      </w:r>
      <w:r w:rsidR="009F605C" w:rsidRPr="00290071">
        <w:t xml:space="preserve"> women engage enforcers, the performance of their SME</w:t>
      </w:r>
      <w:r w:rsidR="00097062">
        <w:t>s</w:t>
      </w:r>
      <w:r w:rsidR="009F605C" w:rsidRPr="00290071">
        <w:t xml:space="preserve"> </w:t>
      </w:r>
      <w:r w:rsidR="0058348F">
        <w:t>waned</w:t>
      </w:r>
      <w:r w:rsidR="009F605C" w:rsidRPr="00290071">
        <w:t xml:space="preserve">; </w:t>
      </w:r>
      <w:r w:rsidR="00881610" w:rsidRPr="00290071">
        <w:t xml:space="preserve">here </w:t>
      </w:r>
      <w:r w:rsidR="009F605C" w:rsidRPr="00290071">
        <w:t>we refer to both direct and the moderating effect</w:t>
      </w:r>
      <w:r w:rsidR="0058348F">
        <w:t>s</w:t>
      </w:r>
      <w:r w:rsidR="009F605C" w:rsidRPr="00290071">
        <w:t>.</w:t>
      </w:r>
      <w:r w:rsidR="003A30A1">
        <w:t xml:space="preserve">  </w:t>
      </w:r>
      <w:r w:rsidR="00D417B1" w:rsidRPr="00290071">
        <w:t xml:space="preserve">In contrast, the </w:t>
      </w:r>
      <w:r w:rsidR="008A0FFF" w:rsidRPr="00290071">
        <w:t>informal response</w:t>
      </w:r>
      <w:r w:rsidR="00D417B1" w:rsidRPr="00290071">
        <w:t xml:space="preserve"> of men to regulations </w:t>
      </w:r>
      <w:r w:rsidR="004978CD">
        <w:t>mitigates</w:t>
      </w:r>
      <w:r w:rsidR="00D417B1" w:rsidRPr="00290071">
        <w:t xml:space="preserve"> the negative </w:t>
      </w:r>
      <w:r w:rsidR="00B360E9" w:rsidRPr="00290071">
        <w:t>association</w:t>
      </w:r>
      <w:r w:rsidR="00D417B1" w:rsidRPr="00290071">
        <w:t xml:space="preserve"> between their </w:t>
      </w:r>
      <w:r w:rsidR="003B74C1">
        <w:t>experience</w:t>
      </w:r>
      <w:r w:rsidR="00D417B1" w:rsidRPr="00290071">
        <w:t xml:space="preserve"> of regulations and SME</w:t>
      </w:r>
      <w:r w:rsidR="00097062">
        <w:t>s’</w:t>
      </w:r>
      <w:r w:rsidR="00D417B1" w:rsidRPr="00290071">
        <w:t xml:space="preserve"> performance.</w:t>
      </w:r>
      <w:r w:rsidR="004D449F">
        <w:t xml:space="preserve"> </w:t>
      </w:r>
      <w:r w:rsidR="006241BE">
        <w:t xml:space="preserve"> </w:t>
      </w:r>
      <w:r w:rsidR="00FB66BF">
        <w:t xml:space="preserve">We speculate that </w:t>
      </w:r>
      <w:r w:rsidR="00D72758">
        <w:t xml:space="preserve">because </w:t>
      </w:r>
      <w:r w:rsidR="00FB66BF">
        <w:t>m</w:t>
      </w:r>
      <w:r w:rsidR="00DB72B3">
        <w:t>en</w:t>
      </w:r>
      <w:r w:rsidR="00DB72B3" w:rsidRPr="00290071">
        <w:t xml:space="preserve"> </w:t>
      </w:r>
      <w:r w:rsidR="00522B4C">
        <w:t>tend to underestimate</w:t>
      </w:r>
      <w:r w:rsidR="00DB72B3" w:rsidRPr="00290071">
        <w:t xml:space="preserve"> regulations</w:t>
      </w:r>
      <w:r w:rsidR="00522B4C">
        <w:t xml:space="preserve">, </w:t>
      </w:r>
      <w:r w:rsidR="00DB72B3">
        <w:t>they</w:t>
      </w:r>
      <w:r w:rsidR="00DB72B3" w:rsidRPr="00290071">
        <w:t xml:space="preserve"> </w:t>
      </w:r>
      <w:r w:rsidR="00522B4C">
        <w:t xml:space="preserve">then end up </w:t>
      </w:r>
      <w:r w:rsidR="00D37204" w:rsidRPr="00290071">
        <w:t>engag</w:t>
      </w:r>
      <w:r w:rsidR="00522B4C">
        <w:t>ing</w:t>
      </w:r>
      <w:r w:rsidR="00D37204" w:rsidRPr="00290071">
        <w:t xml:space="preserve"> enforcers directly</w:t>
      </w:r>
      <w:r w:rsidR="0029798F" w:rsidRPr="00290071">
        <w:t xml:space="preserve"> to enhance their SMEs’ performance</w:t>
      </w:r>
      <w:r w:rsidR="00F67FE6" w:rsidRPr="00290071">
        <w:t>.</w:t>
      </w:r>
      <w:r w:rsidR="00C31ACC">
        <w:t xml:space="preserve"> </w:t>
      </w:r>
    </w:p>
    <w:p w14:paraId="365E52E9" w14:textId="2F8EF057" w:rsidR="00DC45A9" w:rsidRPr="00290071" w:rsidRDefault="007709B3" w:rsidP="00CE763A">
      <w:pPr>
        <w:spacing w:line="480" w:lineRule="auto"/>
        <w:ind w:firstLine="720"/>
        <w:jc w:val="both"/>
      </w:pPr>
      <w:r w:rsidRPr="00290071">
        <w:t>Th</w:t>
      </w:r>
      <w:r w:rsidR="00782956" w:rsidRPr="00290071">
        <w:t>is</w:t>
      </w:r>
      <w:r w:rsidRPr="00290071">
        <w:t xml:space="preserve"> gender effect is </w:t>
      </w:r>
      <w:r w:rsidR="008C1C72">
        <w:t xml:space="preserve">so robust, it supersedes </w:t>
      </w:r>
      <w:r w:rsidR="00AD35CC">
        <w:t xml:space="preserve">culture effect, </w:t>
      </w:r>
      <w:r w:rsidR="00782956" w:rsidRPr="00290071">
        <w:t>but</w:t>
      </w:r>
      <w:r w:rsidRPr="00290071">
        <w:t xml:space="preserve"> w</w:t>
      </w:r>
      <w:r w:rsidR="00FA3A97" w:rsidRPr="00290071">
        <w:t xml:space="preserve">hat is </w:t>
      </w:r>
      <w:r w:rsidR="00782956" w:rsidRPr="00290071">
        <w:t xml:space="preserve">its </w:t>
      </w:r>
      <w:r w:rsidR="00FA3A97" w:rsidRPr="00290071">
        <w:t>root cause?</w:t>
      </w:r>
      <w:r w:rsidR="00827714">
        <w:t xml:space="preserve">  </w:t>
      </w:r>
      <w:r w:rsidR="006C2AE6" w:rsidRPr="00290071">
        <w:t>A</w:t>
      </w:r>
      <w:r w:rsidR="00FA3A97" w:rsidRPr="00290071">
        <w:t xml:space="preserve">ddressing </w:t>
      </w:r>
      <w:r w:rsidR="004E2824" w:rsidRPr="00290071">
        <w:t xml:space="preserve">underlying </w:t>
      </w:r>
      <w:r w:rsidR="00AD16CF" w:rsidRPr="00290071">
        <w:t>cause</w:t>
      </w:r>
      <w:r w:rsidR="006C2AE6" w:rsidRPr="00290071">
        <w:t>s</w:t>
      </w:r>
      <w:r w:rsidR="00DF7596" w:rsidRPr="00290071">
        <w:t xml:space="preserve">, </w:t>
      </w:r>
      <w:r w:rsidR="00881610" w:rsidRPr="00290071">
        <w:t>testing</w:t>
      </w:r>
      <w:r w:rsidR="00DF7596" w:rsidRPr="00290071">
        <w:t xml:space="preserve"> </w:t>
      </w:r>
      <w:r w:rsidR="00881610" w:rsidRPr="00290071">
        <w:t xml:space="preserve">the directionality of </w:t>
      </w:r>
      <w:r w:rsidR="003F3CEB" w:rsidRPr="00290071">
        <w:t xml:space="preserve">causal </w:t>
      </w:r>
      <w:r w:rsidR="00DF7596" w:rsidRPr="00290071">
        <w:t>effect</w:t>
      </w:r>
      <w:r w:rsidR="00881610" w:rsidRPr="00290071">
        <w:t>s</w:t>
      </w:r>
      <w:r w:rsidR="00DF7596" w:rsidRPr="00290071">
        <w:t>,</w:t>
      </w:r>
      <w:r w:rsidR="006C2AE6" w:rsidRPr="00290071">
        <w:t xml:space="preserve"> </w:t>
      </w:r>
      <w:r w:rsidR="00F22379" w:rsidRPr="00290071">
        <w:t>and</w:t>
      </w:r>
      <w:r w:rsidR="007C40E3" w:rsidRPr="00290071">
        <w:t>/or</w:t>
      </w:r>
      <w:r w:rsidR="00775CEC" w:rsidRPr="00290071">
        <w:t xml:space="preserve"> ruling out </w:t>
      </w:r>
      <w:r w:rsidR="004E2824" w:rsidRPr="00290071">
        <w:t>alternative</w:t>
      </w:r>
      <w:r w:rsidR="00775CEC" w:rsidRPr="00290071">
        <w:t xml:space="preserve"> explanations</w:t>
      </w:r>
      <w:r w:rsidR="009F1134" w:rsidRPr="00290071">
        <w:t xml:space="preserve"> </w:t>
      </w:r>
      <w:r w:rsidR="001879EE">
        <w:t xml:space="preserve">are </w:t>
      </w:r>
      <w:r w:rsidR="00800B2C">
        <w:t xml:space="preserve">certainly valid limitations that await future research.  Such effort </w:t>
      </w:r>
      <w:r w:rsidR="009F1134" w:rsidRPr="00290071">
        <w:t xml:space="preserve">would necessitate </w:t>
      </w:r>
      <w:r w:rsidR="007A1E9F" w:rsidRPr="00290071">
        <w:t>additional</w:t>
      </w:r>
      <w:r w:rsidR="00FA3A97" w:rsidRPr="00290071">
        <w:t xml:space="preserve"> data, </w:t>
      </w:r>
      <w:r w:rsidR="008C78E9" w:rsidRPr="00290071">
        <w:t xml:space="preserve">perhaps even </w:t>
      </w:r>
      <w:r w:rsidR="00B95703" w:rsidRPr="00290071">
        <w:t xml:space="preserve">an </w:t>
      </w:r>
      <w:r w:rsidR="008C78E9" w:rsidRPr="00290071">
        <w:t>experimental research design.</w:t>
      </w:r>
      <w:r w:rsidR="009D3D50">
        <w:t xml:space="preserve">  </w:t>
      </w:r>
      <w:r w:rsidR="0089790E" w:rsidRPr="00290071">
        <w:t xml:space="preserve">Still, our </w:t>
      </w:r>
      <w:r w:rsidR="00DB72B3">
        <w:t>earnest</w:t>
      </w:r>
      <w:r w:rsidR="0030497D" w:rsidRPr="00290071">
        <w:t xml:space="preserve"> effort to address this </w:t>
      </w:r>
      <w:r w:rsidR="0041656F" w:rsidRPr="00290071">
        <w:t>spurious effect</w:t>
      </w:r>
      <w:r w:rsidR="00544457" w:rsidRPr="00290071">
        <w:t>—</w:t>
      </w:r>
      <w:r w:rsidR="0030497D" w:rsidRPr="00290071">
        <w:t>by studying the</w:t>
      </w:r>
      <w:r w:rsidR="00FA3A97" w:rsidRPr="00290071">
        <w:t xml:space="preserve"> beta</w:t>
      </w:r>
      <w:r w:rsidR="0030497D" w:rsidRPr="00290071">
        <w:t xml:space="preserve"> coefficient</w:t>
      </w:r>
      <w:r w:rsidR="00FA3A97" w:rsidRPr="00290071">
        <w:t xml:space="preserve">s (Table </w:t>
      </w:r>
      <w:r w:rsidR="00D32BF9" w:rsidRPr="00290071">
        <w:t>3</w:t>
      </w:r>
      <w:r w:rsidR="00FA3A97" w:rsidRPr="00290071">
        <w:t>)</w:t>
      </w:r>
      <w:r w:rsidR="001063DA">
        <w:t xml:space="preserve"> </w:t>
      </w:r>
      <w:r w:rsidR="00782956" w:rsidRPr="00290071">
        <w:t>and</w:t>
      </w:r>
      <w:r w:rsidR="00FA3A97" w:rsidRPr="00290071">
        <w:t xml:space="preserve"> </w:t>
      </w:r>
      <w:r w:rsidR="00AB583D" w:rsidRPr="00290071">
        <w:lastRenderedPageBreak/>
        <w:t xml:space="preserve">re-running the </w:t>
      </w:r>
      <w:r w:rsidR="00FA3A97" w:rsidRPr="00290071">
        <w:t>robustness checks</w:t>
      </w:r>
      <w:r w:rsidR="003F2729" w:rsidRPr="00290071">
        <w:t>—</w:t>
      </w:r>
      <w:r w:rsidR="00AB583D" w:rsidRPr="00290071">
        <w:t>suggest</w:t>
      </w:r>
      <w:r w:rsidR="00782956" w:rsidRPr="00290071">
        <w:t>s</w:t>
      </w:r>
      <w:r w:rsidR="00FA3A97" w:rsidRPr="00290071">
        <w:t xml:space="preserve"> that</w:t>
      </w:r>
      <w:r w:rsidR="00544457" w:rsidRPr="00290071">
        <w:t xml:space="preserve">, </w:t>
      </w:r>
      <w:r w:rsidR="00782956" w:rsidRPr="00290071">
        <w:t xml:space="preserve">in </w:t>
      </w:r>
      <w:r w:rsidR="00FA3A97" w:rsidRPr="00290071">
        <w:t>general</w:t>
      </w:r>
      <w:r w:rsidR="00544457" w:rsidRPr="00290071">
        <w:t xml:space="preserve">, </w:t>
      </w:r>
      <w:r w:rsidR="00D87C60" w:rsidRPr="00290071">
        <w:t xml:space="preserve">the </w:t>
      </w:r>
      <w:r w:rsidR="00464747" w:rsidRPr="00290071">
        <w:t>response</w:t>
      </w:r>
      <w:r w:rsidR="00D87C60" w:rsidRPr="00290071">
        <w:t xml:space="preserve"> to</w:t>
      </w:r>
      <w:r w:rsidR="00FA3A97" w:rsidRPr="00290071">
        <w:t xml:space="preserve"> regulations benefits </w:t>
      </w:r>
      <w:r w:rsidR="00854F9C" w:rsidRPr="00290071">
        <w:t>men</w:t>
      </w:r>
      <w:r w:rsidR="00FA3A97" w:rsidRPr="00290071">
        <w:t>-</w:t>
      </w:r>
      <w:r w:rsidR="00D87C60" w:rsidRPr="00290071">
        <w:t>led</w:t>
      </w:r>
      <w:r w:rsidR="00FA3A97" w:rsidRPr="00290071">
        <w:t xml:space="preserve"> SMEs</w:t>
      </w:r>
      <w:r w:rsidR="001C4632" w:rsidRPr="00290071">
        <w:t>,</w:t>
      </w:r>
      <w:r w:rsidR="00FA3A97" w:rsidRPr="00290071">
        <w:t xml:space="preserve"> </w:t>
      </w:r>
      <w:r w:rsidR="009928B4" w:rsidRPr="00290071">
        <w:t>but</w:t>
      </w:r>
      <w:r w:rsidR="00FA3A97" w:rsidRPr="00290071">
        <w:t xml:space="preserve"> not women’s.</w:t>
      </w:r>
      <w:r w:rsidR="00C12F1B">
        <w:t xml:space="preserve">  </w:t>
      </w:r>
      <w:r w:rsidR="00DC61DE" w:rsidRPr="00290071">
        <w:t>This insight align</w:t>
      </w:r>
      <w:r w:rsidR="00B174FF" w:rsidRPr="00290071">
        <w:t>s</w:t>
      </w:r>
      <w:r w:rsidR="00DC61DE" w:rsidRPr="00290071">
        <w:t xml:space="preserve"> with our </w:t>
      </w:r>
      <w:r w:rsidR="00AE7A12" w:rsidRPr="00290071">
        <w:t>thesis and</w:t>
      </w:r>
      <w:r w:rsidR="00782956" w:rsidRPr="00290071">
        <w:t xml:space="preserve"> </w:t>
      </w:r>
      <w:r w:rsidR="00DB72B3">
        <w:t xml:space="preserve">this </w:t>
      </w:r>
      <w:r w:rsidR="00544457" w:rsidRPr="00290071">
        <w:t xml:space="preserve">study’s </w:t>
      </w:r>
      <w:r w:rsidR="00DC61DE" w:rsidRPr="00290071">
        <w:t>raison d'être</w:t>
      </w:r>
      <w:r w:rsidR="00782956" w:rsidRPr="00290071">
        <w:t>; i.e.,</w:t>
      </w:r>
      <w:r w:rsidR="00DC61DE" w:rsidRPr="00290071">
        <w:t xml:space="preserve"> that</w:t>
      </w:r>
      <w:r w:rsidR="00782956" w:rsidRPr="00290071">
        <w:t>,</w:t>
      </w:r>
      <w:r w:rsidR="00DC61DE" w:rsidRPr="00290071">
        <w:t xml:space="preserve"> </w:t>
      </w:r>
      <w:r w:rsidR="00DB72B3">
        <w:t>when</w:t>
      </w:r>
      <w:r w:rsidR="00DB72B3" w:rsidRPr="00290071">
        <w:t xml:space="preserve"> </w:t>
      </w:r>
      <w:r w:rsidR="00DC61DE" w:rsidRPr="00290071">
        <w:t>regulations are gendered</w:t>
      </w:r>
      <w:r w:rsidR="00487AE0" w:rsidRPr="00290071">
        <w:t>, the</w:t>
      </w:r>
      <w:r w:rsidR="00C51A53" w:rsidRPr="00290071">
        <w:t xml:space="preserve">y </w:t>
      </w:r>
      <w:r w:rsidR="00A07C79">
        <w:t>perpetuate</w:t>
      </w:r>
      <w:r w:rsidR="00BB73A8">
        <w:t xml:space="preserve"> </w:t>
      </w:r>
      <w:r w:rsidR="00A07C79">
        <w:t>bias and inequality</w:t>
      </w:r>
      <w:r w:rsidR="002727D4" w:rsidRPr="00290071">
        <w:t>.</w:t>
      </w:r>
      <w:r w:rsidR="00C12F1B">
        <w:t xml:space="preserve">  </w:t>
      </w:r>
      <w:r w:rsidR="00DB72B3">
        <w:t xml:space="preserve">This points at the fact </w:t>
      </w:r>
      <w:r w:rsidR="00E40BF0" w:rsidRPr="00290071">
        <w:t>that the influence of regulations</w:t>
      </w:r>
      <w:r w:rsidR="00D52D79" w:rsidRPr="00290071">
        <w:t xml:space="preserve"> </w:t>
      </w:r>
      <w:r w:rsidR="00243861" w:rsidRPr="00290071">
        <w:t>go</w:t>
      </w:r>
      <w:r w:rsidR="00E40BF0" w:rsidRPr="00290071">
        <w:t>es</w:t>
      </w:r>
      <w:r w:rsidR="00243861" w:rsidRPr="00290071">
        <w:t xml:space="preserve"> </w:t>
      </w:r>
      <w:r w:rsidR="002727D4" w:rsidRPr="00290071">
        <w:t xml:space="preserve">well </w:t>
      </w:r>
      <w:r w:rsidR="00243861" w:rsidRPr="00290071">
        <w:t xml:space="preserve">beyond </w:t>
      </w:r>
      <w:r w:rsidR="00D23E82" w:rsidRPr="00290071">
        <w:t xml:space="preserve">undermining </w:t>
      </w:r>
      <w:r w:rsidR="0086553C" w:rsidRPr="00290071">
        <w:t xml:space="preserve">enterprising </w:t>
      </w:r>
      <w:r w:rsidR="00C45A10" w:rsidRPr="00290071">
        <w:t>women;</w:t>
      </w:r>
      <w:r w:rsidR="00782956" w:rsidRPr="00290071">
        <w:t xml:space="preserve"> it</w:t>
      </w:r>
      <w:r w:rsidR="00D23E82" w:rsidRPr="00290071">
        <w:t xml:space="preserve"> also </w:t>
      </w:r>
      <w:r w:rsidR="00DB72B3">
        <w:t>damages</w:t>
      </w:r>
      <w:r w:rsidR="00DB72B3" w:rsidRPr="00290071" w:rsidDel="00DB72B3">
        <w:t xml:space="preserve"> </w:t>
      </w:r>
      <w:r w:rsidR="00DC61DE" w:rsidRPr="00290071">
        <w:t>the performance of their SME</w:t>
      </w:r>
      <w:r w:rsidR="00C85BB5" w:rsidRPr="00290071">
        <w:t>s</w:t>
      </w:r>
      <w:r w:rsidR="00D52D79" w:rsidRPr="00290071">
        <w:t>.</w:t>
      </w:r>
      <w:r w:rsidR="007C34B6">
        <w:t xml:space="preserve">  </w:t>
      </w:r>
      <w:r w:rsidR="00FD3A4D" w:rsidRPr="00290071">
        <w:t>To be fair, given the methodological and data constraints</w:t>
      </w:r>
      <w:r w:rsidR="00DB72B3">
        <w:t xml:space="preserve"> we faced</w:t>
      </w:r>
      <w:r w:rsidR="00CE763A" w:rsidRPr="00290071">
        <w:t xml:space="preserve">, we </w:t>
      </w:r>
      <w:r w:rsidR="00DB72B3">
        <w:t xml:space="preserve">could </w:t>
      </w:r>
      <w:r w:rsidR="00FD3A4D" w:rsidRPr="00290071">
        <w:t xml:space="preserve">not discern whether the regulatory effects studied constitute </w:t>
      </w:r>
      <w:r w:rsidR="00782956" w:rsidRPr="00290071">
        <w:t>‘</w:t>
      </w:r>
      <w:r w:rsidR="00FD3A4D" w:rsidRPr="00290071">
        <w:t>gender discrimination</w:t>
      </w:r>
      <w:r w:rsidR="00782956" w:rsidRPr="00290071">
        <w:t>’</w:t>
      </w:r>
      <w:r w:rsidR="00FD3A4D" w:rsidRPr="00290071">
        <w:t xml:space="preserve"> per se</w:t>
      </w:r>
      <w:r w:rsidR="00DB72B3">
        <w:t>; nevertheless,</w:t>
      </w:r>
      <w:r w:rsidR="00FD3A4D" w:rsidRPr="00290071">
        <w:t xml:space="preserve"> </w:t>
      </w:r>
      <w:r w:rsidR="00B9206E" w:rsidRPr="00290071">
        <w:t>these</w:t>
      </w:r>
      <w:r w:rsidR="00FD3A4D" w:rsidRPr="00290071">
        <w:t xml:space="preserve"> effects </w:t>
      </w:r>
      <w:r w:rsidR="00DB72B3">
        <w:t xml:space="preserve">do </w:t>
      </w:r>
      <w:r w:rsidR="00FD3A4D" w:rsidRPr="00290071">
        <w:t xml:space="preserve">reflect </w:t>
      </w:r>
      <w:r w:rsidR="0049534F">
        <w:t xml:space="preserve">significant </w:t>
      </w:r>
      <w:r w:rsidR="00D06236" w:rsidRPr="00290071">
        <w:t xml:space="preserve">gender </w:t>
      </w:r>
      <w:r w:rsidR="0020338A" w:rsidRPr="00290071">
        <w:t xml:space="preserve">inequality and </w:t>
      </w:r>
      <w:r w:rsidR="00B32063" w:rsidRPr="00290071">
        <w:t xml:space="preserve">thus </w:t>
      </w:r>
      <w:r w:rsidR="00D06236" w:rsidRPr="00290071">
        <w:t xml:space="preserve">economic </w:t>
      </w:r>
      <w:r w:rsidR="00B32063" w:rsidRPr="00290071">
        <w:t>imbalance</w:t>
      </w:r>
      <w:r w:rsidR="00FD3A4D" w:rsidRPr="00290071">
        <w:t>.</w:t>
      </w:r>
      <w:r w:rsidR="00936575" w:rsidRPr="00290071">
        <w:t xml:space="preserve"> </w:t>
      </w:r>
    </w:p>
    <w:p w14:paraId="5B9F78E7" w14:textId="77777777" w:rsidR="00500EAE" w:rsidRPr="00290071" w:rsidRDefault="00500EAE" w:rsidP="00CE763A">
      <w:pPr>
        <w:spacing w:line="480" w:lineRule="auto"/>
        <w:ind w:firstLine="720"/>
        <w:jc w:val="both"/>
        <w:rPr>
          <w:b/>
          <w:bCs/>
        </w:rPr>
      </w:pPr>
      <w:r w:rsidRPr="00290071">
        <w:rPr>
          <w:b/>
          <w:bCs/>
        </w:rPr>
        <w:t>Theoretical Contributions</w:t>
      </w:r>
    </w:p>
    <w:p w14:paraId="0FEE21F8" w14:textId="45CC755C" w:rsidR="007A5A03" w:rsidRDefault="00DB72B3" w:rsidP="00245F83">
      <w:pPr>
        <w:spacing w:line="480" w:lineRule="auto"/>
        <w:ind w:firstLine="720"/>
        <w:jc w:val="both"/>
      </w:pPr>
      <w:r>
        <w:t>This study makes</w:t>
      </w:r>
      <w:r w:rsidR="00E17C40" w:rsidRPr="00290071">
        <w:t xml:space="preserve"> several </w:t>
      </w:r>
      <w:r w:rsidR="00FA6D66" w:rsidRPr="00290071">
        <w:t>contribut</w:t>
      </w:r>
      <w:r w:rsidR="00E17C40" w:rsidRPr="00290071">
        <w:t>ions</w:t>
      </w:r>
      <w:r w:rsidR="00FA6D66" w:rsidRPr="00290071">
        <w:t>.</w:t>
      </w:r>
      <w:r w:rsidR="00C14C24">
        <w:t xml:space="preserve">  </w:t>
      </w:r>
      <w:r w:rsidR="00E17C40" w:rsidRPr="00290071">
        <w:t xml:space="preserve">First, </w:t>
      </w:r>
      <w:r>
        <w:t>it</w:t>
      </w:r>
      <w:r w:rsidRPr="00290071">
        <w:t xml:space="preserve"> </w:t>
      </w:r>
      <w:r w:rsidR="00553A76" w:rsidRPr="00290071">
        <w:t>challenge</w:t>
      </w:r>
      <w:r>
        <w:t>s</w:t>
      </w:r>
      <w:r w:rsidR="00553A76" w:rsidRPr="00290071">
        <w:t xml:space="preserve"> the dogma that regulations are gender neutral</w:t>
      </w:r>
      <w:r>
        <w:t xml:space="preserve"> by</w:t>
      </w:r>
      <w:r w:rsidR="00B22E34" w:rsidRPr="00290071">
        <w:t xml:space="preserve"> </w:t>
      </w:r>
      <w:r w:rsidR="00A02D5D" w:rsidRPr="00290071">
        <w:t>show</w:t>
      </w:r>
      <w:r>
        <w:t>ing</w:t>
      </w:r>
      <w:r w:rsidR="00A02D5D" w:rsidRPr="00290071">
        <w:t xml:space="preserve"> that </w:t>
      </w:r>
      <w:r w:rsidR="00B22E34" w:rsidRPr="00290071">
        <w:t xml:space="preserve">women and men do </w:t>
      </w:r>
      <w:r w:rsidR="00615433">
        <w:t>experie</w:t>
      </w:r>
      <w:r w:rsidR="001F5A04">
        <w:t xml:space="preserve">nce </w:t>
      </w:r>
      <w:r w:rsidR="00B472B1" w:rsidRPr="00290071">
        <w:t xml:space="preserve">and informally </w:t>
      </w:r>
      <w:r w:rsidR="00782956" w:rsidRPr="00290071">
        <w:t xml:space="preserve">respond </w:t>
      </w:r>
      <w:r w:rsidR="00B472B1" w:rsidRPr="00290071">
        <w:t xml:space="preserve">to </w:t>
      </w:r>
      <w:r w:rsidR="00B22E34" w:rsidRPr="00290071">
        <w:t>regulat</w:t>
      </w:r>
      <w:r w:rsidR="00916395" w:rsidRPr="00290071">
        <w:t>ion</w:t>
      </w:r>
      <w:r w:rsidR="00B22E34" w:rsidRPr="00290071">
        <w:t xml:space="preserve"> differently, and </w:t>
      </w:r>
      <w:r w:rsidR="00A02D5D" w:rsidRPr="00290071">
        <w:t xml:space="preserve">that </w:t>
      </w:r>
      <w:r w:rsidR="0040110B" w:rsidRPr="00290071">
        <w:t xml:space="preserve">this gender effect </w:t>
      </w:r>
      <w:r w:rsidR="00F73A86" w:rsidRPr="00290071">
        <w:t xml:space="preserve">is </w:t>
      </w:r>
      <w:r w:rsidR="00464747" w:rsidRPr="00290071">
        <w:t>correlated</w:t>
      </w:r>
      <w:r w:rsidR="00F73A86" w:rsidRPr="00290071">
        <w:t xml:space="preserve"> with</w:t>
      </w:r>
      <w:r w:rsidR="00FA137D" w:rsidRPr="00290071">
        <w:t xml:space="preserve"> </w:t>
      </w:r>
      <w:r w:rsidR="00B22E34" w:rsidRPr="00290071">
        <w:t xml:space="preserve">performance </w:t>
      </w:r>
      <w:r w:rsidR="00FA137D" w:rsidRPr="00290071">
        <w:t>difference</w:t>
      </w:r>
      <w:r w:rsidR="00F73A86" w:rsidRPr="00290071">
        <w:t>s</w:t>
      </w:r>
      <w:r w:rsidR="00FA137D" w:rsidRPr="00290071">
        <w:t xml:space="preserve"> </w:t>
      </w:r>
      <w:r w:rsidR="00DF52C0">
        <w:t>for</w:t>
      </w:r>
      <w:r w:rsidR="00FA137D" w:rsidRPr="00290071">
        <w:t xml:space="preserve"> women- and men-led SMEs</w:t>
      </w:r>
      <w:r w:rsidR="001F5A04">
        <w:t xml:space="preserve"> and across 27 countries</w:t>
      </w:r>
      <w:r w:rsidR="00FA3A97" w:rsidRPr="00290071">
        <w:t>.</w:t>
      </w:r>
      <w:r w:rsidR="001C07BA">
        <w:t xml:space="preserve">  </w:t>
      </w:r>
      <w:r w:rsidR="00E17C40" w:rsidRPr="00290071">
        <w:t>Second</w:t>
      </w:r>
      <w:r w:rsidR="00231232" w:rsidRPr="00290071">
        <w:t xml:space="preserve">, </w:t>
      </w:r>
      <w:r>
        <w:t xml:space="preserve">given that </w:t>
      </w:r>
      <w:r w:rsidR="009925F8" w:rsidRPr="00290071">
        <w:t xml:space="preserve">sustained economic growth and prosperity </w:t>
      </w:r>
      <w:r>
        <w:t>benefit from</w:t>
      </w:r>
      <w:r w:rsidRPr="00290071">
        <w:t xml:space="preserve"> </w:t>
      </w:r>
      <w:r w:rsidR="00231232" w:rsidRPr="00290071">
        <w:t xml:space="preserve">gender equality, </w:t>
      </w:r>
      <w:r>
        <w:t>this study</w:t>
      </w:r>
      <w:r w:rsidR="007C6E12" w:rsidRPr="00290071">
        <w:t xml:space="preserve"> show</w:t>
      </w:r>
      <w:r>
        <w:t>s</w:t>
      </w:r>
      <w:r w:rsidR="007C6E12" w:rsidRPr="00290071">
        <w:t xml:space="preserve"> that</w:t>
      </w:r>
      <w:r w:rsidR="00F70F6E" w:rsidRPr="00290071">
        <w:t xml:space="preserve"> such equality </w:t>
      </w:r>
      <w:r w:rsidR="00BD1366" w:rsidRPr="00290071">
        <w:t>requires</w:t>
      </w:r>
      <w:r w:rsidR="0020516B" w:rsidRPr="00290071">
        <w:t xml:space="preserve"> great awareness </w:t>
      </w:r>
      <w:r w:rsidR="00F83D66">
        <w:t>that</w:t>
      </w:r>
      <w:r w:rsidR="00BD1366" w:rsidRPr="00290071">
        <w:t xml:space="preserve"> </w:t>
      </w:r>
      <w:r w:rsidR="00F83D66">
        <w:t xml:space="preserve">business </w:t>
      </w:r>
      <w:r w:rsidR="00BD1366" w:rsidRPr="00290071">
        <w:t xml:space="preserve">regulations </w:t>
      </w:r>
      <w:r w:rsidR="00F83D66">
        <w:t>can</w:t>
      </w:r>
      <w:r w:rsidR="00BD1366" w:rsidRPr="00290071">
        <w:t xml:space="preserve"> be</w:t>
      </w:r>
      <w:r w:rsidR="00F70F6E" w:rsidRPr="00290071">
        <w:t xml:space="preserve"> </w:t>
      </w:r>
      <w:r w:rsidR="00545782" w:rsidRPr="00290071">
        <w:t>gendered</w:t>
      </w:r>
      <w:r w:rsidR="00072081" w:rsidRPr="00290071">
        <w:t>.</w:t>
      </w:r>
      <w:r w:rsidR="001C07BA">
        <w:t xml:space="preserve">  </w:t>
      </w:r>
      <w:r w:rsidR="00E17C40" w:rsidRPr="00290071">
        <w:t>T</w:t>
      </w:r>
      <w:r w:rsidR="00072081" w:rsidRPr="00290071">
        <w:t xml:space="preserve">his effort </w:t>
      </w:r>
      <w:r w:rsidR="00E17C40" w:rsidRPr="00290071">
        <w:t xml:space="preserve">to elevate awareness of gendered institutions </w:t>
      </w:r>
      <w:r w:rsidR="00072081" w:rsidRPr="00290071">
        <w:t>is important because</w:t>
      </w:r>
      <w:r w:rsidR="00545782" w:rsidRPr="00290071">
        <w:t xml:space="preserve"> regulations</w:t>
      </w:r>
      <w:r w:rsidR="00404B7A" w:rsidRPr="00290071">
        <w:t xml:space="preserve"> </w:t>
      </w:r>
      <w:r w:rsidR="00072081" w:rsidRPr="00290071">
        <w:t>are</w:t>
      </w:r>
      <w:r w:rsidR="00F70F6E" w:rsidRPr="00290071">
        <w:t xml:space="preserve"> </w:t>
      </w:r>
      <w:r w:rsidR="00766A91" w:rsidRPr="00290071">
        <w:t xml:space="preserve">often </w:t>
      </w:r>
      <w:r w:rsidR="00F70F6E" w:rsidRPr="00290071">
        <w:t xml:space="preserve">modalities </w:t>
      </w:r>
      <w:r w:rsidR="00AC4816" w:rsidRPr="00290071">
        <w:t>by which gender inequ</w:t>
      </w:r>
      <w:r w:rsidR="00782956" w:rsidRPr="00290071">
        <w:t>al</w:t>
      </w:r>
      <w:r w:rsidR="00AC4816" w:rsidRPr="00290071">
        <w:t xml:space="preserve">ity </w:t>
      </w:r>
      <w:r w:rsidRPr="00290071">
        <w:t>imperceptibl</w:t>
      </w:r>
      <w:r>
        <w:t>y</w:t>
      </w:r>
      <w:r w:rsidRPr="00290071">
        <w:t xml:space="preserve"> </w:t>
      </w:r>
      <w:r w:rsidR="00766A91" w:rsidRPr="00290071">
        <w:rPr>
          <w:color w:val="000000"/>
        </w:rPr>
        <w:t>permeat</w:t>
      </w:r>
      <w:r w:rsidR="00315317" w:rsidRPr="00290071">
        <w:rPr>
          <w:color w:val="000000"/>
        </w:rPr>
        <w:t>es</w:t>
      </w:r>
      <w:r w:rsidR="00766A91" w:rsidRPr="00290071">
        <w:rPr>
          <w:color w:val="000000"/>
        </w:rPr>
        <w:t xml:space="preserve"> </w:t>
      </w:r>
      <w:r w:rsidR="009903BE" w:rsidRPr="00290071">
        <w:rPr>
          <w:color w:val="000000"/>
        </w:rPr>
        <w:t xml:space="preserve">not only individuals </w:t>
      </w:r>
      <w:r w:rsidR="00315317" w:rsidRPr="00290071">
        <w:rPr>
          <w:color w:val="000000"/>
        </w:rPr>
        <w:t xml:space="preserve">and </w:t>
      </w:r>
      <w:r w:rsidR="009903BE" w:rsidRPr="00290071">
        <w:rPr>
          <w:color w:val="000000"/>
        </w:rPr>
        <w:t xml:space="preserve">the </w:t>
      </w:r>
      <w:r w:rsidR="001D6A2D" w:rsidRPr="00290071">
        <w:rPr>
          <w:color w:val="000000"/>
        </w:rPr>
        <w:t>labor force</w:t>
      </w:r>
      <w:r w:rsidR="009903BE" w:rsidRPr="00290071">
        <w:rPr>
          <w:color w:val="000000"/>
        </w:rPr>
        <w:t xml:space="preserve">, but </w:t>
      </w:r>
      <w:r>
        <w:rPr>
          <w:color w:val="000000"/>
        </w:rPr>
        <w:t xml:space="preserve">also </w:t>
      </w:r>
      <w:r w:rsidR="009903BE" w:rsidRPr="00290071">
        <w:rPr>
          <w:color w:val="000000"/>
        </w:rPr>
        <w:t>the performance of S</w:t>
      </w:r>
      <w:r w:rsidR="00B14784" w:rsidRPr="00290071">
        <w:rPr>
          <w:color w:val="000000"/>
        </w:rPr>
        <w:t>MEs</w:t>
      </w:r>
      <w:r w:rsidR="00231232" w:rsidRPr="00290071">
        <w:t>.</w:t>
      </w:r>
      <w:r w:rsidR="00702AAD">
        <w:t xml:space="preserve">  </w:t>
      </w:r>
      <w:r w:rsidR="00F5201B" w:rsidRPr="00290071">
        <w:t>Third</w:t>
      </w:r>
      <w:r w:rsidR="00231232" w:rsidRPr="00290071">
        <w:t xml:space="preserve">, </w:t>
      </w:r>
      <w:r w:rsidR="0049453D" w:rsidRPr="00290071">
        <w:t>by acknowledging that</w:t>
      </w:r>
      <w:r w:rsidR="00231232" w:rsidRPr="00290071">
        <w:t xml:space="preserve"> </w:t>
      </w:r>
      <w:r w:rsidR="008D19D4" w:rsidRPr="00290071">
        <w:t>the quiddity</w:t>
      </w:r>
      <w:r w:rsidR="000A5D46" w:rsidRPr="00290071">
        <w:t xml:space="preserve"> </w:t>
      </w:r>
      <w:r w:rsidR="00971859" w:rsidRPr="00290071">
        <w:t xml:space="preserve">of </w:t>
      </w:r>
      <w:r w:rsidR="00231232" w:rsidRPr="00290071">
        <w:t xml:space="preserve">regulations </w:t>
      </w:r>
      <w:r w:rsidR="00971859" w:rsidRPr="00290071">
        <w:t xml:space="preserve">is that they </w:t>
      </w:r>
      <w:r w:rsidR="002D1F65" w:rsidRPr="00290071">
        <w:t>are</w:t>
      </w:r>
      <w:r w:rsidR="00231232" w:rsidRPr="00290071">
        <w:t xml:space="preserve"> cultural institutions</w:t>
      </w:r>
      <w:r w:rsidR="00C47734" w:rsidRPr="00290071">
        <w:t>,</w:t>
      </w:r>
      <w:r w:rsidR="00D13E2A" w:rsidRPr="00290071">
        <w:t xml:space="preserve"> </w:t>
      </w:r>
      <w:r>
        <w:t>this study</w:t>
      </w:r>
      <w:r w:rsidRPr="00290071">
        <w:t xml:space="preserve"> </w:t>
      </w:r>
      <w:r w:rsidR="00D13E2A" w:rsidRPr="00290071">
        <w:t>bring</w:t>
      </w:r>
      <w:r>
        <w:t>s</w:t>
      </w:r>
      <w:r w:rsidR="00D13E2A" w:rsidRPr="00290071">
        <w:t xml:space="preserve"> greater clarity to</w:t>
      </w:r>
      <w:r w:rsidR="00231232" w:rsidRPr="00290071">
        <w:t xml:space="preserve"> the </w:t>
      </w:r>
      <w:r w:rsidR="00DA039B" w:rsidRPr="00290071">
        <w:t xml:space="preserve">culture-regulations-gender </w:t>
      </w:r>
      <w:r w:rsidR="006241BE">
        <w:t>triad</w:t>
      </w:r>
      <w:r w:rsidR="00DA039B" w:rsidRPr="00290071">
        <w:t xml:space="preserve"> </w:t>
      </w:r>
      <w:r w:rsidR="00231232" w:rsidRPr="00290071">
        <w:t>and firm performance.</w:t>
      </w:r>
      <w:r w:rsidR="00702AAD">
        <w:t xml:space="preserve">  </w:t>
      </w:r>
      <w:r w:rsidR="00231232" w:rsidRPr="00290071">
        <w:t xml:space="preserve">Finally, </w:t>
      </w:r>
      <w:r>
        <w:t xml:space="preserve">although </w:t>
      </w:r>
      <w:r w:rsidR="00DB7B51" w:rsidRPr="00290071">
        <w:t>entrepreneurship research</w:t>
      </w:r>
      <w:r w:rsidR="00352C88" w:rsidRPr="00290071">
        <w:t xml:space="preserve"> </w:t>
      </w:r>
      <w:r w:rsidR="00231232" w:rsidRPr="00290071">
        <w:t xml:space="preserve">continues to </w:t>
      </w:r>
      <w:r w:rsidR="00C47734" w:rsidRPr="00290071">
        <w:t xml:space="preserve">provide ever </w:t>
      </w:r>
      <w:r w:rsidR="00A900FB" w:rsidRPr="00290071">
        <w:t xml:space="preserve">deeper insights </w:t>
      </w:r>
      <w:r w:rsidR="00C47734" w:rsidRPr="00290071">
        <w:t xml:space="preserve">into </w:t>
      </w:r>
      <w:r w:rsidR="00A900FB" w:rsidRPr="00290071">
        <w:t>gender differences</w:t>
      </w:r>
      <w:r w:rsidR="00DD3CAB" w:rsidRPr="00290071">
        <w:t xml:space="preserve"> (Dilli &amp; </w:t>
      </w:r>
      <w:r w:rsidR="00245F83" w:rsidRPr="00290071">
        <w:t>Westerhuis, 2018)</w:t>
      </w:r>
      <w:r w:rsidR="00C47734" w:rsidRPr="00290071">
        <w:t>,</w:t>
      </w:r>
      <w:r w:rsidR="00007C6D" w:rsidRPr="00290071">
        <w:t xml:space="preserve"> </w:t>
      </w:r>
      <w:r w:rsidR="0016005E" w:rsidRPr="00290071">
        <w:t>like other fields</w:t>
      </w:r>
      <w:r w:rsidR="00C47734" w:rsidRPr="00290071">
        <w:t>,</w:t>
      </w:r>
      <w:r w:rsidR="003D1BBB" w:rsidRPr="00290071">
        <w:t xml:space="preserve"> it</w:t>
      </w:r>
      <w:r w:rsidR="00EF184C" w:rsidRPr="00290071">
        <w:t xml:space="preserve"> still</w:t>
      </w:r>
      <w:r w:rsidR="003D1BBB" w:rsidRPr="00290071">
        <w:t xml:space="preserve"> </w:t>
      </w:r>
      <w:r w:rsidR="00AB76C7">
        <w:t>views</w:t>
      </w:r>
      <w:r w:rsidR="00AB76C7" w:rsidRPr="00290071">
        <w:t xml:space="preserve"> </w:t>
      </w:r>
      <w:r w:rsidR="0016005E" w:rsidRPr="00290071">
        <w:t>regulations as gender neutral</w:t>
      </w:r>
      <w:r w:rsidR="003D1BBB" w:rsidRPr="00290071">
        <w:t>.</w:t>
      </w:r>
      <w:r w:rsidR="00702AAD">
        <w:t xml:space="preserve">  </w:t>
      </w:r>
      <w:r w:rsidR="00AB76C7">
        <w:t>This study</w:t>
      </w:r>
      <w:r w:rsidR="00AB76C7" w:rsidRPr="00290071">
        <w:t xml:space="preserve"> </w:t>
      </w:r>
      <w:r w:rsidR="00231232" w:rsidRPr="00290071">
        <w:t>explicat</w:t>
      </w:r>
      <w:r w:rsidR="003D1BBB" w:rsidRPr="00290071">
        <w:t>e</w:t>
      </w:r>
      <w:r w:rsidR="00AB76C7">
        <w:t>s</w:t>
      </w:r>
      <w:r w:rsidR="00231232" w:rsidRPr="00290071">
        <w:t xml:space="preserve"> </w:t>
      </w:r>
      <w:r w:rsidR="00D2081E" w:rsidRPr="00290071">
        <w:t xml:space="preserve">how </w:t>
      </w:r>
      <w:r w:rsidR="008A1B60" w:rsidRPr="00290071">
        <w:t xml:space="preserve">regulations </w:t>
      </w:r>
      <w:r w:rsidR="00AB76C7">
        <w:t>propagate</w:t>
      </w:r>
      <w:r w:rsidR="00AB76C7" w:rsidRPr="00290071">
        <w:t xml:space="preserve"> </w:t>
      </w:r>
      <w:r w:rsidR="00231232" w:rsidRPr="00290071">
        <w:t xml:space="preserve">gender </w:t>
      </w:r>
      <w:r w:rsidR="006E4E25" w:rsidRPr="00290071">
        <w:t>effect</w:t>
      </w:r>
      <w:r w:rsidR="00F14D84" w:rsidRPr="00290071">
        <w:t>s</w:t>
      </w:r>
      <w:r w:rsidR="00D2081E" w:rsidRPr="00290071">
        <w:t xml:space="preserve"> </w:t>
      </w:r>
      <w:r w:rsidR="0062237F" w:rsidRPr="00290071">
        <w:t xml:space="preserve">and </w:t>
      </w:r>
      <w:r w:rsidR="00045D59" w:rsidRPr="00290071">
        <w:t>influence firm-level performance</w:t>
      </w:r>
      <w:r w:rsidR="0003387A" w:rsidRPr="00290071">
        <w:t>, which</w:t>
      </w:r>
      <w:r w:rsidR="00045D59" w:rsidRPr="00290071">
        <w:t xml:space="preserve"> is</w:t>
      </w:r>
      <w:r w:rsidR="006E4E25" w:rsidRPr="00290071">
        <w:t xml:space="preserve"> </w:t>
      </w:r>
      <w:r w:rsidR="00862B28" w:rsidRPr="00290071">
        <w:t xml:space="preserve">clearly </w:t>
      </w:r>
      <w:r w:rsidR="00C47734" w:rsidRPr="00290071">
        <w:t xml:space="preserve">a </w:t>
      </w:r>
      <w:r w:rsidR="00862B28" w:rsidRPr="00290071">
        <w:t>new, useful</w:t>
      </w:r>
      <w:r w:rsidR="00C47734" w:rsidRPr="00290071">
        <w:t>,</w:t>
      </w:r>
      <w:r w:rsidR="00862B28" w:rsidRPr="00290071">
        <w:t xml:space="preserve"> and nonobvious addition to the entrepreneurship field</w:t>
      </w:r>
      <w:r w:rsidR="00231232" w:rsidRPr="00290071">
        <w:t>.</w:t>
      </w:r>
      <w:r w:rsidR="00936575" w:rsidRPr="00290071">
        <w:t xml:space="preserve"> </w:t>
      </w:r>
    </w:p>
    <w:p w14:paraId="4FBF156D" w14:textId="77777777" w:rsidR="001267F1" w:rsidRPr="00290071" w:rsidRDefault="001267F1" w:rsidP="00245F83">
      <w:pPr>
        <w:spacing w:line="480" w:lineRule="auto"/>
        <w:ind w:firstLine="720"/>
        <w:jc w:val="both"/>
      </w:pPr>
    </w:p>
    <w:p w14:paraId="3D99D7B9" w14:textId="0AF40432" w:rsidR="00DA039B" w:rsidRPr="00290071" w:rsidRDefault="004948D6" w:rsidP="00245F83">
      <w:pPr>
        <w:spacing w:line="480" w:lineRule="auto"/>
        <w:ind w:firstLine="720"/>
        <w:jc w:val="both"/>
        <w:rPr>
          <w:b/>
          <w:bCs/>
        </w:rPr>
      </w:pPr>
      <w:r w:rsidRPr="00FA6FFE">
        <w:rPr>
          <w:b/>
          <w:bCs/>
        </w:rPr>
        <w:lastRenderedPageBreak/>
        <w:t xml:space="preserve">Implications for Managerial </w:t>
      </w:r>
      <w:r w:rsidR="00C11DDD" w:rsidRPr="00FA6FFE">
        <w:rPr>
          <w:b/>
          <w:bCs/>
        </w:rPr>
        <w:t>P</w:t>
      </w:r>
      <w:r w:rsidRPr="00FA6FFE">
        <w:rPr>
          <w:b/>
          <w:bCs/>
        </w:rPr>
        <w:t>ractice</w:t>
      </w:r>
      <w:r w:rsidR="00B44C24">
        <w:rPr>
          <w:b/>
          <w:bCs/>
        </w:rPr>
        <w:t xml:space="preserve"> and</w:t>
      </w:r>
      <w:r w:rsidR="00347073">
        <w:rPr>
          <w:b/>
          <w:bCs/>
        </w:rPr>
        <w:t xml:space="preserve"> </w:t>
      </w:r>
      <w:r w:rsidR="00C11DDD" w:rsidRPr="00FA6FFE">
        <w:rPr>
          <w:b/>
          <w:bCs/>
        </w:rPr>
        <w:t>P</w:t>
      </w:r>
      <w:r w:rsidRPr="00FA6FFE">
        <w:rPr>
          <w:b/>
          <w:bCs/>
        </w:rPr>
        <w:t xml:space="preserve">ublic </w:t>
      </w:r>
      <w:r w:rsidR="00C11DDD" w:rsidRPr="00FA6FFE">
        <w:rPr>
          <w:b/>
          <w:bCs/>
        </w:rPr>
        <w:t>P</w:t>
      </w:r>
      <w:r w:rsidRPr="00FA6FFE">
        <w:rPr>
          <w:b/>
          <w:bCs/>
        </w:rPr>
        <w:t>olicy</w:t>
      </w:r>
    </w:p>
    <w:p w14:paraId="0B1587B6" w14:textId="77777777" w:rsidR="00A21CAF" w:rsidRDefault="00361168" w:rsidP="00B44C24">
      <w:pPr>
        <w:spacing w:line="480" w:lineRule="auto"/>
        <w:ind w:firstLine="720"/>
        <w:jc w:val="both"/>
      </w:pPr>
      <w:r w:rsidRPr="00290071">
        <w:t xml:space="preserve">The conventional wisdom is that </w:t>
      </w:r>
      <w:r w:rsidR="00896182" w:rsidRPr="00290071">
        <w:t>a</w:t>
      </w:r>
      <w:r w:rsidR="00392CFB" w:rsidRPr="00290071">
        <w:t>n equal</w:t>
      </w:r>
      <w:r w:rsidR="00896182" w:rsidRPr="00290071">
        <w:t xml:space="preserve"> representation</w:t>
      </w:r>
      <w:r w:rsidR="0009582E" w:rsidRPr="00290071">
        <w:t xml:space="preserve"> of women</w:t>
      </w:r>
      <w:r w:rsidR="000D1225" w:rsidRPr="00290071">
        <w:t xml:space="preserve"> </w:t>
      </w:r>
      <w:r w:rsidR="00AB76C7">
        <w:t xml:space="preserve">and </w:t>
      </w:r>
      <w:r w:rsidR="000D1225" w:rsidRPr="00290071">
        <w:t>men</w:t>
      </w:r>
      <w:r w:rsidR="0009582E" w:rsidRPr="00290071">
        <w:t xml:space="preserve"> in </w:t>
      </w:r>
      <w:r w:rsidR="00CA6254" w:rsidRPr="00290071">
        <w:t xml:space="preserve">regulatory </w:t>
      </w:r>
      <w:r w:rsidR="009F04C2" w:rsidRPr="00290071">
        <w:t>functions</w:t>
      </w:r>
      <w:r w:rsidR="00896182" w:rsidRPr="00290071">
        <w:t xml:space="preserve"> will eradicate gender bias</w:t>
      </w:r>
      <w:r w:rsidR="00AB76C7">
        <w:t>; however,</w:t>
      </w:r>
      <w:r w:rsidR="00757F6D" w:rsidRPr="00290071">
        <w:t xml:space="preserve"> if regulations are gender</w:t>
      </w:r>
      <w:r w:rsidR="00AB76C7">
        <w:t>-biased,</w:t>
      </w:r>
      <w:r w:rsidR="00757F6D" w:rsidRPr="00290071">
        <w:t xml:space="preserve"> </w:t>
      </w:r>
      <w:r w:rsidR="006767F1" w:rsidRPr="00290071">
        <w:t>then</w:t>
      </w:r>
      <w:r w:rsidR="00757F6D" w:rsidRPr="00290071">
        <w:t xml:space="preserve"> women </w:t>
      </w:r>
      <w:r w:rsidR="00AB76C7">
        <w:t>may</w:t>
      </w:r>
      <w:r w:rsidR="00AB76C7" w:rsidRPr="00290071">
        <w:t xml:space="preserve"> </w:t>
      </w:r>
      <w:r w:rsidR="00757F6D" w:rsidRPr="00290071">
        <w:t>be too (albeit to a lesser degree than men)</w:t>
      </w:r>
      <w:r w:rsidR="00AB76C7">
        <w:t xml:space="preserve">. </w:t>
      </w:r>
      <w:r w:rsidR="00D85168">
        <w:t xml:space="preserve"> </w:t>
      </w:r>
      <w:r w:rsidR="00AB76C7">
        <w:t>Therefore,</w:t>
      </w:r>
      <w:r w:rsidR="008A5A97" w:rsidRPr="00290071">
        <w:t xml:space="preserve"> we worry that</w:t>
      </w:r>
      <w:r w:rsidR="00896182" w:rsidRPr="00290071">
        <w:t xml:space="preserve"> </w:t>
      </w:r>
      <w:r w:rsidR="008A5A97" w:rsidRPr="00290071">
        <w:t xml:space="preserve">even </w:t>
      </w:r>
      <w:r w:rsidR="00AB76C7">
        <w:t xml:space="preserve">in the presence of </w:t>
      </w:r>
      <w:r w:rsidR="009B7C32" w:rsidRPr="00290071">
        <w:t>an</w:t>
      </w:r>
      <w:r w:rsidR="006767F1" w:rsidRPr="00290071">
        <w:t xml:space="preserve"> </w:t>
      </w:r>
      <w:r w:rsidR="00AB76C7">
        <w:t>‘</w:t>
      </w:r>
      <w:r w:rsidR="009B7C32" w:rsidRPr="00290071">
        <w:t>equal representation</w:t>
      </w:r>
      <w:r w:rsidR="00AB76C7">
        <w:t>’</w:t>
      </w:r>
      <w:r w:rsidR="008A5A97" w:rsidRPr="00290071">
        <w:t xml:space="preserve"> panacea, </w:t>
      </w:r>
      <w:r w:rsidR="00896182" w:rsidRPr="00290071">
        <w:t xml:space="preserve">gender </w:t>
      </w:r>
      <w:r w:rsidR="006767C8">
        <w:t>biases are</w:t>
      </w:r>
      <w:r w:rsidR="00896182" w:rsidRPr="00290071">
        <w:t xml:space="preserve"> likely to </w:t>
      </w:r>
      <w:r w:rsidR="006767C8">
        <w:t>persist</w:t>
      </w:r>
      <w:r w:rsidR="006C0122" w:rsidRPr="00290071">
        <w:t>.</w:t>
      </w:r>
      <w:r w:rsidR="006241BE">
        <w:t xml:space="preserve"> </w:t>
      </w:r>
      <w:r w:rsidR="00B44C24">
        <w:t xml:space="preserve"> </w:t>
      </w:r>
      <w:r w:rsidR="00114DEB">
        <w:t>W</w:t>
      </w:r>
      <w:r w:rsidR="00232166" w:rsidRPr="00290071">
        <w:t>hat could</w:t>
      </w:r>
      <w:r w:rsidR="008B6C3C" w:rsidRPr="00290071">
        <w:t xml:space="preserve"> </w:t>
      </w:r>
      <w:r w:rsidR="00F25D7F" w:rsidRPr="00290071">
        <w:t xml:space="preserve">policymakers </w:t>
      </w:r>
      <w:r w:rsidR="00232166" w:rsidRPr="00290071">
        <w:t>do</w:t>
      </w:r>
      <w:r w:rsidR="00F25D7F" w:rsidRPr="00290071">
        <w:t>?</w:t>
      </w:r>
      <w:r w:rsidR="00114DEB">
        <w:t xml:space="preserve">  </w:t>
      </w:r>
    </w:p>
    <w:p w14:paraId="58793BA9" w14:textId="1284E120" w:rsidR="00BB4807" w:rsidRPr="00290071" w:rsidRDefault="00C64E60" w:rsidP="00B44C24">
      <w:pPr>
        <w:spacing w:line="480" w:lineRule="auto"/>
        <w:ind w:firstLine="720"/>
        <w:jc w:val="both"/>
        <w:rPr>
          <w:highlight w:val="yellow"/>
        </w:rPr>
      </w:pPr>
      <w:r w:rsidRPr="00290071">
        <w:t>O</w:t>
      </w:r>
      <w:r w:rsidR="00D67940" w:rsidRPr="00290071">
        <w:t xml:space="preserve">ne way </w:t>
      </w:r>
      <w:r w:rsidRPr="00290071">
        <w:t>to</w:t>
      </w:r>
      <w:r w:rsidR="00D67940" w:rsidRPr="00290071">
        <w:t xml:space="preserve"> de</w:t>
      </w:r>
      <w:r w:rsidR="00AB76C7">
        <w:t>-</w:t>
      </w:r>
      <w:r w:rsidR="00D67940" w:rsidRPr="00290071">
        <w:t xml:space="preserve">bias </w:t>
      </w:r>
      <w:r w:rsidR="00D81D27">
        <w:t>o</w:t>
      </w:r>
      <w:r w:rsidR="00FA1BD6">
        <w:t>r</w:t>
      </w:r>
      <w:r w:rsidR="00D67940" w:rsidRPr="00290071">
        <w:t xml:space="preserve"> reduce the gender gap </w:t>
      </w:r>
      <w:r w:rsidR="00AB76C7">
        <w:t>could be</w:t>
      </w:r>
      <w:r w:rsidR="00AB76C7" w:rsidRPr="00290071">
        <w:t xml:space="preserve"> </w:t>
      </w:r>
      <w:r w:rsidR="00D67940" w:rsidRPr="00290071">
        <w:t>to</w:t>
      </w:r>
      <w:r w:rsidR="000D6136" w:rsidRPr="00290071">
        <w:t xml:space="preserve"> </w:t>
      </w:r>
      <w:r w:rsidR="00E361CF" w:rsidRPr="00290071">
        <w:t xml:space="preserve">use </w:t>
      </w:r>
      <w:r w:rsidR="00FD364B" w:rsidRPr="00290071">
        <w:t>independent</w:t>
      </w:r>
      <w:r w:rsidRPr="00290071">
        <w:t xml:space="preserve">, </w:t>
      </w:r>
      <w:r w:rsidR="00FD364B" w:rsidRPr="00290071">
        <w:t xml:space="preserve">nonprofit organizations to </w:t>
      </w:r>
      <w:r w:rsidR="00BD2B9C" w:rsidRPr="00290071">
        <w:t xml:space="preserve">audit </w:t>
      </w:r>
      <w:r w:rsidR="00FD364B" w:rsidRPr="00290071">
        <w:t xml:space="preserve">and rate </w:t>
      </w:r>
      <w:r w:rsidR="00BD2B9C" w:rsidRPr="00290071">
        <w:t>regulations</w:t>
      </w:r>
      <w:r w:rsidR="00D531EE" w:rsidRPr="00290071">
        <w:t>.</w:t>
      </w:r>
      <w:r w:rsidR="00114DEB">
        <w:t xml:space="preserve">  </w:t>
      </w:r>
      <w:r w:rsidR="00EE3E85" w:rsidRPr="00290071">
        <w:t>Nongovernment organizations (NGOs) operate independently of any government</w:t>
      </w:r>
      <w:r w:rsidR="00AB76C7">
        <w:t>; they</w:t>
      </w:r>
      <w:r w:rsidR="00D2389D" w:rsidRPr="00290071">
        <w:t xml:space="preserve"> </w:t>
      </w:r>
      <w:r w:rsidR="00EE3E85" w:rsidRPr="00290071">
        <w:t>could</w:t>
      </w:r>
      <w:r w:rsidR="00AB76C7">
        <w:t xml:space="preserve"> therefore</w:t>
      </w:r>
      <w:r w:rsidR="00EE3E85" w:rsidRPr="00290071">
        <w:t xml:space="preserve"> s</w:t>
      </w:r>
      <w:r w:rsidR="00B142E0" w:rsidRPr="00290071">
        <w:t>tudy regulations</w:t>
      </w:r>
      <w:r w:rsidR="002847FC" w:rsidRPr="00290071">
        <w:t xml:space="preserve"> </w:t>
      </w:r>
      <w:r w:rsidR="00EE3E85" w:rsidRPr="00290071">
        <w:t>objectively, focusing</w:t>
      </w:r>
      <w:r w:rsidR="00677E39" w:rsidRPr="00290071">
        <w:t xml:space="preserve"> </w:t>
      </w:r>
      <w:r w:rsidR="00D2389D" w:rsidRPr="00290071">
        <w:t xml:space="preserve">on </w:t>
      </w:r>
      <w:r w:rsidR="00AB76C7">
        <w:t xml:space="preserve">the </w:t>
      </w:r>
      <w:r w:rsidR="00D2389D" w:rsidRPr="00290071">
        <w:t>regulators’</w:t>
      </w:r>
      <w:r w:rsidR="00BD2B9C" w:rsidRPr="00290071">
        <w:t xml:space="preserve"> responsive</w:t>
      </w:r>
      <w:r w:rsidR="00DE0742" w:rsidRPr="00290071">
        <w:t xml:space="preserve">ness to and equitability </w:t>
      </w:r>
      <w:r w:rsidR="00B47C16" w:rsidRPr="00290071">
        <w:t>in the</w:t>
      </w:r>
      <w:r w:rsidR="00DE0742" w:rsidRPr="00290071">
        <w:t xml:space="preserve"> application of</w:t>
      </w:r>
      <w:r w:rsidR="00BD2B9C" w:rsidRPr="00290071">
        <w:t xml:space="preserve"> gender considerations</w:t>
      </w:r>
      <w:r w:rsidR="002847FC" w:rsidRPr="00290071">
        <w:t xml:space="preserve">, perhaps even </w:t>
      </w:r>
      <w:r w:rsidR="00D2389D" w:rsidRPr="00290071">
        <w:t>by</w:t>
      </w:r>
      <w:r w:rsidR="002E0E93" w:rsidRPr="00290071">
        <w:t xml:space="preserve"> us</w:t>
      </w:r>
      <w:r w:rsidR="00D2389D" w:rsidRPr="00290071">
        <w:t>ing</w:t>
      </w:r>
      <w:r w:rsidR="00BD2B9C" w:rsidRPr="00290071">
        <w:t xml:space="preserve"> certification process</w:t>
      </w:r>
      <w:r w:rsidR="00D2389D" w:rsidRPr="00290071">
        <w:t>es</w:t>
      </w:r>
      <w:r w:rsidR="007416FF" w:rsidRPr="00290071">
        <w:t xml:space="preserve">—e.g., </w:t>
      </w:r>
      <w:r w:rsidR="005E3408" w:rsidRPr="00290071">
        <w:t xml:space="preserve">a </w:t>
      </w:r>
      <w:r w:rsidR="00B142E0" w:rsidRPr="00290071">
        <w:t xml:space="preserve">Morningstar </w:t>
      </w:r>
      <w:r w:rsidR="005E3408" w:rsidRPr="00290071">
        <w:t xml:space="preserve">rating system </w:t>
      </w:r>
      <w:r w:rsidR="00AB76C7">
        <w:t>aimed at</w:t>
      </w:r>
      <w:r w:rsidR="00AB76C7" w:rsidRPr="00290071">
        <w:t xml:space="preserve"> </w:t>
      </w:r>
      <w:r w:rsidR="00B64183" w:rsidRPr="00290071">
        <w:t xml:space="preserve">ranking </w:t>
      </w:r>
      <w:r w:rsidR="004259AB" w:rsidRPr="00290071">
        <w:t>regulations</w:t>
      </w:r>
      <w:r w:rsidR="00BD2B9C" w:rsidRPr="00290071">
        <w:t>.</w:t>
      </w:r>
      <w:r w:rsidR="00114DEB">
        <w:t xml:space="preserve">  </w:t>
      </w:r>
      <w:r w:rsidR="009D5292" w:rsidRPr="00290071">
        <w:t>S</w:t>
      </w:r>
      <w:r w:rsidR="00B518CC" w:rsidRPr="00290071">
        <w:t xml:space="preserve">trong judicial systems </w:t>
      </w:r>
      <w:r w:rsidR="009D5292" w:rsidRPr="00290071">
        <w:t xml:space="preserve">are often correlated with </w:t>
      </w:r>
      <w:r w:rsidR="00D2389D" w:rsidRPr="00290071">
        <w:t>vibrant</w:t>
      </w:r>
      <w:r w:rsidR="00B518CC" w:rsidRPr="00290071">
        <w:t xml:space="preserve"> econom</w:t>
      </w:r>
      <w:r w:rsidR="00AB76C7">
        <w:t>ies</w:t>
      </w:r>
      <w:r w:rsidR="009D5292" w:rsidRPr="00290071">
        <w:t xml:space="preserve">, so we </w:t>
      </w:r>
      <w:r w:rsidR="0070115A" w:rsidRPr="00290071">
        <w:t xml:space="preserve">suspect that </w:t>
      </w:r>
      <w:r w:rsidR="00B704F0" w:rsidRPr="00290071">
        <w:t xml:space="preserve">women wronged by biased regulations would use </w:t>
      </w:r>
      <w:r w:rsidR="0070115A" w:rsidRPr="00290071">
        <w:t xml:space="preserve">such third-party </w:t>
      </w:r>
      <w:r w:rsidR="00D8562A" w:rsidRPr="00290071">
        <w:t>certification</w:t>
      </w:r>
      <w:r w:rsidR="00A04C4C">
        <w:t>s</w:t>
      </w:r>
      <w:r w:rsidR="00D8562A" w:rsidRPr="00290071">
        <w:t xml:space="preserve"> or rating </w:t>
      </w:r>
      <w:r w:rsidR="00B704F0" w:rsidRPr="00290071">
        <w:t xml:space="preserve">systems to amend </w:t>
      </w:r>
      <w:r w:rsidR="00BB4807" w:rsidRPr="00290071">
        <w:t>biased regulations</w:t>
      </w:r>
      <w:r w:rsidR="0009582E" w:rsidRPr="00290071">
        <w:t>.</w:t>
      </w:r>
      <w:r w:rsidR="00AF6D77">
        <w:t xml:space="preserve">  </w:t>
      </w:r>
      <w:r w:rsidR="00213844" w:rsidRPr="00290071">
        <w:t xml:space="preserve">We also </w:t>
      </w:r>
      <w:r w:rsidR="00BB0019" w:rsidRPr="00290071">
        <w:t>challenge w</w:t>
      </w:r>
      <w:r w:rsidR="00213844" w:rsidRPr="00290071">
        <w:t xml:space="preserve">omen’s organizations </w:t>
      </w:r>
      <w:r w:rsidR="00BB0019" w:rsidRPr="00290071">
        <w:t xml:space="preserve">to engage more consistently </w:t>
      </w:r>
      <w:r w:rsidR="00213844" w:rsidRPr="00290071">
        <w:t xml:space="preserve">in the public discourse on gender </w:t>
      </w:r>
      <w:r w:rsidR="00FE50E6" w:rsidRPr="00290071">
        <w:t xml:space="preserve">biases in </w:t>
      </w:r>
      <w:r w:rsidR="0078475E" w:rsidRPr="00290071">
        <w:t>regulations</w:t>
      </w:r>
      <w:r w:rsidR="0078475E">
        <w:t xml:space="preserve"> and</w:t>
      </w:r>
      <w:r w:rsidR="00CE1BC8" w:rsidRPr="00290071">
        <w:t xml:space="preserve"> call on governments and companies </w:t>
      </w:r>
      <w:r w:rsidR="00DE2062" w:rsidRPr="00290071">
        <w:t xml:space="preserve">to </w:t>
      </w:r>
      <w:r w:rsidR="00A04C4C">
        <w:t>en</w:t>
      </w:r>
      <w:r w:rsidR="00A04C4C" w:rsidRPr="00290071">
        <w:t>sure</w:t>
      </w:r>
      <w:r w:rsidR="00A04C4C">
        <w:t xml:space="preserve"> that</w:t>
      </w:r>
      <w:r w:rsidR="00A04C4C" w:rsidRPr="00290071">
        <w:t xml:space="preserve"> </w:t>
      </w:r>
      <w:r w:rsidR="008553CE" w:rsidRPr="00290071">
        <w:t>regulations</w:t>
      </w:r>
      <w:r w:rsidR="00A04C4C">
        <w:t xml:space="preserve"> are</w:t>
      </w:r>
      <w:r w:rsidR="008553CE" w:rsidRPr="00290071">
        <w:t xml:space="preserve"> </w:t>
      </w:r>
      <w:r w:rsidR="00A04C4C" w:rsidRPr="00290071">
        <w:t>design</w:t>
      </w:r>
      <w:r w:rsidR="00A04C4C">
        <w:t>ed</w:t>
      </w:r>
      <w:r w:rsidR="00A04C4C" w:rsidRPr="00290071">
        <w:t xml:space="preserve"> ethical</w:t>
      </w:r>
      <w:r w:rsidR="00A04C4C">
        <w:t xml:space="preserve">ly </w:t>
      </w:r>
      <w:r w:rsidR="008553CE" w:rsidRPr="00290071">
        <w:t xml:space="preserve">and </w:t>
      </w:r>
      <w:r w:rsidR="00A04C4C">
        <w:t>deployed</w:t>
      </w:r>
      <w:r w:rsidR="008553CE" w:rsidRPr="00290071">
        <w:t xml:space="preserve"> </w:t>
      </w:r>
      <w:r w:rsidR="00DE2062" w:rsidRPr="00290071">
        <w:t>responsibl</w:t>
      </w:r>
      <w:r w:rsidR="00A04C4C">
        <w:t>y</w:t>
      </w:r>
      <w:r w:rsidR="00BB0019" w:rsidRPr="00290071">
        <w:t>.</w:t>
      </w:r>
    </w:p>
    <w:p w14:paraId="3DF2A8BF" w14:textId="77777777" w:rsidR="00862B28" w:rsidRPr="00290071" w:rsidRDefault="00862B28" w:rsidP="00862B28">
      <w:pPr>
        <w:spacing w:line="480" w:lineRule="auto"/>
        <w:jc w:val="both"/>
        <w:rPr>
          <w:b/>
          <w:bCs/>
        </w:rPr>
      </w:pPr>
      <w:r w:rsidRPr="00290071">
        <w:rPr>
          <w:b/>
          <w:bCs/>
        </w:rPr>
        <w:t xml:space="preserve">Future </w:t>
      </w:r>
      <w:r w:rsidR="0074085B" w:rsidRPr="00290071">
        <w:rPr>
          <w:b/>
          <w:bCs/>
        </w:rPr>
        <w:t>Research</w:t>
      </w:r>
    </w:p>
    <w:p w14:paraId="23C0CE99" w14:textId="10466352" w:rsidR="003D7BE7" w:rsidRDefault="000A141A" w:rsidP="00647661">
      <w:pPr>
        <w:spacing w:line="480" w:lineRule="auto"/>
        <w:ind w:firstLine="720"/>
        <w:jc w:val="both"/>
      </w:pPr>
      <w:r>
        <w:t>If</w:t>
      </w:r>
      <w:r w:rsidR="00CB5F18">
        <w:t xml:space="preserve"> </w:t>
      </w:r>
      <w:r>
        <w:t xml:space="preserve">certain </w:t>
      </w:r>
      <w:r w:rsidR="00CB5F18" w:rsidRPr="00290071">
        <w:t>regulations</w:t>
      </w:r>
      <w:r w:rsidR="00CB5F18">
        <w:t xml:space="preserve"> </w:t>
      </w:r>
      <w:r>
        <w:t>are gendered</w:t>
      </w:r>
      <w:r w:rsidR="003773A8">
        <w:t>, is it possible that some</w:t>
      </w:r>
      <w:r w:rsidR="00CB5F18" w:rsidRPr="00290071">
        <w:t xml:space="preserve"> products and services are </w:t>
      </w:r>
      <w:r w:rsidR="00A447C3">
        <w:t xml:space="preserve">also </w:t>
      </w:r>
      <w:r w:rsidR="00CB5F18" w:rsidRPr="00290071">
        <w:t>gendered</w:t>
      </w:r>
      <w:r w:rsidR="00A447C3">
        <w:t>?</w:t>
      </w:r>
      <w:r w:rsidR="00CB5F18">
        <w:t xml:space="preserve">  To illustrate</w:t>
      </w:r>
      <w:r w:rsidR="00CB5F18" w:rsidRPr="00290071">
        <w:t xml:space="preserve">, automakers design seatbelts, headrests and airbags based on data collected from crash tests </w:t>
      </w:r>
      <w:r w:rsidR="00CB5F18">
        <w:t xml:space="preserve">that </w:t>
      </w:r>
      <w:r w:rsidR="00CB5F18" w:rsidRPr="00290071">
        <w:t>us</w:t>
      </w:r>
      <w:r w:rsidR="00B6139F">
        <w:t>e</w:t>
      </w:r>
      <w:r w:rsidR="00CB5F18" w:rsidRPr="00290071">
        <w:t xml:space="preserve"> mannequins </w:t>
      </w:r>
      <w:r w:rsidR="00CB5F18">
        <w:t>that are anthropometrically and ergonomically based on</w:t>
      </w:r>
      <w:r w:rsidR="00CB5F18" w:rsidRPr="00290071">
        <w:t xml:space="preserve"> men’s physique and seating </w:t>
      </w:r>
      <w:r w:rsidR="00CB5F18">
        <w:t>posture,</w:t>
      </w:r>
      <w:r w:rsidR="00CB5F18" w:rsidRPr="00290071">
        <w:t xml:space="preserve"> thus</w:t>
      </w:r>
      <w:r w:rsidR="00CB5F18">
        <w:t>,</w:t>
      </w:r>
      <w:r w:rsidR="00CB5F18" w:rsidRPr="00290071">
        <w:t xml:space="preserve"> women, especially when pregnant, </w:t>
      </w:r>
      <w:r w:rsidR="00CB5F18">
        <w:t>often fall</w:t>
      </w:r>
      <w:r w:rsidR="00CB5F18" w:rsidRPr="00290071">
        <w:t xml:space="preserve"> outside th</w:t>
      </w:r>
      <w:r w:rsidR="00CB5F18">
        <w:t>os</w:t>
      </w:r>
      <w:r w:rsidR="00CB5F18" w:rsidRPr="00290071">
        <w:t xml:space="preserve">e </w:t>
      </w:r>
      <w:r w:rsidR="00CB5F18">
        <w:t>‘</w:t>
      </w:r>
      <w:r w:rsidR="00CB5F18" w:rsidRPr="00290071">
        <w:t>standard</w:t>
      </w:r>
      <w:r w:rsidR="00CB5F18">
        <w:t>’</w:t>
      </w:r>
      <w:r w:rsidR="00CB5F18" w:rsidRPr="00290071">
        <w:t xml:space="preserve"> </w:t>
      </w:r>
      <w:r w:rsidR="00CB5F18">
        <w:t>product and service specifications</w:t>
      </w:r>
      <w:r w:rsidR="00CB5F18" w:rsidRPr="00290071">
        <w:t>.</w:t>
      </w:r>
      <w:r w:rsidR="00CB5F18">
        <w:t xml:space="preserve">  </w:t>
      </w:r>
      <w:r w:rsidR="00CB5F18" w:rsidRPr="00290071">
        <w:t xml:space="preserve">As a result, </w:t>
      </w:r>
      <w:r w:rsidR="00CB5F18">
        <w:t xml:space="preserve">when involved </w:t>
      </w:r>
      <w:r w:rsidR="00CB5F18" w:rsidRPr="00290071">
        <w:t>in similar accident</w:t>
      </w:r>
      <w:r w:rsidR="00CB5F18">
        <w:t>s,</w:t>
      </w:r>
      <w:r w:rsidR="00CB5F18" w:rsidRPr="00290071">
        <w:t xml:space="preserve"> women are 17% more likely to die and 47% more likely to suffer serious </w:t>
      </w:r>
      <w:r w:rsidR="00CB5F18" w:rsidRPr="00290071">
        <w:lastRenderedPageBreak/>
        <w:t>injuries (</w:t>
      </w:r>
      <w:proofErr w:type="spellStart"/>
      <w:r w:rsidR="00CB5F18" w:rsidRPr="00290071">
        <w:t>D'Ignazio</w:t>
      </w:r>
      <w:proofErr w:type="spellEnd"/>
      <w:r w:rsidR="00CB5F18" w:rsidRPr="00290071">
        <w:t xml:space="preserve"> and Klein 2020; Perez 2020).</w:t>
      </w:r>
      <w:r w:rsidR="00CB5F18">
        <w:t xml:space="preserve">  </w:t>
      </w:r>
      <w:r w:rsidR="00877E7F">
        <w:t xml:space="preserve">We suspect that </w:t>
      </w:r>
      <w:r w:rsidR="003F3EA6">
        <w:t xml:space="preserve">studying </w:t>
      </w:r>
      <w:r w:rsidR="00F807F6">
        <w:t xml:space="preserve">whether products and services are </w:t>
      </w:r>
      <w:r w:rsidR="003F3EA6">
        <w:t>gender</w:t>
      </w:r>
      <w:r w:rsidR="00F807F6">
        <w:t xml:space="preserve">ed or not could </w:t>
      </w:r>
      <w:r w:rsidR="001E37ED">
        <w:t xml:space="preserve">expand </w:t>
      </w:r>
      <w:r w:rsidR="00A64484">
        <w:t>gendered institution</w:t>
      </w:r>
      <w:r w:rsidR="00933532">
        <w:t>s</w:t>
      </w:r>
      <w:r w:rsidR="00A64484">
        <w:t xml:space="preserve"> theory.</w:t>
      </w:r>
    </w:p>
    <w:p w14:paraId="214085E0" w14:textId="718927E9" w:rsidR="005B5AFB" w:rsidRPr="00290071" w:rsidRDefault="00F807F6" w:rsidP="00933532">
      <w:pPr>
        <w:spacing w:line="480" w:lineRule="auto"/>
        <w:ind w:firstLine="720"/>
        <w:jc w:val="both"/>
      </w:pPr>
      <w:r>
        <w:t xml:space="preserve"> </w:t>
      </w:r>
      <w:r w:rsidR="00C36D96" w:rsidRPr="00290071">
        <w:t>F</w:t>
      </w:r>
      <w:r w:rsidR="00995A36" w:rsidRPr="00290071">
        <w:t xml:space="preserve">uture studies </w:t>
      </w:r>
      <w:r w:rsidR="00C47734" w:rsidRPr="00290071">
        <w:t xml:space="preserve">could </w:t>
      </w:r>
      <w:r w:rsidR="009D118D" w:rsidRPr="00290071">
        <w:t>explore</w:t>
      </w:r>
      <w:r w:rsidR="00714862" w:rsidRPr="00290071">
        <w:t xml:space="preserve"> shift</w:t>
      </w:r>
      <w:r w:rsidR="00CD079C" w:rsidRPr="00290071">
        <w:t>ing</w:t>
      </w:r>
      <w:r w:rsidR="00714862" w:rsidRPr="00290071">
        <w:t xml:space="preserve"> epistemological position</w:t>
      </w:r>
      <w:r w:rsidR="00CD079C" w:rsidRPr="00290071">
        <w:t>s</w:t>
      </w:r>
      <w:r w:rsidR="00C47734" w:rsidRPr="00290071">
        <w:t>—</w:t>
      </w:r>
      <w:r w:rsidR="00714862" w:rsidRPr="00290071">
        <w:t xml:space="preserve">from how gender </w:t>
      </w:r>
      <w:r w:rsidR="00DB26B2" w:rsidRPr="00290071">
        <w:t>predicts certain outcomes</w:t>
      </w:r>
      <w:r w:rsidR="00714862" w:rsidRPr="00290071">
        <w:t xml:space="preserve"> to how social </w:t>
      </w:r>
      <w:r w:rsidR="00DB26B2" w:rsidRPr="00290071">
        <w:t xml:space="preserve">and economic </w:t>
      </w:r>
      <w:r w:rsidR="00714862" w:rsidRPr="00290071">
        <w:t>orders are gendered</w:t>
      </w:r>
      <w:r w:rsidR="00C47734" w:rsidRPr="00290071">
        <w:t>—</w:t>
      </w:r>
      <w:r w:rsidR="00DB26B2" w:rsidRPr="00290071">
        <w:t xml:space="preserve">and </w:t>
      </w:r>
      <w:r w:rsidR="000C044C" w:rsidRPr="00290071">
        <w:t xml:space="preserve">thus </w:t>
      </w:r>
      <w:r w:rsidR="00E34855">
        <w:t>how their</w:t>
      </w:r>
      <w:r w:rsidR="000C044C" w:rsidRPr="00290071">
        <w:t xml:space="preserve"> </w:t>
      </w:r>
      <w:r w:rsidR="00E01281" w:rsidRPr="00290071">
        <w:t>influence on outcomes and processes</w:t>
      </w:r>
      <w:r w:rsidR="00E34855">
        <w:t xml:space="preserve"> might surpass the influence of cultural factors</w:t>
      </w:r>
      <w:r w:rsidR="00DB26B2" w:rsidRPr="00290071">
        <w:t xml:space="preserve"> </w:t>
      </w:r>
      <w:r w:rsidR="00714862" w:rsidRPr="00290071">
        <w:t>(Ahl, 200</w:t>
      </w:r>
      <w:r w:rsidR="00E36618" w:rsidRPr="00290071">
        <w:t>6</w:t>
      </w:r>
      <w:r w:rsidR="00714862" w:rsidRPr="00290071">
        <w:t>).</w:t>
      </w:r>
      <w:r w:rsidR="0078475E">
        <w:t xml:space="preserve">  </w:t>
      </w:r>
      <w:r w:rsidR="00851168">
        <w:t>For example, s</w:t>
      </w:r>
      <w:r w:rsidR="00E01281" w:rsidRPr="00290071">
        <w:t xml:space="preserve">tudies </w:t>
      </w:r>
      <w:r w:rsidR="00C47734" w:rsidRPr="00290071">
        <w:t xml:space="preserve">could </w:t>
      </w:r>
      <w:r w:rsidR="003817C7" w:rsidRPr="00290071">
        <w:t xml:space="preserve">unpack regulations </w:t>
      </w:r>
      <w:r w:rsidR="00372AF7" w:rsidRPr="00290071">
        <w:t xml:space="preserve">by </w:t>
      </w:r>
      <w:r w:rsidR="00345A84" w:rsidRPr="00290071">
        <w:t>apply</w:t>
      </w:r>
      <w:r w:rsidR="00372AF7" w:rsidRPr="00290071">
        <w:t>ing</w:t>
      </w:r>
      <w:r w:rsidR="00345A84" w:rsidRPr="00290071">
        <w:t xml:space="preserve"> a fine</w:t>
      </w:r>
      <w:r w:rsidR="00FC5467" w:rsidRPr="00290071">
        <w:t>r-</w:t>
      </w:r>
      <w:r w:rsidR="00345A84" w:rsidRPr="00290071">
        <w:t>grained approach</w:t>
      </w:r>
      <w:r w:rsidR="00C47734" w:rsidRPr="00290071">
        <w:t xml:space="preserve"> suited</w:t>
      </w:r>
      <w:r w:rsidR="00345A84" w:rsidRPr="00290071">
        <w:t xml:space="preserve"> to analyze how </w:t>
      </w:r>
      <w:r w:rsidR="00711D85" w:rsidRPr="00290071">
        <w:t xml:space="preserve">more </w:t>
      </w:r>
      <w:r w:rsidR="006E75E3" w:rsidRPr="00290071">
        <w:t xml:space="preserve">distinct </w:t>
      </w:r>
      <w:r w:rsidR="00711D85" w:rsidRPr="00290071">
        <w:t xml:space="preserve">and nuanced </w:t>
      </w:r>
      <w:r w:rsidR="006E75E3" w:rsidRPr="00290071">
        <w:t xml:space="preserve">cultural contexts </w:t>
      </w:r>
      <w:r w:rsidR="00C47734" w:rsidRPr="00290071">
        <w:t>permeate</w:t>
      </w:r>
      <w:r w:rsidR="00985F1E" w:rsidRPr="00290071">
        <w:t xml:space="preserve"> </w:t>
      </w:r>
      <w:r w:rsidR="00647A30" w:rsidRPr="00290071">
        <w:t xml:space="preserve">specific legislations, </w:t>
      </w:r>
      <w:r w:rsidR="00363B6F" w:rsidRPr="00290071">
        <w:t xml:space="preserve">labor market structures, </w:t>
      </w:r>
      <w:r w:rsidR="00647A30" w:rsidRPr="00290071">
        <w:t>socioeconomic class</w:t>
      </w:r>
      <w:r w:rsidR="00404B7A" w:rsidRPr="00290071">
        <w:t>es</w:t>
      </w:r>
      <w:r w:rsidR="00647A30" w:rsidRPr="00290071">
        <w:t xml:space="preserve">, </w:t>
      </w:r>
      <w:r w:rsidR="00363B6F" w:rsidRPr="00290071">
        <w:t>local</w:t>
      </w:r>
      <w:r w:rsidR="00E01281" w:rsidRPr="00290071">
        <w:t xml:space="preserve"> norms</w:t>
      </w:r>
      <w:r w:rsidR="00C47734" w:rsidRPr="00290071">
        <w:t>,</w:t>
      </w:r>
      <w:r w:rsidR="00E01281" w:rsidRPr="00290071">
        <w:t xml:space="preserve"> </w:t>
      </w:r>
      <w:r w:rsidR="00363B6F" w:rsidRPr="00290071">
        <w:t xml:space="preserve">or </w:t>
      </w:r>
      <w:r w:rsidR="00E01281" w:rsidRPr="00290071">
        <w:t xml:space="preserve">family </w:t>
      </w:r>
      <w:r w:rsidR="00647A30" w:rsidRPr="00290071">
        <w:t>business</w:t>
      </w:r>
      <w:r w:rsidR="00404B7A" w:rsidRPr="00290071">
        <w:t>es</w:t>
      </w:r>
      <w:r w:rsidR="00E01281" w:rsidRPr="00290071">
        <w:t xml:space="preserve">, </w:t>
      </w:r>
      <w:r w:rsidR="00647661" w:rsidRPr="00290071">
        <w:t>and how th</w:t>
      </w:r>
      <w:r w:rsidR="00C47734" w:rsidRPr="00290071">
        <w:t>e</w:t>
      </w:r>
      <w:r w:rsidR="00647661" w:rsidRPr="00290071">
        <w:t xml:space="preserve">se </w:t>
      </w:r>
      <w:r w:rsidR="000E3305">
        <w:t xml:space="preserve">factors impact </w:t>
      </w:r>
      <w:r w:rsidR="00587B6A" w:rsidRPr="00290071">
        <w:t>women’s entrepreneurship</w:t>
      </w:r>
      <w:r w:rsidR="00E01281" w:rsidRPr="00290071">
        <w:t>.</w:t>
      </w:r>
    </w:p>
    <w:p w14:paraId="77F8D823" w14:textId="3B717320" w:rsidR="00526685" w:rsidRDefault="00092FC4" w:rsidP="00CB3AAE">
      <w:pPr>
        <w:spacing w:line="480" w:lineRule="auto"/>
        <w:ind w:firstLine="720"/>
        <w:jc w:val="both"/>
      </w:pPr>
      <w:r>
        <w:t>A</w:t>
      </w:r>
      <w:r w:rsidR="00711D85" w:rsidRPr="00290071">
        <w:t xml:space="preserve">s noted, regulations </w:t>
      </w:r>
      <w:r w:rsidR="00547DF2">
        <w:t xml:space="preserve">are hardly homogenous; in fact, they </w:t>
      </w:r>
      <w:r w:rsidR="00711D85" w:rsidRPr="00290071">
        <w:t>vary greatly</w:t>
      </w:r>
      <w:r w:rsidR="000C1950">
        <w:t xml:space="preserve"> </w:t>
      </w:r>
      <w:r w:rsidR="00290B45">
        <w:t xml:space="preserve">so a notable limitation of the current study is the narrow focus on only one </w:t>
      </w:r>
      <w:r w:rsidR="00B040F0">
        <w:t xml:space="preserve">basic </w:t>
      </w:r>
      <w:r w:rsidR="00290B45">
        <w:t>type of regulation</w:t>
      </w:r>
      <w:r w:rsidR="00E451A5">
        <w:t>.  T</w:t>
      </w:r>
      <w:r w:rsidR="00C47734" w:rsidRPr="00290071">
        <w:t>herefore,</w:t>
      </w:r>
      <w:r w:rsidR="00711D85" w:rsidRPr="00290071">
        <w:t xml:space="preserve"> follow</w:t>
      </w:r>
      <w:r w:rsidR="00547DF2">
        <w:t>-</w:t>
      </w:r>
      <w:r w:rsidR="00711D85" w:rsidRPr="00290071">
        <w:t>up research</w:t>
      </w:r>
      <w:r w:rsidR="00C47734" w:rsidRPr="00290071">
        <w:t xml:space="preserve"> </w:t>
      </w:r>
      <w:r w:rsidR="00C724D2" w:rsidRPr="00290071">
        <w:t>should segment</w:t>
      </w:r>
      <w:r w:rsidR="00711D85" w:rsidRPr="00290071">
        <w:t xml:space="preserve"> </w:t>
      </w:r>
      <w:r w:rsidR="00C72B68" w:rsidRPr="00290071">
        <w:t>regulations</w:t>
      </w:r>
      <w:r w:rsidR="00711D85" w:rsidRPr="00290071">
        <w:t xml:space="preserve"> based on their aims and scope</w:t>
      </w:r>
      <w:r w:rsidR="00A04C4C">
        <w:t>s</w:t>
      </w:r>
      <w:r w:rsidR="00711D85" w:rsidRPr="00290071">
        <w:t>—e.g., environmental, HR (e.g., hiring, firing, training</w:t>
      </w:r>
      <w:r w:rsidR="00F30A06" w:rsidRPr="00290071">
        <w:t xml:space="preserve">, </w:t>
      </w:r>
      <w:r w:rsidR="00C724D2" w:rsidRPr="00290071">
        <w:t xml:space="preserve">safety, </w:t>
      </w:r>
      <w:r w:rsidR="00F30A06" w:rsidRPr="00290071">
        <w:t>benefits</w:t>
      </w:r>
      <w:r w:rsidR="00711D85" w:rsidRPr="00290071">
        <w:t>), building and zoning regulations, etc.</w:t>
      </w:r>
      <w:r w:rsidR="00953690">
        <w:t xml:space="preserve">  </w:t>
      </w:r>
      <w:r w:rsidR="0032353E">
        <w:t xml:space="preserve">In fact, we recommend </w:t>
      </w:r>
      <w:r w:rsidR="0040574C">
        <w:t xml:space="preserve">that scholars develop </w:t>
      </w:r>
      <w:r w:rsidR="00C877CC">
        <w:t>a</w:t>
      </w:r>
      <w:r w:rsidR="002B293F" w:rsidRPr="00290071">
        <w:t xml:space="preserve"> </w:t>
      </w:r>
      <w:r w:rsidR="00244473">
        <w:t>typology</w:t>
      </w:r>
      <w:r w:rsidR="002B293F" w:rsidRPr="00290071">
        <w:t xml:space="preserve"> of regulations</w:t>
      </w:r>
      <w:r w:rsidR="00C877CC">
        <w:t xml:space="preserve"> </w:t>
      </w:r>
      <w:r w:rsidR="00D628F6">
        <w:t>and</w:t>
      </w:r>
      <w:r w:rsidR="00B67B76">
        <w:t xml:space="preserve"> we</w:t>
      </w:r>
      <w:r w:rsidR="00C877CC">
        <w:t xml:space="preserve"> </w:t>
      </w:r>
      <w:r w:rsidR="008E2B24">
        <w:t>suspect that</w:t>
      </w:r>
      <w:r w:rsidR="009847ED">
        <w:t xml:space="preserve">—contrary to </w:t>
      </w:r>
      <w:r w:rsidR="00FC2A7E">
        <w:t xml:space="preserve">the regulations we </w:t>
      </w:r>
      <w:r w:rsidR="009847ED">
        <w:t>stud</w:t>
      </w:r>
      <w:r w:rsidR="00FC2A7E">
        <w:t>ied—</w:t>
      </w:r>
      <w:r w:rsidR="008E2B24">
        <w:t>some regulations</w:t>
      </w:r>
      <w:r w:rsidR="00C17427">
        <w:t xml:space="preserve"> </w:t>
      </w:r>
      <w:r w:rsidR="00FC2A7E">
        <w:t>could</w:t>
      </w:r>
      <w:r w:rsidR="00C17427">
        <w:t xml:space="preserve"> show</w:t>
      </w:r>
      <w:r w:rsidR="00A04C4C" w:rsidRPr="00290071">
        <w:t xml:space="preserve"> gender parity</w:t>
      </w:r>
      <w:r w:rsidR="00A04C4C">
        <w:t>,</w:t>
      </w:r>
      <w:r w:rsidR="00A04C4C" w:rsidRPr="00290071">
        <w:t xml:space="preserve"> </w:t>
      </w:r>
      <w:r w:rsidR="00FC2A7E">
        <w:t>whereas</w:t>
      </w:r>
      <w:r w:rsidR="00C17427">
        <w:t xml:space="preserve"> </w:t>
      </w:r>
      <w:r w:rsidR="00C42064" w:rsidRPr="00290071">
        <w:t>others</w:t>
      </w:r>
      <w:r w:rsidR="00A906E2" w:rsidRPr="00290071">
        <w:t xml:space="preserve"> </w:t>
      </w:r>
      <w:r w:rsidR="00B67B76">
        <w:t xml:space="preserve">might </w:t>
      </w:r>
      <w:r w:rsidR="00711D85" w:rsidRPr="00290071">
        <w:t xml:space="preserve">privilege women </w:t>
      </w:r>
      <w:r w:rsidR="00C47734" w:rsidRPr="00290071">
        <w:t>at the expense of</w:t>
      </w:r>
      <w:r w:rsidR="00711D85" w:rsidRPr="00290071">
        <w:t xml:space="preserve"> men</w:t>
      </w:r>
      <w:r w:rsidR="00C47734" w:rsidRPr="00290071">
        <w:t>.</w:t>
      </w:r>
      <w:r w:rsidR="00953690">
        <w:t xml:space="preserve">  </w:t>
      </w:r>
      <w:r w:rsidR="00A176F4" w:rsidRPr="00290071">
        <w:t xml:space="preserve">It would be helpful to uncover </w:t>
      </w:r>
      <w:r w:rsidR="00DA43CA">
        <w:t xml:space="preserve">what type, </w:t>
      </w:r>
      <w:r w:rsidR="00A176F4" w:rsidRPr="00290071">
        <w:t>and why or under what conditions</w:t>
      </w:r>
      <w:r w:rsidR="00A56933">
        <w:t xml:space="preserve"> </w:t>
      </w:r>
      <w:r w:rsidR="00A56933" w:rsidRPr="00290071">
        <w:t xml:space="preserve">certain </w:t>
      </w:r>
      <w:r w:rsidR="00A56933" w:rsidRPr="00290071">
        <w:rPr>
          <w:i/>
          <w:iCs/>
        </w:rPr>
        <w:t>classes or categories of regulations</w:t>
      </w:r>
      <w:r w:rsidR="00A56933" w:rsidRPr="00290071">
        <w:t xml:space="preserve"> are more gender neutral than others</w:t>
      </w:r>
      <w:r w:rsidR="00A176F4" w:rsidRPr="00290071">
        <w:t>.</w:t>
      </w:r>
      <w:r w:rsidR="00953690">
        <w:t xml:space="preserve">  </w:t>
      </w:r>
      <w:r w:rsidR="00A04C4C">
        <w:t>O</w:t>
      </w:r>
      <w:r w:rsidR="00A176F4" w:rsidRPr="00290071">
        <w:t xml:space="preserve">f course, </w:t>
      </w:r>
      <w:r w:rsidR="00A04C4C">
        <w:t xml:space="preserve">it would be advisable to examine </w:t>
      </w:r>
      <w:r w:rsidR="00A176F4" w:rsidRPr="00290071">
        <w:t xml:space="preserve">how regulations </w:t>
      </w:r>
      <w:r w:rsidR="00A04C4C">
        <w:t>are</w:t>
      </w:r>
      <w:r w:rsidR="00A04C4C" w:rsidRPr="00290071">
        <w:t xml:space="preserve"> </w:t>
      </w:r>
      <w:r w:rsidR="00603452" w:rsidRPr="00290071">
        <w:t>also</w:t>
      </w:r>
      <w:r w:rsidR="00A176F4" w:rsidRPr="00290071">
        <w:t xml:space="preserve"> affected by </w:t>
      </w:r>
      <w:r w:rsidR="00A04C4C">
        <w:t>national</w:t>
      </w:r>
      <w:r w:rsidR="00A04C4C" w:rsidRPr="00290071">
        <w:t xml:space="preserve"> </w:t>
      </w:r>
      <w:r w:rsidR="00A176F4" w:rsidRPr="00290071">
        <w:t xml:space="preserve">cultural </w:t>
      </w:r>
      <w:r w:rsidR="00603452" w:rsidRPr="00290071">
        <w:t>settings</w:t>
      </w:r>
      <w:r w:rsidR="00A176F4" w:rsidRPr="00290071">
        <w:t>.</w:t>
      </w:r>
      <w:r w:rsidR="00953690">
        <w:t xml:space="preserve">  </w:t>
      </w:r>
      <w:r w:rsidR="0072388C">
        <w:t>Finally</w:t>
      </w:r>
      <w:r w:rsidR="00526685">
        <w:t xml:space="preserve">, </w:t>
      </w:r>
      <w:r w:rsidR="0072388C">
        <w:t xml:space="preserve">though we </w:t>
      </w:r>
      <w:r w:rsidR="000764B7">
        <w:t>showed that despite the mundane nature</w:t>
      </w:r>
      <w:r w:rsidR="003338F2">
        <w:t xml:space="preserve"> of the </w:t>
      </w:r>
      <w:r w:rsidR="00DB227B">
        <w:t>regulations</w:t>
      </w:r>
      <w:r w:rsidR="003338F2">
        <w:t xml:space="preserve"> studied they still </w:t>
      </w:r>
      <w:r w:rsidR="000764B7">
        <w:t>produce significant gender bias</w:t>
      </w:r>
      <w:r w:rsidR="008B2593">
        <w:t xml:space="preserve">, </w:t>
      </w:r>
      <w:r w:rsidR="00526685">
        <w:t>th</w:t>
      </w:r>
      <w:r w:rsidR="000764B7">
        <w:t>e</w:t>
      </w:r>
      <w:r w:rsidR="00526685">
        <w:t xml:space="preserve"> small number </w:t>
      </w:r>
      <w:r w:rsidR="00CB3AAE">
        <w:t xml:space="preserve">of regulations </w:t>
      </w:r>
      <w:r w:rsidR="00526685">
        <w:t xml:space="preserve">is a limitation, </w:t>
      </w:r>
      <w:r w:rsidR="00CB3AAE">
        <w:t>so</w:t>
      </w:r>
      <w:r w:rsidR="00526685">
        <w:t xml:space="preserve"> future work should include a </w:t>
      </w:r>
      <w:r w:rsidR="00CB3AAE">
        <w:t xml:space="preserve">larger number and </w:t>
      </w:r>
      <w:r w:rsidR="00526685">
        <w:t>more diverse regulation</w:t>
      </w:r>
      <w:r w:rsidR="00CB3AAE">
        <w:t xml:space="preserve"> type</w:t>
      </w:r>
      <w:r w:rsidR="00526685">
        <w:t xml:space="preserve">s. </w:t>
      </w:r>
    </w:p>
    <w:p w14:paraId="68AE7E4D" w14:textId="5C394CFD" w:rsidR="00EA49B7" w:rsidRPr="00290071" w:rsidRDefault="00EA49B7" w:rsidP="00953690">
      <w:pPr>
        <w:spacing w:line="480" w:lineRule="auto"/>
        <w:jc w:val="center"/>
        <w:rPr>
          <w:b/>
          <w:bCs/>
        </w:rPr>
      </w:pPr>
      <w:r w:rsidRPr="00290071">
        <w:rPr>
          <w:b/>
          <w:bCs/>
        </w:rPr>
        <w:t>CONCLUSION</w:t>
      </w:r>
    </w:p>
    <w:p w14:paraId="09304DEE" w14:textId="28DD2F57" w:rsidR="00381913" w:rsidRPr="00290071" w:rsidRDefault="00D81313" w:rsidP="00381913">
      <w:pPr>
        <w:spacing w:line="480" w:lineRule="auto"/>
        <w:ind w:firstLine="720"/>
        <w:jc w:val="both"/>
      </w:pPr>
      <w:r w:rsidRPr="00290071">
        <w:t>All e</w:t>
      </w:r>
      <w:r w:rsidR="00DF0503" w:rsidRPr="00290071">
        <w:t xml:space="preserve">fforts </w:t>
      </w:r>
      <w:r w:rsidRPr="00290071">
        <w:t xml:space="preserve">made </w:t>
      </w:r>
      <w:r w:rsidR="00DF0503" w:rsidRPr="00290071">
        <w:t xml:space="preserve">to close the gender gap in entrepreneurship </w:t>
      </w:r>
      <w:r w:rsidR="00730148" w:rsidRPr="00290071">
        <w:t xml:space="preserve">research and practice </w:t>
      </w:r>
      <w:r w:rsidR="00451861" w:rsidRPr="00290071">
        <w:t xml:space="preserve">will remain inadequate until </w:t>
      </w:r>
      <w:r w:rsidR="004C1D16" w:rsidRPr="00290071">
        <w:t xml:space="preserve">we </w:t>
      </w:r>
      <w:r w:rsidRPr="00290071">
        <w:t xml:space="preserve">become </w:t>
      </w:r>
      <w:r w:rsidR="00DF0503" w:rsidRPr="00290071">
        <w:t>full</w:t>
      </w:r>
      <w:r w:rsidRPr="00290071">
        <w:t>y</w:t>
      </w:r>
      <w:r w:rsidR="00DF0503" w:rsidRPr="00290071">
        <w:t xml:space="preserve"> aware </w:t>
      </w:r>
      <w:r w:rsidR="001A5EA7" w:rsidRPr="00290071">
        <w:t xml:space="preserve">that </w:t>
      </w:r>
      <w:r w:rsidR="00F402F3">
        <w:t xml:space="preserve">some </w:t>
      </w:r>
      <w:r w:rsidR="00DF0503" w:rsidRPr="00290071">
        <w:t>regulations</w:t>
      </w:r>
      <w:r w:rsidR="001A5EA7" w:rsidRPr="00290071">
        <w:t xml:space="preserve"> </w:t>
      </w:r>
      <w:r w:rsidR="00730148" w:rsidRPr="00290071">
        <w:t xml:space="preserve">are not gender agnostic </w:t>
      </w:r>
      <w:r w:rsidR="00730148" w:rsidRPr="00290071">
        <w:lastRenderedPageBreak/>
        <w:t>but</w:t>
      </w:r>
      <w:r w:rsidRPr="00290071">
        <w:t>,</w:t>
      </w:r>
      <w:r w:rsidR="00730148" w:rsidRPr="00290071">
        <w:t xml:space="preserve"> in fact</w:t>
      </w:r>
      <w:r w:rsidRPr="00290071">
        <w:t>,</w:t>
      </w:r>
      <w:r w:rsidR="00730148" w:rsidRPr="00290071">
        <w:t xml:space="preserve"> </w:t>
      </w:r>
      <w:r w:rsidR="00CF02D2">
        <w:t>perpetuate</w:t>
      </w:r>
      <w:r w:rsidR="001A5EA7" w:rsidRPr="00290071">
        <w:t xml:space="preserve"> </w:t>
      </w:r>
      <w:r w:rsidR="00730148" w:rsidRPr="00290071">
        <w:t xml:space="preserve">gender </w:t>
      </w:r>
      <w:r w:rsidR="00CF02D2">
        <w:t>bias</w:t>
      </w:r>
      <w:r w:rsidR="00DF0503" w:rsidRPr="00290071">
        <w:t>.</w:t>
      </w:r>
      <w:r w:rsidR="006241BE">
        <w:t xml:space="preserve"> </w:t>
      </w:r>
      <w:r w:rsidR="00C90BCF">
        <w:t xml:space="preserve"> </w:t>
      </w:r>
      <w:r w:rsidR="00A04C4C">
        <w:t>Based on data draw from</w:t>
      </w:r>
      <w:r w:rsidR="00A04C4C" w:rsidRPr="00290071">
        <w:t xml:space="preserve"> </w:t>
      </w:r>
      <w:r w:rsidR="001F661B" w:rsidRPr="00290071">
        <w:t xml:space="preserve">27 countries in Central and Eastern Europe and Central Asia from 2005 to 2014, </w:t>
      </w:r>
      <w:r w:rsidR="00EC25D8" w:rsidRPr="00290071">
        <w:t>o</w:t>
      </w:r>
      <w:r w:rsidR="00EA49B7" w:rsidRPr="00290071">
        <w:t xml:space="preserve">ur study </w:t>
      </w:r>
      <w:r w:rsidR="004740B9" w:rsidRPr="00290071">
        <w:t>explains why and</w:t>
      </w:r>
      <w:r w:rsidR="00B51C57" w:rsidRPr="00290071">
        <w:t xml:space="preserve"> how regulation</w:t>
      </w:r>
      <w:r w:rsidR="00B340CD" w:rsidRPr="00290071">
        <w:t xml:space="preserve">s </w:t>
      </w:r>
      <w:r w:rsidR="009A115C" w:rsidRPr="00290071">
        <w:t xml:space="preserve">are gendered </w:t>
      </w:r>
      <w:r w:rsidR="00A04A7C" w:rsidRPr="00290071">
        <w:t xml:space="preserve">and how </w:t>
      </w:r>
      <w:r w:rsidR="006A68D4" w:rsidRPr="00290071">
        <w:t>women</w:t>
      </w:r>
      <w:r w:rsidR="002637FB" w:rsidRPr="00290071">
        <w:t>’s</w:t>
      </w:r>
      <w:r w:rsidR="006A68D4" w:rsidRPr="00290071">
        <w:t xml:space="preserve"> and men</w:t>
      </w:r>
      <w:r w:rsidR="002637FB" w:rsidRPr="00290071">
        <w:t>’s</w:t>
      </w:r>
      <w:r w:rsidR="006A68D4" w:rsidRPr="00290071">
        <w:t xml:space="preserve"> </w:t>
      </w:r>
      <w:r w:rsidR="004278B9">
        <w:t>experience</w:t>
      </w:r>
      <w:r w:rsidR="00AA1EA3" w:rsidRPr="00290071">
        <w:t xml:space="preserve"> </w:t>
      </w:r>
      <w:r w:rsidR="006A68D4" w:rsidRPr="00290071">
        <w:t xml:space="preserve">and </w:t>
      </w:r>
      <w:r w:rsidR="00C410C2" w:rsidRPr="00290071">
        <w:t>response</w:t>
      </w:r>
      <w:r w:rsidRPr="00290071">
        <w:t>s</w:t>
      </w:r>
      <w:r w:rsidR="00A66ADD" w:rsidRPr="00290071">
        <w:t xml:space="preserve"> </w:t>
      </w:r>
      <w:r w:rsidR="00AA1EA3" w:rsidRPr="00290071">
        <w:t xml:space="preserve">to regulations </w:t>
      </w:r>
      <w:r w:rsidR="00C410C2" w:rsidRPr="00290071">
        <w:t>influence their</w:t>
      </w:r>
      <w:r w:rsidR="00A66ADD" w:rsidRPr="00290071">
        <w:t xml:space="preserve"> </w:t>
      </w:r>
      <w:r w:rsidR="008553CE" w:rsidRPr="00290071">
        <w:t>firm</w:t>
      </w:r>
      <w:r w:rsidR="00B51C57" w:rsidRPr="00290071">
        <w:t xml:space="preserve"> performance</w:t>
      </w:r>
      <w:r w:rsidR="00A66ADD" w:rsidRPr="00290071">
        <w:t>.</w:t>
      </w:r>
      <w:r w:rsidR="00C90BCF">
        <w:t xml:space="preserve">  </w:t>
      </w:r>
      <w:r w:rsidR="008553CE" w:rsidRPr="00290071">
        <w:t>We show that</w:t>
      </w:r>
      <w:r w:rsidR="00AE779B" w:rsidRPr="00290071">
        <w:t xml:space="preserve"> </w:t>
      </w:r>
      <w:r w:rsidR="00F72F6D" w:rsidRPr="00290071">
        <w:t>women’s and men’s</w:t>
      </w:r>
      <w:r w:rsidR="00AE779B" w:rsidRPr="00290071">
        <w:t xml:space="preserve"> </w:t>
      </w:r>
      <w:r w:rsidR="00E374B6">
        <w:t>experience</w:t>
      </w:r>
      <w:r w:rsidR="00AE779B" w:rsidRPr="00290071">
        <w:t xml:space="preserve"> </w:t>
      </w:r>
      <w:r w:rsidR="00F72F6D" w:rsidRPr="00290071">
        <w:t xml:space="preserve">of regulations </w:t>
      </w:r>
      <w:r w:rsidR="00E374B6">
        <w:t xml:space="preserve">is </w:t>
      </w:r>
      <w:r w:rsidRPr="00290071">
        <w:t xml:space="preserve">correlated </w:t>
      </w:r>
      <w:r w:rsidR="00755483" w:rsidRPr="00290071">
        <w:t xml:space="preserve">differently with the </w:t>
      </w:r>
      <w:r w:rsidR="00105221" w:rsidRPr="00290071">
        <w:t>performance of their SMEs—</w:t>
      </w:r>
      <w:r w:rsidR="004B6192" w:rsidRPr="00290071">
        <w:t xml:space="preserve">the former </w:t>
      </w:r>
      <w:r w:rsidR="00E374B6">
        <w:t>experience</w:t>
      </w:r>
      <w:r w:rsidR="0009667B" w:rsidRPr="00290071">
        <w:t xml:space="preserve"> regulations as</w:t>
      </w:r>
      <w:r w:rsidR="00A04C4C">
        <w:t xml:space="preserve"> being</w:t>
      </w:r>
      <w:r w:rsidR="0009667B" w:rsidRPr="00290071">
        <w:t xml:space="preserve"> </w:t>
      </w:r>
      <w:r w:rsidR="00105221" w:rsidRPr="00290071">
        <w:t xml:space="preserve">positively </w:t>
      </w:r>
      <w:r w:rsidR="0009667B" w:rsidRPr="00290071">
        <w:t>related to their SMEs</w:t>
      </w:r>
      <w:r w:rsidRPr="00290071">
        <w:t>’</w:t>
      </w:r>
      <w:r w:rsidR="0009667B" w:rsidRPr="00290071">
        <w:t xml:space="preserve"> performance, whereas </w:t>
      </w:r>
      <w:r w:rsidR="00CD4168" w:rsidRPr="00290071">
        <w:t>the latter</w:t>
      </w:r>
      <w:r w:rsidR="00621E14" w:rsidRPr="00290071">
        <w:t xml:space="preserve"> </w:t>
      </w:r>
      <w:r w:rsidR="007F52B2">
        <w:t>experience</w:t>
      </w:r>
      <w:r w:rsidR="0009667B" w:rsidRPr="00290071">
        <w:t xml:space="preserve"> </w:t>
      </w:r>
      <w:r w:rsidRPr="00290071">
        <w:t>them to be</w:t>
      </w:r>
      <w:r w:rsidR="009F0A42" w:rsidRPr="00290071">
        <w:t xml:space="preserve"> </w:t>
      </w:r>
      <w:r w:rsidR="00A23AA1" w:rsidRPr="00290071">
        <w:t>negatively</w:t>
      </w:r>
      <w:r w:rsidR="0009667B" w:rsidRPr="00290071">
        <w:t xml:space="preserve"> </w:t>
      </w:r>
      <w:r w:rsidRPr="00290071">
        <w:t>cor</w:t>
      </w:r>
      <w:r w:rsidR="0009667B" w:rsidRPr="00290071">
        <w:t>related to their SMEs</w:t>
      </w:r>
      <w:r w:rsidR="00AB297F">
        <w:t>’</w:t>
      </w:r>
      <w:r w:rsidR="0009667B" w:rsidRPr="00290071">
        <w:t xml:space="preserve"> performance</w:t>
      </w:r>
      <w:r w:rsidR="009F0A42" w:rsidRPr="00290071">
        <w:t>.</w:t>
      </w:r>
      <w:r w:rsidR="009855B9">
        <w:t xml:space="preserve">  </w:t>
      </w:r>
      <w:r w:rsidR="00A04C4C">
        <w:t>In c</w:t>
      </w:r>
      <w:r w:rsidR="00AA1EA3" w:rsidRPr="00290071">
        <w:t>ontribut</w:t>
      </w:r>
      <w:r w:rsidR="00D528A7" w:rsidRPr="00290071">
        <w:t>ing</w:t>
      </w:r>
      <w:r w:rsidR="00AA1EA3" w:rsidRPr="00290071">
        <w:t xml:space="preserve"> to gendered institutions theory</w:t>
      </w:r>
      <w:r w:rsidR="00D528A7" w:rsidRPr="00290071">
        <w:t>, ou</w:t>
      </w:r>
      <w:r w:rsidR="00DC618E">
        <w:t>r</w:t>
      </w:r>
      <w:r w:rsidR="00D528A7" w:rsidRPr="00290071">
        <w:t xml:space="preserve"> study</w:t>
      </w:r>
      <w:r w:rsidR="00AA1EA3" w:rsidRPr="00290071">
        <w:t xml:space="preserve"> </w:t>
      </w:r>
      <w:r w:rsidR="00B844B1" w:rsidRPr="00290071">
        <w:t>shows that</w:t>
      </w:r>
      <w:r w:rsidR="00AA1EA3" w:rsidRPr="00290071">
        <w:t xml:space="preserve"> </w:t>
      </w:r>
      <w:r w:rsidR="003F029F" w:rsidRPr="00290071">
        <w:t xml:space="preserve">(i) </w:t>
      </w:r>
      <w:r w:rsidR="00AA1EA3" w:rsidRPr="00290071">
        <w:t>regulations</w:t>
      </w:r>
      <w:r w:rsidR="00B844B1" w:rsidRPr="00290071">
        <w:t xml:space="preserve"> </w:t>
      </w:r>
      <w:r w:rsidR="00620339">
        <w:t>perpetuate gender inequality</w:t>
      </w:r>
      <w:r w:rsidR="001C5684">
        <w:t xml:space="preserve">; and (ii) </w:t>
      </w:r>
      <w:r w:rsidR="00620339">
        <w:t xml:space="preserve">such gender effects </w:t>
      </w:r>
      <w:r w:rsidR="00010B40">
        <w:t>supersede</w:t>
      </w:r>
      <w:r w:rsidR="001C5684">
        <w:t xml:space="preserve"> cultural </w:t>
      </w:r>
      <w:r w:rsidR="00105E79">
        <w:t>differences and</w:t>
      </w:r>
      <w:r w:rsidR="001C5684">
        <w:t xml:space="preserve"> </w:t>
      </w:r>
      <w:r w:rsidR="00D528A7" w:rsidRPr="00290071">
        <w:t xml:space="preserve">extend </w:t>
      </w:r>
      <w:r w:rsidR="00381913" w:rsidRPr="00290071">
        <w:t>well beyond the individuals involved</w:t>
      </w:r>
      <w:r w:rsidR="00D4369B">
        <w:t>,</w:t>
      </w:r>
      <w:r w:rsidR="00381913" w:rsidRPr="00290071">
        <w:t xml:space="preserve"> </w:t>
      </w:r>
      <w:r w:rsidR="00620339">
        <w:t xml:space="preserve">spilling over into and </w:t>
      </w:r>
      <w:r w:rsidR="00381913" w:rsidRPr="00290071">
        <w:t>impact</w:t>
      </w:r>
      <w:r w:rsidR="00620339">
        <w:t>ing</w:t>
      </w:r>
      <w:r w:rsidR="00381913" w:rsidRPr="00290071">
        <w:t xml:space="preserve"> </w:t>
      </w:r>
      <w:r w:rsidR="00D528A7" w:rsidRPr="00290071">
        <w:t xml:space="preserve">the wider organizations they </w:t>
      </w:r>
      <w:r w:rsidR="00381913" w:rsidRPr="00290071">
        <w:t>lead</w:t>
      </w:r>
      <w:r w:rsidR="00D528A7" w:rsidRPr="00290071">
        <w:t>.</w:t>
      </w:r>
      <w:r w:rsidR="00936575" w:rsidRPr="00290071">
        <w:t xml:space="preserve"> </w:t>
      </w:r>
    </w:p>
    <w:p w14:paraId="1D2A63E7" w14:textId="77777777" w:rsidR="00FD3ABF" w:rsidRPr="00290071" w:rsidRDefault="008244E7" w:rsidP="0000086C">
      <w:pPr>
        <w:jc w:val="center"/>
        <w:rPr>
          <w:b/>
          <w:color w:val="222222"/>
          <w:shd w:val="clear" w:color="auto" w:fill="FFFFFF"/>
        </w:rPr>
      </w:pPr>
      <w:r w:rsidRPr="00290071">
        <w:br w:type="page"/>
      </w:r>
      <w:r w:rsidR="00D908E0" w:rsidRPr="00290071">
        <w:rPr>
          <w:b/>
          <w:color w:val="222222"/>
          <w:shd w:val="clear" w:color="auto" w:fill="FFFFFF"/>
        </w:rPr>
        <w:lastRenderedPageBreak/>
        <w:t>REFERENCES</w:t>
      </w:r>
    </w:p>
    <w:p w14:paraId="79E5A820" w14:textId="77777777" w:rsidR="00EE45C6" w:rsidRPr="00290071" w:rsidRDefault="00EE45C6" w:rsidP="00F27EF5">
      <w:pPr>
        <w:widowControl w:val="0"/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Acker, J. (1992). From sex roles to gendered institutions. </w:t>
      </w:r>
      <w:r w:rsidRPr="00290071">
        <w:rPr>
          <w:i/>
          <w:iCs/>
          <w:lang w:eastAsia="en-GB"/>
        </w:rPr>
        <w:t>Contemporary Sociology</w:t>
      </w:r>
      <w:r w:rsidRPr="00290071">
        <w:rPr>
          <w:lang w:eastAsia="en-GB"/>
        </w:rPr>
        <w:t>, 21, 565-569.</w:t>
      </w:r>
    </w:p>
    <w:p w14:paraId="7A6FD420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Ahl, H. (2006). Why research on women entrepreneurs needs new directions. </w:t>
      </w:r>
      <w:r w:rsidRPr="00290071">
        <w:rPr>
          <w:rFonts w:ascii="Times New Roman,Italic" w:hAnsi="Times New Roman,Italic"/>
          <w:i/>
        </w:rPr>
        <w:t>Entrepreneurship Theory &amp; Practice</w:t>
      </w:r>
      <w:r w:rsidRPr="00290071">
        <w:t>, 30(5), 595-621.</w:t>
      </w:r>
    </w:p>
    <w:p w14:paraId="2F29BD3F" w14:textId="77777777" w:rsidR="00EE45C6" w:rsidRPr="00290071" w:rsidRDefault="00EE45C6" w:rsidP="00015FE1">
      <w:pPr>
        <w:widowControl w:val="0"/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Aidis, R., Estrin, S., &amp; Mickiewicz, T. (2008). Institutions and entrepreneurship development in Russia: A comparative perspective. </w:t>
      </w:r>
      <w:r w:rsidRPr="00290071">
        <w:rPr>
          <w:i/>
          <w:iCs/>
          <w:lang w:eastAsia="en-GB"/>
        </w:rPr>
        <w:t>Journal of Business Venturing</w:t>
      </w:r>
      <w:r w:rsidRPr="00290071">
        <w:rPr>
          <w:lang w:eastAsia="en-GB"/>
        </w:rPr>
        <w:t xml:space="preserve">, </w:t>
      </w:r>
      <w:r w:rsidRPr="00290071">
        <w:rPr>
          <w:i/>
          <w:iCs/>
          <w:lang w:eastAsia="en-GB"/>
        </w:rPr>
        <w:t>23</w:t>
      </w:r>
      <w:r w:rsidRPr="00290071">
        <w:rPr>
          <w:lang w:eastAsia="en-GB"/>
        </w:rPr>
        <w:t>(6), 656-672.</w:t>
      </w:r>
    </w:p>
    <w:p w14:paraId="6F4DE9D5" w14:textId="77777777" w:rsidR="00EE45C6" w:rsidRPr="00290071" w:rsidRDefault="00EE45C6" w:rsidP="00354DF6">
      <w:pPr>
        <w:spacing w:before="120" w:after="120"/>
        <w:ind w:left="720" w:hanging="720"/>
        <w:contextualSpacing/>
        <w:mirrorIndents/>
        <w:jc w:val="both"/>
      </w:pPr>
      <w:r w:rsidRPr="00C45A10">
        <w:t>Arag</w:t>
      </w:r>
      <w:r>
        <w:t>ó</w:t>
      </w:r>
      <w:r w:rsidRPr="00C45A10">
        <w:t>n</w:t>
      </w:r>
      <w:r w:rsidRPr="00290071">
        <w:t xml:space="preserve">-Correa, J.A., Marcus, A.A., &amp; Vogel, D. (2020). The effects of mandatory and voluntary regulatory pressures on firms' environmental strategies: A review and recommendations for future research. </w:t>
      </w:r>
      <w:r w:rsidRPr="00290071">
        <w:rPr>
          <w:i/>
          <w:iCs/>
        </w:rPr>
        <w:t>Academy of Management Annals</w:t>
      </w:r>
      <w:r w:rsidRPr="00290071">
        <w:t>. 14, 339-365.</w:t>
      </w:r>
    </w:p>
    <w:p w14:paraId="1B108951" w14:textId="77777777" w:rsidR="00EE45C6" w:rsidRPr="00290071" w:rsidRDefault="00EE45C6" w:rsidP="00034CAA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Bardasi, E., Sabarwal, S., &amp; Terrell, K. (2011). How do female entrepreneurs perform? Evidence from three developing regions. </w:t>
      </w:r>
      <w:r w:rsidRPr="00290071">
        <w:rPr>
          <w:i/>
          <w:iCs/>
          <w:lang w:eastAsia="en-GB"/>
        </w:rPr>
        <w:t>Small Business Economics</w:t>
      </w:r>
      <w:r w:rsidRPr="00290071">
        <w:rPr>
          <w:lang w:eastAsia="en-GB"/>
        </w:rPr>
        <w:t xml:space="preserve">, </w:t>
      </w:r>
      <w:r w:rsidRPr="00290071">
        <w:rPr>
          <w:i/>
          <w:iCs/>
          <w:lang w:eastAsia="en-GB"/>
        </w:rPr>
        <w:t>37</w:t>
      </w:r>
      <w:r w:rsidRPr="00290071">
        <w:rPr>
          <w:lang w:eastAsia="en-GB"/>
        </w:rPr>
        <w:t>(4), 417-441.</w:t>
      </w:r>
    </w:p>
    <w:p w14:paraId="6470A27E" w14:textId="77777777" w:rsidR="00EE45C6" w:rsidRPr="00290071" w:rsidRDefault="00EE45C6" w:rsidP="00907123">
      <w:pPr>
        <w:spacing w:before="120" w:after="120"/>
        <w:ind w:left="720" w:hanging="720"/>
        <w:contextualSpacing/>
        <w:mirrorIndents/>
      </w:pPr>
      <w:r w:rsidRPr="00290071">
        <w:t xml:space="preserve">Baughn, C.C., Chua, B., &amp; Neupert, K.E. (2006). The normative context for women’s participation in entrepreneurship: A multicountry study. </w:t>
      </w:r>
      <w:r w:rsidRPr="00290071">
        <w:rPr>
          <w:i/>
          <w:iCs/>
        </w:rPr>
        <w:t>Entrepreneurship Theory &amp; Practice</w:t>
      </w:r>
      <w:r w:rsidRPr="00290071">
        <w:t xml:space="preserve">, 30, 687-708. </w:t>
      </w:r>
    </w:p>
    <w:p w14:paraId="5016B335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>Bliss, R.T., &amp; Garratt, N.L. (2001). Supporting women entrepreneurs in transitioning economies</w:t>
      </w:r>
      <w:r w:rsidRPr="00290071">
        <w:rPr>
          <w:i/>
          <w:lang w:eastAsia="en-GB"/>
        </w:rPr>
        <w:t>. Journal of Small Business Management</w:t>
      </w:r>
      <w:r w:rsidRPr="00290071">
        <w:rPr>
          <w:lang w:eastAsia="en-GB"/>
        </w:rPr>
        <w:t>, 39(4), 336.</w:t>
      </w:r>
    </w:p>
    <w:p w14:paraId="11E5E6A0" w14:textId="77777777" w:rsidR="00EE45C6" w:rsidRPr="00290071" w:rsidRDefault="00EE45C6" w:rsidP="002E48E8">
      <w:pPr>
        <w:spacing w:before="120" w:after="120"/>
        <w:ind w:left="720" w:hanging="720"/>
        <w:contextualSpacing/>
        <w:mirrorIndents/>
        <w:jc w:val="both"/>
      </w:pPr>
      <w:r w:rsidRPr="00290071">
        <w:t>Brush, C.B., Carter, N.M., Gatewood, E.J. Greene P.G., &amp; Hart, M.M. (2006)</w:t>
      </w:r>
      <w:r w:rsidRPr="00290071">
        <w:rPr>
          <w:i/>
          <w:iCs/>
        </w:rPr>
        <w:t>. Growth-oriented women entrepreneurs and their businesses: A global research perspective</w:t>
      </w:r>
      <w:r w:rsidRPr="00290071">
        <w:t xml:space="preserve"> (New Horizons in Entrepreneurship Series). Edward Elgar.</w:t>
      </w:r>
    </w:p>
    <w:p w14:paraId="3BCD50F5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Brush, C.G., De Bruin, A., Gatewood, E.J., &amp; Henry, C. (Eds.). (2010). </w:t>
      </w:r>
      <w:r w:rsidRPr="00290071">
        <w:rPr>
          <w:i/>
          <w:lang w:eastAsia="en-GB"/>
        </w:rPr>
        <w:t>Women entrepreneurs and the global environment for growth: a research perspective</w:t>
      </w:r>
      <w:r w:rsidRPr="00290071">
        <w:rPr>
          <w:lang w:eastAsia="en-GB"/>
        </w:rPr>
        <w:t>. Edward Elgar Publishing.</w:t>
      </w:r>
    </w:p>
    <w:p w14:paraId="4EA78FC2" w14:textId="77777777" w:rsidR="00EE45C6" w:rsidRPr="00290071" w:rsidRDefault="00EE45C6" w:rsidP="002E48E8">
      <w:pPr>
        <w:spacing w:before="120" w:after="120"/>
        <w:ind w:left="720" w:hanging="720"/>
        <w:contextualSpacing/>
        <w:mirrorIndents/>
        <w:jc w:val="both"/>
        <w:rPr>
          <w:color w:val="000000"/>
        </w:rPr>
      </w:pPr>
      <w:r w:rsidRPr="00290071">
        <w:rPr>
          <w:color w:val="000000"/>
        </w:rPr>
        <w:t xml:space="preserve">Bruton, G.D., Su, Z., &amp; Filatotchev, I. (2018). New venture performance in transition economies from different institutional perspectives. </w:t>
      </w:r>
      <w:r w:rsidRPr="00290071">
        <w:rPr>
          <w:i/>
          <w:color w:val="000000"/>
        </w:rPr>
        <w:t>Journal of Small Business Management</w:t>
      </w:r>
      <w:r w:rsidRPr="00290071">
        <w:rPr>
          <w:color w:val="000000"/>
        </w:rPr>
        <w:t>, 56, 374-391.</w:t>
      </w:r>
      <w:r w:rsidRPr="00290071" w:rsidDel="00EB0E31">
        <w:rPr>
          <w:color w:val="000000"/>
        </w:rPr>
        <w:t xml:space="preserve"> </w:t>
      </w:r>
    </w:p>
    <w:p w14:paraId="0D42EDA1" w14:textId="77777777" w:rsidR="00EE45C6" w:rsidRPr="00290071" w:rsidRDefault="00477B3A" w:rsidP="002E48E8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hyperlink r:id="rId11" w:tooltip="Amanda Bullough" w:history="1">
        <w:r w:rsidR="00EE45C6" w:rsidRPr="00290071">
          <w:rPr>
            <w:lang w:eastAsia="en-GB"/>
          </w:rPr>
          <w:t>Bullough, A.</w:t>
        </w:r>
      </w:hyperlink>
      <w:r w:rsidR="00EE45C6" w:rsidRPr="00290071">
        <w:rPr>
          <w:lang w:eastAsia="en-GB"/>
        </w:rPr>
        <w:t>,</w:t>
      </w:r>
      <w:r w:rsidR="00EE45C6">
        <w:rPr>
          <w:lang w:eastAsia="en-GB"/>
        </w:rPr>
        <w:t xml:space="preserve"> </w:t>
      </w:r>
      <w:hyperlink r:id="rId12" w:tooltip="Fiona Moore" w:history="1">
        <w:r w:rsidR="00EE45C6" w:rsidRPr="00290071">
          <w:rPr>
            <w:lang w:eastAsia="en-GB"/>
          </w:rPr>
          <w:t>Moore, F.</w:t>
        </w:r>
      </w:hyperlink>
      <w:r w:rsidR="00EE45C6" w:rsidRPr="00290071">
        <w:rPr>
          <w:lang w:eastAsia="en-GB"/>
        </w:rPr>
        <w:t>, &amp;</w:t>
      </w:r>
      <w:r w:rsidR="00EE45C6">
        <w:rPr>
          <w:lang w:eastAsia="en-GB"/>
        </w:rPr>
        <w:t xml:space="preserve"> </w:t>
      </w:r>
      <w:hyperlink r:id="rId13" w:tooltip="Tugba Kalafatoglu" w:history="1">
        <w:r w:rsidR="00EE45C6" w:rsidRPr="00290071">
          <w:rPr>
            <w:lang w:eastAsia="en-GB"/>
          </w:rPr>
          <w:t>Kalafatoglu, T.</w:t>
        </w:r>
      </w:hyperlink>
      <w:r w:rsidR="00EE45C6">
        <w:rPr>
          <w:lang w:eastAsia="en-GB"/>
        </w:rPr>
        <w:t xml:space="preserve"> </w:t>
      </w:r>
      <w:r w:rsidR="00EE45C6" w:rsidRPr="00290071">
        <w:rPr>
          <w:lang w:eastAsia="en-GB"/>
        </w:rPr>
        <w:t>(2017). Research on women in international business and management: Then, now, and next.</w:t>
      </w:r>
      <w:r w:rsidR="00EE45C6" w:rsidRPr="00290071">
        <w:rPr>
          <w:i/>
          <w:iCs/>
          <w:lang w:eastAsia="en-GB"/>
        </w:rPr>
        <w:t> </w:t>
      </w:r>
      <w:hyperlink r:id="rId14" w:history="1">
        <w:r w:rsidR="00EE45C6" w:rsidRPr="00290071">
          <w:rPr>
            <w:i/>
            <w:iCs/>
            <w:lang w:eastAsia="en-GB"/>
          </w:rPr>
          <w:t>Cross Cultural &amp; Strategic Management</w:t>
        </w:r>
      </w:hyperlink>
      <w:r w:rsidR="00EE45C6" w:rsidRPr="00290071">
        <w:rPr>
          <w:lang w:eastAsia="en-GB"/>
        </w:rPr>
        <w:t>, 24(2), 211-230.</w:t>
      </w:r>
    </w:p>
    <w:p w14:paraId="5BA2FF65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Buser, T., Niederle, M., &amp; Oosterbeek, H. (2014). Gender, competitiveness, and career choices. </w:t>
      </w:r>
      <w:r w:rsidRPr="00290071">
        <w:rPr>
          <w:i/>
          <w:iCs/>
          <w:lang w:eastAsia="en-GB"/>
        </w:rPr>
        <w:t>Quarterly Journal of Economics</w:t>
      </w:r>
      <w:r w:rsidRPr="00290071">
        <w:rPr>
          <w:lang w:eastAsia="en-GB"/>
        </w:rPr>
        <w:t>, 129(3), 1409-1447.</w:t>
      </w:r>
    </w:p>
    <w:p w14:paraId="172CB197" w14:textId="77777777" w:rsidR="00EE45C6" w:rsidRPr="00290071" w:rsidRDefault="00EE45C6" w:rsidP="00992710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Carter, S., Shaw, E., Lam, W., &amp; Wilson, F. (2007). Gender, entrepreneurship, and bank lending: The criteria and processes used by bank loan officers in assessing applications. </w:t>
      </w:r>
      <w:r w:rsidRPr="00290071">
        <w:rPr>
          <w:i/>
          <w:iCs/>
        </w:rPr>
        <w:t>Entrepreneurship Theory and Practice</w:t>
      </w:r>
      <w:r w:rsidRPr="00290071">
        <w:t>, 31, 427–444.</w:t>
      </w:r>
    </w:p>
    <w:p w14:paraId="28A5B6EA" w14:textId="77777777" w:rsidR="00EE45C6" w:rsidRPr="00290071" w:rsidRDefault="00EE45C6" w:rsidP="00354DF6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Chittenden, F., &amp; Ambler, T. (2015). A question of perspective: Impact assessment and the perceived costs and benefits of new regulations for SMEs. </w:t>
      </w:r>
      <w:r w:rsidRPr="00290071">
        <w:rPr>
          <w:i/>
          <w:lang w:eastAsia="en-GB"/>
        </w:rPr>
        <w:t>Environment and Planning C: Government and Policy</w:t>
      </w:r>
      <w:r w:rsidRPr="00290071">
        <w:rPr>
          <w:lang w:eastAsia="en-GB"/>
        </w:rPr>
        <w:t>, 33(1), 9-24.</w:t>
      </w:r>
    </w:p>
    <w:p w14:paraId="7866E64D" w14:textId="77777777" w:rsidR="00EE45C6" w:rsidRPr="00290071" w:rsidRDefault="00EE45C6" w:rsidP="0044470D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Cromie, S. (1987). Motivations of aspiring male and female entrepreneurs. </w:t>
      </w:r>
      <w:r w:rsidRPr="00290071">
        <w:rPr>
          <w:i/>
          <w:lang w:eastAsia="en-GB"/>
        </w:rPr>
        <w:t>Journal of Organizational Behavior</w:t>
      </w:r>
      <w:r w:rsidRPr="00290071">
        <w:rPr>
          <w:lang w:eastAsia="en-GB"/>
        </w:rPr>
        <w:t>, 8(3), 251-261.</w:t>
      </w:r>
    </w:p>
    <w:p w14:paraId="1E9E1A20" w14:textId="77777777" w:rsidR="00EE45C6" w:rsidRPr="00290071" w:rsidRDefault="00EE45C6" w:rsidP="006D6484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Cuervo-Cazurra, A. (2008). Better the devil you don't know: Types of corruption and FDI in transition economies. </w:t>
      </w:r>
      <w:r w:rsidRPr="00290071">
        <w:rPr>
          <w:i/>
          <w:iCs/>
        </w:rPr>
        <w:t>Journal of International Management,</w:t>
      </w:r>
      <w:r w:rsidRPr="00290071">
        <w:t xml:space="preserve"> 14(1),12-27.</w:t>
      </w:r>
    </w:p>
    <w:p w14:paraId="325D04BC" w14:textId="77777777" w:rsidR="00EE45C6" w:rsidRPr="00290071" w:rsidRDefault="00EE45C6" w:rsidP="006D6484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Das Gupta, M. (2015). Missing girls’ in the south Caucasus countries: Trends, possible causes, and policy options. </w:t>
      </w:r>
      <w:r w:rsidRPr="00290071">
        <w:rPr>
          <w:i/>
          <w:iCs/>
        </w:rPr>
        <w:t>Policy Research Working Paper 7236</w:t>
      </w:r>
      <w:r w:rsidRPr="00290071">
        <w:t>. Washington, D.C.: World Bank Group.</w:t>
      </w:r>
    </w:p>
    <w:p w14:paraId="358B623C" w14:textId="77777777" w:rsidR="00EE45C6" w:rsidRDefault="00EE45C6" w:rsidP="008825E0">
      <w:pPr>
        <w:spacing w:before="120" w:after="120"/>
        <w:ind w:left="720" w:hanging="720"/>
        <w:contextualSpacing/>
        <w:mirrorIndents/>
        <w:jc w:val="both"/>
      </w:pPr>
      <w:r>
        <w:t xml:space="preserve">de Bruin, A., Brush, C.G. &amp; Welter, F. (2007). Advancing a framework for coherent research on women’s entrepreneurship. </w:t>
      </w:r>
      <w:r w:rsidRPr="008825E0">
        <w:rPr>
          <w:i/>
          <w:iCs/>
        </w:rPr>
        <w:t>Entrepreneurship Theory &amp; Practice</w:t>
      </w:r>
      <w:r>
        <w:t>, 323-339.</w:t>
      </w:r>
    </w:p>
    <w:p w14:paraId="3F446BA4" w14:textId="77777777" w:rsidR="00EE45C6" w:rsidRPr="00290071" w:rsidRDefault="00EE45C6" w:rsidP="002E48E8">
      <w:pPr>
        <w:spacing w:before="120" w:after="120"/>
        <w:ind w:left="720" w:hanging="720"/>
        <w:contextualSpacing/>
        <w:mirrorIndents/>
        <w:jc w:val="both"/>
      </w:pPr>
      <w:r w:rsidRPr="00290071">
        <w:t>De Bruin, A., Brush, C.G., &amp; Welter, F. (2006). Introduction to the special issue: Towards building cumulative knowledge on women's entrepreneurship.</w:t>
      </w:r>
      <w:r>
        <w:t xml:space="preserve"> </w:t>
      </w:r>
      <w:r w:rsidRPr="00290071">
        <w:rPr>
          <w:i/>
          <w:iCs/>
        </w:rPr>
        <w:t xml:space="preserve">Entrepreneurship Theory </w:t>
      </w:r>
      <w:r>
        <w:rPr>
          <w:i/>
          <w:iCs/>
        </w:rPr>
        <w:t>&amp;</w:t>
      </w:r>
      <w:r w:rsidRPr="00290071">
        <w:rPr>
          <w:i/>
          <w:iCs/>
        </w:rPr>
        <w:t xml:space="preserve"> Practice</w:t>
      </w:r>
      <w:r w:rsidRPr="00290071">
        <w:t>,</w:t>
      </w:r>
      <w:r>
        <w:t xml:space="preserve"> </w:t>
      </w:r>
      <w:r w:rsidRPr="00290071">
        <w:t>30(5), 585-593.</w:t>
      </w:r>
    </w:p>
    <w:p w14:paraId="3EE2563C" w14:textId="77777777" w:rsidR="00EE45C6" w:rsidRPr="00290071" w:rsidRDefault="00EE45C6" w:rsidP="006D6484">
      <w:pPr>
        <w:spacing w:before="120" w:after="120"/>
        <w:ind w:left="720" w:hanging="720"/>
        <w:contextualSpacing/>
        <w:mirrorIndents/>
        <w:jc w:val="both"/>
      </w:pPr>
      <w:r w:rsidRPr="00290071">
        <w:lastRenderedPageBreak/>
        <w:t xml:space="preserve">Diehl, M-R., Richter, A., &amp; Sarnecki, A. (2018). Variations in employee performance in response to organizational justice: The sensitizing effect of socioeconomic conditions. </w:t>
      </w:r>
      <w:r w:rsidRPr="00290071">
        <w:rPr>
          <w:i/>
          <w:iCs/>
        </w:rPr>
        <w:t>Journal of Management</w:t>
      </w:r>
      <w:r w:rsidRPr="00290071">
        <w:t>, 44, 2375-2404.</w:t>
      </w:r>
    </w:p>
    <w:p w14:paraId="0C13059B" w14:textId="77777777" w:rsidR="00EE45C6" w:rsidRPr="00290071" w:rsidRDefault="00EE45C6" w:rsidP="006D6484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D'Ignazio, C., &amp; Klein, L.F. (2020). </w:t>
      </w:r>
      <w:r w:rsidRPr="00290071">
        <w:rPr>
          <w:i/>
          <w:iCs/>
        </w:rPr>
        <w:t>Data Feminism</w:t>
      </w:r>
      <w:r w:rsidRPr="00290071">
        <w:t>. MIT Press, Cambridge, MA.</w:t>
      </w:r>
    </w:p>
    <w:p w14:paraId="50CABB90" w14:textId="77777777" w:rsidR="00EE45C6" w:rsidRPr="00290071" w:rsidRDefault="00EE45C6" w:rsidP="002E48E8">
      <w:pPr>
        <w:spacing w:before="120" w:after="120"/>
        <w:ind w:left="720" w:hanging="720"/>
        <w:contextualSpacing/>
        <w:mirrorIndents/>
        <w:jc w:val="both"/>
      </w:pPr>
      <w:r w:rsidRPr="00290071">
        <w:t>Dilli, S., &amp; Westerhuis, G. (2018). How institutions and gender differences in education shape entrepreneurial activity: A cross-national perspective.</w:t>
      </w:r>
      <w:r>
        <w:t xml:space="preserve"> </w:t>
      </w:r>
      <w:r w:rsidRPr="00290071">
        <w:rPr>
          <w:i/>
          <w:iCs/>
        </w:rPr>
        <w:t>Small Business Economics</w:t>
      </w:r>
      <w:r w:rsidRPr="00290071">
        <w:t>,</w:t>
      </w:r>
      <w:r>
        <w:t xml:space="preserve"> </w:t>
      </w:r>
      <w:r w:rsidRPr="00290071">
        <w:t>51(2), 371-392.</w:t>
      </w:r>
    </w:p>
    <w:p w14:paraId="0C8A5C41" w14:textId="77777777" w:rsidR="00EE45C6" w:rsidRPr="00290071" w:rsidRDefault="00EE45C6" w:rsidP="006D6484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Dudwick, N. (2015). </w:t>
      </w:r>
      <w:r w:rsidRPr="00290071">
        <w:rPr>
          <w:i/>
          <w:iCs/>
        </w:rPr>
        <w:t>Missing Women in the South Caucasus: Local Perceptions and Proposed Solutions</w:t>
      </w:r>
      <w:r w:rsidRPr="00290071">
        <w:t>. Washington, DC: World Bank Group.</w:t>
      </w:r>
    </w:p>
    <w:p w14:paraId="3301F465" w14:textId="77777777" w:rsidR="00EE45C6" w:rsidRPr="00290071" w:rsidRDefault="00EE45C6" w:rsidP="00992710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Eddleston, K.A., Ladge, J.J., Mitteness, C., &amp; Balachandra, L. (2016). Do you see what I see? Signaling effects of gender and firm characteristics on financing entrepreneurial ventures. </w:t>
      </w:r>
      <w:r w:rsidRPr="00290071">
        <w:rPr>
          <w:i/>
          <w:iCs/>
        </w:rPr>
        <w:t xml:space="preserve">Entrepreneurship Theory </w:t>
      </w:r>
      <w:r>
        <w:rPr>
          <w:i/>
          <w:iCs/>
        </w:rPr>
        <w:t>&amp;</w:t>
      </w:r>
      <w:r w:rsidRPr="00290071">
        <w:rPr>
          <w:i/>
          <w:iCs/>
        </w:rPr>
        <w:t xml:space="preserve"> Practice</w:t>
      </w:r>
      <w:r w:rsidRPr="00290071">
        <w:t>, 40, 489-514.</w:t>
      </w:r>
    </w:p>
    <w:p w14:paraId="6D0984CE" w14:textId="77777777" w:rsidR="00EE45C6" w:rsidRPr="00290071" w:rsidRDefault="00EE45C6" w:rsidP="006D6484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Edelman Trust Barometer, (2020). </w:t>
      </w:r>
      <w:r w:rsidRPr="00290071">
        <w:rPr>
          <w:i/>
          <w:iCs/>
        </w:rPr>
        <w:t>Global Report</w:t>
      </w:r>
      <w:r w:rsidRPr="00290071">
        <w:t xml:space="preserve">. https://www.edelman.com/ trustbarometer#top (accessed </w:t>
      </w:r>
      <w:r>
        <w:t>May 5</w:t>
      </w:r>
      <w:r w:rsidRPr="00290071">
        <w:t>, 2020).</w:t>
      </w:r>
    </w:p>
    <w:p w14:paraId="2138C2EE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Elam, A., &amp; Terjesen, S. (2010). Gendered institutions and cross-national patterns of business creation for men and women. </w:t>
      </w:r>
      <w:r w:rsidRPr="00290071">
        <w:rPr>
          <w:i/>
        </w:rPr>
        <w:t>The European Journal of Development Research</w:t>
      </w:r>
      <w:r w:rsidRPr="00290071">
        <w:t>, 22(3), 331-348.</w:t>
      </w:r>
    </w:p>
    <w:p w14:paraId="199AF41D" w14:textId="77777777" w:rsidR="00EE45C6" w:rsidRPr="00290071" w:rsidRDefault="00EE45C6" w:rsidP="00A14177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Estrin, S., &amp; Mickiewicz, T. (2011). Institutions and female entrepreneurship. </w:t>
      </w:r>
      <w:r w:rsidRPr="00290071">
        <w:rPr>
          <w:i/>
          <w:iCs/>
        </w:rPr>
        <w:t>Small Business Economics</w:t>
      </w:r>
      <w:r w:rsidRPr="00290071">
        <w:t>, 37(4), 397–415.</w:t>
      </w:r>
    </w:p>
    <w:p w14:paraId="6893B33B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  <w:rPr>
          <w:color w:val="000000"/>
        </w:rPr>
      </w:pPr>
      <w:r w:rsidRPr="00290071">
        <w:rPr>
          <w:lang w:eastAsia="en-GB"/>
        </w:rPr>
        <w:t xml:space="preserve">Fairlie, R.W., &amp; Robb, A. (2009). Gender differences in business performance: Evidence from the Characteristics of Business Owners survey. </w:t>
      </w:r>
      <w:r w:rsidRPr="00290071">
        <w:rPr>
          <w:i/>
          <w:lang w:eastAsia="en-GB"/>
        </w:rPr>
        <w:t>Small Business Economics,</w:t>
      </w:r>
      <w:r w:rsidRPr="00290071">
        <w:rPr>
          <w:lang w:eastAsia="en-GB"/>
        </w:rPr>
        <w:t xml:space="preserve"> 33, 375. </w:t>
      </w:r>
    </w:p>
    <w:p w14:paraId="054FCF34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Farinas, J.C., &amp; Ruano, S. (2004). The dynamics of productivity: A decomposition approach using distribution functions. </w:t>
      </w:r>
      <w:r w:rsidRPr="00290071">
        <w:rPr>
          <w:i/>
          <w:iCs/>
        </w:rPr>
        <w:t>Small Business Economics</w:t>
      </w:r>
      <w:r w:rsidRPr="00290071">
        <w:t>, 22(3/4), 237-251.</w:t>
      </w:r>
    </w:p>
    <w:p w14:paraId="61CCBF87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Fletcher I. (2001). A small business perspective on regulation in the UK. </w:t>
      </w:r>
      <w:r w:rsidRPr="00290071">
        <w:rPr>
          <w:i/>
        </w:rPr>
        <w:t>Economic Affairs</w:t>
      </w:r>
      <w:r w:rsidRPr="00290071">
        <w:t xml:space="preserve"> 21(2), 17-22.</w:t>
      </w:r>
    </w:p>
    <w:p w14:paraId="06DC7C62" w14:textId="77777777" w:rsidR="00EE45C6" w:rsidRPr="00290071" w:rsidRDefault="00EE45C6" w:rsidP="00354DF6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Gashi, P., Hashi, I., &amp; Pugh, G. (2014). Export behaviour of SMEs in transition countries. </w:t>
      </w:r>
      <w:r w:rsidRPr="00290071">
        <w:rPr>
          <w:i/>
        </w:rPr>
        <w:t>Small Business Economics</w:t>
      </w:r>
      <w:r w:rsidRPr="00290071">
        <w:t>, 42(2), 407-435.</w:t>
      </w:r>
    </w:p>
    <w:p w14:paraId="539C6303" w14:textId="77777777" w:rsidR="00EE45C6" w:rsidRPr="00290071" w:rsidRDefault="00EE45C6" w:rsidP="00A14177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Goldman, B.M. (2001). Toward an understanding of employment discrimination claiming: An integration of organizational justice and social information processing theories. </w:t>
      </w:r>
      <w:r w:rsidRPr="00290071">
        <w:rPr>
          <w:i/>
          <w:iCs/>
        </w:rPr>
        <w:t>Personnel Psychology</w:t>
      </w:r>
      <w:r w:rsidRPr="00290071">
        <w:t xml:space="preserve">, 54, 361-386. </w:t>
      </w:r>
    </w:p>
    <w:p w14:paraId="318F58C3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>Gustafson, P.E. (1998). Gender Differences in risk perception: Theoretical and methodological perspectives</w:t>
      </w:r>
      <w:r w:rsidRPr="00290071">
        <w:rPr>
          <w:rStyle w:val="apple-converted-space"/>
          <w:color w:val="222222"/>
          <w:shd w:val="clear" w:color="auto" w:fill="FFFFFF"/>
        </w:rPr>
        <w:t xml:space="preserve">. </w:t>
      </w:r>
      <w:r w:rsidRPr="00290071">
        <w:rPr>
          <w:i/>
          <w:iCs/>
          <w:color w:val="222222"/>
          <w:shd w:val="clear" w:color="auto" w:fill="FFFFFF"/>
        </w:rPr>
        <w:t xml:space="preserve">Risk </w:t>
      </w:r>
      <w:r>
        <w:rPr>
          <w:i/>
          <w:iCs/>
          <w:color w:val="222222"/>
          <w:shd w:val="clear" w:color="auto" w:fill="FFFFFF"/>
        </w:rPr>
        <w:t>A</w:t>
      </w:r>
      <w:r w:rsidRPr="00290071">
        <w:rPr>
          <w:i/>
          <w:iCs/>
          <w:color w:val="222222"/>
          <w:shd w:val="clear" w:color="auto" w:fill="FFFFFF"/>
        </w:rPr>
        <w:t xml:space="preserve">nalysis, </w:t>
      </w:r>
      <w:r w:rsidRPr="00290071">
        <w:rPr>
          <w:color w:val="222222"/>
          <w:shd w:val="clear" w:color="auto" w:fill="FFFFFF"/>
        </w:rPr>
        <w:t>18(6), 805-811.</w:t>
      </w:r>
    </w:p>
    <w:p w14:paraId="634CEF2E" w14:textId="77777777" w:rsidR="00EE45C6" w:rsidRPr="00290071" w:rsidRDefault="00EE45C6" w:rsidP="000A762C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Hawkins, K., &amp; Hutter, B.M. (1993). The response of business to social regulation in England and wales: An enforcement perspective. </w:t>
      </w:r>
      <w:r w:rsidRPr="00290071">
        <w:rPr>
          <w:i/>
          <w:iCs/>
        </w:rPr>
        <w:t>Law &amp; Policy</w:t>
      </w:r>
      <w:r w:rsidRPr="00290071">
        <w:t>, 15, 199–217.</w:t>
      </w:r>
    </w:p>
    <w:p w14:paraId="19809659" w14:textId="77777777" w:rsidR="00EE45C6" w:rsidRPr="00290071" w:rsidRDefault="00EE45C6" w:rsidP="000A762C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Hechavarría, D.M., Terjesen, S.A., Stenholm, P., Brännback, M., &amp; Lång, S. (2018). More than words: Do gendered linguistic structures widen the gender gap in entrepreneurial activity? </w:t>
      </w:r>
      <w:r w:rsidRPr="00290071">
        <w:rPr>
          <w:i/>
          <w:iCs/>
        </w:rPr>
        <w:t>Entrepreneurship: Theory &amp; Practice</w:t>
      </w:r>
      <w:r w:rsidRPr="00290071">
        <w:t>. 42, 797-817.</w:t>
      </w:r>
    </w:p>
    <w:p w14:paraId="7514979D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Henry, C., Foss, L., &amp; Ahl, H. (2016). Gender and entrepreneurship research: A review of methodological approaches. </w:t>
      </w:r>
      <w:r w:rsidRPr="00290071">
        <w:rPr>
          <w:i/>
          <w:color w:val="222222"/>
          <w:shd w:val="clear" w:color="auto" w:fill="FFFFFF"/>
        </w:rPr>
        <w:t>International Small Business Journal</w:t>
      </w:r>
      <w:r w:rsidRPr="00290071">
        <w:rPr>
          <w:color w:val="222222"/>
          <w:shd w:val="clear" w:color="auto" w:fill="FFFFFF"/>
        </w:rPr>
        <w:t>, 34(3), 217-241.</w:t>
      </w:r>
    </w:p>
    <w:p w14:paraId="32096696" w14:textId="77777777" w:rsidR="00EE45C6" w:rsidRPr="00290071" w:rsidRDefault="00EE45C6" w:rsidP="00A14177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Hunt, R.A., &amp; Fund, B. (2016). Intergenerational fairness and the crowding out effects of sell-intended environmental policy. </w:t>
      </w:r>
      <w:r w:rsidRPr="00290071">
        <w:rPr>
          <w:i/>
          <w:iCs/>
        </w:rPr>
        <w:t>Journal of Management Studies</w:t>
      </w:r>
      <w:r w:rsidRPr="00290071">
        <w:t>, 53, 878-910.</w:t>
      </w:r>
    </w:p>
    <w:p w14:paraId="2DB14868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Jamali, D. (2009). Constraints and opportunities facing women entrepreneurs in developing countries: A relational perspective. </w:t>
      </w:r>
      <w:r w:rsidRPr="00290071">
        <w:rPr>
          <w:i/>
        </w:rPr>
        <w:t>Gender in Management: An International Journal</w:t>
      </w:r>
      <w:r w:rsidRPr="00290071">
        <w:t>, 24(4), 232 – 251.</w:t>
      </w:r>
    </w:p>
    <w:p w14:paraId="0533954D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Jennings, J.E., &amp; McDougald M.S. (2007). Work-family interface experiences and coping strategies: Implications for entrepreneurship research and practice. </w:t>
      </w:r>
      <w:r w:rsidRPr="00290071">
        <w:rPr>
          <w:i/>
        </w:rPr>
        <w:t>The Academy of Management Review,</w:t>
      </w:r>
      <w:r w:rsidRPr="00290071">
        <w:t xml:space="preserve"> 32(3), 747-760.</w:t>
      </w:r>
    </w:p>
    <w:p w14:paraId="26F36472" w14:textId="77777777" w:rsidR="00EE45C6" w:rsidRPr="00290071" w:rsidRDefault="00EE45C6" w:rsidP="00354DF6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Johnson, A.G. (2000). </w:t>
      </w:r>
      <w:r w:rsidRPr="00290071">
        <w:rPr>
          <w:i/>
        </w:rPr>
        <w:t>The Blackwell Dictionary of Sociology: A User’s Guide to Sociological Language</w:t>
      </w:r>
      <w:r w:rsidRPr="00290071">
        <w:t xml:space="preserve">. Malden, Ma: Blackwell Publishers. </w:t>
      </w:r>
    </w:p>
    <w:p w14:paraId="6261291A" w14:textId="77777777" w:rsidR="00EE45C6" w:rsidRPr="00290071" w:rsidRDefault="00EE45C6" w:rsidP="00034CAA">
      <w:pPr>
        <w:spacing w:before="120" w:after="120"/>
        <w:ind w:left="720" w:hanging="720"/>
        <w:contextualSpacing/>
        <w:mirrorIndents/>
        <w:jc w:val="both"/>
      </w:pPr>
      <w:r w:rsidRPr="00290071">
        <w:lastRenderedPageBreak/>
        <w:t xml:space="preserve">Kalt, J.P., &amp; Zupan, M.A. (1984). Capture and ideology in the economic theory of politics. </w:t>
      </w:r>
      <w:r w:rsidRPr="00290071">
        <w:rPr>
          <w:i/>
          <w:iCs/>
        </w:rPr>
        <w:t>American Economic Review</w:t>
      </w:r>
      <w:r w:rsidRPr="00290071">
        <w:t xml:space="preserve">, 74, 279-300. </w:t>
      </w:r>
    </w:p>
    <w:p w14:paraId="4472B36B" w14:textId="77777777" w:rsidR="00EE45C6" w:rsidRPr="00290071" w:rsidRDefault="00EE45C6" w:rsidP="00A14177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Karriker, J.H., &amp; Williams, M.L. (2009). Organizational justice and organizational citizenship behavior: A mediated multifoci model. </w:t>
      </w:r>
      <w:r w:rsidRPr="00290071">
        <w:rPr>
          <w:i/>
          <w:iCs/>
        </w:rPr>
        <w:t>Journal of Management</w:t>
      </w:r>
      <w:r w:rsidRPr="00290071">
        <w:t xml:space="preserve">, 35, 112-135. </w:t>
      </w:r>
    </w:p>
    <w:p w14:paraId="7F59FC10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</w:pPr>
      <w:r w:rsidRPr="00290071">
        <w:t>Kitching</w:t>
      </w:r>
      <w:r>
        <w:t xml:space="preserve">, </w:t>
      </w:r>
      <w:r w:rsidRPr="00290071">
        <w:t xml:space="preserve">J. (2006). A burden on business? Reviewing the evidence base on regulation and small-business performance. </w:t>
      </w:r>
      <w:r w:rsidRPr="00290071">
        <w:rPr>
          <w:i/>
          <w:iCs/>
        </w:rPr>
        <w:t>Environment and Planning C: Government and Policy,</w:t>
      </w:r>
      <w:r w:rsidRPr="00290071">
        <w:t xml:space="preserve"> </w:t>
      </w:r>
      <w:r w:rsidRPr="00290071">
        <w:rPr>
          <w:bCs/>
        </w:rPr>
        <w:t>24</w:t>
      </w:r>
      <w:r w:rsidRPr="00290071">
        <w:t>(6), 799-814.</w:t>
      </w:r>
    </w:p>
    <w:p w14:paraId="3A27FD1B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</w:pPr>
      <w:r w:rsidRPr="00290071">
        <w:rPr>
          <w:rStyle w:val="personname"/>
        </w:rPr>
        <w:t>Kitching, J., Hart, M.,</w:t>
      </w:r>
      <w:r w:rsidRPr="00290071">
        <w:t xml:space="preserve"> &amp; </w:t>
      </w:r>
      <w:r w:rsidRPr="00290071">
        <w:rPr>
          <w:rStyle w:val="personname"/>
        </w:rPr>
        <w:t>Wilson, N.</w:t>
      </w:r>
      <w:r w:rsidRPr="00290071">
        <w:t xml:space="preserve"> (2015a). Burden or benefit? Regulation as a dynamic influence on small business performance. </w:t>
      </w:r>
      <w:r w:rsidRPr="00290071">
        <w:rPr>
          <w:rStyle w:val="Emphasis"/>
        </w:rPr>
        <w:t>International Small Business Journal</w:t>
      </w:r>
      <w:r w:rsidRPr="00290071">
        <w:t>, 33(2), 130-147.</w:t>
      </w:r>
    </w:p>
    <w:p w14:paraId="2B25C210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Kitching, J., Kašperová, E., &amp; Collis, J. (2015b). The contradictory consequences of regulation: The influence of filing abbreviated accounts on UK small company performance. </w:t>
      </w:r>
      <w:r w:rsidRPr="00290071">
        <w:rPr>
          <w:i/>
          <w:iCs/>
          <w:lang w:eastAsia="en-GB"/>
        </w:rPr>
        <w:t>International Small Business Journal</w:t>
      </w:r>
      <w:r w:rsidRPr="00290071">
        <w:rPr>
          <w:lang w:eastAsia="en-GB"/>
        </w:rPr>
        <w:t>, 33(7), 671-688.</w:t>
      </w:r>
    </w:p>
    <w:p w14:paraId="62929DB4" w14:textId="77777777" w:rsidR="00EE45C6" w:rsidRPr="00290071" w:rsidRDefault="00EE45C6" w:rsidP="00354DF6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Kleiner, M., &amp; Krueger, A.B. (2013). Analyzing the extent and influence of occupational licensing on the labor market. </w:t>
      </w:r>
      <w:r w:rsidRPr="00290071">
        <w:rPr>
          <w:i/>
          <w:iCs/>
          <w:lang w:eastAsia="en-GB"/>
        </w:rPr>
        <w:t>Journal of Labor Economics</w:t>
      </w:r>
      <w:r w:rsidRPr="00290071">
        <w:rPr>
          <w:lang w:eastAsia="en-GB"/>
        </w:rPr>
        <w:t>, 31(2), 173-202.</w:t>
      </w:r>
    </w:p>
    <w:p w14:paraId="2DB8DD94" w14:textId="77777777" w:rsidR="00EE45C6" w:rsidRPr="00290071" w:rsidRDefault="00EE45C6" w:rsidP="00AF7E05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Legewie, J., &amp; DiPrete, T.A. (2012). School context and the gender gap in educational achievement. </w:t>
      </w:r>
      <w:r w:rsidRPr="00290071">
        <w:rPr>
          <w:i/>
          <w:iCs/>
        </w:rPr>
        <w:t>American Sociological Review</w:t>
      </w:r>
      <w:r w:rsidRPr="00290071">
        <w:t>, 77, 463-485.</w:t>
      </w:r>
    </w:p>
    <w:p w14:paraId="281952C8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Loscocco, K.A., Robinson, J., Hall, R.H., &amp; J.K. Allen, (1991). Gender and small business success: An inquiry into women’s relative disadvantage. </w:t>
      </w:r>
      <w:r w:rsidRPr="00290071">
        <w:rPr>
          <w:i/>
          <w:lang w:eastAsia="en-GB"/>
        </w:rPr>
        <w:t>Social Forces,</w:t>
      </w:r>
      <w:r w:rsidRPr="00290071">
        <w:rPr>
          <w:lang w:eastAsia="en-GB"/>
        </w:rPr>
        <w:t xml:space="preserve"> 70(1), 65-85.</w:t>
      </w:r>
    </w:p>
    <w:p w14:paraId="6E89783A" w14:textId="77777777" w:rsidR="00EE45C6" w:rsidRPr="00290071" w:rsidRDefault="00EE45C6" w:rsidP="00354DF6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Manolova, T.S., Eunni, R.V. &amp; Gyoshev, B.S. (2008). Institutional environments for entrepreneurship: Evidence from emerging economies in Eastern Europe. </w:t>
      </w:r>
      <w:r w:rsidRPr="00290071">
        <w:rPr>
          <w:i/>
          <w:iCs/>
          <w:color w:val="222222"/>
        </w:rPr>
        <w:t xml:space="preserve">Entrepreneurship Theory </w:t>
      </w:r>
      <w:r>
        <w:rPr>
          <w:i/>
          <w:iCs/>
          <w:color w:val="222222"/>
        </w:rPr>
        <w:t>&amp;</w:t>
      </w:r>
      <w:r w:rsidRPr="00290071">
        <w:rPr>
          <w:i/>
          <w:iCs/>
          <w:color w:val="222222"/>
        </w:rPr>
        <w:t xml:space="preserve"> Practice</w:t>
      </w:r>
      <w:r w:rsidRPr="00290071">
        <w:rPr>
          <w:color w:val="222222"/>
          <w:shd w:val="clear" w:color="auto" w:fill="FFFFFF"/>
        </w:rPr>
        <w:t xml:space="preserve">, </w:t>
      </w:r>
      <w:r w:rsidRPr="00290071">
        <w:rPr>
          <w:color w:val="222222"/>
        </w:rPr>
        <w:t>32,</w:t>
      </w:r>
      <w:r w:rsidRPr="00290071">
        <w:rPr>
          <w:color w:val="222222"/>
          <w:shd w:val="clear" w:color="auto" w:fill="FFFFFF"/>
        </w:rPr>
        <w:t xml:space="preserve"> 203-218.</w:t>
      </w:r>
    </w:p>
    <w:p w14:paraId="2AD64467" w14:textId="77777777" w:rsidR="00EE45C6" w:rsidRPr="00290071" w:rsidRDefault="00EE45C6" w:rsidP="00AF7E05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Markman, G.D., &amp; Waldron, T.L. (2014). Small entrants and large incumbents: A framework of micro entry. </w:t>
      </w:r>
      <w:r w:rsidRPr="00290071">
        <w:rPr>
          <w:i/>
          <w:iCs/>
        </w:rPr>
        <w:t>Academy of Management Perspectives</w:t>
      </w:r>
      <w:r w:rsidRPr="00290071">
        <w:t>, 28, 179-197.</w:t>
      </w:r>
    </w:p>
    <w:p w14:paraId="790AFCA8" w14:textId="77777777" w:rsidR="00EE45C6" w:rsidRPr="00290071" w:rsidRDefault="00EE45C6" w:rsidP="00034CAA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Marlow, S., &amp; McAdam, M. (2013). Gender and entrepreneurship: Advancing debate and challenging myths; exploring the mystery of the under-performing female entrepreneur. </w:t>
      </w:r>
      <w:r w:rsidRPr="00290071">
        <w:rPr>
          <w:i/>
          <w:color w:val="222222"/>
          <w:shd w:val="clear" w:color="auto" w:fill="FFFFFF"/>
        </w:rPr>
        <w:t>International Journal of Entrepreneurial Behavior &amp; Research</w:t>
      </w:r>
      <w:r w:rsidRPr="00290071">
        <w:rPr>
          <w:color w:val="222222"/>
          <w:shd w:val="clear" w:color="auto" w:fill="FFFFFF"/>
        </w:rPr>
        <w:t>, 19(1), 114-124.</w:t>
      </w:r>
    </w:p>
    <w:p w14:paraId="358B9FAF" w14:textId="77777777" w:rsidR="00EE45C6" w:rsidRPr="00290071" w:rsidRDefault="00EE45C6" w:rsidP="00034CAA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Marlow, S., Hicks, S., &amp; Treanor, L. (2019). Gendering Entrepreneurial Behaviour. In </w:t>
      </w:r>
      <w:r w:rsidRPr="00290071">
        <w:rPr>
          <w:i/>
          <w:color w:val="222222"/>
          <w:shd w:val="clear" w:color="auto" w:fill="FFFFFF"/>
        </w:rPr>
        <w:t>Entrepreneurial Behaviour</w:t>
      </w:r>
      <w:r w:rsidRPr="00290071">
        <w:rPr>
          <w:color w:val="222222"/>
          <w:shd w:val="clear" w:color="auto" w:fill="FFFFFF"/>
        </w:rPr>
        <w:t>, 39-60. Palgrave Macmillan, Cham.</w:t>
      </w:r>
    </w:p>
    <w:p w14:paraId="4879D0B8" w14:textId="77777777" w:rsidR="00EE45C6" w:rsidRPr="00290071" w:rsidRDefault="00EE45C6" w:rsidP="00AF7E05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Marques, H. (2017). The routineness of tasks, gender and culture in entrepreneurship. </w:t>
      </w:r>
      <w:r w:rsidRPr="00290071">
        <w:rPr>
          <w:i/>
          <w:iCs/>
        </w:rPr>
        <w:t>Socio-Economic Review</w:t>
      </w:r>
      <w:r w:rsidRPr="00290071">
        <w:t>, 15, 815–851.</w:t>
      </w:r>
    </w:p>
    <w:p w14:paraId="0448FC03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  <w:rPr>
          <w:color w:val="000000"/>
        </w:rPr>
      </w:pPr>
      <w:r w:rsidRPr="00290071">
        <w:rPr>
          <w:color w:val="000000"/>
        </w:rPr>
        <w:t xml:space="preserve">Mateut, S. (2018). Subsidies, financial constraints and firm innovative activities in emerging economies. </w:t>
      </w:r>
      <w:r w:rsidRPr="00290071">
        <w:rPr>
          <w:i/>
          <w:color w:val="000000"/>
        </w:rPr>
        <w:t>Small Business Economics</w:t>
      </w:r>
      <w:r w:rsidRPr="00290071">
        <w:rPr>
          <w:color w:val="000000"/>
        </w:rPr>
        <w:t>, 50(1), 131-162.</w:t>
      </w:r>
    </w:p>
    <w:p w14:paraId="7EF8B868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McAdam, M., Harrison, R.T., &amp; Leitch, C.M. (2018). Stories from the field: Women’s networking as gender capital in entrepreneurial ecosystems. </w:t>
      </w:r>
      <w:r w:rsidRPr="00290071">
        <w:rPr>
          <w:i/>
          <w:iCs/>
          <w:color w:val="222222"/>
        </w:rPr>
        <w:t>Small Business Economics</w:t>
      </w:r>
      <w:r w:rsidRPr="00290071">
        <w:rPr>
          <w:color w:val="222222"/>
          <w:shd w:val="clear" w:color="auto" w:fill="FFFFFF"/>
        </w:rPr>
        <w:t>, 1-16.</w:t>
      </w:r>
    </w:p>
    <w:p w14:paraId="26C76C43" w14:textId="2A453906" w:rsidR="00EE45C6" w:rsidRPr="00290071" w:rsidRDefault="00EE45C6" w:rsidP="00AF7E05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McCracken, K., Marquez, S., Kwong, C., Stephan, U., Castagnoli, A., &amp; Dlouhá, M. (2015). Women’s entrepreneurship: Closing the gender gap in access to financial and other services and in social entrepreneurship. </w:t>
      </w:r>
      <w:r w:rsidRPr="00290071">
        <w:rPr>
          <w:i/>
          <w:iCs/>
        </w:rPr>
        <w:t>European Parliament.</w:t>
      </w:r>
    </w:p>
    <w:p w14:paraId="4B911131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Minniti, M., &amp; Nardone, C. (2007). Being in someone else’s shoes: The role of gender in nascent entrepreneurship. </w:t>
      </w:r>
      <w:r w:rsidRPr="00290071">
        <w:rPr>
          <w:i/>
          <w:color w:val="222222"/>
          <w:shd w:val="clear" w:color="auto" w:fill="FFFFFF"/>
        </w:rPr>
        <w:t>Small Business Economics</w:t>
      </w:r>
      <w:r w:rsidRPr="00290071">
        <w:rPr>
          <w:color w:val="222222"/>
          <w:shd w:val="clear" w:color="auto" w:fill="FFFFFF"/>
        </w:rPr>
        <w:t>, 28(2-3), 223-238.</w:t>
      </w:r>
    </w:p>
    <w:p w14:paraId="174D7040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  <w:rPr>
          <w:color w:val="000000"/>
        </w:rPr>
      </w:pPr>
      <w:r w:rsidRPr="00290071">
        <w:rPr>
          <w:color w:val="000000"/>
        </w:rPr>
        <w:t xml:space="preserve">Mueller, S.L., &amp; Conway Dato-on, M. (2013). A cross cultural study of gender-role orientation and entrepreneurial self-efficacy. </w:t>
      </w:r>
      <w:r w:rsidRPr="00290071">
        <w:rPr>
          <w:i/>
          <w:color w:val="000000"/>
        </w:rPr>
        <w:t>International Entrepreneurship and Management Journal,</w:t>
      </w:r>
      <w:r w:rsidRPr="00290071">
        <w:rPr>
          <w:color w:val="000000"/>
        </w:rPr>
        <w:t xml:space="preserve"> 9 (1), 1-20.</w:t>
      </w:r>
    </w:p>
    <w:p w14:paraId="10D80CDD" w14:textId="77777777" w:rsidR="00EE45C6" w:rsidRPr="00290071" w:rsidRDefault="00EE45C6" w:rsidP="00354DF6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Muravyev, A., Talavera, O., &amp; Schäfer, D. (2009). Entrepreneurs' gender and financial constraints: evidence from international data. </w:t>
      </w:r>
      <w:r w:rsidRPr="00290071">
        <w:rPr>
          <w:i/>
          <w:iCs/>
          <w:lang w:eastAsia="en-GB"/>
        </w:rPr>
        <w:t>Journal of Comparative Economics</w:t>
      </w:r>
      <w:r w:rsidRPr="00290071">
        <w:rPr>
          <w:lang w:eastAsia="en-GB"/>
        </w:rPr>
        <w:t>, 37, 270-286.</w:t>
      </w:r>
    </w:p>
    <w:p w14:paraId="4B7223F2" w14:textId="77777777" w:rsidR="00EE45C6" w:rsidRPr="00290071" w:rsidRDefault="00EE45C6" w:rsidP="00034CAA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Noll, R.G. (1985). Let them make toll calls: A state regulator's lament. </w:t>
      </w:r>
      <w:r w:rsidRPr="00290071">
        <w:rPr>
          <w:i/>
          <w:iCs/>
        </w:rPr>
        <w:t>American Economic Review</w:t>
      </w:r>
      <w:r w:rsidRPr="00290071">
        <w:t xml:space="preserve">, 75, 52-56. </w:t>
      </w:r>
    </w:p>
    <w:p w14:paraId="74D9D473" w14:textId="77777777" w:rsidR="00EE45C6" w:rsidRPr="00290071" w:rsidRDefault="00EE45C6" w:rsidP="00211114">
      <w:pPr>
        <w:ind w:firstLine="720"/>
        <w:rPr>
          <w:lang w:eastAsia="en-GB"/>
        </w:rPr>
      </w:pPr>
      <w:r w:rsidRPr="00290071">
        <w:rPr>
          <w:i/>
          <w:iCs/>
          <w:lang w:eastAsia="en-GB"/>
        </w:rPr>
        <w:t>of research on new venture creation</w:t>
      </w:r>
      <w:r w:rsidRPr="00290071">
        <w:rPr>
          <w:lang w:eastAsia="en-GB"/>
        </w:rPr>
        <w:t>, 85-98.</w:t>
      </w:r>
    </w:p>
    <w:p w14:paraId="63B8424D" w14:textId="77777777" w:rsidR="00EE45C6" w:rsidRPr="00290071" w:rsidRDefault="00EE45C6" w:rsidP="009B6F01">
      <w:pPr>
        <w:spacing w:before="120" w:after="120"/>
        <w:ind w:left="720" w:hanging="720"/>
        <w:contextualSpacing/>
        <w:mirrorIndents/>
        <w:jc w:val="both"/>
      </w:pPr>
      <w:r w:rsidRPr="00290071">
        <w:lastRenderedPageBreak/>
        <w:t xml:space="preserve">Özcan, G.B. (2006). Djamila’s Journey from Kolkhoz to Bazar: Female Entrepreneurs in Kyrgyzstan. In Welter, F., Smallbone, D. &amp; Isakova, N. (Eds.) </w:t>
      </w:r>
      <w:r w:rsidRPr="00290071">
        <w:rPr>
          <w:i/>
          <w:iCs/>
        </w:rPr>
        <w:t>Enterprising Women in Transition Economies</w:t>
      </w:r>
      <w:r w:rsidRPr="00290071">
        <w:t>. Routledge, New York, NY.</w:t>
      </w:r>
    </w:p>
    <w:p w14:paraId="2ED46DFF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Pastore, F., &amp; Verashchagina, A. (2011). When does transition increase the gender wage gap? </w:t>
      </w:r>
      <w:r w:rsidRPr="00290071">
        <w:rPr>
          <w:i/>
          <w:iCs/>
        </w:rPr>
        <w:t>Economics of Transition,</w:t>
      </w:r>
      <w:r w:rsidRPr="00290071">
        <w:t xml:space="preserve"> 19(2), 333-369.</w:t>
      </w:r>
    </w:p>
    <w:p w14:paraId="268CAA4D" w14:textId="77777777" w:rsidR="00EE45C6" w:rsidRDefault="00EE45C6" w:rsidP="00015FE1">
      <w:pPr>
        <w:spacing w:before="120" w:after="120"/>
        <w:ind w:left="720" w:hanging="720"/>
        <w:contextualSpacing/>
        <w:mirrorIndents/>
        <w:jc w:val="both"/>
      </w:pPr>
      <w:r w:rsidRPr="00CF1264">
        <w:t xml:space="preserve">Pavlovich, K. &amp; Markman, G.D. </w:t>
      </w:r>
      <w:r>
        <w:t>(</w:t>
      </w:r>
      <w:r w:rsidRPr="00CF1264">
        <w:t>In Press</w:t>
      </w:r>
      <w:r>
        <w:t>)</w:t>
      </w:r>
      <w:r w:rsidRPr="00CF1264">
        <w:t xml:space="preserve">. </w:t>
      </w:r>
      <w:r w:rsidRPr="00105E79">
        <w:rPr>
          <w:i/>
          <w:iCs/>
        </w:rPr>
        <w:t>Spirituality, Entrepreneurship and Social Change</w:t>
      </w:r>
      <w:r>
        <w:t>. Wolrd Scientific Publishing;</w:t>
      </w:r>
      <w:r w:rsidRPr="00CF1264">
        <w:t xml:space="preserve"> Hackensack, NJ.</w:t>
      </w:r>
    </w:p>
    <w:p w14:paraId="7D6E1D91" w14:textId="77777777" w:rsidR="00EE45C6" w:rsidRPr="00290071" w:rsidRDefault="00EE45C6" w:rsidP="00015FE1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Peltzman, S. (1976). Toward a more general theory of regulation. </w:t>
      </w:r>
      <w:r w:rsidRPr="00290071">
        <w:rPr>
          <w:i/>
          <w:iCs/>
        </w:rPr>
        <w:t>Journal of Law and Economics</w:t>
      </w:r>
      <w:r w:rsidRPr="00290071">
        <w:t xml:space="preserve">, 19, 211-240. </w:t>
      </w:r>
    </w:p>
    <w:p w14:paraId="04713C77" w14:textId="77777777" w:rsidR="00EE45C6" w:rsidRPr="00290071" w:rsidRDefault="00EE45C6" w:rsidP="00872510">
      <w:pPr>
        <w:spacing w:before="120" w:after="120"/>
        <w:ind w:left="720" w:hanging="720"/>
        <w:contextualSpacing/>
        <w:mirrorIndents/>
      </w:pPr>
      <w:r w:rsidRPr="00290071">
        <w:t xml:space="preserve">Perez, C.C. (2020). </w:t>
      </w:r>
      <w:r w:rsidRPr="00290071">
        <w:rPr>
          <w:i/>
          <w:iCs/>
        </w:rPr>
        <w:t>Invisible Women: Exposing Data Bias in a World Designed for Men</w:t>
      </w:r>
      <w:r w:rsidRPr="00290071">
        <w:t>. Penguin, UK.</w:t>
      </w:r>
    </w:p>
    <w:p w14:paraId="07294D38" w14:textId="77777777" w:rsidR="00EE45C6" w:rsidRPr="00290071" w:rsidRDefault="00EE45C6" w:rsidP="00872510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Posner, R.A. (1971). Taxation by regulation, </w:t>
      </w:r>
      <w:r w:rsidRPr="00290071">
        <w:rPr>
          <w:i/>
          <w:iCs/>
        </w:rPr>
        <w:t>Bell Journal of Economics and Management Science</w:t>
      </w:r>
      <w:r w:rsidRPr="00290071">
        <w:t xml:space="preserve">, 2, 22-50. </w:t>
      </w:r>
    </w:p>
    <w:p w14:paraId="5684025B" w14:textId="77777777" w:rsidR="00EE45C6" w:rsidRPr="00290071" w:rsidRDefault="00EE45C6" w:rsidP="009B6F01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Reynolds, P.D., Bosma, N., Autio, E., Hunt, S., De Bono, N., Servais, I., Lopez-Garcia, P., &amp; Chin, N. (2005). Global entrepreneurship monitor: data collection design and implementation 1998-2003. </w:t>
      </w:r>
      <w:r w:rsidRPr="00290071">
        <w:rPr>
          <w:i/>
          <w:iCs/>
        </w:rPr>
        <w:t>Small Business Economics</w:t>
      </w:r>
      <w:r w:rsidRPr="00290071">
        <w:t>, 24(3), 205–231.</w:t>
      </w:r>
    </w:p>
    <w:p w14:paraId="215B52EC" w14:textId="77777777" w:rsidR="00EE45C6" w:rsidRPr="00290071" w:rsidRDefault="00EE45C6" w:rsidP="00F27EF5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Sabarwal, S., Terrell, K., &amp; Bardasi, E. (2009). How do female entrepreneurs perform? Evidence from three developing regions. </w:t>
      </w:r>
      <w:r w:rsidRPr="00290071">
        <w:rPr>
          <w:i/>
          <w:iCs/>
          <w:lang w:eastAsia="en-GB"/>
        </w:rPr>
        <w:t>World Bank</w:t>
      </w:r>
      <w:r w:rsidRPr="00290071">
        <w:rPr>
          <w:lang w:eastAsia="en-GB"/>
        </w:rPr>
        <w:t>.</w:t>
      </w:r>
    </w:p>
    <w:p w14:paraId="5C63ACB6" w14:textId="77777777" w:rsidR="00EE45C6" w:rsidRDefault="00EE45C6" w:rsidP="008825E0">
      <w:pPr>
        <w:spacing w:before="120" w:after="120"/>
        <w:ind w:left="720" w:hanging="720"/>
        <w:contextualSpacing/>
        <w:mirrorIndents/>
        <w:jc w:val="both"/>
      </w:pPr>
      <w:r>
        <w:t xml:space="preserve">Salmenniemi, S., Karhunen, P. &amp; Kosonen, R. (2011). Between business and byt: Experiences of women entrepreneurs in contemporary Russia. </w:t>
      </w:r>
      <w:r w:rsidRPr="008825E0">
        <w:rPr>
          <w:i/>
          <w:iCs/>
        </w:rPr>
        <w:t>Europe-Asia Studies</w:t>
      </w:r>
      <w:r>
        <w:t>, 63(1): 77-98.</w:t>
      </w:r>
    </w:p>
    <w:p w14:paraId="56A788E5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Shelley, T.O., Morabito, M.S., &amp; Tobin-Gurleyc, J. (2011). Gendered institutions and gender roles: Understanding the experiences of women in policing. </w:t>
      </w:r>
      <w:r w:rsidRPr="00290071">
        <w:rPr>
          <w:i/>
          <w:iCs/>
        </w:rPr>
        <w:t>Criminal Justice Studies</w:t>
      </w:r>
      <w:r w:rsidRPr="00290071">
        <w:t>, 24, 351-367.</w:t>
      </w:r>
    </w:p>
    <w:p w14:paraId="743B9C8B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Shen, F., Ma, Y., Wang, R., Pan, N., &amp; Meng, Z. (2019). Does environmental performance affect financial performance? Evidence from Chinese listed companies in heavily polluting industries. </w:t>
      </w:r>
      <w:r w:rsidRPr="00290071">
        <w:rPr>
          <w:i/>
          <w:iCs/>
        </w:rPr>
        <w:t>Quality &amp; Quantity</w:t>
      </w:r>
      <w:r w:rsidRPr="00290071">
        <w:t>, 53, 1941–1958.</w:t>
      </w:r>
    </w:p>
    <w:p w14:paraId="2DF17B28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Smallbone, D., and Welter, F. (2001). The Role of Government in SME Development in Transition Countries. </w:t>
      </w:r>
      <w:r w:rsidRPr="00290071">
        <w:rPr>
          <w:i/>
        </w:rPr>
        <w:t>International Small Business Journal</w:t>
      </w:r>
      <w:r w:rsidRPr="00290071">
        <w:t>, 19 (4): 63-77.</w:t>
      </w:r>
    </w:p>
    <w:p w14:paraId="240E6E59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Stigler, G.J. (1971). The theory of economic regulation, </w:t>
      </w:r>
      <w:r w:rsidRPr="00290071">
        <w:rPr>
          <w:i/>
          <w:iCs/>
        </w:rPr>
        <w:t>Bell Journal of Economic and Management Science</w:t>
      </w:r>
      <w:r w:rsidRPr="00290071">
        <w:t>, 2, 3-21.</w:t>
      </w:r>
    </w:p>
    <w:p w14:paraId="58AC0461" w14:textId="77777777" w:rsidR="00DE3FAF" w:rsidRPr="00290071" w:rsidRDefault="00DE3FAF" w:rsidP="00DE3FAF">
      <w:pPr>
        <w:rPr>
          <w:i/>
          <w:iCs/>
          <w:lang w:eastAsia="en-GB"/>
        </w:rPr>
      </w:pPr>
      <w:r w:rsidRPr="00290071">
        <w:rPr>
          <w:lang w:eastAsia="en-GB"/>
        </w:rPr>
        <w:t>Terjesen, S., Elam, A., &amp; Brush, C. G. (2011). Gender and new venture creation. </w:t>
      </w:r>
      <w:r w:rsidRPr="00290071">
        <w:rPr>
          <w:i/>
          <w:iCs/>
          <w:lang w:eastAsia="en-GB"/>
        </w:rPr>
        <w:t xml:space="preserve">Handbook </w:t>
      </w:r>
    </w:p>
    <w:p w14:paraId="5A30D1FB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Thebaud, S. (2010). Gender and entrepreneurship as a career choice: Do self-assessments of ability matter? </w:t>
      </w:r>
      <w:r w:rsidRPr="00290071">
        <w:rPr>
          <w:i/>
          <w:lang w:eastAsia="en-GB"/>
        </w:rPr>
        <w:t>Social Psychology Quarterly</w:t>
      </w:r>
      <w:r w:rsidRPr="00290071">
        <w:rPr>
          <w:lang w:eastAsia="en-GB"/>
        </w:rPr>
        <w:t>, 73(3), 288-304.</w:t>
      </w:r>
    </w:p>
    <w:p w14:paraId="1DF474BC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  <w:rPr>
          <w:lang w:eastAsia="en-GB"/>
        </w:rPr>
      </w:pPr>
      <w:r w:rsidRPr="00290071">
        <w:rPr>
          <w:lang w:eastAsia="en-GB"/>
        </w:rPr>
        <w:t xml:space="preserve">Thebaud, S. (2015). Business as plan B: Institutional foundations of gender inequality in entrepreneurship across 24 industrialized countries. </w:t>
      </w:r>
      <w:r w:rsidRPr="00290071">
        <w:rPr>
          <w:i/>
          <w:lang w:eastAsia="en-GB"/>
        </w:rPr>
        <w:t>Administrative Science Quarterly</w:t>
      </w:r>
      <w:r w:rsidRPr="00290071">
        <w:rPr>
          <w:lang w:eastAsia="en-GB"/>
        </w:rPr>
        <w:t>, 60, 671-711.</w:t>
      </w:r>
    </w:p>
    <w:p w14:paraId="462F0F03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U.S. Chamber of Commerce Foundation, (2017). </w:t>
      </w:r>
      <w:r w:rsidRPr="00290071">
        <w:rPr>
          <w:i/>
          <w:iCs/>
        </w:rPr>
        <w:t>The Regulatory Impact on Small Business: Complex</w:t>
      </w:r>
      <w:r w:rsidRPr="00290071">
        <w:t xml:space="preserve">. </w:t>
      </w:r>
      <w:r w:rsidRPr="00290071">
        <w:rPr>
          <w:i/>
          <w:iCs/>
        </w:rPr>
        <w:t>Cumbersome. Costly</w:t>
      </w:r>
      <w:r w:rsidRPr="00290071">
        <w:t>.</w:t>
      </w:r>
    </w:p>
    <w:p w14:paraId="165FC135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UNICEF, (2013). </w:t>
      </w:r>
      <w:r w:rsidRPr="00290071">
        <w:rPr>
          <w:i/>
          <w:iCs/>
          <w:color w:val="222222"/>
          <w:shd w:val="clear" w:color="auto" w:fill="FFFFFF"/>
        </w:rPr>
        <w:t>Equity in Learning? A Comparative analysis of the PISA 2009 results in Central and Eastern Europe and The Commonwealth of Independent States</w:t>
      </w:r>
      <w:r w:rsidRPr="00290071">
        <w:rPr>
          <w:color w:val="222222"/>
          <w:shd w:val="clear" w:color="auto" w:fill="FFFFFF"/>
        </w:rPr>
        <w:t>. Geneva: United Nations Children’s Fund.</w:t>
      </w:r>
    </w:p>
    <w:p w14:paraId="7283BCEE" w14:textId="77777777" w:rsidR="00DE3FAF" w:rsidRDefault="00DE3FAF" w:rsidP="00DE3FAF">
      <w:pPr>
        <w:spacing w:before="120" w:after="120"/>
        <w:ind w:left="720" w:hanging="720"/>
        <w:contextualSpacing/>
        <w:mirrorIndents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Van Loo, R., (2020).  </w:t>
      </w:r>
      <w:r w:rsidRPr="006170DE">
        <w:rPr>
          <w:color w:val="222222"/>
          <w:shd w:val="clear" w:color="auto" w:fill="FFFFFF"/>
        </w:rPr>
        <w:t xml:space="preserve">The new gatekeepers: </w:t>
      </w:r>
      <w:r>
        <w:rPr>
          <w:color w:val="222222"/>
          <w:shd w:val="clear" w:color="auto" w:fill="FFFFFF"/>
        </w:rPr>
        <w:t>P</w:t>
      </w:r>
      <w:r w:rsidRPr="006170DE">
        <w:rPr>
          <w:color w:val="222222"/>
          <w:shd w:val="clear" w:color="auto" w:fill="FFFFFF"/>
        </w:rPr>
        <w:t>rivate firms as public</w:t>
      </w:r>
      <w:r>
        <w:rPr>
          <w:color w:val="222222"/>
          <w:shd w:val="clear" w:color="auto" w:fill="FFFFFF"/>
        </w:rPr>
        <w:t xml:space="preserve"> e</w:t>
      </w:r>
      <w:r w:rsidRPr="006170DE">
        <w:rPr>
          <w:color w:val="222222"/>
          <w:shd w:val="clear" w:color="auto" w:fill="FFFFFF"/>
        </w:rPr>
        <w:t>nforcers</w:t>
      </w:r>
      <w:r>
        <w:rPr>
          <w:color w:val="222222"/>
          <w:shd w:val="clear" w:color="auto" w:fill="FFFFFF"/>
        </w:rPr>
        <w:t xml:space="preserve">. </w:t>
      </w:r>
      <w:r w:rsidRPr="00910F69">
        <w:rPr>
          <w:i/>
          <w:iCs/>
          <w:color w:val="222222"/>
          <w:shd w:val="clear" w:color="auto" w:fill="FFFFFF"/>
        </w:rPr>
        <w:t>Virginia Law Review</w:t>
      </w:r>
      <w:r>
        <w:rPr>
          <w:color w:val="222222"/>
          <w:shd w:val="clear" w:color="auto" w:fill="FFFFFF"/>
        </w:rPr>
        <w:t>, 106: 467-522.</w:t>
      </w:r>
    </w:p>
    <w:p w14:paraId="42F3FCE2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Verheul, I., Stel, A.V., &amp; Thurik, R. (2006). Explaining female and male entrepreneurship at the country level. </w:t>
      </w:r>
      <w:r w:rsidRPr="00290071">
        <w:rPr>
          <w:i/>
          <w:iCs/>
          <w:color w:val="222222"/>
          <w:shd w:val="clear" w:color="auto" w:fill="FFFFFF"/>
        </w:rPr>
        <w:t>Entrepreneurship and Regional Development</w:t>
      </w:r>
      <w:r w:rsidRPr="00290071">
        <w:rPr>
          <w:color w:val="222222"/>
          <w:shd w:val="clear" w:color="auto" w:fill="FFFFFF"/>
        </w:rPr>
        <w:t xml:space="preserve">, </w:t>
      </w:r>
      <w:r w:rsidRPr="00290071">
        <w:rPr>
          <w:i/>
          <w:iCs/>
          <w:color w:val="222222"/>
          <w:shd w:val="clear" w:color="auto" w:fill="FFFFFF"/>
        </w:rPr>
        <w:t>18</w:t>
      </w:r>
      <w:r w:rsidRPr="00290071">
        <w:rPr>
          <w:color w:val="222222"/>
          <w:shd w:val="clear" w:color="auto" w:fill="FFFFFF"/>
        </w:rPr>
        <w:t>(2), 151-183.</w:t>
      </w:r>
    </w:p>
    <w:p w14:paraId="25393ED9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  <w:rPr>
          <w:color w:val="222222"/>
          <w:shd w:val="clear" w:color="auto" w:fill="FFFFFF"/>
        </w:rPr>
      </w:pPr>
      <w:r w:rsidRPr="00290071">
        <w:rPr>
          <w:color w:val="222222"/>
          <w:shd w:val="clear" w:color="auto" w:fill="FFFFFF"/>
        </w:rPr>
        <w:t xml:space="preserve">Watson, J., &amp; Newby, R. (2005). Biological sex, stereotypical sex-roles, and SME owner characteristics. </w:t>
      </w:r>
      <w:r w:rsidRPr="00290071">
        <w:rPr>
          <w:i/>
          <w:color w:val="222222"/>
          <w:shd w:val="clear" w:color="auto" w:fill="FFFFFF"/>
        </w:rPr>
        <w:t>International Journal of Entrepreneurial Behavior &amp; Research</w:t>
      </w:r>
      <w:r w:rsidRPr="00290071">
        <w:rPr>
          <w:color w:val="222222"/>
          <w:shd w:val="clear" w:color="auto" w:fill="FFFFFF"/>
        </w:rPr>
        <w:t>, 11(2), 129-143.</w:t>
      </w:r>
    </w:p>
    <w:p w14:paraId="202CCF05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  <w:rPr>
          <w:color w:val="000000"/>
        </w:rPr>
      </w:pPr>
      <w:r w:rsidRPr="00290071">
        <w:rPr>
          <w:color w:val="000000"/>
        </w:rPr>
        <w:t xml:space="preserve">Welter, F. (2011). Contextualizing entrepreneurship: Conceptual challenges and ways forward. </w:t>
      </w:r>
      <w:r w:rsidRPr="00290071">
        <w:rPr>
          <w:i/>
          <w:iCs/>
          <w:color w:val="000000"/>
        </w:rPr>
        <w:t xml:space="preserve">Entrepreneurship Theory and Practice, </w:t>
      </w:r>
      <w:r w:rsidRPr="00290071">
        <w:rPr>
          <w:color w:val="000000"/>
        </w:rPr>
        <w:t>35(1), 165–184.</w:t>
      </w:r>
    </w:p>
    <w:p w14:paraId="720EB187" w14:textId="77777777" w:rsidR="00DE3FAF" w:rsidRPr="00290071" w:rsidRDefault="00DE3FAF" w:rsidP="00DE3FAF">
      <w:pPr>
        <w:spacing w:before="120" w:after="120"/>
        <w:ind w:left="720" w:hanging="720"/>
        <w:contextualSpacing/>
        <w:mirrorIndents/>
        <w:jc w:val="both"/>
      </w:pPr>
      <w:r w:rsidRPr="00290071">
        <w:lastRenderedPageBreak/>
        <w:t xml:space="preserve">World Bank. (2019). </w:t>
      </w:r>
      <w:r w:rsidRPr="00290071">
        <w:rPr>
          <w:i/>
          <w:iCs/>
        </w:rPr>
        <w:t xml:space="preserve">Financial Inclusion. Europe and Central Asia Economic Update </w:t>
      </w:r>
      <w:r w:rsidRPr="00290071">
        <w:t xml:space="preserve">(Spring), Washington, DC: World Bank. Doi: 10.1596/978-1-4648-1409-9. </w:t>
      </w:r>
    </w:p>
    <w:p w14:paraId="38BD8985" w14:textId="77777777" w:rsidR="00DE3FAF" w:rsidRDefault="00DE3FAF" w:rsidP="00DE3FAF">
      <w:pPr>
        <w:spacing w:before="120" w:after="120"/>
        <w:ind w:left="720" w:hanging="720"/>
        <w:contextualSpacing/>
        <w:mirrorIndents/>
        <w:jc w:val="both"/>
      </w:pPr>
      <w:r w:rsidRPr="00290071">
        <w:t xml:space="preserve">Wu, Z., &amp; Chua, J.H. (2012). Second-order gender effects: The case of U.S. small business borrowing cost. </w:t>
      </w:r>
      <w:r w:rsidRPr="00290071">
        <w:rPr>
          <w:i/>
          <w:iCs/>
        </w:rPr>
        <w:t xml:space="preserve">Entrepreneurship Theory </w:t>
      </w:r>
      <w:r>
        <w:rPr>
          <w:i/>
          <w:iCs/>
        </w:rPr>
        <w:t>&amp;</w:t>
      </w:r>
      <w:r w:rsidRPr="00290071">
        <w:rPr>
          <w:i/>
          <w:iCs/>
        </w:rPr>
        <w:t xml:space="preserve"> Practice</w:t>
      </w:r>
      <w:r w:rsidRPr="00290071">
        <w:t>, 36, 443–463.</w:t>
      </w:r>
    </w:p>
    <w:p w14:paraId="4788F6DC" w14:textId="76E5ACBD" w:rsidR="00DE3FAF" w:rsidRPr="00290071" w:rsidRDefault="00DE3FAF" w:rsidP="008825E0">
      <w:pPr>
        <w:spacing w:before="120" w:after="120"/>
        <w:ind w:left="720" w:hanging="720"/>
        <w:contextualSpacing/>
        <w:mirrorIndents/>
        <w:jc w:val="both"/>
        <w:sectPr w:rsidR="00DE3FAF" w:rsidRPr="00290071" w:rsidSect="00DB0975">
          <w:footerReference w:type="even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280E70" w14:textId="77777777" w:rsidR="00BA45C3" w:rsidRPr="00290071" w:rsidRDefault="00BA45C3" w:rsidP="00BA45C3">
      <w:pPr>
        <w:tabs>
          <w:tab w:val="left" w:pos="9781"/>
        </w:tabs>
        <w:rPr>
          <w:b/>
        </w:rPr>
      </w:pPr>
      <w:r w:rsidRPr="00290071">
        <w:rPr>
          <w:b/>
        </w:rPr>
        <w:lastRenderedPageBreak/>
        <w:t>Table 1: Variables, Definitions and Descriptive Statistics</w:t>
      </w:r>
      <w:r w:rsidR="00072329" w:rsidRPr="00290071">
        <w:rPr>
          <w:b/>
        </w:rPr>
        <w:t xml:space="preserve"> </w:t>
      </w:r>
    </w:p>
    <w:p w14:paraId="1EBEC50B" w14:textId="77777777" w:rsidR="00930E9C" w:rsidRPr="00290071" w:rsidRDefault="00930E9C" w:rsidP="00BA45C3">
      <w:pPr>
        <w:tabs>
          <w:tab w:val="left" w:pos="9781"/>
        </w:tabs>
        <w:rPr>
          <w:b/>
        </w:rPr>
      </w:pPr>
    </w:p>
    <w:tbl>
      <w:tblPr>
        <w:tblStyle w:val="TableGrid"/>
        <w:tblW w:w="14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47"/>
        <w:gridCol w:w="2630"/>
        <w:gridCol w:w="3418"/>
        <w:gridCol w:w="1352"/>
        <w:gridCol w:w="992"/>
        <w:gridCol w:w="1168"/>
        <w:gridCol w:w="1082"/>
        <w:gridCol w:w="1130"/>
      </w:tblGrid>
      <w:tr w:rsidR="00BA45C3" w:rsidRPr="00290071" w14:paraId="52A89DFF" w14:textId="77777777" w:rsidTr="00AD02C8">
        <w:tc>
          <w:tcPr>
            <w:tcW w:w="24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9EF1F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Var</w:t>
            </w:r>
            <w:r w:rsidRPr="00290071">
              <w:rPr>
                <w:sz w:val="20"/>
                <w:szCs w:val="20"/>
                <w:lang w:eastAsia="zh-CN"/>
              </w:rPr>
              <w:t>iable</w:t>
            </w:r>
            <w:r w:rsidR="00682ED7" w:rsidRPr="00290071">
              <w:rPr>
                <w:sz w:val="20"/>
                <w:szCs w:val="20"/>
                <w:lang w:eastAsia="zh-CN"/>
              </w:rPr>
              <w:t>s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72D9D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Definition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DA01A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Obs</w:t>
            </w:r>
            <w:r w:rsidR="00717860" w:rsidRPr="00290071">
              <w:rPr>
                <w:sz w:val="20"/>
                <w:szCs w:val="20"/>
              </w:rPr>
              <w:t>ervations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3C489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Mean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7935D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SD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D2E3A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Min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33FF0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Max</w:t>
            </w:r>
          </w:p>
        </w:tc>
      </w:tr>
      <w:tr w:rsidR="00BA45C3" w:rsidRPr="00290071" w14:paraId="36C8FC44" w14:textId="77777777" w:rsidTr="00AD02C8"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2283D" w14:textId="77777777" w:rsidR="00BA45C3" w:rsidRPr="00290071" w:rsidRDefault="00BA45C3" w:rsidP="006A1B24">
            <w:pPr>
              <w:rPr>
                <w:b/>
                <w:bCs/>
                <w:i/>
                <w:iCs/>
                <w:szCs w:val="19"/>
                <w:lang w:val="en-US"/>
              </w:rPr>
            </w:pPr>
            <w:r w:rsidRPr="00290071">
              <w:rPr>
                <w:b/>
                <w:bCs/>
                <w:i/>
                <w:iCs/>
                <w:szCs w:val="19"/>
              </w:rPr>
              <w:t>Firm Performance</w:t>
            </w:r>
          </w:p>
        </w:tc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E7585" w14:textId="77777777" w:rsidR="00BA45C3" w:rsidRPr="004D2793" w:rsidRDefault="00BA45C3" w:rsidP="006A1B24">
            <w:pPr>
              <w:rPr>
                <w:b/>
                <w:bCs/>
                <w:i/>
                <w:iCs/>
                <w:szCs w:val="19"/>
                <w:lang w:val="en-US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F1C20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6C2EE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0ECFE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09F86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48397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</w:tr>
      <w:tr w:rsidR="00BA45C3" w:rsidRPr="00290071" w14:paraId="06865B58" w14:textId="77777777" w:rsidTr="00AD02C8">
        <w:tc>
          <w:tcPr>
            <w:tcW w:w="24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29052" w14:textId="77777777" w:rsidR="00BA45C3" w:rsidRPr="00290071" w:rsidRDefault="00D604CA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 xml:space="preserve">Sales </w:t>
            </w:r>
            <w:r w:rsidR="00BA45C3" w:rsidRPr="00290071">
              <w:rPr>
                <w:sz w:val="20"/>
                <w:szCs w:val="20"/>
              </w:rPr>
              <w:t xml:space="preserve">Growth </w:t>
            </w:r>
            <w:r w:rsidR="001875B2" w:rsidRPr="00290071">
              <w:rPr>
                <w:sz w:val="20"/>
                <w:szCs w:val="20"/>
              </w:rPr>
              <w:t>per Worker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78EE7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Growth of sales per worke</w:t>
            </w:r>
            <w:r w:rsidR="00FD7188" w:rsidRPr="00290071">
              <w:rPr>
                <w:sz w:val="20"/>
                <w:szCs w:val="20"/>
              </w:rPr>
              <w:t>r</w:t>
            </w:r>
            <w:r w:rsidR="00EE3E5C" w:rsidRPr="00290071">
              <w:rPr>
                <w:sz w:val="20"/>
                <w:szCs w:val="20"/>
              </w:rPr>
              <w:t xml:space="preserve"> (Ln.</w:t>
            </w:r>
            <w:r w:rsidR="00FD7188" w:rsidRPr="00290071">
              <w:rPr>
                <w:sz w:val="20"/>
                <w:szCs w:val="20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20A16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3584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9C37D" w14:textId="77777777" w:rsidR="00BA45C3" w:rsidRPr="00290071" w:rsidRDefault="00FD7188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11.99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3D4F8E" w14:textId="77777777" w:rsidR="00BA45C3" w:rsidRPr="00290071" w:rsidRDefault="00FD7188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3.09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1B674" w14:textId="77777777" w:rsidR="00BA45C3" w:rsidRPr="00290071" w:rsidRDefault="00FD7188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2.25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15EFF" w14:textId="77777777" w:rsidR="00BA45C3" w:rsidRPr="00290071" w:rsidRDefault="00FD7188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26.84</w:t>
            </w:r>
          </w:p>
        </w:tc>
      </w:tr>
      <w:tr w:rsidR="00BA45C3" w:rsidRPr="00290071" w14:paraId="0C480CD7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6B6AF85D" w14:textId="77777777" w:rsidR="00BA45C3" w:rsidRPr="00290071" w:rsidRDefault="00BA45C3" w:rsidP="006A1B24">
            <w:pPr>
              <w:rPr>
                <w:b/>
                <w:bCs/>
                <w:i/>
                <w:iCs/>
                <w:szCs w:val="19"/>
                <w:lang w:val="en-US"/>
              </w:rPr>
            </w:pPr>
            <w:r w:rsidRPr="00290071">
              <w:rPr>
                <w:b/>
                <w:bCs/>
                <w:i/>
                <w:iCs/>
                <w:szCs w:val="19"/>
              </w:rPr>
              <w:t>Gender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01C6E6E0" w14:textId="77777777" w:rsidR="00BA45C3" w:rsidRPr="004D2793" w:rsidRDefault="00BA45C3" w:rsidP="006A1B24">
            <w:pPr>
              <w:rPr>
                <w:szCs w:val="19"/>
                <w:lang w:val="en-U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693BFD2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32A7B8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B5912D1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3338EA6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BF47563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</w:tr>
      <w:tr w:rsidR="00BA45C3" w:rsidRPr="00290071" w14:paraId="4C1146E4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43215E96" w14:textId="77777777" w:rsidR="00BA45C3" w:rsidRPr="00290071" w:rsidRDefault="0002276D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  <w:lang w:eastAsia="zh-CN"/>
              </w:rPr>
              <w:t>Gender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72366918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 xml:space="preserve">=1 if </w:t>
            </w:r>
            <w:r w:rsidR="00D81313" w:rsidRPr="00290071">
              <w:rPr>
                <w:sz w:val="20"/>
                <w:szCs w:val="20"/>
              </w:rPr>
              <w:t xml:space="preserve">the </w:t>
            </w:r>
            <w:r w:rsidRPr="00290071">
              <w:rPr>
                <w:sz w:val="20"/>
                <w:szCs w:val="20"/>
              </w:rPr>
              <w:t xml:space="preserve">firm is owned by </w:t>
            </w:r>
            <w:r w:rsidR="00250F8B" w:rsidRPr="00290071">
              <w:rPr>
                <w:sz w:val="20"/>
                <w:szCs w:val="20"/>
              </w:rPr>
              <w:t xml:space="preserve">a </w:t>
            </w:r>
            <w:r w:rsidR="001F0118" w:rsidRPr="00290071">
              <w:rPr>
                <w:sz w:val="20"/>
                <w:szCs w:val="20"/>
              </w:rPr>
              <w:t>wom</w:t>
            </w:r>
            <w:r w:rsidR="00250F8B" w:rsidRPr="00290071">
              <w:rPr>
                <w:sz w:val="20"/>
                <w:szCs w:val="20"/>
              </w:rPr>
              <w:t>a</w:t>
            </w:r>
            <w:r w:rsidR="001F0118" w:rsidRPr="00290071">
              <w:rPr>
                <w:sz w:val="20"/>
                <w:szCs w:val="20"/>
              </w:rPr>
              <w:t>n</w:t>
            </w:r>
            <w:r w:rsidRPr="00290071">
              <w:rPr>
                <w:sz w:val="20"/>
                <w:szCs w:val="20"/>
              </w:rPr>
              <w:t xml:space="preserve">, 0 if the firm is owned by </w:t>
            </w:r>
            <w:r w:rsidR="00250F8B" w:rsidRPr="00290071">
              <w:rPr>
                <w:sz w:val="20"/>
                <w:szCs w:val="20"/>
              </w:rPr>
              <w:t>a man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C6ABE4C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33661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337C3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0.31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A4EF89F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0.46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2A4E239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87854A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</w:t>
            </w:r>
          </w:p>
        </w:tc>
      </w:tr>
      <w:tr w:rsidR="00BA45C3" w:rsidRPr="00290071" w14:paraId="25B421D3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4DD97EF4" w14:textId="57B7D849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 xml:space="preserve">Gender </w:t>
            </w:r>
            <w:r w:rsidR="001875B2" w:rsidRPr="00290071">
              <w:rPr>
                <w:sz w:val="20"/>
                <w:szCs w:val="20"/>
              </w:rPr>
              <w:t>E</w:t>
            </w:r>
            <w:r w:rsidRPr="00290071">
              <w:rPr>
                <w:sz w:val="20"/>
                <w:szCs w:val="20"/>
              </w:rPr>
              <w:t>quality</w:t>
            </w:r>
            <w:r w:rsidR="002A19E6">
              <w:rPr>
                <w:sz w:val="20"/>
                <w:szCs w:val="20"/>
              </w:rPr>
              <w:t xml:space="preserve"> (Culture)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2BE84696" w14:textId="7A08CCF7" w:rsidR="00BA45C3" w:rsidRPr="00290071" w:rsidRDefault="002A19E6" w:rsidP="00D813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 measure of a country’s culture</w:t>
            </w:r>
            <w:r w:rsidR="00FC6A52">
              <w:rPr>
                <w:sz w:val="20"/>
                <w:szCs w:val="20"/>
              </w:rPr>
              <w:t xml:space="preserve"> vis-à-vis gender</w:t>
            </w:r>
            <w:r>
              <w:rPr>
                <w:sz w:val="20"/>
                <w:szCs w:val="20"/>
              </w:rPr>
              <w:t xml:space="preserve">.  </w:t>
            </w:r>
            <w:r w:rsidR="00FC6A52">
              <w:rPr>
                <w:sz w:val="20"/>
                <w:szCs w:val="20"/>
              </w:rPr>
              <w:t>T</w:t>
            </w:r>
            <w:r w:rsidR="00D81313" w:rsidRPr="00290071">
              <w:rPr>
                <w:sz w:val="20"/>
                <w:szCs w:val="20"/>
              </w:rPr>
              <w:t>he</w:t>
            </w:r>
            <w:r w:rsidR="00BA45C3" w:rsidRPr="00290071">
              <w:rPr>
                <w:sz w:val="20"/>
                <w:szCs w:val="20"/>
              </w:rPr>
              <w:t xml:space="preserve"> higher the ratio</w:t>
            </w:r>
            <w:r w:rsidR="00D81313" w:rsidRPr="00290071">
              <w:rPr>
                <w:sz w:val="20"/>
                <w:szCs w:val="20"/>
              </w:rPr>
              <w:t xml:space="preserve">, </w:t>
            </w:r>
            <w:r w:rsidR="00E57DA1" w:rsidRPr="00290071">
              <w:rPr>
                <w:sz w:val="20"/>
                <w:szCs w:val="20"/>
              </w:rPr>
              <w:t>the higher</w:t>
            </w:r>
            <w:r w:rsidR="00D81313" w:rsidRPr="00290071">
              <w:rPr>
                <w:sz w:val="20"/>
                <w:szCs w:val="20"/>
              </w:rPr>
              <w:t xml:space="preserve"> the</w:t>
            </w:r>
            <w:r w:rsidR="00BA45C3" w:rsidRPr="00290071">
              <w:rPr>
                <w:sz w:val="20"/>
                <w:szCs w:val="20"/>
              </w:rPr>
              <w:t xml:space="preserve"> level of </w:t>
            </w:r>
            <w:r w:rsidR="00BA45C3" w:rsidRPr="00FC6A52">
              <w:rPr>
                <w:i/>
                <w:iCs/>
                <w:sz w:val="20"/>
                <w:szCs w:val="20"/>
              </w:rPr>
              <w:t>gender equality</w:t>
            </w:r>
            <w:r w:rsidR="00BA45C3" w:rsidRPr="00290071">
              <w:rPr>
                <w:sz w:val="20"/>
                <w:szCs w:val="20"/>
              </w:rPr>
              <w:t xml:space="preserve"> </w:t>
            </w:r>
            <w:r w:rsidR="00BA45C3" w:rsidRPr="00290071">
              <w:rPr>
                <w:sz w:val="20"/>
                <w:szCs w:val="20"/>
                <w:lang w:eastAsia="zh-CN"/>
              </w:rPr>
              <w:t xml:space="preserve">in </w:t>
            </w:r>
            <w:r w:rsidR="00FC6A52">
              <w:rPr>
                <w:sz w:val="20"/>
                <w:szCs w:val="20"/>
                <w:lang w:eastAsia="zh-CN"/>
              </w:rPr>
              <w:t>a</w:t>
            </w:r>
            <w:r w:rsidR="00BA45C3" w:rsidRPr="00290071">
              <w:rPr>
                <w:sz w:val="20"/>
                <w:szCs w:val="20"/>
                <w:lang w:eastAsia="zh-CN"/>
              </w:rPr>
              <w:t xml:space="preserve"> country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8E8AA35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26905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67231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0.57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DE7B1D2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0.06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C9D8DF8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0.42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35C4447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0.69</w:t>
            </w:r>
          </w:p>
        </w:tc>
      </w:tr>
      <w:tr w:rsidR="00BA45C3" w:rsidRPr="00290071" w14:paraId="78FF43F6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0A8260D1" w14:textId="77777777" w:rsidR="00BA45C3" w:rsidRPr="00290071" w:rsidRDefault="00BA45C3" w:rsidP="006A1B24">
            <w:pPr>
              <w:rPr>
                <w:b/>
                <w:bCs/>
                <w:i/>
                <w:iCs/>
                <w:color w:val="000000"/>
                <w:szCs w:val="19"/>
                <w:lang w:val="en-US"/>
              </w:rPr>
            </w:pPr>
            <w:r w:rsidRPr="00290071">
              <w:rPr>
                <w:b/>
                <w:bCs/>
                <w:i/>
                <w:iCs/>
                <w:color w:val="000000"/>
                <w:szCs w:val="19"/>
              </w:rPr>
              <w:t>Firm Characteristics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46C8D824" w14:textId="77777777" w:rsidR="00BA45C3" w:rsidRPr="004D2793" w:rsidRDefault="00BA45C3" w:rsidP="006A1B24">
            <w:pPr>
              <w:rPr>
                <w:b/>
                <w:bCs/>
                <w:i/>
                <w:iCs/>
                <w:color w:val="000000"/>
                <w:szCs w:val="19"/>
                <w:lang w:val="en-U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218A8FC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177F19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B73BAB9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1CF207A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21DB6EB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</w:tr>
      <w:tr w:rsidR="00BA45C3" w:rsidRPr="00290071" w14:paraId="6A22AE71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73DF3877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Number of employees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5586100F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color w:val="000000"/>
                <w:sz w:val="20"/>
                <w:szCs w:val="20"/>
              </w:rPr>
              <w:t>Number of permanent and full-time employees in the last year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322FFC5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37513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AE6C2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36.24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D33712C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47.48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98996E1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E6DECCF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249.00</w:t>
            </w:r>
          </w:p>
        </w:tc>
      </w:tr>
      <w:tr w:rsidR="00BA45C3" w:rsidRPr="00290071" w14:paraId="2315335A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4F8B1ECF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Asset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2729CB69" w14:textId="77777777" w:rsidR="00BA45C3" w:rsidRPr="00290071" w:rsidRDefault="00BA45C3" w:rsidP="006A1B24">
            <w:pPr>
              <w:rPr>
                <w:rFonts w:ascii="SimSun" w:eastAsia="SimSun" w:hAnsi="SimSun" w:cs="SimSun"/>
                <w:color w:val="000000"/>
                <w:sz w:val="20"/>
                <w:szCs w:val="20"/>
                <w:lang w:val="en-US" w:eastAsia="zh-CN"/>
              </w:rPr>
            </w:pPr>
            <w:r w:rsidRPr="00290071">
              <w:rPr>
                <w:color w:val="000000"/>
                <w:sz w:val="20"/>
                <w:szCs w:val="20"/>
              </w:rPr>
              <w:t>Net book value of machinery</w:t>
            </w:r>
            <w:r w:rsidR="00D81313" w:rsidRPr="00290071">
              <w:rPr>
                <w:color w:val="000000"/>
                <w:sz w:val="20"/>
                <w:szCs w:val="20"/>
              </w:rPr>
              <w:t>,</w:t>
            </w:r>
            <w:r w:rsidRPr="00290071">
              <w:rPr>
                <w:color w:val="000000"/>
                <w:sz w:val="20"/>
                <w:szCs w:val="20"/>
              </w:rPr>
              <w:t xml:space="preserve"> vehicles, and equipment in the last year</w:t>
            </w:r>
            <w:r w:rsidR="00995943" w:rsidRPr="00290071">
              <w:rPr>
                <w:color w:val="000000"/>
                <w:sz w:val="20"/>
                <w:szCs w:val="20"/>
              </w:rPr>
              <w:t xml:space="preserve"> (Ln.)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96D3751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5360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FCC6F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14.20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3828608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3.11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15CB43A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C7AEE4F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28.38</w:t>
            </w:r>
          </w:p>
        </w:tc>
      </w:tr>
      <w:tr w:rsidR="00BA45C3" w:rsidRPr="00290071" w14:paraId="3F8250DD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7F5FD7B0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Firm age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1AE26C88" w14:textId="77777777" w:rsidR="00BA45C3" w:rsidRPr="00290071" w:rsidRDefault="00BA45C3" w:rsidP="006A1B24">
            <w:pPr>
              <w:rPr>
                <w:sz w:val="20"/>
                <w:szCs w:val="20"/>
                <w:lang w:val="en-US"/>
              </w:rPr>
            </w:pPr>
            <w:r w:rsidRPr="00290071">
              <w:rPr>
                <w:color w:val="000000"/>
                <w:sz w:val="20"/>
                <w:szCs w:val="20"/>
              </w:rPr>
              <w:t>Firm age in years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B6A5EF7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37217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A2776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1994.55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858ABE9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13.26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CC805DF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1800.00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0964283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2013.00</w:t>
            </w:r>
          </w:p>
        </w:tc>
      </w:tr>
      <w:tr w:rsidR="00AD02C8" w:rsidRPr="00290071" w14:paraId="34BF0432" w14:textId="77777777" w:rsidTr="00AD02C8">
        <w:tc>
          <w:tcPr>
            <w:tcW w:w="8456" w:type="dxa"/>
            <w:gridSpan w:val="4"/>
            <w:shd w:val="clear" w:color="auto" w:fill="auto"/>
            <w:vAlign w:val="center"/>
          </w:tcPr>
          <w:p w14:paraId="1521E14C" w14:textId="77777777" w:rsidR="00AD02C8" w:rsidRPr="00290071" w:rsidRDefault="00AD02C8" w:rsidP="001D07D6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>Experience</w:t>
            </w:r>
            <w:r w:rsidRPr="00290071">
              <w:rPr>
                <w:b/>
                <w:bCs/>
                <w:i/>
                <w:iCs/>
                <w:color w:val="000000"/>
              </w:rPr>
              <w:t xml:space="preserve"> of Regulat</w:t>
            </w:r>
            <w:r>
              <w:rPr>
                <w:b/>
                <w:bCs/>
                <w:i/>
                <w:iCs/>
                <w:color w:val="000000"/>
              </w:rPr>
              <w:t>ions</w:t>
            </w:r>
            <w:r w:rsidRPr="00290071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FCCCC38" w14:textId="77777777" w:rsidR="00AD02C8" w:rsidRPr="00290071" w:rsidRDefault="00AD02C8" w:rsidP="001D07D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C34F3D" w14:textId="77777777" w:rsidR="00AD02C8" w:rsidRPr="004D2793" w:rsidRDefault="00AD02C8" w:rsidP="001D07D6">
            <w:pPr>
              <w:jc w:val="center"/>
              <w:rPr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25C3E1A1" w14:textId="77777777" w:rsidR="00AD02C8" w:rsidRPr="00290071" w:rsidRDefault="00AD02C8" w:rsidP="001D07D6">
            <w:pPr>
              <w:jc w:val="center"/>
              <w:rPr>
                <w:lang w:val="en-US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6B3AABD" w14:textId="77777777" w:rsidR="00AD02C8" w:rsidRPr="00290071" w:rsidRDefault="00AD02C8" w:rsidP="001D07D6">
            <w:pPr>
              <w:jc w:val="center"/>
              <w:rPr>
                <w:lang w:val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5A9F8EB" w14:textId="77777777" w:rsidR="00AD02C8" w:rsidRPr="00290071" w:rsidRDefault="00AD02C8" w:rsidP="001D07D6">
            <w:pPr>
              <w:jc w:val="center"/>
              <w:rPr>
                <w:lang w:val="en-US"/>
              </w:rPr>
            </w:pPr>
          </w:p>
        </w:tc>
      </w:tr>
      <w:tr w:rsidR="00AD02C8" w:rsidRPr="00290071" w14:paraId="3F8BCF42" w14:textId="77777777" w:rsidTr="00AD02C8">
        <w:tc>
          <w:tcPr>
            <w:tcW w:w="2261" w:type="dxa"/>
            <w:shd w:val="clear" w:color="auto" w:fill="auto"/>
            <w:vAlign w:val="center"/>
          </w:tcPr>
          <w:p w14:paraId="1F10CE2E" w14:textId="41028D69" w:rsidR="00AD02C8" w:rsidRPr="00290071" w:rsidRDefault="00AD02C8" w:rsidP="001D07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195" w:type="dxa"/>
            <w:gridSpan w:val="3"/>
            <w:shd w:val="clear" w:color="auto" w:fill="auto"/>
            <w:vAlign w:val="center"/>
          </w:tcPr>
          <w:p w14:paraId="62C27048" w14:textId="77777777" w:rsidR="00AD02C8" w:rsidRPr="00290071" w:rsidRDefault="00AD02C8" w:rsidP="001D07D6">
            <w:pPr>
              <w:rPr>
                <w:color w:val="000000"/>
                <w:sz w:val="20"/>
                <w:szCs w:val="20"/>
                <w:lang w:val="en-US"/>
              </w:rPr>
            </w:pPr>
            <w:r w:rsidRPr="00290071">
              <w:rPr>
                <w:color w:val="000000"/>
                <w:sz w:val="20"/>
                <w:szCs w:val="20"/>
              </w:rPr>
              <w:t>Average value of obstacles represented by electricity, telecommunication, transport, business inspections, compulsory certificate</w:t>
            </w:r>
            <w:r>
              <w:rPr>
                <w:color w:val="000000"/>
                <w:sz w:val="20"/>
                <w:szCs w:val="20"/>
              </w:rPr>
              <w:t>s</w:t>
            </w:r>
            <w:r w:rsidRPr="00290071">
              <w:rPr>
                <w:color w:val="000000"/>
                <w:sz w:val="20"/>
                <w:szCs w:val="20"/>
              </w:rPr>
              <w:t>, crime, tax rate</w:t>
            </w:r>
            <w:r>
              <w:rPr>
                <w:color w:val="000000"/>
                <w:sz w:val="20"/>
                <w:szCs w:val="20"/>
              </w:rPr>
              <w:t>s</w:t>
            </w:r>
            <w:r w:rsidRPr="00290071">
              <w:rPr>
                <w:color w:val="000000"/>
                <w:sz w:val="20"/>
                <w:szCs w:val="20"/>
              </w:rPr>
              <w:t>, licensing and courts (0 no obstacle to 4 very severe obstacle)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85A757D" w14:textId="77777777" w:rsidR="00AD02C8" w:rsidRPr="00290071" w:rsidRDefault="00AD02C8" w:rsidP="001D07D6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41150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A1581" w14:textId="77777777" w:rsidR="00AD02C8" w:rsidRPr="00290071" w:rsidRDefault="00AD02C8" w:rsidP="001D07D6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1.04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7F7A838" w14:textId="77777777" w:rsidR="00AD02C8" w:rsidRPr="00290071" w:rsidRDefault="00AD02C8" w:rsidP="001D07D6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0.77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2FD2238" w14:textId="77777777" w:rsidR="00AD02C8" w:rsidRPr="00290071" w:rsidRDefault="00AD02C8" w:rsidP="001D07D6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41688D3" w14:textId="77777777" w:rsidR="00AD02C8" w:rsidRPr="00290071" w:rsidRDefault="00AD02C8" w:rsidP="001D07D6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4.00</w:t>
            </w:r>
          </w:p>
        </w:tc>
      </w:tr>
      <w:tr w:rsidR="00BA45C3" w:rsidRPr="00290071" w14:paraId="10FF1EF5" w14:textId="77777777" w:rsidTr="00AD02C8">
        <w:tc>
          <w:tcPr>
            <w:tcW w:w="8456" w:type="dxa"/>
            <w:gridSpan w:val="4"/>
            <w:shd w:val="clear" w:color="auto" w:fill="auto"/>
            <w:vAlign w:val="center"/>
          </w:tcPr>
          <w:p w14:paraId="05650DBF" w14:textId="77777777" w:rsidR="00BA45C3" w:rsidRPr="00290071" w:rsidRDefault="001E2315" w:rsidP="006A1B24">
            <w:pPr>
              <w:rPr>
                <w:b/>
                <w:bCs/>
                <w:i/>
                <w:iCs/>
                <w:color w:val="000000"/>
                <w:szCs w:val="19"/>
                <w:lang w:val="en-US"/>
              </w:rPr>
            </w:pPr>
            <w:r w:rsidRPr="00290071">
              <w:rPr>
                <w:b/>
                <w:bCs/>
                <w:i/>
                <w:iCs/>
                <w:szCs w:val="19"/>
              </w:rPr>
              <w:t xml:space="preserve">Actual Regulatory </w:t>
            </w:r>
            <w:r w:rsidR="000625A8" w:rsidRPr="00290071">
              <w:rPr>
                <w:b/>
                <w:bCs/>
                <w:i/>
                <w:iCs/>
                <w:szCs w:val="19"/>
              </w:rPr>
              <w:t>Obstacles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0CD1B9A" w14:textId="77777777" w:rsidR="00BA45C3" w:rsidRPr="004D2793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A893CD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93AE370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333E980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991949C" w14:textId="77777777" w:rsidR="00BA45C3" w:rsidRPr="00290071" w:rsidRDefault="00BA45C3" w:rsidP="006A1B24">
            <w:pPr>
              <w:jc w:val="center"/>
              <w:rPr>
                <w:szCs w:val="19"/>
                <w:lang w:val="en-US"/>
              </w:rPr>
            </w:pPr>
          </w:p>
        </w:tc>
      </w:tr>
      <w:tr w:rsidR="00BA45C3" w:rsidRPr="00290071" w14:paraId="52D30B45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26536144" w14:textId="468A9464" w:rsidR="00BA45C3" w:rsidRPr="00290071" w:rsidRDefault="00BA45C3" w:rsidP="006A1B2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67C73362" w14:textId="77777777" w:rsidR="00BA45C3" w:rsidRPr="00290071" w:rsidRDefault="00BA45C3" w:rsidP="00D074C2">
            <w:pPr>
              <w:rPr>
                <w:color w:val="000000"/>
                <w:sz w:val="20"/>
                <w:szCs w:val="20"/>
                <w:lang w:val="en-US"/>
              </w:rPr>
            </w:pPr>
            <w:r w:rsidRPr="00290071">
              <w:rPr>
                <w:color w:val="000000"/>
                <w:sz w:val="20"/>
                <w:szCs w:val="20"/>
              </w:rPr>
              <w:t>The average number of days to</w:t>
            </w:r>
            <w:r w:rsidR="00D074C2" w:rsidRPr="00290071">
              <w:rPr>
                <w:color w:val="000000"/>
                <w:sz w:val="20"/>
                <w:szCs w:val="20"/>
              </w:rPr>
              <w:t xml:space="preserve"> needed</w:t>
            </w:r>
            <w:r w:rsidRPr="00290071">
              <w:rPr>
                <w:color w:val="000000"/>
                <w:sz w:val="20"/>
                <w:szCs w:val="20"/>
              </w:rPr>
              <w:t xml:space="preserve"> </w:t>
            </w:r>
            <w:r w:rsidR="00D074C2" w:rsidRPr="00290071">
              <w:rPr>
                <w:color w:val="000000"/>
                <w:sz w:val="20"/>
                <w:szCs w:val="20"/>
              </w:rPr>
              <w:t>to get</w:t>
            </w:r>
            <w:r w:rsidRPr="00290071">
              <w:rPr>
                <w:color w:val="000000"/>
                <w:sz w:val="20"/>
                <w:szCs w:val="20"/>
              </w:rPr>
              <w:t xml:space="preserve"> electricity, water</w:t>
            </w:r>
            <w:r w:rsidR="00D074C2" w:rsidRPr="00290071">
              <w:rPr>
                <w:color w:val="000000"/>
                <w:sz w:val="20"/>
                <w:szCs w:val="20"/>
              </w:rPr>
              <w:t>,</w:t>
            </w:r>
            <w:r w:rsidRPr="00290071">
              <w:rPr>
                <w:color w:val="000000"/>
                <w:sz w:val="20"/>
                <w:szCs w:val="20"/>
              </w:rPr>
              <w:t xml:space="preserve"> and telephone connection</w:t>
            </w:r>
            <w:r w:rsidR="00D074C2" w:rsidRPr="00290071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00B33F4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12973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5136D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20.16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156F2C6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62.05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FAC55EB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168F6DC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2001</w:t>
            </w:r>
          </w:p>
        </w:tc>
      </w:tr>
      <w:tr w:rsidR="00A35BD9" w:rsidRPr="00290071" w14:paraId="1ADB05E4" w14:textId="77777777" w:rsidTr="00AD02C8">
        <w:tc>
          <w:tcPr>
            <w:tcW w:w="2408" w:type="dxa"/>
            <w:gridSpan w:val="2"/>
            <w:shd w:val="clear" w:color="auto" w:fill="auto"/>
            <w:vAlign w:val="center"/>
          </w:tcPr>
          <w:p w14:paraId="05643C7F" w14:textId="77777777" w:rsidR="00A35BD9" w:rsidRPr="00290071" w:rsidRDefault="00A35BD9" w:rsidP="006A1B24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14:paraId="71719339" w14:textId="77777777" w:rsidR="00A35BD9" w:rsidRPr="00290071" w:rsidRDefault="00A35BD9" w:rsidP="00D074C2">
            <w:pPr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D29EFAA" w14:textId="77777777" w:rsidR="00A35BD9" w:rsidRPr="00290071" w:rsidRDefault="00A35BD9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DC0D46" w14:textId="77777777" w:rsidR="00A35BD9" w:rsidRPr="00290071" w:rsidRDefault="00A35BD9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0F5F8F7" w14:textId="77777777" w:rsidR="00A35BD9" w:rsidRPr="00290071" w:rsidRDefault="00A35BD9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75D00F5" w14:textId="77777777" w:rsidR="00A35BD9" w:rsidRPr="00290071" w:rsidRDefault="00A35BD9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5FAA00E" w14:textId="77777777" w:rsidR="00A35BD9" w:rsidRPr="00290071" w:rsidRDefault="00A35BD9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391785" w:rsidRPr="00290071" w14:paraId="729E3155" w14:textId="77777777" w:rsidTr="00AD02C8">
        <w:tc>
          <w:tcPr>
            <w:tcW w:w="5038" w:type="dxa"/>
            <w:gridSpan w:val="3"/>
            <w:shd w:val="clear" w:color="auto" w:fill="auto"/>
            <w:vAlign w:val="center"/>
          </w:tcPr>
          <w:p w14:paraId="5F7DB645" w14:textId="77777777" w:rsidR="00391785" w:rsidRPr="00290071" w:rsidRDefault="00391785" w:rsidP="006A1B24">
            <w:pPr>
              <w:rPr>
                <w:sz w:val="19"/>
                <w:szCs w:val="19"/>
                <w:lang w:val="en-US"/>
              </w:rPr>
            </w:pPr>
            <w:r w:rsidRPr="00290071">
              <w:rPr>
                <w:b/>
                <w:bCs/>
                <w:i/>
                <w:iCs/>
                <w:szCs w:val="19"/>
              </w:rPr>
              <w:t>Informal Re</w:t>
            </w:r>
            <w:r w:rsidR="00357684" w:rsidRPr="00290071">
              <w:rPr>
                <w:b/>
                <w:bCs/>
                <w:i/>
                <w:iCs/>
                <w:szCs w:val="19"/>
              </w:rPr>
              <w:t>sponse to Re</w:t>
            </w:r>
            <w:r w:rsidRPr="00290071">
              <w:rPr>
                <w:b/>
                <w:bCs/>
                <w:i/>
                <w:iCs/>
                <w:szCs w:val="19"/>
              </w:rPr>
              <w:t xml:space="preserve">gulatory </w:t>
            </w:r>
            <w:r w:rsidR="00357684" w:rsidRPr="00290071">
              <w:rPr>
                <w:b/>
                <w:bCs/>
                <w:i/>
                <w:iCs/>
                <w:szCs w:val="19"/>
              </w:rPr>
              <w:t>Enforcers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74C668FA" w14:textId="77777777" w:rsidR="00391785" w:rsidRPr="00290071" w:rsidRDefault="00391785" w:rsidP="00D074C2">
            <w:pPr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AB63EF2" w14:textId="77777777" w:rsidR="00391785" w:rsidRPr="00290071" w:rsidRDefault="00391785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99BB22" w14:textId="77777777" w:rsidR="00391785" w:rsidRPr="00290071" w:rsidRDefault="00391785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0ACCC82" w14:textId="77777777" w:rsidR="00391785" w:rsidRPr="00290071" w:rsidRDefault="00391785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02E8A2B" w14:textId="77777777" w:rsidR="00391785" w:rsidRPr="00290071" w:rsidRDefault="00391785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4775FAD" w14:textId="77777777" w:rsidR="00391785" w:rsidRPr="00290071" w:rsidRDefault="00391785" w:rsidP="006A1B24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BA45C3" w:rsidRPr="00290071" w14:paraId="69A573C0" w14:textId="77777777" w:rsidTr="00AD02C8"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780A4" w14:textId="7EA4AE41" w:rsidR="00BA45C3" w:rsidRPr="00290071" w:rsidRDefault="00BA45C3" w:rsidP="006A1B2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EE9AC" w14:textId="77777777" w:rsidR="00BA45C3" w:rsidRPr="00290071" w:rsidRDefault="0002276D" w:rsidP="006A1B24">
            <w:pPr>
              <w:rPr>
                <w:color w:val="000000"/>
                <w:sz w:val="20"/>
                <w:szCs w:val="20"/>
                <w:lang w:val="en-US"/>
              </w:rPr>
            </w:pPr>
            <w:r w:rsidRPr="00290071">
              <w:rPr>
                <w:color w:val="000000"/>
                <w:sz w:val="20"/>
                <w:szCs w:val="20"/>
              </w:rPr>
              <w:t xml:space="preserve">If </w:t>
            </w:r>
            <w:r w:rsidR="00BA45C3" w:rsidRPr="00290071">
              <w:rPr>
                <w:color w:val="000000"/>
                <w:sz w:val="20"/>
                <w:szCs w:val="20"/>
              </w:rPr>
              <w:t>gift</w:t>
            </w:r>
            <w:r w:rsidR="00D074C2" w:rsidRPr="00290071">
              <w:rPr>
                <w:color w:val="000000"/>
                <w:sz w:val="20"/>
                <w:szCs w:val="20"/>
              </w:rPr>
              <w:t xml:space="preserve">s </w:t>
            </w:r>
            <w:r w:rsidRPr="00290071">
              <w:rPr>
                <w:color w:val="000000"/>
                <w:sz w:val="20"/>
                <w:szCs w:val="20"/>
              </w:rPr>
              <w:t xml:space="preserve">were </w:t>
            </w:r>
            <w:r w:rsidR="00D074C2" w:rsidRPr="00290071">
              <w:rPr>
                <w:color w:val="000000"/>
                <w:sz w:val="20"/>
                <w:szCs w:val="20"/>
              </w:rPr>
              <w:t>given</w:t>
            </w:r>
            <w:r w:rsidR="00BA45C3" w:rsidRPr="00290071">
              <w:rPr>
                <w:color w:val="000000"/>
                <w:sz w:val="20"/>
                <w:szCs w:val="20"/>
              </w:rPr>
              <w:t xml:space="preserve"> for electricity, water</w:t>
            </w:r>
            <w:r w:rsidR="00D074C2" w:rsidRPr="00290071">
              <w:rPr>
                <w:color w:val="000000"/>
                <w:sz w:val="20"/>
                <w:szCs w:val="20"/>
              </w:rPr>
              <w:t>,</w:t>
            </w:r>
            <w:r w:rsidR="00BA45C3" w:rsidRPr="00290071">
              <w:rPr>
                <w:color w:val="000000"/>
                <w:sz w:val="20"/>
                <w:szCs w:val="20"/>
              </w:rPr>
              <w:t xml:space="preserve"> and telephone connection</w:t>
            </w:r>
            <w:r w:rsidR="00D074C2" w:rsidRPr="00290071">
              <w:rPr>
                <w:color w:val="000000"/>
                <w:sz w:val="20"/>
                <w:szCs w:val="20"/>
              </w:rPr>
              <w:t>s</w:t>
            </w:r>
            <w:r w:rsidRPr="00290071">
              <w:rPr>
                <w:color w:val="000000"/>
                <w:sz w:val="20"/>
                <w:szCs w:val="20"/>
              </w:rPr>
              <w:t xml:space="preserve"> (1=yes; 0=no)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73A03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19115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94659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0.12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CCC8E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0.32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01FC1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F037C" w14:textId="77777777" w:rsidR="00BA45C3" w:rsidRPr="00290071" w:rsidRDefault="00BA45C3" w:rsidP="006A1B24">
            <w:pPr>
              <w:jc w:val="center"/>
              <w:rPr>
                <w:sz w:val="20"/>
                <w:szCs w:val="20"/>
                <w:lang w:val="en-US"/>
              </w:rPr>
            </w:pPr>
            <w:r w:rsidRPr="00290071">
              <w:rPr>
                <w:sz w:val="20"/>
                <w:szCs w:val="20"/>
              </w:rPr>
              <w:t>1</w:t>
            </w:r>
          </w:p>
        </w:tc>
      </w:tr>
    </w:tbl>
    <w:p w14:paraId="50F60A0E" w14:textId="77777777" w:rsidR="00BA45C3" w:rsidRPr="00290071" w:rsidRDefault="00BA45C3" w:rsidP="00BA45C3">
      <w:pPr>
        <w:shd w:val="clear" w:color="auto" w:fill="FFFFFF"/>
        <w:ind w:left="426" w:hanging="426"/>
        <w:jc w:val="both"/>
        <w:rPr>
          <w:rFonts w:asciiTheme="minorHAnsi" w:hAnsiTheme="minorHAnsi"/>
        </w:rPr>
        <w:sectPr w:rsidR="00BA45C3" w:rsidRPr="00290071" w:rsidSect="006A1B24">
          <w:footerReference w:type="even" r:id="rId17"/>
          <w:footerReference w:type="default" r:id="rId18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9EC9E98" w14:textId="77777777" w:rsidR="007177FD" w:rsidRPr="00290071" w:rsidRDefault="007177FD" w:rsidP="00BA45C3">
      <w:pPr>
        <w:rPr>
          <w:b/>
          <w:szCs w:val="20"/>
        </w:rPr>
      </w:pPr>
    </w:p>
    <w:p w14:paraId="558CE916" w14:textId="08D96347" w:rsidR="007177FD" w:rsidRPr="00290071" w:rsidRDefault="007177FD" w:rsidP="007177FD">
      <w:pPr>
        <w:widowControl w:val="0"/>
        <w:autoSpaceDE w:val="0"/>
        <w:autoSpaceDN w:val="0"/>
        <w:adjustRightInd w:val="0"/>
        <w:rPr>
          <w:b/>
          <w:szCs w:val="20"/>
        </w:rPr>
      </w:pPr>
      <w:r w:rsidRPr="00290071">
        <w:rPr>
          <w:b/>
          <w:szCs w:val="20"/>
        </w:rPr>
        <w:t>Table 2: OLS Regression Results</w:t>
      </w:r>
      <w:r w:rsidR="001005AB">
        <w:rPr>
          <w:b/>
          <w:szCs w:val="20"/>
        </w:rPr>
        <w:t xml:space="preserve"> for the Hypothesized Direct Effect</w:t>
      </w:r>
      <w:r w:rsidR="00581093">
        <w:rPr>
          <w:b/>
          <w:szCs w:val="20"/>
        </w:rPr>
        <w:t>s</w:t>
      </w:r>
      <w:r w:rsidR="00BD2C3B" w:rsidRPr="00290071">
        <w:rPr>
          <w:b/>
          <w:szCs w:val="20"/>
        </w:rPr>
        <w:t xml:space="preserve">; </w:t>
      </w:r>
    </w:p>
    <w:p w14:paraId="19D6CFDB" w14:textId="77777777" w:rsidR="00276C12" w:rsidRPr="00290071" w:rsidRDefault="007177FD" w:rsidP="008B554C">
      <w:pPr>
        <w:widowControl w:val="0"/>
        <w:autoSpaceDE w:val="0"/>
        <w:autoSpaceDN w:val="0"/>
        <w:adjustRightInd w:val="0"/>
        <w:rPr>
          <w:b/>
          <w:szCs w:val="20"/>
        </w:rPr>
      </w:pPr>
      <w:r w:rsidRPr="00290071">
        <w:rPr>
          <w:b/>
          <w:szCs w:val="20"/>
        </w:rPr>
        <w:t xml:space="preserve">DV = Sales </w:t>
      </w:r>
      <w:r w:rsidR="009B6956" w:rsidRPr="00290071">
        <w:rPr>
          <w:b/>
          <w:szCs w:val="20"/>
        </w:rPr>
        <w:t>Growth</w:t>
      </w:r>
      <w:r w:rsidR="00276C12" w:rsidRPr="00290071">
        <w:rPr>
          <w:b/>
          <w:szCs w:val="20"/>
        </w:rPr>
        <w:t xml:space="preserve"> per </w:t>
      </w:r>
      <w:r w:rsidR="00BE6DDC" w:rsidRPr="00290071">
        <w:rPr>
          <w:b/>
          <w:szCs w:val="20"/>
        </w:rPr>
        <w:t>W</w:t>
      </w:r>
      <w:r w:rsidR="00276C12" w:rsidRPr="00290071">
        <w:rPr>
          <w:b/>
          <w:szCs w:val="20"/>
        </w:rPr>
        <w:t>orker (</w:t>
      </w:r>
      <w:r w:rsidR="00276C12" w:rsidRPr="00290071">
        <w:rPr>
          <w:b/>
          <w:bCs/>
        </w:rPr>
        <w:t xml:space="preserve">over two consecutive years; </w:t>
      </w:r>
      <w:r w:rsidR="00FD7188" w:rsidRPr="00290071">
        <w:rPr>
          <w:b/>
          <w:bCs/>
        </w:rPr>
        <w:t>Ln</w:t>
      </w:r>
      <w:r w:rsidR="00276C12" w:rsidRPr="00290071">
        <w:rPr>
          <w:b/>
          <w:bCs/>
        </w:rPr>
        <w:t>)</w:t>
      </w:r>
    </w:p>
    <w:p w14:paraId="60F0B662" w14:textId="77777777" w:rsidR="00276C12" w:rsidRPr="00290071" w:rsidRDefault="00276C12" w:rsidP="00276C12">
      <w:pPr>
        <w:rPr>
          <w:b/>
          <w:szCs w:val="20"/>
        </w:rPr>
      </w:pPr>
    </w:p>
    <w:tbl>
      <w:tblPr>
        <w:tblW w:w="90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1"/>
        <w:gridCol w:w="1385"/>
        <w:gridCol w:w="1385"/>
        <w:gridCol w:w="1385"/>
        <w:gridCol w:w="1386"/>
      </w:tblGrid>
      <w:tr w:rsidR="00D1408C" w:rsidRPr="00290071" w14:paraId="6DC0CDB9" w14:textId="77777777" w:rsidTr="00682ED7">
        <w:tc>
          <w:tcPr>
            <w:tcW w:w="35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91C5CA" w14:textId="77777777" w:rsidR="00D1408C" w:rsidRPr="00290071" w:rsidRDefault="00E8633B" w:rsidP="00682ED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1"/>
                <w:szCs w:val="21"/>
              </w:rPr>
            </w:pPr>
            <w:r w:rsidRPr="00290071">
              <w:rPr>
                <w:b/>
                <w:bCs/>
                <w:sz w:val="21"/>
                <w:szCs w:val="21"/>
              </w:rPr>
              <w:t>Models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5D975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90071">
              <w:rPr>
                <w:sz w:val="21"/>
                <w:szCs w:val="21"/>
              </w:rPr>
              <w:t>(1)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83F751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90071">
              <w:rPr>
                <w:sz w:val="21"/>
                <w:szCs w:val="21"/>
              </w:rPr>
              <w:t>(2)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B3AAE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90071">
              <w:rPr>
                <w:sz w:val="21"/>
                <w:szCs w:val="21"/>
              </w:rPr>
              <w:t>(3)</w:t>
            </w:r>
          </w:p>
        </w:tc>
        <w:tc>
          <w:tcPr>
            <w:tcW w:w="13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B13166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90071">
              <w:rPr>
                <w:sz w:val="21"/>
                <w:szCs w:val="21"/>
              </w:rPr>
              <w:t>(4)</w:t>
            </w:r>
          </w:p>
        </w:tc>
      </w:tr>
      <w:tr w:rsidR="00D604CA" w:rsidRPr="00290071" w14:paraId="7165C1B1" w14:textId="77777777" w:rsidTr="00682ED7">
        <w:tc>
          <w:tcPr>
            <w:tcW w:w="3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A130D7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90071">
              <w:rPr>
                <w:rFonts w:asciiTheme="majorBidi" w:hAnsiTheme="majorBidi" w:cstheme="majorBidi"/>
                <w:b/>
                <w:bCs/>
              </w:rPr>
              <w:t>VARIABLES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DB5AAE" w14:textId="1B7AECCF" w:rsidR="00D1408C" w:rsidRPr="00290071" w:rsidRDefault="00564E3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Baseline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32B65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0071">
              <w:rPr>
                <w:rFonts w:asciiTheme="majorBidi" w:hAnsiTheme="majorBidi" w:cstheme="majorBidi"/>
                <w:b/>
                <w:bCs/>
              </w:rPr>
              <w:t>H1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8A7F53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0071">
              <w:rPr>
                <w:rFonts w:asciiTheme="majorBidi" w:hAnsiTheme="majorBidi" w:cstheme="majorBidi"/>
                <w:b/>
                <w:bCs/>
              </w:rPr>
              <w:t>H2a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436AD1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0071">
              <w:rPr>
                <w:rFonts w:asciiTheme="majorBidi" w:hAnsiTheme="majorBidi" w:cstheme="majorBidi"/>
                <w:b/>
                <w:bCs/>
              </w:rPr>
              <w:t>H3a</w:t>
            </w:r>
          </w:p>
        </w:tc>
      </w:tr>
      <w:tr w:rsidR="00D1408C" w:rsidRPr="00290071" w14:paraId="055B03E7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7C4A78C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Number of Employees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E5C969F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10B602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C7389F5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7807025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0.000</w:t>
            </w:r>
          </w:p>
        </w:tc>
      </w:tr>
      <w:tr w:rsidR="00D1408C" w:rsidRPr="00290071" w14:paraId="169C7872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FB15AD6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1F673C6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(0.000)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06C436F8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(0.000)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07D78E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892E65E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(0.000)</w:t>
            </w:r>
          </w:p>
        </w:tc>
      </w:tr>
      <w:tr w:rsidR="00D1408C" w:rsidRPr="00290071" w14:paraId="03EA5A87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BC56E28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Firm Age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01FA59C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0.005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9212A8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0.009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1869B3F2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0.005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A290D27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0.006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  <w:tr w:rsidR="00D1408C" w:rsidRPr="00290071" w14:paraId="6EDE1075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09F99D9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15DE0B8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(0.002)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026BF60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(0.005)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02CA6428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970FE71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(0.004)</w:t>
            </w:r>
          </w:p>
        </w:tc>
      </w:tr>
      <w:tr w:rsidR="00D1408C" w:rsidRPr="00290071" w14:paraId="521FDE92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82A41C7" w14:textId="03E32F2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Gender Equality</w:t>
            </w:r>
            <w:r w:rsidR="000130A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82A5112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28.071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A752151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27.526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A8BEAFB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26.759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***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4C26EC2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32.097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***</w:t>
            </w:r>
          </w:p>
        </w:tc>
      </w:tr>
      <w:tr w:rsidR="00D1408C" w:rsidRPr="00290071" w14:paraId="2ED96A6F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BAA5591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0A15CF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(0.996)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0977450C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(1.954)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FA09961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(0.967)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F28E4A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(1.385)</w:t>
            </w:r>
          </w:p>
        </w:tc>
      </w:tr>
      <w:tr w:rsidR="00D1408C" w:rsidRPr="00290071" w14:paraId="09FEC01E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5D4F6E5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Gender (Women=1</w:t>
            </w:r>
            <w:r w:rsidR="00D604CA" w:rsidRPr="00290071">
              <w:rPr>
                <w:rFonts w:asciiTheme="majorBidi" w:hAnsiTheme="majorBidi" w:cstheme="majorBidi"/>
              </w:rPr>
              <w:t>;</w:t>
            </w:r>
            <w:r w:rsidRPr="00290071">
              <w:rPr>
                <w:rFonts w:asciiTheme="majorBidi" w:hAnsiTheme="majorBidi" w:cstheme="majorBidi"/>
              </w:rPr>
              <w:t xml:space="preserve"> Men=0)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6108F7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2.182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45CFE75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-0.297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E9A9EC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0.115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CC91A32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-1.555</w:t>
            </w:r>
          </w:p>
        </w:tc>
      </w:tr>
      <w:tr w:rsidR="00D1408C" w:rsidRPr="00290071" w14:paraId="71AA5DD3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D1CEB1C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9744B18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(0.762)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D719AD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(0.194)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A4E93CF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(0.135)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389345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(1.232)</w:t>
            </w:r>
          </w:p>
        </w:tc>
      </w:tr>
      <w:tr w:rsidR="00D1408C" w:rsidRPr="00290071" w14:paraId="1156C97D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FDE4EAE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Gender * Gender Equality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E7D39C1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-3.742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51DAB6F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E4680C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1C79973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1408C" w:rsidRPr="00290071" w14:paraId="31CB9438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97C8BDD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A0E73C1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(1.288)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77B7E1E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7A217EB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07C761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1408C" w:rsidRPr="00290071" w14:paraId="2E9EE1B0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6A01FAD6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Actual Regulations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900E36B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2216D7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7724AA6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6A68DE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1408C" w:rsidRPr="00290071" w14:paraId="09A8100E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044DFB3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0D46A9C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AECD3CB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(0.001)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1A86070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2C8BA84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1408C" w:rsidRPr="00290071" w14:paraId="1E27BD23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0F7CA21C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Gender * Actual Regulations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B63C86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E0C65D8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-0.003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CABF96B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C8C51B8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1408C" w:rsidRPr="00290071" w14:paraId="5C9E7F7C" w14:textId="77777777" w:rsidTr="00682ED7">
        <w:tc>
          <w:tcPr>
            <w:tcW w:w="3531" w:type="dxa"/>
            <w:tcBorders>
              <w:top w:val="nil"/>
              <w:left w:val="nil"/>
              <w:right w:val="nil"/>
            </w:tcBorders>
          </w:tcPr>
          <w:p w14:paraId="758FB184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249A11EF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45AED6C4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(0.002)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5F71E7FB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</w:tcPr>
          <w:p w14:paraId="2FDD6CA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CE5AA1" w:rsidRPr="00290071" w14:paraId="2497F17E" w14:textId="77777777" w:rsidTr="00682ED7">
        <w:tc>
          <w:tcPr>
            <w:tcW w:w="3531" w:type="dxa"/>
            <w:tcBorders>
              <w:top w:val="nil"/>
              <w:left w:val="nil"/>
              <w:right w:val="nil"/>
            </w:tcBorders>
          </w:tcPr>
          <w:p w14:paraId="478DAE0F" w14:textId="188DECE0" w:rsidR="00CE5AA1" w:rsidRPr="00290071" w:rsidRDefault="006F340F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6F340F">
              <w:rPr>
                <w:rFonts w:asciiTheme="majorBidi" w:hAnsiTheme="majorBidi" w:cstheme="majorBidi"/>
              </w:rPr>
              <w:t>Experience of Regulations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215B5283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477935FE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10193947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0.165**</w:t>
            </w:r>
          </w:p>
          <w:p w14:paraId="32B710C4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(0.065)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</w:tcPr>
          <w:p w14:paraId="340AFCFB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CE5AA1" w:rsidRPr="00290071" w14:paraId="26A40E43" w14:textId="77777777" w:rsidTr="00682ED7">
        <w:tc>
          <w:tcPr>
            <w:tcW w:w="3531" w:type="dxa"/>
            <w:tcBorders>
              <w:top w:val="nil"/>
              <w:left w:val="nil"/>
              <w:right w:val="nil"/>
            </w:tcBorders>
          </w:tcPr>
          <w:p w14:paraId="74182D1C" w14:textId="44B0F5C5" w:rsidR="00CE5AA1" w:rsidRPr="00290071" w:rsidRDefault="00CE5AA1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 xml:space="preserve">Gender * </w:t>
            </w:r>
            <w:r w:rsidR="006F340F" w:rsidRPr="006F340F">
              <w:rPr>
                <w:rFonts w:asciiTheme="majorBidi" w:hAnsiTheme="majorBidi" w:cstheme="majorBidi"/>
              </w:rPr>
              <w:t>Experience of Regulations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5E87902B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11B2AB59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14:paraId="0E643420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-0.131</w:t>
            </w:r>
          </w:p>
          <w:p w14:paraId="35306B58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(0.102)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</w:tcPr>
          <w:p w14:paraId="1D92DFE5" w14:textId="77777777" w:rsidR="00CE5AA1" w:rsidRPr="00290071" w:rsidRDefault="00CE5AA1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1408C" w:rsidRPr="00290071" w14:paraId="4A5815BD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EC3F169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Response to Reg. Enforcers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E113784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58B8BDC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58146A5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B800BF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-0.013</w:t>
            </w:r>
          </w:p>
        </w:tc>
      </w:tr>
      <w:tr w:rsidR="00D1408C" w:rsidRPr="00290071" w14:paraId="1850E86F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3046DC09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9742016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6FFA52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870066F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CB3C9C8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(0.278)</w:t>
            </w:r>
          </w:p>
        </w:tc>
      </w:tr>
      <w:tr w:rsidR="00D1408C" w:rsidRPr="00290071" w14:paraId="54822989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2F197A7" w14:textId="77777777" w:rsidR="00D1408C" w:rsidRPr="00290071" w:rsidRDefault="00F72E5D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 xml:space="preserve">Gender </w:t>
            </w:r>
            <w:r w:rsidR="00D1408C" w:rsidRPr="00290071">
              <w:rPr>
                <w:rFonts w:asciiTheme="majorBidi" w:hAnsiTheme="majorBidi" w:cstheme="majorBidi"/>
              </w:rPr>
              <w:t>* Response Reg. Enforcers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953DDC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16EE0CB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5B2C7F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6AEA1C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0.844</w:t>
            </w:r>
          </w:p>
        </w:tc>
      </w:tr>
      <w:tr w:rsidR="00D1408C" w:rsidRPr="00290071" w14:paraId="7075F0C4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0805479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635686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9F3AF21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1492725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1381B23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(0.628)</w:t>
            </w:r>
          </w:p>
        </w:tc>
      </w:tr>
      <w:tr w:rsidR="00D1408C" w:rsidRPr="00290071" w14:paraId="15257FB0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7A29459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Constant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32211FE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-15.606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D191A43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-23.388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07113FC7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-16.048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***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BC87B0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-17.470</w:t>
            </w:r>
            <w:r w:rsidRPr="00290071">
              <w:rPr>
                <w:rFonts w:asciiTheme="majorBidi" w:hAnsiTheme="majorBidi" w:cstheme="majorBidi"/>
                <w:vertAlign w:val="superscript"/>
              </w:rPr>
              <w:t>**</w:t>
            </w:r>
          </w:p>
        </w:tc>
      </w:tr>
      <w:tr w:rsidR="00D1408C" w:rsidRPr="00290071" w14:paraId="142661CE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AA02DDF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E0CA0EC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(4.827)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5586609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(10.971)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1F33648F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(4.830)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1A5792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(7.377)</w:t>
            </w:r>
          </w:p>
        </w:tc>
      </w:tr>
      <w:tr w:rsidR="00D1408C" w:rsidRPr="00290071" w14:paraId="1E95B966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1F82E6FE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R-squared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BE458D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0.702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02321824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0.730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56D4C850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0.702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C15777D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0.701</w:t>
            </w:r>
          </w:p>
        </w:tc>
      </w:tr>
      <w:tr w:rsidR="00D1408C" w:rsidRPr="00290071" w14:paraId="6F2F6F62" w14:textId="77777777" w:rsidTr="00682ED7"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70F6405D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Industry FE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210267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30A0BF02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1CC7B68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CA709C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YES</w:t>
            </w:r>
          </w:p>
        </w:tc>
      </w:tr>
      <w:tr w:rsidR="00D1408C" w:rsidRPr="00290071" w14:paraId="3033D032" w14:textId="77777777" w:rsidTr="00682ED7">
        <w:tblPrEx>
          <w:tblBorders>
            <w:bottom w:val="single" w:sz="6" w:space="0" w:color="auto"/>
          </w:tblBorders>
        </w:tblPrEx>
        <w:tc>
          <w:tcPr>
            <w:tcW w:w="3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D0FD1D" w14:textId="77777777" w:rsidR="00D1408C" w:rsidRPr="00290071" w:rsidRDefault="00D1408C" w:rsidP="0040552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Country FE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8AF46A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CF46CC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DBD41B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64DB09" w14:textId="77777777" w:rsidR="00D1408C" w:rsidRPr="00290071" w:rsidRDefault="00D1408C" w:rsidP="00E86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90071">
              <w:rPr>
                <w:rFonts w:asciiTheme="majorBidi" w:hAnsiTheme="majorBidi" w:cstheme="majorBidi"/>
              </w:rPr>
              <w:t>YES</w:t>
            </w:r>
          </w:p>
        </w:tc>
      </w:tr>
    </w:tbl>
    <w:p w14:paraId="4EC6E588" w14:textId="2E4F9402" w:rsidR="007177FD" w:rsidRPr="00290071" w:rsidRDefault="007177FD" w:rsidP="007177FD">
      <w:pPr>
        <w:widowControl w:val="0"/>
        <w:autoSpaceDE w:val="0"/>
        <w:autoSpaceDN w:val="0"/>
        <w:adjustRightInd w:val="0"/>
        <w:rPr>
          <w:sz w:val="20"/>
        </w:rPr>
      </w:pPr>
      <w:r w:rsidRPr="00290071">
        <w:rPr>
          <w:sz w:val="20"/>
          <w:vertAlign w:val="superscript"/>
        </w:rPr>
        <w:t>*</w:t>
      </w:r>
      <w:r w:rsidRPr="00290071">
        <w:rPr>
          <w:sz w:val="20"/>
        </w:rPr>
        <w:t xml:space="preserve"> </w:t>
      </w:r>
      <w:r w:rsidR="002E3725">
        <w:rPr>
          <w:sz w:val="20"/>
        </w:rPr>
        <w:t>S</w:t>
      </w:r>
      <w:r w:rsidRPr="00290071">
        <w:rPr>
          <w:sz w:val="20"/>
        </w:rPr>
        <w:t>tatistical significance at 10% (weaker evidence)</w:t>
      </w:r>
    </w:p>
    <w:p w14:paraId="3F60644E" w14:textId="2F9E1AD9" w:rsidR="007177FD" w:rsidRPr="00290071" w:rsidRDefault="007177FD" w:rsidP="007177FD">
      <w:pPr>
        <w:widowControl w:val="0"/>
        <w:autoSpaceDE w:val="0"/>
        <w:autoSpaceDN w:val="0"/>
        <w:adjustRightInd w:val="0"/>
        <w:rPr>
          <w:sz w:val="20"/>
        </w:rPr>
      </w:pPr>
      <w:r w:rsidRPr="00290071">
        <w:rPr>
          <w:sz w:val="20"/>
          <w:vertAlign w:val="superscript"/>
        </w:rPr>
        <w:t>**</w:t>
      </w:r>
      <w:r w:rsidRPr="00290071">
        <w:rPr>
          <w:sz w:val="20"/>
        </w:rPr>
        <w:t xml:space="preserve"> </w:t>
      </w:r>
      <w:r w:rsidR="002E3725">
        <w:rPr>
          <w:sz w:val="20"/>
        </w:rPr>
        <w:t>S</w:t>
      </w:r>
      <w:r w:rsidRPr="00290071">
        <w:rPr>
          <w:sz w:val="20"/>
        </w:rPr>
        <w:t>tatistical significance at 5%</w:t>
      </w:r>
    </w:p>
    <w:p w14:paraId="6FF4CC44" w14:textId="363CE874" w:rsidR="007177FD" w:rsidRPr="00290071" w:rsidRDefault="007177FD" w:rsidP="007177FD">
      <w:pPr>
        <w:widowControl w:val="0"/>
        <w:autoSpaceDE w:val="0"/>
        <w:autoSpaceDN w:val="0"/>
        <w:adjustRightInd w:val="0"/>
        <w:rPr>
          <w:sz w:val="20"/>
        </w:rPr>
      </w:pPr>
      <w:r w:rsidRPr="00290071">
        <w:rPr>
          <w:sz w:val="20"/>
          <w:vertAlign w:val="superscript"/>
        </w:rPr>
        <w:t>***</w:t>
      </w:r>
      <w:r w:rsidRPr="00290071">
        <w:rPr>
          <w:sz w:val="20"/>
        </w:rPr>
        <w:t xml:space="preserve"> </w:t>
      </w:r>
      <w:r w:rsidR="002E3725">
        <w:rPr>
          <w:sz w:val="20"/>
        </w:rPr>
        <w:t>S</w:t>
      </w:r>
      <w:r w:rsidRPr="00290071">
        <w:rPr>
          <w:sz w:val="20"/>
        </w:rPr>
        <w:t>tatistical significance at 1% (stronger evidence)</w:t>
      </w:r>
    </w:p>
    <w:p w14:paraId="1D4D34EE" w14:textId="77777777" w:rsidR="007177FD" w:rsidRPr="00290071" w:rsidRDefault="007177FD" w:rsidP="007177FD">
      <w:pPr>
        <w:widowControl w:val="0"/>
        <w:autoSpaceDE w:val="0"/>
        <w:autoSpaceDN w:val="0"/>
        <w:adjustRightInd w:val="0"/>
        <w:rPr>
          <w:sz w:val="20"/>
        </w:rPr>
      </w:pPr>
      <w:r w:rsidRPr="00290071">
        <w:rPr>
          <w:sz w:val="20"/>
        </w:rPr>
        <w:t>Standard Errors are in Parentheses</w:t>
      </w:r>
    </w:p>
    <w:p w14:paraId="35F45B6A" w14:textId="77777777" w:rsidR="007177FD" w:rsidRPr="00290071" w:rsidRDefault="007177FD" w:rsidP="00BA45C3">
      <w:pPr>
        <w:rPr>
          <w:b/>
          <w:szCs w:val="20"/>
        </w:rPr>
      </w:pPr>
    </w:p>
    <w:p w14:paraId="7A63B9E3" w14:textId="77777777" w:rsidR="00BA45C3" w:rsidRPr="00290071" w:rsidRDefault="00BA45C3" w:rsidP="00BA45C3">
      <w:pPr>
        <w:rPr>
          <w:sz w:val="20"/>
          <w:szCs w:val="20"/>
        </w:rPr>
        <w:sectPr w:rsidR="00BA45C3" w:rsidRPr="00290071" w:rsidSect="006A1B24">
          <w:footerReference w:type="defaul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DF2523" w14:textId="77777777" w:rsidR="00BA45C3" w:rsidRPr="00290071" w:rsidRDefault="00BA45C3" w:rsidP="00BA45C3">
      <w:pPr>
        <w:rPr>
          <w:sz w:val="18"/>
          <w:szCs w:val="18"/>
        </w:rPr>
      </w:pPr>
    </w:p>
    <w:p w14:paraId="31A08A4E" w14:textId="0B4B4BE4" w:rsidR="00BA45C3" w:rsidRPr="00290071" w:rsidRDefault="00BA45C3" w:rsidP="008705B6">
      <w:pPr>
        <w:rPr>
          <w:b/>
          <w:szCs w:val="20"/>
        </w:rPr>
      </w:pPr>
      <w:r w:rsidRPr="00290071">
        <w:rPr>
          <w:b/>
          <w:szCs w:val="20"/>
        </w:rPr>
        <w:t xml:space="preserve">Table </w:t>
      </w:r>
      <w:r w:rsidR="00D32BF9" w:rsidRPr="00290071">
        <w:rPr>
          <w:b/>
          <w:szCs w:val="20"/>
        </w:rPr>
        <w:t>3</w:t>
      </w:r>
      <w:r w:rsidRPr="00290071">
        <w:rPr>
          <w:b/>
          <w:szCs w:val="20"/>
        </w:rPr>
        <w:t>: Quartile Regression Results</w:t>
      </w:r>
      <w:r w:rsidR="00581093">
        <w:rPr>
          <w:b/>
          <w:szCs w:val="20"/>
        </w:rPr>
        <w:t xml:space="preserve"> for all Hypothesized Effects: </w:t>
      </w:r>
      <w:r w:rsidRPr="00290071">
        <w:rPr>
          <w:b/>
          <w:szCs w:val="20"/>
        </w:rPr>
        <w:t xml:space="preserve"> </w:t>
      </w:r>
    </w:p>
    <w:p w14:paraId="76E69CF6" w14:textId="77777777" w:rsidR="00BA45C3" w:rsidRPr="00290071" w:rsidRDefault="00B03DEE" w:rsidP="005C15E5">
      <w:pPr>
        <w:rPr>
          <w:b/>
          <w:bCs/>
          <w:sz w:val="32"/>
        </w:rPr>
      </w:pPr>
      <w:r w:rsidRPr="00290071">
        <w:rPr>
          <w:b/>
          <w:bCs/>
        </w:rPr>
        <w:t>DV</w:t>
      </w:r>
      <w:r w:rsidR="00724E64" w:rsidRPr="00290071">
        <w:rPr>
          <w:b/>
          <w:bCs/>
        </w:rPr>
        <w:t xml:space="preserve">: </w:t>
      </w:r>
      <w:r w:rsidRPr="00290071">
        <w:rPr>
          <w:b/>
          <w:bCs/>
        </w:rPr>
        <w:t xml:space="preserve">Sales </w:t>
      </w:r>
      <w:r w:rsidR="00953D9F" w:rsidRPr="00290071">
        <w:rPr>
          <w:b/>
          <w:bCs/>
        </w:rPr>
        <w:t>G</w:t>
      </w:r>
      <w:r w:rsidR="00724E64" w:rsidRPr="00290071">
        <w:rPr>
          <w:b/>
          <w:bCs/>
        </w:rPr>
        <w:t xml:space="preserve">rowth per </w:t>
      </w:r>
      <w:r w:rsidRPr="00290071">
        <w:rPr>
          <w:b/>
          <w:bCs/>
        </w:rPr>
        <w:t>W</w:t>
      </w:r>
      <w:r w:rsidR="00724E64" w:rsidRPr="00290071">
        <w:rPr>
          <w:b/>
          <w:bCs/>
        </w:rPr>
        <w:t xml:space="preserve">orker </w:t>
      </w:r>
      <w:r w:rsidR="006B4D8B" w:rsidRPr="00290071">
        <w:rPr>
          <w:b/>
          <w:bCs/>
        </w:rPr>
        <w:t>(</w:t>
      </w:r>
      <w:r w:rsidR="00724E64" w:rsidRPr="00290071">
        <w:rPr>
          <w:b/>
          <w:bCs/>
        </w:rPr>
        <w:t>over two consecutive years</w:t>
      </w:r>
      <w:r w:rsidR="006B4D8B" w:rsidRPr="00290071">
        <w:rPr>
          <w:b/>
          <w:bCs/>
        </w:rPr>
        <w:t xml:space="preserve">; </w:t>
      </w:r>
      <w:r w:rsidR="00FD7188" w:rsidRPr="00290071">
        <w:rPr>
          <w:b/>
          <w:bCs/>
        </w:rPr>
        <w:t>Ln</w:t>
      </w:r>
      <w:r w:rsidR="00953D9F" w:rsidRPr="00290071">
        <w:rPr>
          <w:b/>
          <w:bCs/>
        </w:rPr>
        <w:t>)</w:t>
      </w:r>
    </w:p>
    <w:tbl>
      <w:tblPr>
        <w:tblW w:w="864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9"/>
        <w:gridCol w:w="992"/>
        <w:gridCol w:w="992"/>
        <w:gridCol w:w="992"/>
        <w:gridCol w:w="992"/>
        <w:gridCol w:w="993"/>
        <w:gridCol w:w="991"/>
      </w:tblGrid>
      <w:tr w:rsidR="003359D5" w:rsidRPr="00290071" w14:paraId="51E5044B" w14:textId="77777777" w:rsidTr="002C526E">
        <w:trPr>
          <w:jc w:val="center"/>
        </w:trPr>
        <w:tc>
          <w:tcPr>
            <w:tcW w:w="2689" w:type="dxa"/>
            <w:tcBorders>
              <w:top w:val="single" w:sz="12" w:space="0" w:color="auto"/>
            </w:tcBorders>
          </w:tcPr>
          <w:p w14:paraId="0820864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Models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2CBFD7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071">
              <w:rPr>
                <w:sz w:val="20"/>
                <w:szCs w:val="20"/>
              </w:rPr>
              <w:t>(1)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6C80730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071">
              <w:rPr>
                <w:sz w:val="20"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2C89C6D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071">
              <w:rPr>
                <w:sz w:val="20"/>
                <w:szCs w:val="20"/>
              </w:rPr>
              <w:t>(3)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525A8D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071">
              <w:rPr>
                <w:sz w:val="20"/>
                <w:szCs w:val="20"/>
              </w:rPr>
              <w:t>(4)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0CBE0A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071">
              <w:rPr>
                <w:sz w:val="20"/>
                <w:szCs w:val="20"/>
              </w:rPr>
              <w:t>(5)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58766A9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071">
              <w:rPr>
                <w:sz w:val="20"/>
                <w:szCs w:val="20"/>
              </w:rPr>
              <w:t>(6)</w:t>
            </w:r>
          </w:p>
        </w:tc>
      </w:tr>
      <w:tr w:rsidR="003359D5" w:rsidRPr="00290071" w14:paraId="7A819763" w14:textId="77777777" w:rsidTr="002C526E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59E2835E" w14:textId="77777777" w:rsidR="00687491" w:rsidRPr="00290071" w:rsidRDefault="00687491" w:rsidP="003359D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61D689F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Least to Best Performing: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786468" w14:textId="77777777" w:rsidR="003359D5" w:rsidRPr="00290071" w:rsidRDefault="007C4C5B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Women</w:t>
            </w:r>
            <w:r w:rsidR="00641FEF" w:rsidRPr="00290071">
              <w:rPr>
                <w:b/>
                <w:bCs/>
                <w:sz w:val="20"/>
                <w:szCs w:val="20"/>
              </w:rPr>
              <w:t xml:space="preserve"> Bottom</w:t>
            </w:r>
          </w:p>
          <w:p w14:paraId="6BB0DE24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25</w:t>
            </w:r>
            <w:r w:rsidR="00641FEF" w:rsidRPr="00290071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470EB9" w14:textId="422EC428" w:rsidR="003359D5" w:rsidRPr="00290071" w:rsidRDefault="007C4C5B" w:rsidP="0010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 xml:space="preserve">Women </w:t>
            </w:r>
            <w:r w:rsidR="00641FEF" w:rsidRPr="00290071">
              <w:rPr>
                <w:b/>
                <w:bCs/>
                <w:sz w:val="20"/>
                <w:szCs w:val="20"/>
              </w:rPr>
              <w:t>M</w:t>
            </w:r>
            <w:r w:rsidR="00102F5B">
              <w:rPr>
                <w:b/>
                <w:bCs/>
                <w:sz w:val="20"/>
                <w:szCs w:val="20"/>
              </w:rPr>
              <w:t>iddle</w:t>
            </w:r>
            <w:r w:rsidR="00641FEF" w:rsidRPr="00290071">
              <w:rPr>
                <w:b/>
                <w:bCs/>
                <w:sz w:val="20"/>
                <w:szCs w:val="20"/>
              </w:rPr>
              <w:t xml:space="preserve"> </w:t>
            </w:r>
            <w:r w:rsidR="003359D5" w:rsidRPr="00290071">
              <w:rPr>
                <w:b/>
                <w:bCs/>
                <w:sz w:val="20"/>
                <w:szCs w:val="20"/>
              </w:rPr>
              <w:t>5</w:t>
            </w:r>
            <w:r w:rsidR="00641FEF" w:rsidRPr="00290071"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0CD4F4" w14:textId="77777777" w:rsidR="003359D5" w:rsidRPr="00290071" w:rsidRDefault="007C4C5B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 xml:space="preserve">Women </w:t>
            </w:r>
            <w:r w:rsidR="00641FEF" w:rsidRPr="00290071">
              <w:rPr>
                <w:b/>
                <w:bCs/>
                <w:sz w:val="20"/>
                <w:szCs w:val="20"/>
              </w:rPr>
              <w:t>Top 75%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527752" w14:textId="77777777" w:rsidR="003359D5" w:rsidRPr="00290071" w:rsidRDefault="007C4C5B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Men</w:t>
            </w:r>
          </w:p>
          <w:p w14:paraId="71B8672B" w14:textId="77777777" w:rsidR="003359D5" w:rsidRPr="00290071" w:rsidRDefault="00641FEF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Bottom 25%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A5AC96B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M</w:t>
            </w:r>
            <w:r w:rsidR="007C4C5B" w:rsidRPr="00290071">
              <w:rPr>
                <w:b/>
                <w:bCs/>
                <w:sz w:val="20"/>
                <w:szCs w:val="20"/>
              </w:rPr>
              <w:t>en</w:t>
            </w:r>
          </w:p>
          <w:p w14:paraId="17EDDDD3" w14:textId="172806C1" w:rsidR="003359D5" w:rsidRPr="00290071" w:rsidRDefault="00641FEF" w:rsidP="00102F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M</w:t>
            </w:r>
            <w:r w:rsidR="00102F5B">
              <w:rPr>
                <w:b/>
                <w:bCs/>
                <w:sz w:val="20"/>
                <w:szCs w:val="20"/>
              </w:rPr>
              <w:t>iddle</w:t>
            </w:r>
            <w:r w:rsidRPr="00290071">
              <w:rPr>
                <w:b/>
                <w:bCs/>
                <w:sz w:val="20"/>
                <w:szCs w:val="20"/>
              </w:rPr>
              <w:t xml:space="preserve"> </w:t>
            </w:r>
            <w:r w:rsidR="002C526E" w:rsidRPr="00290071">
              <w:rPr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B6393DD" w14:textId="77777777" w:rsidR="003359D5" w:rsidRPr="00290071" w:rsidRDefault="007C4C5B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Men</w:t>
            </w:r>
          </w:p>
          <w:p w14:paraId="562C3F34" w14:textId="77777777" w:rsidR="003359D5" w:rsidRPr="00290071" w:rsidRDefault="002C526E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90071">
              <w:rPr>
                <w:b/>
                <w:bCs/>
                <w:sz w:val="20"/>
                <w:szCs w:val="20"/>
              </w:rPr>
              <w:t>Top 75%</w:t>
            </w:r>
          </w:p>
        </w:tc>
      </w:tr>
      <w:tr w:rsidR="003359D5" w:rsidRPr="00290071" w14:paraId="77F64514" w14:textId="77777777" w:rsidTr="002C526E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</w:tcPr>
          <w:p w14:paraId="5899A79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Controls: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BEA0ED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305480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269960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D6E0C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B79F12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025749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359D5" w:rsidRPr="00290071" w14:paraId="5414AC79" w14:textId="77777777" w:rsidTr="002C526E">
        <w:trPr>
          <w:jc w:val="center"/>
        </w:trPr>
        <w:tc>
          <w:tcPr>
            <w:tcW w:w="2689" w:type="dxa"/>
          </w:tcPr>
          <w:p w14:paraId="3DC4FF03" w14:textId="77777777" w:rsidR="003359D5" w:rsidRPr="00290071" w:rsidRDefault="003359D5" w:rsidP="002C526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  <w:lang w:eastAsia="zh-CN"/>
              </w:rPr>
              <w:t>Asse</w:t>
            </w:r>
            <w:r w:rsidRPr="00290071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992" w:type="dxa"/>
          </w:tcPr>
          <w:p w14:paraId="4977DB8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0.289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2" w:type="dxa"/>
          </w:tcPr>
          <w:p w14:paraId="162E7250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-0.028</w:t>
            </w:r>
          </w:p>
        </w:tc>
        <w:tc>
          <w:tcPr>
            <w:tcW w:w="992" w:type="dxa"/>
          </w:tcPr>
          <w:p w14:paraId="0EE4227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992" w:type="dxa"/>
          </w:tcPr>
          <w:p w14:paraId="610BA41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0.109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3" w:type="dxa"/>
          </w:tcPr>
          <w:p w14:paraId="16A31DA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0.079</w:t>
            </w:r>
          </w:p>
        </w:tc>
        <w:tc>
          <w:tcPr>
            <w:tcW w:w="991" w:type="dxa"/>
          </w:tcPr>
          <w:p w14:paraId="0AB4C5CB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0.122</w:t>
            </w:r>
          </w:p>
        </w:tc>
      </w:tr>
      <w:tr w:rsidR="003359D5" w:rsidRPr="00290071" w14:paraId="2C69E563" w14:textId="77777777" w:rsidTr="002C526E">
        <w:trPr>
          <w:jc w:val="center"/>
        </w:trPr>
        <w:tc>
          <w:tcPr>
            <w:tcW w:w="2689" w:type="dxa"/>
          </w:tcPr>
          <w:p w14:paraId="382992D9" w14:textId="77777777" w:rsidR="003359D5" w:rsidRPr="00290071" w:rsidRDefault="003359D5" w:rsidP="002C526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F3501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(0.026)</w:t>
            </w:r>
          </w:p>
        </w:tc>
        <w:tc>
          <w:tcPr>
            <w:tcW w:w="992" w:type="dxa"/>
          </w:tcPr>
          <w:p w14:paraId="6A548A9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(0.050)</w:t>
            </w:r>
          </w:p>
        </w:tc>
        <w:tc>
          <w:tcPr>
            <w:tcW w:w="992" w:type="dxa"/>
          </w:tcPr>
          <w:p w14:paraId="48550BC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(0.027)</w:t>
            </w:r>
          </w:p>
        </w:tc>
        <w:tc>
          <w:tcPr>
            <w:tcW w:w="992" w:type="dxa"/>
          </w:tcPr>
          <w:p w14:paraId="01B1E47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(0.014)</w:t>
            </w:r>
          </w:p>
        </w:tc>
        <w:tc>
          <w:tcPr>
            <w:tcW w:w="993" w:type="dxa"/>
          </w:tcPr>
          <w:p w14:paraId="2096061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(0.127)</w:t>
            </w:r>
          </w:p>
        </w:tc>
        <w:tc>
          <w:tcPr>
            <w:tcW w:w="991" w:type="dxa"/>
          </w:tcPr>
          <w:p w14:paraId="367472E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(0.090)</w:t>
            </w:r>
          </w:p>
        </w:tc>
      </w:tr>
      <w:tr w:rsidR="003359D5" w:rsidRPr="00290071" w14:paraId="310A81E9" w14:textId="77777777" w:rsidTr="002C526E">
        <w:trPr>
          <w:jc w:val="center"/>
        </w:trPr>
        <w:tc>
          <w:tcPr>
            <w:tcW w:w="2689" w:type="dxa"/>
          </w:tcPr>
          <w:p w14:paraId="7591C108" w14:textId="77777777" w:rsidR="003359D5" w:rsidRPr="00290071" w:rsidRDefault="003359D5" w:rsidP="002C526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Number of employees</w:t>
            </w:r>
          </w:p>
        </w:tc>
        <w:tc>
          <w:tcPr>
            <w:tcW w:w="992" w:type="dxa"/>
          </w:tcPr>
          <w:p w14:paraId="73A7475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-0.013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2" w:type="dxa"/>
          </w:tcPr>
          <w:p w14:paraId="7368C31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-0.001</w:t>
            </w:r>
          </w:p>
        </w:tc>
        <w:tc>
          <w:tcPr>
            <w:tcW w:w="992" w:type="dxa"/>
          </w:tcPr>
          <w:p w14:paraId="1512797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2" w:type="dxa"/>
          </w:tcPr>
          <w:p w14:paraId="00CAB82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3" w:type="dxa"/>
          </w:tcPr>
          <w:p w14:paraId="7C07758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1" w:type="dxa"/>
          </w:tcPr>
          <w:p w14:paraId="453583B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</w:tr>
      <w:tr w:rsidR="003359D5" w:rsidRPr="00290071" w14:paraId="6C14B070" w14:textId="77777777" w:rsidTr="002C526E">
        <w:trPr>
          <w:jc w:val="center"/>
        </w:trPr>
        <w:tc>
          <w:tcPr>
            <w:tcW w:w="2689" w:type="dxa"/>
          </w:tcPr>
          <w:p w14:paraId="7B26823C" w14:textId="77777777" w:rsidR="003359D5" w:rsidRPr="00290071" w:rsidRDefault="003359D5" w:rsidP="002C526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F39A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  <w:tc>
          <w:tcPr>
            <w:tcW w:w="992" w:type="dxa"/>
          </w:tcPr>
          <w:p w14:paraId="533366E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(0.002)</w:t>
            </w:r>
          </w:p>
        </w:tc>
        <w:tc>
          <w:tcPr>
            <w:tcW w:w="992" w:type="dxa"/>
          </w:tcPr>
          <w:p w14:paraId="75FF7E5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  <w:tc>
          <w:tcPr>
            <w:tcW w:w="992" w:type="dxa"/>
          </w:tcPr>
          <w:p w14:paraId="659EA1F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(0.000)</w:t>
            </w:r>
          </w:p>
        </w:tc>
        <w:tc>
          <w:tcPr>
            <w:tcW w:w="993" w:type="dxa"/>
          </w:tcPr>
          <w:p w14:paraId="11B7D91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  <w:tc>
          <w:tcPr>
            <w:tcW w:w="991" w:type="dxa"/>
          </w:tcPr>
          <w:p w14:paraId="5510442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</w:tr>
      <w:tr w:rsidR="003359D5" w:rsidRPr="00290071" w14:paraId="71B67F03" w14:textId="77777777" w:rsidTr="002C526E">
        <w:trPr>
          <w:jc w:val="center"/>
        </w:trPr>
        <w:tc>
          <w:tcPr>
            <w:tcW w:w="2689" w:type="dxa"/>
          </w:tcPr>
          <w:p w14:paraId="70C1B212" w14:textId="77777777" w:rsidR="003359D5" w:rsidRPr="00290071" w:rsidRDefault="003359D5" w:rsidP="002C526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Firm age</w:t>
            </w:r>
          </w:p>
        </w:tc>
        <w:tc>
          <w:tcPr>
            <w:tcW w:w="992" w:type="dxa"/>
          </w:tcPr>
          <w:p w14:paraId="51D9404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0.050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2" w:type="dxa"/>
          </w:tcPr>
          <w:p w14:paraId="168367EB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0.089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2" w:type="dxa"/>
          </w:tcPr>
          <w:p w14:paraId="4A36557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0.072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2" w:type="dxa"/>
          </w:tcPr>
          <w:p w14:paraId="2179D82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</w:tcPr>
          <w:p w14:paraId="5A6617C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991" w:type="dxa"/>
          </w:tcPr>
          <w:p w14:paraId="19ABDFD4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3359D5" w:rsidRPr="00290071" w14:paraId="4D554AC3" w14:textId="77777777" w:rsidTr="002C526E">
        <w:trPr>
          <w:jc w:val="center"/>
        </w:trPr>
        <w:tc>
          <w:tcPr>
            <w:tcW w:w="2689" w:type="dxa"/>
          </w:tcPr>
          <w:p w14:paraId="01337C5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36F9B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(0.007)</w:t>
            </w:r>
          </w:p>
        </w:tc>
        <w:tc>
          <w:tcPr>
            <w:tcW w:w="992" w:type="dxa"/>
          </w:tcPr>
          <w:p w14:paraId="6B17AE7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(0.013)</w:t>
            </w:r>
          </w:p>
        </w:tc>
        <w:tc>
          <w:tcPr>
            <w:tcW w:w="992" w:type="dxa"/>
          </w:tcPr>
          <w:p w14:paraId="068CD24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(0.007)</w:t>
            </w:r>
          </w:p>
        </w:tc>
        <w:tc>
          <w:tcPr>
            <w:tcW w:w="992" w:type="dxa"/>
          </w:tcPr>
          <w:p w14:paraId="636CA5B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(0.002)</w:t>
            </w:r>
          </w:p>
        </w:tc>
        <w:tc>
          <w:tcPr>
            <w:tcW w:w="993" w:type="dxa"/>
          </w:tcPr>
          <w:p w14:paraId="5A1E643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(0.017)</w:t>
            </w:r>
          </w:p>
        </w:tc>
        <w:tc>
          <w:tcPr>
            <w:tcW w:w="991" w:type="dxa"/>
          </w:tcPr>
          <w:p w14:paraId="5AF6E8F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(0.012)</w:t>
            </w:r>
          </w:p>
        </w:tc>
      </w:tr>
      <w:tr w:rsidR="003359D5" w:rsidRPr="00290071" w14:paraId="3165D3E4" w14:textId="77777777" w:rsidTr="002C526E">
        <w:trPr>
          <w:jc w:val="center"/>
        </w:trPr>
        <w:tc>
          <w:tcPr>
            <w:tcW w:w="2689" w:type="dxa"/>
          </w:tcPr>
          <w:p w14:paraId="5C2209A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Predictors</w:t>
            </w:r>
          </w:p>
        </w:tc>
        <w:tc>
          <w:tcPr>
            <w:tcW w:w="992" w:type="dxa"/>
          </w:tcPr>
          <w:p w14:paraId="20D964A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F7F0E0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E0ABC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2AA211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986FE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70978A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9D5" w:rsidRPr="00290071" w14:paraId="09BA7C81" w14:textId="77777777" w:rsidTr="002C526E">
        <w:trPr>
          <w:jc w:val="center"/>
        </w:trPr>
        <w:tc>
          <w:tcPr>
            <w:tcW w:w="2689" w:type="dxa"/>
          </w:tcPr>
          <w:p w14:paraId="2A7EA10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H1:</w:t>
            </w:r>
            <w:r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Actual Regulations</w:t>
            </w:r>
          </w:p>
        </w:tc>
        <w:tc>
          <w:tcPr>
            <w:tcW w:w="992" w:type="dxa"/>
          </w:tcPr>
          <w:p w14:paraId="56F4632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992" w:type="dxa"/>
          </w:tcPr>
          <w:p w14:paraId="788CD8A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0.011</w:t>
            </w:r>
          </w:p>
        </w:tc>
        <w:tc>
          <w:tcPr>
            <w:tcW w:w="992" w:type="dxa"/>
          </w:tcPr>
          <w:p w14:paraId="4E60B12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-0.001</w:t>
            </w:r>
          </w:p>
        </w:tc>
        <w:tc>
          <w:tcPr>
            <w:tcW w:w="992" w:type="dxa"/>
          </w:tcPr>
          <w:p w14:paraId="6E78CC0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93" w:type="dxa"/>
          </w:tcPr>
          <w:p w14:paraId="2B39195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0.013</w:t>
            </w:r>
          </w:p>
        </w:tc>
        <w:tc>
          <w:tcPr>
            <w:tcW w:w="991" w:type="dxa"/>
          </w:tcPr>
          <w:p w14:paraId="488DF9F1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-0.031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</w:tr>
      <w:tr w:rsidR="003359D5" w:rsidRPr="00290071" w14:paraId="1F1EEE55" w14:textId="77777777" w:rsidTr="002C526E">
        <w:trPr>
          <w:jc w:val="center"/>
        </w:trPr>
        <w:tc>
          <w:tcPr>
            <w:tcW w:w="2689" w:type="dxa"/>
          </w:tcPr>
          <w:p w14:paraId="52470E32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AF869E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(0.004)</w:t>
            </w:r>
          </w:p>
        </w:tc>
        <w:tc>
          <w:tcPr>
            <w:tcW w:w="992" w:type="dxa"/>
          </w:tcPr>
          <w:p w14:paraId="7702D52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(0.008)</w:t>
            </w:r>
          </w:p>
        </w:tc>
        <w:tc>
          <w:tcPr>
            <w:tcW w:w="992" w:type="dxa"/>
          </w:tcPr>
          <w:p w14:paraId="42B7E8A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(0.0043</w:t>
            </w:r>
          </w:p>
        </w:tc>
        <w:tc>
          <w:tcPr>
            <w:tcW w:w="992" w:type="dxa"/>
          </w:tcPr>
          <w:p w14:paraId="2465EE9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(0.003)</w:t>
            </w:r>
          </w:p>
        </w:tc>
        <w:tc>
          <w:tcPr>
            <w:tcW w:w="993" w:type="dxa"/>
          </w:tcPr>
          <w:p w14:paraId="757FFEF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(0.024)</w:t>
            </w:r>
          </w:p>
        </w:tc>
        <w:tc>
          <w:tcPr>
            <w:tcW w:w="991" w:type="dxa"/>
          </w:tcPr>
          <w:p w14:paraId="4A64FBDB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(0.017)</w:t>
            </w:r>
          </w:p>
        </w:tc>
      </w:tr>
      <w:tr w:rsidR="003359D5" w:rsidRPr="00290071" w14:paraId="16759DE4" w14:textId="77777777" w:rsidTr="002C526E">
        <w:trPr>
          <w:jc w:val="center"/>
        </w:trPr>
        <w:tc>
          <w:tcPr>
            <w:tcW w:w="2689" w:type="dxa"/>
          </w:tcPr>
          <w:p w14:paraId="00A9EA54" w14:textId="60CD7C98" w:rsidR="003359D5" w:rsidRPr="00290071" w:rsidRDefault="00CC4CFD" w:rsidP="00CC4CFD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H2a: </w:t>
            </w:r>
            <w:r w:rsidR="00F34B63">
              <w:rPr>
                <w:rFonts w:asciiTheme="majorBidi" w:hAnsiTheme="majorBidi" w:cstheme="majorBidi"/>
                <w:sz w:val="20"/>
                <w:szCs w:val="20"/>
              </w:rPr>
              <w:t>Experience of</w:t>
            </w:r>
            <w:r w:rsidR="003359D5"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Regulat</w:t>
            </w:r>
            <w:r w:rsidR="00052E79" w:rsidRPr="00290071">
              <w:rPr>
                <w:rFonts w:asciiTheme="majorBidi" w:hAnsiTheme="majorBidi" w:cstheme="majorBidi"/>
                <w:sz w:val="20"/>
                <w:szCs w:val="20"/>
              </w:rPr>
              <w:t>ion</w:t>
            </w:r>
            <w:r w:rsidR="00F34B63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118F5BE1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12.965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43C48588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(3.052)</w:t>
            </w:r>
          </w:p>
        </w:tc>
        <w:tc>
          <w:tcPr>
            <w:tcW w:w="992" w:type="dxa"/>
          </w:tcPr>
          <w:p w14:paraId="654379A0" w14:textId="77777777" w:rsidR="002F0B86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21.331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689DCEBB" w14:textId="77777777" w:rsidR="003359D5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(5.874)</w:t>
            </w:r>
          </w:p>
        </w:tc>
        <w:tc>
          <w:tcPr>
            <w:tcW w:w="992" w:type="dxa"/>
          </w:tcPr>
          <w:p w14:paraId="0910D37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19.479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658C8B63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(3.135)</w:t>
            </w:r>
          </w:p>
        </w:tc>
        <w:tc>
          <w:tcPr>
            <w:tcW w:w="992" w:type="dxa"/>
          </w:tcPr>
          <w:p w14:paraId="5BCC400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-2.294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45C188C3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(0.143)</w:t>
            </w:r>
          </w:p>
        </w:tc>
        <w:tc>
          <w:tcPr>
            <w:tcW w:w="993" w:type="dxa"/>
          </w:tcPr>
          <w:p w14:paraId="2CA8857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-2.925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  <w:p w14:paraId="58152442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(1.320)</w:t>
            </w:r>
          </w:p>
        </w:tc>
        <w:tc>
          <w:tcPr>
            <w:tcW w:w="991" w:type="dxa"/>
          </w:tcPr>
          <w:p w14:paraId="3E1CE5B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-1.153</w:t>
            </w:r>
          </w:p>
          <w:p w14:paraId="75A6AE32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(0.934)</w:t>
            </w:r>
          </w:p>
        </w:tc>
      </w:tr>
      <w:tr w:rsidR="003359D5" w:rsidRPr="00290071" w14:paraId="68687405" w14:textId="77777777" w:rsidTr="002C526E">
        <w:trPr>
          <w:jc w:val="center"/>
        </w:trPr>
        <w:tc>
          <w:tcPr>
            <w:tcW w:w="2689" w:type="dxa"/>
          </w:tcPr>
          <w:p w14:paraId="3936F2B2" w14:textId="77777777" w:rsidR="003359D5" w:rsidRPr="00290071" w:rsidRDefault="00CC4CFD" w:rsidP="00CC4CFD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H3a: </w:t>
            </w:r>
            <w:r w:rsidR="00BC3200" w:rsidRPr="00290071">
              <w:rPr>
                <w:rFonts w:asciiTheme="majorBidi" w:hAnsiTheme="majorBidi" w:cstheme="majorBidi"/>
                <w:sz w:val="20"/>
                <w:szCs w:val="20"/>
              </w:rPr>
              <w:t>Response to</w:t>
            </w:r>
            <w:r w:rsidR="003359D5"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Regulat</w:t>
            </w:r>
            <w:r w:rsidR="00002067" w:rsidRPr="00290071">
              <w:rPr>
                <w:rFonts w:asciiTheme="majorBidi" w:hAnsiTheme="majorBidi" w:cstheme="majorBidi"/>
                <w:sz w:val="20"/>
                <w:szCs w:val="20"/>
              </w:rPr>
              <w:t>ory</w:t>
            </w:r>
            <w:r w:rsidR="009E68A3"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02067" w:rsidRPr="00290071">
              <w:rPr>
                <w:rFonts w:asciiTheme="majorBidi" w:hAnsiTheme="majorBidi" w:cstheme="majorBidi"/>
                <w:sz w:val="20"/>
                <w:szCs w:val="20"/>
              </w:rPr>
              <w:t>Enforcers</w:t>
            </w:r>
          </w:p>
        </w:tc>
        <w:tc>
          <w:tcPr>
            <w:tcW w:w="992" w:type="dxa"/>
          </w:tcPr>
          <w:p w14:paraId="0C09595B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-9.941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5DB59E7F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(1.615)</w:t>
            </w:r>
          </w:p>
        </w:tc>
        <w:tc>
          <w:tcPr>
            <w:tcW w:w="992" w:type="dxa"/>
          </w:tcPr>
          <w:p w14:paraId="1B8E4EF2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-16.282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3D776777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(3.109)</w:t>
            </w:r>
          </w:p>
        </w:tc>
        <w:tc>
          <w:tcPr>
            <w:tcW w:w="992" w:type="dxa"/>
          </w:tcPr>
          <w:p w14:paraId="28C919F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-17.009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45F71657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(1.659)</w:t>
            </w:r>
          </w:p>
        </w:tc>
        <w:tc>
          <w:tcPr>
            <w:tcW w:w="992" w:type="dxa"/>
          </w:tcPr>
          <w:p w14:paraId="3320E51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3.384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10027DC1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(0.132)</w:t>
            </w:r>
          </w:p>
        </w:tc>
        <w:tc>
          <w:tcPr>
            <w:tcW w:w="993" w:type="dxa"/>
          </w:tcPr>
          <w:p w14:paraId="4A9EFE0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3.981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50840CC3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(1.223)</w:t>
            </w:r>
          </w:p>
        </w:tc>
        <w:tc>
          <w:tcPr>
            <w:tcW w:w="991" w:type="dxa"/>
          </w:tcPr>
          <w:p w14:paraId="74EA73D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1.993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  <w:p w14:paraId="616B31F5" w14:textId="77777777" w:rsidR="002F0B86" w:rsidRPr="00290071" w:rsidRDefault="002F0B86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(0.865)</w:t>
            </w:r>
          </w:p>
        </w:tc>
      </w:tr>
      <w:tr w:rsidR="003359D5" w:rsidRPr="00290071" w14:paraId="76EAA835" w14:textId="77777777" w:rsidTr="002C526E">
        <w:trPr>
          <w:jc w:val="center"/>
        </w:trPr>
        <w:tc>
          <w:tcPr>
            <w:tcW w:w="2689" w:type="dxa"/>
          </w:tcPr>
          <w:p w14:paraId="0A37D2DD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Moderators:</w:t>
            </w:r>
          </w:p>
        </w:tc>
        <w:tc>
          <w:tcPr>
            <w:tcW w:w="992" w:type="dxa"/>
          </w:tcPr>
          <w:p w14:paraId="1AA1231B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CC8CD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43D94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F2D24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79E03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D9B391B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9D5" w:rsidRPr="00290071" w14:paraId="79303F1F" w14:textId="77777777" w:rsidTr="002C526E">
        <w:trPr>
          <w:trHeight w:val="562"/>
          <w:jc w:val="center"/>
        </w:trPr>
        <w:tc>
          <w:tcPr>
            <w:tcW w:w="2689" w:type="dxa"/>
          </w:tcPr>
          <w:p w14:paraId="2343EC92" w14:textId="08235BF8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H2</w:t>
            </w:r>
            <w:r w:rsidR="00CC4CFD"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34B63">
              <w:rPr>
                <w:rFonts w:asciiTheme="majorBidi" w:hAnsiTheme="majorBidi" w:cstheme="majorBidi"/>
                <w:sz w:val="20"/>
                <w:szCs w:val="20"/>
              </w:rPr>
              <w:t>Experience of</w:t>
            </w:r>
            <w:r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A56D2"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Regulations </w:t>
            </w:r>
            <w:r w:rsidRPr="00290071">
              <w:rPr>
                <w:rFonts w:asciiTheme="majorBidi" w:hAnsiTheme="majorBidi" w:cstheme="majorBidi"/>
                <w:sz w:val="20"/>
                <w:szCs w:val="20"/>
              </w:rPr>
              <w:t>* Actual Regulations</w:t>
            </w:r>
          </w:p>
        </w:tc>
        <w:tc>
          <w:tcPr>
            <w:tcW w:w="992" w:type="dxa"/>
          </w:tcPr>
          <w:p w14:paraId="7FD7657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</w:p>
          <w:p w14:paraId="055D856B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(0.002)</w:t>
            </w:r>
          </w:p>
        </w:tc>
        <w:tc>
          <w:tcPr>
            <w:tcW w:w="992" w:type="dxa"/>
          </w:tcPr>
          <w:p w14:paraId="6FD40A0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  <w:p w14:paraId="349266B2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(0.004)</w:t>
            </w:r>
          </w:p>
        </w:tc>
        <w:tc>
          <w:tcPr>
            <w:tcW w:w="992" w:type="dxa"/>
          </w:tcPr>
          <w:p w14:paraId="6F7A89B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-0.001</w:t>
            </w:r>
          </w:p>
          <w:p w14:paraId="4B01FD2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(0.002)</w:t>
            </w:r>
          </w:p>
        </w:tc>
        <w:tc>
          <w:tcPr>
            <w:tcW w:w="992" w:type="dxa"/>
          </w:tcPr>
          <w:p w14:paraId="2659D30E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-0.011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5F028CA9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  <w:tc>
          <w:tcPr>
            <w:tcW w:w="993" w:type="dxa"/>
          </w:tcPr>
          <w:p w14:paraId="7FDB21A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  <w:p w14:paraId="14A72A50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(0.008)</w:t>
            </w:r>
          </w:p>
        </w:tc>
        <w:tc>
          <w:tcPr>
            <w:tcW w:w="991" w:type="dxa"/>
          </w:tcPr>
          <w:p w14:paraId="6C0EF15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  <w:p w14:paraId="144D6BE0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(0.006)</w:t>
            </w:r>
          </w:p>
        </w:tc>
      </w:tr>
      <w:tr w:rsidR="003359D5" w:rsidRPr="00290071" w14:paraId="51E32A44" w14:textId="77777777" w:rsidTr="00D604CA">
        <w:trPr>
          <w:trHeight w:val="562"/>
          <w:jc w:val="center"/>
        </w:trPr>
        <w:tc>
          <w:tcPr>
            <w:tcW w:w="2689" w:type="dxa"/>
          </w:tcPr>
          <w:p w14:paraId="4AF284CB" w14:textId="29FD6494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H3</w:t>
            </w:r>
            <w:r w:rsidR="00CC4CFD"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Pr="00290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34B63">
              <w:rPr>
                <w:rFonts w:asciiTheme="majorBidi" w:hAnsiTheme="majorBidi" w:cstheme="majorBidi"/>
                <w:sz w:val="20"/>
                <w:szCs w:val="20"/>
              </w:rPr>
              <w:t>Experience of</w:t>
            </w:r>
            <w:r w:rsidR="00F34B63"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Regulations </w:t>
            </w:r>
            <w:r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* </w:t>
            </w:r>
            <w:r w:rsidR="00BC3200" w:rsidRPr="00290071">
              <w:rPr>
                <w:rFonts w:asciiTheme="majorBidi" w:hAnsiTheme="majorBidi" w:cstheme="majorBidi"/>
                <w:sz w:val="20"/>
                <w:szCs w:val="20"/>
              </w:rPr>
              <w:t>Response to</w:t>
            </w:r>
            <w:r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Reg</w:t>
            </w:r>
            <w:r w:rsidR="005C15E5" w:rsidRPr="00290071">
              <w:rPr>
                <w:rFonts w:asciiTheme="majorBidi" w:hAnsiTheme="majorBidi" w:cstheme="majorBidi"/>
                <w:sz w:val="20"/>
                <w:szCs w:val="20"/>
              </w:rPr>
              <w:t>ulatory</w:t>
            </w:r>
            <w:r w:rsidR="009E68A3" w:rsidRPr="00290071">
              <w:rPr>
                <w:rFonts w:asciiTheme="majorBidi" w:hAnsiTheme="majorBidi" w:cstheme="majorBidi"/>
                <w:sz w:val="20"/>
                <w:szCs w:val="20"/>
              </w:rPr>
              <w:t xml:space="preserve"> Enforcers</w:t>
            </w:r>
          </w:p>
        </w:tc>
        <w:tc>
          <w:tcPr>
            <w:tcW w:w="992" w:type="dxa"/>
          </w:tcPr>
          <w:p w14:paraId="54DD356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6.876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4556086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(1.525)</w:t>
            </w:r>
          </w:p>
        </w:tc>
        <w:tc>
          <w:tcPr>
            <w:tcW w:w="992" w:type="dxa"/>
          </w:tcPr>
          <w:p w14:paraId="108D57C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11.037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196D002D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(2.934)</w:t>
            </w:r>
          </w:p>
        </w:tc>
        <w:tc>
          <w:tcPr>
            <w:tcW w:w="992" w:type="dxa"/>
          </w:tcPr>
          <w:p w14:paraId="05AC8F80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10.436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4809CA1C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(1.566)</w:t>
            </w:r>
          </w:p>
        </w:tc>
        <w:tc>
          <w:tcPr>
            <w:tcW w:w="992" w:type="dxa"/>
          </w:tcPr>
          <w:p w14:paraId="3A9B7F3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-1.601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  <w:p w14:paraId="7A6D5D0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(0.073)</w:t>
            </w:r>
          </w:p>
        </w:tc>
        <w:tc>
          <w:tcPr>
            <w:tcW w:w="993" w:type="dxa"/>
          </w:tcPr>
          <w:p w14:paraId="5096471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-1.899</w:t>
            </w:r>
            <w:r w:rsidRPr="0029007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  <w:p w14:paraId="3031C85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(0.678)</w:t>
            </w:r>
          </w:p>
        </w:tc>
        <w:tc>
          <w:tcPr>
            <w:tcW w:w="991" w:type="dxa"/>
          </w:tcPr>
          <w:p w14:paraId="00E0B2E4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-0.593</w:t>
            </w:r>
          </w:p>
          <w:p w14:paraId="473B8827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(0.480)</w:t>
            </w:r>
          </w:p>
        </w:tc>
      </w:tr>
      <w:tr w:rsidR="003359D5" w:rsidRPr="00290071" w14:paraId="57A1D2EA" w14:textId="77777777" w:rsidTr="00D604CA">
        <w:trPr>
          <w:jc w:val="center"/>
        </w:trPr>
        <w:tc>
          <w:tcPr>
            <w:tcW w:w="2689" w:type="dxa"/>
          </w:tcPr>
          <w:p w14:paraId="12D95FCD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Industry Fixed Effects</w:t>
            </w:r>
          </w:p>
        </w:tc>
        <w:tc>
          <w:tcPr>
            <w:tcW w:w="992" w:type="dxa"/>
          </w:tcPr>
          <w:p w14:paraId="383D00E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175992EA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265D66D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7DFEF02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14:paraId="64E110A4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1" w:type="dxa"/>
          </w:tcPr>
          <w:p w14:paraId="29485998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  <w:tr w:rsidR="003359D5" w:rsidRPr="00290071" w14:paraId="6C892CAD" w14:textId="77777777" w:rsidTr="002C526E">
        <w:trPr>
          <w:jc w:val="center"/>
        </w:trPr>
        <w:tc>
          <w:tcPr>
            <w:tcW w:w="2689" w:type="dxa"/>
            <w:tcBorders>
              <w:bottom w:val="single" w:sz="12" w:space="0" w:color="auto"/>
            </w:tcBorders>
          </w:tcPr>
          <w:p w14:paraId="76254BC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Country Fixed Effects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FD8D2EF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C20D2CD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243A9E2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8D931C5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F573746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14:paraId="6FF030B3" w14:textId="77777777" w:rsidR="003359D5" w:rsidRPr="00290071" w:rsidRDefault="003359D5" w:rsidP="00335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90071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</w:tr>
    </w:tbl>
    <w:p w14:paraId="6583C72E" w14:textId="60CEAA3B" w:rsidR="00BA45C3" w:rsidRPr="00290071" w:rsidRDefault="00BA45C3" w:rsidP="00BA45C3">
      <w:pPr>
        <w:rPr>
          <w:sz w:val="20"/>
          <w:szCs w:val="20"/>
        </w:rPr>
      </w:pPr>
      <w:r w:rsidRPr="00290071">
        <w:rPr>
          <w:sz w:val="20"/>
          <w:szCs w:val="20"/>
        </w:rPr>
        <w:t>*, **</w:t>
      </w:r>
      <w:r w:rsidR="008B71A5" w:rsidRPr="00290071">
        <w:rPr>
          <w:sz w:val="20"/>
          <w:szCs w:val="20"/>
        </w:rPr>
        <w:t>,</w:t>
      </w:r>
      <w:r w:rsidRPr="00290071">
        <w:rPr>
          <w:sz w:val="20"/>
          <w:szCs w:val="20"/>
        </w:rPr>
        <w:t xml:space="preserve"> and *</w:t>
      </w:r>
      <w:r w:rsidR="008B71A5" w:rsidRPr="00290071">
        <w:rPr>
          <w:sz w:val="20"/>
          <w:szCs w:val="20"/>
        </w:rPr>
        <w:t>**</w:t>
      </w:r>
      <w:r w:rsidRPr="00290071">
        <w:rPr>
          <w:sz w:val="20"/>
          <w:szCs w:val="20"/>
        </w:rPr>
        <w:t xml:space="preserve"> </w:t>
      </w:r>
      <w:r w:rsidR="00527ABB">
        <w:rPr>
          <w:sz w:val="20"/>
          <w:szCs w:val="20"/>
        </w:rPr>
        <w:t>refer to</w:t>
      </w:r>
      <w:r w:rsidRPr="00290071">
        <w:rPr>
          <w:sz w:val="20"/>
          <w:szCs w:val="20"/>
        </w:rPr>
        <w:t xml:space="preserve"> statistical significance level</w:t>
      </w:r>
      <w:r w:rsidR="008B71A5" w:rsidRPr="00290071">
        <w:rPr>
          <w:sz w:val="20"/>
          <w:szCs w:val="20"/>
        </w:rPr>
        <w:t>s</w:t>
      </w:r>
      <w:r w:rsidRPr="00290071">
        <w:rPr>
          <w:sz w:val="20"/>
          <w:szCs w:val="20"/>
        </w:rPr>
        <w:t xml:space="preserve"> of 1</w:t>
      </w:r>
      <w:r w:rsidR="008B71A5" w:rsidRPr="00290071">
        <w:rPr>
          <w:sz w:val="20"/>
          <w:szCs w:val="20"/>
        </w:rPr>
        <w:t>0</w:t>
      </w:r>
      <w:r w:rsidRPr="00290071">
        <w:rPr>
          <w:sz w:val="20"/>
          <w:szCs w:val="20"/>
        </w:rPr>
        <w:t>%, 5% and 1%</w:t>
      </w:r>
      <w:r w:rsidR="008B71A5" w:rsidRPr="00290071">
        <w:rPr>
          <w:sz w:val="20"/>
          <w:szCs w:val="20"/>
        </w:rPr>
        <w:t>,</w:t>
      </w:r>
      <w:r w:rsidRPr="00290071">
        <w:rPr>
          <w:sz w:val="20"/>
          <w:szCs w:val="20"/>
        </w:rPr>
        <w:t xml:space="preserve"> respectively. </w:t>
      </w:r>
    </w:p>
    <w:p w14:paraId="0B7D23EE" w14:textId="77777777" w:rsidR="006B4D8B" w:rsidRPr="00290071" w:rsidRDefault="006B4D8B" w:rsidP="006B4D8B">
      <w:pPr>
        <w:widowControl w:val="0"/>
        <w:autoSpaceDE w:val="0"/>
        <w:autoSpaceDN w:val="0"/>
        <w:adjustRightInd w:val="0"/>
        <w:rPr>
          <w:sz w:val="20"/>
        </w:rPr>
      </w:pPr>
      <w:r w:rsidRPr="00290071">
        <w:rPr>
          <w:sz w:val="20"/>
        </w:rPr>
        <w:t>Standard Errors are in Parentheses</w:t>
      </w:r>
    </w:p>
    <w:p w14:paraId="5AD80A5F" w14:textId="77777777" w:rsidR="006B4D8B" w:rsidRPr="00290071" w:rsidRDefault="006B4D8B" w:rsidP="00BA45C3">
      <w:pPr>
        <w:rPr>
          <w:sz w:val="21"/>
          <w:szCs w:val="21"/>
        </w:rPr>
      </w:pPr>
    </w:p>
    <w:p w14:paraId="2D12BF19" w14:textId="77777777" w:rsidR="00BA45C3" w:rsidRPr="00290071" w:rsidRDefault="00BA45C3" w:rsidP="00BA45C3">
      <w:pPr>
        <w:rPr>
          <w:sz w:val="21"/>
          <w:szCs w:val="21"/>
        </w:rPr>
      </w:pPr>
    </w:p>
    <w:p w14:paraId="4339DABA" w14:textId="77777777" w:rsidR="00B622E8" w:rsidRPr="00290071" w:rsidRDefault="00B622E8" w:rsidP="00FE2AF5">
      <w:r w:rsidRPr="00290071">
        <w:br w:type="page"/>
      </w:r>
    </w:p>
    <w:p w14:paraId="1D88F7B3" w14:textId="77777777" w:rsidR="0090436E" w:rsidRPr="00290071" w:rsidRDefault="0090436E" w:rsidP="00FE2AF5"/>
    <w:p w14:paraId="2A93579C" w14:textId="77777777" w:rsidR="0090436E" w:rsidRPr="00290071" w:rsidRDefault="0090436E" w:rsidP="00FE2AF5"/>
    <w:p w14:paraId="7194BD62" w14:textId="77777777" w:rsidR="00FE2AF5" w:rsidRPr="00290071" w:rsidRDefault="00FE2AF5" w:rsidP="0036769A">
      <w:pPr>
        <w:jc w:val="center"/>
      </w:pPr>
      <w:r w:rsidRPr="00290071">
        <w:t xml:space="preserve">Figure 1: </w:t>
      </w:r>
      <w:r w:rsidR="0090436E" w:rsidRPr="00290071">
        <w:t xml:space="preserve">The </w:t>
      </w:r>
      <w:r w:rsidRPr="00290071">
        <w:t>Conceptual Model</w:t>
      </w:r>
      <w:r w:rsidR="00E8780C" w:rsidRPr="00290071">
        <w:t xml:space="preserve">, </w:t>
      </w:r>
      <w:r w:rsidR="0036769A" w:rsidRPr="00290071">
        <w:t>Hypotheses, and Statistical Support</w:t>
      </w:r>
    </w:p>
    <w:p w14:paraId="72323DE7" w14:textId="77777777" w:rsidR="00947DA9" w:rsidRPr="00290071" w:rsidRDefault="00947DA9" w:rsidP="00FE2AF5"/>
    <w:p w14:paraId="0C7DB6F0" w14:textId="77777777" w:rsidR="00947DA9" w:rsidRPr="00290071" w:rsidRDefault="00947DA9" w:rsidP="00FE2AF5"/>
    <w:p w14:paraId="4DDFDDF1" w14:textId="77777777" w:rsidR="00947DA9" w:rsidRPr="00290071" w:rsidRDefault="00996601" w:rsidP="00FE2AF5">
      <w:r w:rsidRPr="00B55D0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1675427" wp14:editId="341429B8">
                <wp:simplePos x="0" y="0"/>
                <wp:positionH relativeFrom="margin">
                  <wp:posOffset>101600</wp:posOffset>
                </wp:positionH>
                <wp:positionV relativeFrom="paragraph">
                  <wp:posOffset>133350</wp:posOffset>
                </wp:positionV>
                <wp:extent cx="5505450" cy="3403600"/>
                <wp:effectExtent l="0" t="0" r="19050" b="2540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3403600"/>
                          <a:chOff x="0" y="69850"/>
                          <a:chExt cx="5814060" cy="3403600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 rot="16200000">
                            <a:off x="3411220" y="2249170"/>
                            <a:ext cx="82613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7DE94A" w14:textId="77777777" w:rsidR="00875B95" w:rsidRPr="0036769A" w:rsidRDefault="00875B95" w:rsidP="00947DA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H3b (</w:t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sym w:font="Symbol" w:char="F02D"/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)*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 rot="16200000">
                            <a:off x="3411538" y="1023938"/>
                            <a:ext cx="838199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380867" w14:textId="77777777" w:rsidR="00875B95" w:rsidRPr="0036769A" w:rsidRDefault="00875B95" w:rsidP="00AA5F0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H3b (+)*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 rot="575468">
                            <a:off x="2729033" y="1252480"/>
                            <a:ext cx="80835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39CF44" w14:textId="77777777" w:rsidR="00875B95" w:rsidRPr="0036769A" w:rsidRDefault="00875B95" w:rsidP="00FE2AF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H2a (+)*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 rot="21135684">
                            <a:off x="2605009" y="2056159"/>
                            <a:ext cx="8953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32783A" w14:textId="77777777" w:rsidR="00875B95" w:rsidRPr="0036769A" w:rsidRDefault="00875B95" w:rsidP="00F90F8F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H2a: (</w:t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sym w:font="Symbol" w:char="F02D"/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)*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 rot="19143738">
                            <a:off x="4270375" y="2517776"/>
                            <a:ext cx="92329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3F354C" w14:textId="77777777" w:rsidR="00875B95" w:rsidRPr="0036769A" w:rsidRDefault="00875B95" w:rsidP="00FE2AF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H3a (+)*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 rot="2729402">
                            <a:off x="4298949" y="875114"/>
                            <a:ext cx="88582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795F8D" w14:textId="77777777" w:rsidR="00875B95" w:rsidRPr="0036769A" w:rsidRDefault="00875B95" w:rsidP="00FE2AF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H3a (</w:t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sym w:font="Symbol" w:char="F02D"/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)*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1076324" y="1577975"/>
                            <a:ext cx="75247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22CF00" w14:textId="77777777" w:rsidR="00875B95" w:rsidRPr="0036769A" w:rsidRDefault="00875B95" w:rsidP="00FE2AF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H1 (</w:t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sym w:font="Symbol" w:char="F02D"/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18"/>
                                  <w:vertAlign w:val="super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0" y="1571625"/>
                            <a:ext cx="949569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1264CC" w14:textId="77777777" w:rsidR="00875B95" w:rsidRPr="00BA2178" w:rsidRDefault="00875B95" w:rsidP="00FE2AF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A2178"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Regulations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4838700" y="1390650"/>
                            <a:ext cx="975360" cy="896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8A5782" w14:textId="77777777" w:rsidR="00875B95" w:rsidRPr="00931798" w:rsidRDefault="00875B95" w:rsidP="00FE2AF5">
                              <w:pPr>
                                <w:jc w:val="center"/>
                                <w:rPr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C4BD252" w14:textId="57722B2C" w:rsidR="00875B95" w:rsidRPr="00BA2178" w:rsidRDefault="00875B95" w:rsidP="00FE2AF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A2178"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SME</w:t>
                              </w:r>
                              <w:r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s’</w:t>
                              </w:r>
                              <w:r w:rsidRPr="00BA2178"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Performance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 Box 89"/>
                        <wps:cNvSpPr txBox="1"/>
                        <wps:spPr>
                          <a:xfrm>
                            <a:off x="2943913" y="69850"/>
                            <a:ext cx="1370229" cy="7618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9FD8ED" w14:textId="77777777" w:rsidR="00875B95" w:rsidRPr="00BA2178" w:rsidRDefault="00875B95" w:rsidP="00FE2AF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A2178"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Women’s Responses to Regulat</w:t>
                              </w:r>
                              <w:r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ory Enforcers</w:t>
                              </w:r>
                            </w:p>
                            <w:p w14:paraId="2251CFDF" w14:textId="77777777" w:rsidR="00875B95" w:rsidRPr="00931798" w:rsidRDefault="00875B95" w:rsidP="007E7420">
                              <w:pPr>
                                <w:jc w:val="center"/>
                                <w:rPr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31798"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♀</w:t>
                              </w:r>
                            </w:p>
                            <w:p w14:paraId="37A05456" w14:textId="77777777" w:rsidR="00875B95" w:rsidRPr="00931798" w:rsidRDefault="00875B95" w:rsidP="00FE2AF5">
                              <w:pPr>
                                <w:jc w:val="center"/>
                                <w:rPr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 rot="16200000">
                            <a:off x="1750378" y="1651952"/>
                            <a:ext cx="80835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9488DC" w14:textId="77777777" w:rsidR="00875B95" w:rsidRPr="0036769A" w:rsidRDefault="00875B95" w:rsidP="00FE2AF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H2b (</w:t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sym w:font="Symbol" w:char="F02D"/>
                              </w:r>
                              <w:r w:rsidRPr="0036769A">
                                <w:rPr>
                                  <w:rFonts w:ascii="Century" w:hAnsi="Century"/>
                                  <w:b/>
                                  <w:bCs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Straight Arrow Connector 98"/>
                        <wps:cNvCnPr/>
                        <wps:spPr>
                          <a:xfrm flipV="1">
                            <a:off x="2018232" y="1828800"/>
                            <a:ext cx="0" cy="4483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Straight Arrow Connector 101"/>
                        <wps:cNvCnPr/>
                        <wps:spPr>
                          <a:xfrm>
                            <a:off x="962025" y="1819275"/>
                            <a:ext cx="390334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Arrow Connector 99"/>
                        <wps:cNvCnPr/>
                        <wps:spPr>
                          <a:xfrm flipV="1">
                            <a:off x="4257675" y="2276475"/>
                            <a:ext cx="628650" cy="5143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1280838" y="2124075"/>
                            <a:ext cx="1309963" cy="7905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0018EC" w14:textId="2F013914" w:rsidR="00875B95" w:rsidRPr="00BA2178" w:rsidRDefault="00875B95" w:rsidP="00FE2AF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A2178"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Men’s </w:t>
                              </w:r>
                              <w:r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Experience of Regulations</w:t>
                              </w:r>
                            </w:p>
                            <w:p w14:paraId="77C8DFE9" w14:textId="77777777" w:rsidR="00875B95" w:rsidRPr="00931798" w:rsidRDefault="00875B95" w:rsidP="00FE2AF5">
                              <w:pPr>
                                <w:jc w:val="center"/>
                                <w:rPr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31798"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2896971" y="2790349"/>
                            <a:ext cx="1370229" cy="6831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A8BB38" w14:textId="77777777" w:rsidR="00875B95" w:rsidRPr="00BA2178" w:rsidRDefault="00875B95" w:rsidP="007C4C5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A2178"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Men’s Responses to Regulat</w:t>
                              </w:r>
                              <w:r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ory Enforcers</w:t>
                              </w:r>
                            </w:p>
                            <w:p w14:paraId="5123270A" w14:textId="77777777" w:rsidR="00875B95" w:rsidRPr="00931798" w:rsidRDefault="00875B95" w:rsidP="00FE2AF5">
                              <w:pPr>
                                <w:jc w:val="center"/>
                                <w:rPr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31798"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2008707" y="1371600"/>
                            <a:ext cx="9525" cy="4572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2575085" y="1828802"/>
                            <a:ext cx="2244564" cy="29527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689087" y="1476375"/>
                            <a:ext cx="2149613" cy="3238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4314141" y="831706"/>
                            <a:ext cx="551228" cy="57799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1307661" y="733425"/>
                            <a:ext cx="1381426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51CEBE" w14:textId="5A7A3B01" w:rsidR="00875B95" w:rsidRPr="00BA2178" w:rsidRDefault="00875B95" w:rsidP="00FE2AF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A2178"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Women’s </w:t>
                              </w:r>
                              <w:r>
                                <w:rPr>
                                  <w:sz w:val="20"/>
                                  <w:szCs w:val="20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Experience of Regulations</w:t>
                              </w:r>
                            </w:p>
                            <w:p w14:paraId="4A7524E4" w14:textId="77777777" w:rsidR="00875B95" w:rsidRPr="00931798" w:rsidRDefault="00875B95" w:rsidP="007E7420">
                              <w:pPr>
                                <w:jc w:val="center"/>
                                <w:rPr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31798"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♀</w:t>
                              </w:r>
                            </w:p>
                            <w:p w14:paraId="0B151ED1" w14:textId="77777777" w:rsidR="00875B95" w:rsidRPr="00931798" w:rsidRDefault="00875B95" w:rsidP="00162E5A">
                              <w:pPr>
                                <w:ind w:left="360"/>
                                <w:jc w:val="center"/>
                                <w:rPr>
                                  <w14:textOutline w14:w="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3672763" y="2000250"/>
                            <a:ext cx="0" cy="7905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3645939" y="838200"/>
                            <a:ext cx="9525" cy="7810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75427" id="Group 19" o:spid="_x0000_s1026" style="position:absolute;margin-left:8pt;margin-top:10.5pt;width:433.5pt;height:268pt;z-index:251680768;mso-position-horizontal-relative:margin;mso-width-relative:margin;mso-height-relative:margin" coordorigin=",698" coordsize="58140,3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34112;top:22491;width:8262;height:257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" fillcolor="white [3201]" stroked="f" strokeweight=".5pt">
                  <v:textbox>
                    <w:txbxContent>
                      <w:p w14:paraId="737DE94A" w14:textId="77777777" w:rsidR="00875B95" w:rsidRPr="0036769A" w:rsidRDefault="00875B95" w:rsidP="00947DA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H3b (</w:t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sym w:font="Symbol" w:char="F02D"/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)*</w:t>
                        </w:r>
                      </w:p>
                    </w:txbxContent>
                  </v:textbox>
                </v:shape>
                <v:shape id="Text Box 16" o:spid="_x0000_s1028" type="#_x0000_t202" style="position:absolute;left:34115;top:10239;width:8382;height:25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" fillcolor="white [3201]" stroked="f" strokeweight=".5pt">
                  <v:textbox>
                    <w:txbxContent>
                      <w:p w14:paraId="01380867" w14:textId="77777777" w:rsidR="00875B95" w:rsidRPr="0036769A" w:rsidRDefault="00875B95" w:rsidP="00AA5F0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H3b (+)*</w:t>
                        </w:r>
                      </w:p>
                    </w:txbxContent>
                  </v:textbox>
                </v:shape>
                <v:shape id="Text Box 92" o:spid="_x0000_s1029" type="#_x0000_t202" style="position:absolute;left:27290;top:12524;width:8083;height:2572;rotation:6285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" fillcolor="white [3201]" stroked="f" strokeweight=".5pt">
                  <v:textbox>
                    <w:txbxContent>
                      <w:p w14:paraId="6E39CF44" w14:textId="77777777" w:rsidR="00875B95" w:rsidRPr="0036769A" w:rsidRDefault="00875B95" w:rsidP="00FE2AF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H2a (+)*</w:t>
                        </w:r>
                      </w:p>
                    </w:txbxContent>
                  </v:textbox>
                </v:shape>
                <v:shape id="Text Box 13" o:spid="_x0000_s1030" type="#_x0000_t202" style="position:absolute;left:26050;top:20561;width:8953;height:2572;rotation:-5071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" fillcolor="white [3201]" stroked="f" strokeweight=".5pt">
                  <v:textbox>
                    <w:txbxContent>
                      <w:p w14:paraId="0A32783A" w14:textId="77777777" w:rsidR="00875B95" w:rsidRPr="0036769A" w:rsidRDefault="00875B95" w:rsidP="00F90F8F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H2a: (</w:t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sym w:font="Symbol" w:char="F02D"/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)*</w:t>
                        </w:r>
                      </w:p>
                    </w:txbxContent>
                  </v:textbox>
                </v:shape>
                <v:shape id="Text Box 96" o:spid="_x0000_s1031" type="#_x0000_t202" style="position:absolute;left:42703;top:25177;width:9233;height:2572;rotation:-26828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" fillcolor="white [3201]" stroked="f" strokeweight=".5pt">
                  <v:textbox>
                    <w:txbxContent>
                      <w:p w14:paraId="6B3F354C" w14:textId="77777777" w:rsidR="00875B95" w:rsidRPr="0036769A" w:rsidRDefault="00875B95" w:rsidP="00FE2AF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H3a (+)*</w:t>
                        </w:r>
                      </w:p>
                    </w:txbxContent>
                  </v:textbox>
                </v:shape>
                <v:shape id="Text Box 94" o:spid="_x0000_s1032" type="#_x0000_t202" style="position:absolute;left:42988;top:8751;width:8859;height:2572;rotation:298123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" fillcolor="white [3201]" stroked="f" strokeweight=".5pt">
                  <v:textbox>
                    <w:txbxContent>
                      <w:p w14:paraId="77795F8D" w14:textId="77777777" w:rsidR="00875B95" w:rsidRPr="0036769A" w:rsidRDefault="00875B95" w:rsidP="00FE2AF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H3a (</w:t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sym w:font="Symbol" w:char="F02D"/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)*</w:t>
                        </w:r>
                      </w:p>
                    </w:txbxContent>
                  </v:textbox>
                </v:shape>
                <v:shape id="Text Box 100" o:spid="_x0000_s1033" type="#_x0000_t202" style="position:absolute;left:10763;top:15779;width:752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" fillcolor="white [3201]" stroked="f" strokeweight=".5pt">
                  <v:textbox>
                    <w:txbxContent>
                      <w:p w14:paraId="5022CF00" w14:textId="77777777" w:rsidR="00875B95" w:rsidRPr="0036769A" w:rsidRDefault="00875B95" w:rsidP="00FE2AF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H1 (</w:t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sym w:font="Symbol" w:char="F02D"/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18"/>
                            <w:vertAlign w:val="superscript"/>
                          </w:rPr>
                          <w:t>a</w:t>
                        </w:r>
                      </w:p>
                    </w:txbxContent>
                  </v:textbox>
                </v:shape>
                <v:shape id="Text Box 102" o:spid="_x0000_s1034" type="#_x0000_t202" style="position:absolute;top:15716;width:949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" fillcolor="white [3201]" strokeweight=".5pt">
                  <v:textbox>
                    <w:txbxContent>
                      <w:p w14:paraId="691264CC" w14:textId="77777777" w:rsidR="00875B95" w:rsidRPr="00BA2178" w:rsidRDefault="00875B95" w:rsidP="00FE2AF5">
                        <w:pPr>
                          <w:jc w:val="center"/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A2178"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Regulations</w:t>
                        </w:r>
                      </w:p>
                    </w:txbxContent>
                  </v:textbox>
                </v:shape>
                <v:shape id="Text Box 103" o:spid="_x0000_s1035" type="#_x0000_t202" style="position:absolute;left:48387;top:13906;width:9753;height:8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" fillcolor="white [3201]" strokeweight=".5pt">
                  <v:textbox>
                    <w:txbxContent>
                      <w:p w14:paraId="1E8A5782" w14:textId="77777777" w:rsidR="00875B95" w:rsidRPr="00931798" w:rsidRDefault="00875B95" w:rsidP="00FE2AF5">
                        <w:pPr>
                          <w:jc w:val="center"/>
                          <w:rPr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C4BD252" w14:textId="57722B2C" w:rsidR="00875B95" w:rsidRPr="00BA2178" w:rsidRDefault="00875B95" w:rsidP="00FE2AF5">
                        <w:pPr>
                          <w:jc w:val="center"/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A2178"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SME</w:t>
                        </w:r>
                        <w:r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s’</w:t>
                        </w:r>
                        <w:r w:rsidRPr="00BA2178"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Performance</w:t>
                        </w:r>
                      </w:p>
                    </w:txbxContent>
                  </v:textbox>
                </v:shape>
                <v:shape id="Text Box 89" o:spid="_x0000_s1036" type="#_x0000_t202" style="position:absolute;left:29439;top:698;width:13702;height: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1d4wQAAANs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qJfw96X8ALn5BQAA//8DAFBLAQItABQABgAIAAAAIQDb4fbL7gAAAIUBAAATAAAAAAAAAAAAAAAA&#10;AAAAAABbQ29udGVudF9UeXBlc10ueG1sUEsBAi0AFAAGAAgAAAAhAFr0LFu/AAAAFQEAAAsAAAAA&#10;AAAAAAAAAAAAHwEAAF9yZWxzLy5yZWxzUEsBAi0AFAAGAAgAAAAhAB5nV3jBAAAA2wAAAA8AAAAA&#10;AAAAAAAAAAAABwIAAGRycy9kb3ducmV2LnhtbFBLBQYAAAAAAwADALcAAAD1AgAAAAA=&#10;" fillcolor="white [3201]" strokeweight=".5pt">
                  <v:textbox>
                    <w:txbxContent>
                      <w:p w14:paraId="2F9FD8ED" w14:textId="77777777" w:rsidR="00875B95" w:rsidRPr="00BA2178" w:rsidRDefault="00875B95" w:rsidP="00FE2AF5">
                        <w:pPr>
                          <w:jc w:val="center"/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A2178"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Women’s Responses to Regulat</w:t>
                        </w:r>
                        <w:r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ory Enforcers</w:t>
                        </w:r>
                      </w:p>
                      <w:p w14:paraId="2251CFDF" w14:textId="77777777" w:rsidR="00875B95" w:rsidRPr="00931798" w:rsidRDefault="00875B95" w:rsidP="007E7420">
                        <w:pPr>
                          <w:jc w:val="center"/>
                          <w:rPr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31798">
                          <w:rPr>
                            <w:rFonts w:asciiTheme="majorBidi" w:hAnsiTheme="majorBidi" w:cstheme="majorBidi"/>
                            <w:sz w:val="32"/>
                            <w:szCs w:val="32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♀</w:t>
                        </w:r>
                      </w:p>
                      <w:p w14:paraId="37A05456" w14:textId="77777777" w:rsidR="00875B95" w:rsidRPr="00931798" w:rsidRDefault="00875B95" w:rsidP="00FE2AF5">
                        <w:pPr>
                          <w:jc w:val="center"/>
                          <w:rPr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93" o:spid="_x0000_s1037" type="#_x0000_t202" style="position:absolute;left:17503;top:16519;width:8084;height:28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" fillcolor="white [3201]" stroked="f" strokeweight=".5pt">
                  <v:textbox>
                    <w:txbxContent>
                      <w:p w14:paraId="7A9488DC" w14:textId="77777777" w:rsidR="00875B95" w:rsidRPr="0036769A" w:rsidRDefault="00875B95" w:rsidP="00FE2AF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H2b (</w:t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sym w:font="Symbol" w:char="F02D"/>
                        </w:r>
                        <w:r w:rsidRPr="0036769A">
                          <w:rPr>
                            <w:rFonts w:ascii="Century" w:hAnsi="Century"/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8" o:spid="_x0000_s1038" type="#_x0000_t32" style="position:absolute;left:20182;top:18288;width:0;height:44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" strokecolor="black [3213]" strokeweight="1pt">
                  <v:stroke dashstyle="3 1" endarrow="block"/>
                </v:shape>
                <v:shape id="Straight Arrow Connector 101" o:spid="_x0000_s1039" type="#_x0000_t32" style="position:absolute;left:9620;top:18192;width:390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" strokecolor="black [3213]" strokeweight="1pt">
                  <v:stroke endarrow="block"/>
                </v:shape>
                <v:shape id="Straight Arrow Connector 99" o:spid="_x0000_s1040" type="#_x0000_t32" style="position:absolute;left:42576;top:22764;width:6287;height:51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" strokecolor="black [3213]" strokeweight="1pt">
                  <v:stroke endarrow="block"/>
                </v:shape>
                <v:shape id="Text Box 91" o:spid="_x0000_s1041" type="#_x0000_t202" style="position:absolute;left:12808;top:21240;width:13100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" fillcolor="white [3201]" strokeweight=".5pt">
                  <v:textbox>
                    <w:txbxContent>
                      <w:p w14:paraId="2D0018EC" w14:textId="2F013914" w:rsidR="00875B95" w:rsidRPr="00BA2178" w:rsidRDefault="00875B95" w:rsidP="00FE2AF5">
                        <w:pPr>
                          <w:jc w:val="center"/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A2178"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Men’s </w:t>
                        </w:r>
                        <w:r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Experience of Regulations</w:t>
                        </w:r>
                      </w:p>
                      <w:p w14:paraId="77C8DFE9" w14:textId="77777777" w:rsidR="00875B95" w:rsidRPr="00931798" w:rsidRDefault="00875B95" w:rsidP="00FE2AF5">
                        <w:pPr>
                          <w:jc w:val="center"/>
                          <w:rPr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31798">
                          <w:rPr>
                            <w:rFonts w:asciiTheme="majorBidi" w:hAnsiTheme="majorBidi" w:cstheme="majorBidi"/>
                            <w:sz w:val="32"/>
                            <w:szCs w:val="32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♂</w:t>
                        </w:r>
                      </w:p>
                    </w:txbxContent>
                  </v:textbox>
                </v:shape>
                <v:shape id="Text Box 97" o:spid="_x0000_s1042" type="#_x0000_t202" style="position:absolute;left:28969;top:27903;width:13703;height:6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" fillcolor="white [3201]" strokeweight=".5pt">
                  <v:textbox>
                    <w:txbxContent>
                      <w:p w14:paraId="51A8BB38" w14:textId="77777777" w:rsidR="00875B95" w:rsidRPr="00BA2178" w:rsidRDefault="00875B95" w:rsidP="007C4C5B">
                        <w:pPr>
                          <w:jc w:val="center"/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A2178"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Men’s Responses to Regulat</w:t>
                        </w:r>
                        <w:r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ory Enforcers</w:t>
                        </w:r>
                      </w:p>
                      <w:p w14:paraId="5123270A" w14:textId="77777777" w:rsidR="00875B95" w:rsidRPr="00931798" w:rsidRDefault="00875B95" w:rsidP="00FE2AF5">
                        <w:pPr>
                          <w:jc w:val="center"/>
                          <w:rPr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31798">
                          <w:rPr>
                            <w:rFonts w:asciiTheme="majorBidi" w:hAnsiTheme="majorBidi" w:cstheme="majorBidi"/>
                            <w:sz w:val="32"/>
                            <w:szCs w:val="32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♂</w:t>
                        </w:r>
                      </w:p>
                    </w:txbxContent>
                  </v:textbox>
                </v:shape>
                <v:shape id="Straight Arrow Connector 4" o:spid="_x0000_s1043" type="#_x0000_t32" style="position:absolute;left:20087;top:13716;width:95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" strokecolor="black [3213]" strokeweight="1pt">
                  <v:stroke dashstyle="3 1" endarrow="block"/>
                </v:shape>
                <v:shape id="Straight Arrow Connector 5" o:spid="_x0000_s1044" type="#_x0000_t32" style="position:absolute;left:25750;top:18288;width:22446;height:2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" strokecolor="black [3213]" strokeweight="1pt">
                  <v:stroke endarrow="block"/>
                </v:shape>
                <v:shape id="Straight Arrow Connector 6" o:spid="_x0000_s1045" type="#_x0000_t32" style="position:absolute;left:26890;top:14763;width:21497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" strokecolor="black [3213]" strokeweight="1pt">
                  <v:stroke endarrow="block"/>
                </v:shape>
                <v:shape id="Straight Arrow Connector 7" o:spid="_x0000_s1046" type="#_x0000_t32" style="position:absolute;left:43141;top:8317;width:5512;height:5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" strokecolor="black [3213]" strokeweight="1pt">
                  <v:stroke endarrow="block"/>
                </v:shape>
                <v:shape id="Text Box 88" o:spid="_x0000_s1047" type="#_x0000_t202" style="position:absolute;left:13076;top:7334;width:13814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" fillcolor="white [3201]" strokeweight=".5pt">
                  <v:textbox>
                    <w:txbxContent>
                      <w:p w14:paraId="5151CEBE" w14:textId="5A7A3B01" w:rsidR="00875B95" w:rsidRPr="00BA2178" w:rsidRDefault="00875B95" w:rsidP="00FE2AF5">
                        <w:pPr>
                          <w:jc w:val="center"/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A2178"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Women’s </w:t>
                        </w:r>
                        <w:r>
                          <w:rPr>
                            <w:sz w:val="20"/>
                            <w:szCs w:val="20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Experience of Regulations</w:t>
                        </w:r>
                      </w:p>
                      <w:p w14:paraId="4A7524E4" w14:textId="77777777" w:rsidR="00875B95" w:rsidRPr="00931798" w:rsidRDefault="00875B95" w:rsidP="007E7420">
                        <w:pPr>
                          <w:jc w:val="center"/>
                          <w:rPr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31798">
                          <w:rPr>
                            <w:rFonts w:asciiTheme="majorBidi" w:hAnsiTheme="majorBidi" w:cstheme="majorBidi"/>
                            <w:sz w:val="32"/>
                            <w:szCs w:val="32"/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♀</w:t>
                        </w:r>
                      </w:p>
                      <w:p w14:paraId="0B151ED1" w14:textId="77777777" w:rsidR="00875B95" w:rsidRPr="00931798" w:rsidRDefault="00875B95" w:rsidP="00162E5A">
                        <w:pPr>
                          <w:ind w:left="360"/>
                          <w:jc w:val="center"/>
                          <w:rPr>
                            <w14:textOutline w14:w="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Straight Arrow Connector 15" o:spid="_x0000_s1048" type="#_x0000_t32" style="position:absolute;left:36727;top:20002;width:0;height:79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" strokecolor="black [3213]" strokeweight="1pt">
                  <v:stroke dashstyle="3 1" endarrow="block"/>
                  <v:shadow on="t" color="black" opacity="24903f" origin=",.5" offset="0,.55556mm"/>
                </v:shape>
                <v:shape id="Straight Arrow Connector 18" o:spid="_x0000_s1049" type="#_x0000_t32" style="position:absolute;left:36459;top:8382;width:95;height:7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" strokecolor="black [3213]" strokeweight="1pt">
                  <v:stroke dashstyle="3 1" endarrow="block"/>
                  <v:shadow on="t" color="black" opacity="24903f" origin=",.5" offset="0,.55556mm"/>
                </v:shape>
                <w10:wrap anchorx="margin"/>
              </v:group>
            </w:pict>
          </mc:Fallback>
        </mc:AlternateContent>
      </w:r>
    </w:p>
    <w:p w14:paraId="20524EB4" w14:textId="77777777" w:rsidR="00FE2AF5" w:rsidRPr="004D2793" w:rsidRDefault="00FE2AF5" w:rsidP="00FE2AF5"/>
    <w:p w14:paraId="10A2154D" w14:textId="77777777" w:rsidR="00FE2AF5" w:rsidRPr="00290071" w:rsidRDefault="00FE2AF5" w:rsidP="00FE2AF5"/>
    <w:p w14:paraId="3517F082" w14:textId="77777777" w:rsidR="00FE2AF5" w:rsidRPr="00290071" w:rsidRDefault="00FE2AF5" w:rsidP="00FE2AF5"/>
    <w:p w14:paraId="72727447" w14:textId="77777777" w:rsidR="00FE2AF5" w:rsidRPr="00290071" w:rsidRDefault="00FE2AF5" w:rsidP="00FE2AF5"/>
    <w:p w14:paraId="2BE3CBD1" w14:textId="77777777" w:rsidR="00FE2AF5" w:rsidRPr="00290071" w:rsidRDefault="00FE2AF5" w:rsidP="00FE2AF5"/>
    <w:p w14:paraId="5D0EECDD" w14:textId="77777777" w:rsidR="00FE2AF5" w:rsidRPr="00290071" w:rsidRDefault="00FE2AF5" w:rsidP="00FE2AF5"/>
    <w:p w14:paraId="20A1AF42" w14:textId="77777777" w:rsidR="00FE2AF5" w:rsidRPr="00290071" w:rsidRDefault="00FE2AF5" w:rsidP="00FE2AF5"/>
    <w:p w14:paraId="75CD29B3" w14:textId="77777777" w:rsidR="00FE2AF5" w:rsidRPr="00290071" w:rsidRDefault="00FE2AF5" w:rsidP="00FE2AF5"/>
    <w:p w14:paraId="5AC5B71B" w14:textId="77777777" w:rsidR="00FE2AF5" w:rsidRPr="00290071" w:rsidRDefault="00FE2AF5" w:rsidP="00FE2AF5"/>
    <w:p w14:paraId="6E0E630B" w14:textId="77777777" w:rsidR="00FE2AF5" w:rsidRPr="00290071" w:rsidRDefault="00FE2AF5" w:rsidP="00FE2AF5"/>
    <w:p w14:paraId="38FA8DD7" w14:textId="77777777" w:rsidR="00FE2AF5" w:rsidRPr="00290071" w:rsidRDefault="00FE2AF5" w:rsidP="00FE2AF5"/>
    <w:p w14:paraId="7F2039DB" w14:textId="77777777" w:rsidR="00FE2AF5" w:rsidRPr="00290071" w:rsidRDefault="00FE2AF5" w:rsidP="00FE2AF5"/>
    <w:p w14:paraId="12589513" w14:textId="77777777" w:rsidR="00FE2AF5" w:rsidRPr="00290071" w:rsidRDefault="00FE2AF5" w:rsidP="00FE2AF5"/>
    <w:p w14:paraId="6B5BBFF5" w14:textId="77777777" w:rsidR="00FE2AF5" w:rsidRPr="00290071" w:rsidRDefault="00FE2AF5" w:rsidP="00FE2AF5"/>
    <w:p w14:paraId="39E013D7" w14:textId="77777777" w:rsidR="00FE2AF5" w:rsidRPr="00290071" w:rsidRDefault="00FE2AF5" w:rsidP="00FE2AF5"/>
    <w:p w14:paraId="6465E011" w14:textId="77777777" w:rsidR="00FE2AF5" w:rsidRPr="00290071" w:rsidRDefault="00FE2AF5" w:rsidP="00FE2AF5"/>
    <w:p w14:paraId="3351D886" w14:textId="77777777" w:rsidR="00FE2AF5" w:rsidRPr="00290071" w:rsidRDefault="00FE2AF5" w:rsidP="00FE2AF5"/>
    <w:p w14:paraId="65EC592E" w14:textId="77777777" w:rsidR="00FE2AF5" w:rsidRPr="00290071" w:rsidRDefault="00FE2AF5" w:rsidP="00FE2AF5"/>
    <w:p w14:paraId="37262502" w14:textId="77777777" w:rsidR="00FE2AF5" w:rsidRPr="00290071" w:rsidRDefault="00FE2AF5" w:rsidP="00FE2AF5"/>
    <w:p w14:paraId="4D669BC3" w14:textId="77777777" w:rsidR="00FE2AF5" w:rsidRPr="00290071" w:rsidRDefault="00FE2AF5" w:rsidP="00FE2AF5"/>
    <w:p w14:paraId="7472601A" w14:textId="77777777" w:rsidR="00FE2AF5" w:rsidRPr="00290071" w:rsidRDefault="00FE2AF5" w:rsidP="0034073A"/>
    <w:p w14:paraId="62DDC499" w14:textId="77777777" w:rsidR="0034073A" w:rsidRPr="00290071" w:rsidRDefault="00171F8C" w:rsidP="0034073A">
      <w:pPr>
        <w:rPr>
          <w:rFonts w:asciiTheme="majorBidi" w:hAnsiTheme="majorBidi" w:cstheme="majorBidi"/>
          <w:sz w:val="20"/>
          <w:szCs w:val="20"/>
        </w:rPr>
      </w:pPr>
      <w:r w:rsidRPr="00290071">
        <w:rPr>
          <w:rFonts w:asciiTheme="majorBidi" w:hAnsiTheme="majorBidi" w:cstheme="majorBidi"/>
          <w:sz w:val="20"/>
          <w:szCs w:val="20"/>
        </w:rPr>
        <w:t>* Significant</w:t>
      </w:r>
      <w:r w:rsidR="00BE080B" w:rsidRPr="00290071">
        <w:rPr>
          <w:rFonts w:asciiTheme="majorBidi" w:hAnsiTheme="majorBidi" w:cstheme="majorBidi"/>
          <w:sz w:val="20"/>
          <w:szCs w:val="20"/>
        </w:rPr>
        <w:t xml:space="preserve"> support</w:t>
      </w:r>
    </w:p>
    <w:p w14:paraId="70CC04DC" w14:textId="77777777" w:rsidR="0034073A" w:rsidRPr="00290071" w:rsidRDefault="00171F8C" w:rsidP="0034073A">
      <w:pPr>
        <w:rPr>
          <w:rFonts w:asciiTheme="majorBidi" w:hAnsiTheme="majorBidi" w:cstheme="majorBidi"/>
          <w:sz w:val="20"/>
          <w:szCs w:val="20"/>
        </w:rPr>
      </w:pPr>
      <w:r w:rsidRPr="00290071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290071">
        <w:rPr>
          <w:rFonts w:asciiTheme="majorBidi" w:hAnsiTheme="majorBidi" w:cstheme="majorBidi"/>
          <w:sz w:val="20"/>
          <w:szCs w:val="20"/>
        </w:rPr>
        <w:t xml:space="preserve"> </w:t>
      </w:r>
      <w:r w:rsidR="00837923" w:rsidRPr="00290071">
        <w:rPr>
          <w:rFonts w:asciiTheme="majorBidi" w:hAnsiTheme="majorBidi" w:cstheme="majorBidi"/>
          <w:sz w:val="20"/>
          <w:szCs w:val="20"/>
        </w:rPr>
        <w:t>P</w:t>
      </w:r>
      <w:r w:rsidR="00BE080B" w:rsidRPr="00290071">
        <w:rPr>
          <w:rFonts w:asciiTheme="majorBidi" w:hAnsiTheme="majorBidi" w:cstheme="majorBidi"/>
          <w:sz w:val="20"/>
          <w:szCs w:val="20"/>
        </w:rPr>
        <w:t>artial support</w:t>
      </w:r>
    </w:p>
    <w:p w14:paraId="5DE35F9C" w14:textId="77777777" w:rsidR="0034073A" w:rsidRPr="00290071" w:rsidRDefault="00486569" w:rsidP="0034073A">
      <w:pPr>
        <w:rPr>
          <w:rFonts w:asciiTheme="majorBidi" w:hAnsiTheme="majorBidi" w:cstheme="majorBidi"/>
          <w:sz w:val="20"/>
          <w:szCs w:val="20"/>
        </w:rPr>
      </w:pPr>
      <w:r w:rsidRPr="00290071">
        <w:rPr>
          <w:rFonts w:asciiTheme="majorBidi" w:hAnsiTheme="majorBidi" w:cstheme="majorBidi"/>
          <w:sz w:val="20"/>
          <w:szCs w:val="20"/>
        </w:rPr>
        <w:t>——</w:t>
      </w:r>
      <w:r w:rsidR="00456CEA" w:rsidRPr="00290071">
        <w:rPr>
          <w:rFonts w:asciiTheme="majorBidi" w:hAnsiTheme="majorBidi" w:cstheme="majorBidi"/>
          <w:sz w:val="20"/>
          <w:szCs w:val="20"/>
        </w:rPr>
        <w:t>—–</w:t>
      </w:r>
      <w:r w:rsidR="0034073A" w:rsidRPr="00290071">
        <w:rPr>
          <w:rFonts w:asciiTheme="majorBidi" w:hAnsiTheme="majorBidi" w:cstheme="majorBidi"/>
          <w:sz w:val="20"/>
          <w:szCs w:val="20"/>
        </w:rPr>
        <w:t>—</w:t>
      </w:r>
      <w:r w:rsidR="00837923" w:rsidRPr="00290071">
        <w:rPr>
          <w:rFonts w:asciiTheme="majorBidi" w:hAnsiTheme="majorBidi" w:cstheme="majorBidi"/>
          <w:sz w:val="20"/>
          <w:szCs w:val="20"/>
        </w:rPr>
        <w:t>– D</w:t>
      </w:r>
      <w:r w:rsidR="0034073A" w:rsidRPr="00290071">
        <w:rPr>
          <w:rFonts w:asciiTheme="majorBidi" w:hAnsiTheme="majorBidi" w:cstheme="majorBidi"/>
          <w:sz w:val="20"/>
          <w:szCs w:val="20"/>
        </w:rPr>
        <w:t>irect effects</w:t>
      </w:r>
    </w:p>
    <w:p w14:paraId="76D7CEE4" w14:textId="77777777" w:rsidR="00171F8C" w:rsidRPr="00290071" w:rsidRDefault="00486569" w:rsidP="0034073A">
      <w:pPr>
        <w:rPr>
          <w:rFonts w:asciiTheme="majorBidi" w:hAnsiTheme="majorBidi" w:cstheme="majorBidi"/>
          <w:sz w:val="20"/>
          <w:szCs w:val="20"/>
        </w:rPr>
      </w:pPr>
      <w:r w:rsidRPr="00290071">
        <w:rPr>
          <w:rFonts w:asciiTheme="majorBidi" w:hAnsiTheme="majorBidi" w:cstheme="majorBidi"/>
          <w:sz w:val="20"/>
          <w:szCs w:val="20"/>
        </w:rPr>
        <w:t>------------</w:t>
      </w:r>
      <w:r w:rsidR="00E30D27" w:rsidRPr="00290071">
        <w:rPr>
          <w:rFonts w:asciiTheme="majorBidi" w:hAnsiTheme="majorBidi" w:cstheme="majorBidi"/>
          <w:sz w:val="20"/>
          <w:szCs w:val="20"/>
        </w:rPr>
        <w:t>--</w:t>
      </w:r>
      <w:r w:rsidR="00837923" w:rsidRPr="00290071">
        <w:rPr>
          <w:rFonts w:asciiTheme="majorBidi" w:hAnsiTheme="majorBidi" w:cstheme="majorBidi"/>
          <w:sz w:val="20"/>
          <w:szCs w:val="20"/>
        </w:rPr>
        <w:t>-</w:t>
      </w:r>
      <w:r w:rsidRPr="00290071">
        <w:rPr>
          <w:rFonts w:asciiTheme="majorBidi" w:hAnsiTheme="majorBidi" w:cstheme="majorBidi"/>
          <w:sz w:val="20"/>
          <w:szCs w:val="20"/>
        </w:rPr>
        <w:t xml:space="preserve"> </w:t>
      </w:r>
      <w:r w:rsidR="00837923" w:rsidRPr="00290071">
        <w:rPr>
          <w:rFonts w:asciiTheme="majorBidi" w:hAnsiTheme="majorBidi" w:cstheme="majorBidi"/>
          <w:sz w:val="20"/>
          <w:szCs w:val="20"/>
        </w:rPr>
        <w:t>M</w:t>
      </w:r>
      <w:r w:rsidR="00E30D27" w:rsidRPr="00290071">
        <w:rPr>
          <w:rFonts w:asciiTheme="majorBidi" w:hAnsiTheme="majorBidi" w:cstheme="majorBidi"/>
          <w:sz w:val="20"/>
          <w:szCs w:val="20"/>
        </w:rPr>
        <w:t>oderating</w:t>
      </w:r>
      <w:r w:rsidRPr="00290071">
        <w:rPr>
          <w:rFonts w:asciiTheme="majorBidi" w:hAnsiTheme="majorBidi" w:cstheme="majorBidi"/>
          <w:sz w:val="20"/>
          <w:szCs w:val="20"/>
        </w:rPr>
        <w:t xml:space="preserve"> effects</w:t>
      </w:r>
    </w:p>
    <w:p w14:paraId="6C27795A" w14:textId="77107590" w:rsidR="00753869" w:rsidRPr="00290071" w:rsidRDefault="00753869" w:rsidP="00102F5B">
      <w:pPr>
        <w:rPr>
          <w:rFonts w:asciiTheme="majorBidi" w:hAnsiTheme="majorBidi" w:cstheme="majorBidi"/>
        </w:rPr>
      </w:pPr>
    </w:p>
    <w:sectPr w:rsidR="00753869" w:rsidRPr="00290071" w:rsidSect="00B622E8">
      <w:footerReference w:type="defaul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207A5" w14:textId="77777777" w:rsidR="00CA75C1" w:rsidRDefault="00CA75C1" w:rsidP="00FC7271">
      <w:r>
        <w:separator/>
      </w:r>
    </w:p>
  </w:endnote>
  <w:endnote w:type="continuationSeparator" w:id="0">
    <w:p w14:paraId="65A59FC6" w14:textId="77777777" w:rsidR="00CA75C1" w:rsidRDefault="00CA75C1" w:rsidP="00FC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E5A52" w14:textId="77777777" w:rsidR="00875B95" w:rsidRDefault="00875B95" w:rsidP="00991A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BF88C" w14:textId="77777777" w:rsidR="00875B95" w:rsidRDefault="00875B95" w:rsidP="000805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C634" w14:textId="77777777" w:rsidR="00875B95" w:rsidRDefault="00875B95" w:rsidP="00991A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14:paraId="6E61981F" w14:textId="77777777" w:rsidR="00875B95" w:rsidRDefault="00875B95" w:rsidP="000805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934C" w14:textId="77777777" w:rsidR="00875B95" w:rsidRDefault="00875B95" w:rsidP="006A1B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3A7AB" w14:textId="77777777" w:rsidR="00875B95" w:rsidRDefault="00875B95" w:rsidP="006A1B24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A5B8B" w14:textId="77777777" w:rsidR="00875B95" w:rsidRDefault="00875B95" w:rsidP="006A1B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37</w:t>
    </w:r>
    <w:r>
      <w:rPr>
        <w:rStyle w:val="PageNumber"/>
      </w:rPr>
      <w:fldChar w:fldCharType="end"/>
    </w:r>
  </w:p>
  <w:p w14:paraId="4FC6A26F" w14:textId="77777777" w:rsidR="00875B95" w:rsidRDefault="00875B95" w:rsidP="006A1B24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090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334A5" w14:textId="77777777" w:rsidR="00875B95" w:rsidRDefault="00875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1ED7A57D" w14:textId="77777777" w:rsidR="00875B95" w:rsidRDefault="00875B9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1490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37215" w14:textId="77777777" w:rsidR="00875B95" w:rsidRDefault="00875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29EC5816" w14:textId="77777777" w:rsidR="00875B95" w:rsidRDefault="00875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97F74" w14:textId="77777777" w:rsidR="00CA75C1" w:rsidRDefault="00CA75C1" w:rsidP="00FC7271">
      <w:r>
        <w:separator/>
      </w:r>
    </w:p>
  </w:footnote>
  <w:footnote w:type="continuationSeparator" w:id="0">
    <w:p w14:paraId="238C04D2" w14:textId="77777777" w:rsidR="00CA75C1" w:rsidRDefault="00CA75C1" w:rsidP="00FC7271">
      <w:r>
        <w:continuationSeparator/>
      </w:r>
    </w:p>
  </w:footnote>
  <w:footnote w:id="1">
    <w:p w14:paraId="6AF05BFA" w14:textId="77777777" w:rsidR="00875B95" w:rsidRDefault="00875B95" w:rsidP="009747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In the US, the misbehaviors of big enterprises (e.g., the Enron debacle in 2001) resulted in the creation of the Sarbanes-Oxley (SOX) regulation, which entails massive accounting fees that large firms can afford but can overwhelm SMEs.</w:t>
      </w:r>
    </w:p>
  </w:footnote>
  <w:footnote w:id="2">
    <w:p w14:paraId="220563EF" w14:textId="1C09E5FA" w:rsidR="00875B95" w:rsidRDefault="00875B95">
      <w:pPr>
        <w:pStyle w:val="FootnoteText"/>
      </w:pPr>
      <w:r>
        <w:rPr>
          <w:rStyle w:val="FootnoteReference"/>
        </w:rPr>
        <w:footnoteRef/>
      </w:r>
      <w:r>
        <w:t xml:space="preserve"> Women, Business and the Law, 2016. </w:t>
      </w:r>
      <w:hyperlink r:id="rId1" w:history="1">
        <w:r w:rsidRPr="00215CE8">
          <w:rPr>
            <w:rStyle w:val="Hyperlink"/>
          </w:rPr>
          <w:t>http://pubdocs.worldbank.org/en/555061519930693642/WBL2016-Key-Findings-EN.pdf</w:t>
        </w:r>
      </w:hyperlink>
      <w:r>
        <w:t xml:space="preserve"> (accessed May 5, 2020)</w:t>
      </w:r>
    </w:p>
  </w:footnote>
  <w:footnote w:id="3">
    <w:p w14:paraId="43D780B2" w14:textId="77777777" w:rsidR="00875B95" w:rsidRDefault="00875B95">
      <w:pPr>
        <w:pStyle w:val="FootnoteText"/>
      </w:pPr>
      <w:r>
        <w:rPr>
          <w:rStyle w:val="FootnoteReference"/>
        </w:rPr>
        <w:footnoteRef/>
      </w:r>
      <w:r>
        <w:t xml:space="preserve"> We</w:t>
      </w:r>
      <w:r w:rsidRPr="00FE09A0">
        <w:t xml:space="preserve"> </w:t>
      </w:r>
      <w:r>
        <w:t>make no</w:t>
      </w:r>
      <w:r w:rsidRPr="00FE09A0">
        <w:t xml:space="preserve"> refer</w:t>
      </w:r>
      <w:r>
        <w:t>ence at all</w:t>
      </w:r>
      <w:r w:rsidRPr="00FE09A0">
        <w:t xml:space="preserve"> to unlawful acts</w:t>
      </w:r>
      <w:r>
        <w:t>; b</w:t>
      </w:r>
      <w:r w:rsidRPr="0035058D">
        <w:t xml:space="preserve">ribery, blackmailing and vigilantism are certainly important topics, but they </w:t>
      </w:r>
      <w:r>
        <w:t>fall</w:t>
      </w:r>
      <w:r w:rsidRPr="0035058D">
        <w:t xml:space="preserve"> beyond the </w:t>
      </w:r>
      <w:r>
        <w:t>scope</w:t>
      </w:r>
      <w:r w:rsidRPr="0035058D">
        <w:t xml:space="preserve"> of th</w:t>
      </w:r>
      <w:r>
        <w:t>is</w:t>
      </w:r>
      <w:r w:rsidRPr="0035058D">
        <w:t xml:space="preserve"> study</w:t>
      </w:r>
      <w:r>
        <w:t xml:space="preserve"> (cf. </w:t>
      </w:r>
      <w:r w:rsidRPr="00447202">
        <w:rPr>
          <w:color w:val="000000"/>
        </w:rPr>
        <w:t>Cuervo-</w:t>
      </w:r>
      <w:r w:rsidRPr="00447202">
        <w:rPr>
          <w:color w:val="000000"/>
        </w:rPr>
        <w:t>Cazurra</w:t>
      </w:r>
      <w:r>
        <w:rPr>
          <w:color w:val="000000"/>
        </w:rPr>
        <w:t xml:space="preserve"> </w:t>
      </w:r>
      <w:r w:rsidRPr="00447202">
        <w:rPr>
          <w:color w:val="000000"/>
        </w:rPr>
        <w:t>2008</w:t>
      </w:r>
      <w:r>
        <w:rPr>
          <w:color w:val="000000"/>
        </w:rPr>
        <w:t>).</w:t>
      </w:r>
    </w:p>
  </w:footnote>
  <w:footnote w:id="4">
    <w:p w14:paraId="3D710155" w14:textId="77777777" w:rsidR="00875B95" w:rsidRPr="00AB1022" w:rsidRDefault="00875B95" w:rsidP="00AB1022">
      <w:pPr>
        <w:jc w:val="both"/>
        <w:outlineLvl w:val="0"/>
        <w:rPr>
          <w:sz w:val="20"/>
          <w:szCs w:val="20"/>
        </w:rPr>
      </w:pPr>
      <w:r w:rsidRPr="00061E64">
        <w:rPr>
          <w:rFonts w:ascii="Arial" w:hAnsi="Arial" w:cs="Arial"/>
          <w:color w:val="000000"/>
          <w:sz w:val="16"/>
          <w:u w:color="000000"/>
          <w:vertAlign w:val="superscript"/>
        </w:rPr>
        <w:footnoteRef/>
      </w:r>
      <w:r w:rsidRPr="00061E64">
        <w:rPr>
          <w:rFonts w:ascii="Arial" w:hAnsi="Arial" w:cs="Arial"/>
          <w:color w:val="000000"/>
          <w:sz w:val="16"/>
          <w:u w:color="000000"/>
        </w:rPr>
        <w:t xml:space="preserve"> </w:t>
      </w:r>
      <w:r w:rsidRPr="00AB1022">
        <w:rPr>
          <w:color w:val="000000"/>
          <w:sz w:val="20"/>
          <w:szCs w:val="20"/>
          <w:u w:color="000000"/>
        </w:rPr>
        <w:t xml:space="preserve">BEEPS is a joint project of the </w:t>
      </w:r>
      <w:r w:rsidRPr="00D320A8">
        <w:rPr>
          <w:color w:val="000000"/>
          <w:sz w:val="20"/>
          <w:szCs w:val="20"/>
          <w:u w:color="000000"/>
        </w:rPr>
        <w:t xml:space="preserve">European Bank for Reconstruction and Development </w:t>
      </w:r>
      <w:r>
        <w:rPr>
          <w:color w:val="000000"/>
          <w:sz w:val="20"/>
          <w:szCs w:val="20"/>
          <w:u w:color="000000"/>
        </w:rPr>
        <w:t>(</w:t>
      </w:r>
      <w:r w:rsidRPr="00AB1022">
        <w:rPr>
          <w:color w:val="000000"/>
          <w:sz w:val="20"/>
          <w:szCs w:val="20"/>
          <w:u w:color="000000"/>
        </w:rPr>
        <w:t>EBRD</w:t>
      </w:r>
      <w:r>
        <w:rPr>
          <w:color w:val="000000"/>
          <w:sz w:val="20"/>
          <w:szCs w:val="20"/>
          <w:u w:color="000000"/>
        </w:rPr>
        <w:t>)</w:t>
      </w:r>
      <w:r w:rsidRPr="00AB1022">
        <w:rPr>
          <w:color w:val="000000"/>
          <w:sz w:val="20"/>
          <w:szCs w:val="20"/>
          <w:u w:color="000000"/>
        </w:rPr>
        <w:t xml:space="preserve"> and </w:t>
      </w:r>
      <w:r>
        <w:rPr>
          <w:color w:val="000000"/>
          <w:sz w:val="20"/>
          <w:szCs w:val="20"/>
          <w:u w:color="000000"/>
        </w:rPr>
        <w:t xml:space="preserve">the </w:t>
      </w:r>
      <w:r w:rsidRPr="00AB1022">
        <w:rPr>
          <w:color w:val="000000"/>
          <w:sz w:val="20"/>
          <w:szCs w:val="20"/>
          <w:u w:color="000000"/>
        </w:rPr>
        <w:t>World Bank. The dataset cover</w:t>
      </w:r>
      <w:r>
        <w:rPr>
          <w:color w:val="000000"/>
          <w:sz w:val="20"/>
          <w:szCs w:val="20"/>
          <w:u w:color="000000"/>
        </w:rPr>
        <w:t>s</w:t>
      </w:r>
      <w:r w:rsidRPr="00AB1022">
        <w:rPr>
          <w:color w:val="000000"/>
          <w:sz w:val="20"/>
          <w:szCs w:val="20"/>
          <w:u w:color="000000"/>
        </w:rPr>
        <w:t xml:space="preserve"> 2002, 2005, 2007-2009</w:t>
      </w:r>
      <w:r>
        <w:rPr>
          <w:color w:val="000000"/>
          <w:sz w:val="20"/>
          <w:szCs w:val="20"/>
          <w:u w:color="000000"/>
        </w:rPr>
        <w:t xml:space="preserve"> and 2014, and </w:t>
      </w:r>
      <w:r w:rsidRPr="00AB1022">
        <w:rPr>
          <w:sz w:val="20"/>
          <w:szCs w:val="20"/>
          <w:shd w:val="clear" w:color="auto" w:fill="FFFFFF"/>
        </w:rPr>
        <w:t xml:space="preserve">not all variables are </w:t>
      </w:r>
      <w:r>
        <w:rPr>
          <w:sz w:val="20"/>
          <w:szCs w:val="20"/>
          <w:shd w:val="clear" w:color="auto" w:fill="FFFFFF"/>
        </w:rPr>
        <w:t>available</w:t>
      </w:r>
      <w:r w:rsidRPr="00AB1022">
        <w:rPr>
          <w:sz w:val="20"/>
          <w:szCs w:val="20"/>
          <w:shd w:val="clear" w:color="auto" w:fill="FFFFFF"/>
        </w:rPr>
        <w:t xml:space="preserve"> in all time periods.</w:t>
      </w:r>
      <w:r>
        <w:rPr>
          <w:sz w:val="20"/>
          <w:szCs w:val="20"/>
          <w:shd w:val="clear" w:color="auto" w:fill="FFFFFF"/>
        </w:rPr>
        <w:t xml:space="preserve"> </w:t>
      </w:r>
    </w:p>
  </w:footnote>
  <w:footnote w:id="5">
    <w:p w14:paraId="334CFD76" w14:textId="77777777" w:rsidR="00875B95" w:rsidRPr="00AB1022" w:rsidRDefault="00875B95" w:rsidP="00AB1022">
      <w:pPr>
        <w:jc w:val="both"/>
        <w:outlineLvl w:val="0"/>
        <w:rPr>
          <w:sz w:val="20"/>
          <w:szCs w:val="20"/>
        </w:rPr>
      </w:pPr>
      <w:r w:rsidRPr="00AB1022">
        <w:rPr>
          <w:color w:val="000000"/>
          <w:sz w:val="20"/>
          <w:szCs w:val="20"/>
          <w:u w:color="000000"/>
          <w:vertAlign w:val="superscript"/>
        </w:rPr>
        <w:footnoteRef/>
      </w:r>
      <w:r w:rsidRPr="00AB1022">
        <w:rPr>
          <w:color w:val="000000"/>
          <w:sz w:val="20"/>
          <w:szCs w:val="20"/>
          <w:u w:color="000000"/>
        </w:rPr>
        <w:t xml:space="preserve"> Albania, Armenia, Azerbaijan, Belarus, Bosnia and Herzegovina, Bulgaria, Croatia, </w:t>
      </w:r>
      <w:r>
        <w:rPr>
          <w:color w:val="000000"/>
          <w:sz w:val="20"/>
          <w:szCs w:val="20"/>
          <w:u w:color="000000"/>
        </w:rPr>
        <w:t xml:space="preserve">the </w:t>
      </w:r>
      <w:r w:rsidRPr="00AB1022">
        <w:rPr>
          <w:color w:val="000000"/>
          <w:sz w:val="20"/>
          <w:szCs w:val="20"/>
          <w:u w:color="000000"/>
        </w:rPr>
        <w:t>Czech Republic, Estonia, Georgia, Hungary, Kazakhstan, Kyrgyzstan, Latvia, Lithuania, Macedonia, Moldova, Montenegro, Poland, Romania, Russia, Serbia, Slovakia, Slovenia, Tajikistan, Uzbekistan and Ukraine. We drop</w:t>
      </w:r>
      <w:r>
        <w:rPr>
          <w:color w:val="000000"/>
          <w:sz w:val="20"/>
          <w:szCs w:val="20"/>
          <w:u w:color="000000"/>
        </w:rPr>
        <w:t>ped</w:t>
      </w:r>
      <w:r w:rsidRPr="00AB1022">
        <w:rPr>
          <w:color w:val="000000"/>
          <w:sz w:val="20"/>
          <w:szCs w:val="20"/>
          <w:u w:color="000000"/>
        </w:rPr>
        <w:t xml:space="preserve"> Turkey from </w:t>
      </w:r>
      <w:r>
        <w:rPr>
          <w:color w:val="000000"/>
          <w:sz w:val="20"/>
          <w:szCs w:val="20"/>
          <w:u w:color="000000"/>
        </w:rPr>
        <w:t>our</w:t>
      </w:r>
      <w:r w:rsidRPr="00AB1022">
        <w:rPr>
          <w:color w:val="000000"/>
          <w:sz w:val="20"/>
          <w:szCs w:val="20"/>
          <w:u w:color="000000"/>
        </w:rPr>
        <w:t xml:space="preserve"> </w:t>
      </w:r>
      <w:r>
        <w:rPr>
          <w:color w:val="000000"/>
          <w:sz w:val="20"/>
          <w:szCs w:val="20"/>
          <w:u w:color="000000"/>
        </w:rPr>
        <w:t xml:space="preserve">sample </w:t>
      </w:r>
      <w:r w:rsidRPr="00AB1022">
        <w:rPr>
          <w:color w:val="000000"/>
          <w:sz w:val="20"/>
          <w:szCs w:val="20"/>
          <w:u w:color="000000"/>
        </w:rPr>
        <w:t xml:space="preserve">as it </w:t>
      </w:r>
      <w:r>
        <w:rPr>
          <w:color w:val="000000"/>
          <w:sz w:val="20"/>
          <w:szCs w:val="20"/>
          <w:u w:color="000000"/>
        </w:rPr>
        <w:t>had been a market economy long before the 1990s</w:t>
      </w:r>
      <w:r w:rsidRPr="00AB1022">
        <w:rPr>
          <w:color w:val="000000"/>
          <w:sz w:val="20"/>
          <w:szCs w:val="20"/>
          <w:u w:color="000000"/>
        </w:rPr>
        <w:t>.</w:t>
      </w:r>
    </w:p>
  </w:footnote>
  <w:footnote w:id="6">
    <w:p w14:paraId="2BA45AB4" w14:textId="3F4A9301" w:rsidR="00875B95" w:rsidRPr="00AB1022" w:rsidRDefault="00875B95" w:rsidP="00681F4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B1022">
        <w:rPr>
          <w:rStyle w:val="FootnoteReference"/>
          <w:sz w:val="20"/>
          <w:szCs w:val="20"/>
        </w:rPr>
        <w:footnoteRef/>
      </w:r>
      <w:r w:rsidRPr="00AB1022">
        <w:rPr>
          <w:sz w:val="20"/>
          <w:szCs w:val="20"/>
        </w:rPr>
        <w:t xml:space="preserve"> The survey samples were constructed </w:t>
      </w:r>
      <w:r>
        <w:rPr>
          <w:sz w:val="20"/>
          <w:szCs w:val="20"/>
        </w:rPr>
        <w:t>through the</w:t>
      </w:r>
      <w:r w:rsidRPr="00AB1022">
        <w:rPr>
          <w:sz w:val="20"/>
          <w:szCs w:val="20"/>
        </w:rPr>
        <w:t xml:space="preserve"> stratified random sampling </w:t>
      </w:r>
      <w:r>
        <w:rPr>
          <w:sz w:val="20"/>
          <w:szCs w:val="20"/>
        </w:rPr>
        <w:t>of</w:t>
      </w:r>
      <w:r w:rsidRPr="00AB1022">
        <w:rPr>
          <w:sz w:val="20"/>
          <w:szCs w:val="20"/>
        </w:rPr>
        <w:t xml:space="preserve"> national registr</w:t>
      </w:r>
      <w:r>
        <w:rPr>
          <w:sz w:val="20"/>
          <w:szCs w:val="20"/>
        </w:rPr>
        <w:t>ies</w:t>
      </w:r>
      <w:r w:rsidRPr="00AB1022">
        <w:rPr>
          <w:sz w:val="20"/>
          <w:szCs w:val="20"/>
        </w:rPr>
        <w:t xml:space="preserve"> of firms or their equivalents.</w:t>
      </w:r>
      <w:r>
        <w:rPr>
          <w:sz w:val="20"/>
          <w:szCs w:val="20"/>
        </w:rPr>
        <w:t xml:space="preserve">  </w:t>
      </w:r>
      <w:r w:rsidRPr="00AB1022">
        <w:rPr>
          <w:sz w:val="20"/>
          <w:szCs w:val="20"/>
        </w:rPr>
        <w:t>The firms were drawn from</w:t>
      </w:r>
      <w:r>
        <w:rPr>
          <w:sz w:val="20"/>
          <w:szCs w:val="20"/>
        </w:rPr>
        <w:t xml:space="preserve"> both</w:t>
      </w:r>
      <w:r w:rsidRPr="00AB10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Pr="00AB1022">
        <w:rPr>
          <w:sz w:val="20"/>
          <w:szCs w:val="20"/>
        </w:rPr>
        <w:t>industry and services</w:t>
      </w:r>
      <w:r>
        <w:rPr>
          <w:sz w:val="20"/>
          <w:szCs w:val="20"/>
        </w:rPr>
        <w:t xml:space="preserve"> sectors</w:t>
      </w:r>
      <w:r w:rsidRPr="00AB1022">
        <w:rPr>
          <w:sz w:val="20"/>
          <w:szCs w:val="20"/>
        </w:rPr>
        <w:t>; the distribution between these sectors was determined according to their relative contribution to</w:t>
      </w:r>
      <w:r>
        <w:rPr>
          <w:sz w:val="20"/>
          <w:szCs w:val="20"/>
        </w:rPr>
        <w:t xml:space="preserve"> the</w:t>
      </w:r>
      <w:r w:rsidRPr="00AB1022">
        <w:rPr>
          <w:sz w:val="20"/>
          <w:szCs w:val="20"/>
        </w:rPr>
        <w:t xml:space="preserve"> GDP </w:t>
      </w:r>
      <w:r>
        <w:rPr>
          <w:sz w:val="20"/>
          <w:szCs w:val="20"/>
        </w:rPr>
        <w:t>of</w:t>
      </w:r>
      <w:r w:rsidRPr="00AB1022">
        <w:rPr>
          <w:sz w:val="20"/>
          <w:szCs w:val="20"/>
        </w:rPr>
        <w:t xml:space="preserve"> each country.</w:t>
      </w:r>
      <w:r>
        <w:rPr>
          <w:sz w:val="20"/>
          <w:szCs w:val="20"/>
        </w:rPr>
        <w:t xml:space="preserve">  </w:t>
      </w:r>
      <w:r w:rsidRPr="00AB1022">
        <w:rPr>
          <w:sz w:val="20"/>
          <w:szCs w:val="20"/>
        </w:rPr>
        <w:t xml:space="preserve">Firms </w:t>
      </w:r>
      <w:r>
        <w:rPr>
          <w:sz w:val="20"/>
          <w:szCs w:val="20"/>
        </w:rPr>
        <w:t xml:space="preserve">that </w:t>
      </w:r>
      <w:r w:rsidRPr="00AB1022">
        <w:rPr>
          <w:sz w:val="20"/>
          <w:szCs w:val="20"/>
        </w:rPr>
        <w:t>operat</w:t>
      </w:r>
      <w:r>
        <w:rPr>
          <w:sz w:val="20"/>
          <w:szCs w:val="20"/>
        </w:rPr>
        <w:t>ed</w:t>
      </w:r>
      <w:r w:rsidRPr="00AB1022">
        <w:rPr>
          <w:sz w:val="20"/>
          <w:szCs w:val="20"/>
        </w:rPr>
        <w:t xml:space="preserve"> in sectors subject to government</w:t>
      </w:r>
      <w:r>
        <w:rPr>
          <w:sz w:val="20"/>
          <w:szCs w:val="20"/>
        </w:rPr>
        <w:t>al</w:t>
      </w:r>
      <w:r w:rsidRPr="00AB1022">
        <w:rPr>
          <w:sz w:val="20"/>
          <w:szCs w:val="20"/>
        </w:rPr>
        <w:t xml:space="preserve"> price regulation</w:t>
      </w:r>
      <w:r>
        <w:rPr>
          <w:sz w:val="20"/>
          <w:szCs w:val="20"/>
        </w:rPr>
        <w:t>s</w:t>
      </w:r>
      <w:r w:rsidRPr="00AB1022">
        <w:rPr>
          <w:sz w:val="20"/>
          <w:szCs w:val="20"/>
        </w:rPr>
        <w:t xml:space="preserve"> and prudential supervision (banking, electric power, rail transport, and water and wastewater), enterprises with more than 10,000 employees, and firms </w:t>
      </w:r>
      <w:r>
        <w:rPr>
          <w:sz w:val="20"/>
          <w:szCs w:val="20"/>
        </w:rPr>
        <w:t>established</w:t>
      </w:r>
      <w:r w:rsidRPr="00AB1022">
        <w:rPr>
          <w:sz w:val="20"/>
          <w:szCs w:val="20"/>
        </w:rPr>
        <w:t xml:space="preserve"> after 2002 were excluded from the sample.</w:t>
      </w:r>
      <w:r>
        <w:rPr>
          <w:sz w:val="20"/>
          <w:szCs w:val="20"/>
        </w:rPr>
        <w:t xml:space="preserve"> About</w:t>
      </w:r>
      <w:r w:rsidRPr="00AB1022">
        <w:rPr>
          <w:sz w:val="20"/>
          <w:szCs w:val="20"/>
        </w:rPr>
        <w:t xml:space="preserve"> three quarters of the firms sampled were </w:t>
      </w:r>
      <w:r>
        <w:rPr>
          <w:sz w:val="20"/>
          <w:szCs w:val="20"/>
        </w:rPr>
        <w:t>SMEs</w:t>
      </w:r>
      <w:r w:rsidRPr="00AB1022">
        <w:rPr>
          <w:sz w:val="20"/>
          <w:szCs w:val="20"/>
        </w:rPr>
        <w:t xml:space="preserve">. </w:t>
      </w:r>
    </w:p>
  </w:footnote>
  <w:footnote w:id="7">
    <w:p w14:paraId="5B388621" w14:textId="4F87A429" w:rsidR="00875B95" w:rsidRPr="00296D3E" w:rsidRDefault="00875B95" w:rsidP="00BD771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</w:t>
      </w:r>
      <w:r w:rsidRPr="00296D3E">
        <w:t>h</w:t>
      </w:r>
      <w:r>
        <w:t>is dataset</w:t>
      </w:r>
      <w:r w:rsidRPr="00296D3E">
        <w:t xml:space="preserve"> </w:t>
      </w:r>
      <w:r>
        <w:t>provides</w:t>
      </w:r>
      <w:r w:rsidRPr="00296D3E">
        <w:t xml:space="preserve"> </w:t>
      </w:r>
      <w:r>
        <w:t xml:space="preserve">information on </w:t>
      </w:r>
      <w:r w:rsidRPr="00296D3E">
        <w:t>family, work, environment, perceptions of life, politics</w:t>
      </w:r>
      <w:r>
        <w:t>,</w:t>
      </w:r>
      <w:r w:rsidRPr="00296D3E">
        <w:t xml:space="preserve"> society, religion and morality, </w:t>
      </w:r>
      <w:r>
        <w:t xml:space="preserve">and </w:t>
      </w:r>
      <w:r w:rsidRPr="00296D3E">
        <w:t>national identity</w:t>
      </w:r>
      <w:r>
        <w:t xml:space="preserve"> (Europeanvaluesstudy.eu, accessed May 5, 2020)</w:t>
      </w:r>
      <w:r w:rsidRPr="00296D3E">
        <w:t>.</w:t>
      </w:r>
    </w:p>
  </w:footnote>
  <w:footnote w:id="8">
    <w:p w14:paraId="227E788E" w14:textId="203310A6" w:rsidR="00875B95" w:rsidRDefault="00875B95" w:rsidP="004D00D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We also tested regulatory measures such as business </w:t>
      </w:r>
      <w:r w:rsidRPr="00EE710A">
        <w:t>inspection</w:t>
      </w:r>
      <w:r>
        <w:t>s</w:t>
      </w:r>
      <w:r w:rsidRPr="00EE710A">
        <w:t>, certificat</w:t>
      </w:r>
      <w:r>
        <w:t xml:space="preserve">ion, </w:t>
      </w:r>
      <w:r w:rsidRPr="00EE710A">
        <w:t>and tax</w:t>
      </w:r>
      <w:r>
        <w:t xml:space="preserve"> filing; however, given their redundancy—and to declutter the tables—we decided to omit them. </w:t>
      </w:r>
    </w:p>
  </w:footnote>
  <w:footnote w:id="9">
    <w:p w14:paraId="68E3ADE2" w14:textId="77777777" w:rsidR="00875B95" w:rsidRDefault="00875B95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Pr="001541CC">
        <w:t xml:space="preserve">difference-in-means </w:t>
      </w:r>
      <w:r>
        <w:t>analyses, the inclusion of alternative measures of regulation (i.e., inspections, tax filing, etc.) and of course the robustness tests are all available upon request.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Female" style="width:12.75pt;height:16.5pt;visibility:visible" o:bullet="t">
        <v:imagedata r:id="rId1" o:title="" croptop="-2010f" cropbottom="-2814f" cropleft="-12583f" cropright="-13631f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029BE"/>
    <w:multiLevelType w:val="hybridMultilevel"/>
    <w:tmpl w:val="543A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7F7"/>
    <w:multiLevelType w:val="hybridMultilevel"/>
    <w:tmpl w:val="9DD8E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8B7"/>
    <w:multiLevelType w:val="hybridMultilevel"/>
    <w:tmpl w:val="56708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7EE8"/>
    <w:multiLevelType w:val="hybridMultilevel"/>
    <w:tmpl w:val="D86C4C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7EDE"/>
    <w:multiLevelType w:val="hybridMultilevel"/>
    <w:tmpl w:val="D6425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45595"/>
    <w:multiLevelType w:val="hybridMultilevel"/>
    <w:tmpl w:val="83A285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59629C"/>
    <w:multiLevelType w:val="hybridMultilevel"/>
    <w:tmpl w:val="B3346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D22ED"/>
    <w:multiLevelType w:val="hybridMultilevel"/>
    <w:tmpl w:val="53B6ECA4"/>
    <w:lvl w:ilvl="0" w:tplc="32DC9BE6">
      <w:start w:val="1"/>
      <w:numFmt w:val="decimal"/>
      <w:lvlText w:val="(%1)"/>
      <w:lvlJc w:val="left"/>
      <w:pPr>
        <w:ind w:left="63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C6A3EE1"/>
    <w:multiLevelType w:val="hybridMultilevel"/>
    <w:tmpl w:val="C9602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A56E7"/>
    <w:multiLevelType w:val="hybridMultilevel"/>
    <w:tmpl w:val="9A52B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D7DCA"/>
    <w:multiLevelType w:val="hybridMultilevel"/>
    <w:tmpl w:val="EFD0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B0DAA"/>
    <w:multiLevelType w:val="hybridMultilevel"/>
    <w:tmpl w:val="D22685A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70F531F1"/>
    <w:multiLevelType w:val="hybridMultilevel"/>
    <w:tmpl w:val="E3B2AE18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B48BD"/>
    <w:multiLevelType w:val="hybridMultilevel"/>
    <w:tmpl w:val="6D5A9530"/>
    <w:lvl w:ilvl="0" w:tplc="C4F0C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887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6E6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88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AC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6FF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3C8D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A37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AE2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E5"/>
    <w:rsid w:val="000005A1"/>
    <w:rsid w:val="00000604"/>
    <w:rsid w:val="00000639"/>
    <w:rsid w:val="0000086C"/>
    <w:rsid w:val="0000095B"/>
    <w:rsid w:val="00000A50"/>
    <w:rsid w:val="00000AEB"/>
    <w:rsid w:val="00000C17"/>
    <w:rsid w:val="00000C60"/>
    <w:rsid w:val="00000CC8"/>
    <w:rsid w:val="00001AC3"/>
    <w:rsid w:val="00002067"/>
    <w:rsid w:val="00002151"/>
    <w:rsid w:val="00002CE8"/>
    <w:rsid w:val="00002D23"/>
    <w:rsid w:val="00002E1E"/>
    <w:rsid w:val="000031C6"/>
    <w:rsid w:val="00004143"/>
    <w:rsid w:val="00004266"/>
    <w:rsid w:val="000042F7"/>
    <w:rsid w:val="0000443B"/>
    <w:rsid w:val="00005423"/>
    <w:rsid w:val="0000573B"/>
    <w:rsid w:val="00005A27"/>
    <w:rsid w:val="0000612A"/>
    <w:rsid w:val="0000636F"/>
    <w:rsid w:val="000064C5"/>
    <w:rsid w:val="00006937"/>
    <w:rsid w:val="00006A0D"/>
    <w:rsid w:val="000077F8"/>
    <w:rsid w:val="00007C6D"/>
    <w:rsid w:val="00007FA5"/>
    <w:rsid w:val="00007FD0"/>
    <w:rsid w:val="0001053A"/>
    <w:rsid w:val="000109EF"/>
    <w:rsid w:val="00010B40"/>
    <w:rsid w:val="00010B96"/>
    <w:rsid w:val="00011013"/>
    <w:rsid w:val="000119B9"/>
    <w:rsid w:val="00011A61"/>
    <w:rsid w:val="000122EC"/>
    <w:rsid w:val="000123FC"/>
    <w:rsid w:val="00012611"/>
    <w:rsid w:val="00012974"/>
    <w:rsid w:val="00012B97"/>
    <w:rsid w:val="00012C26"/>
    <w:rsid w:val="000130AC"/>
    <w:rsid w:val="00013294"/>
    <w:rsid w:val="000135C5"/>
    <w:rsid w:val="00013EC1"/>
    <w:rsid w:val="00013F60"/>
    <w:rsid w:val="000142AC"/>
    <w:rsid w:val="000143B9"/>
    <w:rsid w:val="000147AC"/>
    <w:rsid w:val="000149DB"/>
    <w:rsid w:val="00014FEA"/>
    <w:rsid w:val="0001519E"/>
    <w:rsid w:val="00015C73"/>
    <w:rsid w:val="00015E50"/>
    <w:rsid w:val="00015FE1"/>
    <w:rsid w:val="0001614E"/>
    <w:rsid w:val="000161F2"/>
    <w:rsid w:val="00016D8F"/>
    <w:rsid w:val="00016E31"/>
    <w:rsid w:val="00017AAE"/>
    <w:rsid w:val="00017B7B"/>
    <w:rsid w:val="00017BD6"/>
    <w:rsid w:val="00020317"/>
    <w:rsid w:val="00020547"/>
    <w:rsid w:val="000205B0"/>
    <w:rsid w:val="00020E98"/>
    <w:rsid w:val="00021280"/>
    <w:rsid w:val="0002152D"/>
    <w:rsid w:val="00021A0C"/>
    <w:rsid w:val="000220E0"/>
    <w:rsid w:val="0002276D"/>
    <w:rsid w:val="0002399F"/>
    <w:rsid w:val="00023B38"/>
    <w:rsid w:val="00023BFA"/>
    <w:rsid w:val="00023CC9"/>
    <w:rsid w:val="0002402E"/>
    <w:rsid w:val="000240CB"/>
    <w:rsid w:val="000245E7"/>
    <w:rsid w:val="000246CD"/>
    <w:rsid w:val="00024921"/>
    <w:rsid w:val="00024AE1"/>
    <w:rsid w:val="000253B4"/>
    <w:rsid w:val="000255E9"/>
    <w:rsid w:val="0002563D"/>
    <w:rsid w:val="00025672"/>
    <w:rsid w:val="00025F31"/>
    <w:rsid w:val="00025F45"/>
    <w:rsid w:val="000262A9"/>
    <w:rsid w:val="000262B7"/>
    <w:rsid w:val="00026784"/>
    <w:rsid w:val="000267D5"/>
    <w:rsid w:val="000268B4"/>
    <w:rsid w:val="00026D1D"/>
    <w:rsid w:val="0002714F"/>
    <w:rsid w:val="00027B64"/>
    <w:rsid w:val="00027FF1"/>
    <w:rsid w:val="00030012"/>
    <w:rsid w:val="000301E0"/>
    <w:rsid w:val="00030724"/>
    <w:rsid w:val="00030AFD"/>
    <w:rsid w:val="00031663"/>
    <w:rsid w:val="0003190E"/>
    <w:rsid w:val="00031A11"/>
    <w:rsid w:val="00031DB7"/>
    <w:rsid w:val="0003248F"/>
    <w:rsid w:val="00032545"/>
    <w:rsid w:val="00032B2B"/>
    <w:rsid w:val="00032D8B"/>
    <w:rsid w:val="000331F3"/>
    <w:rsid w:val="00033710"/>
    <w:rsid w:val="000337F8"/>
    <w:rsid w:val="0003387A"/>
    <w:rsid w:val="00033B11"/>
    <w:rsid w:val="00034437"/>
    <w:rsid w:val="000345F0"/>
    <w:rsid w:val="00034810"/>
    <w:rsid w:val="00034C1D"/>
    <w:rsid w:val="00034CAA"/>
    <w:rsid w:val="00035952"/>
    <w:rsid w:val="00035B43"/>
    <w:rsid w:val="00036356"/>
    <w:rsid w:val="00036B10"/>
    <w:rsid w:val="00037152"/>
    <w:rsid w:val="00037472"/>
    <w:rsid w:val="00037C0B"/>
    <w:rsid w:val="00037CBC"/>
    <w:rsid w:val="00037DB6"/>
    <w:rsid w:val="00040255"/>
    <w:rsid w:val="0004077A"/>
    <w:rsid w:val="00040869"/>
    <w:rsid w:val="00040A47"/>
    <w:rsid w:val="00040C8C"/>
    <w:rsid w:val="00040EB3"/>
    <w:rsid w:val="0004100B"/>
    <w:rsid w:val="000412C9"/>
    <w:rsid w:val="000415AF"/>
    <w:rsid w:val="000419AB"/>
    <w:rsid w:val="00041C98"/>
    <w:rsid w:val="00041D4D"/>
    <w:rsid w:val="00041DAE"/>
    <w:rsid w:val="00041F92"/>
    <w:rsid w:val="00042193"/>
    <w:rsid w:val="000421A8"/>
    <w:rsid w:val="000421F8"/>
    <w:rsid w:val="000423C8"/>
    <w:rsid w:val="00042467"/>
    <w:rsid w:val="000424CB"/>
    <w:rsid w:val="000427B6"/>
    <w:rsid w:val="00042964"/>
    <w:rsid w:val="00042CBF"/>
    <w:rsid w:val="00042EFE"/>
    <w:rsid w:val="00043402"/>
    <w:rsid w:val="0004350E"/>
    <w:rsid w:val="000436BC"/>
    <w:rsid w:val="00043D0B"/>
    <w:rsid w:val="00043D40"/>
    <w:rsid w:val="00043EDA"/>
    <w:rsid w:val="000440D3"/>
    <w:rsid w:val="00044362"/>
    <w:rsid w:val="00044735"/>
    <w:rsid w:val="00044896"/>
    <w:rsid w:val="000448C3"/>
    <w:rsid w:val="00044D77"/>
    <w:rsid w:val="00044F65"/>
    <w:rsid w:val="0004503C"/>
    <w:rsid w:val="0004591B"/>
    <w:rsid w:val="00045A25"/>
    <w:rsid w:val="00045D59"/>
    <w:rsid w:val="00045D60"/>
    <w:rsid w:val="000460AE"/>
    <w:rsid w:val="000469AF"/>
    <w:rsid w:val="00046F89"/>
    <w:rsid w:val="0004734D"/>
    <w:rsid w:val="0004789A"/>
    <w:rsid w:val="00047937"/>
    <w:rsid w:val="00047ACB"/>
    <w:rsid w:val="00047EC3"/>
    <w:rsid w:val="0005012F"/>
    <w:rsid w:val="000501A2"/>
    <w:rsid w:val="000507BF"/>
    <w:rsid w:val="00050CD6"/>
    <w:rsid w:val="00050DDA"/>
    <w:rsid w:val="00051212"/>
    <w:rsid w:val="000516EE"/>
    <w:rsid w:val="00051A24"/>
    <w:rsid w:val="00051B46"/>
    <w:rsid w:val="00052371"/>
    <w:rsid w:val="000523D1"/>
    <w:rsid w:val="00052935"/>
    <w:rsid w:val="00052E79"/>
    <w:rsid w:val="000531CB"/>
    <w:rsid w:val="000532A7"/>
    <w:rsid w:val="00053AB7"/>
    <w:rsid w:val="00053B4E"/>
    <w:rsid w:val="00053D30"/>
    <w:rsid w:val="00053E84"/>
    <w:rsid w:val="00053E9A"/>
    <w:rsid w:val="000540B7"/>
    <w:rsid w:val="0005428E"/>
    <w:rsid w:val="00054325"/>
    <w:rsid w:val="00054529"/>
    <w:rsid w:val="000551E1"/>
    <w:rsid w:val="00055315"/>
    <w:rsid w:val="000553D2"/>
    <w:rsid w:val="000554A7"/>
    <w:rsid w:val="000556C5"/>
    <w:rsid w:val="00055925"/>
    <w:rsid w:val="00055B08"/>
    <w:rsid w:val="00056033"/>
    <w:rsid w:val="0005606D"/>
    <w:rsid w:val="00056498"/>
    <w:rsid w:val="00056D9F"/>
    <w:rsid w:val="00057124"/>
    <w:rsid w:val="00057126"/>
    <w:rsid w:val="00057286"/>
    <w:rsid w:val="000578F4"/>
    <w:rsid w:val="00057DD6"/>
    <w:rsid w:val="00057FB1"/>
    <w:rsid w:val="000608DD"/>
    <w:rsid w:val="00060C77"/>
    <w:rsid w:val="00060E3F"/>
    <w:rsid w:val="00061907"/>
    <w:rsid w:val="00061CDE"/>
    <w:rsid w:val="00061E64"/>
    <w:rsid w:val="000625A8"/>
    <w:rsid w:val="00062E25"/>
    <w:rsid w:val="0006353F"/>
    <w:rsid w:val="00063F20"/>
    <w:rsid w:val="00064293"/>
    <w:rsid w:val="000644DC"/>
    <w:rsid w:val="00064ACD"/>
    <w:rsid w:val="00064D8A"/>
    <w:rsid w:val="00064DAB"/>
    <w:rsid w:val="000659E7"/>
    <w:rsid w:val="00065A50"/>
    <w:rsid w:val="00065C76"/>
    <w:rsid w:val="0006669F"/>
    <w:rsid w:val="000670F8"/>
    <w:rsid w:val="00067445"/>
    <w:rsid w:val="00067754"/>
    <w:rsid w:val="00067913"/>
    <w:rsid w:val="00067C85"/>
    <w:rsid w:val="000706A9"/>
    <w:rsid w:val="00070F2C"/>
    <w:rsid w:val="00071298"/>
    <w:rsid w:val="00071359"/>
    <w:rsid w:val="00071361"/>
    <w:rsid w:val="0007179D"/>
    <w:rsid w:val="000719EC"/>
    <w:rsid w:val="00071BE7"/>
    <w:rsid w:val="00071C1B"/>
    <w:rsid w:val="00071FC5"/>
    <w:rsid w:val="00072081"/>
    <w:rsid w:val="00072329"/>
    <w:rsid w:val="0007234F"/>
    <w:rsid w:val="00072759"/>
    <w:rsid w:val="00072B1D"/>
    <w:rsid w:val="000731D5"/>
    <w:rsid w:val="000731FB"/>
    <w:rsid w:val="0007336B"/>
    <w:rsid w:val="000734B5"/>
    <w:rsid w:val="00073869"/>
    <w:rsid w:val="000738FA"/>
    <w:rsid w:val="00073AEE"/>
    <w:rsid w:val="00075551"/>
    <w:rsid w:val="000755EC"/>
    <w:rsid w:val="0007584B"/>
    <w:rsid w:val="00075C3C"/>
    <w:rsid w:val="00076151"/>
    <w:rsid w:val="00076328"/>
    <w:rsid w:val="000764B7"/>
    <w:rsid w:val="000766CF"/>
    <w:rsid w:val="00076709"/>
    <w:rsid w:val="00076A21"/>
    <w:rsid w:val="00076BC9"/>
    <w:rsid w:val="00076DC0"/>
    <w:rsid w:val="0007752B"/>
    <w:rsid w:val="00080303"/>
    <w:rsid w:val="0008033E"/>
    <w:rsid w:val="0008051F"/>
    <w:rsid w:val="0008062E"/>
    <w:rsid w:val="000809DA"/>
    <w:rsid w:val="00080AE9"/>
    <w:rsid w:val="00080C93"/>
    <w:rsid w:val="00080EDC"/>
    <w:rsid w:val="000823E9"/>
    <w:rsid w:val="0008259E"/>
    <w:rsid w:val="000825D9"/>
    <w:rsid w:val="00082DCA"/>
    <w:rsid w:val="0008301D"/>
    <w:rsid w:val="00083F1F"/>
    <w:rsid w:val="00083F9C"/>
    <w:rsid w:val="000845C5"/>
    <w:rsid w:val="00084856"/>
    <w:rsid w:val="000849FE"/>
    <w:rsid w:val="00084A86"/>
    <w:rsid w:val="00084F85"/>
    <w:rsid w:val="000851E9"/>
    <w:rsid w:val="00085648"/>
    <w:rsid w:val="000859E2"/>
    <w:rsid w:val="000865A3"/>
    <w:rsid w:val="00086C3C"/>
    <w:rsid w:val="00087785"/>
    <w:rsid w:val="00087ACA"/>
    <w:rsid w:val="00090074"/>
    <w:rsid w:val="000907A4"/>
    <w:rsid w:val="000907AB"/>
    <w:rsid w:val="00091103"/>
    <w:rsid w:val="0009139A"/>
    <w:rsid w:val="0009169A"/>
    <w:rsid w:val="000917CA"/>
    <w:rsid w:val="000918A2"/>
    <w:rsid w:val="0009223A"/>
    <w:rsid w:val="00092368"/>
    <w:rsid w:val="00092B8F"/>
    <w:rsid w:val="00092DC0"/>
    <w:rsid w:val="00092FC4"/>
    <w:rsid w:val="000931A9"/>
    <w:rsid w:val="000931D6"/>
    <w:rsid w:val="00093666"/>
    <w:rsid w:val="00093750"/>
    <w:rsid w:val="000939F3"/>
    <w:rsid w:val="00093AC1"/>
    <w:rsid w:val="00094413"/>
    <w:rsid w:val="000944BD"/>
    <w:rsid w:val="000947E0"/>
    <w:rsid w:val="00094FE2"/>
    <w:rsid w:val="00095079"/>
    <w:rsid w:val="0009511B"/>
    <w:rsid w:val="0009512B"/>
    <w:rsid w:val="0009526C"/>
    <w:rsid w:val="00095692"/>
    <w:rsid w:val="0009582E"/>
    <w:rsid w:val="0009595A"/>
    <w:rsid w:val="00095A48"/>
    <w:rsid w:val="000960A9"/>
    <w:rsid w:val="0009667B"/>
    <w:rsid w:val="00096AD4"/>
    <w:rsid w:val="00096BA4"/>
    <w:rsid w:val="00096EE4"/>
    <w:rsid w:val="00097062"/>
    <w:rsid w:val="00097376"/>
    <w:rsid w:val="00097393"/>
    <w:rsid w:val="00097688"/>
    <w:rsid w:val="00097CC5"/>
    <w:rsid w:val="00097DC0"/>
    <w:rsid w:val="000A038D"/>
    <w:rsid w:val="000A045E"/>
    <w:rsid w:val="000A057A"/>
    <w:rsid w:val="000A07EF"/>
    <w:rsid w:val="000A0B5A"/>
    <w:rsid w:val="000A0C71"/>
    <w:rsid w:val="000A0F50"/>
    <w:rsid w:val="000A1042"/>
    <w:rsid w:val="000A10D2"/>
    <w:rsid w:val="000A1377"/>
    <w:rsid w:val="000A1381"/>
    <w:rsid w:val="000A141A"/>
    <w:rsid w:val="000A1447"/>
    <w:rsid w:val="000A15A5"/>
    <w:rsid w:val="000A19B7"/>
    <w:rsid w:val="000A2447"/>
    <w:rsid w:val="000A24C4"/>
    <w:rsid w:val="000A25A3"/>
    <w:rsid w:val="000A280A"/>
    <w:rsid w:val="000A2D2E"/>
    <w:rsid w:val="000A2D62"/>
    <w:rsid w:val="000A2DF6"/>
    <w:rsid w:val="000A2F54"/>
    <w:rsid w:val="000A3004"/>
    <w:rsid w:val="000A3A3D"/>
    <w:rsid w:val="000A3C93"/>
    <w:rsid w:val="000A3FEB"/>
    <w:rsid w:val="000A4B43"/>
    <w:rsid w:val="000A4FF6"/>
    <w:rsid w:val="000A55A8"/>
    <w:rsid w:val="000A59B1"/>
    <w:rsid w:val="000A5D21"/>
    <w:rsid w:val="000A5D46"/>
    <w:rsid w:val="000A5D4B"/>
    <w:rsid w:val="000A68FA"/>
    <w:rsid w:val="000A762C"/>
    <w:rsid w:val="000B00FE"/>
    <w:rsid w:val="000B0501"/>
    <w:rsid w:val="000B0952"/>
    <w:rsid w:val="000B0C65"/>
    <w:rsid w:val="000B0D0A"/>
    <w:rsid w:val="000B0D9C"/>
    <w:rsid w:val="000B0F8A"/>
    <w:rsid w:val="000B1183"/>
    <w:rsid w:val="000B1290"/>
    <w:rsid w:val="000B1A84"/>
    <w:rsid w:val="000B25C6"/>
    <w:rsid w:val="000B26D4"/>
    <w:rsid w:val="000B27B0"/>
    <w:rsid w:val="000B2FEA"/>
    <w:rsid w:val="000B30CA"/>
    <w:rsid w:val="000B3161"/>
    <w:rsid w:val="000B3467"/>
    <w:rsid w:val="000B349F"/>
    <w:rsid w:val="000B3853"/>
    <w:rsid w:val="000B3FB6"/>
    <w:rsid w:val="000B46D5"/>
    <w:rsid w:val="000B46F4"/>
    <w:rsid w:val="000B4A9A"/>
    <w:rsid w:val="000B4E4E"/>
    <w:rsid w:val="000B4F1D"/>
    <w:rsid w:val="000B4F27"/>
    <w:rsid w:val="000B526A"/>
    <w:rsid w:val="000B587D"/>
    <w:rsid w:val="000B5DCA"/>
    <w:rsid w:val="000B60C5"/>
    <w:rsid w:val="000B62CE"/>
    <w:rsid w:val="000B6559"/>
    <w:rsid w:val="000B7155"/>
    <w:rsid w:val="000B77C1"/>
    <w:rsid w:val="000B79E2"/>
    <w:rsid w:val="000B7B39"/>
    <w:rsid w:val="000B7B48"/>
    <w:rsid w:val="000C0295"/>
    <w:rsid w:val="000C03FD"/>
    <w:rsid w:val="000C044C"/>
    <w:rsid w:val="000C1105"/>
    <w:rsid w:val="000C1705"/>
    <w:rsid w:val="000C1950"/>
    <w:rsid w:val="000C1AC4"/>
    <w:rsid w:val="000C1F0B"/>
    <w:rsid w:val="000C20CD"/>
    <w:rsid w:val="000C2121"/>
    <w:rsid w:val="000C21A5"/>
    <w:rsid w:val="000C259D"/>
    <w:rsid w:val="000C285C"/>
    <w:rsid w:val="000C2D32"/>
    <w:rsid w:val="000C2FBC"/>
    <w:rsid w:val="000C323E"/>
    <w:rsid w:val="000C38B7"/>
    <w:rsid w:val="000C3C4F"/>
    <w:rsid w:val="000C3DBF"/>
    <w:rsid w:val="000C4174"/>
    <w:rsid w:val="000C42FD"/>
    <w:rsid w:val="000C461D"/>
    <w:rsid w:val="000C472F"/>
    <w:rsid w:val="000C4A35"/>
    <w:rsid w:val="000C4ADA"/>
    <w:rsid w:val="000C4C34"/>
    <w:rsid w:val="000C4F64"/>
    <w:rsid w:val="000C5042"/>
    <w:rsid w:val="000C5F4B"/>
    <w:rsid w:val="000C64B2"/>
    <w:rsid w:val="000C687E"/>
    <w:rsid w:val="000C6E6A"/>
    <w:rsid w:val="000C6FC9"/>
    <w:rsid w:val="000C70E6"/>
    <w:rsid w:val="000C743B"/>
    <w:rsid w:val="000C753F"/>
    <w:rsid w:val="000C77E0"/>
    <w:rsid w:val="000C7ABA"/>
    <w:rsid w:val="000C7BD0"/>
    <w:rsid w:val="000C7D66"/>
    <w:rsid w:val="000D0699"/>
    <w:rsid w:val="000D0EAB"/>
    <w:rsid w:val="000D0F59"/>
    <w:rsid w:val="000D0F75"/>
    <w:rsid w:val="000D11C5"/>
    <w:rsid w:val="000D1225"/>
    <w:rsid w:val="000D171F"/>
    <w:rsid w:val="000D1E02"/>
    <w:rsid w:val="000D24FA"/>
    <w:rsid w:val="000D3012"/>
    <w:rsid w:val="000D307C"/>
    <w:rsid w:val="000D3142"/>
    <w:rsid w:val="000D3465"/>
    <w:rsid w:val="000D3FC4"/>
    <w:rsid w:val="000D40B3"/>
    <w:rsid w:val="000D49E5"/>
    <w:rsid w:val="000D4AA9"/>
    <w:rsid w:val="000D4CAB"/>
    <w:rsid w:val="000D4CD0"/>
    <w:rsid w:val="000D4CE2"/>
    <w:rsid w:val="000D5195"/>
    <w:rsid w:val="000D5265"/>
    <w:rsid w:val="000D5BC8"/>
    <w:rsid w:val="000D5D1B"/>
    <w:rsid w:val="000D6136"/>
    <w:rsid w:val="000D68C8"/>
    <w:rsid w:val="000D6B0D"/>
    <w:rsid w:val="000D7027"/>
    <w:rsid w:val="000D7065"/>
    <w:rsid w:val="000D70D8"/>
    <w:rsid w:val="000D73E5"/>
    <w:rsid w:val="000D7505"/>
    <w:rsid w:val="000D75CD"/>
    <w:rsid w:val="000D7B69"/>
    <w:rsid w:val="000E0A97"/>
    <w:rsid w:val="000E181A"/>
    <w:rsid w:val="000E191C"/>
    <w:rsid w:val="000E2312"/>
    <w:rsid w:val="000E265A"/>
    <w:rsid w:val="000E2B3A"/>
    <w:rsid w:val="000E2F99"/>
    <w:rsid w:val="000E30D6"/>
    <w:rsid w:val="000E3305"/>
    <w:rsid w:val="000E3718"/>
    <w:rsid w:val="000E3773"/>
    <w:rsid w:val="000E3A4F"/>
    <w:rsid w:val="000E3CAE"/>
    <w:rsid w:val="000E3D35"/>
    <w:rsid w:val="000E4CA4"/>
    <w:rsid w:val="000E4E97"/>
    <w:rsid w:val="000E5024"/>
    <w:rsid w:val="000E50E0"/>
    <w:rsid w:val="000E5456"/>
    <w:rsid w:val="000E56FB"/>
    <w:rsid w:val="000E581B"/>
    <w:rsid w:val="000E5AFF"/>
    <w:rsid w:val="000E5F4B"/>
    <w:rsid w:val="000E6080"/>
    <w:rsid w:val="000E6481"/>
    <w:rsid w:val="000E68A2"/>
    <w:rsid w:val="000E75B9"/>
    <w:rsid w:val="000E7983"/>
    <w:rsid w:val="000E7E8F"/>
    <w:rsid w:val="000F0241"/>
    <w:rsid w:val="000F02E9"/>
    <w:rsid w:val="000F09E7"/>
    <w:rsid w:val="000F0AF5"/>
    <w:rsid w:val="000F106D"/>
    <w:rsid w:val="000F13AE"/>
    <w:rsid w:val="000F14F1"/>
    <w:rsid w:val="000F163E"/>
    <w:rsid w:val="000F173F"/>
    <w:rsid w:val="000F18AB"/>
    <w:rsid w:val="000F1BD6"/>
    <w:rsid w:val="000F1EB5"/>
    <w:rsid w:val="000F2016"/>
    <w:rsid w:val="000F20E1"/>
    <w:rsid w:val="000F2549"/>
    <w:rsid w:val="000F30CA"/>
    <w:rsid w:val="000F33B9"/>
    <w:rsid w:val="000F39E8"/>
    <w:rsid w:val="000F3D1B"/>
    <w:rsid w:val="000F3DA6"/>
    <w:rsid w:val="000F3DBF"/>
    <w:rsid w:val="000F426C"/>
    <w:rsid w:val="000F4791"/>
    <w:rsid w:val="000F4874"/>
    <w:rsid w:val="000F487D"/>
    <w:rsid w:val="000F4C8B"/>
    <w:rsid w:val="000F4D38"/>
    <w:rsid w:val="000F4EA1"/>
    <w:rsid w:val="000F4EFF"/>
    <w:rsid w:val="000F4F0E"/>
    <w:rsid w:val="000F5257"/>
    <w:rsid w:val="000F58E8"/>
    <w:rsid w:val="000F59C8"/>
    <w:rsid w:val="000F5D13"/>
    <w:rsid w:val="000F5ED5"/>
    <w:rsid w:val="000F6A00"/>
    <w:rsid w:val="000F7011"/>
    <w:rsid w:val="000F7382"/>
    <w:rsid w:val="000F751C"/>
    <w:rsid w:val="000F76DE"/>
    <w:rsid w:val="000F79D8"/>
    <w:rsid w:val="000F7AE2"/>
    <w:rsid w:val="000F7EB5"/>
    <w:rsid w:val="001005AB"/>
    <w:rsid w:val="001006E5"/>
    <w:rsid w:val="001009EB"/>
    <w:rsid w:val="00100BD6"/>
    <w:rsid w:val="00100D94"/>
    <w:rsid w:val="00100DE7"/>
    <w:rsid w:val="00100F50"/>
    <w:rsid w:val="00101263"/>
    <w:rsid w:val="00101639"/>
    <w:rsid w:val="001021BD"/>
    <w:rsid w:val="001021E0"/>
    <w:rsid w:val="00102528"/>
    <w:rsid w:val="00102F5B"/>
    <w:rsid w:val="001032EB"/>
    <w:rsid w:val="00103A2C"/>
    <w:rsid w:val="00103E05"/>
    <w:rsid w:val="00103F74"/>
    <w:rsid w:val="00104660"/>
    <w:rsid w:val="00104B89"/>
    <w:rsid w:val="00104D58"/>
    <w:rsid w:val="00104FCC"/>
    <w:rsid w:val="00105221"/>
    <w:rsid w:val="00105E79"/>
    <w:rsid w:val="00106270"/>
    <w:rsid w:val="001063DA"/>
    <w:rsid w:val="00107B74"/>
    <w:rsid w:val="00107D52"/>
    <w:rsid w:val="0011004B"/>
    <w:rsid w:val="0011062B"/>
    <w:rsid w:val="00110863"/>
    <w:rsid w:val="00111705"/>
    <w:rsid w:val="00111DE0"/>
    <w:rsid w:val="00111E0A"/>
    <w:rsid w:val="00111F86"/>
    <w:rsid w:val="00112045"/>
    <w:rsid w:val="001126AE"/>
    <w:rsid w:val="00113130"/>
    <w:rsid w:val="00113EE1"/>
    <w:rsid w:val="00114188"/>
    <w:rsid w:val="001142AA"/>
    <w:rsid w:val="00114388"/>
    <w:rsid w:val="00114DC0"/>
    <w:rsid w:val="00114DEB"/>
    <w:rsid w:val="00115DB1"/>
    <w:rsid w:val="00116544"/>
    <w:rsid w:val="00116824"/>
    <w:rsid w:val="001169BF"/>
    <w:rsid w:val="00116C6C"/>
    <w:rsid w:val="00117082"/>
    <w:rsid w:val="00117295"/>
    <w:rsid w:val="00117794"/>
    <w:rsid w:val="001177A0"/>
    <w:rsid w:val="00117C52"/>
    <w:rsid w:val="00117FA1"/>
    <w:rsid w:val="001200A6"/>
    <w:rsid w:val="001200D5"/>
    <w:rsid w:val="0012048D"/>
    <w:rsid w:val="001207C5"/>
    <w:rsid w:val="001209F8"/>
    <w:rsid w:val="00120A9B"/>
    <w:rsid w:val="00121080"/>
    <w:rsid w:val="001211BB"/>
    <w:rsid w:val="00121209"/>
    <w:rsid w:val="001212DA"/>
    <w:rsid w:val="00121789"/>
    <w:rsid w:val="00121992"/>
    <w:rsid w:val="00121AFD"/>
    <w:rsid w:val="00122159"/>
    <w:rsid w:val="00122B04"/>
    <w:rsid w:val="001232A5"/>
    <w:rsid w:val="0012333A"/>
    <w:rsid w:val="0012351E"/>
    <w:rsid w:val="001237D1"/>
    <w:rsid w:val="00123A3E"/>
    <w:rsid w:val="00124474"/>
    <w:rsid w:val="00124EBD"/>
    <w:rsid w:val="0012554F"/>
    <w:rsid w:val="00125EA2"/>
    <w:rsid w:val="00126123"/>
    <w:rsid w:val="00126606"/>
    <w:rsid w:val="001267F1"/>
    <w:rsid w:val="001269F4"/>
    <w:rsid w:val="00126B49"/>
    <w:rsid w:val="00126F14"/>
    <w:rsid w:val="00127996"/>
    <w:rsid w:val="00127A41"/>
    <w:rsid w:val="00127E64"/>
    <w:rsid w:val="00130057"/>
    <w:rsid w:val="0013035A"/>
    <w:rsid w:val="00130575"/>
    <w:rsid w:val="001306FB"/>
    <w:rsid w:val="001308F7"/>
    <w:rsid w:val="00130B5C"/>
    <w:rsid w:val="00130CA8"/>
    <w:rsid w:val="00130E6F"/>
    <w:rsid w:val="001313FE"/>
    <w:rsid w:val="00131629"/>
    <w:rsid w:val="0013180A"/>
    <w:rsid w:val="0013182C"/>
    <w:rsid w:val="001319AB"/>
    <w:rsid w:val="00131A80"/>
    <w:rsid w:val="00131AAA"/>
    <w:rsid w:val="00131AE1"/>
    <w:rsid w:val="00132161"/>
    <w:rsid w:val="0013263A"/>
    <w:rsid w:val="00132A2E"/>
    <w:rsid w:val="00133149"/>
    <w:rsid w:val="00133CD2"/>
    <w:rsid w:val="00134462"/>
    <w:rsid w:val="00134736"/>
    <w:rsid w:val="0013505A"/>
    <w:rsid w:val="0013509C"/>
    <w:rsid w:val="001351FA"/>
    <w:rsid w:val="00135898"/>
    <w:rsid w:val="00135A47"/>
    <w:rsid w:val="00135AF2"/>
    <w:rsid w:val="0013623A"/>
    <w:rsid w:val="0013650F"/>
    <w:rsid w:val="00136A9B"/>
    <w:rsid w:val="00136C38"/>
    <w:rsid w:val="00136F16"/>
    <w:rsid w:val="0013787A"/>
    <w:rsid w:val="00137C0C"/>
    <w:rsid w:val="00137D26"/>
    <w:rsid w:val="00137F7C"/>
    <w:rsid w:val="0014063D"/>
    <w:rsid w:val="0014133D"/>
    <w:rsid w:val="00141D05"/>
    <w:rsid w:val="00141ED0"/>
    <w:rsid w:val="0014208B"/>
    <w:rsid w:val="001420D1"/>
    <w:rsid w:val="001422BB"/>
    <w:rsid w:val="00142791"/>
    <w:rsid w:val="0014282F"/>
    <w:rsid w:val="00142ACB"/>
    <w:rsid w:val="00142B07"/>
    <w:rsid w:val="00142D60"/>
    <w:rsid w:val="00142F70"/>
    <w:rsid w:val="001430E2"/>
    <w:rsid w:val="001434AA"/>
    <w:rsid w:val="00143704"/>
    <w:rsid w:val="00143DC1"/>
    <w:rsid w:val="001440E0"/>
    <w:rsid w:val="00144186"/>
    <w:rsid w:val="0014418A"/>
    <w:rsid w:val="001445FD"/>
    <w:rsid w:val="001448B0"/>
    <w:rsid w:val="001451F1"/>
    <w:rsid w:val="001451FE"/>
    <w:rsid w:val="00145294"/>
    <w:rsid w:val="00145657"/>
    <w:rsid w:val="0014587B"/>
    <w:rsid w:val="001462B7"/>
    <w:rsid w:val="001466F1"/>
    <w:rsid w:val="00146CCF"/>
    <w:rsid w:val="0014704C"/>
    <w:rsid w:val="00147051"/>
    <w:rsid w:val="00147057"/>
    <w:rsid w:val="001475DF"/>
    <w:rsid w:val="00147B37"/>
    <w:rsid w:val="00147BDB"/>
    <w:rsid w:val="00147E83"/>
    <w:rsid w:val="00150A4D"/>
    <w:rsid w:val="001515F5"/>
    <w:rsid w:val="00151666"/>
    <w:rsid w:val="00151D19"/>
    <w:rsid w:val="00151E81"/>
    <w:rsid w:val="0015201E"/>
    <w:rsid w:val="00152596"/>
    <w:rsid w:val="00152921"/>
    <w:rsid w:val="001529F6"/>
    <w:rsid w:val="00152A60"/>
    <w:rsid w:val="00152A70"/>
    <w:rsid w:val="00152CBD"/>
    <w:rsid w:val="00152D05"/>
    <w:rsid w:val="00153014"/>
    <w:rsid w:val="0015334C"/>
    <w:rsid w:val="0015383F"/>
    <w:rsid w:val="00153D26"/>
    <w:rsid w:val="001541CC"/>
    <w:rsid w:val="001542B8"/>
    <w:rsid w:val="0015491F"/>
    <w:rsid w:val="00154F5D"/>
    <w:rsid w:val="00155262"/>
    <w:rsid w:val="00155923"/>
    <w:rsid w:val="00155A69"/>
    <w:rsid w:val="00155AAD"/>
    <w:rsid w:val="00155ED3"/>
    <w:rsid w:val="00156161"/>
    <w:rsid w:val="001571F1"/>
    <w:rsid w:val="00157B0B"/>
    <w:rsid w:val="00157D93"/>
    <w:rsid w:val="0016005E"/>
    <w:rsid w:val="0016080C"/>
    <w:rsid w:val="00160B78"/>
    <w:rsid w:val="00160F5C"/>
    <w:rsid w:val="00160FD1"/>
    <w:rsid w:val="001610A6"/>
    <w:rsid w:val="001618D0"/>
    <w:rsid w:val="0016192C"/>
    <w:rsid w:val="00161E36"/>
    <w:rsid w:val="001622BE"/>
    <w:rsid w:val="001625DD"/>
    <w:rsid w:val="00162631"/>
    <w:rsid w:val="00162643"/>
    <w:rsid w:val="001628AF"/>
    <w:rsid w:val="00162E5A"/>
    <w:rsid w:val="001633B1"/>
    <w:rsid w:val="001637DB"/>
    <w:rsid w:val="00163973"/>
    <w:rsid w:val="00163A7B"/>
    <w:rsid w:val="00163AE2"/>
    <w:rsid w:val="00163C56"/>
    <w:rsid w:val="00163C73"/>
    <w:rsid w:val="00163D0D"/>
    <w:rsid w:val="00163E3C"/>
    <w:rsid w:val="00163F0D"/>
    <w:rsid w:val="00164532"/>
    <w:rsid w:val="0016469C"/>
    <w:rsid w:val="0016476E"/>
    <w:rsid w:val="00164D1C"/>
    <w:rsid w:val="00165218"/>
    <w:rsid w:val="0016586A"/>
    <w:rsid w:val="00166C08"/>
    <w:rsid w:val="00166F98"/>
    <w:rsid w:val="0016727E"/>
    <w:rsid w:val="0016770F"/>
    <w:rsid w:val="0016776C"/>
    <w:rsid w:val="00167809"/>
    <w:rsid w:val="00167F6E"/>
    <w:rsid w:val="00167F9D"/>
    <w:rsid w:val="0017008E"/>
    <w:rsid w:val="00170957"/>
    <w:rsid w:val="00170EDA"/>
    <w:rsid w:val="00171040"/>
    <w:rsid w:val="001710FB"/>
    <w:rsid w:val="001711B0"/>
    <w:rsid w:val="00171D05"/>
    <w:rsid w:val="00171F8C"/>
    <w:rsid w:val="00172659"/>
    <w:rsid w:val="0017284D"/>
    <w:rsid w:val="001730E0"/>
    <w:rsid w:val="00173B83"/>
    <w:rsid w:val="00173CEA"/>
    <w:rsid w:val="00173FC0"/>
    <w:rsid w:val="0017466F"/>
    <w:rsid w:val="00174FE2"/>
    <w:rsid w:val="0017504D"/>
    <w:rsid w:val="0017531F"/>
    <w:rsid w:val="00175A67"/>
    <w:rsid w:val="00176202"/>
    <w:rsid w:val="00176699"/>
    <w:rsid w:val="00176DA4"/>
    <w:rsid w:val="00176EAF"/>
    <w:rsid w:val="001772D9"/>
    <w:rsid w:val="001775AF"/>
    <w:rsid w:val="00177A8E"/>
    <w:rsid w:val="00180271"/>
    <w:rsid w:val="001804F5"/>
    <w:rsid w:val="00180688"/>
    <w:rsid w:val="0018086C"/>
    <w:rsid w:val="00181148"/>
    <w:rsid w:val="00181369"/>
    <w:rsid w:val="00181569"/>
    <w:rsid w:val="00181608"/>
    <w:rsid w:val="0018199A"/>
    <w:rsid w:val="00182066"/>
    <w:rsid w:val="00182083"/>
    <w:rsid w:val="0018275C"/>
    <w:rsid w:val="00182A76"/>
    <w:rsid w:val="00182BDF"/>
    <w:rsid w:val="00182FB0"/>
    <w:rsid w:val="001830EE"/>
    <w:rsid w:val="00183523"/>
    <w:rsid w:val="00183736"/>
    <w:rsid w:val="001844B7"/>
    <w:rsid w:val="00184503"/>
    <w:rsid w:val="0018453B"/>
    <w:rsid w:val="00184699"/>
    <w:rsid w:val="00184C82"/>
    <w:rsid w:val="00185298"/>
    <w:rsid w:val="001852BB"/>
    <w:rsid w:val="001856AA"/>
    <w:rsid w:val="0018570A"/>
    <w:rsid w:val="001857C7"/>
    <w:rsid w:val="001857E2"/>
    <w:rsid w:val="00185D35"/>
    <w:rsid w:val="00185F2B"/>
    <w:rsid w:val="0018601C"/>
    <w:rsid w:val="001866CA"/>
    <w:rsid w:val="0018751E"/>
    <w:rsid w:val="001875B2"/>
    <w:rsid w:val="001879EE"/>
    <w:rsid w:val="00187B3B"/>
    <w:rsid w:val="00187B55"/>
    <w:rsid w:val="00190275"/>
    <w:rsid w:val="00190805"/>
    <w:rsid w:val="001908A9"/>
    <w:rsid w:val="00190BD3"/>
    <w:rsid w:val="00191023"/>
    <w:rsid w:val="0019123A"/>
    <w:rsid w:val="00191E1A"/>
    <w:rsid w:val="00191E7F"/>
    <w:rsid w:val="00191F03"/>
    <w:rsid w:val="00192117"/>
    <w:rsid w:val="00192297"/>
    <w:rsid w:val="00192F5B"/>
    <w:rsid w:val="001934C4"/>
    <w:rsid w:val="00193542"/>
    <w:rsid w:val="0019358E"/>
    <w:rsid w:val="00193E84"/>
    <w:rsid w:val="0019415F"/>
    <w:rsid w:val="00194245"/>
    <w:rsid w:val="00194DA1"/>
    <w:rsid w:val="00195089"/>
    <w:rsid w:val="001955A1"/>
    <w:rsid w:val="00195789"/>
    <w:rsid w:val="00195917"/>
    <w:rsid w:val="001959AA"/>
    <w:rsid w:val="00195AE5"/>
    <w:rsid w:val="00195C38"/>
    <w:rsid w:val="001966A3"/>
    <w:rsid w:val="00196D7D"/>
    <w:rsid w:val="001971A1"/>
    <w:rsid w:val="0019738B"/>
    <w:rsid w:val="00197827"/>
    <w:rsid w:val="00197BCB"/>
    <w:rsid w:val="00197E87"/>
    <w:rsid w:val="001A0760"/>
    <w:rsid w:val="001A0866"/>
    <w:rsid w:val="001A08A5"/>
    <w:rsid w:val="001A0CA2"/>
    <w:rsid w:val="001A0CCF"/>
    <w:rsid w:val="001A15F9"/>
    <w:rsid w:val="001A1CF6"/>
    <w:rsid w:val="001A1F0D"/>
    <w:rsid w:val="001A223A"/>
    <w:rsid w:val="001A2410"/>
    <w:rsid w:val="001A288F"/>
    <w:rsid w:val="001A2A8C"/>
    <w:rsid w:val="001A2FA4"/>
    <w:rsid w:val="001A35E1"/>
    <w:rsid w:val="001A360D"/>
    <w:rsid w:val="001A37FD"/>
    <w:rsid w:val="001A4161"/>
    <w:rsid w:val="001A41E6"/>
    <w:rsid w:val="001A4384"/>
    <w:rsid w:val="001A44F5"/>
    <w:rsid w:val="001A45CE"/>
    <w:rsid w:val="001A494B"/>
    <w:rsid w:val="001A4B71"/>
    <w:rsid w:val="001A4C3B"/>
    <w:rsid w:val="001A4E9B"/>
    <w:rsid w:val="001A51DB"/>
    <w:rsid w:val="001A5BF9"/>
    <w:rsid w:val="001A5C4D"/>
    <w:rsid w:val="001A5EA7"/>
    <w:rsid w:val="001A6988"/>
    <w:rsid w:val="001A7106"/>
    <w:rsid w:val="001A7279"/>
    <w:rsid w:val="001A7E09"/>
    <w:rsid w:val="001A7E1F"/>
    <w:rsid w:val="001B0004"/>
    <w:rsid w:val="001B0DCC"/>
    <w:rsid w:val="001B11A2"/>
    <w:rsid w:val="001B1317"/>
    <w:rsid w:val="001B21CC"/>
    <w:rsid w:val="001B26DB"/>
    <w:rsid w:val="001B2948"/>
    <w:rsid w:val="001B2A69"/>
    <w:rsid w:val="001B2ABA"/>
    <w:rsid w:val="001B3907"/>
    <w:rsid w:val="001B39B1"/>
    <w:rsid w:val="001B3A26"/>
    <w:rsid w:val="001B3D67"/>
    <w:rsid w:val="001B43DA"/>
    <w:rsid w:val="001B4A25"/>
    <w:rsid w:val="001B4D7C"/>
    <w:rsid w:val="001B630E"/>
    <w:rsid w:val="001B6A09"/>
    <w:rsid w:val="001B7213"/>
    <w:rsid w:val="001B783C"/>
    <w:rsid w:val="001B78E7"/>
    <w:rsid w:val="001B7CF0"/>
    <w:rsid w:val="001B7F93"/>
    <w:rsid w:val="001C006A"/>
    <w:rsid w:val="001C0366"/>
    <w:rsid w:val="001C0547"/>
    <w:rsid w:val="001C06F6"/>
    <w:rsid w:val="001C07BA"/>
    <w:rsid w:val="001C0C89"/>
    <w:rsid w:val="001C0F83"/>
    <w:rsid w:val="001C14B7"/>
    <w:rsid w:val="001C16BB"/>
    <w:rsid w:val="001C17EA"/>
    <w:rsid w:val="001C1B5D"/>
    <w:rsid w:val="001C1C0F"/>
    <w:rsid w:val="001C20DE"/>
    <w:rsid w:val="001C2402"/>
    <w:rsid w:val="001C29C9"/>
    <w:rsid w:val="001C2A2B"/>
    <w:rsid w:val="001C2FFB"/>
    <w:rsid w:val="001C3160"/>
    <w:rsid w:val="001C3533"/>
    <w:rsid w:val="001C358B"/>
    <w:rsid w:val="001C39DA"/>
    <w:rsid w:val="001C3B81"/>
    <w:rsid w:val="001C3CD3"/>
    <w:rsid w:val="001C3F65"/>
    <w:rsid w:val="001C443B"/>
    <w:rsid w:val="001C4632"/>
    <w:rsid w:val="001C4DA8"/>
    <w:rsid w:val="001C4F3A"/>
    <w:rsid w:val="001C5684"/>
    <w:rsid w:val="001C5BE9"/>
    <w:rsid w:val="001C5EAD"/>
    <w:rsid w:val="001C6226"/>
    <w:rsid w:val="001C6435"/>
    <w:rsid w:val="001C6499"/>
    <w:rsid w:val="001C7407"/>
    <w:rsid w:val="001C78AC"/>
    <w:rsid w:val="001D04A9"/>
    <w:rsid w:val="001D07D6"/>
    <w:rsid w:val="001D09FA"/>
    <w:rsid w:val="001D0BDC"/>
    <w:rsid w:val="001D0F0F"/>
    <w:rsid w:val="001D0FA8"/>
    <w:rsid w:val="001D144D"/>
    <w:rsid w:val="001D1AC4"/>
    <w:rsid w:val="001D1C3D"/>
    <w:rsid w:val="001D2317"/>
    <w:rsid w:val="001D2879"/>
    <w:rsid w:val="001D29FF"/>
    <w:rsid w:val="001D2BEA"/>
    <w:rsid w:val="001D2E11"/>
    <w:rsid w:val="001D311F"/>
    <w:rsid w:val="001D31D8"/>
    <w:rsid w:val="001D3381"/>
    <w:rsid w:val="001D3670"/>
    <w:rsid w:val="001D3675"/>
    <w:rsid w:val="001D38D6"/>
    <w:rsid w:val="001D4856"/>
    <w:rsid w:val="001D4ACA"/>
    <w:rsid w:val="001D4CB4"/>
    <w:rsid w:val="001D500C"/>
    <w:rsid w:val="001D511F"/>
    <w:rsid w:val="001D51DD"/>
    <w:rsid w:val="001D527D"/>
    <w:rsid w:val="001D53EA"/>
    <w:rsid w:val="001D5631"/>
    <w:rsid w:val="001D58A3"/>
    <w:rsid w:val="001D647C"/>
    <w:rsid w:val="001D64CE"/>
    <w:rsid w:val="001D6597"/>
    <w:rsid w:val="001D65E3"/>
    <w:rsid w:val="001D6A2D"/>
    <w:rsid w:val="001D6A60"/>
    <w:rsid w:val="001D6A8A"/>
    <w:rsid w:val="001D7310"/>
    <w:rsid w:val="001D732F"/>
    <w:rsid w:val="001D747D"/>
    <w:rsid w:val="001D76BF"/>
    <w:rsid w:val="001E03D2"/>
    <w:rsid w:val="001E0A91"/>
    <w:rsid w:val="001E0DC5"/>
    <w:rsid w:val="001E10EA"/>
    <w:rsid w:val="001E12A3"/>
    <w:rsid w:val="001E1681"/>
    <w:rsid w:val="001E1A87"/>
    <w:rsid w:val="001E1DD6"/>
    <w:rsid w:val="001E2315"/>
    <w:rsid w:val="001E23BF"/>
    <w:rsid w:val="001E2583"/>
    <w:rsid w:val="001E316F"/>
    <w:rsid w:val="001E32EF"/>
    <w:rsid w:val="001E334E"/>
    <w:rsid w:val="001E37ED"/>
    <w:rsid w:val="001E46B2"/>
    <w:rsid w:val="001E4878"/>
    <w:rsid w:val="001E4B55"/>
    <w:rsid w:val="001E4EA9"/>
    <w:rsid w:val="001E5030"/>
    <w:rsid w:val="001E5125"/>
    <w:rsid w:val="001E58B8"/>
    <w:rsid w:val="001E5A1D"/>
    <w:rsid w:val="001E5E77"/>
    <w:rsid w:val="001E5F36"/>
    <w:rsid w:val="001E5F7F"/>
    <w:rsid w:val="001E5FF0"/>
    <w:rsid w:val="001E627E"/>
    <w:rsid w:val="001E6931"/>
    <w:rsid w:val="001E69D8"/>
    <w:rsid w:val="001E6C31"/>
    <w:rsid w:val="001E6CEA"/>
    <w:rsid w:val="001E71D3"/>
    <w:rsid w:val="001E74DA"/>
    <w:rsid w:val="001E750D"/>
    <w:rsid w:val="001E77C4"/>
    <w:rsid w:val="001E78A3"/>
    <w:rsid w:val="001E7CC8"/>
    <w:rsid w:val="001E7DCF"/>
    <w:rsid w:val="001E7EC2"/>
    <w:rsid w:val="001F0118"/>
    <w:rsid w:val="001F0508"/>
    <w:rsid w:val="001F0BD5"/>
    <w:rsid w:val="001F0DB7"/>
    <w:rsid w:val="001F0DC5"/>
    <w:rsid w:val="001F11C0"/>
    <w:rsid w:val="001F1331"/>
    <w:rsid w:val="001F1450"/>
    <w:rsid w:val="001F1558"/>
    <w:rsid w:val="001F2218"/>
    <w:rsid w:val="001F23AE"/>
    <w:rsid w:val="001F2CDE"/>
    <w:rsid w:val="001F310D"/>
    <w:rsid w:val="001F3124"/>
    <w:rsid w:val="001F3203"/>
    <w:rsid w:val="001F3366"/>
    <w:rsid w:val="001F3603"/>
    <w:rsid w:val="001F3975"/>
    <w:rsid w:val="001F469C"/>
    <w:rsid w:val="001F48C1"/>
    <w:rsid w:val="001F4CBF"/>
    <w:rsid w:val="001F53E4"/>
    <w:rsid w:val="001F5A04"/>
    <w:rsid w:val="001F5A09"/>
    <w:rsid w:val="001F5CB8"/>
    <w:rsid w:val="001F5F39"/>
    <w:rsid w:val="001F661B"/>
    <w:rsid w:val="001F66E2"/>
    <w:rsid w:val="001F6B88"/>
    <w:rsid w:val="001F6CF6"/>
    <w:rsid w:val="001F6D00"/>
    <w:rsid w:val="001F7175"/>
    <w:rsid w:val="001F71E3"/>
    <w:rsid w:val="001F71F2"/>
    <w:rsid w:val="001F76C1"/>
    <w:rsid w:val="001F79ED"/>
    <w:rsid w:val="001F7F70"/>
    <w:rsid w:val="0020067F"/>
    <w:rsid w:val="00200BAD"/>
    <w:rsid w:val="00200BC0"/>
    <w:rsid w:val="0020114E"/>
    <w:rsid w:val="002011E8"/>
    <w:rsid w:val="00201270"/>
    <w:rsid w:val="002012AC"/>
    <w:rsid w:val="002014D7"/>
    <w:rsid w:val="0020155B"/>
    <w:rsid w:val="00201B8A"/>
    <w:rsid w:val="00201FBA"/>
    <w:rsid w:val="00202D48"/>
    <w:rsid w:val="00202DE0"/>
    <w:rsid w:val="00203101"/>
    <w:rsid w:val="0020338A"/>
    <w:rsid w:val="00203485"/>
    <w:rsid w:val="00203647"/>
    <w:rsid w:val="0020380D"/>
    <w:rsid w:val="0020383E"/>
    <w:rsid w:val="00203910"/>
    <w:rsid w:val="00203AD1"/>
    <w:rsid w:val="00203E47"/>
    <w:rsid w:val="00203E81"/>
    <w:rsid w:val="00203FCC"/>
    <w:rsid w:val="002041FD"/>
    <w:rsid w:val="002048E2"/>
    <w:rsid w:val="002049A6"/>
    <w:rsid w:val="00204DCC"/>
    <w:rsid w:val="0020516B"/>
    <w:rsid w:val="00205A77"/>
    <w:rsid w:val="00205BDB"/>
    <w:rsid w:val="00206324"/>
    <w:rsid w:val="002074DB"/>
    <w:rsid w:val="002076BC"/>
    <w:rsid w:val="002076C2"/>
    <w:rsid w:val="00207898"/>
    <w:rsid w:val="00207A7C"/>
    <w:rsid w:val="00207A85"/>
    <w:rsid w:val="00207CD0"/>
    <w:rsid w:val="00207EE0"/>
    <w:rsid w:val="00207F13"/>
    <w:rsid w:val="00210166"/>
    <w:rsid w:val="002107C9"/>
    <w:rsid w:val="00210987"/>
    <w:rsid w:val="00210E04"/>
    <w:rsid w:val="00211114"/>
    <w:rsid w:val="002115F8"/>
    <w:rsid w:val="00212375"/>
    <w:rsid w:val="002124DA"/>
    <w:rsid w:val="0021289D"/>
    <w:rsid w:val="00212C17"/>
    <w:rsid w:val="00212CE3"/>
    <w:rsid w:val="002130F6"/>
    <w:rsid w:val="00213180"/>
    <w:rsid w:val="002133F4"/>
    <w:rsid w:val="00213844"/>
    <w:rsid w:val="00213902"/>
    <w:rsid w:val="00214184"/>
    <w:rsid w:val="00214192"/>
    <w:rsid w:val="002145D2"/>
    <w:rsid w:val="00214662"/>
    <w:rsid w:val="0021467A"/>
    <w:rsid w:val="00214DC9"/>
    <w:rsid w:val="00214E02"/>
    <w:rsid w:val="00214ECA"/>
    <w:rsid w:val="00215486"/>
    <w:rsid w:val="002156CA"/>
    <w:rsid w:val="00215F31"/>
    <w:rsid w:val="00215F5A"/>
    <w:rsid w:val="002160A5"/>
    <w:rsid w:val="0021658E"/>
    <w:rsid w:val="002167F7"/>
    <w:rsid w:val="00216F2D"/>
    <w:rsid w:val="00217350"/>
    <w:rsid w:val="002175FC"/>
    <w:rsid w:val="002177A5"/>
    <w:rsid w:val="00220015"/>
    <w:rsid w:val="002206F2"/>
    <w:rsid w:val="002208C6"/>
    <w:rsid w:val="0022098D"/>
    <w:rsid w:val="00220A15"/>
    <w:rsid w:val="0022106B"/>
    <w:rsid w:val="0022179A"/>
    <w:rsid w:val="00221B05"/>
    <w:rsid w:val="00222474"/>
    <w:rsid w:val="00222A1C"/>
    <w:rsid w:val="00223065"/>
    <w:rsid w:val="00223071"/>
    <w:rsid w:val="002230D6"/>
    <w:rsid w:val="00223242"/>
    <w:rsid w:val="002234C9"/>
    <w:rsid w:val="00223628"/>
    <w:rsid w:val="0022381B"/>
    <w:rsid w:val="0022387B"/>
    <w:rsid w:val="00223DF9"/>
    <w:rsid w:val="00223E9A"/>
    <w:rsid w:val="002244D3"/>
    <w:rsid w:val="00224762"/>
    <w:rsid w:val="00224994"/>
    <w:rsid w:val="00224C83"/>
    <w:rsid w:val="00224CD2"/>
    <w:rsid w:val="00224FE6"/>
    <w:rsid w:val="002250B6"/>
    <w:rsid w:val="002252F6"/>
    <w:rsid w:val="00225EB6"/>
    <w:rsid w:val="00226FD0"/>
    <w:rsid w:val="002270EC"/>
    <w:rsid w:val="0022765F"/>
    <w:rsid w:val="00227941"/>
    <w:rsid w:val="00227A16"/>
    <w:rsid w:val="00227BAB"/>
    <w:rsid w:val="002300CB"/>
    <w:rsid w:val="002300D9"/>
    <w:rsid w:val="00230386"/>
    <w:rsid w:val="0023049D"/>
    <w:rsid w:val="0023070A"/>
    <w:rsid w:val="00231232"/>
    <w:rsid w:val="0023127A"/>
    <w:rsid w:val="00231A64"/>
    <w:rsid w:val="00231B65"/>
    <w:rsid w:val="00231CAF"/>
    <w:rsid w:val="00232033"/>
    <w:rsid w:val="00232166"/>
    <w:rsid w:val="002326E4"/>
    <w:rsid w:val="00232958"/>
    <w:rsid w:val="00232B9C"/>
    <w:rsid w:val="00232BC5"/>
    <w:rsid w:val="00233697"/>
    <w:rsid w:val="002337AD"/>
    <w:rsid w:val="00233BA0"/>
    <w:rsid w:val="00233DE5"/>
    <w:rsid w:val="002340EA"/>
    <w:rsid w:val="00234322"/>
    <w:rsid w:val="00234527"/>
    <w:rsid w:val="002346E6"/>
    <w:rsid w:val="00234809"/>
    <w:rsid w:val="002349A3"/>
    <w:rsid w:val="002349D5"/>
    <w:rsid w:val="00234E5F"/>
    <w:rsid w:val="00234F59"/>
    <w:rsid w:val="00235803"/>
    <w:rsid w:val="00235CF8"/>
    <w:rsid w:val="00235D57"/>
    <w:rsid w:val="00236197"/>
    <w:rsid w:val="0023619F"/>
    <w:rsid w:val="0023649C"/>
    <w:rsid w:val="002364F8"/>
    <w:rsid w:val="00236A1C"/>
    <w:rsid w:val="00237515"/>
    <w:rsid w:val="00237A19"/>
    <w:rsid w:val="00237C7B"/>
    <w:rsid w:val="00240489"/>
    <w:rsid w:val="0024065F"/>
    <w:rsid w:val="002409EE"/>
    <w:rsid w:val="00240A2C"/>
    <w:rsid w:val="002410F4"/>
    <w:rsid w:val="0024145A"/>
    <w:rsid w:val="00241572"/>
    <w:rsid w:val="002417F9"/>
    <w:rsid w:val="00241A94"/>
    <w:rsid w:val="00242072"/>
    <w:rsid w:val="002426E0"/>
    <w:rsid w:val="0024290A"/>
    <w:rsid w:val="00242A40"/>
    <w:rsid w:val="00242D38"/>
    <w:rsid w:val="00242F2B"/>
    <w:rsid w:val="002433D3"/>
    <w:rsid w:val="00243861"/>
    <w:rsid w:val="00243A59"/>
    <w:rsid w:val="00243ABA"/>
    <w:rsid w:val="00243FBE"/>
    <w:rsid w:val="00243FCB"/>
    <w:rsid w:val="00244102"/>
    <w:rsid w:val="00244473"/>
    <w:rsid w:val="0024472B"/>
    <w:rsid w:val="00244812"/>
    <w:rsid w:val="00244ECD"/>
    <w:rsid w:val="0024556D"/>
    <w:rsid w:val="00245C52"/>
    <w:rsid w:val="00245F47"/>
    <w:rsid w:val="00245F83"/>
    <w:rsid w:val="0024652B"/>
    <w:rsid w:val="002465EA"/>
    <w:rsid w:val="00246C3D"/>
    <w:rsid w:val="0024713E"/>
    <w:rsid w:val="00247621"/>
    <w:rsid w:val="00247990"/>
    <w:rsid w:val="00247CE6"/>
    <w:rsid w:val="00247D5E"/>
    <w:rsid w:val="00247E02"/>
    <w:rsid w:val="00250311"/>
    <w:rsid w:val="002505EA"/>
    <w:rsid w:val="00250F19"/>
    <w:rsid w:val="00250F8B"/>
    <w:rsid w:val="00251111"/>
    <w:rsid w:val="00251424"/>
    <w:rsid w:val="00251478"/>
    <w:rsid w:val="002520A7"/>
    <w:rsid w:val="0025281F"/>
    <w:rsid w:val="00253230"/>
    <w:rsid w:val="002532C2"/>
    <w:rsid w:val="00253486"/>
    <w:rsid w:val="00253564"/>
    <w:rsid w:val="00253C92"/>
    <w:rsid w:val="00253D98"/>
    <w:rsid w:val="0025406F"/>
    <w:rsid w:val="00254647"/>
    <w:rsid w:val="00254BB2"/>
    <w:rsid w:val="002553A6"/>
    <w:rsid w:val="00255420"/>
    <w:rsid w:val="002555C4"/>
    <w:rsid w:val="002555F7"/>
    <w:rsid w:val="00255B67"/>
    <w:rsid w:val="00256284"/>
    <w:rsid w:val="002564B5"/>
    <w:rsid w:val="00256563"/>
    <w:rsid w:val="002565BD"/>
    <w:rsid w:val="002569EC"/>
    <w:rsid w:val="0025765C"/>
    <w:rsid w:val="002577C6"/>
    <w:rsid w:val="00257C9F"/>
    <w:rsid w:val="0026077E"/>
    <w:rsid w:val="002607BE"/>
    <w:rsid w:val="002608A0"/>
    <w:rsid w:val="002608AA"/>
    <w:rsid w:val="00260E74"/>
    <w:rsid w:val="00260F79"/>
    <w:rsid w:val="00261698"/>
    <w:rsid w:val="002618AA"/>
    <w:rsid w:val="002621A6"/>
    <w:rsid w:val="00262780"/>
    <w:rsid w:val="002629A0"/>
    <w:rsid w:val="00262A4E"/>
    <w:rsid w:val="00263031"/>
    <w:rsid w:val="002637A3"/>
    <w:rsid w:val="002637FB"/>
    <w:rsid w:val="00263E96"/>
    <w:rsid w:val="00264576"/>
    <w:rsid w:val="0026468F"/>
    <w:rsid w:val="00264F64"/>
    <w:rsid w:val="00264F85"/>
    <w:rsid w:val="0026500F"/>
    <w:rsid w:val="00265088"/>
    <w:rsid w:val="002651B9"/>
    <w:rsid w:val="002653C3"/>
    <w:rsid w:val="00265601"/>
    <w:rsid w:val="002665F5"/>
    <w:rsid w:val="00266720"/>
    <w:rsid w:val="00266A57"/>
    <w:rsid w:val="00266C10"/>
    <w:rsid w:val="00266F01"/>
    <w:rsid w:val="0026707D"/>
    <w:rsid w:val="00267139"/>
    <w:rsid w:val="002671AE"/>
    <w:rsid w:val="002678CE"/>
    <w:rsid w:val="00267E62"/>
    <w:rsid w:val="00267E7C"/>
    <w:rsid w:val="00270154"/>
    <w:rsid w:val="00270787"/>
    <w:rsid w:val="00270DDA"/>
    <w:rsid w:val="00270F18"/>
    <w:rsid w:val="00271557"/>
    <w:rsid w:val="00271604"/>
    <w:rsid w:val="00271C51"/>
    <w:rsid w:val="00272390"/>
    <w:rsid w:val="00272751"/>
    <w:rsid w:val="002727D4"/>
    <w:rsid w:val="00272A7B"/>
    <w:rsid w:val="00272ABF"/>
    <w:rsid w:val="00273197"/>
    <w:rsid w:val="002733C1"/>
    <w:rsid w:val="00273924"/>
    <w:rsid w:val="00273AFF"/>
    <w:rsid w:val="00274103"/>
    <w:rsid w:val="0027459C"/>
    <w:rsid w:val="0027472E"/>
    <w:rsid w:val="00274794"/>
    <w:rsid w:val="00274C63"/>
    <w:rsid w:val="00274FC7"/>
    <w:rsid w:val="002751F9"/>
    <w:rsid w:val="002752D9"/>
    <w:rsid w:val="002754FE"/>
    <w:rsid w:val="00275BFE"/>
    <w:rsid w:val="00275D38"/>
    <w:rsid w:val="002761E8"/>
    <w:rsid w:val="0027679F"/>
    <w:rsid w:val="00276C12"/>
    <w:rsid w:val="00276CAC"/>
    <w:rsid w:val="00276CB7"/>
    <w:rsid w:val="00276D71"/>
    <w:rsid w:val="00276E12"/>
    <w:rsid w:val="00276FD5"/>
    <w:rsid w:val="0027743B"/>
    <w:rsid w:val="00277836"/>
    <w:rsid w:val="00277F3A"/>
    <w:rsid w:val="002803C3"/>
    <w:rsid w:val="0028058E"/>
    <w:rsid w:val="002807CD"/>
    <w:rsid w:val="00280BBA"/>
    <w:rsid w:val="00280CD4"/>
    <w:rsid w:val="00280D2A"/>
    <w:rsid w:val="00280F5D"/>
    <w:rsid w:val="00280F74"/>
    <w:rsid w:val="0028119D"/>
    <w:rsid w:val="0028156A"/>
    <w:rsid w:val="00281D4A"/>
    <w:rsid w:val="00281F6E"/>
    <w:rsid w:val="002821BE"/>
    <w:rsid w:val="002827F8"/>
    <w:rsid w:val="002827FE"/>
    <w:rsid w:val="00282A0D"/>
    <w:rsid w:val="00283AC9"/>
    <w:rsid w:val="002842C4"/>
    <w:rsid w:val="002847FC"/>
    <w:rsid w:val="002849FD"/>
    <w:rsid w:val="00284BC9"/>
    <w:rsid w:val="00284BCA"/>
    <w:rsid w:val="00284F14"/>
    <w:rsid w:val="00285301"/>
    <w:rsid w:val="00285F79"/>
    <w:rsid w:val="00286049"/>
    <w:rsid w:val="0028668D"/>
    <w:rsid w:val="0028687E"/>
    <w:rsid w:val="00286DC5"/>
    <w:rsid w:val="00287860"/>
    <w:rsid w:val="002878F2"/>
    <w:rsid w:val="00290071"/>
    <w:rsid w:val="00290566"/>
    <w:rsid w:val="00290B0A"/>
    <w:rsid w:val="00290B45"/>
    <w:rsid w:val="00290BB8"/>
    <w:rsid w:val="00291696"/>
    <w:rsid w:val="002919DC"/>
    <w:rsid w:val="00291A9A"/>
    <w:rsid w:val="00291ABA"/>
    <w:rsid w:val="00292106"/>
    <w:rsid w:val="002921D7"/>
    <w:rsid w:val="00292B71"/>
    <w:rsid w:val="00292C0B"/>
    <w:rsid w:val="00292D5C"/>
    <w:rsid w:val="00292EC7"/>
    <w:rsid w:val="00293253"/>
    <w:rsid w:val="00293618"/>
    <w:rsid w:val="00293638"/>
    <w:rsid w:val="00293EDA"/>
    <w:rsid w:val="002942BA"/>
    <w:rsid w:val="00294587"/>
    <w:rsid w:val="00294676"/>
    <w:rsid w:val="00294BF0"/>
    <w:rsid w:val="00294CD3"/>
    <w:rsid w:val="0029504A"/>
    <w:rsid w:val="00295347"/>
    <w:rsid w:val="002954D0"/>
    <w:rsid w:val="0029578B"/>
    <w:rsid w:val="00295802"/>
    <w:rsid w:val="00295A90"/>
    <w:rsid w:val="00296055"/>
    <w:rsid w:val="00296293"/>
    <w:rsid w:val="00296579"/>
    <w:rsid w:val="00296A6A"/>
    <w:rsid w:val="00296D3E"/>
    <w:rsid w:val="00296FF1"/>
    <w:rsid w:val="0029798F"/>
    <w:rsid w:val="002A0358"/>
    <w:rsid w:val="002A03B5"/>
    <w:rsid w:val="002A07E6"/>
    <w:rsid w:val="002A08A6"/>
    <w:rsid w:val="002A0AF2"/>
    <w:rsid w:val="002A0B59"/>
    <w:rsid w:val="002A1412"/>
    <w:rsid w:val="002A1448"/>
    <w:rsid w:val="002A17B6"/>
    <w:rsid w:val="002A1838"/>
    <w:rsid w:val="002A19E6"/>
    <w:rsid w:val="002A1A1F"/>
    <w:rsid w:val="002A1E06"/>
    <w:rsid w:val="002A2805"/>
    <w:rsid w:val="002A2806"/>
    <w:rsid w:val="002A28FB"/>
    <w:rsid w:val="002A2AF2"/>
    <w:rsid w:val="002A3075"/>
    <w:rsid w:val="002A309E"/>
    <w:rsid w:val="002A31E3"/>
    <w:rsid w:val="002A3E8A"/>
    <w:rsid w:val="002A4137"/>
    <w:rsid w:val="002A4461"/>
    <w:rsid w:val="002A448F"/>
    <w:rsid w:val="002A46D5"/>
    <w:rsid w:val="002A654E"/>
    <w:rsid w:val="002A6861"/>
    <w:rsid w:val="002A6A3D"/>
    <w:rsid w:val="002A722C"/>
    <w:rsid w:val="002A7CA8"/>
    <w:rsid w:val="002A7FE1"/>
    <w:rsid w:val="002B0611"/>
    <w:rsid w:val="002B10CC"/>
    <w:rsid w:val="002B1746"/>
    <w:rsid w:val="002B185E"/>
    <w:rsid w:val="002B293F"/>
    <w:rsid w:val="002B32EF"/>
    <w:rsid w:val="002B3459"/>
    <w:rsid w:val="002B34E7"/>
    <w:rsid w:val="002B3889"/>
    <w:rsid w:val="002B40BB"/>
    <w:rsid w:val="002B4610"/>
    <w:rsid w:val="002B589A"/>
    <w:rsid w:val="002B5BFD"/>
    <w:rsid w:val="002B5CE3"/>
    <w:rsid w:val="002B5D91"/>
    <w:rsid w:val="002B5F0C"/>
    <w:rsid w:val="002B656B"/>
    <w:rsid w:val="002B6A9A"/>
    <w:rsid w:val="002B6D33"/>
    <w:rsid w:val="002B6D57"/>
    <w:rsid w:val="002B6DA7"/>
    <w:rsid w:val="002B6E9E"/>
    <w:rsid w:val="002B6F48"/>
    <w:rsid w:val="002B717A"/>
    <w:rsid w:val="002B79F2"/>
    <w:rsid w:val="002B7A18"/>
    <w:rsid w:val="002B7B0A"/>
    <w:rsid w:val="002B7BF1"/>
    <w:rsid w:val="002B7CF1"/>
    <w:rsid w:val="002C0300"/>
    <w:rsid w:val="002C0BF1"/>
    <w:rsid w:val="002C18D6"/>
    <w:rsid w:val="002C1CE4"/>
    <w:rsid w:val="002C2131"/>
    <w:rsid w:val="002C21A3"/>
    <w:rsid w:val="002C2693"/>
    <w:rsid w:val="002C2980"/>
    <w:rsid w:val="002C336D"/>
    <w:rsid w:val="002C34DD"/>
    <w:rsid w:val="002C3BB4"/>
    <w:rsid w:val="002C3D31"/>
    <w:rsid w:val="002C3D8F"/>
    <w:rsid w:val="002C4788"/>
    <w:rsid w:val="002C4FC6"/>
    <w:rsid w:val="002C5241"/>
    <w:rsid w:val="002C526E"/>
    <w:rsid w:val="002C5350"/>
    <w:rsid w:val="002C55B7"/>
    <w:rsid w:val="002C5603"/>
    <w:rsid w:val="002C5892"/>
    <w:rsid w:val="002C5B1A"/>
    <w:rsid w:val="002C6059"/>
    <w:rsid w:val="002C6342"/>
    <w:rsid w:val="002C65EC"/>
    <w:rsid w:val="002C6824"/>
    <w:rsid w:val="002C6C65"/>
    <w:rsid w:val="002C6D9B"/>
    <w:rsid w:val="002C6FB9"/>
    <w:rsid w:val="002C7050"/>
    <w:rsid w:val="002C74C7"/>
    <w:rsid w:val="002C75C0"/>
    <w:rsid w:val="002C7842"/>
    <w:rsid w:val="002D0121"/>
    <w:rsid w:val="002D0138"/>
    <w:rsid w:val="002D021F"/>
    <w:rsid w:val="002D02F7"/>
    <w:rsid w:val="002D0332"/>
    <w:rsid w:val="002D05BE"/>
    <w:rsid w:val="002D10A6"/>
    <w:rsid w:val="002D128C"/>
    <w:rsid w:val="002D18EA"/>
    <w:rsid w:val="002D190F"/>
    <w:rsid w:val="002D1F65"/>
    <w:rsid w:val="002D235E"/>
    <w:rsid w:val="002D2458"/>
    <w:rsid w:val="002D267C"/>
    <w:rsid w:val="002D2C2D"/>
    <w:rsid w:val="002D2CAE"/>
    <w:rsid w:val="002D33D5"/>
    <w:rsid w:val="002D34DC"/>
    <w:rsid w:val="002D370A"/>
    <w:rsid w:val="002D3A08"/>
    <w:rsid w:val="002D489D"/>
    <w:rsid w:val="002D490E"/>
    <w:rsid w:val="002D49D0"/>
    <w:rsid w:val="002D4B9D"/>
    <w:rsid w:val="002D594D"/>
    <w:rsid w:val="002D59EF"/>
    <w:rsid w:val="002D60B1"/>
    <w:rsid w:val="002D620C"/>
    <w:rsid w:val="002D6407"/>
    <w:rsid w:val="002D6B19"/>
    <w:rsid w:val="002D6B44"/>
    <w:rsid w:val="002D6EC3"/>
    <w:rsid w:val="002D70A2"/>
    <w:rsid w:val="002D70B7"/>
    <w:rsid w:val="002D73B3"/>
    <w:rsid w:val="002D7719"/>
    <w:rsid w:val="002D7828"/>
    <w:rsid w:val="002D7F67"/>
    <w:rsid w:val="002E018C"/>
    <w:rsid w:val="002E074B"/>
    <w:rsid w:val="002E0C67"/>
    <w:rsid w:val="002E0C6F"/>
    <w:rsid w:val="002E0E93"/>
    <w:rsid w:val="002E10BC"/>
    <w:rsid w:val="002E1926"/>
    <w:rsid w:val="002E19C6"/>
    <w:rsid w:val="002E1D69"/>
    <w:rsid w:val="002E1FB0"/>
    <w:rsid w:val="002E20EF"/>
    <w:rsid w:val="002E232D"/>
    <w:rsid w:val="002E2536"/>
    <w:rsid w:val="002E2568"/>
    <w:rsid w:val="002E2A49"/>
    <w:rsid w:val="002E2A9D"/>
    <w:rsid w:val="002E2ADE"/>
    <w:rsid w:val="002E2C89"/>
    <w:rsid w:val="002E32DB"/>
    <w:rsid w:val="002E350B"/>
    <w:rsid w:val="002E3688"/>
    <w:rsid w:val="002E3725"/>
    <w:rsid w:val="002E3B2B"/>
    <w:rsid w:val="002E3BBE"/>
    <w:rsid w:val="002E42E7"/>
    <w:rsid w:val="002E4438"/>
    <w:rsid w:val="002E44C3"/>
    <w:rsid w:val="002E48E8"/>
    <w:rsid w:val="002E4A2E"/>
    <w:rsid w:val="002E5035"/>
    <w:rsid w:val="002E5224"/>
    <w:rsid w:val="002E54F6"/>
    <w:rsid w:val="002E5623"/>
    <w:rsid w:val="002E5695"/>
    <w:rsid w:val="002E5820"/>
    <w:rsid w:val="002E5CB0"/>
    <w:rsid w:val="002E5D73"/>
    <w:rsid w:val="002E5DCA"/>
    <w:rsid w:val="002E63B4"/>
    <w:rsid w:val="002E662C"/>
    <w:rsid w:val="002E6E40"/>
    <w:rsid w:val="002E7168"/>
    <w:rsid w:val="002E7D95"/>
    <w:rsid w:val="002E7F44"/>
    <w:rsid w:val="002F02DC"/>
    <w:rsid w:val="002F04F6"/>
    <w:rsid w:val="002F05F3"/>
    <w:rsid w:val="002F0B86"/>
    <w:rsid w:val="002F0CE7"/>
    <w:rsid w:val="002F123B"/>
    <w:rsid w:val="002F1275"/>
    <w:rsid w:val="002F16A0"/>
    <w:rsid w:val="002F179B"/>
    <w:rsid w:val="002F186D"/>
    <w:rsid w:val="002F2143"/>
    <w:rsid w:val="002F243D"/>
    <w:rsid w:val="002F25D5"/>
    <w:rsid w:val="002F2690"/>
    <w:rsid w:val="002F26C5"/>
    <w:rsid w:val="002F2818"/>
    <w:rsid w:val="002F311E"/>
    <w:rsid w:val="002F3286"/>
    <w:rsid w:val="002F33DA"/>
    <w:rsid w:val="002F34F0"/>
    <w:rsid w:val="002F383A"/>
    <w:rsid w:val="002F3A4E"/>
    <w:rsid w:val="002F3BE0"/>
    <w:rsid w:val="002F411F"/>
    <w:rsid w:val="002F4DF3"/>
    <w:rsid w:val="002F5219"/>
    <w:rsid w:val="002F543C"/>
    <w:rsid w:val="002F56BD"/>
    <w:rsid w:val="002F5C2B"/>
    <w:rsid w:val="002F5C8F"/>
    <w:rsid w:val="002F5E88"/>
    <w:rsid w:val="002F61F1"/>
    <w:rsid w:val="002F63D9"/>
    <w:rsid w:val="002F684A"/>
    <w:rsid w:val="002F691C"/>
    <w:rsid w:val="002F6B09"/>
    <w:rsid w:val="002F6E6A"/>
    <w:rsid w:val="002F6EB4"/>
    <w:rsid w:val="002F7065"/>
    <w:rsid w:val="002F7923"/>
    <w:rsid w:val="002F7AD3"/>
    <w:rsid w:val="002F7D53"/>
    <w:rsid w:val="002F7F6D"/>
    <w:rsid w:val="0030083A"/>
    <w:rsid w:val="003008E8"/>
    <w:rsid w:val="003009B0"/>
    <w:rsid w:val="00300C93"/>
    <w:rsid w:val="00301299"/>
    <w:rsid w:val="00302BB0"/>
    <w:rsid w:val="0030319D"/>
    <w:rsid w:val="00303B39"/>
    <w:rsid w:val="00303CF1"/>
    <w:rsid w:val="00304057"/>
    <w:rsid w:val="003040CB"/>
    <w:rsid w:val="00304327"/>
    <w:rsid w:val="003046E4"/>
    <w:rsid w:val="0030497D"/>
    <w:rsid w:val="0030554B"/>
    <w:rsid w:val="00305715"/>
    <w:rsid w:val="003059EE"/>
    <w:rsid w:val="00305E87"/>
    <w:rsid w:val="00305F6A"/>
    <w:rsid w:val="00306174"/>
    <w:rsid w:val="00306394"/>
    <w:rsid w:val="0030640F"/>
    <w:rsid w:val="0030653B"/>
    <w:rsid w:val="003065D5"/>
    <w:rsid w:val="00306DF3"/>
    <w:rsid w:val="00306F6E"/>
    <w:rsid w:val="00310113"/>
    <w:rsid w:val="0031027E"/>
    <w:rsid w:val="0031059B"/>
    <w:rsid w:val="00310C43"/>
    <w:rsid w:val="00310E11"/>
    <w:rsid w:val="00311177"/>
    <w:rsid w:val="003118EB"/>
    <w:rsid w:val="00311ACF"/>
    <w:rsid w:val="00311BF5"/>
    <w:rsid w:val="00311EF8"/>
    <w:rsid w:val="00311F7E"/>
    <w:rsid w:val="00312038"/>
    <w:rsid w:val="003138AF"/>
    <w:rsid w:val="00314119"/>
    <w:rsid w:val="00315317"/>
    <w:rsid w:val="0031680B"/>
    <w:rsid w:val="00316998"/>
    <w:rsid w:val="003169BB"/>
    <w:rsid w:val="003174BF"/>
    <w:rsid w:val="0031771E"/>
    <w:rsid w:val="003178BB"/>
    <w:rsid w:val="00317B37"/>
    <w:rsid w:val="00317D73"/>
    <w:rsid w:val="00317DD8"/>
    <w:rsid w:val="00317EEE"/>
    <w:rsid w:val="0032044A"/>
    <w:rsid w:val="003207A3"/>
    <w:rsid w:val="00320BDD"/>
    <w:rsid w:val="00320BF4"/>
    <w:rsid w:val="00320DC9"/>
    <w:rsid w:val="00320DDF"/>
    <w:rsid w:val="00320FF0"/>
    <w:rsid w:val="00321313"/>
    <w:rsid w:val="003213A2"/>
    <w:rsid w:val="00321B80"/>
    <w:rsid w:val="003222CC"/>
    <w:rsid w:val="0032244D"/>
    <w:rsid w:val="003226C5"/>
    <w:rsid w:val="00322892"/>
    <w:rsid w:val="00322898"/>
    <w:rsid w:val="003233C6"/>
    <w:rsid w:val="0032353E"/>
    <w:rsid w:val="00323C89"/>
    <w:rsid w:val="0032400A"/>
    <w:rsid w:val="003241FB"/>
    <w:rsid w:val="00324213"/>
    <w:rsid w:val="00324569"/>
    <w:rsid w:val="00324775"/>
    <w:rsid w:val="003249C1"/>
    <w:rsid w:val="00324BDC"/>
    <w:rsid w:val="00324BDD"/>
    <w:rsid w:val="00324C9A"/>
    <w:rsid w:val="00324E37"/>
    <w:rsid w:val="00325186"/>
    <w:rsid w:val="0032595A"/>
    <w:rsid w:val="00325A8A"/>
    <w:rsid w:val="00325D5C"/>
    <w:rsid w:val="00325EA9"/>
    <w:rsid w:val="00326101"/>
    <w:rsid w:val="00326534"/>
    <w:rsid w:val="0032657C"/>
    <w:rsid w:val="00326C64"/>
    <w:rsid w:val="0032754F"/>
    <w:rsid w:val="00327C1A"/>
    <w:rsid w:val="00327C62"/>
    <w:rsid w:val="00327C96"/>
    <w:rsid w:val="0033053A"/>
    <w:rsid w:val="003308B1"/>
    <w:rsid w:val="00330A5D"/>
    <w:rsid w:val="00330CC6"/>
    <w:rsid w:val="00330F7D"/>
    <w:rsid w:val="00330F82"/>
    <w:rsid w:val="0033128B"/>
    <w:rsid w:val="00331C0C"/>
    <w:rsid w:val="00331CAB"/>
    <w:rsid w:val="00331E7E"/>
    <w:rsid w:val="00331F9D"/>
    <w:rsid w:val="003324B1"/>
    <w:rsid w:val="00332631"/>
    <w:rsid w:val="00332D3B"/>
    <w:rsid w:val="00332DFE"/>
    <w:rsid w:val="00332FFD"/>
    <w:rsid w:val="0033331C"/>
    <w:rsid w:val="003336F5"/>
    <w:rsid w:val="003338F2"/>
    <w:rsid w:val="00334B59"/>
    <w:rsid w:val="0033508B"/>
    <w:rsid w:val="00335962"/>
    <w:rsid w:val="003359D5"/>
    <w:rsid w:val="00335FBE"/>
    <w:rsid w:val="00336399"/>
    <w:rsid w:val="003368AC"/>
    <w:rsid w:val="00336A79"/>
    <w:rsid w:val="00337111"/>
    <w:rsid w:val="003373F8"/>
    <w:rsid w:val="003378FE"/>
    <w:rsid w:val="0034018B"/>
    <w:rsid w:val="003403FD"/>
    <w:rsid w:val="0034073A"/>
    <w:rsid w:val="00340B5F"/>
    <w:rsid w:val="00340C18"/>
    <w:rsid w:val="003410EC"/>
    <w:rsid w:val="0034180C"/>
    <w:rsid w:val="00341886"/>
    <w:rsid w:val="00341996"/>
    <w:rsid w:val="00341ADE"/>
    <w:rsid w:val="00341C38"/>
    <w:rsid w:val="00342076"/>
    <w:rsid w:val="00342623"/>
    <w:rsid w:val="00342890"/>
    <w:rsid w:val="00342990"/>
    <w:rsid w:val="00342AC2"/>
    <w:rsid w:val="00342B2F"/>
    <w:rsid w:val="00343001"/>
    <w:rsid w:val="00344274"/>
    <w:rsid w:val="003445F0"/>
    <w:rsid w:val="00344DEA"/>
    <w:rsid w:val="00344E43"/>
    <w:rsid w:val="00345907"/>
    <w:rsid w:val="00345A84"/>
    <w:rsid w:val="0034658B"/>
    <w:rsid w:val="0034674D"/>
    <w:rsid w:val="00346EB4"/>
    <w:rsid w:val="00347073"/>
    <w:rsid w:val="003476A9"/>
    <w:rsid w:val="00347A3C"/>
    <w:rsid w:val="00350449"/>
    <w:rsid w:val="0035058D"/>
    <w:rsid w:val="003507B5"/>
    <w:rsid w:val="00350949"/>
    <w:rsid w:val="00350AC5"/>
    <w:rsid w:val="0035143E"/>
    <w:rsid w:val="00351EC4"/>
    <w:rsid w:val="0035224D"/>
    <w:rsid w:val="003526D3"/>
    <w:rsid w:val="00352778"/>
    <w:rsid w:val="00352781"/>
    <w:rsid w:val="00352913"/>
    <w:rsid w:val="00352C88"/>
    <w:rsid w:val="00352DC9"/>
    <w:rsid w:val="00352E7C"/>
    <w:rsid w:val="003531C4"/>
    <w:rsid w:val="00353352"/>
    <w:rsid w:val="00353509"/>
    <w:rsid w:val="003536B4"/>
    <w:rsid w:val="003537F9"/>
    <w:rsid w:val="00353A7B"/>
    <w:rsid w:val="003540C5"/>
    <w:rsid w:val="003545E8"/>
    <w:rsid w:val="00354673"/>
    <w:rsid w:val="003547E3"/>
    <w:rsid w:val="003548EA"/>
    <w:rsid w:val="00354941"/>
    <w:rsid w:val="003549EB"/>
    <w:rsid w:val="00354CC1"/>
    <w:rsid w:val="00354DF6"/>
    <w:rsid w:val="0035552E"/>
    <w:rsid w:val="00355AC4"/>
    <w:rsid w:val="00355FA4"/>
    <w:rsid w:val="00356762"/>
    <w:rsid w:val="003568B5"/>
    <w:rsid w:val="00356C7C"/>
    <w:rsid w:val="00356FBD"/>
    <w:rsid w:val="00357684"/>
    <w:rsid w:val="0035776A"/>
    <w:rsid w:val="00357BC1"/>
    <w:rsid w:val="00357E32"/>
    <w:rsid w:val="0036009E"/>
    <w:rsid w:val="003600D6"/>
    <w:rsid w:val="00360AA7"/>
    <w:rsid w:val="00360D0F"/>
    <w:rsid w:val="00360E18"/>
    <w:rsid w:val="00361168"/>
    <w:rsid w:val="003612B0"/>
    <w:rsid w:val="00361462"/>
    <w:rsid w:val="00361D77"/>
    <w:rsid w:val="00362108"/>
    <w:rsid w:val="00362967"/>
    <w:rsid w:val="00362FC3"/>
    <w:rsid w:val="0036343A"/>
    <w:rsid w:val="00363453"/>
    <w:rsid w:val="0036359F"/>
    <w:rsid w:val="003637B5"/>
    <w:rsid w:val="00363B6F"/>
    <w:rsid w:val="00363D55"/>
    <w:rsid w:val="00364C3F"/>
    <w:rsid w:val="00364E45"/>
    <w:rsid w:val="003651BD"/>
    <w:rsid w:val="003657A8"/>
    <w:rsid w:val="00365828"/>
    <w:rsid w:val="00365B37"/>
    <w:rsid w:val="00366111"/>
    <w:rsid w:val="00366332"/>
    <w:rsid w:val="00366C36"/>
    <w:rsid w:val="00366C69"/>
    <w:rsid w:val="00366C6F"/>
    <w:rsid w:val="00367051"/>
    <w:rsid w:val="003674B3"/>
    <w:rsid w:val="0036752B"/>
    <w:rsid w:val="0036769A"/>
    <w:rsid w:val="00367720"/>
    <w:rsid w:val="00367AEA"/>
    <w:rsid w:val="00367C31"/>
    <w:rsid w:val="00367E45"/>
    <w:rsid w:val="00371857"/>
    <w:rsid w:val="00371A7A"/>
    <w:rsid w:val="00371AA1"/>
    <w:rsid w:val="0037217D"/>
    <w:rsid w:val="003721C5"/>
    <w:rsid w:val="003722B8"/>
    <w:rsid w:val="00372AA3"/>
    <w:rsid w:val="00372AF7"/>
    <w:rsid w:val="00372EFA"/>
    <w:rsid w:val="003733F4"/>
    <w:rsid w:val="00373689"/>
    <w:rsid w:val="003737FF"/>
    <w:rsid w:val="003738E8"/>
    <w:rsid w:val="00373D5D"/>
    <w:rsid w:val="00374005"/>
    <w:rsid w:val="003743D8"/>
    <w:rsid w:val="003744A1"/>
    <w:rsid w:val="003744A5"/>
    <w:rsid w:val="0037451A"/>
    <w:rsid w:val="00374583"/>
    <w:rsid w:val="0037476C"/>
    <w:rsid w:val="00374780"/>
    <w:rsid w:val="003748E8"/>
    <w:rsid w:val="0037490C"/>
    <w:rsid w:val="00374A6E"/>
    <w:rsid w:val="00374BF6"/>
    <w:rsid w:val="00374D15"/>
    <w:rsid w:val="00374E71"/>
    <w:rsid w:val="00374F8A"/>
    <w:rsid w:val="00375041"/>
    <w:rsid w:val="003758F7"/>
    <w:rsid w:val="00375C15"/>
    <w:rsid w:val="00375C54"/>
    <w:rsid w:val="00375E1F"/>
    <w:rsid w:val="00375E83"/>
    <w:rsid w:val="0037631B"/>
    <w:rsid w:val="00376870"/>
    <w:rsid w:val="00376D4B"/>
    <w:rsid w:val="003773A8"/>
    <w:rsid w:val="00377612"/>
    <w:rsid w:val="00377E3C"/>
    <w:rsid w:val="00377F1C"/>
    <w:rsid w:val="003801B4"/>
    <w:rsid w:val="003807C3"/>
    <w:rsid w:val="00380F3A"/>
    <w:rsid w:val="003817C7"/>
    <w:rsid w:val="00381913"/>
    <w:rsid w:val="00381AD4"/>
    <w:rsid w:val="0038208E"/>
    <w:rsid w:val="0038251E"/>
    <w:rsid w:val="003829D5"/>
    <w:rsid w:val="00382D00"/>
    <w:rsid w:val="003832B5"/>
    <w:rsid w:val="003833C9"/>
    <w:rsid w:val="003834EB"/>
    <w:rsid w:val="00383510"/>
    <w:rsid w:val="00383C91"/>
    <w:rsid w:val="00384B8C"/>
    <w:rsid w:val="00384E1E"/>
    <w:rsid w:val="00385975"/>
    <w:rsid w:val="00385BBD"/>
    <w:rsid w:val="00385C9D"/>
    <w:rsid w:val="00385EDC"/>
    <w:rsid w:val="00386194"/>
    <w:rsid w:val="003861E7"/>
    <w:rsid w:val="0038649E"/>
    <w:rsid w:val="00386C48"/>
    <w:rsid w:val="00386F79"/>
    <w:rsid w:val="0038721A"/>
    <w:rsid w:val="00387294"/>
    <w:rsid w:val="00387676"/>
    <w:rsid w:val="00387782"/>
    <w:rsid w:val="003903E4"/>
    <w:rsid w:val="003904BC"/>
    <w:rsid w:val="00390590"/>
    <w:rsid w:val="00390C74"/>
    <w:rsid w:val="00390F14"/>
    <w:rsid w:val="00390F66"/>
    <w:rsid w:val="00391785"/>
    <w:rsid w:val="0039183F"/>
    <w:rsid w:val="00391956"/>
    <w:rsid w:val="003919A4"/>
    <w:rsid w:val="00391D1A"/>
    <w:rsid w:val="003920C5"/>
    <w:rsid w:val="0039261E"/>
    <w:rsid w:val="0039261F"/>
    <w:rsid w:val="00392847"/>
    <w:rsid w:val="00392CE2"/>
    <w:rsid w:val="00392CFB"/>
    <w:rsid w:val="00392DA1"/>
    <w:rsid w:val="0039320F"/>
    <w:rsid w:val="003932A2"/>
    <w:rsid w:val="00393658"/>
    <w:rsid w:val="0039365E"/>
    <w:rsid w:val="0039391A"/>
    <w:rsid w:val="00393A88"/>
    <w:rsid w:val="00393CAD"/>
    <w:rsid w:val="00393FE6"/>
    <w:rsid w:val="00394848"/>
    <w:rsid w:val="00394B3C"/>
    <w:rsid w:val="00394C30"/>
    <w:rsid w:val="00395794"/>
    <w:rsid w:val="00395E36"/>
    <w:rsid w:val="00395FF4"/>
    <w:rsid w:val="003961D9"/>
    <w:rsid w:val="003962E6"/>
    <w:rsid w:val="00396372"/>
    <w:rsid w:val="00396550"/>
    <w:rsid w:val="00396ABE"/>
    <w:rsid w:val="00396B27"/>
    <w:rsid w:val="00397429"/>
    <w:rsid w:val="0039778C"/>
    <w:rsid w:val="0039790D"/>
    <w:rsid w:val="00397A1B"/>
    <w:rsid w:val="00397ABB"/>
    <w:rsid w:val="00397EDA"/>
    <w:rsid w:val="003A05FC"/>
    <w:rsid w:val="003A08DA"/>
    <w:rsid w:val="003A091E"/>
    <w:rsid w:val="003A10B3"/>
    <w:rsid w:val="003A111F"/>
    <w:rsid w:val="003A1229"/>
    <w:rsid w:val="003A14F9"/>
    <w:rsid w:val="003A1CC4"/>
    <w:rsid w:val="003A1D53"/>
    <w:rsid w:val="003A1D65"/>
    <w:rsid w:val="003A21EC"/>
    <w:rsid w:val="003A25C8"/>
    <w:rsid w:val="003A263C"/>
    <w:rsid w:val="003A275B"/>
    <w:rsid w:val="003A2769"/>
    <w:rsid w:val="003A2864"/>
    <w:rsid w:val="003A2874"/>
    <w:rsid w:val="003A2CD3"/>
    <w:rsid w:val="003A2F7F"/>
    <w:rsid w:val="003A30A1"/>
    <w:rsid w:val="003A317F"/>
    <w:rsid w:val="003A31B6"/>
    <w:rsid w:val="003A35AF"/>
    <w:rsid w:val="003A360F"/>
    <w:rsid w:val="003A3D1B"/>
    <w:rsid w:val="003A41CA"/>
    <w:rsid w:val="003A439F"/>
    <w:rsid w:val="003A470B"/>
    <w:rsid w:val="003A4820"/>
    <w:rsid w:val="003A48C0"/>
    <w:rsid w:val="003A532D"/>
    <w:rsid w:val="003A5B81"/>
    <w:rsid w:val="003A6470"/>
    <w:rsid w:val="003A6534"/>
    <w:rsid w:val="003A659D"/>
    <w:rsid w:val="003A6C27"/>
    <w:rsid w:val="003A7253"/>
    <w:rsid w:val="003A7384"/>
    <w:rsid w:val="003A7595"/>
    <w:rsid w:val="003A765D"/>
    <w:rsid w:val="003A7754"/>
    <w:rsid w:val="003A7A93"/>
    <w:rsid w:val="003A7C29"/>
    <w:rsid w:val="003A7F88"/>
    <w:rsid w:val="003B0F92"/>
    <w:rsid w:val="003B13DF"/>
    <w:rsid w:val="003B1554"/>
    <w:rsid w:val="003B194D"/>
    <w:rsid w:val="003B1976"/>
    <w:rsid w:val="003B1C05"/>
    <w:rsid w:val="003B1EE2"/>
    <w:rsid w:val="003B2401"/>
    <w:rsid w:val="003B246C"/>
    <w:rsid w:val="003B2D63"/>
    <w:rsid w:val="003B2FE2"/>
    <w:rsid w:val="003B3677"/>
    <w:rsid w:val="003B3A6C"/>
    <w:rsid w:val="003B3B6A"/>
    <w:rsid w:val="003B3D26"/>
    <w:rsid w:val="003B3F92"/>
    <w:rsid w:val="003B42D6"/>
    <w:rsid w:val="003B4362"/>
    <w:rsid w:val="003B48F5"/>
    <w:rsid w:val="003B4F27"/>
    <w:rsid w:val="003B5629"/>
    <w:rsid w:val="003B58A7"/>
    <w:rsid w:val="003B5B60"/>
    <w:rsid w:val="003B5B8B"/>
    <w:rsid w:val="003B5F07"/>
    <w:rsid w:val="003B5FEC"/>
    <w:rsid w:val="003B635D"/>
    <w:rsid w:val="003B6451"/>
    <w:rsid w:val="003B66BD"/>
    <w:rsid w:val="003B6B5B"/>
    <w:rsid w:val="003B6E89"/>
    <w:rsid w:val="003B74C1"/>
    <w:rsid w:val="003B7678"/>
    <w:rsid w:val="003B7D87"/>
    <w:rsid w:val="003B7FE6"/>
    <w:rsid w:val="003C0395"/>
    <w:rsid w:val="003C04C8"/>
    <w:rsid w:val="003C09A4"/>
    <w:rsid w:val="003C0C20"/>
    <w:rsid w:val="003C1313"/>
    <w:rsid w:val="003C1323"/>
    <w:rsid w:val="003C1427"/>
    <w:rsid w:val="003C1533"/>
    <w:rsid w:val="003C1A39"/>
    <w:rsid w:val="003C1B61"/>
    <w:rsid w:val="003C1CE3"/>
    <w:rsid w:val="003C23A6"/>
    <w:rsid w:val="003C2485"/>
    <w:rsid w:val="003C2609"/>
    <w:rsid w:val="003C2AFB"/>
    <w:rsid w:val="003C2DA2"/>
    <w:rsid w:val="003C31B2"/>
    <w:rsid w:val="003C370C"/>
    <w:rsid w:val="003C3C70"/>
    <w:rsid w:val="003C3CF9"/>
    <w:rsid w:val="003C46B3"/>
    <w:rsid w:val="003C47D8"/>
    <w:rsid w:val="003C5606"/>
    <w:rsid w:val="003C569D"/>
    <w:rsid w:val="003C591E"/>
    <w:rsid w:val="003C5BC4"/>
    <w:rsid w:val="003C5E35"/>
    <w:rsid w:val="003C5F03"/>
    <w:rsid w:val="003C5F29"/>
    <w:rsid w:val="003C5FA2"/>
    <w:rsid w:val="003C675E"/>
    <w:rsid w:val="003C6784"/>
    <w:rsid w:val="003C6DD1"/>
    <w:rsid w:val="003C70C6"/>
    <w:rsid w:val="003C765D"/>
    <w:rsid w:val="003C792E"/>
    <w:rsid w:val="003C7FF3"/>
    <w:rsid w:val="003D00BC"/>
    <w:rsid w:val="003D0314"/>
    <w:rsid w:val="003D0E0C"/>
    <w:rsid w:val="003D1696"/>
    <w:rsid w:val="003D1768"/>
    <w:rsid w:val="003D1B5A"/>
    <w:rsid w:val="003D1BBB"/>
    <w:rsid w:val="003D2567"/>
    <w:rsid w:val="003D25AF"/>
    <w:rsid w:val="003D2B55"/>
    <w:rsid w:val="003D2FAC"/>
    <w:rsid w:val="003D3427"/>
    <w:rsid w:val="003D38DF"/>
    <w:rsid w:val="003D3C1B"/>
    <w:rsid w:val="003D4268"/>
    <w:rsid w:val="003D427A"/>
    <w:rsid w:val="003D437E"/>
    <w:rsid w:val="003D470D"/>
    <w:rsid w:val="003D48BE"/>
    <w:rsid w:val="003D49C0"/>
    <w:rsid w:val="003D4E7A"/>
    <w:rsid w:val="003D4F81"/>
    <w:rsid w:val="003D5B96"/>
    <w:rsid w:val="003D5C1B"/>
    <w:rsid w:val="003D5E2D"/>
    <w:rsid w:val="003D6778"/>
    <w:rsid w:val="003D6D9A"/>
    <w:rsid w:val="003D7363"/>
    <w:rsid w:val="003D739E"/>
    <w:rsid w:val="003D7BE7"/>
    <w:rsid w:val="003D7FFA"/>
    <w:rsid w:val="003E00E6"/>
    <w:rsid w:val="003E03FE"/>
    <w:rsid w:val="003E0C5E"/>
    <w:rsid w:val="003E19BE"/>
    <w:rsid w:val="003E1D0B"/>
    <w:rsid w:val="003E1E59"/>
    <w:rsid w:val="003E214F"/>
    <w:rsid w:val="003E225E"/>
    <w:rsid w:val="003E255A"/>
    <w:rsid w:val="003E2DA2"/>
    <w:rsid w:val="003E3499"/>
    <w:rsid w:val="003E36E4"/>
    <w:rsid w:val="003E3A2A"/>
    <w:rsid w:val="003E3C7D"/>
    <w:rsid w:val="003E43B7"/>
    <w:rsid w:val="003E49E0"/>
    <w:rsid w:val="003E4AE4"/>
    <w:rsid w:val="003E4B61"/>
    <w:rsid w:val="003E4D97"/>
    <w:rsid w:val="003E53ED"/>
    <w:rsid w:val="003E5ACF"/>
    <w:rsid w:val="003E6152"/>
    <w:rsid w:val="003E6601"/>
    <w:rsid w:val="003E6915"/>
    <w:rsid w:val="003E6AF5"/>
    <w:rsid w:val="003E6E61"/>
    <w:rsid w:val="003E7411"/>
    <w:rsid w:val="003F00BE"/>
    <w:rsid w:val="003F01D4"/>
    <w:rsid w:val="003F029F"/>
    <w:rsid w:val="003F04AF"/>
    <w:rsid w:val="003F0A27"/>
    <w:rsid w:val="003F10EA"/>
    <w:rsid w:val="003F134F"/>
    <w:rsid w:val="003F1B0B"/>
    <w:rsid w:val="003F23D1"/>
    <w:rsid w:val="003F24D8"/>
    <w:rsid w:val="003F266D"/>
    <w:rsid w:val="003F2710"/>
    <w:rsid w:val="003F2729"/>
    <w:rsid w:val="003F2CAB"/>
    <w:rsid w:val="003F2E05"/>
    <w:rsid w:val="003F3216"/>
    <w:rsid w:val="003F37A4"/>
    <w:rsid w:val="003F3CEB"/>
    <w:rsid w:val="003F3EA6"/>
    <w:rsid w:val="003F3FB2"/>
    <w:rsid w:val="003F43C6"/>
    <w:rsid w:val="003F4CDA"/>
    <w:rsid w:val="003F4CF0"/>
    <w:rsid w:val="003F50CB"/>
    <w:rsid w:val="003F5CFA"/>
    <w:rsid w:val="003F60B5"/>
    <w:rsid w:val="003F651B"/>
    <w:rsid w:val="003F65F9"/>
    <w:rsid w:val="003F66BD"/>
    <w:rsid w:val="003F6A3E"/>
    <w:rsid w:val="003F6A45"/>
    <w:rsid w:val="003F6AF5"/>
    <w:rsid w:val="003F6CEF"/>
    <w:rsid w:val="003F6DA4"/>
    <w:rsid w:val="003F7227"/>
    <w:rsid w:val="003F7B22"/>
    <w:rsid w:val="003F7B84"/>
    <w:rsid w:val="003F7BF7"/>
    <w:rsid w:val="003F7F02"/>
    <w:rsid w:val="003F7FB0"/>
    <w:rsid w:val="004002B4"/>
    <w:rsid w:val="00400326"/>
    <w:rsid w:val="004003BE"/>
    <w:rsid w:val="004007B4"/>
    <w:rsid w:val="004009A2"/>
    <w:rsid w:val="00401049"/>
    <w:rsid w:val="0040110B"/>
    <w:rsid w:val="004015B5"/>
    <w:rsid w:val="00401661"/>
    <w:rsid w:val="004018CE"/>
    <w:rsid w:val="00401A38"/>
    <w:rsid w:val="004021A6"/>
    <w:rsid w:val="00402294"/>
    <w:rsid w:val="00402CD6"/>
    <w:rsid w:val="00403121"/>
    <w:rsid w:val="004033CB"/>
    <w:rsid w:val="0040410D"/>
    <w:rsid w:val="00404B7A"/>
    <w:rsid w:val="00404ED0"/>
    <w:rsid w:val="00404FCE"/>
    <w:rsid w:val="0040552F"/>
    <w:rsid w:val="0040574C"/>
    <w:rsid w:val="00405C5F"/>
    <w:rsid w:val="004062B9"/>
    <w:rsid w:val="004069E9"/>
    <w:rsid w:val="00406D34"/>
    <w:rsid w:val="00407539"/>
    <w:rsid w:val="00407D70"/>
    <w:rsid w:val="00407E58"/>
    <w:rsid w:val="0041007E"/>
    <w:rsid w:val="004106B3"/>
    <w:rsid w:val="00410BDD"/>
    <w:rsid w:val="0041129D"/>
    <w:rsid w:val="004114C8"/>
    <w:rsid w:val="00411550"/>
    <w:rsid w:val="0041185F"/>
    <w:rsid w:val="0041194D"/>
    <w:rsid w:val="004123CA"/>
    <w:rsid w:val="00412547"/>
    <w:rsid w:val="00412651"/>
    <w:rsid w:val="00412B13"/>
    <w:rsid w:val="00412B4D"/>
    <w:rsid w:val="00412CD2"/>
    <w:rsid w:val="00412D3D"/>
    <w:rsid w:val="0041366C"/>
    <w:rsid w:val="00413947"/>
    <w:rsid w:val="00413A0A"/>
    <w:rsid w:val="004140CA"/>
    <w:rsid w:val="004141FA"/>
    <w:rsid w:val="004142FA"/>
    <w:rsid w:val="00414345"/>
    <w:rsid w:val="00414475"/>
    <w:rsid w:val="00415059"/>
    <w:rsid w:val="00415203"/>
    <w:rsid w:val="004153D8"/>
    <w:rsid w:val="00415AF6"/>
    <w:rsid w:val="00415CED"/>
    <w:rsid w:val="0041656F"/>
    <w:rsid w:val="00416686"/>
    <w:rsid w:val="0041685C"/>
    <w:rsid w:val="00416929"/>
    <w:rsid w:val="00416AFF"/>
    <w:rsid w:val="00416B8C"/>
    <w:rsid w:val="00416C31"/>
    <w:rsid w:val="00417146"/>
    <w:rsid w:val="00417285"/>
    <w:rsid w:val="004173A1"/>
    <w:rsid w:val="00417481"/>
    <w:rsid w:val="0041776D"/>
    <w:rsid w:val="00420323"/>
    <w:rsid w:val="00420443"/>
    <w:rsid w:val="004210E6"/>
    <w:rsid w:val="00421390"/>
    <w:rsid w:val="00421497"/>
    <w:rsid w:val="00421532"/>
    <w:rsid w:val="00421827"/>
    <w:rsid w:val="004218F1"/>
    <w:rsid w:val="00422814"/>
    <w:rsid w:val="0042290C"/>
    <w:rsid w:val="00423183"/>
    <w:rsid w:val="00424292"/>
    <w:rsid w:val="004242CE"/>
    <w:rsid w:val="0042432A"/>
    <w:rsid w:val="00424492"/>
    <w:rsid w:val="00424754"/>
    <w:rsid w:val="004249B6"/>
    <w:rsid w:val="00424B06"/>
    <w:rsid w:val="00424E8F"/>
    <w:rsid w:val="00425256"/>
    <w:rsid w:val="004259AB"/>
    <w:rsid w:val="00425C6D"/>
    <w:rsid w:val="00425C94"/>
    <w:rsid w:val="00425CA1"/>
    <w:rsid w:val="00425F46"/>
    <w:rsid w:val="00426132"/>
    <w:rsid w:val="004266A3"/>
    <w:rsid w:val="00426B57"/>
    <w:rsid w:val="00426FF0"/>
    <w:rsid w:val="0042735F"/>
    <w:rsid w:val="004278B9"/>
    <w:rsid w:val="00427B8D"/>
    <w:rsid w:val="00427CED"/>
    <w:rsid w:val="00427EEE"/>
    <w:rsid w:val="00427F15"/>
    <w:rsid w:val="00430455"/>
    <w:rsid w:val="004308B7"/>
    <w:rsid w:val="00432088"/>
    <w:rsid w:val="004323CE"/>
    <w:rsid w:val="00432734"/>
    <w:rsid w:val="004328DD"/>
    <w:rsid w:val="00432AD3"/>
    <w:rsid w:val="00432C64"/>
    <w:rsid w:val="0043320D"/>
    <w:rsid w:val="004334DB"/>
    <w:rsid w:val="0043372E"/>
    <w:rsid w:val="00433821"/>
    <w:rsid w:val="00433A01"/>
    <w:rsid w:val="00433C39"/>
    <w:rsid w:val="004341A9"/>
    <w:rsid w:val="00434A2A"/>
    <w:rsid w:val="00434E20"/>
    <w:rsid w:val="004352D3"/>
    <w:rsid w:val="00435779"/>
    <w:rsid w:val="00435BBE"/>
    <w:rsid w:val="00435E1C"/>
    <w:rsid w:val="00436B23"/>
    <w:rsid w:val="00437A20"/>
    <w:rsid w:val="00437A38"/>
    <w:rsid w:val="00437A8E"/>
    <w:rsid w:val="00437C34"/>
    <w:rsid w:val="00440703"/>
    <w:rsid w:val="00440857"/>
    <w:rsid w:val="00440A1F"/>
    <w:rsid w:val="0044156E"/>
    <w:rsid w:val="00441DC7"/>
    <w:rsid w:val="00441FBF"/>
    <w:rsid w:val="0044227D"/>
    <w:rsid w:val="00442454"/>
    <w:rsid w:val="00442D50"/>
    <w:rsid w:val="00442DDA"/>
    <w:rsid w:val="00443104"/>
    <w:rsid w:val="00443191"/>
    <w:rsid w:val="00443700"/>
    <w:rsid w:val="004437CE"/>
    <w:rsid w:val="004438A4"/>
    <w:rsid w:val="00443B5D"/>
    <w:rsid w:val="00443DB6"/>
    <w:rsid w:val="00444173"/>
    <w:rsid w:val="0044470D"/>
    <w:rsid w:val="00444832"/>
    <w:rsid w:val="00444F3A"/>
    <w:rsid w:val="00444FF3"/>
    <w:rsid w:val="0044525C"/>
    <w:rsid w:val="004458FF"/>
    <w:rsid w:val="00445997"/>
    <w:rsid w:val="00445DB8"/>
    <w:rsid w:val="00446822"/>
    <w:rsid w:val="00446CDB"/>
    <w:rsid w:val="00446F53"/>
    <w:rsid w:val="0044709E"/>
    <w:rsid w:val="00447202"/>
    <w:rsid w:val="00447615"/>
    <w:rsid w:val="00447E6E"/>
    <w:rsid w:val="00450159"/>
    <w:rsid w:val="00450666"/>
    <w:rsid w:val="00450D52"/>
    <w:rsid w:val="00450DB4"/>
    <w:rsid w:val="00451861"/>
    <w:rsid w:val="004518E5"/>
    <w:rsid w:val="00451939"/>
    <w:rsid w:val="004521B6"/>
    <w:rsid w:val="00452748"/>
    <w:rsid w:val="00452956"/>
    <w:rsid w:val="00452F1E"/>
    <w:rsid w:val="0045339D"/>
    <w:rsid w:val="00453DF2"/>
    <w:rsid w:val="00454142"/>
    <w:rsid w:val="0045414A"/>
    <w:rsid w:val="00454537"/>
    <w:rsid w:val="00454D44"/>
    <w:rsid w:val="00454F14"/>
    <w:rsid w:val="004552F1"/>
    <w:rsid w:val="00455914"/>
    <w:rsid w:val="00455985"/>
    <w:rsid w:val="00456023"/>
    <w:rsid w:val="0045610E"/>
    <w:rsid w:val="004567E9"/>
    <w:rsid w:val="004567FF"/>
    <w:rsid w:val="00456958"/>
    <w:rsid w:val="00456B34"/>
    <w:rsid w:val="00456CEA"/>
    <w:rsid w:val="0045724E"/>
    <w:rsid w:val="00457476"/>
    <w:rsid w:val="00457ADF"/>
    <w:rsid w:val="00457EBF"/>
    <w:rsid w:val="00460157"/>
    <w:rsid w:val="0046040A"/>
    <w:rsid w:val="00460508"/>
    <w:rsid w:val="0046097B"/>
    <w:rsid w:val="00460B52"/>
    <w:rsid w:val="004610E2"/>
    <w:rsid w:val="004617F7"/>
    <w:rsid w:val="004619A2"/>
    <w:rsid w:val="00461CC5"/>
    <w:rsid w:val="004638C9"/>
    <w:rsid w:val="004642BE"/>
    <w:rsid w:val="00464747"/>
    <w:rsid w:val="004648FF"/>
    <w:rsid w:val="004649AD"/>
    <w:rsid w:val="00464D3B"/>
    <w:rsid w:val="00464FA7"/>
    <w:rsid w:val="004652E8"/>
    <w:rsid w:val="0046564F"/>
    <w:rsid w:val="00465A33"/>
    <w:rsid w:val="00465D20"/>
    <w:rsid w:val="0046641C"/>
    <w:rsid w:val="0046669D"/>
    <w:rsid w:val="004666EE"/>
    <w:rsid w:val="00466896"/>
    <w:rsid w:val="004668B8"/>
    <w:rsid w:val="00466997"/>
    <w:rsid w:val="004669D2"/>
    <w:rsid w:val="004672B5"/>
    <w:rsid w:val="00467A12"/>
    <w:rsid w:val="00467C98"/>
    <w:rsid w:val="00467DD1"/>
    <w:rsid w:val="004700EA"/>
    <w:rsid w:val="004705ED"/>
    <w:rsid w:val="00470944"/>
    <w:rsid w:val="00470B0B"/>
    <w:rsid w:val="0047121D"/>
    <w:rsid w:val="004714CD"/>
    <w:rsid w:val="00471DBA"/>
    <w:rsid w:val="004723DD"/>
    <w:rsid w:val="00472869"/>
    <w:rsid w:val="004730C7"/>
    <w:rsid w:val="00473579"/>
    <w:rsid w:val="0047376A"/>
    <w:rsid w:val="00473FA5"/>
    <w:rsid w:val="004740B9"/>
    <w:rsid w:val="0047436A"/>
    <w:rsid w:val="00474682"/>
    <w:rsid w:val="00474710"/>
    <w:rsid w:val="00474843"/>
    <w:rsid w:val="00474AD8"/>
    <w:rsid w:val="0047554B"/>
    <w:rsid w:val="00475D4E"/>
    <w:rsid w:val="00476973"/>
    <w:rsid w:val="004769C4"/>
    <w:rsid w:val="00477235"/>
    <w:rsid w:val="00477AFB"/>
    <w:rsid w:val="00477B3A"/>
    <w:rsid w:val="00480010"/>
    <w:rsid w:val="004804AC"/>
    <w:rsid w:val="00480AB1"/>
    <w:rsid w:val="00480AC7"/>
    <w:rsid w:val="00480B34"/>
    <w:rsid w:val="00480BD2"/>
    <w:rsid w:val="00481039"/>
    <w:rsid w:val="00481A89"/>
    <w:rsid w:val="00481CE0"/>
    <w:rsid w:val="0048279E"/>
    <w:rsid w:val="004827C6"/>
    <w:rsid w:val="004829CE"/>
    <w:rsid w:val="004829ED"/>
    <w:rsid w:val="00483899"/>
    <w:rsid w:val="00483F3C"/>
    <w:rsid w:val="004851B2"/>
    <w:rsid w:val="00485239"/>
    <w:rsid w:val="0048559E"/>
    <w:rsid w:val="004858B0"/>
    <w:rsid w:val="00485BE4"/>
    <w:rsid w:val="00485C3D"/>
    <w:rsid w:val="00485C59"/>
    <w:rsid w:val="00486569"/>
    <w:rsid w:val="0048698E"/>
    <w:rsid w:val="00486F66"/>
    <w:rsid w:val="00486FF7"/>
    <w:rsid w:val="004873A5"/>
    <w:rsid w:val="00487410"/>
    <w:rsid w:val="00487432"/>
    <w:rsid w:val="0048751D"/>
    <w:rsid w:val="00487ABD"/>
    <w:rsid w:val="00487AE0"/>
    <w:rsid w:val="00487CD7"/>
    <w:rsid w:val="00487E92"/>
    <w:rsid w:val="0049051A"/>
    <w:rsid w:val="00490A79"/>
    <w:rsid w:val="004910EF"/>
    <w:rsid w:val="004915B1"/>
    <w:rsid w:val="00491968"/>
    <w:rsid w:val="00491A83"/>
    <w:rsid w:val="00491ACB"/>
    <w:rsid w:val="00491CBE"/>
    <w:rsid w:val="00492411"/>
    <w:rsid w:val="00492601"/>
    <w:rsid w:val="00492BAD"/>
    <w:rsid w:val="00492D86"/>
    <w:rsid w:val="00492D8E"/>
    <w:rsid w:val="00493664"/>
    <w:rsid w:val="00493692"/>
    <w:rsid w:val="00493BC4"/>
    <w:rsid w:val="00493F68"/>
    <w:rsid w:val="004943F7"/>
    <w:rsid w:val="00494426"/>
    <w:rsid w:val="0049453D"/>
    <w:rsid w:val="0049462D"/>
    <w:rsid w:val="004948D6"/>
    <w:rsid w:val="00494A40"/>
    <w:rsid w:val="00494BB7"/>
    <w:rsid w:val="00494D1A"/>
    <w:rsid w:val="00494EEB"/>
    <w:rsid w:val="00494F06"/>
    <w:rsid w:val="00494FE0"/>
    <w:rsid w:val="004951BE"/>
    <w:rsid w:val="00495205"/>
    <w:rsid w:val="0049534F"/>
    <w:rsid w:val="00495C19"/>
    <w:rsid w:val="00497496"/>
    <w:rsid w:val="004976BE"/>
    <w:rsid w:val="004978CD"/>
    <w:rsid w:val="00497DBD"/>
    <w:rsid w:val="00497DD3"/>
    <w:rsid w:val="004A04FE"/>
    <w:rsid w:val="004A0526"/>
    <w:rsid w:val="004A0681"/>
    <w:rsid w:val="004A0AA2"/>
    <w:rsid w:val="004A0C0A"/>
    <w:rsid w:val="004A0C56"/>
    <w:rsid w:val="004A0CE5"/>
    <w:rsid w:val="004A1F7F"/>
    <w:rsid w:val="004A2334"/>
    <w:rsid w:val="004A2690"/>
    <w:rsid w:val="004A2E4D"/>
    <w:rsid w:val="004A2EDC"/>
    <w:rsid w:val="004A3532"/>
    <w:rsid w:val="004A35E1"/>
    <w:rsid w:val="004A3719"/>
    <w:rsid w:val="004A3A1A"/>
    <w:rsid w:val="004A3CE0"/>
    <w:rsid w:val="004A43D7"/>
    <w:rsid w:val="004A4657"/>
    <w:rsid w:val="004A475E"/>
    <w:rsid w:val="004A47E9"/>
    <w:rsid w:val="004A4993"/>
    <w:rsid w:val="004A4D6A"/>
    <w:rsid w:val="004A4ED5"/>
    <w:rsid w:val="004A4F3E"/>
    <w:rsid w:val="004A5849"/>
    <w:rsid w:val="004A5E59"/>
    <w:rsid w:val="004A5F5A"/>
    <w:rsid w:val="004A61A2"/>
    <w:rsid w:val="004A686F"/>
    <w:rsid w:val="004A68CB"/>
    <w:rsid w:val="004A6E59"/>
    <w:rsid w:val="004A6EE6"/>
    <w:rsid w:val="004A77E0"/>
    <w:rsid w:val="004A78FD"/>
    <w:rsid w:val="004A7C09"/>
    <w:rsid w:val="004A7C53"/>
    <w:rsid w:val="004B0449"/>
    <w:rsid w:val="004B0471"/>
    <w:rsid w:val="004B0AB8"/>
    <w:rsid w:val="004B10FD"/>
    <w:rsid w:val="004B1B0B"/>
    <w:rsid w:val="004B1B45"/>
    <w:rsid w:val="004B22EC"/>
    <w:rsid w:val="004B3415"/>
    <w:rsid w:val="004B3454"/>
    <w:rsid w:val="004B3704"/>
    <w:rsid w:val="004B3CED"/>
    <w:rsid w:val="004B3E77"/>
    <w:rsid w:val="004B3F8C"/>
    <w:rsid w:val="004B4381"/>
    <w:rsid w:val="004B4562"/>
    <w:rsid w:val="004B4633"/>
    <w:rsid w:val="004B4770"/>
    <w:rsid w:val="004B47BA"/>
    <w:rsid w:val="004B481A"/>
    <w:rsid w:val="004B4E26"/>
    <w:rsid w:val="004B5609"/>
    <w:rsid w:val="004B56EB"/>
    <w:rsid w:val="004B573B"/>
    <w:rsid w:val="004B5ABF"/>
    <w:rsid w:val="004B6192"/>
    <w:rsid w:val="004B61B1"/>
    <w:rsid w:val="004B636D"/>
    <w:rsid w:val="004B6826"/>
    <w:rsid w:val="004B6F3A"/>
    <w:rsid w:val="004B7A5B"/>
    <w:rsid w:val="004B7B89"/>
    <w:rsid w:val="004B7BC4"/>
    <w:rsid w:val="004B7D54"/>
    <w:rsid w:val="004B7F0A"/>
    <w:rsid w:val="004C0077"/>
    <w:rsid w:val="004C0EB2"/>
    <w:rsid w:val="004C1632"/>
    <w:rsid w:val="004C1D16"/>
    <w:rsid w:val="004C1D2C"/>
    <w:rsid w:val="004C260B"/>
    <w:rsid w:val="004C26FA"/>
    <w:rsid w:val="004C2CAD"/>
    <w:rsid w:val="004C2D6E"/>
    <w:rsid w:val="004C2E15"/>
    <w:rsid w:val="004C3969"/>
    <w:rsid w:val="004C3E6D"/>
    <w:rsid w:val="004C3E8A"/>
    <w:rsid w:val="004C466B"/>
    <w:rsid w:val="004C46AF"/>
    <w:rsid w:val="004C4705"/>
    <w:rsid w:val="004C47E5"/>
    <w:rsid w:val="004C48C1"/>
    <w:rsid w:val="004C4B0A"/>
    <w:rsid w:val="004C4C06"/>
    <w:rsid w:val="004C51A0"/>
    <w:rsid w:val="004C5210"/>
    <w:rsid w:val="004C5586"/>
    <w:rsid w:val="004C57C9"/>
    <w:rsid w:val="004C5A03"/>
    <w:rsid w:val="004C5CA1"/>
    <w:rsid w:val="004C5DBB"/>
    <w:rsid w:val="004C6167"/>
    <w:rsid w:val="004C6DD2"/>
    <w:rsid w:val="004C6E90"/>
    <w:rsid w:val="004C7178"/>
    <w:rsid w:val="004C732E"/>
    <w:rsid w:val="004C7923"/>
    <w:rsid w:val="004C7EF1"/>
    <w:rsid w:val="004D00DA"/>
    <w:rsid w:val="004D029D"/>
    <w:rsid w:val="004D03FB"/>
    <w:rsid w:val="004D094A"/>
    <w:rsid w:val="004D0CB8"/>
    <w:rsid w:val="004D0EB5"/>
    <w:rsid w:val="004D11D6"/>
    <w:rsid w:val="004D13D1"/>
    <w:rsid w:val="004D1733"/>
    <w:rsid w:val="004D1850"/>
    <w:rsid w:val="004D2055"/>
    <w:rsid w:val="004D232D"/>
    <w:rsid w:val="004D2336"/>
    <w:rsid w:val="004D2548"/>
    <w:rsid w:val="004D2793"/>
    <w:rsid w:val="004D3786"/>
    <w:rsid w:val="004D387D"/>
    <w:rsid w:val="004D39F8"/>
    <w:rsid w:val="004D3D7F"/>
    <w:rsid w:val="004D3EC8"/>
    <w:rsid w:val="004D3FCE"/>
    <w:rsid w:val="004D449F"/>
    <w:rsid w:val="004D454D"/>
    <w:rsid w:val="004D4A2D"/>
    <w:rsid w:val="004D548B"/>
    <w:rsid w:val="004D5558"/>
    <w:rsid w:val="004D5757"/>
    <w:rsid w:val="004D5CC6"/>
    <w:rsid w:val="004D637B"/>
    <w:rsid w:val="004D6543"/>
    <w:rsid w:val="004D6CC5"/>
    <w:rsid w:val="004D78EF"/>
    <w:rsid w:val="004D790A"/>
    <w:rsid w:val="004E00C2"/>
    <w:rsid w:val="004E02B5"/>
    <w:rsid w:val="004E0689"/>
    <w:rsid w:val="004E0C7D"/>
    <w:rsid w:val="004E1B63"/>
    <w:rsid w:val="004E1FA3"/>
    <w:rsid w:val="004E23A5"/>
    <w:rsid w:val="004E2520"/>
    <w:rsid w:val="004E2824"/>
    <w:rsid w:val="004E2858"/>
    <w:rsid w:val="004E2DB4"/>
    <w:rsid w:val="004E34F7"/>
    <w:rsid w:val="004E34F8"/>
    <w:rsid w:val="004E3EDB"/>
    <w:rsid w:val="004E3F0B"/>
    <w:rsid w:val="004E4EBD"/>
    <w:rsid w:val="004E539A"/>
    <w:rsid w:val="004E53D0"/>
    <w:rsid w:val="004E5402"/>
    <w:rsid w:val="004E5919"/>
    <w:rsid w:val="004E65B6"/>
    <w:rsid w:val="004E6895"/>
    <w:rsid w:val="004E689A"/>
    <w:rsid w:val="004E7584"/>
    <w:rsid w:val="004E7CF5"/>
    <w:rsid w:val="004E7F3B"/>
    <w:rsid w:val="004E7FAE"/>
    <w:rsid w:val="004F0BD3"/>
    <w:rsid w:val="004F19B8"/>
    <w:rsid w:val="004F19E4"/>
    <w:rsid w:val="004F1A3C"/>
    <w:rsid w:val="004F1D4A"/>
    <w:rsid w:val="004F24D4"/>
    <w:rsid w:val="004F2C72"/>
    <w:rsid w:val="004F42E3"/>
    <w:rsid w:val="004F4691"/>
    <w:rsid w:val="004F47AE"/>
    <w:rsid w:val="004F4A94"/>
    <w:rsid w:val="004F4DE4"/>
    <w:rsid w:val="004F4E73"/>
    <w:rsid w:val="004F4E89"/>
    <w:rsid w:val="004F4ED4"/>
    <w:rsid w:val="004F5109"/>
    <w:rsid w:val="004F52AE"/>
    <w:rsid w:val="004F56E9"/>
    <w:rsid w:val="004F5EDC"/>
    <w:rsid w:val="004F5EE8"/>
    <w:rsid w:val="004F64C2"/>
    <w:rsid w:val="004F65E5"/>
    <w:rsid w:val="004F6896"/>
    <w:rsid w:val="004F6A91"/>
    <w:rsid w:val="004F72CF"/>
    <w:rsid w:val="004F7415"/>
    <w:rsid w:val="004F7B18"/>
    <w:rsid w:val="004F7DA2"/>
    <w:rsid w:val="00500270"/>
    <w:rsid w:val="005002CB"/>
    <w:rsid w:val="0050073A"/>
    <w:rsid w:val="00500EAE"/>
    <w:rsid w:val="00501399"/>
    <w:rsid w:val="005014DC"/>
    <w:rsid w:val="00502223"/>
    <w:rsid w:val="005029C8"/>
    <w:rsid w:val="00503AAC"/>
    <w:rsid w:val="00503D16"/>
    <w:rsid w:val="005041FD"/>
    <w:rsid w:val="00504B3D"/>
    <w:rsid w:val="00504D3B"/>
    <w:rsid w:val="00504DDB"/>
    <w:rsid w:val="0050593F"/>
    <w:rsid w:val="00505AB2"/>
    <w:rsid w:val="00506011"/>
    <w:rsid w:val="00506419"/>
    <w:rsid w:val="005066C4"/>
    <w:rsid w:val="005067CC"/>
    <w:rsid w:val="005067F7"/>
    <w:rsid w:val="005068E8"/>
    <w:rsid w:val="00506C70"/>
    <w:rsid w:val="00506D8A"/>
    <w:rsid w:val="00506E2E"/>
    <w:rsid w:val="00506E6A"/>
    <w:rsid w:val="00506F53"/>
    <w:rsid w:val="00507070"/>
    <w:rsid w:val="00507430"/>
    <w:rsid w:val="00507942"/>
    <w:rsid w:val="00507C6B"/>
    <w:rsid w:val="00507CAE"/>
    <w:rsid w:val="00507CF8"/>
    <w:rsid w:val="00510191"/>
    <w:rsid w:val="005101A7"/>
    <w:rsid w:val="005101BF"/>
    <w:rsid w:val="005102D1"/>
    <w:rsid w:val="005103A2"/>
    <w:rsid w:val="005106FB"/>
    <w:rsid w:val="005107C4"/>
    <w:rsid w:val="00510C73"/>
    <w:rsid w:val="005111ED"/>
    <w:rsid w:val="005114D7"/>
    <w:rsid w:val="00511670"/>
    <w:rsid w:val="005116AA"/>
    <w:rsid w:val="005119C7"/>
    <w:rsid w:val="00511A32"/>
    <w:rsid w:val="00511AE0"/>
    <w:rsid w:val="00511BB1"/>
    <w:rsid w:val="0051289D"/>
    <w:rsid w:val="00512B04"/>
    <w:rsid w:val="00513301"/>
    <w:rsid w:val="00513EFF"/>
    <w:rsid w:val="0051430E"/>
    <w:rsid w:val="00514847"/>
    <w:rsid w:val="00514AE6"/>
    <w:rsid w:val="005151AD"/>
    <w:rsid w:val="005151CC"/>
    <w:rsid w:val="0051522E"/>
    <w:rsid w:val="0051532C"/>
    <w:rsid w:val="005156F9"/>
    <w:rsid w:val="0051584D"/>
    <w:rsid w:val="00515BB7"/>
    <w:rsid w:val="00515EF1"/>
    <w:rsid w:val="00516028"/>
    <w:rsid w:val="005160F2"/>
    <w:rsid w:val="005167E5"/>
    <w:rsid w:val="00516893"/>
    <w:rsid w:val="00516BD4"/>
    <w:rsid w:val="005174D0"/>
    <w:rsid w:val="005174EE"/>
    <w:rsid w:val="0051757B"/>
    <w:rsid w:val="0051762E"/>
    <w:rsid w:val="005205D6"/>
    <w:rsid w:val="0052061E"/>
    <w:rsid w:val="005206F4"/>
    <w:rsid w:val="00520984"/>
    <w:rsid w:val="00520A3F"/>
    <w:rsid w:val="00520BA9"/>
    <w:rsid w:val="00520D94"/>
    <w:rsid w:val="005210EF"/>
    <w:rsid w:val="00522425"/>
    <w:rsid w:val="00522B4C"/>
    <w:rsid w:val="00522C06"/>
    <w:rsid w:val="00522E65"/>
    <w:rsid w:val="00523183"/>
    <w:rsid w:val="00523D9E"/>
    <w:rsid w:val="00523F94"/>
    <w:rsid w:val="005240D2"/>
    <w:rsid w:val="00524153"/>
    <w:rsid w:val="005243AE"/>
    <w:rsid w:val="00524750"/>
    <w:rsid w:val="00524758"/>
    <w:rsid w:val="005247BB"/>
    <w:rsid w:val="00524C4B"/>
    <w:rsid w:val="00524F3C"/>
    <w:rsid w:val="005250CE"/>
    <w:rsid w:val="0052518E"/>
    <w:rsid w:val="00525AB9"/>
    <w:rsid w:val="00525B31"/>
    <w:rsid w:val="0052636B"/>
    <w:rsid w:val="00526409"/>
    <w:rsid w:val="0052664B"/>
    <w:rsid w:val="00526685"/>
    <w:rsid w:val="00526860"/>
    <w:rsid w:val="00526BBD"/>
    <w:rsid w:val="00526E7B"/>
    <w:rsid w:val="00527300"/>
    <w:rsid w:val="00527373"/>
    <w:rsid w:val="005273BA"/>
    <w:rsid w:val="00527ABB"/>
    <w:rsid w:val="00530221"/>
    <w:rsid w:val="005307D8"/>
    <w:rsid w:val="0053084D"/>
    <w:rsid w:val="005308A4"/>
    <w:rsid w:val="00530EB1"/>
    <w:rsid w:val="00531072"/>
    <w:rsid w:val="0053136D"/>
    <w:rsid w:val="00531419"/>
    <w:rsid w:val="00531CAB"/>
    <w:rsid w:val="00532631"/>
    <w:rsid w:val="00532D31"/>
    <w:rsid w:val="00533039"/>
    <w:rsid w:val="0053361F"/>
    <w:rsid w:val="00533CDA"/>
    <w:rsid w:val="00534314"/>
    <w:rsid w:val="00534440"/>
    <w:rsid w:val="00534586"/>
    <w:rsid w:val="00534993"/>
    <w:rsid w:val="00534D56"/>
    <w:rsid w:val="00535070"/>
    <w:rsid w:val="00535118"/>
    <w:rsid w:val="0053573E"/>
    <w:rsid w:val="005358DA"/>
    <w:rsid w:val="00535EB1"/>
    <w:rsid w:val="00535FAC"/>
    <w:rsid w:val="00536052"/>
    <w:rsid w:val="00536124"/>
    <w:rsid w:val="0053642E"/>
    <w:rsid w:val="005364BB"/>
    <w:rsid w:val="00536AAA"/>
    <w:rsid w:val="00536ADA"/>
    <w:rsid w:val="00536D91"/>
    <w:rsid w:val="00536E71"/>
    <w:rsid w:val="00537247"/>
    <w:rsid w:val="00537822"/>
    <w:rsid w:val="005378A9"/>
    <w:rsid w:val="00537CAC"/>
    <w:rsid w:val="0054029C"/>
    <w:rsid w:val="00540AF6"/>
    <w:rsid w:val="005410B8"/>
    <w:rsid w:val="005414B5"/>
    <w:rsid w:val="005416D4"/>
    <w:rsid w:val="00541C4D"/>
    <w:rsid w:val="00541CA4"/>
    <w:rsid w:val="005427B6"/>
    <w:rsid w:val="00542883"/>
    <w:rsid w:val="00542A68"/>
    <w:rsid w:val="00542AB0"/>
    <w:rsid w:val="00542BAC"/>
    <w:rsid w:val="0054320B"/>
    <w:rsid w:val="00543589"/>
    <w:rsid w:val="0054381E"/>
    <w:rsid w:val="00543F65"/>
    <w:rsid w:val="005441EF"/>
    <w:rsid w:val="00544457"/>
    <w:rsid w:val="00544535"/>
    <w:rsid w:val="005445E3"/>
    <w:rsid w:val="00544A8A"/>
    <w:rsid w:val="00544E7F"/>
    <w:rsid w:val="0054508B"/>
    <w:rsid w:val="00545269"/>
    <w:rsid w:val="0054574E"/>
    <w:rsid w:val="00545782"/>
    <w:rsid w:val="0054598F"/>
    <w:rsid w:val="005459EC"/>
    <w:rsid w:val="005462BD"/>
    <w:rsid w:val="005467E6"/>
    <w:rsid w:val="00546A94"/>
    <w:rsid w:val="00546F10"/>
    <w:rsid w:val="00547421"/>
    <w:rsid w:val="00547ABB"/>
    <w:rsid w:val="00547B70"/>
    <w:rsid w:val="00547DF2"/>
    <w:rsid w:val="0055002F"/>
    <w:rsid w:val="005500B5"/>
    <w:rsid w:val="005500C3"/>
    <w:rsid w:val="0055050A"/>
    <w:rsid w:val="00551171"/>
    <w:rsid w:val="0055162A"/>
    <w:rsid w:val="00551A15"/>
    <w:rsid w:val="00551C47"/>
    <w:rsid w:val="0055205F"/>
    <w:rsid w:val="005521D3"/>
    <w:rsid w:val="00552356"/>
    <w:rsid w:val="00552AE4"/>
    <w:rsid w:val="005530BC"/>
    <w:rsid w:val="0055336D"/>
    <w:rsid w:val="00553A76"/>
    <w:rsid w:val="00553F4E"/>
    <w:rsid w:val="00554007"/>
    <w:rsid w:val="005543C7"/>
    <w:rsid w:val="00554480"/>
    <w:rsid w:val="005544AE"/>
    <w:rsid w:val="0055460A"/>
    <w:rsid w:val="005547CD"/>
    <w:rsid w:val="00554866"/>
    <w:rsid w:val="00554AB6"/>
    <w:rsid w:val="00554B8E"/>
    <w:rsid w:val="00554C73"/>
    <w:rsid w:val="00554F76"/>
    <w:rsid w:val="00554F84"/>
    <w:rsid w:val="00555034"/>
    <w:rsid w:val="00555455"/>
    <w:rsid w:val="005559FA"/>
    <w:rsid w:val="00555A42"/>
    <w:rsid w:val="00555A4E"/>
    <w:rsid w:val="00555B73"/>
    <w:rsid w:val="00555F72"/>
    <w:rsid w:val="005560C2"/>
    <w:rsid w:val="00556223"/>
    <w:rsid w:val="0055625F"/>
    <w:rsid w:val="005565C8"/>
    <w:rsid w:val="00556C08"/>
    <w:rsid w:val="00556EB8"/>
    <w:rsid w:val="0055797B"/>
    <w:rsid w:val="00560275"/>
    <w:rsid w:val="00560332"/>
    <w:rsid w:val="0056038A"/>
    <w:rsid w:val="00560ED9"/>
    <w:rsid w:val="00561718"/>
    <w:rsid w:val="0056181B"/>
    <w:rsid w:val="00561E1B"/>
    <w:rsid w:val="00561ECA"/>
    <w:rsid w:val="0056229F"/>
    <w:rsid w:val="00562355"/>
    <w:rsid w:val="00562416"/>
    <w:rsid w:val="00562427"/>
    <w:rsid w:val="00562AD2"/>
    <w:rsid w:val="00562EA3"/>
    <w:rsid w:val="005631D3"/>
    <w:rsid w:val="00564193"/>
    <w:rsid w:val="00564487"/>
    <w:rsid w:val="005644A8"/>
    <w:rsid w:val="0056493F"/>
    <w:rsid w:val="00564B08"/>
    <w:rsid w:val="00564E3C"/>
    <w:rsid w:val="00564F78"/>
    <w:rsid w:val="00565089"/>
    <w:rsid w:val="00565832"/>
    <w:rsid w:val="0056594F"/>
    <w:rsid w:val="00565A58"/>
    <w:rsid w:val="00565B4C"/>
    <w:rsid w:val="00565E9A"/>
    <w:rsid w:val="005661CB"/>
    <w:rsid w:val="00566738"/>
    <w:rsid w:val="00566932"/>
    <w:rsid w:val="00567226"/>
    <w:rsid w:val="00567683"/>
    <w:rsid w:val="005679AC"/>
    <w:rsid w:val="00570610"/>
    <w:rsid w:val="0057075B"/>
    <w:rsid w:val="00570C34"/>
    <w:rsid w:val="00570CC1"/>
    <w:rsid w:val="005716E6"/>
    <w:rsid w:val="0057182B"/>
    <w:rsid w:val="00571DCC"/>
    <w:rsid w:val="00571EDD"/>
    <w:rsid w:val="00571F87"/>
    <w:rsid w:val="005723E5"/>
    <w:rsid w:val="005727C2"/>
    <w:rsid w:val="00572A88"/>
    <w:rsid w:val="00572E62"/>
    <w:rsid w:val="005735A9"/>
    <w:rsid w:val="005736DD"/>
    <w:rsid w:val="0057373F"/>
    <w:rsid w:val="00573C04"/>
    <w:rsid w:val="00573F2C"/>
    <w:rsid w:val="00573F4D"/>
    <w:rsid w:val="00574286"/>
    <w:rsid w:val="005742BA"/>
    <w:rsid w:val="00574526"/>
    <w:rsid w:val="00574A83"/>
    <w:rsid w:val="00575634"/>
    <w:rsid w:val="0057575C"/>
    <w:rsid w:val="00575C0E"/>
    <w:rsid w:val="00575D04"/>
    <w:rsid w:val="00575DA1"/>
    <w:rsid w:val="00575E89"/>
    <w:rsid w:val="00575F5C"/>
    <w:rsid w:val="0057642A"/>
    <w:rsid w:val="0057686A"/>
    <w:rsid w:val="00577225"/>
    <w:rsid w:val="005775B4"/>
    <w:rsid w:val="00577998"/>
    <w:rsid w:val="005779DB"/>
    <w:rsid w:val="00577A37"/>
    <w:rsid w:val="00577E19"/>
    <w:rsid w:val="0058028E"/>
    <w:rsid w:val="005804AF"/>
    <w:rsid w:val="00580EEA"/>
    <w:rsid w:val="00580F89"/>
    <w:rsid w:val="00581093"/>
    <w:rsid w:val="00581588"/>
    <w:rsid w:val="00581633"/>
    <w:rsid w:val="00581672"/>
    <w:rsid w:val="005816A3"/>
    <w:rsid w:val="005816E6"/>
    <w:rsid w:val="00581A74"/>
    <w:rsid w:val="00581C23"/>
    <w:rsid w:val="00581C28"/>
    <w:rsid w:val="00581D1E"/>
    <w:rsid w:val="00582484"/>
    <w:rsid w:val="00582A98"/>
    <w:rsid w:val="00582BBA"/>
    <w:rsid w:val="00582CB7"/>
    <w:rsid w:val="00583468"/>
    <w:rsid w:val="0058348F"/>
    <w:rsid w:val="005834F8"/>
    <w:rsid w:val="005835CA"/>
    <w:rsid w:val="005838E6"/>
    <w:rsid w:val="005839E0"/>
    <w:rsid w:val="00583FE5"/>
    <w:rsid w:val="00584391"/>
    <w:rsid w:val="005845DE"/>
    <w:rsid w:val="005848D0"/>
    <w:rsid w:val="00584C70"/>
    <w:rsid w:val="00584DA0"/>
    <w:rsid w:val="0058558F"/>
    <w:rsid w:val="00585F2E"/>
    <w:rsid w:val="00586025"/>
    <w:rsid w:val="005869A8"/>
    <w:rsid w:val="005873F9"/>
    <w:rsid w:val="005873FF"/>
    <w:rsid w:val="005876CE"/>
    <w:rsid w:val="00587B6A"/>
    <w:rsid w:val="00587E0A"/>
    <w:rsid w:val="0059000B"/>
    <w:rsid w:val="005901A5"/>
    <w:rsid w:val="0059043B"/>
    <w:rsid w:val="00590725"/>
    <w:rsid w:val="00590B4C"/>
    <w:rsid w:val="00590B8F"/>
    <w:rsid w:val="00590D1F"/>
    <w:rsid w:val="00590D20"/>
    <w:rsid w:val="00590E2B"/>
    <w:rsid w:val="00591ACE"/>
    <w:rsid w:val="00591D3F"/>
    <w:rsid w:val="0059206C"/>
    <w:rsid w:val="005921FF"/>
    <w:rsid w:val="00592246"/>
    <w:rsid w:val="00592300"/>
    <w:rsid w:val="005923F6"/>
    <w:rsid w:val="00592522"/>
    <w:rsid w:val="00592530"/>
    <w:rsid w:val="00592543"/>
    <w:rsid w:val="00592995"/>
    <w:rsid w:val="005934A2"/>
    <w:rsid w:val="00593529"/>
    <w:rsid w:val="0059384E"/>
    <w:rsid w:val="00593941"/>
    <w:rsid w:val="00593D6F"/>
    <w:rsid w:val="00594145"/>
    <w:rsid w:val="00595014"/>
    <w:rsid w:val="00595A5E"/>
    <w:rsid w:val="00595C5B"/>
    <w:rsid w:val="005960D2"/>
    <w:rsid w:val="005968AC"/>
    <w:rsid w:val="005969F7"/>
    <w:rsid w:val="00596A09"/>
    <w:rsid w:val="00596D18"/>
    <w:rsid w:val="005976DA"/>
    <w:rsid w:val="0059777E"/>
    <w:rsid w:val="00597846"/>
    <w:rsid w:val="005A0163"/>
    <w:rsid w:val="005A05AC"/>
    <w:rsid w:val="005A08B7"/>
    <w:rsid w:val="005A0AF4"/>
    <w:rsid w:val="005A1425"/>
    <w:rsid w:val="005A1566"/>
    <w:rsid w:val="005A1BEF"/>
    <w:rsid w:val="005A1DC9"/>
    <w:rsid w:val="005A1EE4"/>
    <w:rsid w:val="005A205F"/>
    <w:rsid w:val="005A2134"/>
    <w:rsid w:val="005A236E"/>
    <w:rsid w:val="005A23BF"/>
    <w:rsid w:val="005A257E"/>
    <w:rsid w:val="005A280A"/>
    <w:rsid w:val="005A2D0C"/>
    <w:rsid w:val="005A2F9B"/>
    <w:rsid w:val="005A3083"/>
    <w:rsid w:val="005A32DE"/>
    <w:rsid w:val="005A355D"/>
    <w:rsid w:val="005A365A"/>
    <w:rsid w:val="005A3828"/>
    <w:rsid w:val="005A3842"/>
    <w:rsid w:val="005A3D8E"/>
    <w:rsid w:val="005A4290"/>
    <w:rsid w:val="005A4629"/>
    <w:rsid w:val="005A4F2E"/>
    <w:rsid w:val="005A5103"/>
    <w:rsid w:val="005A53BC"/>
    <w:rsid w:val="005A56D2"/>
    <w:rsid w:val="005A57D1"/>
    <w:rsid w:val="005A59DC"/>
    <w:rsid w:val="005A5CE4"/>
    <w:rsid w:val="005A65F1"/>
    <w:rsid w:val="005A6AD9"/>
    <w:rsid w:val="005A7ADB"/>
    <w:rsid w:val="005A7BFA"/>
    <w:rsid w:val="005A7F34"/>
    <w:rsid w:val="005B0BB2"/>
    <w:rsid w:val="005B0D21"/>
    <w:rsid w:val="005B158C"/>
    <w:rsid w:val="005B15F8"/>
    <w:rsid w:val="005B1646"/>
    <w:rsid w:val="005B1DF8"/>
    <w:rsid w:val="005B1F56"/>
    <w:rsid w:val="005B20A4"/>
    <w:rsid w:val="005B2242"/>
    <w:rsid w:val="005B23B1"/>
    <w:rsid w:val="005B24F7"/>
    <w:rsid w:val="005B25E3"/>
    <w:rsid w:val="005B32A2"/>
    <w:rsid w:val="005B39CA"/>
    <w:rsid w:val="005B3BA5"/>
    <w:rsid w:val="005B4408"/>
    <w:rsid w:val="005B4BE2"/>
    <w:rsid w:val="005B4E03"/>
    <w:rsid w:val="005B5AFB"/>
    <w:rsid w:val="005B5B83"/>
    <w:rsid w:val="005B62D7"/>
    <w:rsid w:val="005B62EF"/>
    <w:rsid w:val="005B62F2"/>
    <w:rsid w:val="005B636E"/>
    <w:rsid w:val="005B7037"/>
    <w:rsid w:val="005B746C"/>
    <w:rsid w:val="005C05FF"/>
    <w:rsid w:val="005C0D0F"/>
    <w:rsid w:val="005C100D"/>
    <w:rsid w:val="005C12DC"/>
    <w:rsid w:val="005C15E5"/>
    <w:rsid w:val="005C17C2"/>
    <w:rsid w:val="005C1892"/>
    <w:rsid w:val="005C1B6E"/>
    <w:rsid w:val="005C2924"/>
    <w:rsid w:val="005C2FAC"/>
    <w:rsid w:val="005C3443"/>
    <w:rsid w:val="005C3FA9"/>
    <w:rsid w:val="005C40E0"/>
    <w:rsid w:val="005C4480"/>
    <w:rsid w:val="005C4757"/>
    <w:rsid w:val="005C4FEF"/>
    <w:rsid w:val="005C5131"/>
    <w:rsid w:val="005C5963"/>
    <w:rsid w:val="005C6B29"/>
    <w:rsid w:val="005C7210"/>
    <w:rsid w:val="005C73DF"/>
    <w:rsid w:val="005C7545"/>
    <w:rsid w:val="005D00A7"/>
    <w:rsid w:val="005D08F8"/>
    <w:rsid w:val="005D0AA3"/>
    <w:rsid w:val="005D0F43"/>
    <w:rsid w:val="005D10F8"/>
    <w:rsid w:val="005D129E"/>
    <w:rsid w:val="005D1336"/>
    <w:rsid w:val="005D1694"/>
    <w:rsid w:val="005D1A1C"/>
    <w:rsid w:val="005D222B"/>
    <w:rsid w:val="005D26E2"/>
    <w:rsid w:val="005D29B7"/>
    <w:rsid w:val="005D29F9"/>
    <w:rsid w:val="005D2B02"/>
    <w:rsid w:val="005D2D79"/>
    <w:rsid w:val="005D30DE"/>
    <w:rsid w:val="005D3132"/>
    <w:rsid w:val="005D3166"/>
    <w:rsid w:val="005D3743"/>
    <w:rsid w:val="005D3C0C"/>
    <w:rsid w:val="005D3E20"/>
    <w:rsid w:val="005D3E92"/>
    <w:rsid w:val="005D3F40"/>
    <w:rsid w:val="005D4573"/>
    <w:rsid w:val="005D4878"/>
    <w:rsid w:val="005D4911"/>
    <w:rsid w:val="005D4AF0"/>
    <w:rsid w:val="005D4B78"/>
    <w:rsid w:val="005D4D5B"/>
    <w:rsid w:val="005D517B"/>
    <w:rsid w:val="005D529D"/>
    <w:rsid w:val="005D588B"/>
    <w:rsid w:val="005D6244"/>
    <w:rsid w:val="005D645C"/>
    <w:rsid w:val="005D6B85"/>
    <w:rsid w:val="005D7099"/>
    <w:rsid w:val="005D77C2"/>
    <w:rsid w:val="005D78C3"/>
    <w:rsid w:val="005D7913"/>
    <w:rsid w:val="005D7F97"/>
    <w:rsid w:val="005D7FD7"/>
    <w:rsid w:val="005E0CF7"/>
    <w:rsid w:val="005E0CFE"/>
    <w:rsid w:val="005E0E39"/>
    <w:rsid w:val="005E123C"/>
    <w:rsid w:val="005E1522"/>
    <w:rsid w:val="005E182B"/>
    <w:rsid w:val="005E1A46"/>
    <w:rsid w:val="005E1B48"/>
    <w:rsid w:val="005E1DE4"/>
    <w:rsid w:val="005E1ECB"/>
    <w:rsid w:val="005E2A9F"/>
    <w:rsid w:val="005E315D"/>
    <w:rsid w:val="005E3408"/>
    <w:rsid w:val="005E38F8"/>
    <w:rsid w:val="005E3967"/>
    <w:rsid w:val="005E4056"/>
    <w:rsid w:val="005E41F5"/>
    <w:rsid w:val="005E4A02"/>
    <w:rsid w:val="005E4BA1"/>
    <w:rsid w:val="005E4D80"/>
    <w:rsid w:val="005E598B"/>
    <w:rsid w:val="005E601E"/>
    <w:rsid w:val="005E6058"/>
    <w:rsid w:val="005E6703"/>
    <w:rsid w:val="005E69AA"/>
    <w:rsid w:val="005E6C62"/>
    <w:rsid w:val="005E76F7"/>
    <w:rsid w:val="005E7EA1"/>
    <w:rsid w:val="005F09C8"/>
    <w:rsid w:val="005F09F9"/>
    <w:rsid w:val="005F0BD8"/>
    <w:rsid w:val="005F134F"/>
    <w:rsid w:val="005F185F"/>
    <w:rsid w:val="005F1ECE"/>
    <w:rsid w:val="005F1F5C"/>
    <w:rsid w:val="005F29FA"/>
    <w:rsid w:val="005F2B50"/>
    <w:rsid w:val="005F38D1"/>
    <w:rsid w:val="005F38D3"/>
    <w:rsid w:val="005F4055"/>
    <w:rsid w:val="005F41C6"/>
    <w:rsid w:val="005F4370"/>
    <w:rsid w:val="005F4F18"/>
    <w:rsid w:val="005F5390"/>
    <w:rsid w:val="005F53FF"/>
    <w:rsid w:val="005F5606"/>
    <w:rsid w:val="005F5992"/>
    <w:rsid w:val="005F59B1"/>
    <w:rsid w:val="005F605D"/>
    <w:rsid w:val="005F6BA9"/>
    <w:rsid w:val="005F71A5"/>
    <w:rsid w:val="005F7204"/>
    <w:rsid w:val="005F7468"/>
    <w:rsid w:val="005F7C4B"/>
    <w:rsid w:val="005F7DD1"/>
    <w:rsid w:val="00600446"/>
    <w:rsid w:val="006005C6"/>
    <w:rsid w:val="00600770"/>
    <w:rsid w:val="00600A89"/>
    <w:rsid w:val="00600E44"/>
    <w:rsid w:val="00600ED6"/>
    <w:rsid w:val="00601126"/>
    <w:rsid w:val="006013C3"/>
    <w:rsid w:val="006014D5"/>
    <w:rsid w:val="006014E0"/>
    <w:rsid w:val="00601C40"/>
    <w:rsid w:val="00601EC2"/>
    <w:rsid w:val="00602390"/>
    <w:rsid w:val="00602EA3"/>
    <w:rsid w:val="00603069"/>
    <w:rsid w:val="00603297"/>
    <w:rsid w:val="006032F6"/>
    <w:rsid w:val="00603398"/>
    <w:rsid w:val="00603452"/>
    <w:rsid w:val="006034A0"/>
    <w:rsid w:val="0060390F"/>
    <w:rsid w:val="00603A76"/>
    <w:rsid w:val="00603B60"/>
    <w:rsid w:val="00604224"/>
    <w:rsid w:val="006044BE"/>
    <w:rsid w:val="00604505"/>
    <w:rsid w:val="00604583"/>
    <w:rsid w:val="0060503E"/>
    <w:rsid w:val="0060556C"/>
    <w:rsid w:val="00605642"/>
    <w:rsid w:val="006064C7"/>
    <w:rsid w:val="0060676A"/>
    <w:rsid w:val="00606772"/>
    <w:rsid w:val="00607253"/>
    <w:rsid w:val="00607543"/>
    <w:rsid w:val="00610946"/>
    <w:rsid w:val="00610B92"/>
    <w:rsid w:val="00610DD0"/>
    <w:rsid w:val="00611024"/>
    <w:rsid w:val="0061143F"/>
    <w:rsid w:val="00611715"/>
    <w:rsid w:val="00611B8D"/>
    <w:rsid w:val="00611D97"/>
    <w:rsid w:val="00612170"/>
    <w:rsid w:val="0061236F"/>
    <w:rsid w:val="006129C3"/>
    <w:rsid w:val="00612CF5"/>
    <w:rsid w:val="00612DD6"/>
    <w:rsid w:val="0061345B"/>
    <w:rsid w:val="00613673"/>
    <w:rsid w:val="006137C1"/>
    <w:rsid w:val="00613BEA"/>
    <w:rsid w:val="00613C1C"/>
    <w:rsid w:val="00613F08"/>
    <w:rsid w:val="0061477F"/>
    <w:rsid w:val="006149BF"/>
    <w:rsid w:val="00614C88"/>
    <w:rsid w:val="006153C1"/>
    <w:rsid w:val="00615433"/>
    <w:rsid w:val="006155C9"/>
    <w:rsid w:val="00615760"/>
    <w:rsid w:val="006159CA"/>
    <w:rsid w:val="00615EF7"/>
    <w:rsid w:val="0061633D"/>
    <w:rsid w:val="00616567"/>
    <w:rsid w:val="00616B1F"/>
    <w:rsid w:val="00616B44"/>
    <w:rsid w:val="00616CD1"/>
    <w:rsid w:val="00616E99"/>
    <w:rsid w:val="006170DE"/>
    <w:rsid w:val="00617263"/>
    <w:rsid w:val="0061740D"/>
    <w:rsid w:val="0061753D"/>
    <w:rsid w:val="00617614"/>
    <w:rsid w:val="00617AF1"/>
    <w:rsid w:val="00620339"/>
    <w:rsid w:val="0062035C"/>
    <w:rsid w:val="0062040A"/>
    <w:rsid w:val="0062052B"/>
    <w:rsid w:val="006206AC"/>
    <w:rsid w:val="00620DC2"/>
    <w:rsid w:val="00621166"/>
    <w:rsid w:val="006212EB"/>
    <w:rsid w:val="00621434"/>
    <w:rsid w:val="006217AA"/>
    <w:rsid w:val="00621E14"/>
    <w:rsid w:val="0062204E"/>
    <w:rsid w:val="006222AE"/>
    <w:rsid w:val="0062237F"/>
    <w:rsid w:val="00622850"/>
    <w:rsid w:val="006229A1"/>
    <w:rsid w:val="00622B10"/>
    <w:rsid w:val="0062321E"/>
    <w:rsid w:val="00623496"/>
    <w:rsid w:val="006238FC"/>
    <w:rsid w:val="00623C2C"/>
    <w:rsid w:val="00623F16"/>
    <w:rsid w:val="00623FC7"/>
    <w:rsid w:val="00624142"/>
    <w:rsid w:val="006241BE"/>
    <w:rsid w:val="0062472B"/>
    <w:rsid w:val="0062484E"/>
    <w:rsid w:val="00624CF1"/>
    <w:rsid w:val="00624D2E"/>
    <w:rsid w:val="00625212"/>
    <w:rsid w:val="00625264"/>
    <w:rsid w:val="0062545D"/>
    <w:rsid w:val="0062550B"/>
    <w:rsid w:val="00625690"/>
    <w:rsid w:val="00625A6F"/>
    <w:rsid w:val="00625AB6"/>
    <w:rsid w:val="00625CB2"/>
    <w:rsid w:val="00625D67"/>
    <w:rsid w:val="0062608D"/>
    <w:rsid w:val="006260E9"/>
    <w:rsid w:val="0062630A"/>
    <w:rsid w:val="00626339"/>
    <w:rsid w:val="00626438"/>
    <w:rsid w:val="00626507"/>
    <w:rsid w:val="00626A18"/>
    <w:rsid w:val="00626DB7"/>
    <w:rsid w:val="00627458"/>
    <w:rsid w:val="00627753"/>
    <w:rsid w:val="0062781B"/>
    <w:rsid w:val="00627894"/>
    <w:rsid w:val="00627A96"/>
    <w:rsid w:val="00627CDA"/>
    <w:rsid w:val="0063021C"/>
    <w:rsid w:val="0063092D"/>
    <w:rsid w:val="006309E9"/>
    <w:rsid w:val="00630C0C"/>
    <w:rsid w:val="00631691"/>
    <w:rsid w:val="006317AE"/>
    <w:rsid w:val="00631B7E"/>
    <w:rsid w:val="00632249"/>
    <w:rsid w:val="006323D4"/>
    <w:rsid w:val="00633729"/>
    <w:rsid w:val="0063384D"/>
    <w:rsid w:val="00633A8B"/>
    <w:rsid w:val="00633C02"/>
    <w:rsid w:val="00633F34"/>
    <w:rsid w:val="00634165"/>
    <w:rsid w:val="00634274"/>
    <w:rsid w:val="00634582"/>
    <w:rsid w:val="00634583"/>
    <w:rsid w:val="00634926"/>
    <w:rsid w:val="00634968"/>
    <w:rsid w:val="0063508D"/>
    <w:rsid w:val="006352B9"/>
    <w:rsid w:val="00635943"/>
    <w:rsid w:val="00635B0F"/>
    <w:rsid w:val="00635DD5"/>
    <w:rsid w:val="00635E7B"/>
    <w:rsid w:val="006365F7"/>
    <w:rsid w:val="0063680C"/>
    <w:rsid w:val="00637518"/>
    <w:rsid w:val="0063763A"/>
    <w:rsid w:val="00637A8E"/>
    <w:rsid w:val="00640115"/>
    <w:rsid w:val="006402B3"/>
    <w:rsid w:val="00640B9E"/>
    <w:rsid w:val="00640E17"/>
    <w:rsid w:val="006410C8"/>
    <w:rsid w:val="0064114C"/>
    <w:rsid w:val="006413CD"/>
    <w:rsid w:val="0064161F"/>
    <w:rsid w:val="006416DD"/>
    <w:rsid w:val="00641BE2"/>
    <w:rsid w:val="00641FEF"/>
    <w:rsid w:val="00642071"/>
    <w:rsid w:val="0064218A"/>
    <w:rsid w:val="00642E10"/>
    <w:rsid w:val="00643801"/>
    <w:rsid w:val="0064384B"/>
    <w:rsid w:val="006439D8"/>
    <w:rsid w:val="00643C18"/>
    <w:rsid w:val="00643D04"/>
    <w:rsid w:val="0064451F"/>
    <w:rsid w:val="0064498D"/>
    <w:rsid w:val="006449B3"/>
    <w:rsid w:val="00644B6A"/>
    <w:rsid w:val="00644B8F"/>
    <w:rsid w:val="00644BA6"/>
    <w:rsid w:val="00644CB2"/>
    <w:rsid w:val="006454E7"/>
    <w:rsid w:val="006456F9"/>
    <w:rsid w:val="00645926"/>
    <w:rsid w:val="00645BB4"/>
    <w:rsid w:val="00646207"/>
    <w:rsid w:val="006468BC"/>
    <w:rsid w:val="00646B3C"/>
    <w:rsid w:val="00646F57"/>
    <w:rsid w:val="00647661"/>
    <w:rsid w:val="0064770F"/>
    <w:rsid w:val="00647847"/>
    <w:rsid w:val="006479F9"/>
    <w:rsid w:val="00647A30"/>
    <w:rsid w:val="00647B22"/>
    <w:rsid w:val="0065069A"/>
    <w:rsid w:val="006511DC"/>
    <w:rsid w:val="006512D0"/>
    <w:rsid w:val="0065134B"/>
    <w:rsid w:val="00651B80"/>
    <w:rsid w:val="006521EA"/>
    <w:rsid w:val="006523C5"/>
    <w:rsid w:val="00652B11"/>
    <w:rsid w:val="00652BA4"/>
    <w:rsid w:val="00652C83"/>
    <w:rsid w:val="00652EA6"/>
    <w:rsid w:val="006533B8"/>
    <w:rsid w:val="00653B0D"/>
    <w:rsid w:val="0065413C"/>
    <w:rsid w:val="006541B6"/>
    <w:rsid w:val="006541CE"/>
    <w:rsid w:val="006548A5"/>
    <w:rsid w:val="00654CAB"/>
    <w:rsid w:val="00654CF0"/>
    <w:rsid w:val="00655329"/>
    <w:rsid w:val="0065543C"/>
    <w:rsid w:val="00655DB9"/>
    <w:rsid w:val="00656074"/>
    <w:rsid w:val="006565B8"/>
    <w:rsid w:val="0065723D"/>
    <w:rsid w:val="00657411"/>
    <w:rsid w:val="0065796D"/>
    <w:rsid w:val="00657992"/>
    <w:rsid w:val="00657B10"/>
    <w:rsid w:val="00657CB4"/>
    <w:rsid w:val="00660EC4"/>
    <w:rsid w:val="00660ED8"/>
    <w:rsid w:val="00660FEE"/>
    <w:rsid w:val="00661640"/>
    <w:rsid w:val="00661C78"/>
    <w:rsid w:val="00661D3E"/>
    <w:rsid w:val="00662237"/>
    <w:rsid w:val="00662336"/>
    <w:rsid w:val="0066265F"/>
    <w:rsid w:val="00662695"/>
    <w:rsid w:val="0066334B"/>
    <w:rsid w:val="006633E5"/>
    <w:rsid w:val="0066340E"/>
    <w:rsid w:val="006634A3"/>
    <w:rsid w:val="006635A1"/>
    <w:rsid w:val="00663700"/>
    <w:rsid w:val="00663E96"/>
    <w:rsid w:val="00663F3E"/>
    <w:rsid w:val="006644A5"/>
    <w:rsid w:val="00664938"/>
    <w:rsid w:val="00664C77"/>
    <w:rsid w:val="00665B7D"/>
    <w:rsid w:val="00666410"/>
    <w:rsid w:val="00666465"/>
    <w:rsid w:val="006665ED"/>
    <w:rsid w:val="00666981"/>
    <w:rsid w:val="00666A6E"/>
    <w:rsid w:val="00666F0E"/>
    <w:rsid w:val="00666F8C"/>
    <w:rsid w:val="00667204"/>
    <w:rsid w:val="00667B2D"/>
    <w:rsid w:val="00670075"/>
    <w:rsid w:val="00670631"/>
    <w:rsid w:val="0067063D"/>
    <w:rsid w:val="006707DB"/>
    <w:rsid w:val="006712EB"/>
    <w:rsid w:val="00671328"/>
    <w:rsid w:val="006713A7"/>
    <w:rsid w:val="0067158F"/>
    <w:rsid w:val="006715D3"/>
    <w:rsid w:val="006717A8"/>
    <w:rsid w:val="0067186A"/>
    <w:rsid w:val="00672166"/>
    <w:rsid w:val="0067288D"/>
    <w:rsid w:val="00672BAD"/>
    <w:rsid w:val="0067351D"/>
    <w:rsid w:val="00673837"/>
    <w:rsid w:val="006739C9"/>
    <w:rsid w:val="006744F2"/>
    <w:rsid w:val="006746A3"/>
    <w:rsid w:val="00674B53"/>
    <w:rsid w:val="00674E6F"/>
    <w:rsid w:val="006755BD"/>
    <w:rsid w:val="00675E94"/>
    <w:rsid w:val="006767C8"/>
    <w:rsid w:val="006767F1"/>
    <w:rsid w:val="00676FC1"/>
    <w:rsid w:val="00677410"/>
    <w:rsid w:val="006775D9"/>
    <w:rsid w:val="00677E39"/>
    <w:rsid w:val="00680049"/>
    <w:rsid w:val="0068075E"/>
    <w:rsid w:val="00680A5F"/>
    <w:rsid w:val="00680DF7"/>
    <w:rsid w:val="006814F4"/>
    <w:rsid w:val="00681ABF"/>
    <w:rsid w:val="00681BEE"/>
    <w:rsid w:val="00681F44"/>
    <w:rsid w:val="00682295"/>
    <w:rsid w:val="00682C00"/>
    <w:rsid w:val="00682E33"/>
    <w:rsid w:val="00682ED7"/>
    <w:rsid w:val="0068340C"/>
    <w:rsid w:val="00683C6C"/>
    <w:rsid w:val="00683EE9"/>
    <w:rsid w:val="0068409A"/>
    <w:rsid w:val="00684A9A"/>
    <w:rsid w:val="00684E8A"/>
    <w:rsid w:val="006850A6"/>
    <w:rsid w:val="006856C2"/>
    <w:rsid w:val="00685F35"/>
    <w:rsid w:val="006860BC"/>
    <w:rsid w:val="006862AF"/>
    <w:rsid w:val="006864F8"/>
    <w:rsid w:val="006866F5"/>
    <w:rsid w:val="00687491"/>
    <w:rsid w:val="006900AE"/>
    <w:rsid w:val="00690CB3"/>
    <w:rsid w:val="00690CEC"/>
    <w:rsid w:val="0069179D"/>
    <w:rsid w:val="00691FB8"/>
    <w:rsid w:val="0069227D"/>
    <w:rsid w:val="0069243B"/>
    <w:rsid w:val="00692833"/>
    <w:rsid w:val="00692A03"/>
    <w:rsid w:val="006931C4"/>
    <w:rsid w:val="0069348C"/>
    <w:rsid w:val="006935B1"/>
    <w:rsid w:val="006938FA"/>
    <w:rsid w:val="00693CEB"/>
    <w:rsid w:val="00693E03"/>
    <w:rsid w:val="0069428E"/>
    <w:rsid w:val="00694D60"/>
    <w:rsid w:val="00694FAC"/>
    <w:rsid w:val="006951E2"/>
    <w:rsid w:val="0069576A"/>
    <w:rsid w:val="006958BB"/>
    <w:rsid w:val="00695AD0"/>
    <w:rsid w:val="00695FB8"/>
    <w:rsid w:val="006963FB"/>
    <w:rsid w:val="00696B73"/>
    <w:rsid w:val="0069746D"/>
    <w:rsid w:val="00697627"/>
    <w:rsid w:val="00697BF4"/>
    <w:rsid w:val="00697D4F"/>
    <w:rsid w:val="00697E30"/>
    <w:rsid w:val="006A01AB"/>
    <w:rsid w:val="006A0932"/>
    <w:rsid w:val="006A09B6"/>
    <w:rsid w:val="006A0B6E"/>
    <w:rsid w:val="006A124A"/>
    <w:rsid w:val="006A1311"/>
    <w:rsid w:val="006A166A"/>
    <w:rsid w:val="006A1845"/>
    <w:rsid w:val="006A1B24"/>
    <w:rsid w:val="006A25C9"/>
    <w:rsid w:val="006A2B90"/>
    <w:rsid w:val="006A30EA"/>
    <w:rsid w:val="006A338F"/>
    <w:rsid w:val="006A38A7"/>
    <w:rsid w:val="006A421A"/>
    <w:rsid w:val="006A42B0"/>
    <w:rsid w:val="006A4A07"/>
    <w:rsid w:val="006A4A6A"/>
    <w:rsid w:val="006A4CE9"/>
    <w:rsid w:val="006A4E06"/>
    <w:rsid w:val="006A53C8"/>
    <w:rsid w:val="006A5937"/>
    <w:rsid w:val="006A5D5C"/>
    <w:rsid w:val="006A5DD1"/>
    <w:rsid w:val="006A60AA"/>
    <w:rsid w:val="006A64C7"/>
    <w:rsid w:val="006A68D4"/>
    <w:rsid w:val="006A6921"/>
    <w:rsid w:val="006A6ECE"/>
    <w:rsid w:val="006A72A5"/>
    <w:rsid w:val="006A74A6"/>
    <w:rsid w:val="006A77F9"/>
    <w:rsid w:val="006A7B0A"/>
    <w:rsid w:val="006B03C3"/>
    <w:rsid w:val="006B100F"/>
    <w:rsid w:val="006B11C6"/>
    <w:rsid w:val="006B13CF"/>
    <w:rsid w:val="006B1C70"/>
    <w:rsid w:val="006B1DF8"/>
    <w:rsid w:val="006B1F31"/>
    <w:rsid w:val="006B2061"/>
    <w:rsid w:val="006B21D0"/>
    <w:rsid w:val="006B24A8"/>
    <w:rsid w:val="006B2801"/>
    <w:rsid w:val="006B2B84"/>
    <w:rsid w:val="006B32AA"/>
    <w:rsid w:val="006B3674"/>
    <w:rsid w:val="006B3681"/>
    <w:rsid w:val="006B396A"/>
    <w:rsid w:val="006B3C4A"/>
    <w:rsid w:val="006B4305"/>
    <w:rsid w:val="006B457E"/>
    <w:rsid w:val="006B47C6"/>
    <w:rsid w:val="006B4D8B"/>
    <w:rsid w:val="006B4EAA"/>
    <w:rsid w:val="006B50D6"/>
    <w:rsid w:val="006B5459"/>
    <w:rsid w:val="006B56F1"/>
    <w:rsid w:val="006B5D9C"/>
    <w:rsid w:val="006B64B7"/>
    <w:rsid w:val="006B66D0"/>
    <w:rsid w:val="006B6719"/>
    <w:rsid w:val="006B6FDE"/>
    <w:rsid w:val="006B71D2"/>
    <w:rsid w:val="006B7F15"/>
    <w:rsid w:val="006C0122"/>
    <w:rsid w:val="006C0958"/>
    <w:rsid w:val="006C0A17"/>
    <w:rsid w:val="006C0BD8"/>
    <w:rsid w:val="006C1168"/>
    <w:rsid w:val="006C1554"/>
    <w:rsid w:val="006C15EC"/>
    <w:rsid w:val="006C1CD4"/>
    <w:rsid w:val="006C2248"/>
    <w:rsid w:val="006C2511"/>
    <w:rsid w:val="006C273A"/>
    <w:rsid w:val="006C293D"/>
    <w:rsid w:val="006C2AE6"/>
    <w:rsid w:val="006C3DDE"/>
    <w:rsid w:val="006C3DE1"/>
    <w:rsid w:val="006C4029"/>
    <w:rsid w:val="006C4B9C"/>
    <w:rsid w:val="006C4DB7"/>
    <w:rsid w:val="006C5265"/>
    <w:rsid w:val="006C526A"/>
    <w:rsid w:val="006C5DD0"/>
    <w:rsid w:val="006C5EFD"/>
    <w:rsid w:val="006C6592"/>
    <w:rsid w:val="006C66EA"/>
    <w:rsid w:val="006C6B55"/>
    <w:rsid w:val="006C706E"/>
    <w:rsid w:val="006C71A1"/>
    <w:rsid w:val="006C73EE"/>
    <w:rsid w:val="006C7665"/>
    <w:rsid w:val="006C7D9F"/>
    <w:rsid w:val="006D040B"/>
    <w:rsid w:val="006D0593"/>
    <w:rsid w:val="006D0F3C"/>
    <w:rsid w:val="006D142D"/>
    <w:rsid w:val="006D155B"/>
    <w:rsid w:val="006D1E07"/>
    <w:rsid w:val="006D2AE7"/>
    <w:rsid w:val="006D31CA"/>
    <w:rsid w:val="006D4008"/>
    <w:rsid w:val="006D42A8"/>
    <w:rsid w:val="006D4E3D"/>
    <w:rsid w:val="006D4E40"/>
    <w:rsid w:val="006D548F"/>
    <w:rsid w:val="006D5539"/>
    <w:rsid w:val="006D5FA8"/>
    <w:rsid w:val="006D6484"/>
    <w:rsid w:val="006D6907"/>
    <w:rsid w:val="006D6A25"/>
    <w:rsid w:val="006D6A62"/>
    <w:rsid w:val="006D6F0E"/>
    <w:rsid w:val="006D6F84"/>
    <w:rsid w:val="006D7F1F"/>
    <w:rsid w:val="006E01E3"/>
    <w:rsid w:val="006E04CE"/>
    <w:rsid w:val="006E09ED"/>
    <w:rsid w:val="006E131F"/>
    <w:rsid w:val="006E1973"/>
    <w:rsid w:val="006E19F5"/>
    <w:rsid w:val="006E35CA"/>
    <w:rsid w:val="006E3600"/>
    <w:rsid w:val="006E3B8B"/>
    <w:rsid w:val="006E408F"/>
    <w:rsid w:val="006E44C0"/>
    <w:rsid w:val="006E4E25"/>
    <w:rsid w:val="006E4EB6"/>
    <w:rsid w:val="006E548E"/>
    <w:rsid w:val="006E5ACD"/>
    <w:rsid w:val="006E5DC0"/>
    <w:rsid w:val="006E5EF7"/>
    <w:rsid w:val="006E621E"/>
    <w:rsid w:val="006E6343"/>
    <w:rsid w:val="006E6966"/>
    <w:rsid w:val="006E7339"/>
    <w:rsid w:val="006E75E3"/>
    <w:rsid w:val="006E7ECC"/>
    <w:rsid w:val="006F0244"/>
    <w:rsid w:val="006F0605"/>
    <w:rsid w:val="006F074A"/>
    <w:rsid w:val="006F08B3"/>
    <w:rsid w:val="006F146C"/>
    <w:rsid w:val="006F1E4C"/>
    <w:rsid w:val="006F21DF"/>
    <w:rsid w:val="006F246B"/>
    <w:rsid w:val="006F2622"/>
    <w:rsid w:val="006F2648"/>
    <w:rsid w:val="006F26D9"/>
    <w:rsid w:val="006F2ACB"/>
    <w:rsid w:val="006F2E99"/>
    <w:rsid w:val="006F3064"/>
    <w:rsid w:val="006F340F"/>
    <w:rsid w:val="006F3FEA"/>
    <w:rsid w:val="006F4ACA"/>
    <w:rsid w:val="006F4AF0"/>
    <w:rsid w:val="006F4F8E"/>
    <w:rsid w:val="006F582D"/>
    <w:rsid w:val="006F5BF4"/>
    <w:rsid w:val="006F5DA1"/>
    <w:rsid w:val="006F6DCC"/>
    <w:rsid w:val="006F6F6A"/>
    <w:rsid w:val="006F7734"/>
    <w:rsid w:val="006F7881"/>
    <w:rsid w:val="00700084"/>
    <w:rsid w:val="007001B5"/>
    <w:rsid w:val="00700343"/>
    <w:rsid w:val="00700347"/>
    <w:rsid w:val="0070079F"/>
    <w:rsid w:val="00700BE4"/>
    <w:rsid w:val="00700EA0"/>
    <w:rsid w:val="0070115A"/>
    <w:rsid w:val="00701764"/>
    <w:rsid w:val="00701CF0"/>
    <w:rsid w:val="00701D4F"/>
    <w:rsid w:val="007022EE"/>
    <w:rsid w:val="0070251F"/>
    <w:rsid w:val="0070263B"/>
    <w:rsid w:val="0070265E"/>
    <w:rsid w:val="007026AD"/>
    <w:rsid w:val="00702AAD"/>
    <w:rsid w:val="00703420"/>
    <w:rsid w:val="00703670"/>
    <w:rsid w:val="007039BE"/>
    <w:rsid w:val="00703FD5"/>
    <w:rsid w:val="00704858"/>
    <w:rsid w:val="00705393"/>
    <w:rsid w:val="00705A1D"/>
    <w:rsid w:val="00705CE3"/>
    <w:rsid w:val="00705DA1"/>
    <w:rsid w:val="00705F10"/>
    <w:rsid w:val="0070625A"/>
    <w:rsid w:val="0070657A"/>
    <w:rsid w:val="007065D4"/>
    <w:rsid w:val="00706766"/>
    <w:rsid w:val="00706803"/>
    <w:rsid w:val="00706B36"/>
    <w:rsid w:val="007071CD"/>
    <w:rsid w:val="00707281"/>
    <w:rsid w:val="00707445"/>
    <w:rsid w:val="007074EA"/>
    <w:rsid w:val="00707513"/>
    <w:rsid w:val="00707829"/>
    <w:rsid w:val="00707DE0"/>
    <w:rsid w:val="00707DEC"/>
    <w:rsid w:val="00707F5C"/>
    <w:rsid w:val="00710A80"/>
    <w:rsid w:val="00710C9A"/>
    <w:rsid w:val="00710CEC"/>
    <w:rsid w:val="00710DAB"/>
    <w:rsid w:val="007113CD"/>
    <w:rsid w:val="007119A9"/>
    <w:rsid w:val="00711A29"/>
    <w:rsid w:val="00711CB1"/>
    <w:rsid w:val="00711D85"/>
    <w:rsid w:val="00711D8C"/>
    <w:rsid w:val="00711E88"/>
    <w:rsid w:val="00712052"/>
    <w:rsid w:val="0071242B"/>
    <w:rsid w:val="007125E8"/>
    <w:rsid w:val="00712A1E"/>
    <w:rsid w:val="00712FB5"/>
    <w:rsid w:val="00713840"/>
    <w:rsid w:val="007145CC"/>
    <w:rsid w:val="00714862"/>
    <w:rsid w:val="007149D8"/>
    <w:rsid w:val="007158F1"/>
    <w:rsid w:val="00715A08"/>
    <w:rsid w:val="00715A68"/>
    <w:rsid w:val="00715B61"/>
    <w:rsid w:val="00715F69"/>
    <w:rsid w:val="007162B7"/>
    <w:rsid w:val="00716950"/>
    <w:rsid w:val="00716ADE"/>
    <w:rsid w:val="00716BC7"/>
    <w:rsid w:val="00716EDE"/>
    <w:rsid w:val="0071703B"/>
    <w:rsid w:val="007177FD"/>
    <w:rsid w:val="00717860"/>
    <w:rsid w:val="007178A4"/>
    <w:rsid w:val="00717B1B"/>
    <w:rsid w:val="00717EB9"/>
    <w:rsid w:val="0072046A"/>
    <w:rsid w:val="007208D2"/>
    <w:rsid w:val="00720CBE"/>
    <w:rsid w:val="00720D1B"/>
    <w:rsid w:val="00720EBF"/>
    <w:rsid w:val="007212C2"/>
    <w:rsid w:val="00721679"/>
    <w:rsid w:val="007219F5"/>
    <w:rsid w:val="00721C0A"/>
    <w:rsid w:val="007222E5"/>
    <w:rsid w:val="007226A2"/>
    <w:rsid w:val="0072276A"/>
    <w:rsid w:val="00722BE7"/>
    <w:rsid w:val="00722E7A"/>
    <w:rsid w:val="0072388C"/>
    <w:rsid w:val="00723B3B"/>
    <w:rsid w:val="00723E11"/>
    <w:rsid w:val="00723F52"/>
    <w:rsid w:val="00724611"/>
    <w:rsid w:val="00724B63"/>
    <w:rsid w:val="00724D6F"/>
    <w:rsid w:val="00724E64"/>
    <w:rsid w:val="00725519"/>
    <w:rsid w:val="00725598"/>
    <w:rsid w:val="00725B66"/>
    <w:rsid w:val="00725DD5"/>
    <w:rsid w:val="0072637B"/>
    <w:rsid w:val="007266D9"/>
    <w:rsid w:val="007268B4"/>
    <w:rsid w:val="00726B70"/>
    <w:rsid w:val="00726C46"/>
    <w:rsid w:val="00730009"/>
    <w:rsid w:val="00730148"/>
    <w:rsid w:val="007302FE"/>
    <w:rsid w:val="00730607"/>
    <w:rsid w:val="00730820"/>
    <w:rsid w:val="00730BA6"/>
    <w:rsid w:val="00730D2A"/>
    <w:rsid w:val="00730D5B"/>
    <w:rsid w:val="007310CC"/>
    <w:rsid w:val="00731673"/>
    <w:rsid w:val="007319AC"/>
    <w:rsid w:val="00731D37"/>
    <w:rsid w:val="00731E12"/>
    <w:rsid w:val="007323FB"/>
    <w:rsid w:val="00732660"/>
    <w:rsid w:val="007328EF"/>
    <w:rsid w:val="00732CDF"/>
    <w:rsid w:val="007330D0"/>
    <w:rsid w:val="007331F6"/>
    <w:rsid w:val="007332F4"/>
    <w:rsid w:val="007339C0"/>
    <w:rsid w:val="00733B95"/>
    <w:rsid w:val="0073481D"/>
    <w:rsid w:val="00734CAD"/>
    <w:rsid w:val="00734E36"/>
    <w:rsid w:val="00734E9C"/>
    <w:rsid w:val="00735196"/>
    <w:rsid w:val="0073533F"/>
    <w:rsid w:val="0073552E"/>
    <w:rsid w:val="00735602"/>
    <w:rsid w:val="00735650"/>
    <w:rsid w:val="00735BB2"/>
    <w:rsid w:val="00735C48"/>
    <w:rsid w:val="00735F86"/>
    <w:rsid w:val="007362BD"/>
    <w:rsid w:val="007362FF"/>
    <w:rsid w:val="00736B51"/>
    <w:rsid w:val="00736B52"/>
    <w:rsid w:val="00736BE5"/>
    <w:rsid w:val="00736BF9"/>
    <w:rsid w:val="007371A9"/>
    <w:rsid w:val="0073795D"/>
    <w:rsid w:val="00737EAB"/>
    <w:rsid w:val="0074070D"/>
    <w:rsid w:val="00740798"/>
    <w:rsid w:val="0074085B"/>
    <w:rsid w:val="00740C88"/>
    <w:rsid w:val="00740F22"/>
    <w:rsid w:val="00740F90"/>
    <w:rsid w:val="00740F9D"/>
    <w:rsid w:val="0074123B"/>
    <w:rsid w:val="00741398"/>
    <w:rsid w:val="007416EF"/>
    <w:rsid w:val="007416FF"/>
    <w:rsid w:val="007419C1"/>
    <w:rsid w:val="00741B09"/>
    <w:rsid w:val="0074213C"/>
    <w:rsid w:val="00742269"/>
    <w:rsid w:val="00742B71"/>
    <w:rsid w:val="00743171"/>
    <w:rsid w:val="0074321F"/>
    <w:rsid w:val="00743269"/>
    <w:rsid w:val="00743638"/>
    <w:rsid w:val="0074384E"/>
    <w:rsid w:val="007438FC"/>
    <w:rsid w:val="007439DE"/>
    <w:rsid w:val="00743E85"/>
    <w:rsid w:val="00744A61"/>
    <w:rsid w:val="00744BE9"/>
    <w:rsid w:val="00744C43"/>
    <w:rsid w:val="00744DEC"/>
    <w:rsid w:val="00744EC2"/>
    <w:rsid w:val="00744F19"/>
    <w:rsid w:val="0074517B"/>
    <w:rsid w:val="0074524F"/>
    <w:rsid w:val="00745541"/>
    <w:rsid w:val="007459D6"/>
    <w:rsid w:val="00746061"/>
    <w:rsid w:val="0074614E"/>
    <w:rsid w:val="00746E8A"/>
    <w:rsid w:val="007501CC"/>
    <w:rsid w:val="007501DD"/>
    <w:rsid w:val="007506E5"/>
    <w:rsid w:val="00750762"/>
    <w:rsid w:val="00750B56"/>
    <w:rsid w:val="00751441"/>
    <w:rsid w:val="007514A3"/>
    <w:rsid w:val="007514B3"/>
    <w:rsid w:val="00751B8B"/>
    <w:rsid w:val="00751E9C"/>
    <w:rsid w:val="00752295"/>
    <w:rsid w:val="00752406"/>
    <w:rsid w:val="007526C6"/>
    <w:rsid w:val="00752CFF"/>
    <w:rsid w:val="00752DB7"/>
    <w:rsid w:val="00752DCA"/>
    <w:rsid w:val="00753712"/>
    <w:rsid w:val="007537FA"/>
    <w:rsid w:val="00753869"/>
    <w:rsid w:val="00753DAA"/>
    <w:rsid w:val="00753F2E"/>
    <w:rsid w:val="00753FF6"/>
    <w:rsid w:val="00754B17"/>
    <w:rsid w:val="00754E59"/>
    <w:rsid w:val="0075507B"/>
    <w:rsid w:val="00755483"/>
    <w:rsid w:val="007559C0"/>
    <w:rsid w:val="00755BDE"/>
    <w:rsid w:val="00756409"/>
    <w:rsid w:val="007566AD"/>
    <w:rsid w:val="00756A20"/>
    <w:rsid w:val="00756B42"/>
    <w:rsid w:val="00757859"/>
    <w:rsid w:val="0075798B"/>
    <w:rsid w:val="00757E50"/>
    <w:rsid w:val="00757F24"/>
    <w:rsid w:val="00757F6D"/>
    <w:rsid w:val="00757FF2"/>
    <w:rsid w:val="00760146"/>
    <w:rsid w:val="0076063A"/>
    <w:rsid w:val="00760DC1"/>
    <w:rsid w:val="00760E6B"/>
    <w:rsid w:val="00760F5C"/>
    <w:rsid w:val="0076130C"/>
    <w:rsid w:val="007615A9"/>
    <w:rsid w:val="00761CC2"/>
    <w:rsid w:val="00762180"/>
    <w:rsid w:val="0076233B"/>
    <w:rsid w:val="007632B5"/>
    <w:rsid w:val="00763730"/>
    <w:rsid w:val="007637AA"/>
    <w:rsid w:val="00763C3D"/>
    <w:rsid w:val="00763E41"/>
    <w:rsid w:val="0076482F"/>
    <w:rsid w:val="00764836"/>
    <w:rsid w:val="00764AEC"/>
    <w:rsid w:val="00764D6C"/>
    <w:rsid w:val="00765170"/>
    <w:rsid w:val="00765A88"/>
    <w:rsid w:val="00765BDB"/>
    <w:rsid w:val="00765CCB"/>
    <w:rsid w:val="00765ED4"/>
    <w:rsid w:val="00766077"/>
    <w:rsid w:val="0076630B"/>
    <w:rsid w:val="007668D9"/>
    <w:rsid w:val="0076698E"/>
    <w:rsid w:val="00766A46"/>
    <w:rsid w:val="00766A91"/>
    <w:rsid w:val="00766C35"/>
    <w:rsid w:val="0076718B"/>
    <w:rsid w:val="00767227"/>
    <w:rsid w:val="007676B1"/>
    <w:rsid w:val="0076797B"/>
    <w:rsid w:val="0077041F"/>
    <w:rsid w:val="007705B8"/>
    <w:rsid w:val="00770819"/>
    <w:rsid w:val="00770930"/>
    <w:rsid w:val="007709B3"/>
    <w:rsid w:val="007709DA"/>
    <w:rsid w:val="00770C76"/>
    <w:rsid w:val="00770F77"/>
    <w:rsid w:val="00771109"/>
    <w:rsid w:val="00771839"/>
    <w:rsid w:val="0077208C"/>
    <w:rsid w:val="00772541"/>
    <w:rsid w:val="007726AF"/>
    <w:rsid w:val="00772B14"/>
    <w:rsid w:val="007730D8"/>
    <w:rsid w:val="00773223"/>
    <w:rsid w:val="0077351D"/>
    <w:rsid w:val="007738BE"/>
    <w:rsid w:val="00773CD4"/>
    <w:rsid w:val="00773F60"/>
    <w:rsid w:val="00774119"/>
    <w:rsid w:val="00774773"/>
    <w:rsid w:val="007749F7"/>
    <w:rsid w:val="0077577E"/>
    <w:rsid w:val="00775A1A"/>
    <w:rsid w:val="00775CEC"/>
    <w:rsid w:val="00775DAB"/>
    <w:rsid w:val="007760E4"/>
    <w:rsid w:val="00776D0B"/>
    <w:rsid w:val="00776E51"/>
    <w:rsid w:val="007773F3"/>
    <w:rsid w:val="007779BB"/>
    <w:rsid w:val="007779DB"/>
    <w:rsid w:val="00777A19"/>
    <w:rsid w:val="00777A56"/>
    <w:rsid w:val="00777BB4"/>
    <w:rsid w:val="00780901"/>
    <w:rsid w:val="00780C38"/>
    <w:rsid w:val="007810B7"/>
    <w:rsid w:val="00781139"/>
    <w:rsid w:val="0078115B"/>
    <w:rsid w:val="00781446"/>
    <w:rsid w:val="00781453"/>
    <w:rsid w:val="007814F5"/>
    <w:rsid w:val="007818A6"/>
    <w:rsid w:val="00781B5E"/>
    <w:rsid w:val="00782457"/>
    <w:rsid w:val="00782724"/>
    <w:rsid w:val="00782956"/>
    <w:rsid w:val="00782A8E"/>
    <w:rsid w:val="00782B85"/>
    <w:rsid w:val="00782C17"/>
    <w:rsid w:val="00783BCA"/>
    <w:rsid w:val="007840E5"/>
    <w:rsid w:val="007843E6"/>
    <w:rsid w:val="0078475E"/>
    <w:rsid w:val="00784A9E"/>
    <w:rsid w:val="00785255"/>
    <w:rsid w:val="0078528F"/>
    <w:rsid w:val="007855D3"/>
    <w:rsid w:val="00785760"/>
    <w:rsid w:val="0078590F"/>
    <w:rsid w:val="00785BB2"/>
    <w:rsid w:val="00785E8B"/>
    <w:rsid w:val="00785E92"/>
    <w:rsid w:val="007862F1"/>
    <w:rsid w:val="007863E2"/>
    <w:rsid w:val="007864A7"/>
    <w:rsid w:val="0078665A"/>
    <w:rsid w:val="00786BB3"/>
    <w:rsid w:val="00786D96"/>
    <w:rsid w:val="00787455"/>
    <w:rsid w:val="007901EE"/>
    <w:rsid w:val="007908FB"/>
    <w:rsid w:val="00790947"/>
    <w:rsid w:val="00791114"/>
    <w:rsid w:val="00791B05"/>
    <w:rsid w:val="00791CDE"/>
    <w:rsid w:val="00791CF5"/>
    <w:rsid w:val="007922BE"/>
    <w:rsid w:val="00792D66"/>
    <w:rsid w:val="00793202"/>
    <w:rsid w:val="0079346F"/>
    <w:rsid w:val="00793CBB"/>
    <w:rsid w:val="00794A0C"/>
    <w:rsid w:val="00794E59"/>
    <w:rsid w:val="0079536E"/>
    <w:rsid w:val="00795E44"/>
    <w:rsid w:val="00795EC3"/>
    <w:rsid w:val="00795ED7"/>
    <w:rsid w:val="00796419"/>
    <w:rsid w:val="007964FB"/>
    <w:rsid w:val="00797059"/>
    <w:rsid w:val="00797832"/>
    <w:rsid w:val="00797D43"/>
    <w:rsid w:val="007A09A0"/>
    <w:rsid w:val="007A11BC"/>
    <w:rsid w:val="007A13FB"/>
    <w:rsid w:val="007A17DE"/>
    <w:rsid w:val="007A18CF"/>
    <w:rsid w:val="007A1AD2"/>
    <w:rsid w:val="007A1E9F"/>
    <w:rsid w:val="007A2AAB"/>
    <w:rsid w:val="007A2CCD"/>
    <w:rsid w:val="007A2EBE"/>
    <w:rsid w:val="007A3AA9"/>
    <w:rsid w:val="007A3B4F"/>
    <w:rsid w:val="007A3C95"/>
    <w:rsid w:val="007A41F0"/>
    <w:rsid w:val="007A469C"/>
    <w:rsid w:val="007A5260"/>
    <w:rsid w:val="007A547C"/>
    <w:rsid w:val="007A5A03"/>
    <w:rsid w:val="007A620E"/>
    <w:rsid w:val="007A66FD"/>
    <w:rsid w:val="007A69FF"/>
    <w:rsid w:val="007A6E68"/>
    <w:rsid w:val="007A6EF5"/>
    <w:rsid w:val="007A70E3"/>
    <w:rsid w:val="007A713E"/>
    <w:rsid w:val="007A7305"/>
    <w:rsid w:val="007A74B4"/>
    <w:rsid w:val="007A7DA3"/>
    <w:rsid w:val="007B08E7"/>
    <w:rsid w:val="007B0BF2"/>
    <w:rsid w:val="007B0BF9"/>
    <w:rsid w:val="007B0F99"/>
    <w:rsid w:val="007B10E5"/>
    <w:rsid w:val="007B11EF"/>
    <w:rsid w:val="007B1EF4"/>
    <w:rsid w:val="007B243B"/>
    <w:rsid w:val="007B2481"/>
    <w:rsid w:val="007B253F"/>
    <w:rsid w:val="007B2655"/>
    <w:rsid w:val="007B2695"/>
    <w:rsid w:val="007B26E9"/>
    <w:rsid w:val="007B29F0"/>
    <w:rsid w:val="007B2A62"/>
    <w:rsid w:val="007B36A0"/>
    <w:rsid w:val="007B3BFF"/>
    <w:rsid w:val="007B3D6B"/>
    <w:rsid w:val="007B3E57"/>
    <w:rsid w:val="007B41EB"/>
    <w:rsid w:val="007B42C3"/>
    <w:rsid w:val="007B4506"/>
    <w:rsid w:val="007B46C7"/>
    <w:rsid w:val="007B4754"/>
    <w:rsid w:val="007B47C2"/>
    <w:rsid w:val="007B6635"/>
    <w:rsid w:val="007B6823"/>
    <w:rsid w:val="007B6862"/>
    <w:rsid w:val="007B6CA9"/>
    <w:rsid w:val="007B6ED7"/>
    <w:rsid w:val="007B7761"/>
    <w:rsid w:val="007B7CD6"/>
    <w:rsid w:val="007B7E20"/>
    <w:rsid w:val="007C0378"/>
    <w:rsid w:val="007C0739"/>
    <w:rsid w:val="007C0A03"/>
    <w:rsid w:val="007C0C69"/>
    <w:rsid w:val="007C1138"/>
    <w:rsid w:val="007C1563"/>
    <w:rsid w:val="007C1826"/>
    <w:rsid w:val="007C19D0"/>
    <w:rsid w:val="007C217F"/>
    <w:rsid w:val="007C21C2"/>
    <w:rsid w:val="007C21CC"/>
    <w:rsid w:val="007C23EA"/>
    <w:rsid w:val="007C2849"/>
    <w:rsid w:val="007C28C6"/>
    <w:rsid w:val="007C2BA3"/>
    <w:rsid w:val="007C3382"/>
    <w:rsid w:val="007C34B6"/>
    <w:rsid w:val="007C3711"/>
    <w:rsid w:val="007C3732"/>
    <w:rsid w:val="007C3BE1"/>
    <w:rsid w:val="007C40E3"/>
    <w:rsid w:val="007C4119"/>
    <w:rsid w:val="007C442E"/>
    <w:rsid w:val="007C4963"/>
    <w:rsid w:val="007C4B33"/>
    <w:rsid w:val="007C4C5B"/>
    <w:rsid w:val="007C4D92"/>
    <w:rsid w:val="007C57B2"/>
    <w:rsid w:val="007C5B46"/>
    <w:rsid w:val="007C60CD"/>
    <w:rsid w:val="007C6116"/>
    <w:rsid w:val="007C6129"/>
    <w:rsid w:val="007C65FC"/>
    <w:rsid w:val="007C6B91"/>
    <w:rsid w:val="007C6C24"/>
    <w:rsid w:val="007C6C4B"/>
    <w:rsid w:val="007C6E12"/>
    <w:rsid w:val="007C6E64"/>
    <w:rsid w:val="007C754B"/>
    <w:rsid w:val="007C77A6"/>
    <w:rsid w:val="007C7EED"/>
    <w:rsid w:val="007D063F"/>
    <w:rsid w:val="007D0B2A"/>
    <w:rsid w:val="007D0CEF"/>
    <w:rsid w:val="007D0D73"/>
    <w:rsid w:val="007D0FC9"/>
    <w:rsid w:val="007D166E"/>
    <w:rsid w:val="007D167F"/>
    <w:rsid w:val="007D174A"/>
    <w:rsid w:val="007D19F7"/>
    <w:rsid w:val="007D20C0"/>
    <w:rsid w:val="007D2A5B"/>
    <w:rsid w:val="007D340E"/>
    <w:rsid w:val="007D382D"/>
    <w:rsid w:val="007D3AC1"/>
    <w:rsid w:val="007D48EE"/>
    <w:rsid w:val="007D4974"/>
    <w:rsid w:val="007D4F68"/>
    <w:rsid w:val="007D4FFA"/>
    <w:rsid w:val="007D5183"/>
    <w:rsid w:val="007D553F"/>
    <w:rsid w:val="007D5A3D"/>
    <w:rsid w:val="007D5B75"/>
    <w:rsid w:val="007D602E"/>
    <w:rsid w:val="007D608F"/>
    <w:rsid w:val="007D60E6"/>
    <w:rsid w:val="007D66A0"/>
    <w:rsid w:val="007D6825"/>
    <w:rsid w:val="007D6A53"/>
    <w:rsid w:val="007D6B16"/>
    <w:rsid w:val="007D6F43"/>
    <w:rsid w:val="007D720B"/>
    <w:rsid w:val="007D779F"/>
    <w:rsid w:val="007D78DC"/>
    <w:rsid w:val="007D7F7D"/>
    <w:rsid w:val="007E0752"/>
    <w:rsid w:val="007E0953"/>
    <w:rsid w:val="007E1166"/>
    <w:rsid w:val="007E1B11"/>
    <w:rsid w:val="007E23C2"/>
    <w:rsid w:val="007E2B38"/>
    <w:rsid w:val="007E2DDF"/>
    <w:rsid w:val="007E3106"/>
    <w:rsid w:val="007E315E"/>
    <w:rsid w:val="007E32FB"/>
    <w:rsid w:val="007E365A"/>
    <w:rsid w:val="007E3843"/>
    <w:rsid w:val="007E3B15"/>
    <w:rsid w:val="007E3BEB"/>
    <w:rsid w:val="007E3C56"/>
    <w:rsid w:val="007E3D1E"/>
    <w:rsid w:val="007E439E"/>
    <w:rsid w:val="007E4420"/>
    <w:rsid w:val="007E4731"/>
    <w:rsid w:val="007E4963"/>
    <w:rsid w:val="007E49D6"/>
    <w:rsid w:val="007E4A52"/>
    <w:rsid w:val="007E4BE1"/>
    <w:rsid w:val="007E4CC3"/>
    <w:rsid w:val="007E5019"/>
    <w:rsid w:val="007E5B67"/>
    <w:rsid w:val="007E62C3"/>
    <w:rsid w:val="007E65A2"/>
    <w:rsid w:val="007E666B"/>
    <w:rsid w:val="007E670C"/>
    <w:rsid w:val="007E6A6D"/>
    <w:rsid w:val="007E7420"/>
    <w:rsid w:val="007E74D6"/>
    <w:rsid w:val="007E759B"/>
    <w:rsid w:val="007E780C"/>
    <w:rsid w:val="007E78F4"/>
    <w:rsid w:val="007E7D49"/>
    <w:rsid w:val="007E7E88"/>
    <w:rsid w:val="007E7EA2"/>
    <w:rsid w:val="007E7F84"/>
    <w:rsid w:val="007F01CD"/>
    <w:rsid w:val="007F0224"/>
    <w:rsid w:val="007F08C3"/>
    <w:rsid w:val="007F0AC7"/>
    <w:rsid w:val="007F0FE6"/>
    <w:rsid w:val="007F101C"/>
    <w:rsid w:val="007F1515"/>
    <w:rsid w:val="007F16AA"/>
    <w:rsid w:val="007F1CCD"/>
    <w:rsid w:val="007F2978"/>
    <w:rsid w:val="007F2BC1"/>
    <w:rsid w:val="007F313E"/>
    <w:rsid w:val="007F32ED"/>
    <w:rsid w:val="007F33DB"/>
    <w:rsid w:val="007F3751"/>
    <w:rsid w:val="007F3B72"/>
    <w:rsid w:val="007F3BF6"/>
    <w:rsid w:val="007F3CD9"/>
    <w:rsid w:val="007F3E8A"/>
    <w:rsid w:val="007F410E"/>
    <w:rsid w:val="007F4124"/>
    <w:rsid w:val="007F41AF"/>
    <w:rsid w:val="007F431B"/>
    <w:rsid w:val="007F4850"/>
    <w:rsid w:val="007F4D5B"/>
    <w:rsid w:val="007F521B"/>
    <w:rsid w:val="007F52B2"/>
    <w:rsid w:val="007F56DA"/>
    <w:rsid w:val="007F600D"/>
    <w:rsid w:val="007F66F5"/>
    <w:rsid w:val="007F677E"/>
    <w:rsid w:val="007F6F13"/>
    <w:rsid w:val="007F7083"/>
    <w:rsid w:val="007F7406"/>
    <w:rsid w:val="007F782F"/>
    <w:rsid w:val="007F7D05"/>
    <w:rsid w:val="007F7D51"/>
    <w:rsid w:val="007F7DE2"/>
    <w:rsid w:val="007F7E06"/>
    <w:rsid w:val="007F7EED"/>
    <w:rsid w:val="007F7FC5"/>
    <w:rsid w:val="00800166"/>
    <w:rsid w:val="00800314"/>
    <w:rsid w:val="0080077C"/>
    <w:rsid w:val="0080085A"/>
    <w:rsid w:val="00800B2C"/>
    <w:rsid w:val="00800BA7"/>
    <w:rsid w:val="00800BD6"/>
    <w:rsid w:val="00800BEB"/>
    <w:rsid w:val="00800DA9"/>
    <w:rsid w:val="00801041"/>
    <w:rsid w:val="008010B5"/>
    <w:rsid w:val="008011CD"/>
    <w:rsid w:val="00801623"/>
    <w:rsid w:val="0080175F"/>
    <w:rsid w:val="00801C27"/>
    <w:rsid w:val="00801E69"/>
    <w:rsid w:val="008022FC"/>
    <w:rsid w:val="008029D2"/>
    <w:rsid w:val="00802A11"/>
    <w:rsid w:val="00802B1D"/>
    <w:rsid w:val="00803339"/>
    <w:rsid w:val="00803407"/>
    <w:rsid w:val="00803433"/>
    <w:rsid w:val="00803777"/>
    <w:rsid w:val="00803D81"/>
    <w:rsid w:val="0080418A"/>
    <w:rsid w:val="00804B41"/>
    <w:rsid w:val="00804F72"/>
    <w:rsid w:val="0080567C"/>
    <w:rsid w:val="00805956"/>
    <w:rsid w:val="00805C96"/>
    <w:rsid w:val="00805CE9"/>
    <w:rsid w:val="008061EB"/>
    <w:rsid w:val="00806307"/>
    <w:rsid w:val="00806A75"/>
    <w:rsid w:val="00806ABE"/>
    <w:rsid w:val="00806AC1"/>
    <w:rsid w:val="00806C04"/>
    <w:rsid w:val="00806CE8"/>
    <w:rsid w:val="008070DE"/>
    <w:rsid w:val="00807134"/>
    <w:rsid w:val="00807881"/>
    <w:rsid w:val="00807AB7"/>
    <w:rsid w:val="00810685"/>
    <w:rsid w:val="008106EC"/>
    <w:rsid w:val="0081118A"/>
    <w:rsid w:val="00811468"/>
    <w:rsid w:val="008117A1"/>
    <w:rsid w:val="008117D1"/>
    <w:rsid w:val="00811D31"/>
    <w:rsid w:val="00813F1E"/>
    <w:rsid w:val="0081479E"/>
    <w:rsid w:val="008148D0"/>
    <w:rsid w:val="008149BE"/>
    <w:rsid w:val="00814E7B"/>
    <w:rsid w:val="008157A5"/>
    <w:rsid w:val="00815F13"/>
    <w:rsid w:val="00815F24"/>
    <w:rsid w:val="0081649A"/>
    <w:rsid w:val="00816678"/>
    <w:rsid w:val="00816693"/>
    <w:rsid w:val="00816AD7"/>
    <w:rsid w:val="00817298"/>
    <w:rsid w:val="00817445"/>
    <w:rsid w:val="00817470"/>
    <w:rsid w:val="00817572"/>
    <w:rsid w:val="00817862"/>
    <w:rsid w:val="0081799C"/>
    <w:rsid w:val="00817EED"/>
    <w:rsid w:val="0082008A"/>
    <w:rsid w:val="0082055D"/>
    <w:rsid w:val="00820780"/>
    <w:rsid w:val="00820B96"/>
    <w:rsid w:val="00820D0F"/>
    <w:rsid w:val="00820E5F"/>
    <w:rsid w:val="00820FF5"/>
    <w:rsid w:val="008212BD"/>
    <w:rsid w:val="008215A2"/>
    <w:rsid w:val="00821692"/>
    <w:rsid w:val="00821974"/>
    <w:rsid w:val="00821D91"/>
    <w:rsid w:val="00821E6A"/>
    <w:rsid w:val="00822101"/>
    <w:rsid w:val="00822EB3"/>
    <w:rsid w:val="00822FA4"/>
    <w:rsid w:val="0082307D"/>
    <w:rsid w:val="008234B3"/>
    <w:rsid w:val="008238C6"/>
    <w:rsid w:val="00823A8A"/>
    <w:rsid w:val="008241B9"/>
    <w:rsid w:val="008241CD"/>
    <w:rsid w:val="008244E7"/>
    <w:rsid w:val="00824D23"/>
    <w:rsid w:val="00826259"/>
    <w:rsid w:val="008264A6"/>
    <w:rsid w:val="008265B4"/>
    <w:rsid w:val="00826653"/>
    <w:rsid w:val="00826970"/>
    <w:rsid w:val="00826C3E"/>
    <w:rsid w:val="00827714"/>
    <w:rsid w:val="00830248"/>
    <w:rsid w:val="00830CFB"/>
    <w:rsid w:val="00830EBC"/>
    <w:rsid w:val="008310E5"/>
    <w:rsid w:val="00831473"/>
    <w:rsid w:val="00831B4C"/>
    <w:rsid w:val="0083254F"/>
    <w:rsid w:val="00832627"/>
    <w:rsid w:val="00832B5B"/>
    <w:rsid w:val="00832B94"/>
    <w:rsid w:val="00832BC6"/>
    <w:rsid w:val="00832BF5"/>
    <w:rsid w:val="00832F2A"/>
    <w:rsid w:val="00832FC7"/>
    <w:rsid w:val="0083306F"/>
    <w:rsid w:val="00833213"/>
    <w:rsid w:val="00833367"/>
    <w:rsid w:val="008335D4"/>
    <w:rsid w:val="0083378D"/>
    <w:rsid w:val="00833812"/>
    <w:rsid w:val="00833A83"/>
    <w:rsid w:val="00833F1F"/>
    <w:rsid w:val="008340F9"/>
    <w:rsid w:val="00834466"/>
    <w:rsid w:val="008346B6"/>
    <w:rsid w:val="00834867"/>
    <w:rsid w:val="00835051"/>
    <w:rsid w:val="008357A6"/>
    <w:rsid w:val="008357C7"/>
    <w:rsid w:val="00835AA5"/>
    <w:rsid w:val="008361F1"/>
    <w:rsid w:val="00836BD0"/>
    <w:rsid w:val="00836C79"/>
    <w:rsid w:val="00836D5D"/>
    <w:rsid w:val="00836F1A"/>
    <w:rsid w:val="00837109"/>
    <w:rsid w:val="0083711C"/>
    <w:rsid w:val="00837808"/>
    <w:rsid w:val="00837923"/>
    <w:rsid w:val="00837B59"/>
    <w:rsid w:val="0084000C"/>
    <w:rsid w:val="0084004C"/>
    <w:rsid w:val="0084018A"/>
    <w:rsid w:val="0084086E"/>
    <w:rsid w:val="00840CFA"/>
    <w:rsid w:val="00841227"/>
    <w:rsid w:val="008412C7"/>
    <w:rsid w:val="008413F4"/>
    <w:rsid w:val="0084195C"/>
    <w:rsid w:val="00841F21"/>
    <w:rsid w:val="00842175"/>
    <w:rsid w:val="00842509"/>
    <w:rsid w:val="008427F7"/>
    <w:rsid w:val="00842FDA"/>
    <w:rsid w:val="008430A1"/>
    <w:rsid w:val="008434A2"/>
    <w:rsid w:val="008437BA"/>
    <w:rsid w:val="0084385A"/>
    <w:rsid w:val="00843FDE"/>
    <w:rsid w:val="008442D0"/>
    <w:rsid w:val="00844307"/>
    <w:rsid w:val="00844461"/>
    <w:rsid w:val="008446F7"/>
    <w:rsid w:val="00844B98"/>
    <w:rsid w:val="00844C4B"/>
    <w:rsid w:val="008452C6"/>
    <w:rsid w:val="00845A7C"/>
    <w:rsid w:val="00845E1E"/>
    <w:rsid w:val="00845E53"/>
    <w:rsid w:val="00846251"/>
    <w:rsid w:val="0084639B"/>
    <w:rsid w:val="00846443"/>
    <w:rsid w:val="00846C3F"/>
    <w:rsid w:val="00846F81"/>
    <w:rsid w:val="00847218"/>
    <w:rsid w:val="00847637"/>
    <w:rsid w:val="008476AD"/>
    <w:rsid w:val="008478E7"/>
    <w:rsid w:val="00847BD7"/>
    <w:rsid w:val="00847DF0"/>
    <w:rsid w:val="00847FCB"/>
    <w:rsid w:val="008508F9"/>
    <w:rsid w:val="00851168"/>
    <w:rsid w:val="008511EE"/>
    <w:rsid w:val="008517FC"/>
    <w:rsid w:val="008519CC"/>
    <w:rsid w:val="00851E8C"/>
    <w:rsid w:val="00851F9A"/>
    <w:rsid w:val="00852049"/>
    <w:rsid w:val="0085216F"/>
    <w:rsid w:val="008521E0"/>
    <w:rsid w:val="00852237"/>
    <w:rsid w:val="0085228E"/>
    <w:rsid w:val="00852586"/>
    <w:rsid w:val="00852684"/>
    <w:rsid w:val="00852730"/>
    <w:rsid w:val="0085311B"/>
    <w:rsid w:val="00853CFF"/>
    <w:rsid w:val="00854138"/>
    <w:rsid w:val="0085480E"/>
    <w:rsid w:val="00854F9C"/>
    <w:rsid w:val="00855260"/>
    <w:rsid w:val="008553CE"/>
    <w:rsid w:val="00855A0B"/>
    <w:rsid w:val="00855D24"/>
    <w:rsid w:val="00856CFD"/>
    <w:rsid w:val="00857320"/>
    <w:rsid w:val="00857955"/>
    <w:rsid w:val="00857AE7"/>
    <w:rsid w:val="00857D6D"/>
    <w:rsid w:val="008607AC"/>
    <w:rsid w:val="00860CB4"/>
    <w:rsid w:val="008613B1"/>
    <w:rsid w:val="008614D5"/>
    <w:rsid w:val="0086169F"/>
    <w:rsid w:val="00861C07"/>
    <w:rsid w:val="00861D82"/>
    <w:rsid w:val="0086248A"/>
    <w:rsid w:val="008627D5"/>
    <w:rsid w:val="00862855"/>
    <w:rsid w:val="008629EE"/>
    <w:rsid w:val="00862B28"/>
    <w:rsid w:val="00862F71"/>
    <w:rsid w:val="00863848"/>
    <w:rsid w:val="00863C37"/>
    <w:rsid w:val="00863E86"/>
    <w:rsid w:val="00863FBA"/>
    <w:rsid w:val="00863FCD"/>
    <w:rsid w:val="00864653"/>
    <w:rsid w:val="008646A9"/>
    <w:rsid w:val="00864762"/>
    <w:rsid w:val="0086553C"/>
    <w:rsid w:val="00865649"/>
    <w:rsid w:val="0086599D"/>
    <w:rsid w:val="00865F1B"/>
    <w:rsid w:val="00866489"/>
    <w:rsid w:val="0086649A"/>
    <w:rsid w:val="00866507"/>
    <w:rsid w:val="0086679D"/>
    <w:rsid w:val="0086691C"/>
    <w:rsid w:val="00866A2E"/>
    <w:rsid w:val="00866C00"/>
    <w:rsid w:val="00867027"/>
    <w:rsid w:val="008671A3"/>
    <w:rsid w:val="008705B6"/>
    <w:rsid w:val="00870F03"/>
    <w:rsid w:val="00870F8E"/>
    <w:rsid w:val="008718D7"/>
    <w:rsid w:val="00871D42"/>
    <w:rsid w:val="008720A9"/>
    <w:rsid w:val="0087240A"/>
    <w:rsid w:val="00872510"/>
    <w:rsid w:val="008726BE"/>
    <w:rsid w:val="0087283B"/>
    <w:rsid w:val="00872EC6"/>
    <w:rsid w:val="0087304B"/>
    <w:rsid w:val="00873309"/>
    <w:rsid w:val="0087342D"/>
    <w:rsid w:val="00873A8C"/>
    <w:rsid w:val="00873C87"/>
    <w:rsid w:val="00873F34"/>
    <w:rsid w:val="008741AB"/>
    <w:rsid w:val="008749F7"/>
    <w:rsid w:val="00874EC3"/>
    <w:rsid w:val="00875487"/>
    <w:rsid w:val="008757EC"/>
    <w:rsid w:val="00875B95"/>
    <w:rsid w:val="008760E8"/>
    <w:rsid w:val="00876B28"/>
    <w:rsid w:val="0087726F"/>
    <w:rsid w:val="008772D9"/>
    <w:rsid w:val="0087731B"/>
    <w:rsid w:val="00877419"/>
    <w:rsid w:val="0087747A"/>
    <w:rsid w:val="00877E7F"/>
    <w:rsid w:val="00880785"/>
    <w:rsid w:val="00880935"/>
    <w:rsid w:val="00880CD5"/>
    <w:rsid w:val="008813D4"/>
    <w:rsid w:val="008814F1"/>
    <w:rsid w:val="0088150E"/>
    <w:rsid w:val="00881610"/>
    <w:rsid w:val="00881705"/>
    <w:rsid w:val="00881750"/>
    <w:rsid w:val="00881A99"/>
    <w:rsid w:val="00881E06"/>
    <w:rsid w:val="00882371"/>
    <w:rsid w:val="008825E0"/>
    <w:rsid w:val="0088291E"/>
    <w:rsid w:val="0088357D"/>
    <w:rsid w:val="00883617"/>
    <w:rsid w:val="008837C7"/>
    <w:rsid w:val="00883A7D"/>
    <w:rsid w:val="00883DC7"/>
    <w:rsid w:val="00884085"/>
    <w:rsid w:val="00884586"/>
    <w:rsid w:val="00885970"/>
    <w:rsid w:val="00885DE6"/>
    <w:rsid w:val="00885F8C"/>
    <w:rsid w:val="0088624A"/>
    <w:rsid w:val="00886284"/>
    <w:rsid w:val="00886950"/>
    <w:rsid w:val="00886E4F"/>
    <w:rsid w:val="00886EA6"/>
    <w:rsid w:val="008872B1"/>
    <w:rsid w:val="008874B1"/>
    <w:rsid w:val="008874EA"/>
    <w:rsid w:val="00887608"/>
    <w:rsid w:val="0088776F"/>
    <w:rsid w:val="00887C7E"/>
    <w:rsid w:val="00887DE8"/>
    <w:rsid w:val="00887EE2"/>
    <w:rsid w:val="00887FD0"/>
    <w:rsid w:val="008901D4"/>
    <w:rsid w:val="008904C5"/>
    <w:rsid w:val="0089054A"/>
    <w:rsid w:val="00890936"/>
    <w:rsid w:val="0089097B"/>
    <w:rsid w:val="00890A6B"/>
    <w:rsid w:val="00890A87"/>
    <w:rsid w:val="00890AB1"/>
    <w:rsid w:val="00891520"/>
    <w:rsid w:val="00891618"/>
    <w:rsid w:val="00891B9C"/>
    <w:rsid w:val="00891E91"/>
    <w:rsid w:val="008920FA"/>
    <w:rsid w:val="00892257"/>
    <w:rsid w:val="00892982"/>
    <w:rsid w:val="008929EC"/>
    <w:rsid w:val="00892AD3"/>
    <w:rsid w:val="00892C67"/>
    <w:rsid w:val="0089333D"/>
    <w:rsid w:val="0089391F"/>
    <w:rsid w:val="00894149"/>
    <w:rsid w:val="0089417B"/>
    <w:rsid w:val="0089435C"/>
    <w:rsid w:val="008947C5"/>
    <w:rsid w:val="0089488F"/>
    <w:rsid w:val="00895055"/>
    <w:rsid w:val="0089510D"/>
    <w:rsid w:val="008955B9"/>
    <w:rsid w:val="0089570C"/>
    <w:rsid w:val="00895935"/>
    <w:rsid w:val="00895E9F"/>
    <w:rsid w:val="00895F36"/>
    <w:rsid w:val="00896182"/>
    <w:rsid w:val="008965C3"/>
    <w:rsid w:val="00896648"/>
    <w:rsid w:val="00896CCF"/>
    <w:rsid w:val="00897181"/>
    <w:rsid w:val="008971F4"/>
    <w:rsid w:val="00897441"/>
    <w:rsid w:val="008975DB"/>
    <w:rsid w:val="0089790E"/>
    <w:rsid w:val="00897B6B"/>
    <w:rsid w:val="00897BF6"/>
    <w:rsid w:val="00897E34"/>
    <w:rsid w:val="00897EB7"/>
    <w:rsid w:val="008A0272"/>
    <w:rsid w:val="008A085A"/>
    <w:rsid w:val="008A0881"/>
    <w:rsid w:val="008A0BF3"/>
    <w:rsid w:val="008A0EB0"/>
    <w:rsid w:val="008A0FFF"/>
    <w:rsid w:val="008A107F"/>
    <w:rsid w:val="008A10EC"/>
    <w:rsid w:val="008A1383"/>
    <w:rsid w:val="008A13E3"/>
    <w:rsid w:val="008A172E"/>
    <w:rsid w:val="008A1B60"/>
    <w:rsid w:val="008A1D2B"/>
    <w:rsid w:val="008A2539"/>
    <w:rsid w:val="008A2BA2"/>
    <w:rsid w:val="008A2BD1"/>
    <w:rsid w:val="008A2DE1"/>
    <w:rsid w:val="008A2F01"/>
    <w:rsid w:val="008A3016"/>
    <w:rsid w:val="008A37EB"/>
    <w:rsid w:val="008A3840"/>
    <w:rsid w:val="008A3A38"/>
    <w:rsid w:val="008A3BA6"/>
    <w:rsid w:val="008A3C7B"/>
    <w:rsid w:val="008A4326"/>
    <w:rsid w:val="008A48AC"/>
    <w:rsid w:val="008A4A41"/>
    <w:rsid w:val="008A4ADA"/>
    <w:rsid w:val="008A4EC5"/>
    <w:rsid w:val="008A4F10"/>
    <w:rsid w:val="008A52A9"/>
    <w:rsid w:val="008A55A4"/>
    <w:rsid w:val="008A5A97"/>
    <w:rsid w:val="008A5DE0"/>
    <w:rsid w:val="008A6292"/>
    <w:rsid w:val="008A6592"/>
    <w:rsid w:val="008A67C2"/>
    <w:rsid w:val="008A6929"/>
    <w:rsid w:val="008A73E9"/>
    <w:rsid w:val="008A7580"/>
    <w:rsid w:val="008A759A"/>
    <w:rsid w:val="008B01BA"/>
    <w:rsid w:val="008B06E2"/>
    <w:rsid w:val="008B1068"/>
    <w:rsid w:val="008B135F"/>
    <w:rsid w:val="008B1532"/>
    <w:rsid w:val="008B1609"/>
    <w:rsid w:val="008B172C"/>
    <w:rsid w:val="008B1FA1"/>
    <w:rsid w:val="008B2287"/>
    <w:rsid w:val="008B2340"/>
    <w:rsid w:val="008B2593"/>
    <w:rsid w:val="008B2715"/>
    <w:rsid w:val="008B298D"/>
    <w:rsid w:val="008B2D38"/>
    <w:rsid w:val="008B3220"/>
    <w:rsid w:val="008B35A6"/>
    <w:rsid w:val="008B383B"/>
    <w:rsid w:val="008B3D47"/>
    <w:rsid w:val="008B3E01"/>
    <w:rsid w:val="008B3EF0"/>
    <w:rsid w:val="008B5171"/>
    <w:rsid w:val="008B5293"/>
    <w:rsid w:val="008B554C"/>
    <w:rsid w:val="008B58D1"/>
    <w:rsid w:val="008B5A03"/>
    <w:rsid w:val="008B5CB0"/>
    <w:rsid w:val="008B5CDF"/>
    <w:rsid w:val="008B60EB"/>
    <w:rsid w:val="008B64B2"/>
    <w:rsid w:val="008B6776"/>
    <w:rsid w:val="008B697F"/>
    <w:rsid w:val="008B6C3C"/>
    <w:rsid w:val="008B6FC9"/>
    <w:rsid w:val="008B718B"/>
    <w:rsid w:val="008B71A5"/>
    <w:rsid w:val="008B71A6"/>
    <w:rsid w:val="008B76D6"/>
    <w:rsid w:val="008B7AD1"/>
    <w:rsid w:val="008B7BBF"/>
    <w:rsid w:val="008B7DC4"/>
    <w:rsid w:val="008C040B"/>
    <w:rsid w:val="008C0770"/>
    <w:rsid w:val="008C0921"/>
    <w:rsid w:val="008C0F6C"/>
    <w:rsid w:val="008C1B53"/>
    <w:rsid w:val="008C1C72"/>
    <w:rsid w:val="008C1E45"/>
    <w:rsid w:val="008C2585"/>
    <w:rsid w:val="008C295D"/>
    <w:rsid w:val="008C2AB3"/>
    <w:rsid w:val="008C30BA"/>
    <w:rsid w:val="008C35A9"/>
    <w:rsid w:val="008C3FC4"/>
    <w:rsid w:val="008C4714"/>
    <w:rsid w:val="008C500D"/>
    <w:rsid w:val="008C5BA4"/>
    <w:rsid w:val="008C614A"/>
    <w:rsid w:val="008C61D8"/>
    <w:rsid w:val="008C667E"/>
    <w:rsid w:val="008C6B4E"/>
    <w:rsid w:val="008C70B2"/>
    <w:rsid w:val="008C72EE"/>
    <w:rsid w:val="008C76B0"/>
    <w:rsid w:val="008C78E9"/>
    <w:rsid w:val="008C7C4E"/>
    <w:rsid w:val="008C7D32"/>
    <w:rsid w:val="008C7D40"/>
    <w:rsid w:val="008D0233"/>
    <w:rsid w:val="008D0AD5"/>
    <w:rsid w:val="008D138F"/>
    <w:rsid w:val="008D19D4"/>
    <w:rsid w:val="008D1D2D"/>
    <w:rsid w:val="008D1F58"/>
    <w:rsid w:val="008D274C"/>
    <w:rsid w:val="008D2CD5"/>
    <w:rsid w:val="008D301E"/>
    <w:rsid w:val="008D327D"/>
    <w:rsid w:val="008D36C4"/>
    <w:rsid w:val="008D3739"/>
    <w:rsid w:val="008D38A8"/>
    <w:rsid w:val="008D38F1"/>
    <w:rsid w:val="008D3E76"/>
    <w:rsid w:val="008D3EDA"/>
    <w:rsid w:val="008D41B8"/>
    <w:rsid w:val="008D4594"/>
    <w:rsid w:val="008D48E3"/>
    <w:rsid w:val="008D494F"/>
    <w:rsid w:val="008D517C"/>
    <w:rsid w:val="008D5586"/>
    <w:rsid w:val="008D55DB"/>
    <w:rsid w:val="008D595D"/>
    <w:rsid w:val="008D5983"/>
    <w:rsid w:val="008D5B1A"/>
    <w:rsid w:val="008D5E4C"/>
    <w:rsid w:val="008D6253"/>
    <w:rsid w:val="008D66BF"/>
    <w:rsid w:val="008D6AFC"/>
    <w:rsid w:val="008D6C06"/>
    <w:rsid w:val="008D7270"/>
    <w:rsid w:val="008D73CC"/>
    <w:rsid w:val="008D75BC"/>
    <w:rsid w:val="008D7BB3"/>
    <w:rsid w:val="008E0793"/>
    <w:rsid w:val="008E0907"/>
    <w:rsid w:val="008E1222"/>
    <w:rsid w:val="008E15D2"/>
    <w:rsid w:val="008E2285"/>
    <w:rsid w:val="008E254D"/>
    <w:rsid w:val="008E286E"/>
    <w:rsid w:val="008E288E"/>
    <w:rsid w:val="008E2B24"/>
    <w:rsid w:val="008E2CD8"/>
    <w:rsid w:val="008E33EE"/>
    <w:rsid w:val="008E34F2"/>
    <w:rsid w:val="008E3BEC"/>
    <w:rsid w:val="008E3D7F"/>
    <w:rsid w:val="008E4096"/>
    <w:rsid w:val="008E427B"/>
    <w:rsid w:val="008E42B8"/>
    <w:rsid w:val="008E4A4B"/>
    <w:rsid w:val="008E5444"/>
    <w:rsid w:val="008E6140"/>
    <w:rsid w:val="008E64CD"/>
    <w:rsid w:val="008E6A26"/>
    <w:rsid w:val="008E6D74"/>
    <w:rsid w:val="008E7486"/>
    <w:rsid w:val="008E7919"/>
    <w:rsid w:val="008E7D85"/>
    <w:rsid w:val="008E7FEE"/>
    <w:rsid w:val="008F00DF"/>
    <w:rsid w:val="008F0167"/>
    <w:rsid w:val="008F0211"/>
    <w:rsid w:val="008F0227"/>
    <w:rsid w:val="008F0359"/>
    <w:rsid w:val="008F0544"/>
    <w:rsid w:val="008F077A"/>
    <w:rsid w:val="008F09BD"/>
    <w:rsid w:val="008F0B4E"/>
    <w:rsid w:val="008F0B6A"/>
    <w:rsid w:val="008F0CA0"/>
    <w:rsid w:val="008F0FCE"/>
    <w:rsid w:val="008F0FE7"/>
    <w:rsid w:val="008F1772"/>
    <w:rsid w:val="008F1D32"/>
    <w:rsid w:val="008F24EC"/>
    <w:rsid w:val="008F2CD3"/>
    <w:rsid w:val="008F2EB1"/>
    <w:rsid w:val="008F348F"/>
    <w:rsid w:val="008F4687"/>
    <w:rsid w:val="008F4869"/>
    <w:rsid w:val="008F4C77"/>
    <w:rsid w:val="008F504C"/>
    <w:rsid w:val="008F510F"/>
    <w:rsid w:val="008F5404"/>
    <w:rsid w:val="008F5505"/>
    <w:rsid w:val="008F55C9"/>
    <w:rsid w:val="008F56F3"/>
    <w:rsid w:val="008F5DC7"/>
    <w:rsid w:val="008F6DFE"/>
    <w:rsid w:val="008F72DE"/>
    <w:rsid w:val="008F7442"/>
    <w:rsid w:val="0090003C"/>
    <w:rsid w:val="0090017B"/>
    <w:rsid w:val="009008D7"/>
    <w:rsid w:val="009009B9"/>
    <w:rsid w:val="00900E5C"/>
    <w:rsid w:val="009013E8"/>
    <w:rsid w:val="009016FC"/>
    <w:rsid w:val="00901736"/>
    <w:rsid w:val="00901C0D"/>
    <w:rsid w:val="00902277"/>
    <w:rsid w:val="009022D1"/>
    <w:rsid w:val="009023E2"/>
    <w:rsid w:val="0090295E"/>
    <w:rsid w:val="00902961"/>
    <w:rsid w:val="00902AC1"/>
    <w:rsid w:val="00902F70"/>
    <w:rsid w:val="009035C3"/>
    <w:rsid w:val="009035EE"/>
    <w:rsid w:val="009037BE"/>
    <w:rsid w:val="00903AB5"/>
    <w:rsid w:val="00903CCA"/>
    <w:rsid w:val="00903EF1"/>
    <w:rsid w:val="00904194"/>
    <w:rsid w:val="009041C4"/>
    <w:rsid w:val="009042C8"/>
    <w:rsid w:val="0090436E"/>
    <w:rsid w:val="0090467E"/>
    <w:rsid w:val="00904852"/>
    <w:rsid w:val="00904C22"/>
    <w:rsid w:val="00904E6A"/>
    <w:rsid w:val="0090507F"/>
    <w:rsid w:val="009051D9"/>
    <w:rsid w:val="0090607C"/>
    <w:rsid w:val="009062E4"/>
    <w:rsid w:val="00906600"/>
    <w:rsid w:val="00906688"/>
    <w:rsid w:val="0090683C"/>
    <w:rsid w:val="00906923"/>
    <w:rsid w:val="00906E35"/>
    <w:rsid w:val="00907123"/>
    <w:rsid w:val="009077A5"/>
    <w:rsid w:val="00907AE9"/>
    <w:rsid w:val="0091022C"/>
    <w:rsid w:val="0091025F"/>
    <w:rsid w:val="009103B4"/>
    <w:rsid w:val="009103DF"/>
    <w:rsid w:val="00910AA1"/>
    <w:rsid w:val="00910F69"/>
    <w:rsid w:val="00911026"/>
    <w:rsid w:val="00911B38"/>
    <w:rsid w:val="00911BE1"/>
    <w:rsid w:val="00912A45"/>
    <w:rsid w:val="00912CDE"/>
    <w:rsid w:val="00913998"/>
    <w:rsid w:val="00913A92"/>
    <w:rsid w:val="00913B80"/>
    <w:rsid w:val="0091430D"/>
    <w:rsid w:val="0091446D"/>
    <w:rsid w:val="00914BE9"/>
    <w:rsid w:val="00914DDE"/>
    <w:rsid w:val="00914F5F"/>
    <w:rsid w:val="00915123"/>
    <w:rsid w:val="00915386"/>
    <w:rsid w:val="00915676"/>
    <w:rsid w:val="00915CF1"/>
    <w:rsid w:val="00915E83"/>
    <w:rsid w:val="00916002"/>
    <w:rsid w:val="00916395"/>
    <w:rsid w:val="00916819"/>
    <w:rsid w:val="00916DBE"/>
    <w:rsid w:val="00916E95"/>
    <w:rsid w:val="00916FA8"/>
    <w:rsid w:val="009175FB"/>
    <w:rsid w:val="00917726"/>
    <w:rsid w:val="00917CDC"/>
    <w:rsid w:val="00917EC5"/>
    <w:rsid w:val="00920082"/>
    <w:rsid w:val="00920276"/>
    <w:rsid w:val="00920350"/>
    <w:rsid w:val="0092070C"/>
    <w:rsid w:val="0092109B"/>
    <w:rsid w:val="009216AE"/>
    <w:rsid w:val="00921A7C"/>
    <w:rsid w:val="0092211A"/>
    <w:rsid w:val="00922174"/>
    <w:rsid w:val="00922648"/>
    <w:rsid w:val="00922968"/>
    <w:rsid w:val="00922CE6"/>
    <w:rsid w:val="0092321B"/>
    <w:rsid w:val="009233E6"/>
    <w:rsid w:val="00923502"/>
    <w:rsid w:val="00923D0E"/>
    <w:rsid w:val="00923D94"/>
    <w:rsid w:val="00923FFD"/>
    <w:rsid w:val="0092449C"/>
    <w:rsid w:val="009245B9"/>
    <w:rsid w:val="00924941"/>
    <w:rsid w:val="0092527C"/>
    <w:rsid w:val="00925714"/>
    <w:rsid w:val="00925821"/>
    <w:rsid w:val="00925919"/>
    <w:rsid w:val="00925DD4"/>
    <w:rsid w:val="00926C35"/>
    <w:rsid w:val="00926D9A"/>
    <w:rsid w:val="00926E28"/>
    <w:rsid w:val="00927637"/>
    <w:rsid w:val="0092783E"/>
    <w:rsid w:val="0092799B"/>
    <w:rsid w:val="00927B04"/>
    <w:rsid w:val="0093046B"/>
    <w:rsid w:val="00930785"/>
    <w:rsid w:val="00930801"/>
    <w:rsid w:val="00930933"/>
    <w:rsid w:val="00930DAD"/>
    <w:rsid w:val="00930E6F"/>
    <w:rsid w:val="00930E88"/>
    <w:rsid w:val="00930E9C"/>
    <w:rsid w:val="00931798"/>
    <w:rsid w:val="009317C3"/>
    <w:rsid w:val="00931B4A"/>
    <w:rsid w:val="00931C41"/>
    <w:rsid w:val="0093229D"/>
    <w:rsid w:val="00932366"/>
    <w:rsid w:val="009325A1"/>
    <w:rsid w:val="00932724"/>
    <w:rsid w:val="009329A2"/>
    <w:rsid w:val="00932CB1"/>
    <w:rsid w:val="00933246"/>
    <w:rsid w:val="00933251"/>
    <w:rsid w:val="00933532"/>
    <w:rsid w:val="009337E5"/>
    <w:rsid w:val="00933965"/>
    <w:rsid w:val="009339E5"/>
    <w:rsid w:val="00933E3A"/>
    <w:rsid w:val="0093443A"/>
    <w:rsid w:val="009344EF"/>
    <w:rsid w:val="00934929"/>
    <w:rsid w:val="00934996"/>
    <w:rsid w:val="00934F0B"/>
    <w:rsid w:val="0093544E"/>
    <w:rsid w:val="0093557F"/>
    <w:rsid w:val="00935669"/>
    <w:rsid w:val="0093572E"/>
    <w:rsid w:val="00935A70"/>
    <w:rsid w:val="00935D64"/>
    <w:rsid w:val="00935E16"/>
    <w:rsid w:val="009364F7"/>
    <w:rsid w:val="00936575"/>
    <w:rsid w:val="0093657B"/>
    <w:rsid w:val="00936D99"/>
    <w:rsid w:val="00936FD8"/>
    <w:rsid w:val="00937104"/>
    <w:rsid w:val="00937266"/>
    <w:rsid w:val="0093739A"/>
    <w:rsid w:val="0093758E"/>
    <w:rsid w:val="00937BEF"/>
    <w:rsid w:val="009404D1"/>
    <w:rsid w:val="00941704"/>
    <w:rsid w:val="0094196C"/>
    <w:rsid w:val="00941AC4"/>
    <w:rsid w:val="00941E4A"/>
    <w:rsid w:val="009420A8"/>
    <w:rsid w:val="0094211F"/>
    <w:rsid w:val="009422D1"/>
    <w:rsid w:val="00942819"/>
    <w:rsid w:val="00942A58"/>
    <w:rsid w:val="00942F1C"/>
    <w:rsid w:val="00943152"/>
    <w:rsid w:val="0094361C"/>
    <w:rsid w:val="0094367F"/>
    <w:rsid w:val="009439D4"/>
    <w:rsid w:val="0094425A"/>
    <w:rsid w:val="009444F9"/>
    <w:rsid w:val="0094451B"/>
    <w:rsid w:val="00944779"/>
    <w:rsid w:val="009449DF"/>
    <w:rsid w:val="00944C2C"/>
    <w:rsid w:val="00945018"/>
    <w:rsid w:val="0094511F"/>
    <w:rsid w:val="00945162"/>
    <w:rsid w:val="009452D8"/>
    <w:rsid w:val="00945335"/>
    <w:rsid w:val="00945497"/>
    <w:rsid w:val="009454D6"/>
    <w:rsid w:val="009456DF"/>
    <w:rsid w:val="00945A6E"/>
    <w:rsid w:val="00945B70"/>
    <w:rsid w:val="009465B0"/>
    <w:rsid w:val="009466B4"/>
    <w:rsid w:val="0094695A"/>
    <w:rsid w:val="00946AAE"/>
    <w:rsid w:val="00946B1D"/>
    <w:rsid w:val="00946E26"/>
    <w:rsid w:val="00946E60"/>
    <w:rsid w:val="00947021"/>
    <w:rsid w:val="009472F6"/>
    <w:rsid w:val="0094742F"/>
    <w:rsid w:val="00947650"/>
    <w:rsid w:val="009478C1"/>
    <w:rsid w:val="009479F9"/>
    <w:rsid w:val="00947DA9"/>
    <w:rsid w:val="00950026"/>
    <w:rsid w:val="00950949"/>
    <w:rsid w:val="00950A46"/>
    <w:rsid w:val="00950AD2"/>
    <w:rsid w:val="00950AE4"/>
    <w:rsid w:val="00950B26"/>
    <w:rsid w:val="00950C13"/>
    <w:rsid w:val="0095132C"/>
    <w:rsid w:val="0095138D"/>
    <w:rsid w:val="009513C3"/>
    <w:rsid w:val="00951B29"/>
    <w:rsid w:val="00952271"/>
    <w:rsid w:val="009523D9"/>
    <w:rsid w:val="009527E4"/>
    <w:rsid w:val="00953347"/>
    <w:rsid w:val="0095356A"/>
    <w:rsid w:val="00953690"/>
    <w:rsid w:val="00953CAE"/>
    <w:rsid w:val="00953D5E"/>
    <w:rsid w:val="00953D9F"/>
    <w:rsid w:val="00953DED"/>
    <w:rsid w:val="009540A8"/>
    <w:rsid w:val="009546FA"/>
    <w:rsid w:val="00954DCC"/>
    <w:rsid w:val="009551D3"/>
    <w:rsid w:val="00955B4B"/>
    <w:rsid w:val="00955DA3"/>
    <w:rsid w:val="00955E0F"/>
    <w:rsid w:val="00955E7F"/>
    <w:rsid w:val="009563B4"/>
    <w:rsid w:val="0095643E"/>
    <w:rsid w:val="00956648"/>
    <w:rsid w:val="0095678B"/>
    <w:rsid w:val="00956C7A"/>
    <w:rsid w:val="00956CA3"/>
    <w:rsid w:val="00956DC7"/>
    <w:rsid w:val="00956E11"/>
    <w:rsid w:val="00956E5F"/>
    <w:rsid w:val="00956F47"/>
    <w:rsid w:val="00956F78"/>
    <w:rsid w:val="0095733B"/>
    <w:rsid w:val="00957456"/>
    <w:rsid w:val="0095764F"/>
    <w:rsid w:val="00957829"/>
    <w:rsid w:val="00957DDE"/>
    <w:rsid w:val="00957E61"/>
    <w:rsid w:val="00960129"/>
    <w:rsid w:val="009602BD"/>
    <w:rsid w:val="00960460"/>
    <w:rsid w:val="009607E9"/>
    <w:rsid w:val="0096112C"/>
    <w:rsid w:val="00961446"/>
    <w:rsid w:val="009615D5"/>
    <w:rsid w:val="00961665"/>
    <w:rsid w:val="0096185B"/>
    <w:rsid w:val="00961930"/>
    <w:rsid w:val="0096195D"/>
    <w:rsid w:val="00961A52"/>
    <w:rsid w:val="00961DAA"/>
    <w:rsid w:val="00961E4B"/>
    <w:rsid w:val="00961EAE"/>
    <w:rsid w:val="00962189"/>
    <w:rsid w:val="0096242C"/>
    <w:rsid w:val="009631AD"/>
    <w:rsid w:val="00963712"/>
    <w:rsid w:val="00963881"/>
    <w:rsid w:val="00963A49"/>
    <w:rsid w:val="00963CA3"/>
    <w:rsid w:val="00963D1B"/>
    <w:rsid w:val="00964A85"/>
    <w:rsid w:val="00964E31"/>
    <w:rsid w:val="00965045"/>
    <w:rsid w:val="009651A7"/>
    <w:rsid w:val="0096544E"/>
    <w:rsid w:val="00965A06"/>
    <w:rsid w:val="00965A97"/>
    <w:rsid w:val="00966125"/>
    <w:rsid w:val="00966C3C"/>
    <w:rsid w:val="009670B8"/>
    <w:rsid w:val="0096765E"/>
    <w:rsid w:val="009677C0"/>
    <w:rsid w:val="009704AD"/>
    <w:rsid w:val="00970B5C"/>
    <w:rsid w:val="00970F17"/>
    <w:rsid w:val="009714E3"/>
    <w:rsid w:val="009715B0"/>
    <w:rsid w:val="00971859"/>
    <w:rsid w:val="009723D2"/>
    <w:rsid w:val="00972B96"/>
    <w:rsid w:val="00973319"/>
    <w:rsid w:val="00973390"/>
    <w:rsid w:val="009738AA"/>
    <w:rsid w:val="0097393E"/>
    <w:rsid w:val="00973CF1"/>
    <w:rsid w:val="0097478F"/>
    <w:rsid w:val="009747E2"/>
    <w:rsid w:val="009752DF"/>
    <w:rsid w:val="009754E8"/>
    <w:rsid w:val="00975D12"/>
    <w:rsid w:val="00975F49"/>
    <w:rsid w:val="009760B0"/>
    <w:rsid w:val="009763D6"/>
    <w:rsid w:val="009765CA"/>
    <w:rsid w:val="009766AF"/>
    <w:rsid w:val="00976E21"/>
    <w:rsid w:val="00976EE2"/>
    <w:rsid w:val="0097797D"/>
    <w:rsid w:val="00981301"/>
    <w:rsid w:val="00982263"/>
    <w:rsid w:val="009823F5"/>
    <w:rsid w:val="0098277D"/>
    <w:rsid w:val="00982E03"/>
    <w:rsid w:val="00983538"/>
    <w:rsid w:val="00983853"/>
    <w:rsid w:val="00984260"/>
    <w:rsid w:val="009847ED"/>
    <w:rsid w:val="00984979"/>
    <w:rsid w:val="00984D2E"/>
    <w:rsid w:val="00984D7A"/>
    <w:rsid w:val="0098515E"/>
    <w:rsid w:val="0098535E"/>
    <w:rsid w:val="0098541D"/>
    <w:rsid w:val="009855B9"/>
    <w:rsid w:val="009857F6"/>
    <w:rsid w:val="009858CA"/>
    <w:rsid w:val="00985AAD"/>
    <w:rsid w:val="00985BD8"/>
    <w:rsid w:val="00985DC5"/>
    <w:rsid w:val="00985F1E"/>
    <w:rsid w:val="0098672C"/>
    <w:rsid w:val="00986EFE"/>
    <w:rsid w:val="0098723E"/>
    <w:rsid w:val="0098745A"/>
    <w:rsid w:val="00987FA2"/>
    <w:rsid w:val="00987FEA"/>
    <w:rsid w:val="0099011D"/>
    <w:rsid w:val="00990243"/>
    <w:rsid w:val="009903BE"/>
    <w:rsid w:val="00990810"/>
    <w:rsid w:val="00990ACD"/>
    <w:rsid w:val="00990AD5"/>
    <w:rsid w:val="00990D3F"/>
    <w:rsid w:val="00990E74"/>
    <w:rsid w:val="00991303"/>
    <w:rsid w:val="00991607"/>
    <w:rsid w:val="0099198F"/>
    <w:rsid w:val="00991AC5"/>
    <w:rsid w:val="00991E6F"/>
    <w:rsid w:val="0099200C"/>
    <w:rsid w:val="009925BA"/>
    <w:rsid w:val="009925F8"/>
    <w:rsid w:val="00992710"/>
    <w:rsid w:val="00992805"/>
    <w:rsid w:val="00992888"/>
    <w:rsid w:val="009928B4"/>
    <w:rsid w:val="00993163"/>
    <w:rsid w:val="0099316A"/>
    <w:rsid w:val="0099388B"/>
    <w:rsid w:val="00993957"/>
    <w:rsid w:val="00993B68"/>
    <w:rsid w:val="00993BB4"/>
    <w:rsid w:val="00993C99"/>
    <w:rsid w:val="00993E26"/>
    <w:rsid w:val="009942C8"/>
    <w:rsid w:val="0099442C"/>
    <w:rsid w:val="00994747"/>
    <w:rsid w:val="00994DAA"/>
    <w:rsid w:val="00994E75"/>
    <w:rsid w:val="0099521E"/>
    <w:rsid w:val="00995280"/>
    <w:rsid w:val="009955E7"/>
    <w:rsid w:val="00995894"/>
    <w:rsid w:val="00995943"/>
    <w:rsid w:val="00995A36"/>
    <w:rsid w:val="00995B22"/>
    <w:rsid w:val="0099602A"/>
    <w:rsid w:val="00996601"/>
    <w:rsid w:val="0099675E"/>
    <w:rsid w:val="00996883"/>
    <w:rsid w:val="009968F2"/>
    <w:rsid w:val="0099691A"/>
    <w:rsid w:val="0099694B"/>
    <w:rsid w:val="00996A44"/>
    <w:rsid w:val="00996BBA"/>
    <w:rsid w:val="00996C38"/>
    <w:rsid w:val="009977E2"/>
    <w:rsid w:val="0099781F"/>
    <w:rsid w:val="00997B1B"/>
    <w:rsid w:val="009A0247"/>
    <w:rsid w:val="009A02A4"/>
    <w:rsid w:val="009A043A"/>
    <w:rsid w:val="009A115C"/>
    <w:rsid w:val="009A1A1A"/>
    <w:rsid w:val="009A1AFE"/>
    <w:rsid w:val="009A1DEF"/>
    <w:rsid w:val="009A215E"/>
    <w:rsid w:val="009A2A17"/>
    <w:rsid w:val="009A2CAB"/>
    <w:rsid w:val="009A34C9"/>
    <w:rsid w:val="009A3B2C"/>
    <w:rsid w:val="009A3E30"/>
    <w:rsid w:val="009A4113"/>
    <w:rsid w:val="009A440F"/>
    <w:rsid w:val="009A4689"/>
    <w:rsid w:val="009A496E"/>
    <w:rsid w:val="009A4B0E"/>
    <w:rsid w:val="009A518A"/>
    <w:rsid w:val="009A6D47"/>
    <w:rsid w:val="009A6DB0"/>
    <w:rsid w:val="009A735A"/>
    <w:rsid w:val="009A75DF"/>
    <w:rsid w:val="009A79AA"/>
    <w:rsid w:val="009A7D9D"/>
    <w:rsid w:val="009B05AC"/>
    <w:rsid w:val="009B09D7"/>
    <w:rsid w:val="009B1289"/>
    <w:rsid w:val="009B1648"/>
    <w:rsid w:val="009B2DC7"/>
    <w:rsid w:val="009B2DD6"/>
    <w:rsid w:val="009B3260"/>
    <w:rsid w:val="009B3626"/>
    <w:rsid w:val="009B3853"/>
    <w:rsid w:val="009B3912"/>
    <w:rsid w:val="009B3CBC"/>
    <w:rsid w:val="009B49C5"/>
    <w:rsid w:val="009B4F5A"/>
    <w:rsid w:val="009B5303"/>
    <w:rsid w:val="009B531F"/>
    <w:rsid w:val="009B5387"/>
    <w:rsid w:val="009B55FF"/>
    <w:rsid w:val="009B5651"/>
    <w:rsid w:val="009B5B1A"/>
    <w:rsid w:val="009B5FB4"/>
    <w:rsid w:val="009B603B"/>
    <w:rsid w:val="009B60CB"/>
    <w:rsid w:val="009B6378"/>
    <w:rsid w:val="009B645B"/>
    <w:rsid w:val="009B66D6"/>
    <w:rsid w:val="009B6701"/>
    <w:rsid w:val="009B6956"/>
    <w:rsid w:val="009B6F01"/>
    <w:rsid w:val="009B707F"/>
    <w:rsid w:val="009B733B"/>
    <w:rsid w:val="009B75FB"/>
    <w:rsid w:val="009B7910"/>
    <w:rsid w:val="009B7C32"/>
    <w:rsid w:val="009B7C59"/>
    <w:rsid w:val="009C0497"/>
    <w:rsid w:val="009C056A"/>
    <w:rsid w:val="009C07C8"/>
    <w:rsid w:val="009C07D1"/>
    <w:rsid w:val="009C10C5"/>
    <w:rsid w:val="009C224E"/>
    <w:rsid w:val="009C24A1"/>
    <w:rsid w:val="009C2539"/>
    <w:rsid w:val="009C2A33"/>
    <w:rsid w:val="009C2F4D"/>
    <w:rsid w:val="009C2F61"/>
    <w:rsid w:val="009C3159"/>
    <w:rsid w:val="009C4051"/>
    <w:rsid w:val="009C4516"/>
    <w:rsid w:val="009C4D8B"/>
    <w:rsid w:val="009C4F6B"/>
    <w:rsid w:val="009C5118"/>
    <w:rsid w:val="009C5219"/>
    <w:rsid w:val="009C5418"/>
    <w:rsid w:val="009C55B5"/>
    <w:rsid w:val="009C5674"/>
    <w:rsid w:val="009C5B27"/>
    <w:rsid w:val="009C5D88"/>
    <w:rsid w:val="009C5E87"/>
    <w:rsid w:val="009C671A"/>
    <w:rsid w:val="009C675C"/>
    <w:rsid w:val="009C6C88"/>
    <w:rsid w:val="009C6CB7"/>
    <w:rsid w:val="009C6F8F"/>
    <w:rsid w:val="009C7030"/>
    <w:rsid w:val="009C7795"/>
    <w:rsid w:val="009C78DB"/>
    <w:rsid w:val="009D005F"/>
    <w:rsid w:val="009D01A4"/>
    <w:rsid w:val="009D01D3"/>
    <w:rsid w:val="009D067F"/>
    <w:rsid w:val="009D0A8E"/>
    <w:rsid w:val="009D118D"/>
    <w:rsid w:val="009D189E"/>
    <w:rsid w:val="009D1C89"/>
    <w:rsid w:val="009D1D32"/>
    <w:rsid w:val="009D2133"/>
    <w:rsid w:val="009D283A"/>
    <w:rsid w:val="009D2935"/>
    <w:rsid w:val="009D2DF0"/>
    <w:rsid w:val="009D304F"/>
    <w:rsid w:val="009D3D50"/>
    <w:rsid w:val="009D40C3"/>
    <w:rsid w:val="009D423F"/>
    <w:rsid w:val="009D4450"/>
    <w:rsid w:val="009D4611"/>
    <w:rsid w:val="009D4D28"/>
    <w:rsid w:val="009D4D4B"/>
    <w:rsid w:val="009D4DD5"/>
    <w:rsid w:val="009D5292"/>
    <w:rsid w:val="009D5ACB"/>
    <w:rsid w:val="009D64A9"/>
    <w:rsid w:val="009D6E21"/>
    <w:rsid w:val="009D70AD"/>
    <w:rsid w:val="009D7268"/>
    <w:rsid w:val="009D7423"/>
    <w:rsid w:val="009D7636"/>
    <w:rsid w:val="009E0304"/>
    <w:rsid w:val="009E0727"/>
    <w:rsid w:val="009E09EF"/>
    <w:rsid w:val="009E0DBC"/>
    <w:rsid w:val="009E1C2E"/>
    <w:rsid w:val="009E24AE"/>
    <w:rsid w:val="009E2776"/>
    <w:rsid w:val="009E28A9"/>
    <w:rsid w:val="009E2900"/>
    <w:rsid w:val="009E3288"/>
    <w:rsid w:val="009E3588"/>
    <w:rsid w:val="009E3BFB"/>
    <w:rsid w:val="009E4879"/>
    <w:rsid w:val="009E487E"/>
    <w:rsid w:val="009E48F3"/>
    <w:rsid w:val="009E4947"/>
    <w:rsid w:val="009E4F36"/>
    <w:rsid w:val="009E5022"/>
    <w:rsid w:val="009E543A"/>
    <w:rsid w:val="009E5BB6"/>
    <w:rsid w:val="009E5FA5"/>
    <w:rsid w:val="009E61F8"/>
    <w:rsid w:val="009E644B"/>
    <w:rsid w:val="009E68A3"/>
    <w:rsid w:val="009E713C"/>
    <w:rsid w:val="009E732B"/>
    <w:rsid w:val="009E73DC"/>
    <w:rsid w:val="009E7563"/>
    <w:rsid w:val="009E7BAE"/>
    <w:rsid w:val="009F04C2"/>
    <w:rsid w:val="009F075C"/>
    <w:rsid w:val="009F0A42"/>
    <w:rsid w:val="009F0BC6"/>
    <w:rsid w:val="009F0C31"/>
    <w:rsid w:val="009F1134"/>
    <w:rsid w:val="009F1636"/>
    <w:rsid w:val="009F1C86"/>
    <w:rsid w:val="009F1E6F"/>
    <w:rsid w:val="009F2036"/>
    <w:rsid w:val="009F2249"/>
    <w:rsid w:val="009F2591"/>
    <w:rsid w:val="009F25DE"/>
    <w:rsid w:val="009F2A18"/>
    <w:rsid w:val="009F2D41"/>
    <w:rsid w:val="009F31EC"/>
    <w:rsid w:val="009F3595"/>
    <w:rsid w:val="009F3843"/>
    <w:rsid w:val="009F38CE"/>
    <w:rsid w:val="009F393C"/>
    <w:rsid w:val="009F3C8F"/>
    <w:rsid w:val="009F3E4E"/>
    <w:rsid w:val="009F427C"/>
    <w:rsid w:val="009F4443"/>
    <w:rsid w:val="009F4AE1"/>
    <w:rsid w:val="009F4D77"/>
    <w:rsid w:val="009F4F8B"/>
    <w:rsid w:val="009F4FD5"/>
    <w:rsid w:val="009F514B"/>
    <w:rsid w:val="009F51E7"/>
    <w:rsid w:val="009F5374"/>
    <w:rsid w:val="009F5503"/>
    <w:rsid w:val="009F5683"/>
    <w:rsid w:val="009F57B7"/>
    <w:rsid w:val="009F5F81"/>
    <w:rsid w:val="009F605C"/>
    <w:rsid w:val="009F60CE"/>
    <w:rsid w:val="009F629A"/>
    <w:rsid w:val="009F65AF"/>
    <w:rsid w:val="009F6B92"/>
    <w:rsid w:val="009F7087"/>
    <w:rsid w:val="009F70DE"/>
    <w:rsid w:val="009F71D8"/>
    <w:rsid w:val="009F71FF"/>
    <w:rsid w:val="009F74C0"/>
    <w:rsid w:val="009F75B5"/>
    <w:rsid w:val="009F75C7"/>
    <w:rsid w:val="009F7814"/>
    <w:rsid w:val="009F7C4F"/>
    <w:rsid w:val="009F7C7A"/>
    <w:rsid w:val="009F7D53"/>
    <w:rsid w:val="009F7ECD"/>
    <w:rsid w:val="009F7FF7"/>
    <w:rsid w:val="00A000E3"/>
    <w:rsid w:val="00A002E1"/>
    <w:rsid w:val="00A003CD"/>
    <w:rsid w:val="00A006F6"/>
    <w:rsid w:val="00A00818"/>
    <w:rsid w:val="00A0158C"/>
    <w:rsid w:val="00A017B0"/>
    <w:rsid w:val="00A01B06"/>
    <w:rsid w:val="00A01B3F"/>
    <w:rsid w:val="00A01BCE"/>
    <w:rsid w:val="00A01C99"/>
    <w:rsid w:val="00A01E0A"/>
    <w:rsid w:val="00A02089"/>
    <w:rsid w:val="00A02357"/>
    <w:rsid w:val="00A023E2"/>
    <w:rsid w:val="00A02816"/>
    <w:rsid w:val="00A02AAF"/>
    <w:rsid w:val="00A02CD8"/>
    <w:rsid w:val="00A02D5D"/>
    <w:rsid w:val="00A02DD1"/>
    <w:rsid w:val="00A02EC4"/>
    <w:rsid w:val="00A02F1D"/>
    <w:rsid w:val="00A03168"/>
    <w:rsid w:val="00A03A93"/>
    <w:rsid w:val="00A03E20"/>
    <w:rsid w:val="00A03FF1"/>
    <w:rsid w:val="00A04118"/>
    <w:rsid w:val="00A04759"/>
    <w:rsid w:val="00A047C3"/>
    <w:rsid w:val="00A04A7C"/>
    <w:rsid w:val="00A04B53"/>
    <w:rsid w:val="00A04BFA"/>
    <w:rsid w:val="00A04C4C"/>
    <w:rsid w:val="00A0547F"/>
    <w:rsid w:val="00A05551"/>
    <w:rsid w:val="00A05FF3"/>
    <w:rsid w:val="00A061DB"/>
    <w:rsid w:val="00A067CA"/>
    <w:rsid w:val="00A06969"/>
    <w:rsid w:val="00A06B33"/>
    <w:rsid w:val="00A06B4F"/>
    <w:rsid w:val="00A07083"/>
    <w:rsid w:val="00A070AD"/>
    <w:rsid w:val="00A073DD"/>
    <w:rsid w:val="00A07A71"/>
    <w:rsid w:val="00A07C79"/>
    <w:rsid w:val="00A1004E"/>
    <w:rsid w:val="00A103AA"/>
    <w:rsid w:val="00A103B2"/>
    <w:rsid w:val="00A11494"/>
    <w:rsid w:val="00A115FF"/>
    <w:rsid w:val="00A11903"/>
    <w:rsid w:val="00A11926"/>
    <w:rsid w:val="00A119A0"/>
    <w:rsid w:val="00A11C41"/>
    <w:rsid w:val="00A12587"/>
    <w:rsid w:val="00A12A45"/>
    <w:rsid w:val="00A12BC0"/>
    <w:rsid w:val="00A12CA4"/>
    <w:rsid w:val="00A137DD"/>
    <w:rsid w:val="00A13B27"/>
    <w:rsid w:val="00A13B73"/>
    <w:rsid w:val="00A140D4"/>
    <w:rsid w:val="00A14177"/>
    <w:rsid w:val="00A1469A"/>
    <w:rsid w:val="00A146BF"/>
    <w:rsid w:val="00A148C2"/>
    <w:rsid w:val="00A14BAE"/>
    <w:rsid w:val="00A14C12"/>
    <w:rsid w:val="00A154E6"/>
    <w:rsid w:val="00A156E5"/>
    <w:rsid w:val="00A157E5"/>
    <w:rsid w:val="00A15A39"/>
    <w:rsid w:val="00A16520"/>
    <w:rsid w:val="00A166D6"/>
    <w:rsid w:val="00A167DC"/>
    <w:rsid w:val="00A16844"/>
    <w:rsid w:val="00A16927"/>
    <w:rsid w:val="00A16939"/>
    <w:rsid w:val="00A169C8"/>
    <w:rsid w:val="00A16BAE"/>
    <w:rsid w:val="00A16C9B"/>
    <w:rsid w:val="00A175A2"/>
    <w:rsid w:val="00A176F4"/>
    <w:rsid w:val="00A17DDB"/>
    <w:rsid w:val="00A17F98"/>
    <w:rsid w:val="00A20ACF"/>
    <w:rsid w:val="00A20CAA"/>
    <w:rsid w:val="00A2109F"/>
    <w:rsid w:val="00A210FB"/>
    <w:rsid w:val="00A211C1"/>
    <w:rsid w:val="00A21599"/>
    <w:rsid w:val="00A21B22"/>
    <w:rsid w:val="00A21CAF"/>
    <w:rsid w:val="00A21E6F"/>
    <w:rsid w:val="00A22B75"/>
    <w:rsid w:val="00A22D88"/>
    <w:rsid w:val="00A23037"/>
    <w:rsid w:val="00A23241"/>
    <w:rsid w:val="00A23910"/>
    <w:rsid w:val="00A23AA1"/>
    <w:rsid w:val="00A23C19"/>
    <w:rsid w:val="00A23CA3"/>
    <w:rsid w:val="00A23E05"/>
    <w:rsid w:val="00A24C3E"/>
    <w:rsid w:val="00A24E92"/>
    <w:rsid w:val="00A25085"/>
    <w:rsid w:val="00A25437"/>
    <w:rsid w:val="00A254E9"/>
    <w:rsid w:val="00A25792"/>
    <w:rsid w:val="00A257C8"/>
    <w:rsid w:val="00A257FC"/>
    <w:rsid w:val="00A25B42"/>
    <w:rsid w:val="00A25BAE"/>
    <w:rsid w:val="00A25EE1"/>
    <w:rsid w:val="00A25F15"/>
    <w:rsid w:val="00A25FF7"/>
    <w:rsid w:val="00A26485"/>
    <w:rsid w:val="00A26494"/>
    <w:rsid w:val="00A2681C"/>
    <w:rsid w:val="00A26B81"/>
    <w:rsid w:val="00A27541"/>
    <w:rsid w:val="00A27747"/>
    <w:rsid w:val="00A27F13"/>
    <w:rsid w:val="00A27F3E"/>
    <w:rsid w:val="00A30459"/>
    <w:rsid w:val="00A309E8"/>
    <w:rsid w:val="00A3100B"/>
    <w:rsid w:val="00A310ED"/>
    <w:rsid w:val="00A31478"/>
    <w:rsid w:val="00A31600"/>
    <w:rsid w:val="00A316B6"/>
    <w:rsid w:val="00A3181A"/>
    <w:rsid w:val="00A319E4"/>
    <w:rsid w:val="00A31FDF"/>
    <w:rsid w:val="00A32191"/>
    <w:rsid w:val="00A323B9"/>
    <w:rsid w:val="00A324BC"/>
    <w:rsid w:val="00A32821"/>
    <w:rsid w:val="00A3282C"/>
    <w:rsid w:val="00A3344E"/>
    <w:rsid w:val="00A33580"/>
    <w:rsid w:val="00A3363F"/>
    <w:rsid w:val="00A33A25"/>
    <w:rsid w:val="00A33A35"/>
    <w:rsid w:val="00A33D7F"/>
    <w:rsid w:val="00A3416A"/>
    <w:rsid w:val="00A348DD"/>
    <w:rsid w:val="00A348EB"/>
    <w:rsid w:val="00A34AB1"/>
    <w:rsid w:val="00A34EBE"/>
    <w:rsid w:val="00A34F00"/>
    <w:rsid w:val="00A3517D"/>
    <w:rsid w:val="00A35BD9"/>
    <w:rsid w:val="00A35C37"/>
    <w:rsid w:val="00A35D88"/>
    <w:rsid w:val="00A35F34"/>
    <w:rsid w:val="00A360D3"/>
    <w:rsid w:val="00A364D6"/>
    <w:rsid w:val="00A36716"/>
    <w:rsid w:val="00A367C0"/>
    <w:rsid w:val="00A369CC"/>
    <w:rsid w:val="00A36A9F"/>
    <w:rsid w:val="00A36D1D"/>
    <w:rsid w:val="00A36E4B"/>
    <w:rsid w:val="00A36E91"/>
    <w:rsid w:val="00A372A4"/>
    <w:rsid w:val="00A37D72"/>
    <w:rsid w:val="00A37F20"/>
    <w:rsid w:val="00A404DC"/>
    <w:rsid w:val="00A415DB"/>
    <w:rsid w:val="00A416DD"/>
    <w:rsid w:val="00A41BAD"/>
    <w:rsid w:val="00A428EC"/>
    <w:rsid w:val="00A42C47"/>
    <w:rsid w:val="00A4373A"/>
    <w:rsid w:val="00A43CF5"/>
    <w:rsid w:val="00A44769"/>
    <w:rsid w:val="00A447C3"/>
    <w:rsid w:val="00A44BF4"/>
    <w:rsid w:val="00A45024"/>
    <w:rsid w:val="00A4524F"/>
    <w:rsid w:val="00A454A5"/>
    <w:rsid w:val="00A4573C"/>
    <w:rsid w:val="00A458A1"/>
    <w:rsid w:val="00A45917"/>
    <w:rsid w:val="00A470CB"/>
    <w:rsid w:val="00A4782A"/>
    <w:rsid w:val="00A47C1E"/>
    <w:rsid w:val="00A47D3F"/>
    <w:rsid w:val="00A500AD"/>
    <w:rsid w:val="00A50200"/>
    <w:rsid w:val="00A50BD3"/>
    <w:rsid w:val="00A51705"/>
    <w:rsid w:val="00A517D1"/>
    <w:rsid w:val="00A5189F"/>
    <w:rsid w:val="00A518B0"/>
    <w:rsid w:val="00A51D13"/>
    <w:rsid w:val="00A521AB"/>
    <w:rsid w:val="00A522FB"/>
    <w:rsid w:val="00A52528"/>
    <w:rsid w:val="00A53704"/>
    <w:rsid w:val="00A541ED"/>
    <w:rsid w:val="00A54B7E"/>
    <w:rsid w:val="00A54C18"/>
    <w:rsid w:val="00A55566"/>
    <w:rsid w:val="00A55846"/>
    <w:rsid w:val="00A558D7"/>
    <w:rsid w:val="00A55BB8"/>
    <w:rsid w:val="00A55FA6"/>
    <w:rsid w:val="00A56214"/>
    <w:rsid w:val="00A56320"/>
    <w:rsid w:val="00A56402"/>
    <w:rsid w:val="00A56451"/>
    <w:rsid w:val="00A56933"/>
    <w:rsid w:val="00A56948"/>
    <w:rsid w:val="00A56AC2"/>
    <w:rsid w:val="00A56AC5"/>
    <w:rsid w:val="00A56C50"/>
    <w:rsid w:val="00A56D58"/>
    <w:rsid w:val="00A56E2E"/>
    <w:rsid w:val="00A56ED0"/>
    <w:rsid w:val="00A57183"/>
    <w:rsid w:val="00A57225"/>
    <w:rsid w:val="00A573E3"/>
    <w:rsid w:val="00A576C3"/>
    <w:rsid w:val="00A5791E"/>
    <w:rsid w:val="00A57AC8"/>
    <w:rsid w:val="00A57E44"/>
    <w:rsid w:val="00A57EC0"/>
    <w:rsid w:val="00A601DE"/>
    <w:rsid w:val="00A60365"/>
    <w:rsid w:val="00A60D21"/>
    <w:rsid w:val="00A60DCA"/>
    <w:rsid w:val="00A60E30"/>
    <w:rsid w:val="00A60E31"/>
    <w:rsid w:val="00A6128E"/>
    <w:rsid w:val="00A613DC"/>
    <w:rsid w:val="00A619F4"/>
    <w:rsid w:val="00A61FD4"/>
    <w:rsid w:val="00A6242C"/>
    <w:rsid w:val="00A625D4"/>
    <w:rsid w:val="00A62680"/>
    <w:rsid w:val="00A63319"/>
    <w:rsid w:val="00A6346C"/>
    <w:rsid w:val="00A63508"/>
    <w:rsid w:val="00A6355E"/>
    <w:rsid w:val="00A63648"/>
    <w:rsid w:val="00A63777"/>
    <w:rsid w:val="00A63DA0"/>
    <w:rsid w:val="00A63EF2"/>
    <w:rsid w:val="00A641EE"/>
    <w:rsid w:val="00A642F5"/>
    <w:rsid w:val="00A64398"/>
    <w:rsid w:val="00A64484"/>
    <w:rsid w:val="00A64796"/>
    <w:rsid w:val="00A647E6"/>
    <w:rsid w:val="00A64B6D"/>
    <w:rsid w:val="00A650AE"/>
    <w:rsid w:val="00A65257"/>
    <w:rsid w:val="00A65898"/>
    <w:rsid w:val="00A65A25"/>
    <w:rsid w:val="00A65BEF"/>
    <w:rsid w:val="00A6625A"/>
    <w:rsid w:val="00A6659C"/>
    <w:rsid w:val="00A66740"/>
    <w:rsid w:val="00A669EF"/>
    <w:rsid w:val="00A66ADD"/>
    <w:rsid w:val="00A66E31"/>
    <w:rsid w:val="00A66E70"/>
    <w:rsid w:val="00A673DC"/>
    <w:rsid w:val="00A67621"/>
    <w:rsid w:val="00A6772E"/>
    <w:rsid w:val="00A67B9A"/>
    <w:rsid w:val="00A67E16"/>
    <w:rsid w:val="00A67EB9"/>
    <w:rsid w:val="00A70105"/>
    <w:rsid w:val="00A702C0"/>
    <w:rsid w:val="00A70487"/>
    <w:rsid w:val="00A704B0"/>
    <w:rsid w:val="00A706CA"/>
    <w:rsid w:val="00A7073F"/>
    <w:rsid w:val="00A707F3"/>
    <w:rsid w:val="00A70C41"/>
    <w:rsid w:val="00A715AB"/>
    <w:rsid w:val="00A71A57"/>
    <w:rsid w:val="00A722C7"/>
    <w:rsid w:val="00A723EE"/>
    <w:rsid w:val="00A724AB"/>
    <w:rsid w:val="00A7262E"/>
    <w:rsid w:val="00A7270B"/>
    <w:rsid w:val="00A7357F"/>
    <w:rsid w:val="00A73BC1"/>
    <w:rsid w:val="00A74BFC"/>
    <w:rsid w:val="00A74E71"/>
    <w:rsid w:val="00A751B2"/>
    <w:rsid w:val="00A7547A"/>
    <w:rsid w:val="00A754E5"/>
    <w:rsid w:val="00A75662"/>
    <w:rsid w:val="00A76847"/>
    <w:rsid w:val="00A76AF6"/>
    <w:rsid w:val="00A77A9A"/>
    <w:rsid w:val="00A80206"/>
    <w:rsid w:val="00A805BE"/>
    <w:rsid w:val="00A806E1"/>
    <w:rsid w:val="00A81112"/>
    <w:rsid w:val="00A8113D"/>
    <w:rsid w:val="00A81280"/>
    <w:rsid w:val="00A815EE"/>
    <w:rsid w:val="00A81B43"/>
    <w:rsid w:val="00A81BE9"/>
    <w:rsid w:val="00A81DD2"/>
    <w:rsid w:val="00A81E28"/>
    <w:rsid w:val="00A8227F"/>
    <w:rsid w:val="00A822C0"/>
    <w:rsid w:val="00A8257A"/>
    <w:rsid w:val="00A82DA6"/>
    <w:rsid w:val="00A82E5C"/>
    <w:rsid w:val="00A82F07"/>
    <w:rsid w:val="00A83030"/>
    <w:rsid w:val="00A831C2"/>
    <w:rsid w:val="00A83307"/>
    <w:rsid w:val="00A838C2"/>
    <w:rsid w:val="00A838E9"/>
    <w:rsid w:val="00A84043"/>
    <w:rsid w:val="00A8410F"/>
    <w:rsid w:val="00A84307"/>
    <w:rsid w:val="00A846AD"/>
    <w:rsid w:val="00A84A27"/>
    <w:rsid w:val="00A84A73"/>
    <w:rsid w:val="00A852FE"/>
    <w:rsid w:val="00A854F0"/>
    <w:rsid w:val="00A856CC"/>
    <w:rsid w:val="00A85F85"/>
    <w:rsid w:val="00A86BBD"/>
    <w:rsid w:val="00A871B9"/>
    <w:rsid w:val="00A8748F"/>
    <w:rsid w:val="00A8779F"/>
    <w:rsid w:val="00A87C34"/>
    <w:rsid w:val="00A900AF"/>
    <w:rsid w:val="00A900E0"/>
    <w:rsid w:val="00A900FB"/>
    <w:rsid w:val="00A90110"/>
    <w:rsid w:val="00A90301"/>
    <w:rsid w:val="00A90520"/>
    <w:rsid w:val="00A906E2"/>
    <w:rsid w:val="00A908E5"/>
    <w:rsid w:val="00A90C26"/>
    <w:rsid w:val="00A913C3"/>
    <w:rsid w:val="00A91C10"/>
    <w:rsid w:val="00A930F3"/>
    <w:rsid w:val="00A9331F"/>
    <w:rsid w:val="00A93AE2"/>
    <w:rsid w:val="00A93CFC"/>
    <w:rsid w:val="00A940C5"/>
    <w:rsid w:val="00A94117"/>
    <w:rsid w:val="00A94175"/>
    <w:rsid w:val="00A942EE"/>
    <w:rsid w:val="00A94538"/>
    <w:rsid w:val="00A94992"/>
    <w:rsid w:val="00A94D48"/>
    <w:rsid w:val="00A94D94"/>
    <w:rsid w:val="00A95049"/>
    <w:rsid w:val="00A950FE"/>
    <w:rsid w:val="00A951F2"/>
    <w:rsid w:val="00A9536B"/>
    <w:rsid w:val="00A955BA"/>
    <w:rsid w:val="00A957C7"/>
    <w:rsid w:val="00A95D63"/>
    <w:rsid w:val="00A96321"/>
    <w:rsid w:val="00A96336"/>
    <w:rsid w:val="00A9634C"/>
    <w:rsid w:val="00A9655B"/>
    <w:rsid w:val="00A96A4A"/>
    <w:rsid w:val="00A97773"/>
    <w:rsid w:val="00AA022E"/>
    <w:rsid w:val="00AA03EA"/>
    <w:rsid w:val="00AA08A9"/>
    <w:rsid w:val="00AA0B95"/>
    <w:rsid w:val="00AA0C6D"/>
    <w:rsid w:val="00AA0E34"/>
    <w:rsid w:val="00AA11CC"/>
    <w:rsid w:val="00AA157B"/>
    <w:rsid w:val="00AA1A59"/>
    <w:rsid w:val="00AA1A60"/>
    <w:rsid w:val="00AA1D7F"/>
    <w:rsid w:val="00AA1EA3"/>
    <w:rsid w:val="00AA3938"/>
    <w:rsid w:val="00AA3E1A"/>
    <w:rsid w:val="00AA42DA"/>
    <w:rsid w:val="00AA435D"/>
    <w:rsid w:val="00AA466F"/>
    <w:rsid w:val="00AA4EE0"/>
    <w:rsid w:val="00AA56B3"/>
    <w:rsid w:val="00AA58DA"/>
    <w:rsid w:val="00AA5F09"/>
    <w:rsid w:val="00AA6200"/>
    <w:rsid w:val="00AA678B"/>
    <w:rsid w:val="00AA6A82"/>
    <w:rsid w:val="00AA6BAF"/>
    <w:rsid w:val="00AA6D51"/>
    <w:rsid w:val="00AA6EA7"/>
    <w:rsid w:val="00AA6FBA"/>
    <w:rsid w:val="00AA7204"/>
    <w:rsid w:val="00AA7410"/>
    <w:rsid w:val="00AA749B"/>
    <w:rsid w:val="00AA7593"/>
    <w:rsid w:val="00AB002A"/>
    <w:rsid w:val="00AB01B6"/>
    <w:rsid w:val="00AB1022"/>
    <w:rsid w:val="00AB120F"/>
    <w:rsid w:val="00AB1509"/>
    <w:rsid w:val="00AB1A80"/>
    <w:rsid w:val="00AB1C73"/>
    <w:rsid w:val="00AB1F34"/>
    <w:rsid w:val="00AB207E"/>
    <w:rsid w:val="00AB20E7"/>
    <w:rsid w:val="00AB22C1"/>
    <w:rsid w:val="00AB25A7"/>
    <w:rsid w:val="00AB2730"/>
    <w:rsid w:val="00AB286A"/>
    <w:rsid w:val="00AB297F"/>
    <w:rsid w:val="00AB3075"/>
    <w:rsid w:val="00AB3D08"/>
    <w:rsid w:val="00AB471E"/>
    <w:rsid w:val="00AB49BD"/>
    <w:rsid w:val="00AB4A24"/>
    <w:rsid w:val="00AB4DAF"/>
    <w:rsid w:val="00AB506D"/>
    <w:rsid w:val="00AB5105"/>
    <w:rsid w:val="00AB54DD"/>
    <w:rsid w:val="00AB5592"/>
    <w:rsid w:val="00AB570B"/>
    <w:rsid w:val="00AB57D2"/>
    <w:rsid w:val="00AB583D"/>
    <w:rsid w:val="00AB6985"/>
    <w:rsid w:val="00AB76C7"/>
    <w:rsid w:val="00AB79A9"/>
    <w:rsid w:val="00AB7AE2"/>
    <w:rsid w:val="00AC00CC"/>
    <w:rsid w:val="00AC03BF"/>
    <w:rsid w:val="00AC07E2"/>
    <w:rsid w:val="00AC0E93"/>
    <w:rsid w:val="00AC12B3"/>
    <w:rsid w:val="00AC1BA5"/>
    <w:rsid w:val="00AC1DB5"/>
    <w:rsid w:val="00AC24CA"/>
    <w:rsid w:val="00AC24FB"/>
    <w:rsid w:val="00AC2AA7"/>
    <w:rsid w:val="00AC2E26"/>
    <w:rsid w:val="00AC3561"/>
    <w:rsid w:val="00AC3D0E"/>
    <w:rsid w:val="00AC3D19"/>
    <w:rsid w:val="00AC462C"/>
    <w:rsid w:val="00AC4816"/>
    <w:rsid w:val="00AC4CFE"/>
    <w:rsid w:val="00AC4DC1"/>
    <w:rsid w:val="00AC4E85"/>
    <w:rsid w:val="00AC4EE4"/>
    <w:rsid w:val="00AC501E"/>
    <w:rsid w:val="00AC59F0"/>
    <w:rsid w:val="00AC5E50"/>
    <w:rsid w:val="00AC6167"/>
    <w:rsid w:val="00AC6251"/>
    <w:rsid w:val="00AC638E"/>
    <w:rsid w:val="00AC6936"/>
    <w:rsid w:val="00AC6F89"/>
    <w:rsid w:val="00AC7073"/>
    <w:rsid w:val="00AC7437"/>
    <w:rsid w:val="00AC75B0"/>
    <w:rsid w:val="00AC79D7"/>
    <w:rsid w:val="00AC7B13"/>
    <w:rsid w:val="00AC7BF3"/>
    <w:rsid w:val="00AD001F"/>
    <w:rsid w:val="00AD02C8"/>
    <w:rsid w:val="00AD0AE1"/>
    <w:rsid w:val="00AD0B13"/>
    <w:rsid w:val="00AD0B1F"/>
    <w:rsid w:val="00AD0D99"/>
    <w:rsid w:val="00AD107E"/>
    <w:rsid w:val="00AD127B"/>
    <w:rsid w:val="00AD15DA"/>
    <w:rsid w:val="00AD16CF"/>
    <w:rsid w:val="00AD1AF8"/>
    <w:rsid w:val="00AD2704"/>
    <w:rsid w:val="00AD2918"/>
    <w:rsid w:val="00AD2C5A"/>
    <w:rsid w:val="00AD2E43"/>
    <w:rsid w:val="00AD313F"/>
    <w:rsid w:val="00AD3178"/>
    <w:rsid w:val="00AD35CC"/>
    <w:rsid w:val="00AD3DCA"/>
    <w:rsid w:val="00AD404D"/>
    <w:rsid w:val="00AD4375"/>
    <w:rsid w:val="00AD4807"/>
    <w:rsid w:val="00AD4BA9"/>
    <w:rsid w:val="00AD4D2E"/>
    <w:rsid w:val="00AD4E68"/>
    <w:rsid w:val="00AD511A"/>
    <w:rsid w:val="00AD5DEA"/>
    <w:rsid w:val="00AD62FC"/>
    <w:rsid w:val="00AD636B"/>
    <w:rsid w:val="00AD681A"/>
    <w:rsid w:val="00AD6E35"/>
    <w:rsid w:val="00AD6F86"/>
    <w:rsid w:val="00AD70C5"/>
    <w:rsid w:val="00AD70DC"/>
    <w:rsid w:val="00AD728B"/>
    <w:rsid w:val="00AD737A"/>
    <w:rsid w:val="00AD757B"/>
    <w:rsid w:val="00AD7696"/>
    <w:rsid w:val="00AD77D0"/>
    <w:rsid w:val="00AD7887"/>
    <w:rsid w:val="00AD7B21"/>
    <w:rsid w:val="00AD7E9A"/>
    <w:rsid w:val="00AE0442"/>
    <w:rsid w:val="00AE072F"/>
    <w:rsid w:val="00AE074F"/>
    <w:rsid w:val="00AE097D"/>
    <w:rsid w:val="00AE106D"/>
    <w:rsid w:val="00AE12C8"/>
    <w:rsid w:val="00AE146A"/>
    <w:rsid w:val="00AE149E"/>
    <w:rsid w:val="00AE158B"/>
    <w:rsid w:val="00AE163F"/>
    <w:rsid w:val="00AE1AC3"/>
    <w:rsid w:val="00AE1B56"/>
    <w:rsid w:val="00AE2155"/>
    <w:rsid w:val="00AE22BF"/>
    <w:rsid w:val="00AE2FDF"/>
    <w:rsid w:val="00AE3497"/>
    <w:rsid w:val="00AE4037"/>
    <w:rsid w:val="00AE41CF"/>
    <w:rsid w:val="00AE4937"/>
    <w:rsid w:val="00AE4AB1"/>
    <w:rsid w:val="00AE524A"/>
    <w:rsid w:val="00AE5735"/>
    <w:rsid w:val="00AE5D8D"/>
    <w:rsid w:val="00AE61E8"/>
    <w:rsid w:val="00AE6200"/>
    <w:rsid w:val="00AE64E1"/>
    <w:rsid w:val="00AE6818"/>
    <w:rsid w:val="00AE6D3A"/>
    <w:rsid w:val="00AE6E34"/>
    <w:rsid w:val="00AE779B"/>
    <w:rsid w:val="00AE77C1"/>
    <w:rsid w:val="00AE78E7"/>
    <w:rsid w:val="00AE7A06"/>
    <w:rsid w:val="00AE7A12"/>
    <w:rsid w:val="00AE7A25"/>
    <w:rsid w:val="00AE7A4E"/>
    <w:rsid w:val="00AE7CF9"/>
    <w:rsid w:val="00AE7E4F"/>
    <w:rsid w:val="00AE7FAC"/>
    <w:rsid w:val="00AE7FB5"/>
    <w:rsid w:val="00AF01B8"/>
    <w:rsid w:val="00AF0738"/>
    <w:rsid w:val="00AF0E65"/>
    <w:rsid w:val="00AF1065"/>
    <w:rsid w:val="00AF1416"/>
    <w:rsid w:val="00AF16F2"/>
    <w:rsid w:val="00AF192D"/>
    <w:rsid w:val="00AF1A8D"/>
    <w:rsid w:val="00AF1B8C"/>
    <w:rsid w:val="00AF1C7C"/>
    <w:rsid w:val="00AF1FDA"/>
    <w:rsid w:val="00AF2595"/>
    <w:rsid w:val="00AF26EF"/>
    <w:rsid w:val="00AF29DC"/>
    <w:rsid w:val="00AF2A2B"/>
    <w:rsid w:val="00AF3679"/>
    <w:rsid w:val="00AF3B5E"/>
    <w:rsid w:val="00AF3E06"/>
    <w:rsid w:val="00AF41F3"/>
    <w:rsid w:val="00AF4529"/>
    <w:rsid w:val="00AF4C63"/>
    <w:rsid w:val="00AF4DBD"/>
    <w:rsid w:val="00AF524C"/>
    <w:rsid w:val="00AF56A0"/>
    <w:rsid w:val="00AF57AA"/>
    <w:rsid w:val="00AF5901"/>
    <w:rsid w:val="00AF5A26"/>
    <w:rsid w:val="00AF5FF2"/>
    <w:rsid w:val="00AF62EC"/>
    <w:rsid w:val="00AF6963"/>
    <w:rsid w:val="00AF6D77"/>
    <w:rsid w:val="00AF6F71"/>
    <w:rsid w:val="00AF70B6"/>
    <w:rsid w:val="00AF7E05"/>
    <w:rsid w:val="00B0008C"/>
    <w:rsid w:val="00B00EC0"/>
    <w:rsid w:val="00B0109A"/>
    <w:rsid w:val="00B01512"/>
    <w:rsid w:val="00B01923"/>
    <w:rsid w:val="00B01B85"/>
    <w:rsid w:val="00B01CD9"/>
    <w:rsid w:val="00B01F5B"/>
    <w:rsid w:val="00B023F1"/>
    <w:rsid w:val="00B026F6"/>
    <w:rsid w:val="00B02F52"/>
    <w:rsid w:val="00B03032"/>
    <w:rsid w:val="00B03112"/>
    <w:rsid w:val="00B032CD"/>
    <w:rsid w:val="00B033D4"/>
    <w:rsid w:val="00B03537"/>
    <w:rsid w:val="00B0366C"/>
    <w:rsid w:val="00B0387A"/>
    <w:rsid w:val="00B03A46"/>
    <w:rsid w:val="00B03CC2"/>
    <w:rsid w:val="00B03DEE"/>
    <w:rsid w:val="00B03FCD"/>
    <w:rsid w:val="00B04018"/>
    <w:rsid w:val="00B040F0"/>
    <w:rsid w:val="00B043F0"/>
    <w:rsid w:val="00B046A1"/>
    <w:rsid w:val="00B04B0E"/>
    <w:rsid w:val="00B04F5A"/>
    <w:rsid w:val="00B05082"/>
    <w:rsid w:val="00B05244"/>
    <w:rsid w:val="00B05581"/>
    <w:rsid w:val="00B055CE"/>
    <w:rsid w:val="00B05908"/>
    <w:rsid w:val="00B06065"/>
    <w:rsid w:val="00B060F6"/>
    <w:rsid w:val="00B06536"/>
    <w:rsid w:val="00B0668A"/>
    <w:rsid w:val="00B07E7B"/>
    <w:rsid w:val="00B07E96"/>
    <w:rsid w:val="00B10257"/>
    <w:rsid w:val="00B1036C"/>
    <w:rsid w:val="00B10D6F"/>
    <w:rsid w:val="00B10EB8"/>
    <w:rsid w:val="00B111C2"/>
    <w:rsid w:val="00B11253"/>
    <w:rsid w:val="00B115A1"/>
    <w:rsid w:val="00B11881"/>
    <w:rsid w:val="00B120C2"/>
    <w:rsid w:val="00B1211F"/>
    <w:rsid w:val="00B122C1"/>
    <w:rsid w:val="00B12314"/>
    <w:rsid w:val="00B12418"/>
    <w:rsid w:val="00B12CA1"/>
    <w:rsid w:val="00B13205"/>
    <w:rsid w:val="00B14089"/>
    <w:rsid w:val="00B141B5"/>
    <w:rsid w:val="00B142E0"/>
    <w:rsid w:val="00B143B3"/>
    <w:rsid w:val="00B144F9"/>
    <w:rsid w:val="00B14784"/>
    <w:rsid w:val="00B14853"/>
    <w:rsid w:val="00B14C27"/>
    <w:rsid w:val="00B14F22"/>
    <w:rsid w:val="00B155A1"/>
    <w:rsid w:val="00B15971"/>
    <w:rsid w:val="00B15A41"/>
    <w:rsid w:val="00B15BB9"/>
    <w:rsid w:val="00B161F4"/>
    <w:rsid w:val="00B1623F"/>
    <w:rsid w:val="00B162CE"/>
    <w:rsid w:val="00B164FB"/>
    <w:rsid w:val="00B167AF"/>
    <w:rsid w:val="00B169DE"/>
    <w:rsid w:val="00B16D50"/>
    <w:rsid w:val="00B16F0A"/>
    <w:rsid w:val="00B1715E"/>
    <w:rsid w:val="00B17338"/>
    <w:rsid w:val="00B17366"/>
    <w:rsid w:val="00B174FF"/>
    <w:rsid w:val="00B17821"/>
    <w:rsid w:val="00B17827"/>
    <w:rsid w:val="00B17CFB"/>
    <w:rsid w:val="00B17F91"/>
    <w:rsid w:val="00B202FF"/>
    <w:rsid w:val="00B205AC"/>
    <w:rsid w:val="00B208D9"/>
    <w:rsid w:val="00B21B5D"/>
    <w:rsid w:val="00B21E15"/>
    <w:rsid w:val="00B21E24"/>
    <w:rsid w:val="00B21F8F"/>
    <w:rsid w:val="00B2251A"/>
    <w:rsid w:val="00B22633"/>
    <w:rsid w:val="00B22D0F"/>
    <w:rsid w:val="00B22E19"/>
    <w:rsid w:val="00B22E34"/>
    <w:rsid w:val="00B23496"/>
    <w:rsid w:val="00B23535"/>
    <w:rsid w:val="00B23897"/>
    <w:rsid w:val="00B239EF"/>
    <w:rsid w:val="00B23D50"/>
    <w:rsid w:val="00B24892"/>
    <w:rsid w:val="00B249F2"/>
    <w:rsid w:val="00B24EEE"/>
    <w:rsid w:val="00B25118"/>
    <w:rsid w:val="00B25351"/>
    <w:rsid w:val="00B25366"/>
    <w:rsid w:val="00B259C4"/>
    <w:rsid w:val="00B25F0D"/>
    <w:rsid w:val="00B25F7E"/>
    <w:rsid w:val="00B26306"/>
    <w:rsid w:val="00B263B9"/>
    <w:rsid w:val="00B26E73"/>
    <w:rsid w:val="00B27840"/>
    <w:rsid w:val="00B27A27"/>
    <w:rsid w:val="00B3009F"/>
    <w:rsid w:val="00B30406"/>
    <w:rsid w:val="00B30B2D"/>
    <w:rsid w:val="00B30E44"/>
    <w:rsid w:val="00B315EE"/>
    <w:rsid w:val="00B31F9A"/>
    <w:rsid w:val="00B32063"/>
    <w:rsid w:val="00B32754"/>
    <w:rsid w:val="00B327A9"/>
    <w:rsid w:val="00B32E83"/>
    <w:rsid w:val="00B32F35"/>
    <w:rsid w:val="00B32F7A"/>
    <w:rsid w:val="00B3319E"/>
    <w:rsid w:val="00B33AA1"/>
    <w:rsid w:val="00B33D5B"/>
    <w:rsid w:val="00B33DEC"/>
    <w:rsid w:val="00B33DF8"/>
    <w:rsid w:val="00B33E28"/>
    <w:rsid w:val="00B340CD"/>
    <w:rsid w:val="00B34121"/>
    <w:rsid w:val="00B34959"/>
    <w:rsid w:val="00B34A7E"/>
    <w:rsid w:val="00B34EF2"/>
    <w:rsid w:val="00B352D8"/>
    <w:rsid w:val="00B35326"/>
    <w:rsid w:val="00B359E3"/>
    <w:rsid w:val="00B360E9"/>
    <w:rsid w:val="00B36183"/>
    <w:rsid w:val="00B368CF"/>
    <w:rsid w:val="00B36AAE"/>
    <w:rsid w:val="00B36AD8"/>
    <w:rsid w:val="00B36BE0"/>
    <w:rsid w:val="00B36ED3"/>
    <w:rsid w:val="00B36EF6"/>
    <w:rsid w:val="00B37083"/>
    <w:rsid w:val="00B372AD"/>
    <w:rsid w:val="00B376CB"/>
    <w:rsid w:val="00B37A4B"/>
    <w:rsid w:val="00B37DC1"/>
    <w:rsid w:val="00B37F9B"/>
    <w:rsid w:val="00B402AB"/>
    <w:rsid w:val="00B4074C"/>
    <w:rsid w:val="00B407CE"/>
    <w:rsid w:val="00B407DD"/>
    <w:rsid w:val="00B408AA"/>
    <w:rsid w:val="00B40B7D"/>
    <w:rsid w:val="00B40C72"/>
    <w:rsid w:val="00B4115E"/>
    <w:rsid w:val="00B41AEF"/>
    <w:rsid w:val="00B4308E"/>
    <w:rsid w:val="00B4311B"/>
    <w:rsid w:val="00B43213"/>
    <w:rsid w:val="00B4345E"/>
    <w:rsid w:val="00B435CF"/>
    <w:rsid w:val="00B439A1"/>
    <w:rsid w:val="00B43D68"/>
    <w:rsid w:val="00B441F2"/>
    <w:rsid w:val="00B444CF"/>
    <w:rsid w:val="00B4473A"/>
    <w:rsid w:val="00B44C24"/>
    <w:rsid w:val="00B451AE"/>
    <w:rsid w:val="00B455E0"/>
    <w:rsid w:val="00B45D41"/>
    <w:rsid w:val="00B45DB8"/>
    <w:rsid w:val="00B460EB"/>
    <w:rsid w:val="00B462F3"/>
    <w:rsid w:val="00B46386"/>
    <w:rsid w:val="00B4675E"/>
    <w:rsid w:val="00B46AEE"/>
    <w:rsid w:val="00B46CAA"/>
    <w:rsid w:val="00B47217"/>
    <w:rsid w:val="00B472B1"/>
    <w:rsid w:val="00B472DD"/>
    <w:rsid w:val="00B47C16"/>
    <w:rsid w:val="00B505EA"/>
    <w:rsid w:val="00B506CC"/>
    <w:rsid w:val="00B50804"/>
    <w:rsid w:val="00B50A61"/>
    <w:rsid w:val="00B5103A"/>
    <w:rsid w:val="00B51415"/>
    <w:rsid w:val="00B514FF"/>
    <w:rsid w:val="00B516D4"/>
    <w:rsid w:val="00B517A7"/>
    <w:rsid w:val="00B518CC"/>
    <w:rsid w:val="00B51C57"/>
    <w:rsid w:val="00B51C91"/>
    <w:rsid w:val="00B51EC1"/>
    <w:rsid w:val="00B52250"/>
    <w:rsid w:val="00B5244B"/>
    <w:rsid w:val="00B5253C"/>
    <w:rsid w:val="00B52638"/>
    <w:rsid w:val="00B52BF0"/>
    <w:rsid w:val="00B52F54"/>
    <w:rsid w:val="00B53010"/>
    <w:rsid w:val="00B53C33"/>
    <w:rsid w:val="00B546E4"/>
    <w:rsid w:val="00B54784"/>
    <w:rsid w:val="00B54818"/>
    <w:rsid w:val="00B555AE"/>
    <w:rsid w:val="00B55D09"/>
    <w:rsid w:val="00B55DBF"/>
    <w:rsid w:val="00B55E26"/>
    <w:rsid w:val="00B561C3"/>
    <w:rsid w:val="00B56540"/>
    <w:rsid w:val="00B5715A"/>
    <w:rsid w:val="00B572EE"/>
    <w:rsid w:val="00B5766A"/>
    <w:rsid w:val="00B5784E"/>
    <w:rsid w:val="00B5796D"/>
    <w:rsid w:val="00B57F43"/>
    <w:rsid w:val="00B57F58"/>
    <w:rsid w:val="00B600C3"/>
    <w:rsid w:val="00B60395"/>
    <w:rsid w:val="00B6040A"/>
    <w:rsid w:val="00B605FC"/>
    <w:rsid w:val="00B60A2E"/>
    <w:rsid w:val="00B60F4D"/>
    <w:rsid w:val="00B6139F"/>
    <w:rsid w:val="00B61A6C"/>
    <w:rsid w:val="00B61B0D"/>
    <w:rsid w:val="00B61C80"/>
    <w:rsid w:val="00B622E8"/>
    <w:rsid w:val="00B630B0"/>
    <w:rsid w:val="00B632AF"/>
    <w:rsid w:val="00B635B9"/>
    <w:rsid w:val="00B63A38"/>
    <w:rsid w:val="00B63C97"/>
    <w:rsid w:val="00B64183"/>
    <w:rsid w:val="00B641BD"/>
    <w:rsid w:val="00B6433A"/>
    <w:rsid w:val="00B6453A"/>
    <w:rsid w:val="00B649BA"/>
    <w:rsid w:val="00B64D00"/>
    <w:rsid w:val="00B64D1E"/>
    <w:rsid w:val="00B65178"/>
    <w:rsid w:val="00B651EB"/>
    <w:rsid w:val="00B65779"/>
    <w:rsid w:val="00B65F98"/>
    <w:rsid w:val="00B66075"/>
    <w:rsid w:val="00B6629D"/>
    <w:rsid w:val="00B66324"/>
    <w:rsid w:val="00B665CE"/>
    <w:rsid w:val="00B666BB"/>
    <w:rsid w:val="00B669EB"/>
    <w:rsid w:val="00B66B37"/>
    <w:rsid w:val="00B66CCF"/>
    <w:rsid w:val="00B6742B"/>
    <w:rsid w:val="00B674E5"/>
    <w:rsid w:val="00B67647"/>
    <w:rsid w:val="00B6771F"/>
    <w:rsid w:val="00B67B76"/>
    <w:rsid w:val="00B67D8B"/>
    <w:rsid w:val="00B70336"/>
    <w:rsid w:val="00B704D3"/>
    <w:rsid w:val="00B704F0"/>
    <w:rsid w:val="00B70787"/>
    <w:rsid w:val="00B7083A"/>
    <w:rsid w:val="00B70D2C"/>
    <w:rsid w:val="00B71032"/>
    <w:rsid w:val="00B7151B"/>
    <w:rsid w:val="00B71B11"/>
    <w:rsid w:val="00B72267"/>
    <w:rsid w:val="00B7337D"/>
    <w:rsid w:val="00B73680"/>
    <w:rsid w:val="00B736B6"/>
    <w:rsid w:val="00B739A4"/>
    <w:rsid w:val="00B73B12"/>
    <w:rsid w:val="00B73E11"/>
    <w:rsid w:val="00B7426E"/>
    <w:rsid w:val="00B742E5"/>
    <w:rsid w:val="00B74D9B"/>
    <w:rsid w:val="00B74E51"/>
    <w:rsid w:val="00B74FF0"/>
    <w:rsid w:val="00B75566"/>
    <w:rsid w:val="00B7560F"/>
    <w:rsid w:val="00B75AF0"/>
    <w:rsid w:val="00B76CFF"/>
    <w:rsid w:val="00B76F44"/>
    <w:rsid w:val="00B77823"/>
    <w:rsid w:val="00B77DA9"/>
    <w:rsid w:val="00B77EDA"/>
    <w:rsid w:val="00B77F04"/>
    <w:rsid w:val="00B801B5"/>
    <w:rsid w:val="00B801EE"/>
    <w:rsid w:val="00B80201"/>
    <w:rsid w:val="00B80342"/>
    <w:rsid w:val="00B80779"/>
    <w:rsid w:val="00B80907"/>
    <w:rsid w:val="00B80D71"/>
    <w:rsid w:val="00B80DEB"/>
    <w:rsid w:val="00B810AB"/>
    <w:rsid w:val="00B8114A"/>
    <w:rsid w:val="00B812E1"/>
    <w:rsid w:val="00B81543"/>
    <w:rsid w:val="00B81655"/>
    <w:rsid w:val="00B81AB2"/>
    <w:rsid w:val="00B82632"/>
    <w:rsid w:val="00B82763"/>
    <w:rsid w:val="00B82F09"/>
    <w:rsid w:val="00B830BD"/>
    <w:rsid w:val="00B8312A"/>
    <w:rsid w:val="00B83147"/>
    <w:rsid w:val="00B83849"/>
    <w:rsid w:val="00B83BC4"/>
    <w:rsid w:val="00B83F02"/>
    <w:rsid w:val="00B844B1"/>
    <w:rsid w:val="00B85271"/>
    <w:rsid w:val="00B857D1"/>
    <w:rsid w:val="00B8587B"/>
    <w:rsid w:val="00B85FC0"/>
    <w:rsid w:val="00B86222"/>
    <w:rsid w:val="00B8624F"/>
    <w:rsid w:val="00B86285"/>
    <w:rsid w:val="00B862EE"/>
    <w:rsid w:val="00B86A61"/>
    <w:rsid w:val="00B86D0B"/>
    <w:rsid w:val="00B87321"/>
    <w:rsid w:val="00B874D0"/>
    <w:rsid w:val="00B900CF"/>
    <w:rsid w:val="00B901E1"/>
    <w:rsid w:val="00B90243"/>
    <w:rsid w:val="00B905DD"/>
    <w:rsid w:val="00B90832"/>
    <w:rsid w:val="00B90CD5"/>
    <w:rsid w:val="00B90FF4"/>
    <w:rsid w:val="00B9163A"/>
    <w:rsid w:val="00B91C87"/>
    <w:rsid w:val="00B9206E"/>
    <w:rsid w:val="00B920D6"/>
    <w:rsid w:val="00B92A30"/>
    <w:rsid w:val="00B92AF5"/>
    <w:rsid w:val="00B92FCF"/>
    <w:rsid w:val="00B93450"/>
    <w:rsid w:val="00B93C28"/>
    <w:rsid w:val="00B940BE"/>
    <w:rsid w:val="00B944CF"/>
    <w:rsid w:val="00B947D5"/>
    <w:rsid w:val="00B9493E"/>
    <w:rsid w:val="00B94A28"/>
    <w:rsid w:val="00B94A63"/>
    <w:rsid w:val="00B94FFE"/>
    <w:rsid w:val="00B954A7"/>
    <w:rsid w:val="00B954BF"/>
    <w:rsid w:val="00B9554D"/>
    <w:rsid w:val="00B95562"/>
    <w:rsid w:val="00B95687"/>
    <w:rsid w:val="00B95703"/>
    <w:rsid w:val="00B95FF2"/>
    <w:rsid w:val="00B968BA"/>
    <w:rsid w:val="00B969F0"/>
    <w:rsid w:val="00B96BED"/>
    <w:rsid w:val="00B96CE5"/>
    <w:rsid w:val="00B96D7B"/>
    <w:rsid w:val="00B96FF3"/>
    <w:rsid w:val="00B97599"/>
    <w:rsid w:val="00B976CC"/>
    <w:rsid w:val="00B97CAB"/>
    <w:rsid w:val="00B97DAB"/>
    <w:rsid w:val="00BA0B61"/>
    <w:rsid w:val="00BA130A"/>
    <w:rsid w:val="00BA1544"/>
    <w:rsid w:val="00BA2178"/>
    <w:rsid w:val="00BA315E"/>
    <w:rsid w:val="00BA320C"/>
    <w:rsid w:val="00BA338F"/>
    <w:rsid w:val="00BA3758"/>
    <w:rsid w:val="00BA393D"/>
    <w:rsid w:val="00BA3F45"/>
    <w:rsid w:val="00BA3F81"/>
    <w:rsid w:val="00BA4001"/>
    <w:rsid w:val="00BA4002"/>
    <w:rsid w:val="00BA40B4"/>
    <w:rsid w:val="00BA42F6"/>
    <w:rsid w:val="00BA43D4"/>
    <w:rsid w:val="00BA45C3"/>
    <w:rsid w:val="00BA4D29"/>
    <w:rsid w:val="00BA50AF"/>
    <w:rsid w:val="00BA515F"/>
    <w:rsid w:val="00BA526D"/>
    <w:rsid w:val="00BA52C1"/>
    <w:rsid w:val="00BA579D"/>
    <w:rsid w:val="00BA5A13"/>
    <w:rsid w:val="00BA5B6A"/>
    <w:rsid w:val="00BA6261"/>
    <w:rsid w:val="00BA6701"/>
    <w:rsid w:val="00BA72D1"/>
    <w:rsid w:val="00BA7389"/>
    <w:rsid w:val="00BA77FA"/>
    <w:rsid w:val="00BA7BE5"/>
    <w:rsid w:val="00BB0019"/>
    <w:rsid w:val="00BB05E5"/>
    <w:rsid w:val="00BB0AC1"/>
    <w:rsid w:val="00BB0FA3"/>
    <w:rsid w:val="00BB0FEE"/>
    <w:rsid w:val="00BB11D8"/>
    <w:rsid w:val="00BB16BE"/>
    <w:rsid w:val="00BB187D"/>
    <w:rsid w:val="00BB18EE"/>
    <w:rsid w:val="00BB1A57"/>
    <w:rsid w:val="00BB1F85"/>
    <w:rsid w:val="00BB2E3D"/>
    <w:rsid w:val="00BB2E91"/>
    <w:rsid w:val="00BB316F"/>
    <w:rsid w:val="00BB3230"/>
    <w:rsid w:val="00BB3594"/>
    <w:rsid w:val="00BB3818"/>
    <w:rsid w:val="00BB4057"/>
    <w:rsid w:val="00BB4076"/>
    <w:rsid w:val="00BB42B4"/>
    <w:rsid w:val="00BB42ED"/>
    <w:rsid w:val="00BB443F"/>
    <w:rsid w:val="00BB4582"/>
    <w:rsid w:val="00BB4751"/>
    <w:rsid w:val="00BB4807"/>
    <w:rsid w:val="00BB481B"/>
    <w:rsid w:val="00BB4BAF"/>
    <w:rsid w:val="00BB5BA1"/>
    <w:rsid w:val="00BB5E78"/>
    <w:rsid w:val="00BB61E3"/>
    <w:rsid w:val="00BB62AB"/>
    <w:rsid w:val="00BB6FC5"/>
    <w:rsid w:val="00BB7305"/>
    <w:rsid w:val="00BB73A8"/>
    <w:rsid w:val="00BB777C"/>
    <w:rsid w:val="00BC0218"/>
    <w:rsid w:val="00BC0415"/>
    <w:rsid w:val="00BC0D02"/>
    <w:rsid w:val="00BC0D66"/>
    <w:rsid w:val="00BC1618"/>
    <w:rsid w:val="00BC175C"/>
    <w:rsid w:val="00BC1CC9"/>
    <w:rsid w:val="00BC1E93"/>
    <w:rsid w:val="00BC1F7C"/>
    <w:rsid w:val="00BC2105"/>
    <w:rsid w:val="00BC273E"/>
    <w:rsid w:val="00BC27F6"/>
    <w:rsid w:val="00BC286B"/>
    <w:rsid w:val="00BC2948"/>
    <w:rsid w:val="00BC2A67"/>
    <w:rsid w:val="00BC2AD9"/>
    <w:rsid w:val="00BC2B16"/>
    <w:rsid w:val="00BC2C1D"/>
    <w:rsid w:val="00BC2D01"/>
    <w:rsid w:val="00BC3140"/>
    <w:rsid w:val="00BC3200"/>
    <w:rsid w:val="00BC361B"/>
    <w:rsid w:val="00BC37C8"/>
    <w:rsid w:val="00BC39CD"/>
    <w:rsid w:val="00BC3EDF"/>
    <w:rsid w:val="00BC3FAA"/>
    <w:rsid w:val="00BC4258"/>
    <w:rsid w:val="00BC42F7"/>
    <w:rsid w:val="00BC43C3"/>
    <w:rsid w:val="00BC49D3"/>
    <w:rsid w:val="00BC4C47"/>
    <w:rsid w:val="00BC4E90"/>
    <w:rsid w:val="00BC526F"/>
    <w:rsid w:val="00BC5461"/>
    <w:rsid w:val="00BC5790"/>
    <w:rsid w:val="00BC5FE5"/>
    <w:rsid w:val="00BC6B06"/>
    <w:rsid w:val="00BC6CA2"/>
    <w:rsid w:val="00BC7488"/>
    <w:rsid w:val="00BC7714"/>
    <w:rsid w:val="00BC7ABA"/>
    <w:rsid w:val="00BC7CA8"/>
    <w:rsid w:val="00BD046A"/>
    <w:rsid w:val="00BD096A"/>
    <w:rsid w:val="00BD0B47"/>
    <w:rsid w:val="00BD0B8C"/>
    <w:rsid w:val="00BD0BE5"/>
    <w:rsid w:val="00BD1260"/>
    <w:rsid w:val="00BD1366"/>
    <w:rsid w:val="00BD1701"/>
    <w:rsid w:val="00BD1F9A"/>
    <w:rsid w:val="00BD207F"/>
    <w:rsid w:val="00BD23D3"/>
    <w:rsid w:val="00BD2611"/>
    <w:rsid w:val="00BD2737"/>
    <w:rsid w:val="00BD2B9C"/>
    <w:rsid w:val="00BD2C3B"/>
    <w:rsid w:val="00BD322C"/>
    <w:rsid w:val="00BD36B6"/>
    <w:rsid w:val="00BD38F9"/>
    <w:rsid w:val="00BD3A4E"/>
    <w:rsid w:val="00BD3AE9"/>
    <w:rsid w:val="00BD3B26"/>
    <w:rsid w:val="00BD3BED"/>
    <w:rsid w:val="00BD3F5A"/>
    <w:rsid w:val="00BD407B"/>
    <w:rsid w:val="00BD434C"/>
    <w:rsid w:val="00BD4682"/>
    <w:rsid w:val="00BD4A85"/>
    <w:rsid w:val="00BD4B25"/>
    <w:rsid w:val="00BD5688"/>
    <w:rsid w:val="00BD58CD"/>
    <w:rsid w:val="00BD590E"/>
    <w:rsid w:val="00BD5AA0"/>
    <w:rsid w:val="00BD5E4E"/>
    <w:rsid w:val="00BD5F1E"/>
    <w:rsid w:val="00BD616C"/>
    <w:rsid w:val="00BD630F"/>
    <w:rsid w:val="00BD641F"/>
    <w:rsid w:val="00BD66DF"/>
    <w:rsid w:val="00BD7447"/>
    <w:rsid w:val="00BD7716"/>
    <w:rsid w:val="00BD7B31"/>
    <w:rsid w:val="00BD7BF3"/>
    <w:rsid w:val="00BD7D4C"/>
    <w:rsid w:val="00BE0153"/>
    <w:rsid w:val="00BE0307"/>
    <w:rsid w:val="00BE080B"/>
    <w:rsid w:val="00BE0849"/>
    <w:rsid w:val="00BE0D83"/>
    <w:rsid w:val="00BE0DC9"/>
    <w:rsid w:val="00BE0F7E"/>
    <w:rsid w:val="00BE0FC3"/>
    <w:rsid w:val="00BE15CA"/>
    <w:rsid w:val="00BE18A3"/>
    <w:rsid w:val="00BE19AE"/>
    <w:rsid w:val="00BE1A9E"/>
    <w:rsid w:val="00BE283A"/>
    <w:rsid w:val="00BE298F"/>
    <w:rsid w:val="00BE3645"/>
    <w:rsid w:val="00BE3786"/>
    <w:rsid w:val="00BE3D43"/>
    <w:rsid w:val="00BE4170"/>
    <w:rsid w:val="00BE4373"/>
    <w:rsid w:val="00BE44F8"/>
    <w:rsid w:val="00BE499D"/>
    <w:rsid w:val="00BE4F1F"/>
    <w:rsid w:val="00BE50AE"/>
    <w:rsid w:val="00BE523F"/>
    <w:rsid w:val="00BE5A8E"/>
    <w:rsid w:val="00BE5B3C"/>
    <w:rsid w:val="00BE5EBC"/>
    <w:rsid w:val="00BE5F58"/>
    <w:rsid w:val="00BE67B8"/>
    <w:rsid w:val="00BE68C6"/>
    <w:rsid w:val="00BE6BA3"/>
    <w:rsid w:val="00BE6C16"/>
    <w:rsid w:val="00BE6DDC"/>
    <w:rsid w:val="00BE77AD"/>
    <w:rsid w:val="00BE7B19"/>
    <w:rsid w:val="00BE7B9D"/>
    <w:rsid w:val="00BF032D"/>
    <w:rsid w:val="00BF049D"/>
    <w:rsid w:val="00BF050B"/>
    <w:rsid w:val="00BF05B7"/>
    <w:rsid w:val="00BF05F4"/>
    <w:rsid w:val="00BF095B"/>
    <w:rsid w:val="00BF0A22"/>
    <w:rsid w:val="00BF0A71"/>
    <w:rsid w:val="00BF0B83"/>
    <w:rsid w:val="00BF116C"/>
    <w:rsid w:val="00BF11C5"/>
    <w:rsid w:val="00BF1600"/>
    <w:rsid w:val="00BF1701"/>
    <w:rsid w:val="00BF18CB"/>
    <w:rsid w:val="00BF1DE7"/>
    <w:rsid w:val="00BF28A9"/>
    <w:rsid w:val="00BF2B28"/>
    <w:rsid w:val="00BF2B97"/>
    <w:rsid w:val="00BF2C07"/>
    <w:rsid w:val="00BF2D71"/>
    <w:rsid w:val="00BF32FD"/>
    <w:rsid w:val="00BF33BA"/>
    <w:rsid w:val="00BF33C9"/>
    <w:rsid w:val="00BF3561"/>
    <w:rsid w:val="00BF3DDF"/>
    <w:rsid w:val="00BF426A"/>
    <w:rsid w:val="00BF438A"/>
    <w:rsid w:val="00BF45E8"/>
    <w:rsid w:val="00BF4806"/>
    <w:rsid w:val="00BF4D86"/>
    <w:rsid w:val="00BF51F2"/>
    <w:rsid w:val="00BF5463"/>
    <w:rsid w:val="00BF6428"/>
    <w:rsid w:val="00BF6AA7"/>
    <w:rsid w:val="00BF71C5"/>
    <w:rsid w:val="00BF760F"/>
    <w:rsid w:val="00BF7A29"/>
    <w:rsid w:val="00BF7BF2"/>
    <w:rsid w:val="00BF7BFC"/>
    <w:rsid w:val="00BF7EE4"/>
    <w:rsid w:val="00C00070"/>
    <w:rsid w:val="00C00269"/>
    <w:rsid w:val="00C0081C"/>
    <w:rsid w:val="00C008AE"/>
    <w:rsid w:val="00C00BD0"/>
    <w:rsid w:val="00C00D80"/>
    <w:rsid w:val="00C00DA7"/>
    <w:rsid w:val="00C00DA8"/>
    <w:rsid w:val="00C00F40"/>
    <w:rsid w:val="00C00FA9"/>
    <w:rsid w:val="00C01005"/>
    <w:rsid w:val="00C01335"/>
    <w:rsid w:val="00C0169C"/>
    <w:rsid w:val="00C0170E"/>
    <w:rsid w:val="00C01B75"/>
    <w:rsid w:val="00C01D92"/>
    <w:rsid w:val="00C020EF"/>
    <w:rsid w:val="00C02376"/>
    <w:rsid w:val="00C02377"/>
    <w:rsid w:val="00C0249B"/>
    <w:rsid w:val="00C02AA3"/>
    <w:rsid w:val="00C032D0"/>
    <w:rsid w:val="00C032D6"/>
    <w:rsid w:val="00C0354D"/>
    <w:rsid w:val="00C03E79"/>
    <w:rsid w:val="00C04111"/>
    <w:rsid w:val="00C047E7"/>
    <w:rsid w:val="00C04FF9"/>
    <w:rsid w:val="00C052D2"/>
    <w:rsid w:val="00C05341"/>
    <w:rsid w:val="00C0595E"/>
    <w:rsid w:val="00C05981"/>
    <w:rsid w:val="00C059EB"/>
    <w:rsid w:val="00C060AF"/>
    <w:rsid w:val="00C062FC"/>
    <w:rsid w:val="00C063C1"/>
    <w:rsid w:val="00C06D02"/>
    <w:rsid w:val="00C0700F"/>
    <w:rsid w:val="00C0788D"/>
    <w:rsid w:val="00C07A02"/>
    <w:rsid w:val="00C07BED"/>
    <w:rsid w:val="00C07D89"/>
    <w:rsid w:val="00C10420"/>
    <w:rsid w:val="00C10AE2"/>
    <w:rsid w:val="00C10F2C"/>
    <w:rsid w:val="00C11641"/>
    <w:rsid w:val="00C11CE4"/>
    <w:rsid w:val="00C11DDD"/>
    <w:rsid w:val="00C11F7A"/>
    <w:rsid w:val="00C12300"/>
    <w:rsid w:val="00C12F1B"/>
    <w:rsid w:val="00C13E3D"/>
    <w:rsid w:val="00C13EE7"/>
    <w:rsid w:val="00C13F1F"/>
    <w:rsid w:val="00C14C24"/>
    <w:rsid w:val="00C14E14"/>
    <w:rsid w:val="00C14FDF"/>
    <w:rsid w:val="00C153CE"/>
    <w:rsid w:val="00C15EE0"/>
    <w:rsid w:val="00C1623D"/>
    <w:rsid w:val="00C163FC"/>
    <w:rsid w:val="00C16415"/>
    <w:rsid w:val="00C16432"/>
    <w:rsid w:val="00C165A6"/>
    <w:rsid w:val="00C1740F"/>
    <w:rsid w:val="00C17427"/>
    <w:rsid w:val="00C17814"/>
    <w:rsid w:val="00C17E31"/>
    <w:rsid w:val="00C2008F"/>
    <w:rsid w:val="00C203B8"/>
    <w:rsid w:val="00C209DE"/>
    <w:rsid w:val="00C20F5E"/>
    <w:rsid w:val="00C21052"/>
    <w:rsid w:val="00C21069"/>
    <w:rsid w:val="00C211F1"/>
    <w:rsid w:val="00C21786"/>
    <w:rsid w:val="00C21991"/>
    <w:rsid w:val="00C21C8E"/>
    <w:rsid w:val="00C2224C"/>
    <w:rsid w:val="00C22567"/>
    <w:rsid w:val="00C22864"/>
    <w:rsid w:val="00C22921"/>
    <w:rsid w:val="00C22A8E"/>
    <w:rsid w:val="00C2368D"/>
    <w:rsid w:val="00C23C8E"/>
    <w:rsid w:val="00C23E69"/>
    <w:rsid w:val="00C24013"/>
    <w:rsid w:val="00C2406B"/>
    <w:rsid w:val="00C24127"/>
    <w:rsid w:val="00C250FB"/>
    <w:rsid w:val="00C251D9"/>
    <w:rsid w:val="00C2552A"/>
    <w:rsid w:val="00C255CC"/>
    <w:rsid w:val="00C262EF"/>
    <w:rsid w:val="00C2671C"/>
    <w:rsid w:val="00C2673E"/>
    <w:rsid w:val="00C2687A"/>
    <w:rsid w:val="00C2689E"/>
    <w:rsid w:val="00C269E2"/>
    <w:rsid w:val="00C26A76"/>
    <w:rsid w:val="00C27527"/>
    <w:rsid w:val="00C275A9"/>
    <w:rsid w:val="00C27B30"/>
    <w:rsid w:val="00C3005E"/>
    <w:rsid w:val="00C30350"/>
    <w:rsid w:val="00C3056C"/>
    <w:rsid w:val="00C30766"/>
    <w:rsid w:val="00C3089B"/>
    <w:rsid w:val="00C30F9F"/>
    <w:rsid w:val="00C31369"/>
    <w:rsid w:val="00C313D9"/>
    <w:rsid w:val="00C3193F"/>
    <w:rsid w:val="00C31ACC"/>
    <w:rsid w:val="00C31D66"/>
    <w:rsid w:val="00C3266C"/>
    <w:rsid w:val="00C32FFD"/>
    <w:rsid w:val="00C337B9"/>
    <w:rsid w:val="00C338D8"/>
    <w:rsid w:val="00C33B77"/>
    <w:rsid w:val="00C34BD3"/>
    <w:rsid w:val="00C363E8"/>
    <w:rsid w:val="00C36CDE"/>
    <w:rsid w:val="00C36D96"/>
    <w:rsid w:val="00C36F20"/>
    <w:rsid w:val="00C37081"/>
    <w:rsid w:val="00C376C4"/>
    <w:rsid w:val="00C37919"/>
    <w:rsid w:val="00C37A14"/>
    <w:rsid w:val="00C40B14"/>
    <w:rsid w:val="00C40B90"/>
    <w:rsid w:val="00C40C2B"/>
    <w:rsid w:val="00C40ED3"/>
    <w:rsid w:val="00C410C2"/>
    <w:rsid w:val="00C41147"/>
    <w:rsid w:val="00C4132F"/>
    <w:rsid w:val="00C41875"/>
    <w:rsid w:val="00C41A08"/>
    <w:rsid w:val="00C41C20"/>
    <w:rsid w:val="00C41F51"/>
    <w:rsid w:val="00C42064"/>
    <w:rsid w:val="00C422E1"/>
    <w:rsid w:val="00C42418"/>
    <w:rsid w:val="00C42841"/>
    <w:rsid w:val="00C4295A"/>
    <w:rsid w:val="00C42F7F"/>
    <w:rsid w:val="00C43A92"/>
    <w:rsid w:val="00C43C30"/>
    <w:rsid w:val="00C43F2A"/>
    <w:rsid w:val="00C444BA"/>
    <w:rsid w:val="00C44736"/>
    <w:rsid w:val="00C4473B"/>
    <w:rsid w:val="00C447C0"/>
    <w:rsid w:val="00C449D6"/>
    <w:rsid w:val="00C450BD"/>
    <w:rsid w:val="00C45100"/>
    <w:rsid w:val="00C457DA"/>
    <w:rsid w:val="00C458C9"/>
    <w:rsid w:val="00C4594D"/>
    <w:rsid w:val="00C459BF"/>
    <w:rsid w:val="00C45A10"/>
    <w:rsid w:val="00C45BE3"/>
    <w:rsid w:val="00C463FB"/>
    <w:rsid w:val="00C4644A"/>
    <w:rsid w:val="00C46616"/>
    <w:rsid w:val="00C47011"/>
    <w:rsid w:val="00C47504"/>
    <w:rsid w:val="00C47734"/>
    <w:rsid w:val="00C478C2"/>
    <w:rsid w:val="00C4793C"/>
    <w:rsid w:val="00C47FBF"/>
    <w:rsid w:val="00C50287"/>
    <w:rsid w:val="00C50702"/>
    <w:rsid w:val="00C50D73"/>
    <w:rsid w:val="00C5181C"/>
    <w:rsid w:val="00C51A53"/>
    <w:rsid w:val="00C51D2C"/>
    <w:rsid w:val="00C51E26"/>
    <w:rsid w:val="00C52328"/>
    <w:rsid w:val="00C52423"/>
    <w:rsid w:val="00C52966"/>
    <w:rsid w:val="00C531E8"/>
    <w:rsid w:val="00C532D5"/>
    <w:rsid w:val="00C532E9"/>
    <w:rsid w:val="00C5334D"/>
    <w:rsid w:val="00C533DA"/>
    <w:rsid w:val="00C539B0"/>
    <w:rsid w:val="00C53E95"/>
    <w:rsid w:val="00C5412B"/>
    <w:rsid w:val="00C54325"/>
    <w:rsid w:val="00C543DA"/>
    <w:rsid w:val="00C547F1"/>
    <w:rsid w:val="00C548C1"/>
    <w:rsid w:val="00C54EB1"/>
    <w:rsid w:val="00C55057"/>
    <w:rsid w:val="00C5520F"/>
    <w:rsid w:val="00C55AD5"/>
    <w:rsid w:val="00C55FD7"/>
    <w:rsid w:val="00C5604A"/>
    <w:rsid w:val="00C569D5"/>
    <w:rsid w:val="00C56F3A"/>
    <w:rsid w:val="00C56F6B"/>
    <w:rsid w:val="00C5701D"/>
    <w:rsid w:val="00C571F8"/>
    <w:rsid w:val="00C57675"/>
    <w:rsid w:val="00C5788E"/>
    <w:rsid w:val="00C57EE7"/>
    <w:rsid w:val="00C6008D"/>
    <w:rsid w:val="00C601DB"/>
    <w:rsid w:val="00C602FE"/>
    <w:rsid w:val="00C603C3"/>
    <w:rsid w:val="00C605B4"/>
    <w:rsid w:val="00C60692"/>
    <w:rsid w:val="00C606DE"/>
    <w:rsid w:val="00C607CA"/>
    <w:rsid w:val="00C60BB3"/>
    <w:rsid w:val="00C61682"/>
    <w:rsid w:val="00C61AAB"/>
    <w:rsid w:val="00C61AAF"/>
    <w:rsid w:val="00C61CF3"/>
    <w:rsid w:val="00C61FDF"/>
    <w:rsid w:val="00C623B4"/>
    <w:rsid w:val="00C624FD"/>
    <w:rsid w:val="00C628A2"/>
    <w:rsid w:val="00C62A24"/>
    <w:rsid w:val="00C634CD"/>
    <w:rsid w:val="00C635A9"/>
    <w:rsid w:val="00C63723"/>
    <w:rsid w:val="00C6373D"/>
    <w:rsid w:val="00C6385D"/>
    <w:rsid w:val="00C6387B"/>
    <w:rsid w:val="00C639D7"/>
    <w:rsid w:val="00C63E36"/>
    <w:rsid w:val="00C64719"/>
    <w:rsid w:val="00C64D02"/>
    <w:rsid w:val="00C64E60"/>
    <w:rsid w:val="00C6519A"/>
    <w:rsid w:val="00C65375"/>
    <w:rsid w:val="00C65505"/>
    <w:rsid w:val="00C6572B"/>
    <w:rsid w:val="00C65AF0"/>
    <w:rsid w:val="00C66564"/>
    <w:rsid w:val="00C666B0"/>
    <w:rsid w:val="00C668E0"/>
    <w:rsid w:val="00C67069"/>
    <w:rsid w:val="00C67171"/>
    <w:rsid w:val="00C6737A"/>
    <w:rsid w:val="00C675FE"/>
    <w:rsid w:val="00C67C28"/>
    <w:rsid w:val="00C70615"/>
    <w:rsid w:val="00C70D4C"/>
    <w:rsid w:val="00C70E9D"/>
    <w:rsid w:val="00C70F70"/>
    <w:rsid w:val="00C70FA8"/>
    <w:rsid w:val="00C7113D"/>
    <w:rsid w:val="00C7187A"/>
    <w:rsid w:val="00C721CB"/>
    <w:rsid w:val="00C724D2"/>
    <w:rsid w:val="00C72A24"/>
    <w:rsid w:val="00C72B68"/>
    <w:rsid w:val="00C72D7C"/>
    <w:rsid w:val="00C72DA7"/>
    <w:rsid w:val="00C72E1F"/>
    <w:rsid w:val="00C73548"/>
    <w:rsid w:val="00C73B10"/>
    <w:rsid w:val="00C73C6A"/>
    <w:rsid w:val="00C73E28"/>
    <w:rsid w:val="00C73F71"/>
    <w:rsid w:val="00C74222"/>
    <w:rsid w:val="00C745A1"/>
    <w:rsid w:val="00C74CD1"/>
    <w:rsid w:val="00C74ED2"/>
    <w:rsid w:val="00C75237"/>
    <w:rsid w:val="00C75A65"/>
    <w:rsid w:val="00C7602E"/>
    <w:rsid w:val="00C76A6E"/>
    <w:rsid w:val="00C76C2A"/>
    <w:rsid w:val="00C76F9B"/>
    <w:rsid w:val="00C77518"/>
    <w:rsid w:val="00C77629"/>
    <w:rsid w:val="00C77C04"/>
    <w:rsid w:val="00C77F55"/>
    <w:rsid w:val="00C8008D"/>
    <w:rsid w:val="00C800AD"/>
    <w:rsid w:val="00C8017A"/>
    <w:rsid w:val="00C80627"/>
    <w:rsid w:val="00C809EB"/>
    <w:rsid w:val="00C80B36"/>
    <w:rsid w:val="00C80D16"/>
    <w:rsid w:val="00C80E2A"/>
    <w:rsid w:val="00C810E4"/>
    <w:rsid w:val="00C81453"/>
    <w:rsid w:val="00C815E3"/>
    <w:rsid w:val="00C8161E"/>
    <w:rsid w:val="00C816C8"/>
    <w:rsid w:val="00C81BC9"/>
    <w:rsid w:val="00C82310"/>
    <w:rsid w:val="00C82BCA"/>
    <w:rsid w:val="00C838A3"/>
    <w:rsid w:val="00C84001"/>
    <w:rsid w:val="00C840BC"/>
    <w:rsid w:val="00C84522"/>
    <w:rsid w:val="00C84A54"/>
    <w:rsid w:val="00C84BE4"/>
    <w:rsid w:val="00C84C62"/>
    <w:rsid w:val="00C8522D"/>
    <w:rsid w:val="00C8534E"/>
    <w:rsid w:val="00C85BB5"/>
    <w:rsid w:val="00C86218"/>
    <w:rsid w:val="00C86314"/>
    <w:rsid w:val="00C864DC"/>
    <w:rsid w:val="00C864EB"/>
    <w:rsid w:val="00C86672"/>
    <w:rsid w:val="00C86B56"/>
    <w:rsid w:val="00C86C06"/>
    <w:rsid w:val="00C8756B"/>
    <w:rsid w:val="00C87589"/>
    <w:rsid w:val="00C87664"/>
    <w:rsid w:val="00C877CC"/>
    <w:rsid w:val="00C90424"/>
    <w:rsid w:val="00C90809"/>
    <w:rsid w:val="00C90927"/>
    <w:rsid w:val="00C909B8"/>
    <w:rsid w:val="00C90B6C"/>
    <w:rsid w:val="00C90BCF"/>
    <w:rsid w:val="00C90F8B"/>
    <w:rsid w:val="00C90FAB"/>
    <w:rsid w:val="00C91582"/>
    <w:rsid w:val="00C91749"/>
    <w:rsid w:val="00C920F4"/>
    <w:rsid w:val="00C925A6"/>
    <w:rsid w:val="00C927C2"/>
    <w:rsid w:val="00C92869"/>
    <w:rsid w:val="00C9300E"/>
    <w:rsid w:val="00C93092"/>
    <w:rsid w:val="00C9332B"/>
    <w:rsid w:val="00C933E0"/>
    <w:rsid w:val="00C93B8F"/>
    <w:rsid w:val="00C94076"/>
    <w:rsid w:val="00C94272"/>
    <w:rsid w:val="00C9442C"/>
    <w:rsid w:val="00C94577"/>
    <w:rsid w:val="00C9471A"/>
    <w:rsid w:val="00C94BD8"/>
    <w:rsid w:val="00C94E0F"/>
    <w:rsid w:val="00C94E95"/>
    <w:rsid w:val="00C951CD"/>
    <w:rsid w:val="00C953EF"/>
    <w:rsid w:val="00C9578B"/>
    <w:rsid w:val="00C95A47"/>
    <w:rsid w:val="00C9690B"/>
    <w:rsid w:val="00C96B84"/>
    <w:rsid w:val="00C96E45"/>
    <w:rsid w:val="00C977C7"/>
    <w:rsid w:val="00C97C1F"/>
    <w:rsid w:val="00CA05B0"/>
    <w:rsid w:val="00CA0F2E"/>
    <w:rsid w:val="00CA16A3"/>
    <w:rsid w:val="00CA171F"/>
    <w:rsid w:val="00CA1D29"/>
    <w:rsid w:val="00CA20BF"/>
    <w:rsid w:val="00CA226D"/>
    <w:rsid w:val="00CA2D0B"/>
    <w:rsid w:val="00CA3518"/>
    <w:rsid w:val="00CA37D8"/>
    <w:rsid w:val="00CA3C32"/>
    <w:rsid w:val="00CA3C47"/>
    <w:rsid w:val="00CA3DF2"/>
    <w:rsid w:val="00CA3FE2"/>
    <w:rsid w:val="00CA5036"/>
    <w:rsid w:val="00CA52D6"/>
    <w:rsid w:val="00CA5809"/>
    <w:rsid w:val="00CA5CEF"/>
    <w:rsid w:val="00CA5D27"/>
    <w:rsid w:val="00CA5EC2"/>
    <w:rsid w:val="00CA60EB"/>
    <w:rsid w:val="00CA6113"/>
    <w:rsid w:val="00CA6254"/>
    <w:rsid w:val="00CA645D"/>
    <w:rsid w:val="00CA69C8"/>
    <w:rsid w:val="00CA6A04"/>
    <w:rsid w:val="00CA6AB7"/>
    <w:rsid w:val="00CA75C1"/>
    <w:rsid w:val="00CA765A"/>
    <w:rsid w:val="00CA7AAB"/>
    <w:rsid w:val="00CA7E4D"/>
    <w:rsid w:val="00CB02A6"/>
    <w:rsid w:val="00CB0A39"/>
    <w:rsid w:val="00CB0D08"/>
    <w:rsid w:val="00CB0D4D"/>
    <w:rsid w:val="00CB0F88"/>
    <w:rsid w:val="00CB10E8"/>
    <w:rsid w:val="00CB1146"/>
    <w:rsid w:val="00CB1895"/>
    <w:rsid w:val="00CB1CF7"/>
    <w:rsid w:val="00CB24EE"/>
    <w:rsid w:val="00CB2613"/>
    <w:rsid w:val="00CB26BC"/>
    <w:rsid w:val="00CB2721"/>
    <w:rsid w:val="00CB27C6"/>
    <w:rsid w:val="00CB2D93"/>
    <w:rsid w:val="00CB2EAC"/>
    <w:rsid w:val="00CB3183"/>
    <w:rsid w:val="00CB341D"/>
    <w:rsid w:val="00CB385F"/>
    <w:rsid w:val="00CB3AAE"/>
    <w:rsid w:val="00CB43AC"/>
    <w:rsid w:val="00CB47BC"/>
    <w:rsid w:val="00CB4A22"/>
    <w:rsid w:val="00CB4A56"/>
    <w:rsid w:val="00CB4AC4"/>
    <w:rsid w:val="00CB50DE"/>
    <w:rsid w:val="00CB5467"/>
    <w:rsid w:val="00CB560C"/>
    <w:rsid w:val="00CB56B5"/>
    <w:rsid w:val="00CB57E1"/>
    <w:rsid w:val="00CB5F18"/>
    <w:rsid w:val="00CB654C"/>
    <w:rsid w:val="00CB687B"/>
    <w:rsid w:val="00CB6CDC"/>
    <w:rsid w:val="00CB6DCE"/>
    <w:rsid w:val="00CB7075"/>
    <w:rsid w:val="00CB7210"/>
    <w:rsid w:val="00CB7282"/>
    <w:rsid w:val="00CB729B"/>
    <w:rsid w:val="00CB753A"/>
    <w:rsid w:val="00CB7657"/>
    <w:rsid w:val="00CB7660"/>
    <w:rsid w:val="00CB767D"/>
    <w:rsid w:val="00CB7AB1"/>
    <w:rsid w:val="00CC008D"/>
    <w:rsid w:val="00CC0B55"/>
    <w:rsid w:val="00CC1202"/>
    <w:rsid w:val="00CC23A5"/>
    <w:rsid w:val="00CC2432"/>
    <w:rsid w:val="00CC289F"/>
    <w:rsid w:val="00CC3542"/>
    <w:rsid w:val="00CC399F"/>
    <w:rsid w:val="00CC3AED"/>
    <w:rsid w:val="00CC4953"/>
    <w:rsid w:val="00CC49F7"/>
    <w:rsid w:val="00CC4CFD"/>
    <w:rsid w:val="00CC5040"/>
    <w:rsid w:val="00CC63A8"/>
    <w:rsid w:val="00CC674E"/>
    <w:rsid w:val="00CC69E5"/>
    <w:rsid w:val="00CC6A53"/>
    <w:rsid w:val="00CC6B01"/>
    <w:rsid w:val="00CC6C86"/>
    <w:rsid w:val="00CC72D6"/>
    <w:rsid w:val="00CC7A5D"/>
    <w:rsid w:val="00CC7B70"/>
    <w:rsid w:val="00CC7BBF"/>
    <w:rsid w:val="00CC7C62"/>
    <w:rsid w:val="00CC7CF3"/>
    <w:rsid w:val="00CD01C3"/>
    <w:rsid w:val="00CD079C"/>
    <w:rsid w:val="00CD0B37"/>
    <w:rsid w:val="00CD0C3B"/>
    <w:rsid w:val="00CD0E55"/>
    <w:rsid w:val="00CD127A"/>
    <w:rsid w:val="00CD173C"/>
    <w:rsid w:val="00CD2265"/>
    <w:rsid w:val="00CD23E1"/>
    <w:rsid w:val="00CD2A52"/>
    <w:rsid w:val="00CD2DB5"/>
    <w:rsid w:val="00CD2E3B"/>
    <w:rsid w:val="00CD2F4B"/>
    <w:rsid w:val="00CD3B8D"/>
    <w:rsid w:val="00CD3BF1"/>
    <w:rsid w:val="00CD3DB2"/>
    <w:rsid w:val="00CD4168"/>
    <w:rsid w:val="00CD4637"/>
    <w:rsid w:val="00CD46F6"/>
    <w:rsid w:val="00CD4C2B"/>
    <w:rsid w:val="00CD5535"/>
    <w:rsid w:val="00CD5718"/>
    <w:rsid w:val="00CD5A25"/>
    <w:rsid w:val="00CD5AA1"/>
    <w:rsid w:val="00CD5E7D"/>
    <w:rsid w:val="00CD6000"/>
    <w:rsid w:val="00CD642C"/>
    <w:rsid w:val="00CD65C0"/>
    <w:rsid w:val="00CD662A"/>
    <w:rsid w:val="00CD6A87"/>
    <w:rsid w:val="00CD6AA2"/>
    <w:rsid w:val="00CD7920"/>
    <w:rsid w:val="00CD7ECD"/>
    <w:rsid w:val="00CE013B"/>
    <w:rsid w:val="00CE0677"/>
    <w:rsid w:val="00CE0832"/>
    <w:rsid w:val="00CE0896"/>
    <w:rsid w:val="00CE0928"/>
    <w:rsid w:val="00CE102B"/>
    <w:rsid w:val="00CE130A"/>
    <w:rsid w:val="00CE1636"/>
    <w:rsid w:val="00CE165E"/>
    <w:rsid w:val="00CE1B25"/>
    <w:rsid w:val="00CE1BC8"/>
    <w:rsid w:val="00CE27E9"/>
    <w:rsid w:val="00CE31FA"/>
    <w:rsid w:val="00CE33B2"/>
    <w:rsid w:val="00CE39E2"/>
    <w:rsid w:val="00CE43B1"/>
    <w:rsid w:val="00CE45C1"/>
    <w:rsid w:val="00CE4947"/>
    <w:rsid w:val="00CE4967"/>
    <w:rsid w:val="00CE49AD"/>
    <w:rsid w:val="00CE4D55"/>
    <w:rsid w:val="00CE54D5"/>
    <w:rsid w:val="00CE5632"/>
    <w:rsid w:val="00CE5AA1"/>
    <w:rsid w:val="00CE5E38"/>
    <w:rsid w:val="00CE68C4"/>
    <w:rsid w:val="00CE6A09"/>
    <w:rsid w:val="00CE6FF0"/>
    <w:rsid w:val="00CE72D7"/>
    <w:rsid w:val="00CE763A"/>
    <w:rsid w:val="00CF01C8"/>
    <w:rsid w:val="00CF02D2"/>
    <w:rsid w:val="00CF0D23"/>
    <w:rsid w:val="00CF10B8"/>
    <w:rsid w:val="00CF1264"/>
    <w:rsid w:val="00CF126D"/>
    <w:rsid w:val="00CF12AB"/>
    <w:rsid w:val="00CF1625"/>
    <w:rsid w:val="00CF1B66"/>
    <w:rsid w:val="00CF1CE1"/>
    <w:rsid w:val="00CF1DCB"/>
    <w:rsid w:val="00CF1EDB"/>
    <w:rsid w:val="00CF206E"/>
    <w:rsid w:val="00CF2150"/>
    <w:rsid w:val="00CF25EA"/>
    <w:rsid w:val="00CF297B"/>
    <w:rsid w:val="00CF2BAA"/>
    <w:rsid w:val="00CF2DDC"/>
    <w:rsid w:val="00CF355A"/>
    <w:rsid w:val="00CF4277"/>
    <w:rsid w:val="00CF47CA"/>
    <w:rsid w:val="00CF4C41"/>
    <w:rsid w:val="00CF5A15"/>
    <w:rsid w:val="00CF5B1C"/>
    <w:rsid w:val="00CF6499"/>
    <w:rsid w:val="00CF65D2"/>
    <w:rsid w:val="00CF6E1B"/>
    <w:rsid w:val="00CF785D"/>
    <w:rsid w:val="00D00135"/>
    <w:rsid w:val="00D00762"/>
    <w:rsid w:val="00D007A4"/>
    <w:rsid w:val="00D009F6"/>
    <w:rsid w:val="00D00D9F"/>
    <w:rsid w:val="00D00DDC"/>
    <w:rsid w:val="00D013BF"/>
    <w:rsid w:val="00D015E8"/>
    <w:rsid w:val="00D01A10"/>
    <w:rsid w:val="00D0209F"/>
    <w:rsid w:val="00D02916"/>
    <w:rsid w:val="00D02B08"/>
    <w:rsid w:val="00D03258"/>
    <w:rsid w:val="00D034A8"/>
    <w:rsid w:val="00D04655"/>
    <w:rsid w:val="00D0572A"/>
    <w:rsid w:val="00D06236"/>
    <w:rsid w:val="00D06A88"/>
    <w:rsid w:val="00D070BE"/>
    <w:rsid w:val="00D072AB"/>
    <w:rsid w:val="00D0740A"/>
    <w:rsid w:val="00D074C2"/>
    <w:rsid w:val="00D078C4"/>
    <w:rsid w:val="00D07A8A"/>
    <w:rsid w:val="00D07CD0"/>
    <w:rsid w:val="00D07F03"/>
    <w:rsid w:val="00D10127"/>
    <w:rsid w:val="00D103B0"/>
    <w:rsid w:val="00D103ED"/>
    <w:rsid w:val="00D1040D"/>
    <w:rsid w:val="00D1073C"/>
    <w:rsid w:val="00D10CAB"/>
    <w:rsid w:val="00D11051"/>
    <w:rsid w:val="00D1169B"/>
    <w:rsid w:val="00D11C87"/>
    <w:rsid w:val="00D11CCE"/>
    <w:rsid w:val="00D11E71"/>
    <w:rsid w:val="00D12B38"/>
    <w:rsid w:val="00D12B9D"/>
    <w:rsid w:val="00D12CA1"/>
    <w:rsid w:val="00D13097"/>
    <w:rsid w:val="00D132C5"/>
    <w:rsid w:val="00D13A35"/>
    <w:rsid w:val="00D13C97"/>
    <w:rsid w:val="00D13E2A"/>
    <w:rsid w:val="00D1408C"/>
    <w:rsid w:val="00D143FB"/>
    <w:rsid w:val="00D14544"/>
    <w:rsid w:val="00D15122"/>
    <w:rsid w:val="00D158CD"/>
    <w:rsid w:val="00D15B86"/>
    <w:rsid w:val="00D15C2E"/>
    <w:rsid w:val="00D15D26"/>
    <w:rsid w:val="00D15D51"/>
    <w:rsid w:val="00D16058"/>
    <w:rsid w:val="00D161AB"/>
    <w:rsid w:val="00D16247"/>
    <w:rsid w:val="00D16B46"/>
    <w:rsid w:val="00D16E52"/>
    <w:rsid w:val="00D16F27"/>
    <w:rsid w:val="00D174BC"/>
    <w:rsid w:val="00D17833"/>
    <w:rsid w:val="00D17C35"/>
    <w:rsid w:val="00D17CB5"/>
    <w:rsid w:val="00D20358"/>
    <w:rsid w:val="00D2044C"/>
    <w:rsid w:val="00D2081E"/>
    <w:rsid w:val="00D210F7"/>
    <w:rsid w:val="00D2180A"/>
    <w:rsid w:val="00D22894"/>
    <w:rsid w:val="00D22D0E"/>
    <w:rsid w:val="00D22EA0"/>
    <w:rsid w:val="00D2389D"/>
    <w:rsid w:val="00D23C7E"/>
    <w:rsid w:val="00D23D4D"/>
    <w:rsid w:val="00D23E82"/>
    <w:rsid w:val="00D24EDF"/>
    <w:rsid w:val="00D2531E"/>
    <w:rsid w:val="00D25581"/>
    <w:rsid w:val="00D25649"/>
    <w:rsid w:val="00D258BF"/>
    <w:rsid w:val="00D25943"/>
    <w:rsid w:val="00D25C83"/>
    <w:rsid w:val="00D26A03"/>
    <w:rsid w:val="00D26ED2"/>
    <w:rsid w:val="00D270BE"/>
    <w:rsid w:val="00D27206"/>
    <w:rsid w:val="00D273CD"/>
    <w:rsid w:val="00D278FC"/>
    <w:rsid w:val="00D27A2C"/>
    <w:rsid w:val="00D27EBC"/>
    <w:rsid w:val="00D306C0"/>
    <w:rsid w:val="00D30CB9"/>
    <w:rsid w:val="00D30D6E"/>
    <w:rsid w:val="00D30DE7"/>
    <w:rsid w:val="00D30FEE"/>
    <w:rsid w:val="00D313CE"/>
    <w:rsid w:val="00D3175D"/>
    <w:rsid w:val="00D32028"/>
    <w:rsid w:val="00D320A8"/>
    <w:rsid w:val="00D32146"/>
    <w:rsid w:val="00D3255D"/>
    <w:rsid w:val="00D326A6"/>
    <w:rsid w:val="00D32AFB"/>
    <w:rsid w:val="00D32BF9"/>
    <w:rsid w:val="00D32E18"/>
    <w:rsid w:val="00D32FA3"/>
    <w:rsid w:val="00D32FA7"/>
    <w:rsid w:val="00D3333E"/>
    <w:rsid w:val="00D338F8"/>
    <w:rsid w:val="00D33A13"/>
    <w:rsid w:val="00D33E1E"/>
    <w:rsid w:val="00D345B4"/>
    <w:rsid w:val="00D34E0F"/>
    <w:rsid w:val="00D352FE"/>
    <w:rsid w:val="00D3541E"/>
    <w:rsid w:val="00D35E0D"/>
    <w:rsid w:val="00D35E8A"/>
    <w:rsid w:val="00D3626A"/>
    <w:rsid w:val="00D364D0"/>
    <w:rsid w:val="00D36678"/>
    <w:rsid w:val="00D3688E"/>
    <w:rsid w:val="00D36A1B"/>
    <w:rsid w:val="00D36FD7"/>
    <w:rsid w:val="00D3709C"/>
    <w:rsid w:val="00D37204"/>
    <w:rsid w:val="00D375FC"/>
    <w:rsid w:val="00D379A9"/>
    <w:rsid w:val="00D37F8A"/>
    <w:rsid w:val="00D40949"/>
    <w:rsid w:val="00D417B1"/>
    <w:rsid w:val="00D42039"/>
    <w:rsid w:val="00D42722"/>
    <w:rsid w:val="00D431BC"/>
    <w:rsid w:val="00D43434"/>
    <w:rsid w:val="00D4369B"/>
    <w:rsid w:val="00D43825"/>
    <w:rsid w:val="00D44450"/>
    <w:rsid w:val="00D44489"/>
    <w:rsid w:val="00D444CA"/>
    <w:rsid w:val="00D44DDA"/>
    <w:rsid w:val="00D45584"/>
    <w:rsid w:val="00D459C9"/>
    <w:rsid w:val="00D459F4"/>
    <w:rsid w:val="00D460B9"/>
    <w:rsid w:val="00D46569"/>
    <w:rsid w:val="00D46655"/>
    <w:rsid w:val="00D4683F"/>
    <w:rsid w:val="00D46A6F"/>
    <w:rsid w:val="00D46D0A"/>
    <w:rsid w:val="00D4752A"/>
    <w:rsid w:val="00D47700"/>
    <w:rsid w:val="00D477C4"/>
    <w:rsid w:val="00D4799B"/>
    <w:rsid w:val="00D47E55"/>
    <w:rsid w:val="00D47F33"/>
    <w:rsid w:val="00D5090D"/>
    <w:rsid w:val="00D50C44"/>
    <w:rsid w:val="00D50E0D"/>
    <w:rsid w:val="00D50E66"/>
    <w:rsid w:val="00D513E8"/>
    <w:rsid w:val="00D514B7"/>
    <w:rsid w:val="00D519FC"/>
    <w:rsid w:val="00D51A08"/>
    <w:rsid w:val="00D51A32"/>
    <w:rsid w:val="00D51CFF"/>
    <w:rsid w:val="00D521D5"/>
    <w:rsid w:val="00D52817"/>
    <w:rsid w:val="00D528A7"/>
    <w:rsid w:val="00D528D3"/>
    <w:rsid w:val="00D52C64"/>
    <w:rsid w:val="00D52D79"/>
    <w:rsid w:val="00D531A5"/>
    <w:rsid w:val="00D531EE"/>
    <w:rsid w:val="00D53886"/>
    <w:rsid w:val="00D54096"/>
    <w:rsid w:val="00D54168"/>
    <w:rsid w:val="00D549FB"/>
    <w:rsid w:val="00D54D14"/>
    <w:rsid w:val="00D5540B"/>
    <w:rsid w:val="00D555B2"/>
    <w:rsid w:val="00D5562E"/>
    <w:rsid w:val="00D55B91"/>
    <w:rsid w:val="00D55FF2"/>
    <w:rsid w:val="00D563AA"/>
    <w:rsid w:val="00D56422"/>
    <w:rsid w:val="00D565BD"/>
    <w:rsid w:val="00D56CD7"/>
    <w:rsid w:val="00D574B9"/>
    <w:rsid w:val="00D5753C"/>
    <w:rsid w:val="00D5773F"/>
    <w:rsid w:val="00D5783D"/>
    <w:rsid w:val="00D601C5"/>
    <w:rsid w:val="00D604CA"/>
    <w:rsid w:val="00D60CCA"/>
    <w:rsid w:val="00D60D49"/>
    <w:rsid w:val="00D613D0"/>
    <w:rsid w:val="00D61749"/>
    <w:rsid w:val="00D617F0"/>
    <w:rsid w:val="00D61927"/>
    <w:rsid w:val="00D61FD8"/>
    <w:rsid w:val="00D62046"/>
    <w:rsid w:val="00D628D7"/>
    <w:rsid w:val="00D628DC"/>
    <w:rsid w:val="00D628F6"/>
    <w:rsid w:val="00D62FEE"/>
    <w:rsid w:val="00D630FE"/>
    <w:rsid w:val="00D641B7"/>
    <w:rsid w:val="00D64641"/>
    <w:rsid w:val="00D64727"/>
    <w:rsid w:val="00D64818"/>
    <w:rsid w:val="00D648DB"/>
    <w:rsid w:val="00D64B3D"/>
    <w:rsid w:val="00D65E23"/>
    <w:rsid w:val="00D65E6E"/>
    <w:rsid w:val="00D6663F"/>
    <w:rsid w:val="00D66B65"/>
    <w:rsid w:val="00D66FCA"/>
    <w:rsid w:val="00D67037"/>
    <w:rsid w:val="00D67158"/>
    <w:rsid w:val="00D67338"/>
    <w:rsid w:val="00D6766B"/>
    <w:rsid w:val="00D67940"/>
    <w:rsid w:val="00D67FC3"/>
    <w:rsid w:val="00D70442"/>
    <w:rsid w:val="00D70756"/>
    <w:rsid w:val="00D70AF4"/>
    <w:rsid w:val="00D70CA7"/>
    <w:rsid w:val="00D71C49"/>
    <w:rsid w:val="00D71E52"/>
    <w:rsid w:val="00D7219E"/>
    <w:rsid w:val="00D72758"/>
    <w:rsid w:val="00D72B30"/>
    <w:rsid w:val="00D72F78"/>
    <w:rsid w:val="00D73052"/>
    <w:rsid w:val="00D74249"/>
    <w:rsid w:val="00D74522"/>
    <w:rsid w:val="00D745C5"/>
    <w:rsid w:val="00D748D4"/>
    <w:rsid w:val="00D7498F"/>
    <w:rsid w:val="00D74AAB"/>
    <w:rsid w:val="00D7556D"/>
    <w:rsid w:val="00D758ED"/>
    <w:rsid w:val="00D7598B"/>
    <w:rsid w:val="00D76079"/>
    <w:rsid w:val="00D76118"/>
    <w:rsid w:val="00D7655B"/>
    <w:rsid w:val="00D76D14"/>
    <w:rsid w:val="00D76EA1"/>
    <w:rsid w:val="00D77FA7"/>
    <w:rsid w:val="00D800E3"/>
    <w:rsid w:val="00D80424"/>
    <w:rsid w:val="00D8049A"/>
    <w:rsid w:val="00D804AB"/>
    <w:rsid w:val="00D80D23"/>
    <w:rsid w:val="00D80F3F"/>
    <w:rsid w:val="00D80FC2"/>
    <w:rsid w:val="00D8114F"/>
    <w:rsid w:val="00D81313"/>
    <w:rsid w:val="00D81D27"/>
    <w:rsid w:val="00D826ED"/>
    <w:rsid w:val="00D82A4E"/>
    <w:rsid w:val="00D82A97"/>
    <w:rsid w:val="00D82E08"/>
    <w:rsid w:val="00D82E53"/>
    <w:rsid w:val="00D8307F"/>
    <w:rsid w:val="00D830B5"/>
    <w:rsid w:val="00D83297"/>
    <w:rsid w:val="00D837CC"/>
    <w:rsid w:val="00D837D3"/>
    <w:rsid w:val="00D83DDA"/>
    <w:rsid w:val="00D83E61"/>
    <w:rsid w:val="00D84238"/>
    <w:rsid w:val="00D84347"/>
    <w:rsid w:val="00D843C0"/>
    <w:rsid w:val="00D84780"/>
    <w:rsid w:val="00D85130"/>
    <w:rsid w:val="00D85168"/>
    <w:rsid w:val="00D852B4"/>
    <w:rsid w:val="00D85519"/>
    <w:rsid w:val="00D8562A"/>
    <w:rsid w:val="00D859F8"/>
    <w:rsid w:val="00D869AC"/>
    <w:rsid w:val="00D86ACB"/>
    <w:rsid w:val="00D86D08"/>
    <w:rsid w:val="00D86D5A"/>
    <w:rsid w:val="00D8709C"/>
    <w:rsid w:val="00D8713B"/>
    <w:rsid w:val="00D87185"/>
    <w:rsid w:val="00D8733A"/>
    <w:rsid w:val="00D876C7"/>
    <w:rsid w:val="00D87C60"/>
    <w:rsid w:val="00D87EA4"/>
    <w:rsid w:val="00D87F43"/>
    <w:rsid w:val="00D90235"/>
    <w:rsid w:val="00D90473"/>
    <w:rsid w:val="00D908D9"/>
    <w:rsid w:val="00D908E0"/>
    <w:rsid w:val="00D90DA7"/>
    <w:rsid w:val="00D90DE4"/>
    <w:rsid w:val="00D90EB9"/>
    <w:rsid w:val="00D919DA"/>
    <w:rsid w:val="00D91E6B"/>
    <w:rsid w:val="00D9282C"/>
    <w:rsid w:val="00D92A17"/>
    <w:rsid w:val="00D92BA1"/>
    <w:rsid w:val="00D930E2"/>
    <w:rsid w:val="00D931F4"/>
    <w:rsid w:val="00D9324A"/>
    <w:rsid w:val="00D934DE"/>
    <w:rsid w:val="00D93B99"/>
    <w:rsid w:val="00D93E58"/>
    <w:rsid w:val="00D93F52"/>
    <w:rsid w:val="00D9419B"/>
    <w:rsid w:val="00D94553"/>
    <w:rsid w:val="00D94711"/>
    <w:rsid w:val="00D94AA2"/>
    <w:rsid w:val="00D94B21"/>
    <w:rsid w:val="00D94CE0"/>
    <w:rsid w:val="00D94D22"/>
    <w:rsid w:val="00D955C1"/>
    <w:rsid w:val="00D95979"/>
    <w:rsid w:val="00D95BC3"/>
    <w:rsid w:val="00D95D0D"/>
    <w:rsid w:val="00D966ED"/>
    <w:rsid w:val="00D96A59"/>
    <w:rsid w:val="00D96CD4"/>
    <w:rsid w:val="00D96F4C"/>
    <w:rsid w:val="00D9713A"/>
    <w:rsid w:val="00D974E4"/>
    <w:rsid w:val="00D97600"/>
    <w:rsid w:val="00D977E5"/>
    <w:rsid w:val="00D97B92"/>
    <w:rsid w:val="00DA032E"/>
    <w:rsid w:val="00DA039B"/>
    <w:rsid w:val="00DA0732"/>
    <w:rsid w:val="00DA09FA"/>
    <w:rsid w:val="00DA0C18"/>
    <w:rsid w:val="00DA0C46"/>
    <w:rsid w:val="00DA0FF3"/>
    <w:rsid w:val="00DA1301"/>
    <w:rsid w:val="00DA17D8"/>
    <w:rsid w:val="00DA1E0C"/>
    <w:rsid w:val="00DA2156"/>
    <w:rsid w:val="00DA22C7"/>
    <w:rsid w:val="00DA22E4"/>
    <w:rsid w:val="00DA2B79"/>
    <w:rsid w:val="00DA2BD1"/>
    <w:rsid w:val="00DA2D21"/>
    <w:rsid w:val="00DA3921"/>
    <w:rsid w:val="00DA3980"/>
    <w:rsid w:val="00DA3B3C"/>
    <w:rsid w:val="00DA3DEF"/>
    <w:rsid w:val="00DA43CA"/>
    <w:rsid w:val="00DA4C36"/>
    <w:rsid w:val="00DA57EC"/>
    <w:rsid w:val="00DA5C83"/>
    <w:rsid w:val="00DA62CA"/>
    <w:rsid w:val="00DA670F"/>
    <w:rsid w:val="00DA67ED"/>
    <w:rsid w:val="00DA6E67"/>
    <w:rsid w:val="00DA72C2"/>
    <w:rsid w:val="00DA7333"/>
    <w:rsid w:val="00DA767C"/>
    <w:rsid w:val="00DA7A0E"/>
    <w:rsid w:val="00DA7CEF"/>
    <w:rsid w:val="00DA7D83"/>
    <w:rsid w:val="00DA7DF4"/>
    <w:rsid w:val="00DA7EE8"/>
    <w:rsid w:val="00DB05EE"/>
    <w:rsid w:val="00DB0975"/>
    <w:rsid w:val="00DB0A03"/>
    <w:rsid w:val="00DB0A6C"/>
    <w:rsid w:val="00DB12FF"/>
    <w:rsid w:val="00DB1A7F"/>
    <w:rsid w:val="00DB1E26"/>
    <w:rsid w:val="00DB224A"/>
    <w:rsid w:val="00DB227B"/>
    <w:rsid w:val="00DB26B2"/>
    <w:rsid w:val="00DB2772"/>
    <w:rsid w:val="00DB2816"/>
    <w:rsid w:val="00DB283B"/>
    <w:rsid w:val="00DB2CC0"/>
    <w:rsid w:val="00DB2F68"/>
    <w:rsid w:val="00DB3239"/>
    <w:rsid w:val="00DB3514"/>
    <w:rsid w:val="00DB3A2B"/>
    <w:rsid w:val="00DB481F"/>
    <w:rsid w:val="00DB4D77"/>
    <w:rsid w:val="00DB4FD2"/>
    <w:rsid w:val="00DB4FE4"/>
    <w:rsid w:val="00DB5247"/>
    <w:rsid w:val="00DB5300"/>
    <w:rsid w:val="00DB57A9"/>
    <w:rsid w:val="00DB5963"/>
    <w:rsid w:val="00DB5BEB"/>
    <w:rsid w:val="00DB60B4"/>
    <w:rsid w:val="00DB6498"/>
    <w:rsid w:val="00DB6B2E"/>
    <w:rsid w:val="00DB6B7A"/>
    <w:rsid w:val="00DB72B3"/>
    <w:rsid w:val="00DB732F"/>
    <w:rsid w:val="00DB733D"/>
    <w:rsid w:val="00DB7A05"/>
    <w:rsid w:val="00DB7A58"/>
    <w:rsid w:val="00DB7B51"/>
    <w:rsid w:val="00DC019D"/>
    <w:rsid w:val="00DC01EF"/>
    <w:rsid w:val="00DC07E4"/>
    <w:rsid w:val="00DC08BF"/>
    <w:rsid w:val="00DC0A5A"/>
    <w:rsid w:val="00DC0A63"/>
    <w:rsid w:val="00DC0B63"/>
    <w:rsid w:val="00DC1099"/>
    <w:rsid w:val="00DC11E6"/>
    <w:rsid w:val="00DC1769"/>
    <w:rsid w:val="00DC1922"/>
    <w:rsid w:val="00DC21BC"/>
    <w:rsid w:val="00DC25F8"/>
    <w:rsid w:val="00DC28DD"/>
    <w:rsid w:val="00DC28EA"/>
    <w:rsid w:val="00DC2C25"/>
    <w:rsid w:val="00DC2E05"/>
    <w:rsid w:val="00DC34F4"/>
    <w:rsid w:val="00DC3ACC"/>
    <w:rsid w:val="00DC3B79"/>
    <w:rsid w:val="00DC3E0C"/>
    <w:rsid w:val="00DC3E51"/>
    <w:rsid w:val="00DC43EC"/>
    <w:rsid w:val="00DC45A9"/>
    <w:rsid w:val="00DC48A6"/>
    <w:rsid w:val="00DC4C3D"/>
    <w:rsid w:val="00DC4C85"/>
    <w:rsid w:val="00DC511D"/>
    <w:rsid w:val="00DC5D1F"/>
    <w:rsid w:val="00DC5ED0"/>
    <w:rsid w:val="00DC618E"/>
    <w:rsid w:val="00DC61DE"/>
    <w:rsid w:val="00DC685D"/>
    <w:rsid w:val="00DC6D00"/>
    <w:rsid w:val="00DC7280"/>
    <w:rsid w:val="00DC745C"/>
    <w:rsid w:val="00DC7497"/>
    <w:rsid w:val="00DC7DA1"/>
    <w:rsid w:val="00DC7F98"/>
    <w:rsid w:val="00DD01B3"/>
    <w:rsid w:val="00DD0733"/>
    <w:rsid w:val="00DD07C3"/>
    <w:rsid w:val="00DD0C79"/>
    <w:rsid w:val="00DD0D3D"/>
    <w:rsid w:val="00DD0EB7"/>
    <w:rsid w:val="00DD1D0C"/>
    <w:rsid w:val="00DD2682"/>
    <w:rsid w:val="00DD27CA"/>
    <w:rsid w:val="00DD2881"/>
    <w:rsid w:val="00DD2F0B"/>
    <w:rsid w:val="00DD312B"/>
    <w:rsid w:val="00DD3682"/>
    <w:rsid w:val="00DD3743"/>
    <w:rsid w:val="00DD37A9"/>
    <w:rsid w:val="00DD3A3C"/>
    <w:rsid w:val="00DD3CAB"/>
    <w:rsid w:val="00DD3DD9"/>
    <w:rsid w:val="00DD45CC"/>
    <w:rsid w:val="00DD4CC3"/>
    <w:rsid w:val="00DD543B"/>
    <w:rsid w:val="00DD55E1"/>
    <w:rsid w:val="00DD6005"/>
    <w:rsid w:val="00DD606B"/>
    <w:rsid w:val="00DD63A8"/>
    <w:rsid w:val="00DD67AC"/>
    <w:rsid w:val="00DD6978"/>
    <w:rsid w:val="00DD69DF"/>
    <w:rsid w:val="00DD6DFF"/>
    <w:rsid w:val="00DD6F91"/>
    <w:rsid w:val="00DD7074"/>
    <w:rsid w:val="00DD7891"/>
    <w:rsid w:val="00DD7C5A"/>
    <w:rsid w:val="00DD7C7A"/>
    <w:rsid w:val="00DD7CEB"/>
    <w:rsid w:val="00DD7D4B"/>
    <w:rsid w:val="00DE0635"/>
    <w:rsid w:val="00DE0742"/>
    <w:rsid w:val="00DE0E6B"/>
    <w:rsid w:val="00DE15F5"/>
    <w:rsid w:val="00DE1741"/>
    <w:rsid w:val="00DE1BBD"/>
    <w:rsid w:val="00DE1D14"/>
    <w:rsid w:val="00DE2062"/>
    <w:rsid w:val="00DE229B"/>
    <w:rsid w:val="00DE248B"/>
    <w:rsid w:val="00DE26FD"/>
    <w:rsid w:val="00DE287F"/>
    <w:rsid w:val="00DE2C63"/>
    <w:rsid w:val="00DE2CD8"/>
    <w:rsid w:val="00DE2CF7"/>
    <w:rsid w:val="00DE3A0A"/>
    <w:rsid w:val="00DE3FAF"/>
    <w:rsid w:val="00DE3FC4"/>
    <w:rsid w:val="00DE4022"/>
    <w:rsid w:val="00DE4B64"/>
    <w:rsid w:val="00DE4E61"/>
    <w:rsid w:val="00DE50A3"/>
    <w:rsid w:val="00DE51D3"/>
    <w:rsid w:val="00DE5228"/>
    <w:rsid w:val="00DE598A"/>
    <w:rsid w:val="00DE5B60"/>
    <w:rsid w:val="00DE5EE1"/>
    <w:rsid w:val="00DE634A"/>
    <w:rsid w:val="00DE6572"/>
    <w:rsid w:val="00DE6B6F"/>
    <w:rsid w:val="00DE6B8D"/>
    <w:rsid w:val="00DE6DA3"/>
    <w:rsid w:val="00DE703F"/>
    <w:rsid w:val="00DE7232"/>
    <w:rsid w:val="00DE7E97"/>
    <w:rsid w:val="00DF0161"/>
    <w:rsid w:val="00DF0503"/>
    <w:rsid w:val="00DF064F"/>
    <w:rsid w:val="00DF0CB4"/>
    <w:rsid w:val="00DF0D52"/>
    <w:rsid w:val="00DF125E"/>
    <w:rsid w:val="00DF1A54"/>
    <w:rsid w:val="00DF1B83"/>
    <w:rsid w:val="00DF1D14"/>
    <w:rsid w:val="00DF1F01"/>
    <w:rsid w:val="00DF1FB3"/>
    <w:rsid w:val="00DF213B"/>
    <w:rsid w:val="00DF24F5"/>
    <w:rsid w:val="00DF28D2"/>
    <w:rsid w:val="00DF2D0C"/>
    <w:rsid w:val="00DF3313"/>
    <w:rsid w:val="00DF3EA6"/>
    <w:rsid w:val="00DF416F"/>
    <w:rsid w:val="00DF4567"/>
    <w:rsid w:val="00DF45A9"/>
    <w:rsid w:val="00DF4866"/>
    <w:rsid w:val="00DF48CB"/>
    <w:rsid w:val="00DF52C0"/>
    <w:rsid w:val="00DF568B"/>
    <w:rsid w:val="00DF5E26"/>
    <w:rsid w:val="00DF6630"/>
    <w:rsid w:val="00DF66C5"/>
    <w:rsid w:val="00DF6A54"/>
    <w:rsid w:val="00DF6B6F"/>
    <w:rsid w:val="00DF6C2C"/>
    <w:rsid w:val="00DF6D03"/>
    <w:rsid w:val="00DF7596"/>
    <w:rsid w:val="00DF77F1"/>
    <w:rsid w:val="00E00112"/>
    <w:rsid w:val="00E00260"/>
    <w:rsid w:val="00E0027B"/>
    <w:rsid w:val="00E00520"/>
    <w:rsid w:val="00E0079A"/>
    <w:rsid w:val="00E01149"/>
    <w:rsid w:val="00E01281"/>
    <w:rsid w:val="00E01CB8"/>
    <w:rsid w:val="00E01E72"/>
    <w:rsid w:val="00E021A7"/>
    <w:rsid w:val="00E03471"/>
    <w:rsid w:val="00E036B4"/>
    <w:rsid w:val="00E04303"/>
    <w:rsid w:val="00E0457D"/>
    <w:rsid w:val="00E046AD"/>
    <w:rsid w:val="00E048A0"/>
    <w:rsid w:val="00E04F1B"/>
    <w:rsid w:val="00E05870"/>
    <w:rsid w:val="00E05A83"/>
    <w:rsid w:val="00E05CB4"/>
    <w:rsid w:val="00E05D96"/>
    <w:rsid w:val="00E05E19"/>
    <w:rsid w:val="00E05E64"/>
    <w:rsid w:val="00E0635F"/>
    <w:rsid w:val="00E063E0"/>
    <w:rsid w:val="00E06855"/>
    <w:rsid w:val="00E06BC6"/>
    <w:rsid w:val="00E06EBB"/>
    <w:rsid w:val="00E07086"/>
    <w:rsid w:val="00E074C6"/>
    <w:rsid w:val="00E07572"/>
    <w:rsid w:val="00E0784B"/>
    <w:rsid w:val="00E07B26"/>
    <w:rsid w:val="00E07DF5"/>
    <w:rsid w:val="00E1013F"/>
    <w:rsid w:val="00E103E4"/>
    <w:rsid w:val="00E1055A"/>
    <w:rsid w:val="00E1071D"/>
    <w:rsid w:val="00E10BCF"/>
    <w:rsid w:val="00E10DDB"/>
    <w:rsid w:val="00E10F71"/>
    <w:rsid w:val="00E11370"/>
    <w:rsid w:val="00E113EA"/>
    <w:rsid w:val="00E1146E"/>
    <w:rsid w:val="00E114D8"/>
    <w:rsid w:val="00E11785"/>
    <w:rsid w:val="00E11820"/>
    <w:rsid w:val="00E11F21"/>
    <w:rsid w:val="00E122C3"/>
    <w:rsid w:val="00E1296A"/>
    <w:rsid w:val="00E130EB"/>
    <w:rsid w:val="00E1427F"/>
    <w:rsid w:val="00E14E9F"/>
    <w:rsid w:val="00E14ECF"/>
    <w:rsid w:val="00E1571D"/>
    <w:rsid w:val="00E15754"/>
    <w:rsid w:val="00E1596E"/>
    <w:rsid w:val="00E15D12"/>
    <w:rsid w:val="00E15E4C"/>
    <w:rsid w:val="00E16123"/>
    <w:rsid w:val="00E163AD"/>
    <w:rsid w:val="00E168E0"/>
    <w:rsid w:val="00E16A4B"/>
    <w:rsid w:val="00E16DF6"/>
    <w:rsid w:val="00E173F3"/>
    <w:rsid w:val="00E17B41"/>
    <w:rsid w:val="00E17C40"/>
    <w:rsid w:val="00E17FB1"/>
    <w:rsid w:val="00E20392"/>
    <w:rsid w:val="00E20725"/>
    <w:rsid w:val="00E20B5C"/>
    <w:rsid w:val="00E20BF5"/>
    <w:rsid w:val="00E20D6F"/>
    <w:rsid w:val="00E20EC9"/>
    <w:rsid w:val="00E21245"/>
    <w:rsid w:val="00E217B8"/>
    <w:rsid w:val="00E21BC9"/>
    <w:rsid w:val="00E21DD6"/>
    <w:rsid w:val="00E21E20"/>
    <w:rsid w:val="00E223E9"/>
    <w:rsid w:val="00E22804"/>
    <w:rsid w:val="00E22A3E"/>
    <w:rsid w:val="00E23389"/>
    <w:rsid w:val="00E237AF"/>
    <w:rsid w:val="00E23918"/>
    <w:rsid w:val="00E239FF"/>
    <w:rsid w:val="00E23A22"/>
    <w:rsid w:val="00E23D8C"/>
    <w:rsid w:val="00E23F25"/>
    <w:rsid w:val="00E24284"/>
    <w:rsid w:val="00E2496F"/>
    <w:rsid w:val="00E24B2B"/>
    <w:rsid w:val="00E24E31"/>
    <w:rsid w:val="00E24E94"/>
    <w:rsid w:val="00E250BF"/>
    <w:rsid w:val="00E25108"/>
    <w:rsid w:val="00E25B0E"/>
    <w:rsid w:val="00E25C97"/>
    <w:rsid w:val="00E25CBB"/>
    <w:rsid w:val="00E260F9"/>
    <w:rsid w:val="00E263B5"/>
    <w:rsid w:val="00E2691C"/>
    <w:rsid w:val="00E26FAE"/>
    <w:rsid w:val="00E27BF2"/>
    <w:rsid w:val="00E30005"/>
    <w:rsid w:val="00E30D27"/>
    <w:rsid w:val="00E31502"/>
    <w:rsid w:val="00E315E3"/>
    <w:rsid w:val="00E31662"/>
    <w:rsid w:val="00E31751"/>
    <w:rsid w:val="00E31A68"/>
    <w:rsid w:val="00E31B6A"/>
    <w:rsid w:val="00E31D34"/>
    <w:rsid w:val="00E31E77"/>
    <w:rsid w:val="00E322AB"/>
    <w:rsid w:val="00E32796"/>
    <w:rsid w:val="00E32C13"/>
    <w:rsid w:val="00E32D30"/>
    <w:rsid w:val="00E3330C"/>
    <w:rsid w:val="00E33CC6"/>
    <w:rsid w:val="00E3430B"/>
    <w:rsid w:val="00E34855"/>
    <w:rsid w:val="00E348BC"/>
    <w:rsid w:val="00E350DA"/>
    <w:rsid w:val="00E353F6"/>
    <w:rsid w:val="00E354D1"/>
    <w:rsid w:val="00E356DD"/>
    <w:rsid w:val="00E357A0"/>
    <w:rsid w:val="00E35A62"/>
    <w:rsid w:val="00E35E08"/>
    <w:rsid w:val="00E35E09"/>
    <w:rsid w:val="00E361CF"/>
    <w:rsid w:val="00E36618"/>
    <w:rsid w:val="00E368D2"/>
    <w:rsid w:val="00E36BD0"/>
    <w:rsid w:val="00E37293"/>
    <w:rsid w:val="00E374B6"/>
    <w:rsid w:val="00E3757D"/>
    <w:rsid w:val="00E37596"/>
    <w:rsid w:val="00E37DC6"/>
    <w:rsid w:val="00E400CE"/>
    <w:rsid w:val="00E400D5"/>
    <w:rsid w:val="00E403B7"/>
    <w:rsid w:val="00E40BF0"/>
    <w:rsid w:val="00E40D05"/>
    <w:rsid w:val="00E40EF0"/>
    <w:rsid w:val="00E4181D"/>
    <w:rsid w:val="00E41FF1"/>
    <w:rsid w:val="00E42272"/>
    <w:rsid w:val="00E4230D"/>
    <w:rsid w:val="00E42378"/>
    <w:rsid w:val="00E426AE"/>
    <w:rsid w:val="00E42DF9"/>
    <w:rsid w:val="00E42E19"/>
    <w:rsid w:val="00E42EF9"/>
    <w:rsid w:val="00E4319C"/>
    <w:rsid w:val="00E434B4"/>
    <w:rsid w:val="00E4366B"/>
    <w:rsid w:val="00E43CEB"/>
    <w:rsid w:val="00E43EA9"/>
    <w:rsid w:val="00E43FC2"/>
    <w:rsid w:val="00E44348"/>
    <w:rsid w:val="00E44357"/>
    <w:rsid w:val="00E451A5"/>
    <w:rsid w:val="00E45224"/>
    <w:rsid w:val="00E452D8"/>
    <w:rsid w:val="00E456B3"/>
    <w:rsid w:val="00E45981"/>
    <w:rsid w:val="00E45A7B"/>
    <w:rsid w:val="00E45FA9"/>
    <w:rsid w:val="00E4603A"/>
    <w:rsid w:val="00E461B7"/>
    <w:rsid w:val="00E46A2B"/>
    <w:rsid w:val="00E46BAA"/>
    <w:rsid w:val="00E46E4C"/>
    <w:rsid w:val="00E46E65"/>
    <w:rsid w:val="00E4701D"/>
    <w:rsid w:val="00E47B4B"/>
    <w:rsid w:val="00E47E63"/>
    <w:rsid w:val="00E47F4A"/>
    <w:rsid w:val="00E50161"/>
    <w:rsid w:val="00E50413"/>
    <w:rsid w:val="00E50ECA"/>
    <w:rsid w:val="00E513CF"/>
    <w:rsid w:val="00E519C4"/>
    <w:rsid w:val="00E51D43"/>
    <w:rsid w:val="00E51D71"/>
    <w:rsid w:val="00E52221"/>
    <w:rsid w:val="00E5246A"/>
    <w:rsid w:val="00E52D74"/>
    <w:rsid w:val="00E531AD"/>
    <w:rsid w:val="00E53A41"/>
    <w:rsid w:val="00E53A5D"/>
    <w:rsid w:val="00E54504"/>
    <w:rsid w:val="00E545A3"/>
    <w:rsid w:val="00E54690"/>
    <w:rsid w:val="00E548EC"/>
    <w:rsid w:val="00E54DC5"/>
    <w:rsid w:val="00E54DEF"/>
    <w:rsid w:val="00E54EED"/>
    <w:rsid w:val="00E5509E"/>
    <w:rsid w:val="00E553E4"/>
    <w:rsid w:val="00E55514"/>
    <w:rsid w:val="00E5568C"/>
    <w:rsid w:val="00E55A61"/>
    <w:rsid w:val="00E55DC3"/>
    <w:rsid w:val="00E561BC"/>
    <w:rsid w:val="00E56892"/>
    <w:rsid w:val="00E56D76"/>
    <w:rsid w:val="00E56DB0"/>
    <w:rsid w:val="00E572BB"/>
    <w:rsid w:val="00E57347"/>
    <w:rsid w:val="00E5748A"/>
    <w:rsid w:val="00E5799E"/>
    <w:rsid w:val="00E57A43"/>
    <w:rsid w:val="00E57BEA"/>
    <w:rsid w:val="00E57C51"/>
    <w:rsid w:val="00E57DA1"/>
    <w:rsid w:val="00E60106"/>
    <w:rsid w:val="00E6082D"/>
    <w:rsid w:val="00E60A83"/>
    <w:rsid w:val="00E610F1"/>
    <w:rsid w:val="00E61151"/>
    <w:rsid w:val="00E614DD"/>
    <w:rsid w:val="00E6152B"/>
    <w:rsid w:val="00E617E1"/>
    <w:rsid w:val="00E619D0"/>
    <w:rsid w:val="00E61D69"/>
    <w:rsid w:val="00E61EA5"/>
    <w:rsid w:val="00E61F2D"/>
    <w:rsid w:val="00E624DF"/>
    <w:rsid w:val="00E625E6"/>
    <w:rsid w:val="00E629F7"/>
    <w:rsid w:val="00E62B3C"/>
    <w:rsid w:val="00E637CE"/>
    <w:rsid w:val="00E637CF"/>
    <w:rsid w:val="00E637F2"/>
    <w:rsid w:val="00E63B83"/>
    <w:rsid w:val="00E64153"/>
    <w:rsid w:val="00E64650"/>
    <w:rsid w:val="00E64D89"/>
    <w:rsid w:val="00E64FE1"/>
    <w:rsid w:val="00E65401"/>
    <w:rsid w:val="00E65786"/>
    <w:rsid w:val="00E658DC"/>
    <w:rsid w:val="00E659E9"/>
    <w:rsid w:val="00E65C1F"/>
    <w:rsid w:val="00E65D90"/>
    <w:rsid w:val="00E6647F"/>
    <w:rsid w:val="00E66A41"/>
    <w:rsid w:val="00E66D24"/>
    <w:rsid w:val="00E67A8C"/>
    <w:rsid w:val="00E67E60"/>
    <w:rsid w:val="00E701D2"/>
    <w:rsid w:val="00E702BC"/>
    <w:rsid w:val="00E70543"/>
    <w:rsid w:val="00E7089E"/>
    <w:rsid w:val="00E708BB"/>
    <w:rsid w:val="00E709D7"/>
    <w:rsid w:val="00E70D09"/>
    <w:rsid w:val="00E70F56"/>
    <w:rsid w:val="00E71042"/>
    <w:rsid w:val="00E713D6"/>
    <w:rsid w:val="00E71661"/>
    <w:rsid w:val="00E724B9"/>
    <w:rsid w:val="00E72517"/>
    <w:rsid w:val="00E732B1"/>
    <w:rsid w:val="00E737B3"/>
    <w:rsid w:val="00E739EB"/>
    <w:rsid w:val="00E73DC0"/>
    <w:rsid w:val="00E74016"/>
    <w:rsid w:val="00E744DE"/>
    <w:rsid w:val="00E748E9"/>
    <w:rsid w:val="00E74D9A"/>
    <w:rsid w:val="00E74E47"/>
    <w:rsid w:val="00E74F16"/>
    <w:rsid w:val="00E75572"/>
    <w:rsid w:val="00E75B0F"/>
    <w:rsid w:val="00E75CED"/>
    <w:rsid w:val="00E76171"/>
    <w:rsid w:val="00E763A1"/>
    <w:rsid w:val="00E765AC"/>
    <w:rsid w:val="00E76E97"/>
    <w:rsid w:val="00E76FD0"/>
    <w:rsid w:val="00E77061"/>
    <w:rsid w:val="00E77132"/>
    <w:rsid w:val="00E77AB9"/>
    <w:rsid w:val="00E80005"/>
    <w:rsid w:val="00E80132"/>
    <w:rsid w:val="00E802E5"/>
    <w:rsid w:val="00E80ACC"/>
    <w:rsid w:val="00E80FB8"/>
    <w:rsid w:val="00E816AF"/>
    <w:rsid w:val="00E81946"/>
    <w:rsid w:val="00E8203B"/>
    <w:rsid w:val="00E827C1"/>
    <w:rsid w:val="00E82FAE"/>
    <w:rsid w:val="00E83330"/>
    <w:rsid w:val="00E83AFA"/>
    <w:rsid w:val="00E84BB3"/>
    <w:rsid w:val="00E85B5B"/>
    <w:rsid w:val="00E86078"/>
    <w:rsid w:val="00E8607B"/>
    <w:rsid w:val="00E8633B"/>
    <w:rsid w:val="00E86786"/>
    <w:rsid w:val="00E867FC"/>
    <w:rsid w:val="00E868C0"/>
    <w:rsid w:val="00E86DB7"/>
    <w:rsid w:val="00E87586"/>
    <w:rsid w:val="00E8780C"/>
    <w:rsid w:val="00E87BBE"/>
    <w:rsid w:val="00E90734"/>
    <w:rsid w:val="00E90D4D"/>
    <w:rsid w:val="00E90DD4"/>
    <w:rsid w:val="00E91393"/>
    <w:rsid w:val="00E918C0"/>
    <w:rsid w:val="00E91A29"/>
    <w:rsid w:val="00E924D4"/>
    <w:rsid w:val="00E9262A"/>
    <w:rsid w:val="00E92641"/>
    <w:rsid w:val="00E928FD"/>
    <w:rsid w:val="00E92CE8"/>
    <w:rsid w:val="00E92E40"/>
    <w:rsid w:val="00E934B9"/>
    <w:rsid w:val="00E93E98"/>
    <w:rsid w:val="00E946AE"/>
    <w:rsid w:val="00E94EFC"/>
    <w:rsid w:val="00E951D0"/>
    <w:rsid w:val="00E95B64"/>
    <w:rsid w:val="00E95D52"/>
    <w:rsid w:val="00E95D56"/>
    <w:rsid w:val="00E95EEA"/>
    <w:rsid w:val="00E96E28"/>
    <w:rsid w:val="00E9729E"/>
    <w:rsid w:val="00E9750E"/>
    <w:rsid w:val="00E97E3D"/>
    <w:rsid w:val="00EA0666"/>
    <w:rsid w:val="00EA0A22"/>
    <w:rsid w:val="00EA0D02"/>
    <w:rsid w:val="00EA13F9"/>
    <w:rsid w:val="00EA17E0"/>
    <w:rsid w:val="00EA1D66"/>
    <w:rsid w:val="00EA1EC5"/>
    <w:rsid w:val="00EA2113"/>
    <w:rsid w:val="00EA2305"/>
    <w:rsid w:val="00EA2896"/>
    <w:rsid w:val="00EA2A92"/>
    <w:rsid w:val="00EA2AF1"/>
    <w:rsid w:val="00EA2D68"/>
    <w:rsid w:val="00EA2F2D"/>
    <w:rsid w:val="00EA342F"/>
    <w:rsid w:val="00EA354F"/>
    <w:rsid w:val="00EA36D1"/>
    <w:rsid w:val="00EA3B89"/>
    <w:rsid w:val="00EA3D29"/>
    <w:rsid w:val="00EA4895"/>
    <w:rsid w:val="00EA49B7"/>
    <w:rsid w:val="00EA4A3C"/>
    <w:rsid w:val="00EA4BBF"/>
    <w:rsid w:val="00EA4E64"/>
    <w:rsid w:val="00EA4FEF"/>
    <w:rsid w:val="00EA5246"/>
    <w:rsid w:val="00EA54D5"/>
    <w:rsid w:val="00EA5AB0"/>
    <w:rsid w:val="00EA5B41"/>
    <w:rsid w:val="00EA5C7C"/>
    <w:rsid w:val="00EA615A"/>
    <w:rsid w:val="00EA67F2"/>
    <w:rsid w:val="00EA6AE7"/>
    <w:rsid w:val="00EA788D"/>
    <w:rsid w:val="00EA7C72"/>
    <w:rsid w:val="00EB0408"/>
    <w:rsid w:val="00EB0580"/>
    <w:rsid w:val="00EB069A"/>
    <w:rsid w:val="00EB074C"/>
    <w:rsid w:val="00EB0AAF"/>
    <w:rsid w:val="00EB0E31"/>
    <w:rsid w:val="00EB100B"/>
    <w:rsid w:val="00EB1460"/>
    <w:rsid w:val="00EB1807"/>
    <w:rsid w:val="00EB1EF9"/>
    <w:rsid w:val="00EB2240"/>
    <w:rsid w:val="00EB2356"/>
    <w:rsid w:val="00EB23D5"/>
    <w:rsid w:val="00EB2921"/>
    <w:rsid w:val="00EB3ADF"/>
    <w:rsid w:val="00EB3FD6"/>
    <w:rsid w:val="00EB4048"/>
    <w:rsid w:val="00EB4163"/>
    <w:rsid w:val="00EB44FD"/>
    <w:rsid w:val="00EB4534"/>
    <w:rsid w:val="00EB46AB"/>
    <w:rsid w:val="00EB5D6A"/>
    <w:rsid w:val="00EB61AB"/>
    <w:rsid w:val="00EB6742"/>
    <w:rsid w:val="00EB6FB6"/>
    <w:rsid w:val="00EB7381"/>
    <w:rsid w:val="00EB73D4"/>
    <w:rsid w:val="00EB7DB2"/>
    <w:rsid w:val="00EB7F63"/>
    <w:rsid w:val="00EC0AFD"/>
    <w:rsid w:val="00EC0B17"/>
    <w:rsid w:val="00EC0B9F"/>
    <w:rsid w:val="00EC0D70"/>
    <w:rsid w:val="00EC0EF7"/>
    <w:rsid w:val="00EC107C"/>
    <w:rsid w:val="00EC120A"/>
    <w:rsid w:val="00EC1C1B"/>
    <w:rsid w:val="00EC223A"/>
    <w:rsid w:val="00EC2346"/>
    <w:rsid w:val="00EC25D8"/>
    <w:rsid w:val="00EC25DE"/>
    <w:rsid w:val="00EC2AF0"/>
    <w:rsid w:val="00EC30BC"/>
    <w:rsid w:val="00EC3257"/>
    <w:rsid w:val="00EC3961"/>
    <w:rsid w:val="00EC3DD6"/>
    <w:rsid w:val="00EC3E82"/>
    <w:rsid w:val="00EC3FAC"/>
    <w:rsid w:val="00EC3FB6"/>
    <w:rsid w:val="00EC3FC0"/>
    <w:rsid w:val="00EC425E"/>
    <w:rsid w:val="00EC4308"/>
    <w:rsid w:val="00EC523F"/>
    <w:rsid w:val="00EC5427"/>
    <w:rsid w:val="00EC54F2"/>
    <w:rsid w:val="00EC5963"/>
    <w:rsid w:val="00EC5AF3"/>
    <w:rsid w:val="00EC62D9"/>
    <w:rsid w:val="00EC63EF"/>
    <w:rsid w:val="00EC6D83"/>
    <w:rsid w:val="00EC6E32"/>
    <w:rsid w:val="00EC75B4"/>
    <w:rsid w:val="00EC7994"/>
    <w:rsid w:val="00EC7BA9"/>
    <w:rsid w:val="00ED0170"/>
    <w:rsid w:val="00ED01AC"/>
    <w:rsid w:val="00ED0815"/>
    <w:rsid w:val="00ED0DB4"/>
    <w:rsid w:val="00ED10C1"/>
    <w:rsid w:val="00ED17A4"/>
    <w:rsid w:val="00ED1DB1"/>
    <w:rsid w:val="00ED1DB2"/>
    <w:rsid w:val="00ED1FDB"/>
    <w:rsid w:val="00ED2356"/>
    <w:rsid w:val="00ED277C"/>
    <w:rsid w:val="00ED28B0"/>
    <w:rsid w:val="00ED3719"/>
    <w:rsid w:val="00ED3989"/>
    <w:rsid w:val="00ED3F5B"/>
    <w:rsid w:val="00ED43E4"/>
    <w:rsid w:val="00ED462B"/>
    <w:rsid w:val="00ED487D"/>
    <w:rsid w:val="00ED4BB9"/>
    <w:rsid w:val="00ED4CBA"/>
    <w:rsid w:val="00ED4EA9"/>
    <w:rsid w:val="00ED4F94"/>
    <w:rsid w:val="00ED58C2"/>
    <w:rsid w:val="00ED5AFE"/>
    <w:rsid w:val="00ED5B74"/>
    <w:rsid w:val="00ED6443"/>
    <w:rsid w:val="00ED655B"/>
    <w:rsid w:val="00ED6726"/>
    <w:rsid w:val="00ED6AFD"/>
    <w:rsid w:val="00ED6C4A"/>
    <w:rsid w:val="00ED6D40"/>
    <w:rsid w:val="00ED7216"/>
    <w:rsid w:val="00ED7239"/>
    <w:rsid w:val="00ED772F"/>
    <w:rsid w:val="00ED7812"/>
    <w:rsid w:val="00EE005D"/>
    <w:rsid w:val="00EE016F"/>
    <w:rsid w:val="00EE036F"/>
    <w:rsid w:val="00EE0773"/>
    <w:rsid w:val="00EE1598"/>
    <w:rsid w:val="00EE16E0"/>
    <w:rsid w:val="00EE172E"/>
    <w:rsid w:val="00EE1A74"/>
    <w:rsid w:val="00EE1C59"/>
    <w:rsid w:val="00EE1D7C"/>
    <w:rsid w:val="00EE2353"/>
    <w:rsid w:val="00EE2584"/>
    <w:rsid w:val="00EE263D"/>
    <w:rsid w:val="00EE26A2"/>
    <w:rsid w:val="00EE2867"/>
    <w:rsid w:val="00EE29DA"/>
    <w:rsid w:val="00EE2AB5"/>
    <w:rsid w:val="00EE2BE9"/>
    <w:rsid w:val="00EE2DDE"/>
    <w:rsid w:val="00EE30E3"/>
    <w:rsid w:val="00EE324D"/>
    <w:rsid w:val="00EE33E7"/>
    <w:rsid w:val="00EE349E"/>
    <w:rsid w:val="00EE354B"/>
    <w:rsid w:val="00EE35A1"/>
    <w:rsid w:val="00EE3619"/>
    <w:rsid w:val="00EE3B40"/>
    <w:rsid w:val="00EE3E5C"/>
    <w:rsid w:val="00EE3E85"/>
    <w:rsid w:val="00EE436F"/>
    <w:rsid w:val="00EE45C6"/>
    <w:rsid w:val="00EE4A9F"/>
    <w:rsid w:val="00EE4DD5"/>
    <w:rsid w:val="00EE519D"/>
    <w:rsid w:val="00EE523D"/>
    <w:rsid w:val="00EE57C6"/>
    <w:rsid w:val="00EE5D42"/>
    <w:rsid w:val="00EE5F51"/>
    <w:rsid w:val="00EE6008"/>
    <w:rsid w:val="00EE6682"/>
    <w:rsid w:val="00EE6974"/>
    <w:rsid w:val="00EE6F84"/>
    <w:rsid w:val="00EE710A"/>
    <w:rsid w:val="00EE7703"/>
    <w:rsid w:val="00EE77F6"/>
    <w:rsid w:val="00EF0079"/>
    <w:rsid w:val="00EF09A9"/>
    <w:rsid w:val="00EF0AF1"/>
    <w:rsid w:val="00EF0E96"/>
    <w:rsid w:val="00EF0EB7"/>
    <w:rsid w:val="00EF184C"/>
    <w:rsid w:val="00EF1AC0"/>
    <w:rsid w:val="00EF1BED"/>
    <w:rsid w:val="00EF1C4D"/>
    <w:rsid w:val="00EF1F7D"/>
    <w:rsid w:val="00EF248A"/>
    <w:rsid w:val="00EF29D1"/>
    <w:rsid w:val="00EF2C14"/>
    <w:rsid w:val="00EF31A4"/>
    <w:rsid w:val="00EF3294"/>
    <w:rsid w:val="00EF3A3C"/>
    <w:rsid w:val="00EF3FBC"/>
    <w:rsid w:val="00EF40F9"/>
    <w:rsid w:val="00EF4520"/>
    <w:rsid w:val="00EF489C"/>
    <w:rsid w:val="00EF4955"/>
    <w:rsid w:val="00EF4F79"/>
    <w:rsid w:val="00EF55AB"/>
    <w:rsid w:val="00EF5BF4"/>
    <w:rsid w:val="00EF652D"/>
    <w:rsid w:val="00EF67BB"/>
    <w:rsid w:val="00EF6CEA"/>
    <w:rsid w:val="00EF726E"/>
    <w:rsid w:val="00EF7C0B"/>
    <w:rsid w:val="00EF7F04"/>
    <w:rsid w:val="00F00B05"/>
    <w:rsid w:val="00F00D44"/>
    <w:rsid w:val="00F00F73"/>
    <w:rsid w:val="00F01310"/>
    <w:rsid w:val="00F01501"/>
    <w:rsid w:val="00F01868"/>
    <w:rsid w:val="00F01C6E"/>
    <w:rsid w:val="00F01D3E"/>
    <w:rsid w:val="00F01EA0"/>
    <w:rsid w:val="00F01F0E"/>
    <w:rsid w:val="00F02144"/>
    <w:rsid w:val="00F028D6"/>
    <w:rsid w:val="00F02D42"/>
    <w:rsid w:val="00F02DA5"/>
    <w:rsid w:val="00F02E5F"/>
    <w:rsid w:val="00F03483"/>
    <w:rsid w:val="00F03D12"/>
    <w:rsid w:val="00F04295"/>
    <w:rsid w:val="00F04303"/>
    <w:rsid w:val="00F047B3"/>
    <w:rsid w:val="00F04D14"/>
    <w:rsid w:val="00F0501A"/>
    <w:rsid w:val="00F05272"/>
    <w:rsid w:val="00F05DAD"/>
    <w:rsid w:val="00F05F0A"/>
    <w:rsid w:val="00F062EE"/>
    <w:rsid w:val="00F06738"/>
    <w:rsid w:val="00F06E07"/>
    <w:rsid w:val="00F0710D"/>
    <w:rsid w:val="00F07614"/>
    <w:rsid w:val="00F07B14"/>
    <w:rsid w:val="00F07B37"/>
    <w:rsid w:val="00F07F0B"/>
    <w:rsid w:val="00F10B6A"/>
    <w:rsid w:val="00F110FA"/>
    <w:rsid w:val="00F1127E"/>
    <w:rsid w:val="00F112A7"/>
    <w:rsid w:val="00F11905"/>
    <w:rsid w:val="00F1198D"/>
    <w:rsid w:val="00F11AB4"/>
    <w:rsid w:val="00F12125"/>
    <w:rsid w:val="00F12190"/>
    <w:rsid w:val="00F1243D"/>
    <w:rsid w:val="00F12764"/>
    <w:rsid w:val="00F127A1"/>
    <w:rsid w:val="00F12D70"/>
    <w:rsid w:val="00F12F0B"/>
    <w:rsid w:val="00F13016"/>
    <w:rsid w:val="00F13256"/>
    <w:rsid w:val="00F13A46"/>
    <w:rsid w:val="00F13A53"/>
    <w:rsid w:val="00F1450D"/>
    <w:rsid w:val="00F14AC8"/>
    <w:rsid w:val="00F14B32"/>
    <w:rsid w:val="00F14C56"/>
    <w:rsid w:val="00F14D84"/>
    <w:rsid w:val="00F1544A"/>
    <w:rsid w:val="00F15495"/>
    <w:rsid w:val="00F15B89"/>
    <w:rsid w:val="00F15F67"/>
    <w:rsid w:val="00F16129"/>
    <w:rsid w:val="00F162BB"/>
    <w:rsid w:val="00F1635D"/>
    <w:rsid w:val="00F169EB"/>
    <w:rsid w:val="00F16BA6"/>
    <w:rsid w:val="00F16E75"/>
    <w:rsid w:val="00F17361"/>
    <w:rsid w:val="00F1771C"/>
    <w:rsid w:val="00F17E2D"/>
    <w:rsid w:val="00F2051E"/>
    <w:rsid w:val="00F206F0"/>
    <w:rsid w:val="00F20706"/>
    <w:rsid w:val="00F21132"/>
    <w:rsid w:val="00F212A5"/>
    <w:rsid w:val="00F216B3"/>
    <w:rsid w:val="00F21D60"/>
    <w:rsid w:val="00F22379"/>
    <w:rsid w:val="00F22396"/>
    <w:rsid w:val="00F22453"/>
    <w:rsid w:val="00F228B5"/>
    <w:rsid w:val="00F22965"/>
    <w:rsid w:val="00F22C2D"/>
    <w:rsid w:val="00F23917"/>
    <w:rsid w:val="00F23B0B"/>
    <w:rsid w:val="00F23E12"/>
    <w:rsid w:val="00F23E86"/>
    <w:rsid w:val="00F244FD"/>
    <w:rsid w:val="00F24B73"/>
    <w:rsid w:val="00F2531B"/>
    <w:rsid w:val="00F25D7F"/>
    <w:rsid w:val="00F25F9E"/>
    <w:rsid w:val="00F2608B"/>
    <w:rsid w:val="00F2643F"/>
    <w:rsid w:val="00F264D8"/>
    <w:rsid w:val="00F26558"/>
    <w:rsid w:val="00F2664F"/>
    <w:rsid w:val="00F2671D"/>
    <w:rsid w:val="00F27016"/>
    <w:rsid w:val="00F2713B"/>
    <w:rsid w:val="00F27264"/>
    <w:rsid w:val="00F278BF"/>
    <w:rsid w:val="00F27ABA"/>
    <w:rsid w:val="00F27EF5"/>
    <w:rsid w:val="00F301E3"/>
    <w:rsid w:val="00F30A06"/>
    <w:rsid w:val="00F30A84"/>
    <w:rsid w:val="00F30F8A"/>
    <w:rsid w:val="00F312E3"/>
    <w:rsid w:val="00F31B8E"/>
    <w:rsid w:val="00F31C16"/>
    <w:rsid w:val="00F31E20"/>
    <w:rsid w:val="00F321D2"/>
    <w:rsid w:val="00F32494"/>
    <w:rsid w:val="00F3289D"/>
    <w:rsid w:val="00F32924"/>
    <w:rsid w:val="00F32C54"/>
    <w:rsid w:val="00F33162"/>
    <w:rsid w:val="00F33E7C"/>
    <w:rsid w:val="00F33FFC"/>
    <w:rsid w:val="00F34280"/>
    <w:rsid w:val="00F345C9"/>
    <w:rsid w:val="00F34A48"/>
    <w:rsid w:val="00F34B63"/>
    <w:rsid w:val="00F358A9"/>
    <w:rsid w:val="00F36200"/>
    <w:rsid w:val="00F3641E"/>
    <w:rsid w:val="00F36DC7"/>
    <w:rsid w:val="00F375E1"/>
    <w:rsid w:val="00F376DE"/>
    <w:rsid w:val="00F37822"/>
    <w:rsid w:val="00F37E40"/>
    <w:rsid w:val="00F37EA2"/>
    <w:rsid w:val="00F40023"/>
    <w:rsid w:val="00F40122"/>
    <w:rsid w:val="00F402F3"/>
    <w:rsid w:val="00F4034C"/>
    <w:rsid w:val="00F40ABD"/>
    <w:rsid w:val="00F40AC4"/>
    <w:rsid w:val="00F40BF4"/>
    <w:rsid w:val="00F40E5C"/>
    <w:rsid w:val="00F41C74"/>
    <w:rsid w:val="00F425A1"/>
    <w:rsid w:val="00F42E1E"/>
    <w:rsid w:val="00F4389B"/>
    <w:rsid w:val="00F43D13"/>
    <w:rsid w:val="00F43E3B"/>
    <w:rsid w:val="00F4520A"/>
    <w:rsid w:val="00F4532B"/>
    <w:rsid w:val="00F45687"/>
    <w:rsid w:val="00F45A43"/>
    <w:rsid w:val="00F45E29"/>
    <w:rsid w:val="00F45E6D"/>
    <w:rsid w:val="00F4675B"/>
    <w:rsid w:val="00F46958"/>
    <w:rsid w:val="00F46E42"/>
    <w:rsid w:val="00F46F7F"/>
    <w:rsid w:val="00F4787A"/>
    <w:rsid w:val="00F47997"/>
    <w:rsid w:val="00F47C49"/>
    <w:rsid w:val="00F47CA7"/>
    <w:rsid w:val="00F500B7"/>
    <w:rsid w:val="00F50376"/>
    <w:rsid w:val="00F50695"/>
    <w:rsid w:val="00F5073C"/>
    <w:rsid w:val="00F509CD"/>
    <w:rsid w:val="00F50D9C"/>
    <w:rsid w:val="00F5105D"/>
    <w:rsid w:val="00F514A1"/>
    <w:rsid w:val="00F51597"/>
    <w:rsid w:val="00F5189E"/>
    <w:rsid w:val="00F51B3C"/>
    <w:rsid w:val="00F51B90"/>
    <w:rsid w:val="00F51FA3"/>
    <w:rsid w:val="00F5201B"/>
    <w:rsid w:val="00F5212E"/>
    <w:rsid w:val="00F521A9"/>
    <w:rsid w:val="00F5230F"/>
    <w:rsid w:val="00F52B38"/>
    <w:rsid w:val="00F52C28"/>
    <w:rsid w:val="00F52EFD"/>
    <w:rsid w:val="00F53AF7"/>
    <w:rsid w:val="00F53E87"/>
    <w:rsid w:val="00F54315"/>
    <w:rsid w:val="00F546C9"/>
    <w:rsid w:val="00F54789"/>
    <w:rsid w:val="00F54791"/>
    <w:rsid w:val="00F5506D"/>
    <w:rsid w:val="00F553DA"/>
    <w:rsid w:val="00F55915"/>
    <w:rsid w:val="00F55CA4"/>
    <w:rsid w:val="00F56171"/>
    <w:rsid w:val="00F561E4"/>
    <w:rsid w:val="00F56535"/>
    <w:rsid w:val="00F56822"/>
    <w:rsid w:val="00F56992"/>
    <w:rsid w:val="00F56B18"/>
    <w:rsid w:val="00F57194"/>
    <w:rsid w:val="00F57276"/>
    <w:rsid w:val="00F57451"/>
    <w:rsid w:val="00F57519"/>
    <w:rsid w:val="00F602D0"/>
    <w:rsid w:val="00F6040F"/>
    <w:rsid w:val="00F60473"/>
    <w:rsid w:val="00F60A7A"/>
    <w:rsid w:val="00F6152B"/>
    <w:rsid w:val="00F617C0"/>
    <w:rsid w:val="00F6183E"/>
    <w:rsid w:val="00F61974"/>
    <w:rsid w:val="00F6217D"/>
    <w:rsid w:val="00F625B5"/>
    <w:rsid w:val="00F6261F"/>
    <w:rsid w:val="00F62AD6"/>
    <w:rsid w:val="00F62FE1"/>
    <w:rsid w:val="00F636EE"/>
    <w:rsid w:val="00F639C7"/>
    <w:rsid w:val="00F63D48"/>
    <w:rsid w:val="00F64267"/>
    <w:rsid w:val="00F6430B"/>
    <w:rsid w:val="00F64A24"/>
    <w:rsid w:val="00F64B94"/>
    <w:rsid w:val="00F64D08"/>
    <w:rsid w:val="00F64D09"/>
    <w:rsid w:val="00F65111"/>
    <w:rsid w:val="00F655B9"/>
    <w:rsid w:val="00F65757"/>
    <w:rsid w:val="00F65B70"/>
    <w:rsid w:val="00F65C0E"/>
    <w:rsid w:val="00F65D8E"/>
    <w:rsid w:val="00F661DE"/>
    <w:rsid w:val="00F6656B"/>
    <w:rsid w:val="00F668E8"/>
    <w:rsid w:val="00F66B34"/>
    <w:rsid w:val="00F67650"/>
    <w:rsid w:val="00F676BE"/>
    <w:rsid w:val="00F67AF0"/>
    <w:rsid w:val="00F67CB8"/>
    <w:rsid w:val="00F67E3A"/>
    <w:rsid w:val="00F67FE6"/>
    <w:rsid w:val="00F704D1"/>
    <w:rsid w:val="00F70C39"/>
    <w:rsid w:val="00F70E6F"/>
    <w:rsid w:val="00F70E73"/>
    <w:rsid w:val="00F70F6E"/>
    <w:rsid w:val="00F70FC3"/>
    <w:rsid w:val="00F71021"/>
    <w:rsid w:val="00F7122D"/>
    <w:rsid w:val="00F71374"/>
    <w:rsid w:val="00F715C3"/>
    <w:rsid w:val="00F715EE"/>
    <w:rsid w:val="00F7161E"/>
    <w:rsid w:val="00F718FD"/>
    <w:rsid w:val="00F719B7"/>
    <w:rsid w:val="00F7217E"/>
    <w:rsid w:val="00F728D6"/>
    <w:rsid w:val="00F72E5D"/>
    <w:rsid w:val="00F72F6D"/>
    <w:rsid w:val="00F7335C"/>
    <w:rsid w:val="00F73516"/>
    <w:rsid w:val="00F73A2B"/>
    <w:rsid w:val="00F73A86"/>
    <w:rsid w:val="00F73CBF"/>
    <w:rsid w:val="00F74096"/>
    <w:rsid w:val="00F74864"/>
    <w:rsid w:val="00F74881"/>
    <w:rsid w:val="00F7500D"/>
    <w:rsid w:val="00F75312"/>
    <w:rsid w:val="00F76654"/>
    <w:rsid w:val="00F7669C"/>
    <w:rsid w:val="00F768B6"/>
    <w:rsid w:val="00F76AE8"/>
    <w:rsid w:val="00F770EC"/>
    <w:rsid w:val="00F7781B"/>
    <w:rsid w:val="00F77BE1"/>
    <w:rsid w:val="00F80052"/>
    <w:rsid w:val="00F80145"/>
    <w:rsid w:val="00F8053E"/>
    <w:rsid w:val="00F80714"/>
    <w:rsid w:val="00F807F6"/>
    <w:rsid w:val="00F80C97"/>
    <w:rsid w:val="00F81005"/>
    <w:rsid w:val="00F81326"/>
    <w:rsid w:val="00F815FC"/>
    <w:rsid w:val="00F81CAB"/>
    <w:rsid w:val="00F8235F"/>
    <w:rsid w:val="00F823CF"/>
    <w:rsid w:val="00F823EB"/>
    <w:rsid w:val="00F82610"/>
    <w:rsid w:val="00F828AC"/>
    <w:rsid w:val="00F82BD8"/>
    <w:rsid w:val="00F82C39"/>
    <w:rsid w:val="00F82C3D"/>
    <w:rsid w:val="00F82ED7"/>
    <w:rsid w:val="00F832CA"/>
    <w:rsid w:val="00F832FD"/>
    <w:rsid w:val="00F833C1"/>
    <w:rsid w:val="00F83849"/>
    <w:rsid w:val="00F83D66"/>
    <w:rsid w:val="00F83FA2"/>
    <w:rsid w:val="00F84962"/>
    <w:rsid w:val="00F850E2"/>
    <w:rsid w:val="00F855A5"/>
    <w:rsid w:val="00F858C5"/>
    <w:rsid w:val="00F85C00"/>
    <w:rsid w:val="00F85E41"/>
    <w:rsid w:val="00F85F7A"/>
    <w:rsid w:val="00F8667B"/>
    <w:rsid w:val="00F86719"/>
    <w:rsid w:val="00F86960"/>
    <w:rsid w:val="00F86D27"/>
    <w:rsid w:val="00F86EAC"/>
    <w:rsid w:val="00F873D1"/>
    <w:rsid w:val="00F87D73"/>
    <w:rsid w:val="00F87E62"/>
    <w:rsid w:val="00F90946"/>
    <w:rsid w:val="00F90F8F"/>
    <w:rsid w:val="00F91156"/>
    <w:rsid w:val="00F911FE"/>
    <w:rsid w:val="00F91882"/>
    <w:rsid w:val="00F919AD"/>
    <w:rsid w:val="00F91A89"/>
    <w:rsid w:val="00F91DC8"/>
    <w:rsid w:val="00F92825"/>
    <w:rsid w:val="00F93ABF"/>
    <w:rsid w:val="00F93DEF"/>
    <w:rsid w:val="00F940C7"/>
    <w:rsid w:val="00F94142"/>
    <w:rsid w:val="00F9415F"/>
    <w:rsid w:val="00F94185"/>
    <w:rsid w:val="00F94349"/>
    <w:rsid w:val="00F94C37"/>
    <w:rsid w:val="00F94CC4"/>
    <w:rsid w:val="00F94DE3"/>
    <w:rsid w:val="00F950DF"/>
    <w:rsid w:val="00F9547A"/>
    <w:rsid w:val="00F95C3B"/>
    <w:rsid w:val="00F96789"/>
    <w:rsid w:val="00F96AE8"/>
    <w:rsid w:val="00F96F4E"/>
    <w:rsid w:val="00F97716"/>
    <w:rsid w:val="00FA0C1C"/>
    <w:rsid w:val="00FA137D"/>
    <w:rsid w:val="00FA14BA"/>
    <w:rsid w:val="00FA15C7"/>
    <w:rsid w:val="00FA169E"/>
    <w:rsid w:val="00FA16DC"/>
    <w:rsid w:val="00FA1BD6"/>
    <w:rsid w:val="00FA1E1F"/>
    <w:rsid w:val="00FA21B3"/>
    <w:rsid w:val="00FA29FD"/>
    <w:rsid w:val="00FA2B9D"/>
    <w:rsid w:val="00FA2E15"/>
    <w:rsid w:val="00FA2E98"/>
    <w:rsid w:val="00FA3412"/>
    <w:rsid w:val="00FA3740"/>
    <w:rsid w:val="00FA39C2"/>
    <w:rsid w:val="00FA3A97"/>
    <w:rsid w:val="00FA4258"/>
    <w:rsid w:val="00FA42AE"/>
    <w:rsid w:val="00FA4D33"/>
    <w:rsid w:val="00FA4DB4"/>
    <w:rsid w:val="00FA5012"/>
    <w:rsid w:val="00FA5D40"/>
    <w:rsid w:val="00FA610A"/>
    <w:rsid w:val="00FA61A4"/>
    <w:rsid w:val="00FA62FB"/>
    <w:rsid w:val="00FA63CC"/>
    <w:rsid w:val="00FA667B"/>
    <w:rsid w:val="00FA6D66"/>
    <w:rsid w:val="00FA6D68"/>
    <w:rsid w:val="00FA6E2D"/>
    <w:rsid w:val="00FA6FFE"/>
    <w:rsid w:val="00FA7010"/>
    <w:rsid w:val="00FA71E3"/>
    <w:rsid w:val="00FA752C"/>
    <w:rsid w:val="00FA7C89"/>
    <w:rsid w:val="00FA7E89"/>
    <w:rsid w:val="00FB0286"/>
    <w:rsid w:val="00FB0344"/>
    <w:rsid w:val="00FB169C"/>
    <w:rsid w:val="00FB23EC"/>
    <w:rsid w:val="00FB2E65"/>
    <w:rsid w:val="00FB33B8"/>
    <w:rsid w:val="00FB3767"/>
    <w:rsid w:val="00FB3EDF"/>
    <w:rsid w:val="00FB3F14"/>
    <w:rsid w:val="00FB4F1C"/>
    <w:rsid w:val="00FB57EB"/>
    <w:rsid w:val="00FB5897"/>
    <w:rsid w:val="00FB595B"/>
    <w:rsid w:val="00FB5A00"/>
    <w:rsid w:val="00FB5A38"/>
    <w:rsid w:val="00FB5D6C"/>
    <w:rsid w:val="00FB62EA"/>
    <w:rsid w:val="00FB66BF"/>
    <w:rsid w:val="00FB7030"/>
    <w:rsid w:val="00FB7602"/>
    <w:rsid w:val="00FB7D46"/>
    <w:rsid w:val="00FC0067"/>
    <w:rsid w:val="00FC0A2B"/>
    <w:rsid w:val="00FC0F6C"/>
    <w:rsid w:val="00FC1142"/>
    <w:rsid w:val="00FC1164"/>
    <w:rsid w:val="00FC1540"/>
    <w:rsid w:val="00FC17EE"/>
    <w:rsid w:val="00FC1AC6"/>
    <w:rsid w:val="00FC2027"/>
    <w:rsid w:val="00FC2229"/>
    <w:rsid w:val="00FC239D"/>
    <w:rsid w:val="00FC252B"/>
    <w:rsid w:val="00FC2A3E"/>
    <w:rsid w:val="00FC2A7E"/>
    <w:rsid w:val="00FC2BC7"/>
    <w:rsid w:val="00FC2EDF"/>
    <w:rsid w:val="00FC2FB7"/>
    <w:rsid w:val="00FC3037"/>
    <w:rsid w:val="00FC318C"/>
    <w:rsid w:val="00FC3B92"/>
    <w:rsid w:val="00FC4146"/>
    <w:rsid w:val="00FC47DF"/>
    <w:rsid w:val="00FC4B4C"/>
    <w:rsid w:val="00FC4DC2"/>
    <w:rsid w:val="00FC4ED3"/>
    <w:rsid w:val="00FC5467"/>
    <w:rsid w:val="00FC5C78"/>
    <w:rsid w:val="00FC62E3"/>
    <w:rsid w:val="00FC64A4"/>
    <w:rsid w:val="00FC6532"/>
    <w:rsid w:val="00FC6A28"/>
    <w:rsid w:val="00FC6A52"/>
    <w:rsid w:val="00FC6A72"/>
    <w:rsid w:val="00FC7082"/>
    <w:rsid w:val="00FC7271"/>
    <w:rsid w:val="00FC7460"/>
    <w:rsid w:val="00FC750F"/>
    <w:rsid w:val="00FC79EC"/>
    <w:rsid w:val="00FC7C40"/>
    <w:rsid w:val="00FC7CBD"/>
    <w:rsid w:val="00FD033F"/>
    <w:rsid w:val="00FD0425"/>
    <w:rsid w:val="00FD042E"/>
    <w:rsid w:val="00FD0584"/>
    <w:rsid w:val="00FD063F"/>
    <w:rsid w:val="00FD07D2"/>
    <w:rsid w:val="00FD089C"/>
    <w:rsid w:val="00FD0B13"/>
    <w:rsid w:val="00FD110E"/>
    <w:rsid w:val="00FD1CBE"/>
    <w:rsid w:val="00FD1F6C"/>
    <w:rsid w:val="00FD2131"/>
    <w:rsid w:val="00FD2248"/>
    <w:rsid w:val="00FD2408"/>
    <w:rsid w:val="00FD298D"/>
    <w:rsid w:val="00FD2A06"/>
    <w:rsid w:val="00FD2F61"/>
    <w:rsid w:val="00FD3598"/>
    <w:rsid w:val="00FD364B"/>
    <w:rsid w:val="00FD3A4D"/>
    <w:rsid w:val="00FD3ABF"/>
    <w:rsid w:val="00FD4683"/>
    <w:rsid w:val="00FD4BD5"/>
    <w:rsid w:val="00FD4EDD"/>
    <w:rsid w:val="00FD53AB"/>
    <w:rsid w:val="00FD55A5"/>
    <w:rsid w:val="00FD5C92"/>
    <w:rsid w:val="00FD654F"/>
    <w:rsid w:val="00FD6B6C"/>
    <w:rsid w:val="00FD6C31"/>
    <w:rsid w:val="00FD7188"/>
    <w:rsid w:val="00FD7211"/>
    <w:rsid w:val="00FD725E"/>
    <w:rsid w:val="00FD76FC"/>
    <w:rsid w:val="00FD7775"/>
    <w:rsid w:val="00FD7B34"/>
    <w:rsid w:val="00FD7CC6"/>
    <w:rsid w:val="00FD7FC4"/>
    <w:rsid w:val="00FE0172"/>
    <w:rsid w:val="00FE09A0"/>
    <w:rsid w:val="00FE09EE"/>
    <w:rsid w:val="00FE0E6B"/>
    <w:rsid w:val="00FE0F4E"/>
    <w:rsid w:val="00FE1362"/>
    <w:rsid w:val="00FE19C1"/>
    <w:rsid w:val="00FE1E35"/>
    <w:rsid w:val="00FE2054"/>
    <w:rsid w:val="00FE2AF5"/>
    <w:rsid w:val="00FE2EAE"/>
    <w:rsid w:val="00FE2F7F"/>
    <w:rsid w:val="00FE3CD8"/>
    <w:rsid w:val="00FE3F03"/>
    <w:rsid w:val="00FE3FC5"/>
    <w:rsid w:val="00FE42FB"/>
    <w:rsid w:val="00FE45D8"/>
    <w:rsid w:val="00FE4786"/>
    <w:rsid w:val="00FE49E2"/>
    <w:rsid w:val="00FE49ED"/>
    <w:rsid w:val="00FE4B9A"/>
    <w:rsid w:val="00FE4D3D"/>
    <w:rsid w:val="00FE50E6"/>
    <w:rsid w:val="00FE528D"/>
    <w:rsid w:val="00FE544A"/>
    <w:rsid w:val="00FE56CC"/>
    <w:rsid w:val="00FE5A71"/>
    <w:rsid w:val="00FE5B90"/>
    <w:rsid w:val="00FE5C32"/>
    <w:rsid w:val="00FE61FE"/>
    <w:rsid w:val="00FE6464"/>
    <w:rsid w:val="00FE6523"/>
    <w:rsid w:val="00FE6A8E"/>
    <w:rsid w:val="00FE6EAC"/>
    <w:rsid w:val="00FE732A"/>
    <w:rsid w:val="00FE73CC"/>
    <w:rsid w:val="00FE7FC8"/>
    <w:rsid w:val="00FF000F"/>
    <w:rsid w:val="00FF004A"/>
    <w:rsid w:val="00FF067F"/>
    <w:rsid w:val="00FF0718"/>
    <w:rsid w:val="00FF09FF"/>
    <w:rsid w:val="00FF0AC4"/>
    <w:rsid w:val="00FF0F86"/>
    <w:rsid w:val="00FF10DA"/>
    <w:rsid w:val="00FF1114"/>
    <w:rsid w:val="00FF1216"/>
    <w:rsid w:val="00FF1350"/>
    <w:rsid w:val="00FF16AF"/>
    <w:rsid w:val="00FF176A"/>
    <w:rsid w:val="00FF1D00"/>
    <w:rsid w:val="00FF1D53"/>
    <w:rsid w:val="00FF243E"/>
    <w:rsid w:val="00FF2936"/>
    <w:rsid w:val="00FF2D5B"/>
    <w:rsid w:val="00FF2F32"/>
    <w:rsid w:val="00FF3314"/>
    <w:rsid w:val="00FF45F2"/>
    <w:rsid w:val="00FF4DAD"/>
    <w:rsid w:val="00FF503B"/>
    <w:rsid w:val="00FF5259"/>
    <w:rsid w:val="00FF52BD"/>
    <w:rsid w:val="00FF52CE"/>
    <w:rsid w:val="00FF6226"/>
    <w:rsid w:val="00FF6E15"/>
    <w:rsid w:val="00FF70C2"/>
    <w:rsid w:val="00FF77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3B90"/>
  <w15:docId w15:val="{D694266A-211F-4B92-87E6-12505B4D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18A"/>
    <w:pPr>
      <w:keepNext/>
      <w:keepLines/>
      <w:spacing w:before="120" w:line="480" w:lineRule="auto"/>
      <w:jc w:val="center"/>
      <w:outlineLvl w:val="0"/>
    </w:pPr>
    <w:rPr>
      <w:rFonts w:eastAsiaTheme="majorEastAsia" w:cstheme="majorBidi"/>
      <w:b/>
      <w:caps/>
      <w:color w:val="000000" w:themeColor="text1"/>
      <w:szCs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0F7382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7382"/>
    <w:rPr>
      <w:rFonts w:ascii="Calibri" w:hAnsi="Calibri" w:cs="Times New Roman"/>
      <w:sz w:val="21"/>
    </w:rPr>
  </w:style>
  <w:style w:type="character" w:styleId="CommentReference">
    <w:name w:val="annotation reference"/>
    <w:basedOn w:val="DefaultParagraphFont"/>
    <w:uiPriority w:val="99"/>
    <w:semiHidden/>
    <w:rsid w:val="009103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10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3DF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0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3DF"/>
    <w:rPr>
      <w:rFonts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10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DF"/>
    <w:rPr>
      <w:rFonts w:ascii="Tahoma" w:hAnsi="Tahoma" w:cs="Tahoma"/>
      <w:sz w:val="16"/>
    </w:rPr>
  </w:style>
  <w:style w:type="character" w:styleId="Emphasis">
    <w:name w:val="Emphasis"/>
    <w:basedOn w:val="DefaultParagraphFont"/>
    <w:uiPriority w:val="20"/>
    <w:qFormat/>
    <w:rsid w:val="00AC5E5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ED4C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021E0"/>
    <w:rPr>
      <w:rFonts w:ascii="Cambria" w:hAnsi="Cambria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bold">
    <w:name w:val="fontbold"/>
    <w:basedOn w:val="DefaultParagraphFont"/>
    <w:uiPriority w:val="99"/>
    <w:rsid w:val="001021E0"/>
    <w:rPr>
      <w:rFonts w:cs="Times New Roman"/>
    </w:rPr>
  </w:style>
  <w:style w:type="character" w:customStyle="1" w:styleId="fontbold1">
    <w:name w:val="fontbold1"/>
    <w:basedOn w:val="DefaultParagraphFont"/>
    <w:uiPriority w:val="99"/>
    <w:rsid w:val="001021E0"/>
    <w:rPr>
      <w:rFonts w:ascii="Arial" w:hAnsi="Arial" w:cs="Arial"/>
      <w:b/>
      <w:bCs/>
    </w:rPr>
  </w:style>
  <w:style w:type="character" w:customStyle="1" w:styleId="fontnormal1">
    <w:name w:val="fontnormal1"/>
    <w:basedOn w:val="DefaultParagraphFont"/>
    <w:uiPriority w:val="99"/>
    <w:rsid w:val="001021E0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FC72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271"/>
    <w:rPr>
      <w:rFonts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rsid w:val="00FC7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271"/>
    <w:rPr>
      <w:rFonts w:cs="Times New Roman"/>
      <w:sz w:val="22"/>
      <w:lang w:val="en-GB"/>
    </w:rPr>
  </w:style>
  <w:style w:type="paragraph" w:styleId="NormalWeb">
    <w:name w:val="Normal (Web)"/>
    <w:basedOn w:val="Normal"/>
    <w:uiPriority w:val="99"/>
    <w:rsid w:val="008B5A03"/>
    <w:pPr>
      <w:spacing w:before="100" w:beforeAutospacing="1" w:after="100" w:afterAutospacing="1"/>
    </w:pPr>
    <w:rPr>
      <w:lang w:eastAsia="en-GB"/>
    </w:rPr>
  </w:style>
  <w:style w:type="paragraph" w:customStyle="1" w:styleId="Pa5">
    <w:name w:val="Pa5"/>
    <w:basedOn w:val="Normal"/>
    <w:next w:val="Normal"/>
    <w:uiPriority w:val="99"/>
    <w:rsid w:val="008B5A03"/>
    <w:pPr>
      <w:autoSpaceDE w:val="0"/>
      <w:autoSpaceDN w:val="0"/>
      <w:adjustRightInd w:val="0"/>
      <w:spacing w:line="201" w:lineRule="atLeast"/>
    </w:pPr>
  </w:style>
  <w:style w:type="character" w:customStyle="1" w:styleId="highlight">
    <w:name w:val="highlight"/>
    <w:basedOn w:val="DefaultParagraphFont"/>
    <w:uiPriority w:val="99"/>
    <w:rsid w:val="006F6F6A"/>
    <w:rPr>
      <w:rFonts w:cs="Times New Roman"/>
    </w:rPr>
  </w:style>
  <w:style w:type="paragraph" w:styleId="ListParagraph">
    <w:name w:val="List Paragraph"/>
    <w:basedOn w:val="Normal"/>
    <w:uiPriority w:val="34"/>
    <w:qFormat/>
    <w:rsid w:val="006F6F6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72DA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C72D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2DA7"/>
    <w:rPr>
      <w:rFonts w:cs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C72DA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349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4959"/>
    <w:rPr>
      <w:rFonts w:cs="Times New Roman"/>
      <w:lang w:val="en-GB"/>
    </w:rPr>
  </w:style>
  <w:style w:type="character" w:styleId="FootnoteReference">
    <w:name w:val="footnote reference"/>
    <w:basedOn w:val="DefaultParagraphFont"/>
    <w:uiPriority w:val="99"/>
    <w:rsid w:val="00B34959"/>
    <w:rPr>
      <w:rFonts w:cs="Times New Roman"/>
      <w:vertAlign w:val="superscript"/>
    </w:rPr>
  </w:style>
  <w:style w:type="character" w:customStyle="1" w:styleId="personname">
    <w:name w:val="person_name"/>
    <w:basedOn w:val="DefaultParagraphFont"/>
    <w:rsid w:val="00C42841"/>
  </w:style>
  <w:style w:type="character" w:styleId="FollowedHyperlink">
    <w:name w:val="FollowedHyperlink"/>
    <w:basedOn w:val="DefaultParagraphFont"/>
    <w:uiPriority w:val="99"/>
    <w:semiHidden/>
    <w:unhideWhenUsed/>
    <w:rsid w:val="00525AB9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8051F"/>
  </w:style>
  <w:style w:type="paragraph" w:styleId="NoSpacing">
    <w:name w:val="No Spacing"/>
    <w:uiPriority w:val="1"/>
    <w:qFormat/>
    <w:rsid w:val="003722B8"/>
    <w:pPr>
      <w:jc w:val="both"/>
    </w:pPr>
    <w:rPr>
      <w:rFonts w:ascii="Times New Roman" w:eastAsiaTheme="minorEastAsia" w:hAnsi="Times New Roman" w:cstheme="minorBidi"/>
      <w:sz w:val="24"/>
      <w:szCs w:val="2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81118A"/>
    <w:rPr>
      <w:rFonts w:ascii="Times New Roman" w:eastAsiaTheme="majorEastAsia" w:hAnsi="Times New Roman" w:cstheme="majorBidi"/>
      <w:b/>
      <w:caps/>
      <w:color w:val="000000" w:themeColor="text1"/>
      <w:sz w:val="24"/>
      <w:szCs w:val="32"/>
      <w:lang w:eastAsia="zh-TW"/>
    </w:rPr>
  </w:style>
  <w:style w:type="paragraph" w:styleId="Revision">
    <w:name w:val="Revision"/>
    <w:hidden/>
    <w:uiPriority w:val="99"/>
    <w:semiHidden/>
    <w:rsid w:val="00BA45C3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F9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/insight/search%3fq=Tugba%20Kalafatoglu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/insight/search%3fq=Fiona%20Moor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/insight/search%3fq=Amanda%20Bulloug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erald.com/insight/publication/issn/2059-5794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docs.worldbank.org/en/555061519930693642/WBL2016-Key-Findings-EN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716DE75F0BE44B5AE2BDDC6596078" ma:contentTypeVersion="10" ma:contentTypeDescription="Create a new document." ma:contentTypeScope="" ma:versionID="04124b4133af28973a7e5ce183959f95">
  <xsd:schema xmlns:xsd="http://www.w3.org/2001/XMLSchema" xmlns:xs="http://www.w3.org/2001/XMLSchema" xmlns:p="http://schemas.microsoft.com/office/2006/metadata/properties" xmlns:ns3="d933f82e-7897-4b31-aa35-a914049dc613" targetNamespace="http://schemas.microsoft.com/office/2006/metadata/properties" ma:root="true" ma:fieldsID="ef0e1328f19ac0f3db90b0facd630764" ns3:_="">
    <xsd:import namespace="d933f82e-7897-4b31-aa35-a914049dc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3f82e-7897-4b31-aa35-a914049dc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686E-24D6-4B72-A64A-74BD1DAE3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3f82e-7897-4b31-aa35-a914049d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07930-E4BB-42DC-A603-C7CBE762D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C850D-CB41-4AB0-A911-1E9CE8A4DD87}">
  <ds:schemaRefs>
    <ds:schemaRef ds:uri="http://schemas.openxmlformats.org/package/2006/metadata/core-properties"/>
    <ds:schemaRef ds:uri="d933f82e-7897-4b31-aa35-a914049dc613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50A376-CF9E-4E28-AC6C-75E784A8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11583</Words>
  <Characters>66029</Characters>
  <Application>Microsoft Office Word</Application>
  <DocSecurity>4</DocSecurity>
  <Lines>550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regulatory interventions seen as an obstacle to SME performance in transition economies: a study of gendered perceptions</vt:lpstr>
    </vt:vector>
  </TitlesOfParts>
  <Company>De Montfort University</Company>
  <LinksUpToDate>false</LinksUpToDate>
  <CharactersWithSpaces>77458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regulatory interventions seen as an obstacle to SME performance in transition economies: a study of gendered perceptions</dc:title>
  <dc:creator>Natalia Vershinina</dc:creator>
  <cp:lastModifiedBy>Thomas Whalley</cp:lastModifiedBy>
  <cp:revision>2</cp:revision>
  <cp:lastPrinted>2020-07-31T14:51:00Z</cp:lastPrinted>
  <dcterms:created xsi:type="dcterms:W3CDTF">2020-10-13T13:23:00Z</dcterms:created>
  <dcterms:modified xsi:type="dcterms:W3CDTF">2020-10-13T13:23:00Z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0x0101006D1716DE75F0BE44B5AE2BDDC6596078</vt:lpwstr>
  </property>
</Properties>
</file>