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D2191" w14:textId="4FFB91ED" w:rsidR="00363B59" w:rsidRPr="004B1CEA" w:rsidRDefault="00363B59" w:rsidP="00363B59">
      <w:pPr>
        <w:rPr>
          <w:rFonts w:asciiTheme="majorBidi" w:hAnsiTheme="majorBidi" w:cstheme="majorBidi"/>
          <w:sz w:val="18"/>
          <w:szCs w:val="18"/>
        </w:rPr>
      </w:pPr>
      <w:bookmarkStart w:id="0" w:name="_GoBack"/>
      <w:bookmarkEnd w:id="0"/>
      <w:r w:rsidRPr="00D91503">
        <w:rPr>
          <w:rFonts w:asciiTheme="majorBidi" w:hAnsiTheme="majorBidi" w:cstheme="majorBidi"/>
        </w:rPr>
        <w:t>Table 1: Determinants of Bitcoin returns</w:t>
      </w:r>
      <w:r w:rsidR="004B1CEA">
        <w:rPr>
          <w:rFonts w:asciiTheme="majorBidi" w:hAnsiTheme="majorBidi" w:cstheme="majorBidi"/>
        </w:rPr>
        <w:t xml:space="preserve"> </w:t>
      </w:r>
    </w:p>
    <w:tbl>
      <w:tblPr>
        <w:tblW w:w="13943" w:type="dxa"/>
        <w:tblLayout w:type="fixed"/>
        <w:tblLook w:val="04A0" w:firstRow="1" w:lastRow="0" w:firstColumn="1" w:lastColumn="0" w:noHBand="0" w:noVBand="1"/>
      </w:tblPr>
      <w:tblGrid>
        <w:gridCol w:w="1080"/>
        <w:gridCol w:w="3708"/>
        <w:gridCol w:w="9155"/>
      </w:tblGrid>
      <w:tr w:rsidR="00363B59" w:rsidRPr="005C733A" w14:paraId="75D1A63C" w14:textId="77777777" w:rsidTr="004B72D5">
        <w:trPr>
          <w:trHeight w:val="615"/>
        </w:trPr>
        <w:tc>
          <w:tcPr>
            <w:tcW w:w="1080" w:type="dxa"/>
            <w:tcBorders>
              <w:top w:val="single" w:sz="4" w:space="0" w:color="auto"/>
              <w:bottom w:val="single" w:sz="4" w:space="0" w:color="auto"/>
            </w:tcBorders>
          </w:tcPr>
          <w:p w14:paraId="566D988F" w14:textId="77777777" w:rsidR="00363B59" w:rsidRPr="005C733A" w:rsidRDefault="00363B59" w:rsidP="004B72D5">
            <w:pPr>
              <w:spacing w:before="60" w:after="60"/>
              <w:rPr>
                <w:rFonts w:ascii="Times New Roman" w:hAnsi="Times New Roman" w:cs="Times New Roman"/>
                <w:b/>
                <w:bCs/>
              </w:rPr>
            </w:pPr>
            <w:r w:rsidRPr="005C733A">
              <w:rPr>
                <w:rFonts w:ascii="Times New Roman" w:hAnsi="Times New Roman" w:cs="Times New Roman"/>
                <w:b/>
                <w:bCs/>
              </w:rPr>
              <w:t>Variable</w:t>
            </w:r>
          </w:p>
        </w:tc>
        <w:tc>
          <w:tcPr>
            <w:tcW w:w="3708" w:type="dxa"/>
            <w:tcBorders>
              <w:top w:val="single" w:sz="4" w:space="0" w:color="auto"/>
              <w:bottom w:val="single" w:sz="4" w:space="0" w:color="auto"/>
            </w:tcBorders>
          </w:tcPr>
          <w:p w14:paraId="45827A78" w14:textId="77777777" w:rsidR="00363B59" w:rsidRPr="005C733A" w:rsidRDefault="00363B59" w:rsidP="004B72D5">
            <w:pPr>
              <w:spacing w:before="60" w:after="60"/>
              <w:rPr>
                <w:rFonts w:ascii="Times New Roman" w:hAnsi="Times New Roman" w:cs="Times New Roman"/>
                <w:b/>
                <w:bCs/>
              </w:rPr>
            </w:pPr>
            <w:r w:rsidRPr="005C733A">
              <w:rPr>
                <w:rFonts w:ascii="Times New Roman" w:hAnsi="Times New Roman" w:cs="Times New Roman"/>
                <w:b/>
                <w:bCs/>
              </w:rPr>
              <w:t>Definition and Source</w:t>
            </w:r>
          </w:p>
        </w:tc>
        <w:tc>
          <w:tcPr>
            <w:tcW w:w="9155" w:type="dxa"/>
            <w:tcBorders>
              <w:top w:val="single" w:sz="4" w:space="0" w:color="auto"/>
              <w:bottom w:val="single" w:sz="4" w:space="0" w:color="auto"/>
            </w:tcBorders>
          </w:tcPr>
          <w:p w14:paraId="39A1233D" w14:textId="77777777" w:rsidR="00363B59" w:rsidRPr="005C733A" w:rsidRDefault="00363B59" w:rsidP="004B72D5">
            <w:pPr>
              <w:spacing w:before="60" w:after="60"/>
              <w:rPr>
                <w:rFonts w:ascii="Times New Roman" w:hAnsi="Times New Roman" w:cs="Times New Roman"/>
                <w:b/>
                <w:bCs/>
              </w:rPr>
            </w:pPr>
            <w:r w:rsidRPr="005C733A">
              <w:rPr>
                <w:rFonts w:ascii="Times New Roman" w:hAnsi="Times New Roman" w:cs="Times New Roman"/>
                <w:b/>
                <w:bCs/>
              </w:rPr>
              <w:t>Explanation and Data Source</w:t>
            </w:r>
          </w:p>
        </w:tc>
      </w:tr>
      <w:tr w:rsidR="00363B59" w:rsidRPr="005C733A" w14:paraId="58ED2D7D" w14:textId="77777777" w:rsidTr="004B72D5">
        <w:trPr>
          <w:trHeight w:val="375"/>
        </w:trPr>
        <w:tc>
          <w:tcPr>
            <w:tcW w:w="13943" w:type="dxa"/>
            <w:gridSpan w:val="3"/>
            <w:tcBorders>
              <w:top w:val="single" w:sz="4" w:space="0" w:color="auto"/>
              <w:bottom w:val="single" w:sz="4" w:space="0" w:color="auto"/>
            </w:tcBorders>
          </w:tcPr>
          <w:p w14:paraId="06E34C27" w14:textId="77777777" w:rsidR="00363B59" w:rsidRPr="005C733A" w:rsidRDefault="00363B59" w:rsidP="004B72D5">
            <w:pPr>
              <w:spacing w:before="60" w:after="60"/>
              <w:rPr>
                <w:rFonts w:ascii="Times New Roman" w:hAnsi="Times New Roman" w:cs="Times New Roman"/>
                <w:b/>
                <w:bCs/>
              </w:rPr>
            </w:pPr>
            <w:r w:rsidRPr="005C733A">
              <w:rPr>
                <w:rFonts w:ascii="Times New Roman" w:hAnsi="Times New Roman" w:cs="Times New Roman"/>
                <w:b/>
                <w:bCs/>
              </w:rPr>
              <w:t>Panel A: Bitcoin Market Characteristics Predictors</w:t>
            </w:r>
          </w:p>
        </w:tc>
      </w:tr>
      <w:tr w:rsidR="00363B59" w:rsidRPr="005C733A" w14:paraId="6906AE2F" w14:textId="77777777" w:rsidTr="004B72D5">
        <w:trPr>
          <w:trHeight w:val="2869"/>
        </w:trPr>
        <w:tc>
          <w:tcPr>
            <w:tcW w:w="1080" w:type="dxa"/>
            <w:tcBorders>
              <w:top w:val="single" w:sz="4" w:space="0" w:color="auto"/>
            </w:tcBorders>
          </w:tcPr>
          <w:p w14:paraId="1DF6EC87"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BA</w:t>
            </w:r>
          </w:p>
        </w:tc>
        <w:tc>
          <w:tcPr>
            <w:tcW w:w="3708" w:type="dxa"/>
            <w:tcBorders>
              <w:top w:val="single" w:sz="4" w:space="0" w:color="auto"/>
            </w:tcBorders>
          </w:tcPr>
          <w:p w14:paraId="24DCC1E6"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Bid-ask spread measure</w:t>
            </w:r>
          </w:p>
        </w:tc>
        <w:tc>
          <w:tcPr>
            <w:tcW w:w="9155" w:type="dxa"/>
            <w:tcBorders>
              <w:top w:val="single" w:sz="4" w:space="0" w:color="auto"/>
            </w:tcBorders>
          </w:tcPr>
          <w:p w14:paraId="440759A3" w14:textId="36057066" w:rsidR="00363B59" w:rsidRPr="005C733A" w:rsidRDefault="00363B59" w:rsidP="00AE5F00">
            <w:pPr>
              <w:autoSpaceDE w:val="0"/>
              <w:autoSpaceDN w:val="0"/>
              <w:adjustRightInd w:val="0"/>
              <w:rPr>
                <w:rFonts w:ascii="Times New Roman" w:hAnsi="Times New Roman" w:cs="Times New Roman"/>
                <w:highlight w:val="yellow"/>
              </w:rPr>
            </w:pPr>
            <w:r w:rsidRPr="005C733A">
              <w:rPr>
                <w:rFonts w:ascii="Times New Roman" w:hAnsi="Times New Roman" w:cs="Times New Roman"/>
              </w:rPr>
              <w:t xml:space="preserve">Corwin and Schultz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{"citationItems":[{"id":"ITEM-1","itemData":{"ISSN":"00221082","abstract":"We develop a bid-ask spread estimator from daily high and low prices. Daily high (low) prices are almost always buy (sell) trades. Hence, the high-low ratio reflects both the stock’s variance and its bid-ask spread. While the variance component of the high-low ratio is proportional to the return interval, the spread component is not. This allows us to derive a spread estimator as a function of high-low ratios over one-day and two-day intervals. The estimator is easy to calculate, can be applied in a variety of research areas, and generally outperforms other low-frequency estimators.","author":[{"dropping-particle":"","family":"Corwin","given":"Shane A.","non-dropping-particle":"","parse-names":false,"suffix":""},{"dropping-particle":"","family":"Schultz","given":"Paul","non-dropping-particle":"","parse-names":false,"suffix":""}],"container-title":"Journal of Finance","id":"ITEM-1","issue":"2","issued":{"date-parts":[["2012","4","1"]]},"page":"719-760","title":"A Simple Way to Estimate Bid-Ask Spreads from Daily High and Low Prices","type":"article-journal","volume":"67"},"suppress-author":1,"uris":["http://www.mendeley.com/documents/?uuid=b2092f16-d295-3ac3-ab31-c6a2078849dc"]}],"mendeley":{"formattedCitation":"(2012)","plainTextFormattedCitation":"(2012)","previouslyFormattedCitation":"(2012)"},"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(2012)</w:t>
            </w:r>
            <w:r w:rsidR="00E66BF3">
              <w:rPr>
                <w:rFonts w:ascii="Times New Roman" w:hAnsi="Times New Roman" w:cs="Times New Roman"/>
              </w:rPr>
              <w:fldChar w:fldCharType="end"/>
            </w:r>
            <w:r w:rsidRPr="005C733A">
              <w:rPr>
                <w:rFonts w:ascii="Times New Roman" w:hAnsi="Times New Roman" w:cs="Times New Roman"/>
              </w:rPr>
              <w:t>,</w:t>
            </w:r>
            <m:oMath>
              <m:r>
                <w:rPr>
                  <w:rFonts w:ascii="Cambria Math" w:hAnsi="Cambria Math" w:cs="Times New Roman"/>
                </w:rPr>
                <m:t>BA=</m:t>
              </m:r>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K</m:t>
                      </m:r>
                    </m:sup>
                  </m:sSup>
                  <m:r>
                    <w:rPr>
                      <w:rFonts w:ascii="Cambria Math" w:hAnsi="Cambria Math" w:cs="Times New Roman"/>
                    </w:rPr>
                    <m:t>-1)</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K</m:t>
                      </m:r>
                    </m:sup>
                  </m:sSup>
                </m:den>
              </m:f>
            </m:oMath>
            <w:r w:rsidRPr="005C733A">
              <w:rPr>
                <w:rFonts w:ascii="Times New Roman" w:hAnsi="Times New Roman" w:cs="Times New Roman"/>
              </w:rPr>
              <w:t xml:space="preserve"> where </w:t>
            </w:r>
            <m:oMath>
              <m:r>
                <w:rPr>
                  <w:rFonts w:ascii="Cambria Math" w:hAnsi="Cambria Math" w:cs="Times New Roman"/>
                </w:rPr>
                <m:t>K=</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2τ</m:t>
                      </m:r>
                    </m:e>
                  </m:rad>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τ</m:t>
                      </m:r>
                    </m:e>
                  </m:rad>
                </m:num>
                <m:den>
                  <m:r>
                    <w:rPr>
                      <w:rFonts w:ascii="Cambria Math" w:hAnsi="Cambria Math" w:cs="Times New Roman"/>
                    </w:rPr>
                    <m:t>3-2</m:t>
                  </m:r>
                  <m:rad>
                    <m:radPr>
                      <m:degHide m:val="1"/>
                      <m:ctrlPr>
                        <w:rPr>
                          <w:rFonts w:ascii="Cambria Math" w:hAnsi="Cambria Math" w:cs="Times New Roman"/>
                          <w:i/>
                        </w:rPr>
                      </m:ctrlPr>
                    </m:radPr>
                    <m:deg/>
                    <m:e>
                      <m:r>
                        <w:rPr>
                          <w:rFonts w:ascii="Cambria Math" w:hAnsi="Cambria Math" w:cs="Times New Roman"/>
                        </w:rPr>
                        <m:t>2</m:t>
                      </m:r>
                    </m:e>
                  </m:rad>
                </m:den>
              </m:f>
              <m:r>
                <w:rPr>
                  <w:rFonts w:ascii="Cambria Math" w:hAnsi="Cambria Math" w:cs="Times New Roman"/>
                </w:rPr>
                <m:t>-</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γ</m:t>
                      </m:r>
                    </m:num>
                    <m:den>
                      <m:r>
                        <w:rPr>
                          <w:rFonts w:ascii="Cambria Math" w:hAnsi="Cambria Math" w:cs="Times New Roman"/>
                        </w:rPr>
                        <m:t>3-2</m:t>
                      </m:r>
                      <m:rad>
                        <m:radPr>
                          <m:degHide m:val="1"/>
                          <m:ctrlPr>
                            <w:rPr>
                              <w:rFonts w:ascii="Cambria Math" w:hAnsi="Cambria Math" w:cs="Times New Roman"/>
                              <w:i/>
                            </w:rPr>
                          </m:ctrlPr>
                        </m:radPr>
                        <m:deg/>
                        <m:e>
                          <m:r>
                            <w:rPr>
                              <w:rFonts w:ascii="Cambria Math" w:hAnsi="Cambria Math" w:cs="Times New Roman"/>
                            </w:rPr>
                            <m:t>2</m:t>
                          </m:r>
                        </m:e>
                      </m:rad>
                    </m:den>
                  </m:f>
                </m:e>
              </m:rad>
            </m:oMath>
            <w:r w:rsidR="00976EDD">
              <w:rPr>
                <w:rFonts w:ascii="Times New Roman" w:hAnsi="Times New Roman" w:cs="Times New Roman"/>
              </w:rPr>
              <w:t xml:space="preserve"> , </w:t>
            </w:r>
            <m:oMath>
              <m:r>
                <w:rPr>
                  <w:rFonts w:ascii="Cambria Math" w:hAnsi="Cambria Math" w:cs="Times New Roman"/>
                </w:rPr>
                <m:t>τ=</m:t>
              </m:r>
              <m:d>
                <m:dPr>
                  <m:begChr m:val="{"/>
                  <m:endChr m:val="}"/>
                  <m:ctrlPr>
                    <w:rPr>
                      <w:rFonts w:ascii="Cambria Math" w:hAnsi="Cambria Math" w:cs="Times New Roman"/>
                      <w:i/>
                    </w:rPr>
                  </m:ctrlPr>
                </m:dPr>
                <m:e>
                  <m:nary>
                    <m:naryPr>
                      <m:chr m:val="∑"/>
                      <m:limLoc m:val="subSup"/>
                      <m:ctrlPr>
                        <w:rPr>
                          <w:rFonts w:ascii="Cambria Math" w:hAnsi="Cambria Math" w:cs="Times New Roman"/>
                          <w:i/>
                        </w:rPr>
                      </m:ctrlPr>
                    </m:naryPr>
                    <m:sub>
                      <m:r>
                        <w:rPr>
                          <w:rFonts w:ascii="Cambria Math" w:hAnsi="Cambria Math" w:cs="Times New Roman"/>
                        </w:rPr>
                        <m:t>j=0</m:t>
                      </m:r>
                    </m:sub>
                    <m:sup>
                      <m:r>
                        <w:rPr>
                          <w:rFonts w:ascii="Cambria Math" w:hAnsi="Cambria Math" w:cs="Times New Roman"/>
                        </w:rPr>
                        <m:t>1</m:t>
                      </m:r>
                    </m:sup>
                    <m:e>
                      <m:sSup>
                        <m:sSupPr>
                          <m:ctrlPr>
                            <w:rPr>
                              <w:rFonts w:ascii="Cambria Math" w:hAnsi="Cambria Math" w:cs="Times New Roman"/>
                              <w:i/>
                            </w:rPr>
                          </m:ctrlPr>
                        </m:sSupPr>
                        <m:e>
                          <m:d>
                            <m:dPr>
                              <m:begChr m:val="["/>
                              <m:endChr m:val="]"/>
                              <m:ctrlPr>
                                <w:rPr>
                                  <w:rFonts w:ascii="Cambria Math" w:hAnsi="Cambria Math" w:cs="Times New Roman"/>
                                  <w:i/>
                                </w:rPr>
                              </m:ctrlPr>
                            </m:dPr>
                            <m:e>
                              <m:r>
                                <m:rPr>
                                  <m:sty m:val="p"/>
                                </m:rPr>
                                <w:rPr>
                                  <w:rFonts w:ascii="Cambria Math" w:hAnsi="Cambria Math" w:cs="Times New Roman"/>
                                </w:rPr>
                                <m:t>ln⁡</m:t>
                              </m:r>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t+j</m:t>
                                      </m:r>
                                    </m:sub>
                                    <m:sup>
                                      <m:r>
                                        <w:rPr>
                                          <w:rFonts w:ascii="Cambria Math" w:hAnsi="Cambria Math" w:cs="Times New Roman"/>
                                        </w:rPr>
                                        <m:t>O</m:t>
                                      </m:r>
                                    </m:sup>
                                  </m:sSubSup>
                                </m:num>
                                <m:den>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t+j</m:t>
                                      </m:r>
                                    </m:sub>
                                    <m:sup>
                                      <m:r>
                                        <w:rPr>
                                          <w:rFonts w:ascii="Cambria Math" w:hAnsi="Cambria Math" w:cs="Times New Roman"/>
                                        </w:rPr>
                                        <m:t>O</m:t>
                                      </m:r>
                                    </m:sup>
                                  </m:sSubSup>
                                </m:den>
                              </m:f>
                              <m:r>
                                <w:rPr>
                                  <w:rFonts w:ascii="Cambria Math" w:hAnsi="Cambria Math" w:cs="Times New Roman"/>
                                </w:rPr>
                                <m:t>)</m:t>
                              </m:r>
                            </m:e>
                          </m:d>
                        </m:e>
                        <m:sup>
                          <m:r>
                            <w:rPr>
                              <w:rFonts w:ascii="Cambria Math" w:hAnsi="Cambria Math" w:cs="Times New Roman"/>
                            </w:rPr>
                            <m:t>2</m:t>
                          </m:r>
                        </m:sup>
                      </m:sSup>
                    </m:e>
                  </m:nary>
                </m:e>
              </m:d>
            </m:oMath>
            <w:r w:rsidR="00976EDD" w:rsidRPr="005C733A">
              <w:rPr>
                <w:rFonts w:ascii="Times New Roman" w:hAnsi="Times New Roman" w:cs="Times New Roman"/>
              </w:rPr>
              <w:t xml:space="preserve"> , </w:t>
            </w:r>
            <m:oMath>
              <m:r>
                <w:rPr>
                  <w:rFonts w:ascii="Cambria Math" w:hAnsi="Cambria Math" w:cs="Times New Roman"/>
                </w:rPr>
                <m:t>γ=</m:t>
              </m:r>
              <m:sSup>
                <m:sSupPr>
                  <m:ctrlPr>
                    <w:rPr>
                      <w:rFonts w:ascii="Cambria Math" w:hAnsi="Cambria Math" w:cs="Times New Roman"/>
                      <w:i/>
                    </w:rPr>
                  </m:ctrlPr>
                </m:sSupPr>
                <m:e>
                  <m:d>
                    <m:dPr>
                      <m:begChr m:val="["/>
                      <m:endChr m:val="]"/>
                      <m:ctrlPr>
                        <w:rPr>
                          <w:rFonts w:ascii="Cambria Math" w:hAnsi="Cambria Math" w:cs="Times New Roman"/>
                          <w:i/>
                        </w:rPr>
                      </m:ctrlPr>
                    </m:dPr>
                    <m:e>
                      <m:r>
                        <m:rPr>
                          <m:sty m:val="p"/>
                        </m:rPr>
                        <w:rPr>
                          <w:rFonts w:ascii="Cambria Math" w:hAnsi="Cambria Math" w:cs="Times New Roman"/>
                        </w:rPr>
                        <m:t>ln⁡</m:t>
                      </m:r>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t+j</m:t>
                              </m:r>
                            </m:sub>
                            <m:sup>
                              <m:r>
                                <w:rPr>
                                  <w:rFonts w:ascii="Cambria Math" w:hAnsi="Cambria Math" w:cs="Times New Roman"/>
                                </w:rPr>
                                <m:t>O</m:t>
                              </m:r>
                            </m:sup>
                          </m:sSubSup>
                        </m:num>
                        <m:den>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t+j</m:t>
                              </m:r>
                            </m:sub>
                            <m:sup>
                              <m:r>
                                <w:rPr>
                                  <w:rFonts w:ascii="Cambria Math" w:hAnsi="Cambria Math" w:cs="Times New Roman"/>
                                </w:rPr>
                                <m:t>O</m:t>
                              </m:r>
                            </m:sup>
                          </m:sSubSup>
                        </m:den>
                      </m:f>
                      <m:r>
                        <w:rPr>
                          <w:rFonts w:ascii="Cambria Math" w:hAnsi="Cambria Math" w:cs="Times New Roman"/>
                        </w:rPr>
                        <m:t>)</m:t>
                      </m:r>
                    </m:e>
                  </m:d>
                </m:e>
                <m:sup>
                  <m:r>
                    <w:rPr>
                      <w:rFonts w:ascii="Cambria Math" w:hAnsi="Cambria Math" w:cs="Times New Roman"/>
                    </w:rPr>
                    <m:t>2</m:t>
                  </m:r>
                </m:sup>
              </m:sSup>
            </m:oMath>
            <w:r w:rsidRPr="005C733A">
              <w:rPr>
                <w:rFonts w:ascii="Times New Roman" w:hAnsi="Times New Roman" w:cs="Times New Roman"/>
              </w:rPr>
              <w:t xml:space="preserve"> , where </w:t>
            </w:r>
            <m:oMath>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t</m:t>
                  </m:r>
                </m:sub>
                <m:sup>
                  <m:r>
                    <w:rPr>
                      <w:rFonts w:ascii="Cambria Math" w:hAnsi="Cambria Math" w:cs="Times New Roman"/>
                    </w:rPr>
                    <m:t>O</m:t>
                  </m:r>
                </m:sup>
              </m:sSubSup>
            </m:oMath>
            <w:r w:rsidR="00976EDD" w:rsidRPr="005C733A">
              <w:rPr>
                <w:rFonts w:ascii="Times New Roman" w:hAnsi="Times New Roman" w:cs="Times New Roman"/>
              </w:rPr>
              <w:t xml:space="preserve"> </w:t>
            </w:r>
            <w:r w:rsidRPr="005C733A">
              <w:rPr>
                <w:rFonts w:ascii="Times New Roman" w:hAnsi="Times New Roman" w:cs="Times New Roman"/>
              </w:rPr>
              <w:t>(</w:t>
            </w:r>
            <m:oMath>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t</m:t>
                  </m:r>
                </m:sub>
                <m:sup>
                  <m:r>
                    <w:rPr>
                      <w:rFonts w:ascii="Cambria Math" w:hAnsi="Cambria Math" w:cs="Times New Roman"/>
                    </w:rPr>
                    <m:t>O</m:t>
                  </m:r>
                </m:sup>
              </m:sSubSup>
            </m:oMath>
            <w:r w:rsidRPr="005C733A">
              <w:rPr>
                <w:rFonts w:ascii="Times New Roman" w:hAnsi="Times New Roman" w:cs="Times New Roman"/>
              </w:rPr>
              <w:t xml:space="preserve">) is the observed high (low) Bitcoin price for day t, and </w:t>
            </w:r>
            <m:oMath>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t+j</m:t>
                  </m:r>
                </m:sub>
                <m:sup>
                  <m:r>
                    <w:rPr>
                      <w:rFonts w:ascii="Cambria Math" w:hAnsi="Cambria Math" w:cs="Times New Roman"/>
                    </w:rPr>
                    <m:t>O</m:t>
                  </m:r>
                </m:sup>
              </m:sSubSup>
            </m:oMath>
            <w:r w:rsidR="001E3D0D" w:rsidRPr="005C733A">
              <w:rPr>
                <w:rFonts w:ascii="Times New Roman" w:hAnsi="Times New Roman" w:cs="Times New Roman"/>
              </w:rPr>
              <w:t xml:space="preserve"> </w:t>
            </w:r>
            <w:r w:rsidRPr="005C733A">
              <w:rPr>
                <w:rFonts w:ascii="Times New Roman" w:hAnsi="Times New Roman" w:cs="Times New Roman"/>
              </w:rPr>
              <w:t>(</w:t>
            </w:r>
            <m:oMath>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t+j</m:t>
                  </m:r>
                </m:sub>
                <m:sup>
                  <m:r>
                    <w:rPr>
                      <w:rFonts w:ascii="Cambria Math" w:hAnsi="Cambria Math" w:cs="Times New Roman"/>
                    </w:rPr>
                    <m:t>O</m:t>
                  </m:r>
                </m:sup>
              </m:sSubSup>
            </m:oMath>
            <w:r w:rsidRPr="005C733A">
              <w:rPr>
                <w:rFonts w:ascii="Times New Roman" w:hAnsi="Times New Roman" w:cs="Times New Roman"/>
              </w:rPr>
              <w:t>) is the observed high (low) Bitcoin price over two da</w:t>
            </w:r>
            <w:proofErr w:type="spellStart"/>
            <w:r w:rsidRPr="005C733A">
              <w:rPr>
                <w:rFonts w:ascii="Times New Roman" w:hAnsi="Times New Roman" w:cs="Times New Roman"/>
              </w:rPr>
              <w:t>ys</w:t>
            </w:r>
            <w:proofErr w:type="spellEnd"/>
            <w:r w:rsidRPr="005C733A">
              <w:rPr>
                <w:rFonts w:ascii="Times New Roman" w:hAnsi="Times New Roman" w:cs="Times New Roman"/>
              </w:rPr>
              <w:t xml:space="preserve"> </w:t>
            </w:r>
            <w:r w:rsidRPr="00C876F9">
              <w:rPr>
                <w:rFonts w:ascii="Times New Roman" w:hAnsi="Times New Roman" w:cs="Times New Roman"/>
                <w:i/>
                <w:iCs/>
              </w:rPr>
              <w:t>t</w:t>
            </w:r>
            <w:r w:rsidRPr="005C733A">
              <w:rPr>
                <w:rFonts w:ascii="Times New Roman" w:hAnsi="Times New Roman" w:cs="Times New Roman"/>
              </w:rPr>
              <w:t xml:space="preserve"> and </w:t>
            </w:r>
            <w:r w:rsidRPr="005C733A">
              <w:rPr>
                <w:rFonts w:ascii="Times New Roman" w:hAnsi="Times New Roman" w:cs="Times New Roman"/>
                <w:i/>
              </w:rPr>
              <w:t>t + 1</w:t>
            </w:r>
            <w:r w:rsidRPr="005C733A">
              <w:rPr>
                <w:rFonts w:ascii="Times New Roman" w:hAnsi="Times New Roman" w:cs="Times New Roman"/>
              </w:rPr>
              <w:t>. We estimate the innovation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BA as the residual of the following AR(2) model (using innovation, </w:t>
            </w:r>
            <w:r w:rsidRPr="005C733A">
              <w:rPr>
                <w:rFonts w:ascii="Times New Roman" w:hAnsi="Times New Roman" w:cs="Times New Roman"/>
                <w:position w:val="-10"/>
              </w:rPr>
              <w:object w:dxaOrig="220" w:dyaOrig="300" w14:anchorId="51794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10" o:title=""/>
                </v:shape>
                <o:OLEObject Type="Embed" ProgID="Equation.DSMT4" ShapeID="_x0000_i1025" DrawAspect="Content" ObjectID="_1665228658" r:id="rId11"/>
              </w:object>
            </w:r>
            <w:r w:rsidRPr="005C733A">
              <w:rPr>
                <w:rFonts w:ascii="Times New Roman" w:hAnsi="Times New Roman" w:cs="Times New Roman"/>
              </w:rPr>
              <w:t xml:space="preserve">, is due to the persistency of liquidity, e.g.,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{"citationItems":[{"id":"ITEM-1","itemData":{"DOI":"10.1086/374184","ISSN":"0022-3808","abstract":"This study investigates whether marketwide liquidity is a state variable important for asset pricing. We find that expected stock returns</w:instrText>
            </w:r>
            <w:r w:rsidR="00E66BF3">
              <w:rPr>
                <w:rFonts w:ascii="Times New Roman" w:hAnsi="Times New Roman" w:cs="Times New Roman" w:hint="eastAsia"/>
              </w:rPr>
              <w:instrText xml:space="preserve"> are related cross</w:instrText>
            </w:r>
            <w:r w:rsidR="00E66BF3">
              <w:rPr>
                <w:rFonts w:ascii="Times New Roman" w:hAnsi="Times New Roman" w:cs="Times New Roman" w:hint="eastAsia"/>
              </w:rPr>
              <w:instrText>‐</w:instrText>
            </w:r>
            <w:r w:rsidR="00E66BF3">
              <w:rPr>
                <w:rFonts w:ascii="Times New Roman" w:hAnsi="Times New Roman" w:cs="Times New Roman" w:hint="eastAsia"/>
              </w:rPr>
              <w:instrText>sectionally to the sensitivities of returns to fluctuations in aggregate liquidity. Our monthly liquidity measure, an average of individual</w:instrText>
            </w:r>
            <w:r w:rsidR="00E66BF3">
              <w:rPr>
                <w:rFonts w:ascii="Times New Roman" w:hAnsi="Times New Roman" w:cs="Times New Roman" w:hint="eastAsia"/>
              </w:rPr>
              <w:instrText>‐</w:instrText>
            </w:r>
            <w:r w:rsidR="00E66BF3">
              <w:rPr>
                <w:rFonts w:ascii="Times New Roman" w:hAnsi="Times New Roman" w:cs="Times New Roman" w:hint="eastAsia"/>
              </w:rPr>
              <w:instrText>stock measures estimated with daily data, relies on the principle that order flow induces greate</w:instrText>
            </w:r>
            <w:r w:rsidR="00E66BF3">
              <w:rPr>
                <w:rFonts w:ascii="Times New Roman" w:hAnsi="Times New Roman" w:cs="Times New Roman"/>
              </w:rPr>
              <w:instrText>r return reversals when liquidity is lower. From 1966 through 1999, the average return on stocks with high sensitivities to liquidity exceeds that for stocks with low sensitivities by 7.5 percent annually, adjusted for exposures to the market return as well as size, value, and momentum factors. Furthermore, a liquidity risk factor accounts for half of the profits to a momentum strategy over the same 34</w:instrText>
            </w:r>
            <w:r w:rsidR="00E66BF3">
              <w:rPr>
                <w:rFonts w:ascii="Times New Roman" w:hAnsi="Times New Roman" w:cs="Times New Roman" w:hint="eastAsia"/>
              </w:rPr>
              <w:instrText>‐</w:instrText>
            </w:r>
            <w:r w:rsidR="00E66BF3">
              <w:rPr>
                <w:rFonts w:ascii="Times New Roman" w:hAnsi="Times New Roman" w:cs="Times New Roman"/>
              </w:rPr>
              <w:instrText>year period.","author":[{"dropping-particle":"","family":"Pástor","given":"Ľuboš","non-dropping-particle":"","parse-names":false,"suffix":""},{"dropping-particle":"","family":"Stambaugh","given":"Robert F.","non-dropping-particle":"","parse-names":false,"suffix":""}],"container-title":"Journal of Political Economy","id":"ITEM-1","issue":"3","issued":{"date-parts":[["2003","6","19"]]},"page":"642-685","publisher":" The University of Chicago Press ","title":"Liquidity Risk and Expected Stock Returns","type":"article-journal","volume":"111"},"uris":["http://www.mendeley.com/documents/?uuid=245c1fb0-0f5b-3b3c-a669-e2dd799dc32c"]}],"mendeley":{"formattedCitation":"(Pástor and Stambaugh 2003)","manualFormatting":"Pástor and Stambaugh 2003)","plainTextFormattedCitation":"(Pástor and Stambaugh 2003)","previouslyFormattedCitation":"(Pástor and Stambaugh 2003)"},"properties":{"noteIndex":0},"schema":"https://github.com/citation-style-language/schema/raw/master/csl-citation.json"}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Pástor and Stambaugh 2003)</w:t>
            </w:r>
            <w:r w:rsidR="00E66BF3">
              <w:rPr>
                <w:rFonts w:ascii="Times New Roman" w:hAnsi="Times New Roman" w:cs="Times New Roman"/>
              </w:rPr>
              <w:fldChar w:fldCharType="end"/>
            </w:r>
            <w:r w:rsidRPr="005C733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oMath>
            <w:r w:rsidR="00AE5F00">
              <w:rPr>
                <w:rFonts w:ascii="Times New Roman" w:hAnsi="Times New Roman" w:cs="Times New Roman"/>
              </w:rPr>
              <w:t xml:space="preserve"> is t</w:t>
            </w:r>
            <w:r w:rsidRPr="005C733A">
              <w:rPr>
                <w:rFonts w:ascii="Times New Roman" w:hAnsi="Times New Roman" w:cs="Times New Roman"/>
              </w:rPr>
              <w:t>he l</w:t>
            </w:r>
            <w:r w:rsidR="00AE5F00">
              <w:rPr>
                <w:rFonts w:ascii="Times New Roman" w:hAnsi="Times New Roman" w:cs="Times New Roman"/>
              </w:rPr>
              <w:t>iquidity measure of BA in day t.</w:t>
            </w:r>
          </w:p>
        </w:tc>
      </w:tr>
      <w:tr w:rsidR="00363B59" w:rsidRPr="005C733A" w14:paraId="612A2ADC" w14:textId="77777777" w:rsidTr="004B72D5">
        <w:trPr>
          <w:trHeight w:val="1201"/>
        </w:trPr>
        <w:tc>
          <w:tcPr>
            <w:tcW w:w="1080" w:type="dxa"/>
          </w:tcPr>
          <w:p w14:paraId="40553776"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BD</w:t>
            </w:r>
          </w:p>
        </w:tc>
        <w:tc>
          <w:tcPr>
            <w:tcW w:w="3708" w:type="dxa"/>
          </w:tcPr>
          <w:p w14:paraId="203D8369" w14:textId="480A60D1"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 xml:space="preserve">Crash </w:t>
            </w:r>
            <w:r w:rsidR="00331F99" w:rsidRPr="005C733A">
              <w:rPr>
                <w:rFonts w:ascii="Times New Roman" w:hAnsi="Times New Roman" w:cs="Times New Roman"/>
              </w:rPr>
              <w:t>d</w:t>
            </w:r>
            <w:r w:rsidRPr="005C733A">
              <w:rPr>
                <w:rFonts w:ascii="Times New Roman" w:hAnsi="Times New Roman" w:cs="Times New Roman"/>
              </w:rPr>
              <w:t>ummy</w:t>
            </w:r>
          </w:p>
          <w:p w14:paraId="72E708F1" w14:textId="77777777" w:rsidR="00363B59" w:rsidRPr="005C733A" w:rsidRDefault="00363B59" w:rsidP="004B72D5">
            <w:pPr>
              <w:spacing w:before="60" w:after="60"/>
              <w:rPr>
                <w:rFonts w:ascii="Times New Roman" w:hAnsi="Times New Roman" w:cs="Times New Roman"/>
              </w:rPr>
            </w:pPr>
          </w:p>
        </w:tc>
        <w:tc>
          <w:tcPr>
            <w:tcW w:w="9155" w:type="dxa"/>
          </w:tcPr>
          <w:p w14:paraId="244EEF6D" w14:textId="52FD27F1"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This dummy variable account</w:t>
            </w:r>
            <w:r w:rsidR="0014165C" w:rsidRPr="005C733A">
              <w:rPr>
                <w:rFonts w:ascii="Times New Roman" w:hAnsi="Times New Roman" w:cs="Times New Roman"/>
              </w:rPr>
              <w:t>s</w:t>
            </w:r>
            <w:r w:rsidRPr="005C733A">
              <w:rPr>
                <w:rFonts w:ascii="Times New Roman" w:hAnsi="Times New Roman" w:cs="Times New Roman"/>
              </w:rPr>
              <w:t xml:space="preserve"> for the </w:t>
            </w:r>
            <w:r w:rsidR="009C1A02" w:rsidRPr="00C876F9">
              <w:rPr>
                <w:rFonts w:ascii="Times New Roman" w:hAnsi="Times New Roman" w:cs="Times New Roman"/>
              </w:rPr>
              <w:t xml:space="preserve">crash behaviour of </w:t>
            </w:r>
            <w:r w:rsidRPr="00C876F9">
              <w:rPr>
                <w:rFonts w:ascii="Times New Roman" w:hAnsi="Times New Roman" w:cs="Times New Roman"/>
              </w:rPr>
              <w:t>Bitcoin price</w:t>
            </w:r>
            <w:r w:rsidR="0014165C" w:rsidRPr="005C733A">
              <w:rPr>
                <w:rFonts w:ascii="Times New Roman" w:hAnsi="Times New Roman" w:cs="Times New Roman"/>
              </w:rPr>
              <w:t>. T</w:t>
            </w:r>
            <w:r w:rsidRPr="005C733A">
              <w:rPr>
                <w:rFonts w:ascii="Times New Roman" w:hAnsi="Times New Roman" w:cs="Times New Roman"/>
              </w:rPr>
              <w:t xml:space="preserve">his variable takes a value of 1 if on that day there is a price crash and 0 otherwise. The crash date is identified </w:t>
            </w:r>
            <w:r w:rsidR="0014165C" w:rsidRPr="005C733A">
              <w:rPr>
                <w:rFonts w:ascii="Times New Roman" w:hAnsi="Times New Roman" w:cs="Times New Roman"/>
              </w:rPr>
              <w:t xml:space="preserve">using </w:t>
            </w:r>
            <w:r w:rsidRPr="005C733A">
              <w:rPr>
                <w:rFonts w:ascii="Times New Roman" w:hAnsi="Times New Roman" w:cs="Times New Roman"/>
              </w:rPr>
              <w:t xml:space="preserve"> Investoo.com</w:t>
            </w:r>
          </w:p>
          <w:p w14:paraId="0343F567"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(https://www.techstars.com/content/startup-digest/history-major-bitcoin-</w:t>
            </w:r>
            <w:r w:rsidRPr="00725A21">
              <w:rPr>
                <w:rFonts w:ascii="Times New Roman" w:hAnsi="Times New Roman" w:cs="Times New Roman"/>
              </w:rPr>
              <w:t>crashes/</w:t>
            </w:r>
            <w:r w:rsidRPr="005C733A">
              <w:rPr>
                <w:rFonts w:ascii="Times New Roman" w:hAnsi="Times New Roman" w:cs="Times New Roman"/>
              </w:rPr>
              <w:t>)</w:t>
            </w:r>
          </w:p>
        </w:tc>
      </w:tr>
      <w:tr w:rsidR="00363B59" w:rsidRPr="005C733A" w14:paraId="762BF967" w14:textId="77777777" w:rsidTr="004B72D5">
        <w:trPr>
          <w:trHeight w:val="630"/>
        </w:trPr>
        <w:tc>
          <w:tcPr>
            <w:tcW w:w="1080" w:type="dxa"/>
          </w:tcPr>
          <w:p w14:paraId="29BB2DD7"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BETA</w:t>
            </w:r>
          </w:p>
        </w:tc>
        <w:tc>
          <w:tcPr>
            <w:tcW w:w="3708" w:type="dxa"/>
          </w:tcPr>
          <w:p w14:paraId="0CDA5B83"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Systematic risk</w:t>
            </w:r>
          </w:p>
        </w:tc>
        <w:tc>
          <w:tcPr>
            <w:tcW w:w="9155" w:type="dxa"/>
          </w:tcPr>
          <w:p w14:paraId="2FF5723A"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Coefficient from regressing daily excess Bitcoin return on the excess market return (</w:t>
            </w:r>
            <w:r w:rsidRPr="005C733A">
              <w:rPr>
                <w:rFonts w:ascii="Times New Roman" w:hAnsi="Times New Roman" w:cs="Times New Roman"/>
                <w:i/>
                <w:iCs/>
              </w:rPr>
              <w:t>MKTRF</w:t>
            </w:r>
            <w:r w:rsidRPr="005C733A">
              <w:rPr>
                <w:rFonts w:ascii="Times New Roman" w:hAnsi="Times New Roman" w:cs="Times New Roman"/>
              </w:rPr>
              <w:t>) over the prior 12 days.</w:t>
            </w:r>
          </w:p>
        </w:tc>
      </w:tr>
      <w:tr w:rsidR="00363B59" w:rsidRPr="005C733A" w14:paraId="1DA04DD8" w14:textId="77777777" w:rsidTr="004B72D5">
        <w:trPr>
          <w:trHeight w:val="1246"/>
        </w:trPr>
        <w:tc>
          <w:tcPr>
            <w:tcW w:w="1080" w:type="dxa"/>
          </w:tcPr>
          <w:p w14:paraId="100BD88F"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DV</w:t>
            </w:r>
          </w:p>
        </w:tc>
        <w:tc>
          <w:tcPr>
            <w:tcW w:w="3708" w:type="dxa"/>
          </w:tcPr>
          <w:p w14:paraId="317FAE68"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Dollar volume measure of Bitcoin</w:t>
            </w:r>
          </w:p>
        </w:tc>
        <w:tc>
          <w:tcPr>
            <w:tcW w:w="9155" w:type="dxa"/>
          </w:tcPr>
          <w:p w14:paraId="0A529810" w14:textId="4B910732" w:rsidR="00363B59" w:rsidRPr="005C733A" w:rsidRDefault="00363B59" w:rsidP="00E66BF3">
            <w:pPr>
              <w:spacing w:before="60" w:after="60"/>
              <w:rPr>
                <w:rFonts w:ascii="Times New Roman" w:hAnsi="Times New Roman" w:cs="Times New Roman"/>
              </w:rPr>
            </w:pPr>
            <w:r w:rsidRPr="005C733A">
              <w:rPr>
                <w:rFonts w:ascii="Times New Roman" w:hAnsi="Times New Roman" w:cs="Times New Roman"/>
              </w:rPr>
              <w:t>Daily dollar volume in Bitcoin market averaged over the prior 12 days</w:t>
            </w:r>
            <w:r w:rsidR="00A84B1B" w:rsidRPr="005C733A">
              <w:rPr>
                <w:rFonts w:ascii="Times New Roman" w:hAnsi="Times New Roman" w:cs="Times New Roman"/>
              </w:rPr>
              <w:t xml:space="preserve"> </w:t>
            </w:r>
            <w:r w:rsidR="00A84B1B" w:rsidRPr="008E122C">
              <w:rPr>
                <w:rFonts w:ascii="Times New Roman" w:hAnsi="Times New Roman" w:cs="Times New Roman"/>
              </w:rPr>
              <w:t xml:space="preserve">(Brennan et al.,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{"citationItems":[{"id":"ITEM-1","itemData":{"DOI":"10.1016/S0304-405X(98)00028-2","ISSN":"0304-405X","abstract":"We examine the relation between stock returns, measures of risk, and several non-risk security characteristics, including the book-to-market ratio, firm size, the stock price, the dividend yield, and lagged returns. Our primary objective is to determine whether non-risk characteristics have marginal explanatory power relative to the arbitrage pricing theory benchmark, with factors determined using, in turn, the Connor and Korajczyk (CK; 1988) and the Fama and French (FF; 1993b) approaches. Fama–MacBeth-type regressions using risk adjusted returns provide evidence of return momentum, size, and book-to-market effects, together with a significant and negative relation between returns and trading volume, even after accounting for the CK factors. When the analysis is repeated using the FF factors, we find that the size and book-to-market effects are attenuated, while the momentum and trading volume effects persist. In addition, Nasdaq stocks show significant underperformance after adjusting for risk using either method.","author":[{"dropping-particle":"","family":"Brennan","given":"Michael J.","non-dropping-particle":"","parse-names":false,"suffix":""},{"dropping-particle":"","family":"Chordia","given":"Tarun","non-dropping-particle":"","parse-names":false,"suffix":""},{"dropping-particle":"","family":"Subrahmanyam","given":"Avanidhar","non-dropping-particle":"","parse-names":false,"suffix":""}],"container-title":"Journal of Financial Economics","id":"ITEM-1","issue":"3","issued":{"date-parts":[["1998","9","1"]]},"page":"345-373","title":"Alternative factor specifications, security characteristics, and the cross-section of expected stock returns","type":"article-journal","volume":"49"},"suppress-author":1,"uris":["http://www.mendeley.com/documents/?uuid=78b85978-6b0b-37d6-afec-ff4ecf5828d1"]}],"mendeley":{"formattedCitation":"(1998)","manualFormatting":"1998)","plainTextFormattedCitation":"(1998)","previouslyFormattedCitation":"(1998)"},"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1998)</w:t>
            </w:r>
            <w:r w:rsidR="00E66BF3">
              <w:rPr>
                <w:rFonts w:ascii="Times New Roman" w:hAnsi="Times New Roman" w:cs="Times New Roman"/>
              </w:rPr>
              <w:fldChar w:fldCharType="end"/>
            </w:r>
            <w:r w:rsidRPr="005C733A">
              <w:rPr>
                <w:rFonts w:ascii="Times New Roman" w:hAnsi="Times New Roman" w:cs="Times New Roman"/>
              </w:rPr>
              <w:t>. We estimate the innovation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DV as the residual of the following AR(2) model (using innovation, </w:t>
            </w:r>
            <w:r w:rsidRPr="005C733A">
              <w:rPr>
                <w:rFonts w:ascii="Times New Roman" w:hAnsi="Times New Roman" w:cs="Times New Roman"/>
                <w:position w:val="-10"/>
              </w:rPr>
              <w:object w:dxaOrig="220" w:dyaOrig="300" w14:anchorId="36E273E0">
                <v:shape id="_x0000_i1026" type="#_x0000_t75" style="width:12pt;height:15.75pt" o:ole="">
                  <v:imagedata r:id="rId12" o:title=""/>
                </v:shape>
                <o:OLEObject Type="Embed" ProgID="Equation.DSMT4" ShapeID="_x0000_i1026" DrawAspect="Content" ObjectID="_1665228659" r:id="rId13"/>
              </w:object>
            </w:r>
            <w:r w:rsidRPr="005C733A">
              <w:rPr>
                <w:rFonts w:ascii="Times New Roman" w:hAnsi="Times New Roman" w:cs="Times New Roman"/>
              </w:rPr>
              <w:t xml:space="preserve">, is due to the persistency of liquidity, e.g., </w:t>
            </w:r>
            <w:r w:rsidR="00E66BF3" w:rsidRPr="00E66BF3">
              <w:rPr>
                <w:rFonts w:ascii="Times New Roman" w:hAnsi="Times New Roman" w:cs="Times New Roman"/>
                <w:noProof/>
              </w:rPr>
              <w:t>Pástor and Stambaugh 2003</w:t>
            </w:r>
            <w:r w:rsidRPr="005C733A">
              <w:rPr>
                <w:rFonts w:ascii="Times New Roman" w:hAnsi="Times New Roman" w:cs="Times New Roman"/>
              </w:rPr>
              <w:t>)</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oMath>
            <w:r w:rsidR="00AE5F00">
              <w:rPr>
                <w:rFonts w:ascii="Times New Roman" w:hAnsi="Times New Roman" w:cs="Times New Roman"/>
              </w:rPr>
              <w:t xml:space="preserve"> </w:t>
            </w:r>
            <w:r w:rsidRPr="005C733A">
              <w:rPr>
                <w:rFonts w:ascii="Times New Roman" w:hAnsi="Times New Roman" w:cs="Times New Roman"/>
              </w:rPr>
              <w:t>is the liquidity measure of DV in day t.</w:t>
            </w:r>
          </w:p>
        </w:tc>
      </w:tr>
      <w:tr w:rsidR="00363B59" w:rsidRPr="005C733A" w14:paraId="5E44BF23" w14:textId="77777777" w:rsidTr="004B72D5">
        <w:trPr>
          <w:trHeight w:val="630"/>
        </w:trPr>
        <w:tc>
          <w:tcPr>
            <w:tcW w:w="1080" w:type="dxa"/>
          </w:tcPr>
          <w:p w14:paraId="29D71B81"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ISK</w:t>
            </w:r>
          </w:p>
        </w:tc>
        <w:tc>
          <w:tcPr>
            <w:tcW w:w="3708" w:type="dxa"/>
          </w:tcPr>
          <w:p w14:paraId="3C46FB01"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 xml:space="preserve">Idiosyncratic skewness </w:t>
            </w:r>
          </w:p>
        </w:tc>
        <w:tc>
          <w:tcPr>
            <w:tcW w:w="9155" w:type="dxa"/>
          </w:tcPr>
          <w:p w14:paraId="0A1838B9" w14:textId="60049DEE" w:rsidR="00363B59" w:rsidRPr="005C733A" w:rsidRDefault="00ED08D6" w:rsidP="004B72D5">
            <w:pPr>
              <w:spacing w:before="60" w:after="60"/>
              <w:rPr>
                <w:rFonts w:ascii="Times New Roman" w:hAnsi="Times New Roman" w:cs="Times New Roman"/>
              </w:rPr>
            </w:pPr>
            <w:r w:rsidRPr="005C733A">
              <w:rPr>
                <w:rFonts w:ascii="Times New Roman" w:hAnsi="Times New Roman" w:cs="Times New Roman"/>
              </w:rPr>
              <w:t>Skewness</w:t>
            </w:r>
            <w:r w:rsidRPr="005C733A" w:rsidDel="00ED08D6">
              <w:rPr>
                <w:rFonts w:ascii="Times New Roman" w:hAnsi="Times New Roman" w:cs="Times New Roman"/>
              </w:rPr>
              <w:t xml:space="preserve"> </w:t>
            </w:r>
            <w:r w:rsidR="00363B59" w:rsidRPr="005C733A">
              <w:rPr>
                <w:rFonts w:ascii="Times New Roman" w:hAnsi="Times New Roman" w:cs="Times New Roman"/>
              </w:rPr>
              <w:t>of residuals from regressing daily excess Bitcoin return on the Fama-French three-</w:t>
            </w:r>
            <w:r w:rsidR="00363B59" w:rsidRPr="00C876F9">
              <w:rPr>
                <w:rFonts w:ascii="Times New Roman" w:hAnsi="Times New Roman" w:cs="Times New Roman"/>
              </w:rPr>
              <w:t>facto</w:t>
            </w:r>
            <w:r w:rsidR="00363B59" w:rsidRPr="008E122C">
              <w:rPr>
                <w:rFonts w:ascii="Times New Roman" w:hAnsi="Times New Roman" w:cs="Times New Roman"/>
              </w:rPr>
              <w:t>r</w:t>
            </w:r>
            <w:r w:rsidRPr="00BE5FC4">
              <w:rPr>
                <w:rFonts w:ascii="Times New Roman" w:hAnsi="Times New Roman" w:cs="Times New Roman"/>
                <w:color w:val="FF0000"/>
              </w:rPr>
              <w:t xml:space="preserve"> </w:t>
            </w:r>
            <w:r w:rsidRPr="008E122C">
              <w:rPr>
                <w:rFonts w:ascii="Times New Roman" w:hAnsi="Times New Roman" w:cs="Times New Roman"/>
              </w:rPr>
              <w:t>model</w:t>
            </w:r>
            <w:r w:rsidR="00363B59" w:rsidRPr="00C876F9">
              <w:rPr>
                <w:rFonts w:ascii="Times New Roman" w:hAnsi="Times New Roman" w:cs="Times New Roman"/>
              </w:rPr>
              <w:t xml:space="preserve"> </w:t>
            </w:r>
            <w:r w:rsidR="00363B59" w:rsidRPr="005C733A">
              <w:rPr>
                <w:rFonts w:ascii="Times New Roman" w:hAnsi="Times New Roman" w:cs="Times New Roman"/>
              </w:rPr>
              <w:t>over the prior 12 days</w:t>
            </w:r>
            <w:r w:rsidR="00A84B1B" w:rsidRPr="005C733A">
              <w:rPr>
                <w:rFonts w:ascii="Times New Roman" w:hAnsi="Times New Roman" w:cs="Times New Roman"/>
                <w:color w:val="FF0000"/>
              </w:rPr>
              <w:t>.</w:t>
            </w:r>
            <w:r w:rsidR="00363B59" w:rsidRPr="005C733A">
              <w:rPr>
                <w:rFonts w:ascii="Times New Roman" w:hAnsi="Times New Roman" w:cs="Times New Roman"/>
              </w:rPr>
              <w:t xml:space="preserve"> </w:t>
            </w:r>
          </w:p>
        </w:tc>
      </w:tr>
      <w:tr w:rsidR="00363B59" w:rsidRPr="005C733A" w14:paraId="2C7D0944" w14:textId="77777777" w:rsidTr="004B72D5">
        <w:trPr>
          <w:trHeight w:val="630"/>
        </w:trPr>
        <w:tc>
          <w:tcPr>
            <w:tcW w:w="1080" w:type="dxa"/>
          </w:tcPr>
          <w:p w14:paraId="0E6588D2"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IVOL</w:t>
            </w:r>
          </w:p>
        </w:tc>
        <w:tc>
          <w:tcPr>
            <w:tcW w:w="3708" w:type="dxa"/>
          </w:tcPr>
          <w:p w14:paraId="683E915D"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Idiosyncratic volatility</w:t>
            </w:r>
          </w:p>
        </w:tc>
        <w:tc>
          <w:tcPr>
            <w:tcW w:w="9155" w:type="dxa"/>
          </w:tcPr>
          <w:p w14:paraId="435B9C03" w14:textId="2C2B9159"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Standard deviation of residuals from regressing daily excess Bitcoin return on the Fama-French three-factor</w:t>
            </w:r>
            <w:r w:rsidR="00ED08D6">
              <w:rPr>
                <w:rFonts w:ascii="Times New Roman" w:hAnsi="Times New Roman" w:cs="Times New Roman"/>
                <w:color w:val="FF0000"/>
              </w:rPr>
              <w:t xml:space="preserve"> </w:t>
            </w:r>
            <w:r w:rsidR="00ED08D6" w:rsidRPr="008E122C">
              <w:rPr>
                <w:rFonts w:ascii="Times New Roman" w:hAnsi="Times New Roman" w:cs="Times New Roman"/>
              </w:rPr>
              <w:t>model</w:t>
            </w:r>
            <w:r w:rsidRPr="005C733A">
              <w:rPr>
                <w:rFonts w:ascii="Times New Roman" w:hAnsi="Times New Roman" w:cs="Times New Roman"/>
              </w:rPr>
              <w:t xml:space="preserve"> over the prior 12 days</w:t>
            </w:r>
            <w:r w:rsidR="00A84B1B" w:rsidRPr="005C733A">
              <w:rPr>
                <w:rFonts w:ascii="Times New Roman" w:hAnsi="Times New Roman" w:cs="Times New Roman"/>
                <w:color w:val="FF0000"/>
              </w:rPr>
              <w:t>.</w:t>
            </w:r>
          </w:p>
        </w:tc>
      </w:tr>
      <w:tr w:rsidR="00363B59" w:rsidRPr="005C733A" w14:paraId="443AB172" w14:textId="77777777" w:rsidTr="004B72D5">
        <w:trPr>
          <w:trHeight w:val="1261"/>
        </w:trPr>
        <w:tc>
          <w:tcPr>
            <w:tcW w:w="1080" w:type="dxa"/>
          </w:tcPr>
          <w:p w14:paraId="53D937F0"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lastRenderedPageBreak/>
              <w:t>RV</w:t>
            </w:r>
          </w:p>
        </w:tc>
        <w:tc>
          <w:tcPr>
            <w:tcW w:w="3708" w:type="dxa"/>
          </w:tcPr>
          <w:p w14:paraId="4F43E1E8"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Price impact measure</w:t>
            </w:r>
          </w:p>
        </w:tc>
        <w:tc>
          <w:tcPr>
            <w:tcW w:w="9155" w:type="dxa"/>
          </w:tcPr>
          <w:p w14:paraId="7A3E5473" w14:textId="4B0EA0F1"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Daily absolute-return-to-dollar-volume ratio averaged over the prior 12 days, We estimate the innovation (</w:t>
            </w:r>
            <w:r w:rsidRPr="005C733A">
              <w:rPr>
                <w:rFonts w:ascii="Times New Roman" w:hAnsi="Times New Roman" w:cs="Times New Roman"/>
                <w:position w:val="-10"/>
              </w:rPr>
              <w:object w:dxaOrig="220" w:dyaOrig="300" w14:anchorId="6C8C1898">
                <v:shape id="_x0000_i1027" type="#_x0000_t75" style="width:9.75pt;height:15pt" o:ole="">
                  <v:imagedata r:id="rId14" o:title=""/>
                </v:shape>
                <o:OLEObject Type="Embed" ProgID="Equation.DSMT4" ShapeID="_x0000_i1027" DrawAspect="Content" ObjectID="_1665228660" r:id="rId15"/>
              </w:object>
            </w:r>
            <w:r w:rsidRPr="005C733A">
              <w:rPr>
                <w:rFonts w:ascii="Times New Roman" w:hAnsi="Times New Roman" w:cs="Times New Roman"/>
              </w:rPr>
              <w:t xml:space="preserve">) RV as the residual of the following AR (2) model (using innovation,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is due to the persistency of liquidity, e.g., </w:t>
            </w:r>
            <w:r w:rsidR="00E66BF3" w:rsidRPr="00E66BF3">
              <w:rPr>
                <w:rFonts w:ascii="Times New Roman" w:hAnsi="Times New Roman" w:cs="Times New Roman"/>
                <w:noProof/>
              </w:rPr>
              <w:t>Pástor and Stambaugh 2003</w:t>
            </w:r>
            <w:r w:rsidRPr="005C733A">
              <w:rPr>
                <w:rFonts w:ascii="Times New Roman" w:hAnsi="Times New Roman" w:cs="Times New Roman"/>
              </w:rPr>
              <w:t>).</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5C733A">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liq</m:t>
                  </m:r>
                </m:e>
                <m:sub>
                  <m:r>
                    <w:rPr>
                      <w:rFonts w:ascii="Cambria Math" w:hAnsi="Cambria Math" w:cs="Times New Roman"/>
                    </w:rPr>
                    <m:t>t</m:t>
                  </m:r>
                </m:sub>
              </m:sSub>
            </m:oMath>
            <w:r w:rsidR="00AE5F00">
              <w:rPr>
                <w:rFonts w:ascii="Times New Roman" w:hAnsi="Times New Roman" w:cs="Times New Roman"/>
              </w:rPr>
              <w:t xml:space="preserve"> </w:t>
            </w:r>
            <w:r w:rsidRPr="005C733A">
              <w:rPr>
                <w:rFonts w:ascii="Times New Roman" w:hAnsi="Times New Roman" w:cs="Times New Roman"/>
              </w:rPr>
              <w:t>is the liquidity measure of RV in day t.</w:t>
            </w:r>
          </w:p>
        </w:tc>
      </w:tr>
      <w:tr w:rsidR="00363B59" w:rsidRPr="005C733A" w14:paraId="79D2223B" w14:textId="77777777" w:rsidTr="004B72D5">
        <w:trPr>
          <w:trHeight w:val="375"/>
        </w:trPr>
        <w:tc>
          <w:tcPr>
            <w:tcW w:w="1080" w:type="dxa"/>
          </w:tcPr>
          <w:p w14:paraId="1AB62B06" w14:textId="77777777" w:rsidR="00363B59" w:rsidRPr="005C733A" w:rsidRDefault="00363B59" w:rsidP="004B72D5">
            <w:pPr>
              <w:spacing w:before="60" w:after="60"/>
              <w:rPr>
                <w:rFonts w:ascii="Times New Roman" w:hAnsi="Times New Roman" w:cs="Times New Roman"/>
                <w:i/>
                <w:iCs/>
              </w:rPr>
            </w:pPr>
          </w:p>
        </w:tc>
        <w:tc>
          <w:tcPr>
            <w:tcW w:w="3708" w:type="dxa"/>
          </w:tcPr>
          <w:p w14:paraId="599D3907" w14:textId="77777777" w:rsidR="00363B59" w:rsidRPr="005C733A" w:rsidRDefault="00363B59" w:rsidP="004B72D5">
            <w:pPr>
              <w:spacing w:before="60" w:after="60"/>
              <w:rPr>
                <w:rFonts w:ascii="Times New Roman" w:hAnsi="Times New Roman" w:cs="Times New Roman"/>
              </w:rPr>
            </w:pPr>
          </w:p>
        </w:tc>
        <w:tc>
          <w:tcPr>
            <w:tcW w:w="9155" w:type="dxa"/>
          </w:tcPr>
          <w:p w14:paraId="7FA1B60E" w14:textId="77777777" w:rsidR="00363B59" w:rsidRPr="005C733A" w:rsidRDefault="00363B59" w:rsidP="004B72D5">
            <w:pPr>
              <w:spacing w:before="60" w:after="60"/>
              <w:rPr>
                <w:rFonts w:ascii="Times New Roman" w:hAnsi="Times New Roman" w:cs="Times New Roman"/>
              </w:rPr>
            </w:pPr>
          </w:p>
        </w:tc>
      </w:tr>
      <w:tr w:rsidR="00363B59" w:rsidRPr="005C733A" w14:paraId="55C4DBB8" w14:textId="77777777" w:rsidTr="004B72D5">
        <w:trPr>
          <w:trHeight w:val="360"/>
        </w:trPr>
        <w:tc>
          <w:tcPr>
            <w:tcW w:w="1080" w:type="dxa"/>
          </w:tcPr>
          <w:p w14:paraId="0D78280C"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SK</w:t>
            </w:r>
          </w:p>
        </w:tc>
        <w:tc>
          <w:tcPr>
            <w:tcW w:w="3708" w:type="dxa"/>
          </w:tcPr>
          <w:p w14:paraId="55A51C84"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Skewness of return</w:t>
            </w:r>
          </w:p>
        </w:tc>
        <w:tc>
          <w:tcPr>
            <w:tcW w:w="9155" w:type="dxa"/>
          </w:tcPr>
          <w:p w14:paraId="3A43CAB9" w14:textId="6FC5D8FF" w:rsidR="00363B59" w:rsidRPr="005C733A" w:rsidRDefault="00363B59" w:rsidP="004B72D5">
            <w:pPr>
              <w:spacing w:before="60" w:after="60"/>
              <w:rPr>
                <w:rFonts w:ascii="Times New Roman" w:hAnsi="Times New Roman" w:cs="Times New Roman"/>
                <w:color w:val="FF0000"/>
              </w:rPr>
            </w:pPr>
            <w:r w:rsidRPr="005C733A">
              <w:rPr>
                <w:rFonts w:ascii="Times New Roman" w:hAnsi="Times New Roman" w:cs="Times New Roman"/>
              </w:rPr>
              <w:t>Skewness of daily Bitcoin return over the prior 12 days</w:t>
            </w:r>
            <w:r w:rsidR="00A84B1B" w:rsidRPr="005C733A">
              <w:rPr>
                <w:rFonts w:ascii="Times New Roman" w:hAnsi="Times New Roman" w:cs="Times New Roman"/>
                <w:color w:val="FF0000"/>
              </w:rPr>
              <w:t>.</w:t>
            </w:r>
          </w:p>
        </w:tc>
      </w:tr>
      <w:tr w:rsidR="00363B59" w:rsidRPr="005C733A" w14:paraId="6BDEB6A4" w14:textId="77777777" w:rsidTr="004B72D5">
        <w:trPr>
          <w:trHeight w:val="630"/>
        </w:trPr>
        <w:tc>
          <w:tcPr>
            <w:tcW w:w="1080" w:type="dxa"/>
          </w:tcPr>
          <w:p w14:paraId="7C2E0ABD"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TEUSD</w:t>
            </w:r>
          </w:p>
        </w:tc>
        <w:tc>
          <w:tcPr>
            <w:tcW w:w="3708" w:type="dxa"/>
          </w:tcPr>
          <w:p w14:paraId="0D5F0041"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Transaction fees paid to miners</w:t>
            </w:r>
          </w:p>
        </w:tc>
        <w:tc>
          <w:tcPr>
            <w:tcW w:w="9155" w:type="dxa"/>
          </w:tcPr>
          <w:p w14:paraId="10998061" w14:textId="073C4E38" w:rsidR="00363B59" w:rsidRPr="005C733A" w:rsidRDefault="00363B59" w:rsidP="00AE5F00">
            <w:pPr>
              <w:spacing w:before="60" w:after="60"/>
              <w:rPr>
                <w:rFonts w:ascii="Times New Roman" w:hAnsi="Times New Roman" w:cs="Times New Roman"/>
              </w:rPr>
            </w:pPr>
            <w:r w:rsidRPr="005C733A">
              <w:rPr>
                <w:rFonts w:ascii="Times New Roman" w:hAnsi="Times New Roman" w:cs="Times New Roman"/>
              </w:rPr>
              <w:t>The total value of all transaction fees paid to miners (Easley</w:t>
            </w:r>
            <w:r w:rsidR="00891F5E">
              <w:rPr>
                <w:rFonts w:ascii="Times New Roman" w:hAnsi="Times New Roman" w:cs="Times New Roman"/>
              </w:rPr>
              <w:t xml:space="preserve"> et al.,</w:t>
            </w:r>
            <w:r w:rsidRPr="005C733A">
              <w:rPr>
                <w:rFonts w:ascii="Times New Roman" w:hAnsi="Times New Roman" w:cs="Times New Roman"/>
              </w:rPr>
              <w:t xml:space="preserve"> 2019). We obtain transaction fee data from https://www.blockchain.com.</w:t>
            </w:r>
            <w:r w:rsidR="0064399D" w:rsidRPr="005C733A">
              <w:rPr>
                <w:rFonts w:ascii="Times New Roman" w:hAnsi="Times New Roman" w:cs="Times New Roman"/>
              </w:rPr>
              <w:t xml:space="preserve"> We estimate the innovation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64399D" w:rsidRPr="005C733A">
              <w:rPr>
                <w:rFonts w:ascii="Times New Roman" w:hAnsi="Times New Roman" w:cs="Times New Roman"/>
              </w:rPr>
              <w:t xml:space="preserve">) TEUSE as the residual of the following AR(2) model (using innovation, </w:t>
            </w:r>
            <w:r w:rsidR="00FE21BC">
              <w:rPr>
                <w:rFonts w:ascii="Times New Roman" w:hAnsi="Times New Roman" w:cs="Times New Roman"/>
                <w:position w:val="-10"/>
              </w:rPr>
              <w:pict w14:anchorId="23038345">
                <v:shape id="_x0000_i1028" type="#_x0000_t75" style="width:9.75pt;height:15pt">
                  <v:imagedata r:id="rId12" o:title=""/>
                </v:shape>
              </w:pict>
            </w:r>
            <w:r w:rsidR="0064399D" w:rsidRPr="005C733A">
              <w:rPr>
                <w:rFonts w:ascii="Times New Roman" w:hAnsi="Times New Roman" w:cs="Times New Roman"/>
              </w:rPr>
              <w:t>, is due to the persistency of TEUSE)</w:t>
            </w:r>
            <w:r w:rsidR="001B02D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TEUSE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TEUSE</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TEUSE</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64399D" w:rsidRPr="005C733A">
              <w:rPr>
                <w:rFonts w:ascii="Times New Roman" w:hAnsi="Times New Roman" w:cs="Times New Roman"/>
              </w:rPr>
              <w:t xml:space="preserve">, where </w:t>
            </w:r>
            <w:r w:rsidR="00AE5F0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TEUSE</m:t>
                  </m:r>
                </m:e>
                <m:sub>
                  <m:r>
                    <w:rPr>
                      <w:rFonts w:ascii="Cambria Math" w:hAnsi="Cambria Math" w:cs="Times New Roman"/>
                    </w:rPr>
                    <m:t>t</m:t>
                  </m:r>
                </m:sub>
              </m:sSub>
            </m:oMath>
            <w:r w:rsidR="00AE5F00">
              <w:rPr>
                <w:rFonts w:ascii="Times New Roman" w:hAnsi="Times New Roman" w:cs="Times New Roman"/>
              </w:rPr>
              <w:t xml:space="preserve"> </w:t>
            </w:r>
            <w:r w:rsidR="0064399D" w:rsidRPr="005C733A">
              <w:rPr>
                <w:rFonts w:ascii="Times New Roman" w:hAnsi="Times New Roman" w:cs="Times New Roman"/>
              </w:rPr>
              <w:t>is the transaction fees measure of TEUSE in day t.</w:t>
            </w:r>
          </w:p>
        </w:tc>
      </w:tr>
      <w:tr w:rsidR="00363B59" w:rsidRPr="005C733A" w14:paraId="237A3335" w14:textId="77777777" w:rsidTr="004B72D5">
        <w:trPr>
          <w:trHeight w:val="691"/>
        </w:trPr>
        <w:tc>
          <w:tcPr>
            <w:tcW w:w="1080" w:type="dxa"/>
          </w:tcPr>
          <w:p w14:paraId="5A11B4A0"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TSM</w:t>
            </w:r>
          </w:p>
        </w:tc>
        <w:tc>
          <w:tcPr>
            <w:tcW w:w="3708" w:type="dxa"/>
          </w:tcPr>
          <w:p w14:paraId="744B527C"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Time-series Momentum</w:t>
            </w:r>
          </w:p>
        </w:tc>
        <w:tc>
          <w:tcPr>
            <w:tcW w:w="9155" w:type="dxa"/>
          </w:tcPr>
          <w:p w14:paraId="3EDC461A" w14:textId="3450BFC6" w:rsidR="00363B59" w:rsidRPr="005C733A" w:rsidRDefault="00363B59" w:rsidP="00E66BF3">
            <w:pPr>
              <w:spacing w:before="60" w:after="60"/>
              <w:rPr>
                <w:rFonts w:ascii="Times New Roman" w:hAnsi="Times New Roman" w:cs="Times New Roman"/>
              </w:rPr>
            </w:pPr>
            <w:r w:rsidRPr="005C733A">
              <w:rPr>
                <w:rFonts w:ascii="Times New Roman" w:hAnsi="Times New Roman" w:cs="Times New Roman"/>
              </w:rPr>
              <w:t>Compound daily excess Bitcoin return over the prior 12 days</w:t>
            </w:r>
            <w:r w:rsidR="00A84B1B" w:rsidRPr="005C733A">
              <w:rPr>
                <w:rFonts w:ascii="Times New Roman" w:hAnsi="Times New Roman" w:cs="Times New Roman"/>
              </w:rPr>
              <w:t xml:space="preserve"> </w:t>
            </w:r>
            <w:r w:rsidR="00A84B1B" w:rsidRPr="008E122C">
              <w:rPr>
                <w:rFonts w:ascii="Times New Roman" w:hAnsi="Times New Roman" w:cs="Times New Roman"/>
              </w:rPr>
              <w:t xml:space="preserve">(Moskowitz et al., </w:t>
            </w:r>
            <w:r w:rsidR="00E66BF3" w:rsidRPr="00E276AC">
              <w:rPr>
                <w:rFonts w:ascii="Times New Roman" w:hAnsi="Times New Roman" w:cs="Times New Roman"/>
              </w:rPr>
              <w:fldChar w:fldCharType="begin" w:fldLock="1"/>
            </w:r>
            <w:r w:rsidR="00E66BF3" w:rsidRPr="008E122C">
              <w:rPr>
                <w:rFonts w:ascii="Times New Roman" w:hAnsi="Times New Roman" w:cs="Times New Roman"/>
              </w:rPr>
              <w:instrText>ADDIN CSL_CITATION {"citationItems":[{"id":"ITEM-1","itemData":{"ISSN":"0304405X","abstract":"We document significant \"time series momentum\" in equity index, currency, commodity, and bond futures for each of the 58 liquid instruments we consider. We find persistence in returns for one to 12 months that partially reverses over longer horizons, consistent with sentiment theories of initial under-reaction and delayed over-reaction. A diversified portfolio of time series momentum strategies across all asset classes delivers substantial abnormal returns with little exposure to standard asset pricing factors and performs best during extreme markets. Examining the trading activities of speculators and hedgers, we find that speculators profit from time series momentum at the expense of hedgers. © 2011 Elsevier B.V..","author":[{"dropping-particle":"","family":"Moskowitz","given":"Tobias J.","non-dropping-particle":"","parse-names":false,"suffix":""},{"dropping-particle":"","family":"Ooi","given":"Yao Hua","non-dropping-particle":"","parse-names":false,"suffix":""},{"dropping-particle":"","family":"Pedersen","given":"Lasse Heje","non-dropping-particle":"","parse-names":false,"suffix":""}],"container-title":"Journal of Financial Economics","id":"ITEM-1","issue":"2","issued":{"date-parts":[["2012","5","1"]]},"page":"228-250","title":"Time series momentum","type":"article-journal","volume":"104"},"suppress-author":1,"uris":["http://www.mendeley.com/documents/?uuid=1cecb0ec-f6d1-3460-8249-16ce78bab1a4"]}],"mendeley":{"formattedCitation":"(2012)","manualFormatting":"2012)","plainTextFormattedCitation":"(2012)","previouslyFormattedCitation":"(2012)"},"properties":{"noteIndex":0},"schema":"https://github.com/citation-style-language/schema/raw/master/csl-citation.json"}</w:instrText>
            </w:r>
            <w:r w:rsidR="00E66BF3" w:rsidRPr="00E276AC">
              <w:rPr>
                <w:rFonts w:ascii="Times New Roman" w:hAnsi="Times New Roman" w:cs="Times New Roman"/>
              </w:rPr>
              <w:fldChar w:fldCharType="separate"/>
            </w:r>
            <w:r w:rsidR="00E66BF3" w:rsidRPr="00E276AC">
              <w:rPr>
                <w:rFonts w:ascii="Times New Roman" w:hAnsi="Times New Roman" w:cs="Times New Roman"/>
                <w:noProof/>
              </w:rPr>
              <w:t>2012)</w:t>
            </w:r>
            <w:r w:rsidR="00E66BF3" w:rsidRPr="00E276AC">
              <w:rPr>
                <w:rFonts w:ascii="Times New Roman" w:hAnsi="Times New Roman" w:cs="Times New Roman"/>
              </w:rPr>
              <w:fldChar w:fldCharType="end"/>
            </w:r>
            <w:r w:rsidR="004B65FF" w:rsidRPr="008E122C">
              <w:rPr>
                <w:rFonts w:ascii="Times New Roman" w:hAnsi="Times New Roman" w:cs="Times New Roman"/>
              </w:rPr>
              <w:t>.</w:t>
            </w:r>
          </w:p>
        </w:tc>
      </w:tr>
      <w:tr w:rsidR="00363B59" w:rsidRPr="005C733A" w14:paraId="708E1C72" w14:textId="77777777" w:rsidTr="004B72D5">
        <w:trPr>
          <w:trHeight w:val="375"/>
        </w:trPr>
        <w:tc>
          <w:tcPr>
            <w:tcW w:w="1080" w:type="dxa"/>
          </w:tcPr>
          <w:p w14:paraId="220B30FA" w14:textId="7DDA9E6A" w:rsidR="00363B59" w:rsidRPr="005C733A" w:rsidRDefault="00363B59" w:rsidP="004B72D5">
            <w:pPr>
              <w:spacing w:before="60" w:after="60"/>
              <w:rPr>
                <w:rFonts w:ascii="Times New Roman" w:hAnsi="Times New Roman" w:cs="Times New Roman"/>
                <w:i/>
                <w:iCs/>
              </w:rPr>
            </w:pPr>
            <w:r w:rsidRPr="008E122C">
              <w:rPr>
                <w:rFonts w:ascii="Times New Roman" w:hAnsi="Times New Roman" w:cs="Times New Roman"/>
                <w:i/>
                <w:iCs/>
              </w:rPr>
              <w:t>TSMS</w:t>
            </w:r>
            <w:r w:rsidR="009B39E9" w:rsidRPr="008E122C">
              <w:rPr>
                <w:rFonts w:ascii="Times New Roman" w:hAnsi="Times New Roman" w:cs="Times New Roman"/>
                <w:i/>
                <w:iCs/>
              </w:rPr>
              <w:t>V</w:t>
            </w:r>
          </w:p>
        </w:tc>
        <w:tc>
          <w:tcPr>
            <w:tcW w:w="3708" w:type="dxa"/>
          </w:tcPr>
          <w:p w14:paraId="2262AD8E"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 xml:space="preserve">Scaled </w:t>
            </w:r>
            <w:r w:rsidRPr="005C733A">
              <w:rPr>
                <w:rFonts w:ascii="Times New Roman" w:hAnsi="Times New Roman" w:cs="Times New Roman"/>
                <w:i/>
                <w:iCs/>
              </w:rPr>
              <w:t>TSM</w:t>
            </w:r>
            <w:r w:rsidRPr="005C733A">
              <w:rPr>
                <w:rFonts w:ascii="Times New Roman" w:hAnsi="Times New Roman" w:cs="Times New Roman"/>
              </w:rPr>
              <w:t xml:space="preserve"> by volatility</w:t>
            </w:r>
          </w:p>
        </w:tc>
        <w:tc>
          <w:tcPr>
            <w:tcW w:w="9155" w:type="dxa"/>
          </w:tcPr>
          <w:p w14:paraId="6B21DC0E" w14:textId="0D03EDB0" w:rsidR="00A84B1B" w:rsidRPr="00E276AC" w:rsidRDefault="00363B59" w:rsidP="00A84B1B">
            <w:pPr>
              <w:spacing w:before="60" w:after="60"/>
              <w:rPr>
                <w:rFonts w:ascii="Times New Roman" w:hAnsi="Times New Roman" w:cs="Times New Roman"/>
              </w:rPr>
            </w:pPr>
            <w:r w:rsidRPr="005C733A">
              <w:rPr>
                <w:rFonts w:ascii="Times New Roman" w:hAnsi="Times New Roman" w:cs="Times New Roman"/>
                <w:i/>
                <w:iCs/>
              </w:rPr>
              <w:t>TSM</w:t>
            </w:r>
            <w:r w:rsidRPr="005C733A">
              <w:rPr>
                <w:rFonts w:ascii="Times New Roman" w:hAnsi="Times New Roman" w:cs="Times New Roman"/>
              </w:rPr>
              <w:t xml:space="preserve"> scaled by </w:t>
            </w:r>
            <w:r w:rsidRPr="005C733A">
              <w:rPr>
                <w:rFonts w:ascii="Times New Roman" w:hAnsi="Times New Roman" w:cs="Times New Roman"/>
                <w:i/>
                <w:iCs/>
              </w:rPr>
              <w:t>VOL</w:t>
            </w:r>
            <w:r w:rsidR="00A84B1B" w:rsidRPr="005C733A">
              <w:rPr>
                <w:rFonts w:ascii="Times New Roman" w:hAnsi="Times New Roman" w:cs="Times New Roman"/>
              </w:rPr>
              <w:t xml:space="preserve"> </w:t>
            </w:r>
            <w:r w:rsidR="00A84B1B" w:rsidRPr="008E122C">
              <w:rPr>
                <w:rFonts w:ascii="Times New Roman" w:hAnsi="Times New Roman" w:cs="Times New Roman"/>
              </w:rPr>
              <w:t>(Moskowitz et al., 2012).</w:t>
            </w:r>
          </w:p>
          <w:p w14:paraId="3EA8E60B" w14:textId="167D974B" w:rsidR="00363B59" w:rsidRPr="005C733A" w:rsidRDefault="00363B59" w:rsidP="004B72D5">
            <w:pPr>
              <w:spacing w:before="60" w:after="60"/>
              <w:rPr>
                <w:rFonts w:ascii="Times New Roman" w:hAnsi="Times New Roman" w:cs="Times New Roman"/>
              </w:rPr>
            </w:pPr>
          </w:p>
        </w:tc>
      </w:tr>
      <w:tr w:rsidR="00363B59" w:rsidRPr="005C733A" w14:paraId="5C692B41" w14:textId="77777777" w:rsidTr="004B72D5">
        <w:trPr>
          <w:trHeight w:val="375"/>
        </w:trPr>
        <w:tc>
          <w:tcPr>
            <w:tcW w:w="1080" w:type="dxa"/>
          </w:tcPr>
          <w:p w14:paraId="16E62333"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VOL</w:t>
            </w:r>
          </w:p>
        </w:tc>
        <w:tc>
          <w:tcPr>
            <w:tcW w:w="3708" w:type="dxa"/>
          </w:tcPr>
          <w:p w14:paraId="15E110A8"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Volatility of return</w:t>
            </w:r>
          </w:p>
        </w:tc>
        <w:tc>
          <w:tcPr>
            <w:tcW w:w="9155" w:type="dxa"/>
          </w:tcPr>
          <w:p w14:paraId="7648A830" w14:textId="25246FC4" w:rsidR="00363B59" w:rsidRPr="005C733A" w:rsidRDefault="00363B59" w:rsidP="004B72D5">
            <w:pPr>
              <w:spacing w:before="60" w:after="60"/>
              <w:rPr>
                <w:rFonts w:ascii="Times New Roman" w:hAnsi="Times New Roman" w:cs="Times New Roman"/>
                <w:color w:val="FF0000"/>
              </w:rPr>
            </w:pPr>
            <w:r w:rsidRPr="005C733A">
              <w:rPr>
                <w:rFonts w:ascii="Times New Roman" w:hAnsi="Times New Roman" w:cs="Times New Roman"/>
              </w:rPr>
              <w:t>Standard deviation of daily Bitcoin returns over the prior 12 days</w:t>
            </w:r>
            <w:r w:rsidR="004B65FF" w:rsidRPr="005C733A">
              <w:rPr>
                <w:rFonts w:ascii="Times New Roman" w:hAnsi="Times New Roman" w:cs="Times New Roman"/>
                <w:color w:val="FF0000"/>
              </w:rPr>
              <w:t>.</w:t>
            </w:r>
          </w:p>
        </w:tc>
      </w:tr>
      <w:tr w:rsidR="00363B59" w:rsidRPr="005C733A" w14:paraId="3C816B2B" w14:textId="77777777" w:rsidTr="004B72D5">
        <w:trPr>
          <w:trHeight w:val="676"/>
        </w:trPr>
        <w:tc>
          <w:tcPr>
            <w:tcW w:w="1080" w:type="dxa"/>
            <w:tcBorders>
              <w:bottom w:val="single" w:sz="4" w:space="0" w:color="auto"/>
            </w:tcBorders>
          </w:tcPr>
          <w:p w14:paraId="49AD3328"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VOLG</w:t>
            </w:r>
          </w:p>
        </w:tc>
        <w:tc>
          <w:tcPr>
            <w:tcW w:w="3708" w:type="dxa"/>
            <w:tcBorders>
              <w:bottom w:val="single" w:sz="4" w:space="0" w:color="auto"/>
            </w:tcBorders>
          </w:tcPr>
          <w:p w14:paraId="14905781" w14:textId="5E09A8B4"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 xml:space="preserve">Volatility of </w:t>
            </w:r>
            <w:r w:rsidR="00331F99" w:rsidRPr="005C733A">
              <w:rPr>
                <w:rFonts w:ascii="Times New Roman" w:hAnsi="Times New Roman" w:cs="Times New Roman"/>
              </w:rPr>
              <w:t>r</w:t>
            </w:r>
            <w:r w:rsidRPr="005C733A">
              <w:rPr>
                <w:rFonts w:ascii="Times New Roman" w:hAnsi="Times New Roman" w:cs="Times New Roman"/>
              </w:rPr>
              <w:t>eturn from GARCH (1,1)</w:t>
            </w:r>
          </w:p>
        </w:tc>
        <w:tc>
          <w:tcPr>
            <w:tcW w:w="9155" w:type="dxa"/>
            <w:tcBorders>
              <w:bottom w:val="single" w:sz="4" w:space="0" w:color="auto"/>
            </w:tcBorders>
          </w:tcPr>
          <w:p w14:paraId="39760A6B" w14:textId="179C8FFD" w:rsidR="00A84B1B" w:rsidRPr="005C733A" w:rsidRDefault="00363B59" w:rsidP="00A84B1B">
            <w:pPr>
              <w:spacing w:before="60" w:after="60"/>
              <w:rPr>
                <w:rFonts w:ascii="Times New Roman" w:hAnsi="Times New Roman" w:cs="Times New Roman"/>
                <w:color w:val="FF0000"/>
              </w:rPr>
            </w:pPr>
            <w:r w:rsidRPr="005C733A">
              <w:rPr>
                <w:rFonts w:ascii="Times New Roman" w:hAnsi="Times New Roman" w:cs="Times New Roman"/>
              </w:rPr>
              <w:t>Volatility of Bitcoin return estimated from GARCH</w:t>
            </w:r>
            <w:r w:rsidR="004B65FF" w:rsidRPr="005C733A">
              <w:rPr>
                <w:rFonts w:ascii="Times New Roman" w:hAnsi="Times New Roman" w:cs="Times New Roman"/>
              </w:rPr>
              <w:t xml:space="preserve"> </w:t>
            </w:r>
            <w:r w:rsidRPr="005C733A">
              <w:rPr>
                <w:rFonts w:ascii="Times New Roman" w:hAnsi="Times New Roman" w:cs="Times New Roman"/>
              </w:rPr>
              <w:t>(1,1)</w:t>
            </w:r>
            <w:r w:rsidR="00A84B1B" w:rsidRPr="005C733A">
              <w:rPr>
                <w:rFonts w:ascii="Times New Roman" w:hAnsi="Times New Roman" w:cs="Times New Roman"/>
              </w:rPr>
              <w:t xml:space="preserve"> </w:t>
            </w:r>
            <w:r w:rsidR="00A84B1B" w:rsidRPr="008E122C">
              <w:rPr>
                <w:rFonts w:ascii="Times New Roman" w:hAnsi="Times New Roman" w:cs="Times New Roman"/>
              </w:rPr>
              <w:t xml:space="preserve">(Cheah et al.,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{"citationItems":[{"id":"ITEM-1","itemData":{"ISSN":"01651765","abstract":"We model cross-market Bitcoin prices as long-memory processes and study dynamic interdependence in a fractionally cointegrated VAR framework. We find long-memory in both the individual markets and the system of markets depicting non-homogeneous informational inefficiency. Moreover, Bitcoin markets are found to be fractionally cointegrated, where uncertainty negatively impacts this type of cointegration relationship.","author":[{"dropping-particle":"","family":"Cheah","given":"Eng Tuck","non-dropping-particle":"","parse-names":false,"suffix":""},{"dropping-particle":"","family":"Mishra","given":"Tapas","non-dropping-particle":"","parse-names":false,"suffix":""},{"dropping-particle":"","family":"Parhi","given":"Mamata","non-dropping-particle":"","parse-names":false,"suffix":""},{"dropping-particle":"","family":"Zhang","given":"Zhuang","non-dropping-particle":"","parse-names":false,"suffix":""}],"container-title":"Economics Letters","id":"ITEM-1","issued":{"date-parts":[["2018"]]},"page":"18-25","title":"Long Memory Interdependency and Inefficiency in Bitcoin Markets","type":"article-journal","volume":"167"},"suppress-author":1,"uris":["http://www.mendeley.com/documents/?uuid=7dd85e4c-6e60-43c2-901f-d0f0783de07e"]}],"mendeley":{"formattedCitation":"(2018)","manualFormatting":"2018)","plainTextFormattedCitation":"(2018)","previouslyFormattedCitation":"(2018)"},"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2018)</w:t>
            </w:r>
            <w:r w:rsidR="00E66BF3">
              <w:rPr>
                <w:rFonts w:ascii="Times New Roman" w:hAnsi="Times New Roman" w:cs="Times New Roman"/>
              </w:rPr>
              <w:fldChar w:fldCharType="end"/>
            </w:r>
            <w:r w:rsidR="00A84B1B" w:rsidRPr="00BE5FC4">
              <w:rPr>
                <w:rFonts w:ascii="Times New Roman" w:hAnsi="Times New Roman" w:cs="Times New Roman"/>
                <w:color w:val="FF0000"/>
              </w:rPr>
              <w:t>.</w:t>
            </w:r>
          </w:p>
          <w:p w14:paraId="599822F1" w14:textId="77777777" w:rsidR="00363B59" w:rsidRPr="005C733A" w:rsidRDefault="00363B59" w:rsidP="004B72D5">
            <w:pPr>
              <w:spacing w:before="60" w:after="60"/>
              <w:rPr>
                <w:rFonts w:ascii="Times New Roman" w:hAnsi="Times New Roman" w:cs="Times New Roman"/>
              </w:rPr>
            </w:pPr>
          </w:p>
        </w:tc>
      </w:tr>
      <w:tr w:rsidR="00363B59" w:rsidRPr="005C733A" w14:paraId="2E665EFE" w14:textId="77777777" w:rsidTr="004B72D5">
        <w:trPr>
          <w:trHeight w:val="375"/>
        </w:trPr>
        <w:tc>
          <w:tcPr>
            <w:tcW w:w="13943" w:type="dxa"/>
            <w:gridSpan w:val="3"/>
            <w:tcBorders>
              <w:top w:val="single" w:sz="4" w:space="0" w:color="auto"/>
            </w:tcBorders>
          </w:tcPr>
          <w:p w14:paraId="4BF919FA" w14:textId="6334C0A0" w:rsidR="00363B59" w:rsidRPr="005C733A" w:rsidRDefault="00363B59" w:rsidP="005C733A">
            <w:pPr>
              <w:spacing w:before="60" w:after="60"/>
              <w:rPr>
                <w:rFonts w:ascii="Times New Roman" w:hAnsi="Times New Roman" w:cs="Times New Roman"/>
              </w:rPr>
            </w:pPr>
            <w:r w:rsidRPr="005C733A">
              <w:rPr>
                <w:rFonts w:ascii="Times New Roman" w:hAnsi="Times New Roman" w:cs="Times New Roman"/>
                <w:b/>
                <w:bCs/>
              </w:rPr>
              <w:t xml:space="preserve">Panel B: </w:t>
            </w:r>
            <w:r w:rsidRPr="00E276AC">
              <w:rPr>
                <w:rFonts w:ascii="Times New Roman" w:hAnsi="Times New Roman" w:cs="Times New Roman"/>
                <w:b/>
                <w:bCs/>
              </w:rPr>
              <w:t xml:space="preserve">Stock </w:t>
            </w:r>
            <w:r w:rsidR="005C733A" w:rsidRPr="008E122C">
              <w:rPr>
                <w:rFonts w:ascii="Times New Roman" w:hAnsi="Times New Roman" w:cs="Times New Roman"/>
                <w:b/>
                <w:bCs/>
              </w:rPr>
              <w:t>M</w:t>
            </w:r>
            <w:r w:rsidRPr="005C733A">
              <w:rPr>
                <w:rFonts w:ascii="Times New Roman" w:hAnsi="Times New Roman" w:cs="Times New Roman"/>
                <w:b/>
                <w:bCs/>
              </w:rPr>
              <w:t>arket Predictors</w:t>
            </w:r>
          </w:p>
        </w:tc>
      </w:tr>
      <w:tr w:rsidR="00363B59" w:rsidRPr="005C733A" w14:paraId="48896CD4" w14:textId="77777777" w:rsidTr="004B72D5">
        <w:trPr>
          <w:trHeight w:val="360"/>
        </w:trPr>
        <w:tc>
          <w:tcPr>
            <w:tcW w:w="1080" w:type="dxa"/>
            <w:tcBorders>
              <w:top w:val="single" w:sz="4" w:space="0" w:color="auto"/>
            </w:tcBorders>
          </w:tcPr>
          <w:p w14:paraId="28570194"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CMA</w:t>
            </w:r>
          </w:p>
        </w:tc>
        <w:tc>
          <w:tcPr>
            <w:tcW w:w="3708" w:type="dxa"/>
            <w:tcBorders>
              <w:top w:val="single" w:sz="4" w:space="0" w:color="auto"/>
            </w:tcBorders>
          </w:tcPr>
          <w:p w14:paraId="2CE4534C"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Investment factor</w:t>
            </w:r>
          </w:p>
        </w:tc>
        <w:tc>
          <w:tcPr>
            <w:tcW w:w="9155" w:type="dxa"/>
            <w:tcBorders>
              <w:top w:val="single" w:sz="4" w:space="0" w:color="auto"/>
            </w:tcBorders>
          </w:tcPr>
          <w:p w14:paraId="4E5C5DDB" w14:textId="3443F4BB"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58AC67B4" w14:textId="77777777" w:rsidTr="004B72D5">
        <w:trPr>
          <w:trHeight w:val="375"/>
        </w:trPr>
        <w:tc>
          <w:tcPr>
            <w:tcW w:w="1080" w:type="dxa"/>
          </w:tcPr>
          <w:p w14:paraId="5B20EBC9"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HML</w:t>
            </w:r>
          </w:p>
        </w:tc>
        <w:tc>
          <w:tcPr>
            <w:tcW w:w="3708" w:type="dxa"/>
          </w:tcPr>
          <w:p w14:paraId="19027801"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Book-to-market factor</w:t>
            </w:r>
          </w:p>
        </w:tc>
        <w:tc>
          <w:tcPr>
            <w:tcW w:w="9155" w:type="dxa"/>
          </w:tcPr>
          <w:p w14:paraId="0EC28D1E" w14:textId="2E106714"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3B825EFE" w14:textId="77777777" w:rsidTr="004B72D5">
        <w:trPr>
          <w:trHeight w:val="375"/>
        </w:trPr>
        <w:tc>
          <w:tcPr>
            <w:tcW w:w="1080" w:type="dxa"/>
          </w:tcPr>
          <w:p w14:paraId="691339E2"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MKTRF</w:t>
            </w:r>
          </w:p>
        </w:tc>
        <w:tc>
          <w:tcPr>
            <w:tcW w:w="3708" w:type="dxa"/>
          </w:tcPr>
          <w:p w14:paraId="21A0769C"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Daily excess market returns</w:t>
            </w:r>
          </w:p>
        </w:tc>
        <w:tc>
          <w:tcPr>
            <w:tcW w:w="9155" w:type="dxa"/>
          </w:tcPr>
          <w:p w14:paraId="23F2FA8B" w14:textId="464F2622"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77AB4FB4" w14:textId="77777777" w:rsidTr="004B72D5">
        <w:trPr>
          <w:trHeight w:val="375"/>
        </w:trPr>
        <w:tc>
          <w:tcPr>
            <w:tcW w:w="1080" w:type="dxa"/>
          </w:tcPr>
          <w:p w14:paraId="13830E78"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RMW</w:t>
            </w:r>
          </w:p>
        </w:tc>
        <w:tc>
          <w:tcPr>
            <w:tcW w:w="3708" w:type="dxa"/>
          </w:tcPr>
          <w:p w14:paraId="25CEBD0E"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Profitability factor</w:t>
            </w:r>
          </w:p>
        </w:tc>
        <w:tc>
          <w:tcPr>
            <w:tcW w:w="9155" w:type="dxa"/>
          </w:tcPr>
          <w:p w14:paraId="0737830D" w14:textId="6576C535"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14171760" w14:textId="77777777" w:rsidTr="004B72D5">
        <w:trPr>
          <w:trHeight w:val="375"/>
        </w:trPr>
        <w:tc>
          <w:tcPr>
            <w:tcW w:w="1080" w:type="dxa"/>
          </w:tcPr>
          <w:p w14:paraId="021D9F43"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SMB</w:t>
            </w:r>
          </w:p>
        </w:tc>
        <w:tc>
          <w:tcPr>
            <w:tcW w:w="3708" w:type="dxa"/>
          </w:tcPr>
          <w:p w14:paraId="45736BFC"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Size factor</w:t>
            </w:r>
          </w:p>
        </w:tc>
        <w:tc>
          <w:tcPr>
            <w:tcW w:w="9155" w:type="dxa"/>
          </w:tcPr>
          <w:p w14:paraId="7802878D" w14:textId="187880CF"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164BA87B" w14:textId="77777777" w:rsidTr="004B72D5">
        <w:trPr>
          <w:trHeight w:val="375"/>
        </w:trPr>
        <w:tc>
          <w:tcPr>
            <w:tcW w:w="1080" w:type="dxa"/>
            <w:tcBorders>
              <w:bottom w:val="single" w:sz="4" w:space="0" w:color="auto"/>
            </w:tcBorders>
          </w:tcPr>
          <w:p w14:paraId="54E867C2"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UMD</w:t>
            </w:r>
          </w:p>
        </w:tc>
        <w:tc>
          <w:tcPr>
            <w:tcW w:w="3708" w:type="dxa"/>
            <w:tcBorders>
              <w:bottom w:val="single" w:sz="4" w:space="0" w:color="auto"/>
            </w:tcBorders>
          </w:tcPr>
          <w:p w14:paraId="72E16BEB"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Momentum factor</w:t>
            </w:r>
          </w:p>
        </w:tc>
        <w:tc>
          <w:tcPr>
            <w:tcW w:w="9155" w:type="dxa"/>
            <w:tcBorders>
              <w:bottom w:val="single" w:sz="4" w:space="0" w:color="auto"/>
            </w:tcBorders>
          </w:tcPr>
          <w:p w14:paraId="4CF60C88" w14:textId="61F25705"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4C1BF331" w14:textId="77777777" w:rsidTr="004B72D5">
        <w:trPr>
          <w:trHeight w:val="360"/>
        </w:trPr>
        <w:tc>
          <w:tcPr>
            <w:tcW w:w="13943" w:type="dxa"/>
            <w:gridSpan w:val="3"/>
          </w:tcPr>
          <w:p w14:paraId="6F8B3FD0" w14:textId="61BD530C" w:rsidR="00363B59" w:rsidRPr="005C733A" w:rsidRDefault="00363B59" w:rsidP="005C733A">
            <w:pPr>
              <w:spacing w:before="60" w:after="60"/>
              <w:rPr>
                <w:rFonts w:ascii="Times New Roman" w:hAnsi="Times New Roman" w:cs="Times New Roman"/>
              </w:rPr>
            </w:pPr>
            <w:r w:rsidRPr="005C733A">
              <w:rPr>
                <w:rFonts w:ascii="Times New Roman" w:hAnsi="Times New Roman" w:cs="Times New Roman"/>
                <w:b/>
                <w:bCs/>
              </w:rPr>
              <w:lastRenderedPageBreak/>
              <w:t xml:space="preserve">Panel C: Bond </w:t>
            </w:r>
            <w:r w:rsidR="005C733A" w:rsidRPr="008E122C">
              <w:rPr>
                <w:rFonts w:ascii="Times New Roman" w:hAnsi="Times New Roman" w:cs="Times New Roman"/>
                <w:b/>
                <w:bCs/>
              </w:rPr>
              <w:t>M</w:t>
            </w:r>
            <w:r w:rsidRPr="005C733A">
              <w:rPr>
                <w:rFonts w:ascii="Times New Roman" w:hAnsi="Times New Roman" w:cs="Times New Roman"/>
                <w:b/>
                <w:bCs/>
              </w:rPr>
              <w:t>arket Predictors</w:t>
            </w:r>
          </w:p>
        </w:tc>
      </w:tr>
      <w:tr w:rsidR="00363B59" w:rsidRPr="005C733A" w14:paraId="23C3F121" w14:textId="77777777" w:rsidTr="004B72D5">
        <w:trPr>
          <w:trHeight w:val="630"/>
        </w:trPr>
        <w:tc>
          <w:tcPr>
            <w:tcW w:w="1080" w:type="dxa"/>
            <w:tcBorders>
              <w:top w:val="single" w:sz="4" w:space="0" w:color="auto"/>
            </w:tcBorders>
          </w:tcPr>
          <w:p w14:paraId="674D768A"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JUNK</w:t>
            </w:r>
          </w:p>
        </w:tc>
        <w:tc>
          <w:tcPr>
            <w:tcW w:w="3708" w:type="dxa"/>
            <w:tcBorders>
              <w:top w:val="single" w:sz="4" w:space="0" w:color="auto"/>
            </w:tcBorders>
          </w:tcPr>
          <w:p w14:paraId="21C980E0"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The junk spread</w:t>
            </w:r>
          </w:p>
        </w:tc>
        <w:tc>
          <w:tcPr>
            <w:tcW w:w="9155" w:type="dxa"/>
            <w:tcBorders>
              <w:top w:val="single" w:sz="4" w:space="0" w:color="auto"/>
            </w:tcBorders>
          </w:tcPr>
          <w:p w14:paraId="4A61C4B3" w14:textId="39FC5B1C" w:rsidR="00363B59" w:rsidRPr="005C733A" w:rsidRDefault="00363B59" w:rsidP="00E66BF3">
            <w:pPr>
              <w:spacing w:before="60" w:after="60"/>
              <w:rPr>
                <w:rFonts w:ascii="Times New Roman" w:hAnsi="Times New Roman" w:cs="Times New Roman"/>
              </w:rPr>
            </w:pPr>
            <w:r w:rsidRPr="005C733A">
              <w:rPr>
                <w:rFonts w:ascii="Times New Roman" w:hAnsi="Times New Roman" w:cs="Times New Roman"/>
              </w:rPr>
              <w:t xml:space="preserve">Defined as the spread between Moody’s Baa and Aaa corporate bond yields as in Keim and Stambaugh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{"citationItems":[{"id":"ITEM-1","itemData":{"DOI":"10.1016/0304-405X(86)90070-X","ISSN":"0304-405X","abstract":"Several predetermined variables that reflect levels of bond and stock prices appear to predict returns on common stocks of firms of various sizes, long-term bonds of various default risks, and default-free bonds of various maturities. The returns on small-firm stocks and low-grade bonds are more highly correlated in January than in the rest of the year with previous levels of asset prices, especially prices of small-firm stocks. Seasonality is found in several conditional risk measures, but such seasonality is unlikely to explain, and in some cases is opposite to, the seasonal found in mean returns.","author":[{"dropping-particle":"","family":"Keim","given":"Donald B.","non-dropping-particle":"","parse-names":false,"suffix":""},{"dropping-particle":"","family":"Stambaugh","given":"Robert F.","non-dropping-particle":"","parse-names":false,"suffix":""}],"container-title":"Journal of Financial Economics","id":"ITEM-1","issue":"2","issued":{"date-parts":[["1986","12","1"]]},"page":"357-390","publisher":"North-Holland","title":"Predicting returns in the stock and bond markets","type":"article-journal","volume":"17"},"suppress-author":1,"uris":["http://www.mendeley.com/documents/?uuid=cc111b05-c11d-3480-b1ef-09d07ed8be52"]}],"mendeley":{"formattedCitation":"(1986)","plainTextFormattedCitation":"(1986)","previouslyFormattedCitation":"(1986)"},"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(1986)</w:t>
            </w:r>
            <w:r w:rsidR="00E66BF3">
              <w:rPr>
                <w:rFonts w:ascii="Times New Roman" w:hAnsi="Times New Roman" w:cs="Times New Roman"/>
              </w:rPr>
              <w:fldChar w:fldCharType="end"/>
            </w:r>
            <w:r w:rsidRPr="005C733A">
              <w:rPr>
                <w:rFonts w:ascii="Times New Roman" w:hAnsi="Times New Roman" w:cs="Times New Roman"/>
              </w:rPr>
              <w:t>.</w:t>
            </w:r>
          </w:p>
        </w:tc>
      </w:tr>
      <w:tr w:rsidR="00363B59" w:rsidRPr="005C733A" w14:paraId="1BCEC504" w14:textId="77777777" w:rsidTr="004B72D5">
        <w:trPr>
          <w:trHeight w:val="375"/>
        </w:trPr>
        <w:tc>
          <w:tcPr>
            <w:tcW w:w="1080" w:type="dxa"/>
          </w:tcPr>
          <w:p w14:paraId="2F063A42"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RF</w:t>
            </w:r>
          </w:p>
        </w:tc>
        <w:tc>
          <w:tcPr>
            <w:tcW w:w="3708" w:type="dxa"/>
          </w:tcPr>
          <w:p w14:paraId="1CF5C374"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Treasury bill rate</w:t>
            </w:r>
          </w:p>
        </w:tc>
        <w:tc>
          <w:tcPr>
            <w:tcW w:w="9155" w:type="dxa"/>
          </w:tcPr>
          <w:p w14:paraId="1B580BF0" w14:textId="1F73B06C"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Kenneth French’s website</w:t>
            </w:r>
            <w:r w:rsidR="00A84B1B" w:rsidRPr="005C733A">
              <w:rPr>
                <w:rFonts w:ascii="Times New Roman" w:hAnsi="Times New Roman" w:cs="Times New Roman"/>
                <w:color w:val="FF0000"/>
              </w:rPr>
              <w:t>.</w:t>
            </w:r>
          </w:p>
        </w:tc>
      </w:tr>
      <w:tr w:rsidR="00363B59" w:rsidRPr="005C733A" w14:paraId="67E34A2B" w14:textId="77777777" w:rsidTr="004B72D5">
        <w:trPr>
          <w:trHeight w:val="630"/>
        </w:trPr>
        <w:tc>
          <w:tcPr>
            <w:tcW w:w="1080" w:type="dxa"/>
            <w:tcBorders>
              <w:bottom w:val="single" w:sz="4" w:space="0" w:color="auto"/>
            </w:tcBorders>
          </w:tcPr>
          <w:p w14:paraId="6668E139"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i/>
                <w:iCs/>
              </w:rPr>
              <w:t>TERM</w:t>
            </w:r>
          </w:p>
        </w:tc>
        <w:tc>
          <w:tcPr>
            <w:tcW w:w="3708" w:type="dxa"/>
            <w:tcBorders>
              <w:bottom w:val="single" w:sz="4" w:space="0" w:color="auto"/>
            </w:tcBorders>
          </w:tcPr>
          <w:p w14:paraId="60953F71"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The term spread</w:t>
            </w:r>
          </w:p>
        </w:tc>
        <w:tc>
          <w:tcPr>
            <w:tcW w:w="9155" w:type="dxa"/>
            <w:tcBorders>
              <w:bottom w:val="single" w:sz="4" w:space="0" w:color="auto"/>
            </w:tcBorders>
          </w:tcPr>
          <w:p w14:paraId="58AFB5EE" w14:textId="1243AA2A" w:rsidR="00363B59" w:rsidRPr="005C733A" w:rsidRDefault="00363B59" w:rsidP="00E66BF3">
            <w:pPr>
              <w:spacing w:before="60" w:after="60"/>
              <w:rPr>
                <w:rFonts w:ascii="Times New Roman" w:hAnsi="Times New Roman" w:cs="Times New Roman"/>
              </w:rPr>
            </w:pPr>
            <w:r w:rsidRPr="005C733A">
              <w:rPr>
                <w:rFonts w:ascii="Times New Roman" w:hAnsi="Times New Roman" w:cs="Times New Roman"/>
              </w:rPr>
              <w:t xml:space="preserve">Defined as the spread of the ten-year and a one-year Treasury bond yield as in Fama and French </w:t>
            </w:r>
            <w:r w:rsidR="00E66BF3">
              <w:rPr>
                <w:rFonts w:ascii="Times New Roman" w:hAnsi="Times New Roman" w:cs="Times New Roman"/>
              </w:rPr>
              <w:fldChar w:fldCharType="begin" w:fldLock="1"/>
            </w:r>
            <w:r w:rsidR="00E66BF3">
              <w:rPr>
                <w:rFonts w:ascii="Times New Roman" w:hAnsi="Times New Roman" w:cs="Times New Roman"/>
              </w:rPr>
              <w:instrText>ADDIN CSL_CITATION {"citationItems":[{"id":"ITEM-1","itemData":{"ISSN":"0304-405X","abstract":"Expected returns on common stocks and long-term bonds contain a term or maturity premium that has a clear business-cycle pattern (low near peaks, high near troughs). Expected returns also contain a risk premium that is related to longer-term aspects of business conditions. The variation through time in this premium is stronger for low-grade bonds than for high-grade bonds and stronger for stocks than for bonds. The general message is that expected returns are lower when economic conditions are strong and higher when conditions are weak.","author":[{"dropping-particle":"","family":"Fama","given":"Eugene F.","non-dropping-particle":"","parse-names":false,"suffix":""},{"dropping-particle":"","family":"French","given":"Kenneth R.","non-dropping-particle":"","parse-names":false,"suffix":""}],"container-title":"Journal of Financial Economics","id":"ITEM-1","issue":"1","issued":{"date-parts":[["1989","11","1"]]},"page":"23-49","title":"Business conditions and expected returns on stocks and bonds","type":"article-journal","volume":"25"},"suppress-author":1,"uris":["http://www.mendeley.com/documents/?uuid=06456024-7cf1-3663-8f58-13eec1a340e0"]}],"mendeley":{"formattedCitation":"(1989)","plainTextFormattedCitation":"(1989)","previouslyFormattedCitation":"(1989)"},"properties":{"noteIndex":0},"schema":"https://github.com/citation-style-language/schema/raw/master/csl-citation.json"}</w:instrText>
            </w:r>
            <w:r w:rsidR="00E66BF3">
              <w:rPr>
                <w:rFonts w:ascii="Times New Roman" w:hAnsi="Times New Roman" w:cs="Times New Roman"/>
              </w:rPr>
              <w:fldChar w:fldCharType="separate"/>
            </w:r>
            <w:r w:rsidR="00E66BF3" w:rsidRPr="00E66BF3">
              <w:rPr>
                <w:rFonts w:ascii="Times New Roman" w:hAnsi="Times New Roman" w:cs="Times New Roman"/>
                <w:noProof/>
              </w:rPr>
              <w:t>(1989)</w:t>
            </w:r>
            <w:r w:rsidR="00E66BF3">
              <w:rPr>
                <w:rFonts w:ascii="Times New Roman" w:hAnsi="Times New Roman" w:cs="Times New Roman"/>
              </w:rPr>
              <w:fldChar w:fldCharType="end"/>
            </w:r>
            <w:r w:rsidRPr="005C733A">
              <w:rPr>
                <w:rFonts w:ascii="Times New Roman" w:hAnsi="Times New Roman" w:cs="Times New Roman"/>
              </w:rPr>
              <w:t>.</w:t>
            </w:r>
          </w:p>
        </w:tc>
      </w:tr>
      <w:tr w:rsidR="00363B59" w:rsidRPr="005C733A" w14:paraId="66C3B239" w14:textId="77777777" w:rsidTr="004B72D5">
        <w:trPr>
          <w:trHeight w:val="360"/>
        </w:trPr>
        <w:tc>
          <w:tcPr>
            <w:tcW w:w="13943" w:type="dxa"/>
            <w:gridSpan w:val="3"/>
            <w:tcBorders>
              <w:top w:val="single" w:sz="4" w:space="0" w:color="auto"/>
            </w:tcBorders>
          </w:tcPr>
          <w:p w14:paraId="15A1443E"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b/>
                <w:bCs/>
              </w:rPr>
              <w:t>Panel D: Sentiment Predictors</w:t>
            </w:r>
          </w:p>
        </w:tc>
      </w:tr>
      <w:tr w:rsidR="00363B59" w:rsidRPr="005C733A" w14:paraId="169926CF" w14:textId="77777777" w:rsidTr="004B72D5">
        <w:trPr>
          <w:trHeight w:val="375"/>
        </w:trPr>
        <w:tc>
          <w:tcPr>
            <w:tcW w:w="1080" w:type="dxa"/>
            <w:tcBorders>
              <w:top w:val="single" w:sz="4" w:space="0" w:color="auto"/>
            </w:tcBorders>
          </w:tcPr>
          <w:p w14:paraId="7C991B48"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rPr>
              <w:t>BBS</w:t>
            </w:r>
          </w:p>
        </w:tc>
        <w:tc>
          <w:tcPr>
            <w:tcW w:w="3708" w:type="dxa"/>
            <w:tcBorders>
              <w:top w:val="single" w:sz="4" w:space="0" w:color="auto"/>
            </w:tcBorders>
          </w:tcPr>
          <w:p w14:paraId="18B88C8C"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US Investor Sentiment Bull-Bear Spread</w:t>
            </w:r>
          </w:p>
        </w:tc>
        <w:tc>
          <w:tcPr>
            <w:tcW w:w="9155" w:type="dxa"/>
            <w:tcBorders>
              <w:top w:val="single" w:sz="4" w:space="0" w:color="auto"/>
            </w:tcBorders>
          </w:tcPr>
          <w:p w14:paraId="7AF4A635" w14:textId="66F9FD34"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AAII Investor Sentiment Survey</w:t>
            </w:r>
            <w:r w:rsidR="00A84B1B" w:rsidRPr="005C733A">
              <w:rPr>
                <w:rFonts w:ascii="Times New Roman" w:hAnsi="Times New Roman" w:cs="Times New Roman"/>
                <w:color w:val="FF0000"/>
              </w:rPr>
              <w:t>.</w:t>
            </w:r>
            <w:r w:rsidRPr="005C733A">
              <w:rPr>
                <w:rFonts w:ascii="Times New Roman" w:hAnsi="Times New Roman" w:cs="Times New Roman"/>
              </w:rPr>
              <w:t xml:space="preserve"> </w:t>
            </w:r>
          </w:p>
        </w:tc>
      </w:tr>
      <w:tr w:rsidR="00363B59" w:rsidRPr="005C733A" w14:paraId="5EFD0839" w14:textId="77777777" w:rsidTr="004B72D5">
        <w:trPr>
          <w:trHeight w:val="630"/>
        </w:trPr>
        <w:tc>
          <w:tcPr>
            <w:tcW w:w="1080" w:type="dxa"/>
          </w:tcPr>
          <w:p w14:paraId="0C7287E1"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rPr>
              <w:t>GSI</w:t>
            </w:r>
          </w:p>
        </w:tc>
        <w:tc>
          <w:tcPr>
            <w:tcW w:w="3708" w:type="dxa"/>
          </w:tcPr>
          <w:p w14:paraId="20D36A74"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Google Trend Search Index for Bitcoin</w:t>
            </w:r>
          </w:p>
        </w:tc>
        <w:tc>
          <w:tcPr>
            <w:tcW w:w="9155" w:type="dxa"/>
          </w:tcPr>
          <w:p w14:paraId="69A7A1F4" w14:textId="1B373FA8" w:rsidR="00363B59" w:rsidRPr="005C733A" w:rsidRDefault="00363B59" w:rsidP="00C876F9">
            <w:pPr>
              <w:tabs>
                <w:tab w:val="left" w:pos="900"/>
              </w:tabs>
              <w:spacing w:before="60" w:after="60"/>
              <w:rPr>
                <w:rFonts w:ascii="Times New Roman" w:hAnsi="Times New Roman" w:cs="Times New Roman"/>
              </w:rPr>
            </w:pPr>
            <w:r w:rsidRPr="005C733A">
              <w:rPr>
                <w:rFonts w:ascii="Times New Roman" w:hAnsi="Times New Roman" w:cs="Times New Roman"/>
              </w:rPr>
              <w:t>Google Trends for the keyword “Bitcoin” (https://trends.google.com/trends/explore?q=bitcoin&amp;geo=US)</w:t>
            </w:r>
            <w:r w:rsidR="00A84B1B" w:rsidRPr="005C733A">
              <w:rPr>
                <w:rFonts w:ascii="Times New Roman" w:hAnsi="Times New Roman" w:cs="Times New Roman"/>
                <w:color w:val="FF0000"/>
              </w:rPr>
              <w:t>.</w:t>
            </w:r>
          </w:p>
        </w:tc>
      </w:tr>
      <w:tr w:rsidR="00363B59" w:rsidRPr="005C733A" w14:paraId="735F6B70" w14:textId="77777777" w:rsidTr="004B72D5">
        <w:trPr>
          <w:trHeight w:val="360"/>
        </w:trPr>
        <w:tc>
          <w:tcPr>
            <w:tcW w:w="1080" w:type="dxa"/>
          </w:tcPr>
          <w:p w14:paraId="2C3152D7" w14:textId="77777777" w:rsidR="00363B59" w:rsidRPr="005C733A" w:rsidRDefault="00363B59" w:rsidP="004B72D5">
            <w:pPr>
              <w:spacing w:before="60" w:after="60"/>
              <w:rPr>
                <w:rFonts w:ascii="Times New Roman" w:hAnsi="Times New Roman" w:cs="Times New Roman"/>
                <w:i/>
                <w:iCs/>
              </w:rPr>
            </w:pPr>
            <w:r w:rsidRPr="005C733A">
              <w:rPr>
                <w:rFonts w:ascii="Times New Roman" w:hAnsi="Times New Roman" w:cs="Times New Roman"/>
              </w:rPr>
              <w:t>TMAX</w:t>
            </w:r>
            <w:r w:rsidRPr="005C733A" w:rsidDel="00B110AC">
              <w:rPr>
                <w:rFonts w:ascii="Times New Roman" w:hAnsi="Times New Roman" w:cs="Times New Roman"/>
              </w:rPr>
              <w:t xml:space="preserve"> </w:t>
            </w:r>
          </w:p>
        </w:tc>
        <w:tc>
          <w:tcPr>
            <w:tcW w:w="3708" w:type="dxa"/>
          </w:tcPr>
          <w:p w14:paraId="7B43DDAA"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The daily high temperature recorded at the Central Park weather station in New York</w:t>
            </w:r>
            <w:r w:rsidRPr="005C733A" w:rsidDel="00B110AC">
              <w:rPr>
                <w:rFonts w:ascii="Times New Roman" w:hAnsi="Times New Roman" w:cs="Times New Roman"/>
              </w:rPr>
              <w:t xml:space="preserve"> </w:t>
            </w:r>
          </w:p>
        </w:tc>
        <w:tc>
          <w:tcPr>
            <w:tcW w:w="9155" w:type="dxa"/>
          </w:tcPr>
          <w:p w14:paraId="759BC19C" w14:textId="55729572"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Following Novy-Marx (2014) we obtain the weather data from The National Climatic Data Center (NCDC).</w:t>
            </w:r>
          </w:p>
        </w:tc>
      </w:tr>
      <w:tr w:rsidR="00363B59" w:rsidRPr="005C733A" w14:paraId="3E35E097" w14:textId="77777777" w:rsidTr="004B72D5">
        <w:trPr>
          <w:trHeight w:val="360"/>
        </w:trPr>
        <w:tc>
          <w:tcPr>
            <w:tcW w:w="13943" w:type="dxa"/>
            <w:gridSpan w:val="3"/>
            <w:tcBorders>
              <w:top w:val="single" w:sz="4" w:space="0" w:color="auto"/>
              <w:bottom w:val="single" w:sz="4" w:space="0" w:color="auto"/>
            </w:tcBorders>
          </w:tcPr>
          <w:p w14:paraId="2EA9ABF0"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b/>
                <w:bCs/>
              </w:rPr>
              <w:t xml:space="preserve">Panel E: </w:t>
            </w:r>
            <w:r w:rsidR="00D2787F" w:rsidRPr="005C733A">
              <w:rPr>
                <w:rFonts w:ascii="Times New Roman" w:hAnsi="Times New Roman" w:cs="Times New Roman"/>
                <w:b/>
                <w:bCs/>
              </w:rPr>
              <w:t xml:space="preserve">External </w:t>
            </w:r>
            <w:r w:rsidRPr="005C733A">
              <w:rPr>
                <w:rFonts w:ascii="Times New Roman" w:hAnsi="Times New Roman" w:cs="Times New Roman"/>
                <w:b/>
                <w:bCs/>
              </w:rPr>
              <w:t>Uncertainty Predictors</w:t>
            </w:r>
          </w:p>
        </w:tc>
      </w:tr>
      <w:tr w:rsidR="00363B59" w:rsidRPr="005C733A" w14:paraId="74E2C78C" w14:textId="77777777" w:rsidTr="004B72D5">
        <w:trPr>
          <w:trHeight w:val="360"/>
        </w:trPr>
        <w:tc>
          <w:tcPr>
            <w:tcW w:w="1080" w:type="dxa"/>
            <w:tcBorders>
              <w:top w:val="single" w:sz="4" w:space="0" w:color="auto"/>
            </w:tcBorders>
          </w:tcPr>
          <w:p w14:paraId="33F5E8DB"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PU</w:t>
            </w:r>
          </w:p>
        </w:tc>
        <w:tc>
          <w:tcPr>
            <w:tcW w:w="3708" w:type="dxa"/>
            <w:tcBorders>
              <w:top w:val="single" w:sz="4" w:space="0" w:color="auto"/>
            </w:tcBorders>
          </w:tcPr>
          <w:p w14:paraId="7BF2F7E4"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Economic Policy Uncertainty Index</w:t>
            </w:r>
          </w:p>
        </w:tc>
        <w:tc>
          <w:tcPr>
            <w:tcW w:w="9155" w:type="dxa"/>
            <w:tcBorders>
              <w:top w:val="single" w:sz="4" w:space="0" w:color="auto"/>
            </w:tcBorders>
          </w:tcPr>
          <w:p w14:paraId="331CD9F8" w14:textId="1DBEBFDD" w:rsidR="00363B59" w:rsidRPr="005C733A" w:rsidRDefault="00331F99" w:rsidP="00E66BF3">
            <w:pPr>
              <w:spacing w:before="60" w:after="60"/>
              <w:rPr>
                <w:rFonts w:ascii="Times New Roman" w:hAnsi="Times New Roman" w:cs="Times New Roman"/>
              </w:rPr>
            </w:pPr>
            <w:r w:rsidRPr="005C733A">
              <w:rPr>
                <w:rFonts w:ascii="Times New Roman" w:hAnsi="Times New Roman" w:cs="Times New Roman"/>
              </w:rPr>
              <w:t>E</w:t>
            </w:r>
            <w:r w:rsidR="00363B59" w:rsidRPr="005C733A">
              <w:rPr>
                <w:rFonts w:ascii="Times New Roman" w:hAnsi="Times New Roman" w:cs="Times New Roman"/>
              </w:rPr>
              <w:t>conomic policy uncertainty website</w:t>
            </w:r>
            <w:r w:rsidRPr="005C733A">
              <w:rPr>
                <w:rFonts w:ascii="Times New Roman" w:hAnsi="Times New Roman" w:cs="Times New Roman"/>
              </w:rPr>
              <w:t xml:space="preserve">, </w:t>
            </w:r>
            <w:hyperlink r:id="rId16" w:history="1">
              <w:r w:rsidR="00363B59" w:rsidRPr="005C733A">
                <w:rPr>
                  <w:rFonts w:ascii="Times New Roman" w:hAnsi="Times New Roman" w:cs="Times New Roman"/>
                </w:rPr>
                <w:t>http://www.policyuncertainty.com/</w:t>
              </w:r>
            </w:hyperlink>
            <w:r w:rsidRPr="005C733A">
              <w:rPr>
                <w:rFonts w:ascii="Times New Roman" w:hAnsi="Times New Roman" w:cs="Times New Roman"/>
              </w:rPr>
              <w:t xml:space="preserve"> (Baker et al.,</w:t>
            </w:r>
            <w:r w:rsidR="00B5277A">
              <w:rPr>
                <w:rFonts w:ascii="Times New Roman" w:hAnsi="Times New Roman" w:cs="Times New Roman"/>
              </w:rPr>
              <w:t>2016</w:t>
            </w:r>
            <w:r w:rsidRPr="005C733A">
              <w:rPr>
                <w:rFonts w:ascii="Times New Roman" w:hAnsi="Times New Roman" w:cs="Times New Roman"/>
              </w:rPr>
              <w:t>)</w:t>
            </w:r>
            <w:r w:rsidR="00363B59" w:rsidRPr="005C733A">
              <w:rPr>
                <w:rFonts w:ascii="Times New Roman" w:hAnsi="Times New Roman" w:cs="Times New Roman"/>
              </w:rPr>
              <w:t>.</w:t>
            </w:r>
          </w:p>
        </w:tc>
      </w:tr>
      <w:tr w:rsidR="00363B59" w:rsidRPr="005C733A" w14:paraId="2AF938FF" w14:textId="77777777" w:rsidTr="004B72D5">
        <w:trPr>
          <w:trHeight w:val="375"/>
        </w:trPr>
        <w:tc>
          <w:tcPr>
            <w:tcW w:w="1080" w:type="dxa"/>
          </w:tcPr>
          <w:p w14:paraId="3B0E3880"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FU</w:t>
            </w:r>
          </w:p>
        </w:tc>
        <w:tc>
          <w:tcPr>
            <w:tcW w:w="3708" w:type="dxa"/>
          </w:tcPr>
          <w:p w14:paraId="2B9A5D0B" w14:textId="41D7CEF3" w:rsidR="00363B59" w:rsidRPr="005C733A" w:rsidRDefault="00363B59" w:rsidP="00C876F9">
            <w:pPr>
              <w:spacing w:before="60" w:after="60"/>
              <w:rPr>
                <w:rFonts w:ascii="Times New Roman" w:hAnsi="Times New Roman" w:cs="Times New Roman"/>
              </w:rPr>
            </w:pPr>
            <w:r w:rsidRPr="005C733A">
              <w:rPr>
                <w:rFonts w:ascii="Times New Roman" w:hAnsi="Times New Roman" w:cs="Times New Roman"/>
              </w:rPr>
              <w:t>Financial Uncertainty</w:t>
            </w:r>
          </w:p>
        </w:tc>
        <w:tc>
          <w:tcPr>
            <w:tcW w:w="9155" w:type="dxa"/>
          </w:tcPr>
          <w:p w14:paraId="5BF040F7" w14:textId="220D53E6" w:rsidR="00363B59" w:rsidRPr="005C733A" w:rsidRDefault="00363B59" w:rsidP="00D53494">
            <w:pPr>
              <w:spacing w:before="60" w:after="60"/>
              <w:rPr>
                <w:rFonts w:ascii="Times New Roman" w:hAnsi="Times New Roman" w:cs="Times New Roman"/>
              </w:rPr>
            </w:pPr>
            <w:r w:rsidRPr="005C733A">
              <w:rPr>
                <w:rFonts w:ascii="Times New Roman" w:hAnsi="Times New Roman" w:cs="Times New Roman"/>
              </w:rPr>
              <w:t>Following Jurado</w:t>
            </w:r>
            <w:r w:rsidR="00E66BF3">
              <w:rPr>
                <w:rFonts w:ascii="Times New Roman" w:hAnsi="Times New Roman" w:cs="Times New Roman"/>
              </w:rPr>
              <w:t xml:space="preserve"> et al.</w:t>
            </w:r>
            <w:r w:rsidRPr="005C733A">
              <w:rPr>
                <w:rFonts w:ascii="Times New Roman" w:hAnsi="Times New Roman" w:cs="Times New Roman"/>
              </w:rPr>
              <w:t xml:space="preserve"> </w:t>
            </w:r>
            <w:r w:rsidR="00D53494">
              <w:rPr>
                <w:rFonts w:ascii="Times New Roman" w:hAnsi="Times New Roman" w:cs="Times New Roman"/>
              </w:rPr>
              <w:fldChar w:fldCharType="begin" w:fldLock="1"/>
            </w:r>
            <w:r w:rsidR="00D53494">
              <w:rPr>
                <w:rFonts w:ascii="Times New Roman" w:hAnsi="Times New Roman" w:cs="Times New Roman"/>
              </w:rPr>
              <w:instrText>ADDIN CSL_CITATION {"citationItems":[{"id":"ITEM-1","itemData":{"DOI":"10.1257/aer.20131193","ISSN":"00028282","abstract":"This paper exploits a data rich environment to provide direct econometric estimates of time-varying macroeconomic uncertainty. Our estimates display significant independent variations from popular uncertainty proxies, suggesting that much of the variation in the proxies is not driven by uncertainty. Quantitatively important uncertainty episodes appear far more infrequently than indicated by popular uncertainty proxies, but when they do occur, they are larger, more persistent, and are more correlated with real activity. Our estimates provide a benchmark to evaluate theories for which uncertainty shocks play a role in business cycles.","author":[{"dropping-particle":"","family":"Jurado","given":"Kyle","non-dropping-particle":"","parse-names":false,"suffix":""},{"dropping-particle":"","family":"Ludvigson","given":"Sydney C.","non-dropping-particle":"","parse-names":false,"suffix":""},{"dropping-particle":"","family":"Ng","given":"Serena","non-dropping-particle":"","parse-names":false,"suffix":""}],"container-title":"American Economic Review","id":"ITEM-1","issue":"3","issued":{"date-parts":[["2015","3","1"]]},"page":"1177-1216","publisher":"American Economic Association","title":"Measuring uncertainty","type":"paper-conference","volume":"105"},"suppress-author":1,"uris":["http://www.mendeley.com/documents/?uuid=e6cec4d3-a1b8-3575-a412-e9dc73300d15"]}],"mendeley":{"formattedCitation":"(2015)","plainTextFormattedCitation":"(2015)","previouslyFormattedCitation":"(2015)"},"properties":{"noteIndex":0},"schema":"https://github.com/citation-style-language/schema/raw/master/csl-citation.json"}</w:instrText>
            </w:r>
            <w:r w:rsidR="00D53494">
              <w:rPr>
                <w:rFonts w:ascii="Times New Roman" w:hAnsi="Times New Roman" w:cs="Times New Roman"/>
              </w:rPr>
              <w:fldChar w:fldCharType="separate"/>
            </w:r>
            <w:r w:rsidR="00D53494" w:rsidRPr="00D53494">
              <w:rPr>
                <w:rFonts w:ascii="Times New Roman" w:hAnsi="Times New Roman" w:cs="Times New Roman"/>
                <w:noProof/>
              </w:rPr>
              <w:t>(2015)</w:t>
            </w:r>
            <w:r w:rsidR="00D53494">
              <w:rPr>
                <w:rFonts w:ascii="Times New Roman" w:hAnsi="Times New Roman" w:cs="Times New Roman"/>
              </w:rPr>
              <w:fldChar w:fldCharType="end"/>
            </w:r>
            <w:r w:rsidRPr="005C733A">
              <w:rPr>
                <w:rFonts w:ascii="Times New Roman" w:hAnsi="Times New Roman" w:cs="Times New Roman"/>
              </w:rPr>
              <w:t>, we obtain the data from Sydney Ludvigson’s website</w:t>
            </w:r>
            <w:r w:rsidR="00A84B1B" w:rsidRPr="005C733A">
              <w:rPr>
                <w:rFonts w:ascii="Times New Roman" w:hAnsi="Times New Roman" w:cs="Times New Roman"/>
                <w:color w:val="FF0000"/>
              </w:rPr>
              <w:t>.</w:t>
            </w:r>
            <w:r w:rsidRPr="005C733A">
              <w:rPr>
                <w:rFonts w:ascii="Times New Roman" w:hAnsi="Times New Roman" w:cs="Times New Roman"/>
                <w:color w:val="FF0000"/>
              </w:rPr>
              <w:t xml:space="preserve"> </w:t>
            </w:r>
          </w:p>
        </w:tc>
      </w:tr>
      <w:tr w:rsidR="00363B59" w:rsidRPr="005C733A" w14:paraId="15CF19F3" w14:textId="77777777" w:rsidTr="004B72D5">
        <w:trPr>
          <w:trHeight w:val="375"/>
        </w:trPr>
        <w:tc>
          <w:tcPr>
            <w:tcW w:w="1080" w:type="dxa"/>
          </w:tcPr>
          <w:p w14:paraId="360C4C61"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MU</w:t>
            </w:r>
          </w:p>
        </w:tc>
        <w:tc>
          <w:tcPr>
            <w:tcW w:w="3708" w:type="dxa"/>
          </w:tcPr>
          <w:p w14:paraId="10DAF27E" w14:textId="01345DFE" w:rsidR="00363B59" w:rsidRPr="005C733A" w:rsidRDefault="00363B59" w:rsidP="00C876F9">
            <w:pPr>
              <w:spacing w:before="60" w:after="60"/>
              <w:rPr>
                <w:rFonts w:ascii="Times New Roman" w:hAnsi="Times New Roman" w:cs="Times New Roman"/>
              </w:rPr>
            </w:pPr>
            <w:r w:rsidRPr="005C733A">
              <w:rPr>
                <w:rFonts w:ascii="Times New Roman" w:hAnsi="Times New Roman" w:cs="Times New Roman"/>
              </w:rPr>
              <w:t>Macro Uncertainty</w:t>
            </w:r>
          </w:p>
        </w:tc>
        <w:tc>
          <w:tcPr>
            <w:tcW w:w="9155" w:type="dxa"/>
          </w:tcPr>
          <w:p w14:paraId="3A9589AA" w14:textId="37E1EAC8"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Following Jurado</w:t>
            </w:r>
            <w:r w:rsidR="00D53494">
              <w:rPr>
                <w:rFonts w:ascii="Times New Roman" w:hAnsi="Times New Roman" w:cs="Times New Roman"/>
              </w:rPr>
              <w:t xml:space="preserve"> et al.</w:t>
            </w:r>
            <w:r w:rsidR="00D53494" w:rsidRPr="005C733A">
              <w:rPr>
                <w:rFonts w:ascii="Times New Roman" w:hAnsi="Times New Roman" w:cs="Times New Roman"/>
              </w:rPr>
              <w:t xml:space="preserve"> </w:t>
            </w:r>
            <w:r w:rsidRPr="005C733A">
              <w:rPr>
                <w:rFonts w:ascii="Times New Roman" w:hAnsi="Times New Roman" w:cs="Times New Roman"/>
              </w:rPr>
              <w:t>(2015), we obtain the data from Sydney Ludvigson’s website</w:t>
            </w:r>
            <w:r w:rsidR="00A84B1B" w:rsidRPr="005C733A">
              <w:rPr>
                <w:rFonts w:ascii="Times New Roman" w:hAnsi="Times New Roman" w:cs="Times New Roman"/>
                <w:color w:val="FF0000"/>
              </w:rPr>
              <w:t>.</w:t>
            </w:r>
            <w:r w:rsidRPr="005C733A">
              <w:rPr>
                <w:rFonts w:ascii="Times New Roman" w:hAnsi="Times New Roman" w:cs="Times New Roman"/>
                <w:color w:val="FF0000"/>
              </w:rPr>
              <w:t xml:space="preserve"> </w:t>
            </w:r>
          </w:p>
        </w:tc>
      </w:tr>
      <w:tr w:rsidR="00363B59" w:rsidRPr="005C733A" w14:paraId="703C1766" w14:textId="77777777" w:rsidTr="004B72D5">
        <w:trPr>
          <w:trHeight w:val="375"/>
        </w:trPr>
        <w:tc>
          <w:tcPr>
            <w:tcW w:w="1080" w:type="dxa"/>
          </w:tcPr>
          <w:p w14:paraId="452334ED"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RU</w:t>
            </w:r>
          </w:p>
        </w:tc>
        <w:tc>
          <w:tcPr>
            <w:tcW w:w="3708" w:type="dxa"/>
          </w:tcPr>
          <w:p w14:paraId="72B24408" w14:textId="01F3C334" w:rsidR="00363B59" w:rsidRPr="005C733A" w:rsidRDefault="00363B59" w:rsidP="00C876F9">
            <w:pPr>
              <w:spacing w:before="60" w:after="60"/>
              <w:rPr>
                <w:rFonts w:ascii="Times New Roman" w:hAnsi="Times New Roman" w:cs="Times New Roman"/>
              </w:rPr>
            </w:pPr>
            <w:r w:rsidRPr="005C733A">
              <w:rPr>
                <w:rFonts w:ascii="Times New Roman" w:hAnsi="Times New Roman" w:cs="Times New Roman"/>
              </w:rPr>
              <w:t>Real Uncertainty</w:t>
            </w:r>
          </w:p>
        </w:tc>
        <w:tc>
          <w:tcPr>
            <w:tcW w:w="9155" w:type="dxa"/>
          </w:tcPr>
          <w:p w14:paraId="3BE8E23D" w14:textId="76FCE8BE"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Following Jurado</w:t>
            </w:r>
            <w:r w:rsidR="00D53494">
              <w:rPr>
                <w:rFonts w:ascii="Times New Roman" w:hAnsi="Times New Roman" w:cs="Times New Roman"/>
              </w:rPr>
              <w:t xml:space="preserve"> et al.</w:t>
            </w:r>
            <w:r w:rsidR="00D53494" w:rsidRPr="005C733A">
              <w:rPr>
                <w:rFonts w:ascii="Times New Roman" w:hAnsi="Times New Roman" w:cs="Times New Roman"/>
              </w:rPr>
              <w:t xml:space="preserve"> </w:t>
            </w:r>
            <w:r w:rsidRPr="005C733A">
              <w:rPr>
                <w:rFonts w:ascii="Times New Roman" w:hAnsi="Times New Roman" w:cs="Times New Roman"/>
              </w:rPr>
              <w:t>(2015), we obtain the data from Sydney Ludvigson’s website</w:t>
            </w:r>
            <w:r w:rsidR="00A84B1B" w:rsidRPr="005C733A">
              <w:rPr>
                <w:rFonts w:ascii="Times New Roman" w:hAnsi="Times New Roman" w:cs="Times New Roman"/>
                <w:color w:val="FF0000"/>
              </w:rPr>
              <w:t>.</w:t>
            </w:r>
            <w:r w:rsidRPr="005C733A">
              <w:rPr>
                <w:rFonts w:ascii="Times New Roman" w:hAnsi="Times New Roman" w:cs="Times New Roman"/>
              </w:rPr>
              <w:t xml:space="preserve"> </w:t>
            </w:r>
          </w:p>
        </w:tc>
      </w:tr>
      <w:tr w:rsidR="00363B59" w:rsidRPr="005C733A" w14:paraId="1691FF88" w14:textId="77777777" w:rsidTr="004B72D5">
        <w:trPr>
          <w:trHeight w:val="375"/>
        </w:trPr>
        <w:tc>
          <w:tcPr>
            <w:tcW w:w="1080" w:type="dxa"/>
          </w:tcPr>
          <w:p w14:paraId="4C5A8AB5"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VIX</w:t>
            </w:r>
          </w:p>
        </w:tc>
        <w:tc>
          <w:tcPr>
            <w:tcW w:w="3708" w:type="dxa"/>
          </w:tcPr>
          <w:p w14:paraId="488815E6"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CBOE S&amp;P500 Volatility Index</w:t>
            </w:r>
          </w:p>
        </w:tc>
        <w:tc>
          <w:tcPr>
            <w:tcW w:w="9155" w:type="dxa"/>
          </w:tcPr>
          <w:p w14:paraId="27BCF1B9" w14:textId="29014225"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Wharton Research Data Services</w:t>
            </w:r>
            <w:r w:rsidR="00A84B1B" w:rsidRPr="005C733A">
              <w:rPr>
                <w:rFonts w:ascii="Times New Roman" w:hAnsi="Times New Roman" w:cs="Times New Roman"/>
                <w:color w:val="FF0000"/>
              </w:rPr>
              <w:t>.</w:t>
            </w:r>
          </w:p>
        </w:tc>
      </w:tr>
      <w:tr w:rsidR="00363B59" w:rsidRPr="005C733A" w14:paraId="435B0E39" w14:textId="77777777" w:rsidTr="004B72D5">
        <w:trPr>
          <w:trHeight w:val="375"/>
        </w:trPr>
        <w:tc>
          <w:tcPr>
            <w:tcW w:w="1080" w:type="dxa"/>
          </w:tcPr>
          <w:p w14:paraId="7A04B628"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VXD</w:t>
            </w:r>
          </w:p>
        </w:tc>
        <w:tc>
          <w:tcPr>
            <w:tcW w:w="3708" w:type="dxa"/>
          </w:tcPr>
          <w:p w14:paraId="21CD0DC0"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CBOE DJIA Volatility Index</w:t>
            </w:r>
          </w:p>
        </w:tc>
        <w:tc>
          <w:tcPr>
            <w:tcW w:w="9155" w:type="dxa"/>
          </w:tcPr>
          <w:p w14:paraId="529543E8" w14:textId="2C76E762"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Wharton Research Data Services</w:t>
            </w:r>
            <w:r w:rsidR="00A84B1B" w:rsidRPr="005C733A">
              <w:rPr>
                <w:rFonts w:ascii="Times New Roman" w:hAnsi="Times New Roman" w:cs="Times New Roman"/>
                <w:color w:val="FF0000"/>
              </w:rPr>
              <w:t>.</w:t>
            </w:r>
          </w:p>
        </w:tc>
      </w:tr>
      <w:tr w:rsidR="00363B59" w:rsidRPr="005C733A" w14:paraId="7E0FBA9E" w14:textId="77777777" w:rsidTr="004B72D5">
        <w:trPr>
          <w:trHeight w:val="375"/>
        </w:trPr>
        <w:tc>
          <w:tcPr>
            <w:tcW w:w="1080" w:type="dxa"/>
          </w:tcPr>
          <w:p w14:paraId="173D6C9D"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VXN</w:t>
            </w:r>
          </w:p>
        </w:tc>
        <w:tc>
          <w:tcPr>
            <w:tcW w:w="3708" w:type="dxa"/>
          </w:tcPr>
          <w:p w14:paraId="2A7C7696"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CBOE NASDAQ Volatility Index</w:t>
            </w:r>
          </w:p>
        </w:tc>
        <w:tc>
          <w:tcPr>
            <w:tcW w:w="9155" w:type="dxa"/>
          </w:tcPr>
          <w:p w14:paraId="03DE3123" w14:textId="68975245"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Wharton Research Data Services</w:t>
            </w:r>
            <w:r w:rsidR="00A84B1B" w:rsidRPr="005C733A">
              <w:rPr>
                <w:rFonts w:ascii="Times New Roman" w:hAnsi="Times New Roman" w:cs="Times New Roman"/>
                <w:color w:val="FF0000"/>
              </w:rPr>
              <w:t>.</w:t>
            </w:r>
          </w:p>
        </w:tc>
      </w:tr>
      <w:tr w:rsidR="00363B59" w:rsidRPr="005C733A" w14:paraId="51AF3515" w14:textId="77777777" w:rsidTr="004B72D5">
        <w:trPr>
          <w:trHeight w:val="375"/>
        </w:trPr>
        <w:tc>
          <w:tcPr>
            <w:tcW w:w="1080" w:type="dxa"/>
            <w:tcBorders>
              <w:bottom w:val="single" w:sz="4" w:space="0" w:color="auto"/>
            </w:tcBorders>
          </w:tcPr>
          <w:p w14:paraId="3C77345D"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VXO</w:t>
            </w:r>
          </w:p>
        </w:tc>
        <w:tc>
          <w:tcPr>
            <w:tcW w:w="3708" w:type="dxa"/>
            <w:tcBorders>
              <w:bottom w:val="single" w:sz="4" w:space="0" w:color="auto"/>
            </w:tcBorders>
          </w:tcPr>
          <w:p w14:paraId="44209C17" w14:textId="77777777"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CBOE S&amp;P100 Volatility Index</w:t>
            </w:r>
          </w:p>
        </w:tc>
        <w:tc>
          <w:tcPr>
            <w:tcW w:w="9155" w:type="dxa"/>
            <w:tcBorders>
              <w:bottom w:val="single" w:sz="4" w:space="0" w:color="auto"/>
            </w:tcBorders>
          </w:tcPr>
          <w:p w14:paraId="3211030F" w14:textId="103C1FB3" w:rsidR="00363B59" w:rsidRPr="005C733A" w:rsidRDefault="00363B59" w:rsidP="004B72D5">
            <w:pPr>
              <w:spacing w:before="60" w:after="60"/>
              <w:rPr>
                <w:rFonts w:ascii="Times New Roman" w:hAnsi="Times New Roman" w:cs="Times New Roman"/>
              </w:rPr>
            </w:pPr>
            <w:r w:rsidRPr="005C733A">
              <w:rPr>
                <w:rFonts w:ascii="Times New Roman" w:hAnsi="Times New Roman" w:cs="Times New Roman"/>
              </w:rPr>
              <w:t>Wharton Research Data Services</w:t>
            </w:r>
            <w:r w:rsidR="00A84B1B" w:rsidRPr="005C733A">
              <w:rPr>
                <w:rFonts w:ascii="Times New Roman" w:hAnsi="Times New Roman" w:cs="Times New Roman"/>
                <w:color w:val="FF0000"/>
              </w:rPr>
              <w:t>.</w:t>
            </w:r>
          </w:p>
        </w:tc>
      </w:tr>
    </w:tbl>
    <w:p w14:paraId="49945047" w14:textId="77777777" w:rsidR="00363B59" w:rsidRDefault="00363B59" w:rsidP="00363B59"/>
    <w:p w14:paraId="59D891FA" w14:textId="77777777" w:rsidR="00363B59" w:rsidRDefault="00363B59" w:rsidP="00363B59">
      <w:pPr>
        <w:sectPr w:rsidR="00363B59" w:rsidSect="004B72D5">
          <w:pgSz w:w="16838" w:h="11906" w:orient="landscape"/>
          <w:pgMar w:top="1440" w:right="1440" w:bottom="1440" w:left="1440" w:header="708" w:footer="708" w:gutter="0"/>
          <w:cols w:space="708"/>
          <w:docGrid w:linePitch="360"/>
        </w:sectPr>
      </w:pPr>
    </w:p>
    <w:p w14:paraId="64650A05" w14:textId="246FA6CD" w:rsidR="00363B59" w:rsidRPr="002F6F7B" w:rsidRDefault="00363B59" w:rsidP="00363B59">
      <w:pPr>
        <w:rPr>
          <w:rFonts w:ascii="Times New Roman" w:hAnsi="Times New Roman" w:cs="Times New Roman"/>
        </w:rPr>
      </w:pPr>
      <w:r w:rsidRPr="002F6F7B">
        <w:rPr>
          <w:rFonts w:ascii="Times New Roman" w:hAnsi="Times New Roman" w:cs="Times New Roman"/>
        </w:rPr>
        <w:lastRenderedPageBreak/>
        <w:t>Table 2</w:t>
      </w:r>
      <w:r w:rsidR="00331F99">
        <w:rPr>
          <w:rFonts w:ascii="Times New Roman" w:hAnsi="Times New Roman" w:cs="Times New Roman"/>
        </w:rPr>
        <w:t>:</w:t>
      </w:r>
      <w:r w:rsidRPr="002F6F7B">
        <w:rPr>
          <w:rFonts w:ascii="Times New Roman" w:hAnsi="Times New Roman" w:cs="Times New Roman"/>
        </w:rPr>
        <w:t xml:space="preserve"> Summary </w:t>
      </w:r>
      <w:r w:rsidR="00331F99">
        <w:rPr>
          <w:rFonts w:ascii="Times New Roman" w:hAnsi="Times New Roman" w:cs="Times New Roman"/>
        </w:rPr>
        <w:t>S</w:t>
      </w:r>
      <w:r w:rsidRPr="002F6F7B">
        <w:rPr>
          <w:rFonts w:ascii="Times New Roman" w:hAnsi="Times New Roman" w:cs="Times New Roman"/>
        </w:rPr>
        <w:t>tatistics</w:t>
      </w:r>
    </w:p>
    <w:p w14:paraId="133E58BB" w14:textId="01FB33F6" w:rsidR="00363B59" w:rsidRPr="002F6F7B" w:rsidRDefault="00363B59" w:rsidP="00363B59">
      <w:pPr>
        <w:rPr>
          <w:rFonts w:ascii="Times New Roman" w:hAnsi="Times New Roman" w:cs="Times New Roman"/>
        </w:rPr>
      </w:pPr>
      <w:r w:rsidRPr="002F6F7B">
        <w:rPr>
          <w:rFonts w:ascii="Times New Roman" w:hAnsi="Times New Roman" w:cs="Times New Roman"/>
        </w:rPr>
        <w:t>This table reports descriptive statistics for the key variables. Detailed variable definitions are available in Table 1.</w:t>
      </w:r>
    </w:p>
    <w:tbl>
      <w:tblPr>
        <w:tblW w:w="8984" w:type="dxa"/>
        <w:tblLook w:val="04A0" w:firstRow="1" w:lastRow="0" w:firstColumn="1" w:lastColumn="0" w:noHBand="0" w:noVBand="1"/>
      </w:tblPr>
      <w:tblGrid>
        <w:gridCol w:w="1145"/>
        <w:gridCol w:w="1661"/>
        <w:gridCol w:w="1475"/>
        <w:gridCol w:w="1451"/>
        <w:gridCol w:w="1473"/>
        <w:gridCol w:w="1801"/>
      </w:tblGrid>
      <w:tr w:rsidR="00363B59" w:rsidRPr="005C733A" w14:paraId="223BC018" w14:textId="77777777" w:rsidTr="004B72D5">
        <w:trPr>
          <w:trHeight w:val="293"/>
        </w:trPr>
        <w:tc>
          <w:tcPr>
            <w:tcW w:w="1123" w:type="dxa"/>
            <w:tcBorders>
              <w:top w:val="single" w:sz="4" w:space="0" w:color="auto"/>
              <w:left w:val="nil"/>
              <w:bottom w:val="single" w:sz="4" w:space="0" w:color="auto"/>
              <w:right w:val="nil"/>
            </w:tcBorders>
            <w:shd w:val="clear" w:color="auto" w:fill="auto"/>
            <w:noWrap/>
            <w:vAlign w:val="bottom"/>
            <w:hideMark/>
          </w:tcPr>
          <w:p w14:paraId="59DEBB86" w14:textId="77777777" w:rsidR="00363B59" w:rsidRPr="005C733A" w:rsidRDefault="00363B59" w:rsidP="004B72D5">
            <w:pPr>
              <w:spacing w:after="0" w:line="240" w:lineRule="auto"/>
              <w:rPr>
                <w:rFonts w:ascii="Times New Roman" w:eastAsia="Times New Roman" w:hAnsi="Times New Roman" w:cs="Times New Roman"/>
                <w:sz w:val="24"/>
                <w:szCs w:val="24"/>
                <w:lang w:eastAsia="zh-CN"/>
              </w:rPr>
            </w:pPr>
          </w:p>
        </w:tc>
        <w:tc>
          <w:tcPr>
            <w:tcW w:w="1661" w:type="dxa"/>
            <w:tcBorders>
              <w:top w:val="single" w:sz="4" w:space="0" w:color="auto"/>
              <w:left w:val="nil"/>
              <w:bottom w:val="single" w:sz="4" w:space="0" w:color="auto"/>
              <w:right w:val="nil"/>
            </w:tcBorders>
            <w:shd w:val="clear" w:color="auto" w:fill="auto"/>
            <w:noWrap/>
            <w:vAlign w:val="bottom"/>
            <w:hideMark/>
          </w:tcPr>
          <w:p w14:paraId="50CCE95B" w14:textId="77777777" w:rsidR="00363B59" w:rsidRPr="005C733A" w:rsidRDefault="00363B59" w:rsidP="004B72D5">
            <w:pPr>
              <w:spacing w:after="0" w:line="240" w:lineRule="auto"/>
              <w:jc w:val="center"/>
              <w:rPr>
                <w:rFonts w:ascii="Times New Roman" w:eastAsia="Times New Roman" w:hAnsi="Times New Roman" w:cs="Times New Roman"/>
                <w:b/>
                <w:color w:val="000000"/>
                <w:lang w:eastAsia="zh-CN"/>
              </w:rPr>
            </w:pPr>
            <w:r w:rsidRPr="005C733A">
              <w:rPr>
                <w:rFonts w:ascii="Times New Roman" w:eastAsia="Times New Roman" w:hAnsi="Times New Roman" w:cs="Times New Roman"/>
                <w:b/>
                <w:color w:val="000000"/>
                <w:lang w:eastAsia="zh-CN"/>
              </w:rPr>
              <w:t>Mean</w:t>
            </w:r>
          </w:p>
        </w:tc>
        <w:tc>
          <w:tcPr>
            <w:tcW w:w="1475" w:type="dxa"/>
            <w:tcBorders>
              <w:top w:val="single" w:sz="4" w:space="0" w:color="auto"/>
              <w:left w:val="nil"/>
              <w:bottom w:val="single" w:sz="4" w:space="0" w:color="auto"/>
              <w:right w:val="nil"/>
            </w:tcBorders>
            <w:shd w:val="clear" w:color="auto" w:fill="auto"/>
            <w:noWrap/>
            <w:vAlign w:val="bottom"/>
            <w:hideMark/>
          </w:tcPr>
          <w:p w14:paraId="6021348E" w14:textId="77777777" w:rsidR="00363B59" w:rsidRPr="005C733A" w:rsidRDefault="00363B59" w:rsidP="004B72D5">
            <w:pPr>
              <w:spacing w:after="0" w:line="240" w:lineRule="auto"/>
              <w:jc w:val="center"/>
              <w:rPr>
                <w:rFonts w:ascii="Times New Roman" w:eastAsia="Times New Roman" w:hAnsi="Times New Roman" w:cs="Times New Roman"/>
                <w:b/>
                <w:color w:val="000000"/>
                <w:lang w:eastAsia="zh-CN"/>
              </w:rPr>
            </w:pPr>
            <w:r w:rsidRPr="005C733A">
              <w:rPr>
                <w:rFonts w:ascii="Times New Roman" w:eastAsia="Times New Roman" w:hAnsi="Times New Roman" w:cs="Times New Roman"/>
                <w:b/>
                <w:color w:val="000000"/>
                <w:lang w:eastAsia="zh-CN"/>
              </w:rPr>
              <w:t>Standard Deviation</w:t>
            </w:r>
          </w:p>
        </w:tc>
        <w:tc>
          <w:tcPr>
            <w:tcW w:w="1451" w:type="dxa"/>
            <w:tcBorders>
              <w:top w:val="single" w:sz="4" w:space="0" w:color="auto"/>
              <w:left w:val="nil"/>
              <w:bottom w:val="single" w:sz="4" w:space="0" w:color="auto"/>
              <w:right w:val="nil"/>
            </w:tcBorders>
            <w:shd w:val="clear" w:color="auto" w:fill="auto"/>
            <w:noWrap/>
            <w:vAlign w:val="bottom"/>
            <w:hideMark/>
          </w:tcPr>
          <w:p w14:paraId="74EA0605" w14:textId="77777777" w:rsidR="00363B59" w:rsidRPr="005C733A" w:rsidRDefault="00363B59" w:rsidP="004B72D5">
            <w:pPr>
              <w:spacing w:after="0" w:line="240" w:lineRule="auto"/>
              <w:jc w:val="center"/>
              <w:rPr>
                <w:rFonts w:ascii="Times New Roman" w:eastAsia="Times New Roman" w:hAnsi="Times New Roman" w:cs="Times New Roman"/>
                <w:b/>
                <w:color w:val="000000"/>
                <w:lang w:eastAsia="zh-CN"/>
              </w:rPr>
            </w:pPr>
            <w:r w:rsidRPr="005C733A">
              <w:rPr>
                <w:rFonts w:ascii="Times New Roman" w:eastAsia="Times New Roman" w:hAnsi="Times New Roman" w:cs="Times New Roman"/>
                <w:b/>
                <w:color w:val="000000"/>
                <w:lang w:eastAsia="zh-CN"/>
              </w:rPr>
              <w:t>Minimum</w:t>
            </w:r>
          </w:p>
        </w:tc>
        <w:tc>
          <w:tcPr>
            <w:tcW w:w="1473" w:type="dxa"/>
            <w:tcBorders>
              <w:top w:val="single" w:sz="4" w:space="0" w:color="auto"/>
              <w:left w:val="nil"/>
              <w:bottom w:val="single" w:sz="4" w:space="0" w:color="auto"/>
              <w:right w:val="nil"/>
            </w:tcBorders>
            <w:shd w:val="clear" w:color="auto" w:fill="auto"/>
            <w:noWrap/>
            <w:vAlign w:val="bottom"/>
            <w:hideMark/>
          </w:tcPr>
          <w:p w14:paraId="50F5F73C" w14:textId="77777777" w:rsidR="00363B59" w:rsidRPr="005C733A" w:rsidRDefault="00363B59" w:rsidP="004B72D5">
            <w:pPr>
              <w:spacing w:after="0" w:line="240" w:lineRule="auto"/>
              <w:jc w:val="center"/>
              <w:rPr>
                <w:rFonts w:ascii="Times New Roman" w:eastAsia="Times New Roman" w:hAnsi="Times New Roman" w:cs="Times New Roman"/>
                <w:b/>
                <w:color w:val="000000"/>
                <w:lang w:eastAsia="zh-CN"/>
              </w:rPr>
            </w:pPr>
            <w:r w:rsidRPr="005C733A">
              <w:rPr>
                <w:rFonts w:ascii="Times New Roman" w:eastAsia="Times New Roman" w:hAnsi="Times New Roman" w:cs="Times New Roman"/>
                <w:b/>
                <w:color w:val="000000"/>
                <w:lang w:eastAsia="zh-CN"/>
              </w:rPr>
              <w:t>Median</w:t>
            </w:r>
          </w:p>
        </w:tc>
        <w:tc>
          <w:tcPr>
            <w:tcW w:w="1801" w:type="dxa"/>
            <w:tcBorders>
              <w:top w:val="single" w:sz="4" w:space="0" w:color="auto"/>
              <w:left w:val="nil"/>
              <w:bottom w:val="single" w:sz="4" w:space="0" w:color="auto"/>
              <w:right w:val="nil"/>
            </w:tcBorders>
            <w:shd w:val="clear" w:color="auto" w:fill="auto"/>
            <w:noWrap/>
            <w:vAlign w:val="bottom"/>
            <w:hideMark/>
          </w:tcPr>
          <w:p w14:paraId="071A97BC" w14:textId="77777777" w:rsidR="00363B59" w:rsidRPr="005C733A" w:rsidRDefault="00363B59" w:rsidP="004B72D5">
            <w:pPr>
              <w:spacing w:after="0" w:line="240" w:lineRule="auto"/>
              <w:jc w:val="center"/>
              <w:rPr>
                <w:rFonts w:ascii="Times New Roman" w:eastAsia="Times New Roman" w:hAnsi="Times New Roman" w:cs="Times New Roman"/>
                <w:b/>
                <w:color w:val="000000"/>
                <w:lang w:eastAsia="zh-CN"/>
              </w:rPr>
            </w:pPr>
            <w:r w:rsidRPr="005C733A">
              <w:rPr>
                <w:rFonts w:ascii="Times New Roman" w:eastAsia="Times New Roman" w:hAnsi="Times New Roman" w:cs="Times New Roman"/>
                <w:b/>
                <w:color w:val="000000"/>
                <w:lang w:eastAsia="zh-CN"/>
              </w:rPr>
              <w:t>Maximum</w:t>
            </w:r>
          </w:p>
        </w:tc>
      </w:tr>
      <w:tr w:rsidR="00363B59" w:rsidRPr="005C733A" w14:paraId="01D28F31" w14:textId="77777777" w:rsidTr="004B72D5">
        <w:trPr>
          <w:trHeight w:val="293"/>
        </w:trPr>
        <w:tc>
          <w:tcPr>
            <w:tcW w:w="1123" w:type="dxa"/>
            <w:tcBorders>
              <w:top w:val="single" w:sz="4" w:space="0" w:color="auto"/>
              <w:left w:val="nil"/>
              <w:bottom w:val="single" w:sz="4" w:space="0" w:color="auto"/>
              <w:right w:val="nil"/>
            </w:tcBorders>
            <w:shd w:val="clear" w:color="auto" w:fill="auto"/>
            <w:noWrap/>
            <w:vAlign w:val="bottom"/>
            <w:hideMark/>
          </w:tcPr>
          <w:p w14:paraId="6945266B" w14:textId="43E5BCF7" w:rsidR="00363B59" w:rsidRPr="005C733A" w:rsidRDefault="007E4BBC"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w:t>
            </w:r>
            <w:r>
              <w:rPr>
                <w:rFonts w:ascii="Times New Roman" w:eastAsia="Times New Roman" w:hAnsi="Times New Roman" w:cs="Times New Roman"/>
                <w:i/>
                <w:color w:val="000000"/>
                <w:lang w:eastAsia="zh-CN"/>
              </w:rPr>
              <w:t>eturn</w:t>
            </w:r>
            <w:r w:rsidR="00363B59" w:rsidRPr="005C733A">
              <w:rPr>
                <w:rFonts w:ascii="Times New Roman" w:eastAsia="Times New Roman" w:hAnsi="Times New Roman" w:cs="Times New Roman"/>
                <w:i/>
                <w:color w:val="000000"/>
                <w:lang w:eastAsia="zh-CN"/>
              </w:rPr>
              <w:t>(%)</w:t>
            </w:r>
          </w:p>
        </w:tc>
        <w:tc>
          <w:tcPr>
            <w:tcW w:w="1661" w:type="dxa"/>
            <w:tcBorders>
              <w:top w:val="single" w:sz="4" w:space="0" w:color="auto"/>
              <w:left w:val="nil"/>
              <w:bottom w:val="single" w:sz="4" w:space="0" w:color="auto"/>
              <w:right w:val="nil"/>
            </w:tcBorders>
            <w:shd w:val="clear" w:color="auto" w:fill="auto"/>
            <w:noWrap/>
            <w:vAlign w:val="bottom"/>
            <w:hideMark/>
          </w:tcPr>
          <w:p w14:paraId="1CDFBE9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1475" w:type="dxa"/>
            <w:tcBorders>
              <w:top w:val="single" w:sz="4" w:space="0" w:color="auto"/>
              <w:left w:val="nil"/>
              <w:bottom w:val="single" w:sz="4" w:space="0" w:color="auto"/>
              <w:right w:val="nil"/>
            </w:tcBorders>
            <w:shd w:val="clear" w:color="auto" w:fill="auto"/>
            <w:noWrap/>
            <w:vAlign w:val="bottom"/>
            <w:hideMark/>
          </w:tcPr>
          <w:p w14:paraId="4E9ECFD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4.69</w:t>
            </w:r>
          </w:p>
        </w:tc>
        <w:tc>
          <w:tcPr>
            <w:tcW w:w="1451" w:type="dxa"/>
            <w:tcBorders>
              <w:top w:val="single" w:sz="4" w:space="0" w:color="auto"/>
              <w:left w:val="nil"/>
              <w:bottom w:val="single" w:sz="4" w:space="0" w:color="auto"/>
              <w:right w:val="nil"/>
            </w:tcBorders>
            <w:shd w:val="clear" w:color="auto" w:fill="auto"/>
            <w:noWrap/>
            <w:vAlign w:val="bottom"/>
            <w:hideMark/>
          </w:tcPr>
          <w:p w14:paraId="3D992F8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-48.52</w:t>
            </w:r>
          </w:p>
        </w:tc>
        <w:tc>
          <w:tcPr>
            <w:tcW w:w="1473" w:type="dxa"/>
            <w:tcBorders>
              <w:top w:val="single" w:sz="4" w:space="0" w:color="auto"/>
              <w:left w:val="nil"/>
              <w:bottom w:val="single" w:sz="4" w:space="0" w:color="auto"/>
              <w:right w:val="nil"/>
            </w:tcBorders>
            <w:shd w:val="clear" w:color="auto" w:fill="auto"/>
            <w:noWrap/>
            <w:vAlign w:val="bottom"/>
            <w:hideMark/>
          </w:tcPr>
          <w:p w14:paraId="38C1D4A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1801" w:type="dxa"/>
            <w:tcBorders>
              <w:top w:val="single" w:sz="4" w:space="0" w:color="auto"/>
              <w:left w:val="nil"/>
              <w:bottom w:val="nil"/>
              <w:right w:val="nil"/>
            </w:tcBorders>
            <w:shd w:val="clear" w:color="auto" w:fill="auto"/>
            <w:noWrap/>
            <w:vAlign w:val="bottom"/>
            <w:hideMark/>
          </w:tcPr>
          <w:p w14:paraId="7F08708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40.14</w:t>
            </w:r>
          </w:p>
        </w:tc>
      </w:tr>
      <w:tr w:rsidR="00363B59" w:rsidRPr="005C733A" w14:paraId="7F28ACFB" w14:textId="77777777" w:rsidTr="004B72D5">
        <w:trPr>
          <w:trHeight w:val="293"/>
        </w:trPr>
        <w:tc>
          <w:tcPr>
            <w:tcW w:w="8984" w:type="dxa"/>
            <w:gridSpan w:val="6"/>
            <w:tcBorders>
              <w:top w:val="single" w:sz="4" w:space="0" w:color="auto"/>
              <w:left w:val="nil"/>
              <w:bottom w:val="single" w:sz="4" w:space="0" w:color="auto"/>
              <w:right w:val="nil"/>
            </w:tcBorders>
            <w:shd w:val="clear" w:color="auto" w:fill="auto"/>
            <w:noWrap/>
            <w:vAlign w:val="bottom"/>
            <w:hideMark/>
          </w:tcPr>
          <w:p w14:paraId="05CC06AC" w14:textId="77777777" w:rsidR="00363B59" w:rsidRPr="005C733A" w:rsidRDefault="00363B59" w:rsidP="004B72D5">
            <w:pPr>
              <w:spacing w:after="0" w:line="240" w:lineRule="auto"/>
              <w:jc w:val="center"/>
              <w:rPr>
                <w:rFonts w:ascii="Times New Roman" w:eastAsia="Times New Roman" w:hAnsi="Times New Roman" w:cs="Times New Roman"/>
                <w:b/>
                <w:i/>
                <w:sz w:val="20"/>
                <w:szCs w:val="20"/>
                <w:lang w:eastAsia="zh-CN"/>
              </w:rPr>
            </w:pPr>
            <w:r w:rsidRPr="005C733A">
              <w:rPr>
                <w:rFonts w:ascii="Times New Roman" w:eastAsia="Times New Roman" w:hAnsi="Times New Roman" w:cs="Times New Roman"/>
                <w:b/>
                <w:i/>
                <w:color w:val="000000"/>
                <w:lang w:eastAsia="zh-CN"/>
              </w:rPr>
              <w:t>Panel A: Bitcoin Market Characteristics Predictors</w:t>
            </w:r>
          </w:p>
        </w:tc>
      </w:tr>
      <w:tr w:rsidR="002F6F7B" w:rsidRPr="005C733A" w14:paraId="3A5B248E" w14:textId="77777777" w:rsidTr="009B39E9">
        <w:trPr>
          <w:trHeight w:val="293"/>
        </w:trPr>
        <w:tc>
          <w:tcPr>
            <w:tcW w:w="1123" w:type="dxa"/>
            <w:tcBorders>
              <w:top w:val="single" w:sz="4" w:space="0" w:color="auto"/>
              <w:left w:val="nil"/>
              <w:bottom w:val="nil"/>
              <w:right w:val="nil"/>
            </w:tcBorders>
            <w:shd w:val="clear" w:color="auto" w:fill="auto"/>
            <w:noWrap/>
            <w:vAlign w:val="bottom"/>
            <w:hideMark/>
          </w:tcPr>
          <w:p w14:paraId="5681085E"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1661" w:type="dxa"/>
            <w:tcBorders>
              <w:top w:val="single" w:sz="4" w:space="0" w:color="auto"/>
              <w:left w:val="nil"/>
              <w:bottom w:val="nil"/>
              <w:right w:val="nil"/>
            </w:tcBorders>
            <w:shd w:val="clear" w:color="auto" w:fill="auto"/>
            <w:noWrap/>
            <w:hideMark/>
          </w:tcPr>
          <w:p w14:paraId="2F2ADE22" w14:textId="0AA86C6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475" w:type="dxa"/>
            <w:tcBorders>
              <w:top w:val="single" w:sz="4" w:space="0" w:color="auto"/>
              <w:left w:val="nil"/>
              <w:bottom w:val="nil"/>
              <w:right w:val="nil"/>
            </w:tcBorders>
            <w:shd w:val="clear" w:color="auto" w:fill="auto"/>
            <w:noWrap/>
            <w:hideMark/>
          </w:tcPr>
          <w:p w14:paraId="1A988BFB" w14:textId="7DD674C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1.14 </w:t>
            </w:r>
          </w:p>
        </w:tc>
        <w:tc>
          <w:tcPr>
            <w:tcW w:w="1451" w:type="dxa"/>
            <w:tcBorders>
              <w:top w:val="nil"/>
              <w:left w:val="nil"/>
              <w:bottom w:val="nil"/>
              <w:right w:val="nil"/>
            </w:tcBorders>
            <w:shd w:val="clear" w:color="auto" w:fill="auto"/>
            <w:noWrap/>
            <w:hideMark/>
          </w:tcPr>
          <w:p w14:paraId="693ED68D" w14:textId="6F978A6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-14.79 </w:t>
            </w:r>
          </w:p>
        </w:tc>
        <w:tc>
          <w:tcPr>
            <w:tcW w:w="1473" w:type="dxa"/>
            <w:tcBorders>
              <w:top w:val="nil"/>
              <w:left w:val="nil"/>
              <w:bottom w:val="nil"/>
              <w:right w:val="nil"/>
            </w:tcBorders>
            <w:shd w:val="clear" w:color="auto" w:fill="auto"/>
            <w:noWrap/>
            <w:hideMark/>
          </w:tcPr>
          <w:p w14:paraId="2AB9CC2C" w14:textId="3EDCA40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-0.08 </w:t>
            </w:r>
          </w:p>
        </w:tc>
        <w:tc>
          <w:tcPr>
            <w:tcW w:w="1801" w:type="dxa"/>
            <w:tcBorders>
              <w:top w:val="single" w:sz="4" w:space="0" w:color="auto"/>
              <w:left w:val="nil"/>
              <w:bottom w:val="nil"/>
              <w:right w:val="nil"/>
            </w:tcBorders>
            <w:shd w:val="clear" w:color="auto" w:fill="auto"/>
            <w:noWrap/>
            <w:hideMark/>
          </w:tcPr>
          <w:p w14:paraId="34DA6B82" w14:textId="0CF59C0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16.26 </w:t>
            </w:r>
          </w:p>
        </w:tc>
      </w:tr>
      <w:tr w:rsidR="002F6F7B" w:rsidRPr="005C733A" w14:paraId="5B9C2EEB" w14:textId="77777777" w:rsidTr="009B39E9">
        <w:trPr>
          <w:trHeight w:val="293"/>
        </w:trPr>
        <w:tc>
          <w:tcPr>
            <w:tcW w:w="1123" w:type="dxa"/>
            <w:tcBorders>
              <w:top w:val="nil"/>
              <w:left w:val="nil"/>
              <w:bottom w:val="nil"/>
              <w:right w:val="nil"/>
            </w:tcBorders>
            <w:shd w:val="clear" w:color="auto" w:fill="auto"/>
            <w:noWrap/>
            <w:vAlign w:val="bottom"/>
            <w:hideMark/>
          </w:tcPr>
          <w:p w14:paraId="55963C9E"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1661" w:type="dxa"/>
            <w:tcBorders>
              <w:top w:val="nil"/>
              <w:left w:val="nil"/>
              <w:bottom w:val="nil"/>
              <w:right w:val="nil"/>
            </w:tcBorders>
            <w:shd w:val="clear" w:color="auto" w:fill="auto"/>
            <w:noWrap/>
            <w:hideMark/>
          </w:tcPr>
          <w:p w14:paraId="7FA05BDA" w14:textId="7C4E56E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0.19 </w:t>
            </w:r>
          </w:p>
        </w:tc>
        <w:tc>
          <w:tcPr>
            <w:tcW w:w="1475" w:type="dxa"/>
            <w:tcBorders>
              <w:top w:val="nil"/>
              <w:left w:val="nil"/>
              <w:bottom w:val="nil"/>
              <w:right w:val="nil"/>
            </w:tcBorders>
            <w:shd w:val="clear" w:color="auto" w:fill="auto"/>
            <w:noWrap/>
            <w:hideMark/>
          </w:tcPr>
          <w:p w14:paraId="45F0ADF6" w14:textId="228728F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0.40 </w:t>
            </w:r>
          </w:p>
        </w:tc>
        <w:tc>
          <w:tcPr>
            <w:tcW w:w="1451" w:type="dxa"/>
            <w:tcBorders>
              <w:top w:val="nil"/>
              <w:left w:val="nil"/>
              <w:bottom w:val="nil"/>
              <w:right w:val="nil"/>
            </w:tcBorders>
            <w:shd w:val="clear" w:color="auto" w:fill="auto"/>
            <w:noWrap/>
            <w:hideMark/>
          </w:tcPr>
          <w:p w14:paraId="3D4E8245" w14:textId="2FF3C89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3" w:type="dxa"/>
            <w:tcBorders>
              <w:top w:val="nil"/>
              <w:left w:val="nil"/>
              <w:bottom w:val="nil"/>
              <w:right w:val="nil"/>
            </w:tcBorders>
            <w:shd w:val="clear" w:color="auto" w:fill="auto"/>
            <w:noWrap/>
            <w:hideMark/>
          </w:tcPr>
          <w:p w14:paraId="07E86AFC" w14:textId="005F9CD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nil"/>
              <w:left w:val="nil"/>
              <w:bottom w:val="nil"/>
              <w:right w:val="nil"/>
            </w:tcBorders>
            <w:shd w:val="clear" w:color="auto" w:fill="auto"/>
            <w:noWrap/>
            <w:hideMark/>
          </w:tcPr>
          <w:p w14:paraId="7A5CF7D2" w14:textId="063062C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1.00 </w:t>
            </w:r>
          </w:p>
        </w:tc>
      </w:tr>
      <w:tr w:rsidR="002F6F7B" w:rsidRPr="005C733A" w14:paraId="121194BF" w14:textId="77777777" w:rsidTr="009B39E9">
        <w:trPr>
          <w:trHeight w:val="293"/>
        </w:trPr>
        <w:tc>
          <w:tcPr>
            <w:tcW w:w="1123" w:type="dxa"/>
            <w:tcBorders>
              <w:top w:val="nil"/>
              <w:left w:val="nil"/>
              <w:bottom w:val="nil"/>
              <w:right w:val="nil"/>
            </w:tcBorders>
            <w:shd w:val="clear" w:color="auto" w:fill="auto"/>
            <w:noWrap/>
            <w:vAlign w:val="bottom"/>
            <w:hideMark/>
          </w:tcPr>
          <w:p w14:paraId="11C0E27D"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1661" w:type="dxa"/>
            <w:tcBorders>
              <w:top w:val="nil"/>
              <w:left w:val="nil"/>
              <w:bottom w:val="nil"/>
              <w:right w:val="nil"/>
            </w:tcBorders>
            <w:shd w:val="clear" w:color="auto" w:fill="auto"/>
            <w:noWrap/>
            <w:hideMark/>
          </w:tcPr>
          <w:p w14:paraId="2FBD8537" w14:textId="13ECC32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-0.18 </w:t>
            </w:r>
          </w:p>
        </w:tc>
        <w:tc>
          <w:tcPr>
            <w:tcW w:w="1475" w:type="dxa"/>
            <w:tcBorders>
              <w:top w:val="nil"/>
              <w:left w:val="nil"/>
              <w:bottom w:val="nil"/>
              <w:right w:val="nil"/>
            </w:tcBorders>
            <w:shd w:val="clear" w:color="auto" w:fill="auto"/>
            <w:noWrap/>
            <w:hideMark/>
          </w:tcPr>
          <w:p w14:paraId="14AC647A" w14:textId="261CD80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3.18 </w:t>
            </w:r>
          </w:p>
        </w:tc>
        <w:tc>
          <w:tcPr>
            <w:tcW w:w="1451" w:type="dxa"/>
            <w:tcBorders>
              <w:top w:val="nil"/>
              <w:left w:val="nil"/>
              <w:bottom w:val="nil"/>
              <w:right w:val="nil"/>
            </w:tcBorders>
            <w:shd w:val="clear" w:color="auto" w:fill="auto"/>
            <w:noWrap/>
            <w:hideMark/>
          </w:tcPr>
          <w:p w14:paraId="34975976" w14:textId="5143CA3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-19.72 </w:t>
            </w:r>
          </w:p>
        </w:tc>
        <w:tc>
          <w:tcPr>
            <w:tcW w:w="1473" w:type="dxa"/>
            <w:tcBorders>
              <w:top w:val="nil"/>
              <w:left w:val="nil"/>
              <w:bottom w:val="nil"/>
              <w:right w:val="nil"/>
            </w:tcBorders>
            <w:shd w:val="clear" w:color="auto" w:fill="auto"/>
            <w:noWrap/>
            <w:hideMark/>
          </w:tcPr>
          <w:p w14:paraId="2D4FE61A" w14:textId="310EE40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-0.12 </w:t>
            </w:r>
          </w:p>
        </w:tc>
        <w:tc>
          <w:tcPr>
            <w:tcW w:w="1801" w:type="dxa"/>
            <w:tcBorders>
              <w:top w:val="nil"/>
              <w:left w:val="nil"/>
              <w:bottom w:val="nil"/>
              <w:right w:val="nil"/>
            </w:tcBorders>
            <w:shd w:val="clear" w:color="auto" w:fill="auto"/>
            <w:noWrap/>
            <w:hideMark/>
          </w:tcPr>
          <w:p w14:paraId="6D3B2BF0" w14:textId="2005FF9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35.73 </w:t>
            </w:r>
          </w:p>
        </w:tc>
      </w:tr>
      <w:tr w:rsidR="002F6F7B" w:rsidRPr="005C733A" w14:paraId="00864376" w14:textId="77777777" w:rsidTr="009B39E9">
        <w:trPr>
          <w:trHeight w:val="293"/>
        </w:trPr>
        <w:tc>
          <w:tcPr>
            <w:tcW w:w="1123" w:type="dxa"/>
            <w:tcBorders>
              <w:top w:val="nil"/>
              <w:left w:val="nil"/>
              <w:bottom w:val="nil"/>
              <w:right w:val="nil"/>
            </w:tcBorders>
            <w:shd w:val="clear" w:color="auto" w:fill="auto"/>
            <w:noWrap/>
            <w:vAlign w:val="bottom"/>
            <w:hideMark/>
          </w:tcPr>
          <w:p w14:paraId="47840EEC"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1661" w:type="dxa"/>
            <w:tcBorders>
              <w:top w:val="nil"/>
              <w:left w:val="nil"/>
              <w:bottom w:val="nil"/>
              <w:right w:val="nil"/>
            </w:tcBorders>
            <w:shd w:val="clear" w:color="auto" w:fill="auto"/>
            <w:noWrap/>
            <w:hideMark/>
          </w:tcPr>
          <w:p w14:paraId="303D3BAB" w14:textId="34690E5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nil"/>
              <w:right w:val="nil"/>
            </w:tcBorders>
            <w:shd w:val="clear" w:color="auto" w:fill="auto"/>
            <w:noWrap/>
            <w:hideMark/>
          </w:tcPr>
          <w:p w14:paraId="3826D0FC" w14:textId="6B723382"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2.78 </w:t>
            </w:r>
          </w:p>
        </w:tc>
        <w:tc>
          <w:tcPr>
            <w:tcW w:w="1451" w:type="dxa"/>
            <w:tcBorders>
              <w:top w:val="nil"/>
              <w:left w:val="nil"/>
              <w:bottom w:val="nil"/>
              <w:right w:val="nil"/>
            </w:tcBorders>
            <w:shd w:val="clear" w:color="auto" w:fill="auto"/>
            <w:noWrap/>
            <w:hideMark/>
          </w:tcPr>
          <w:p w14:paraId="442C206C" w14:textId="7F3861D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-47.85 </w:t>
            </w:r>
          </w:p>
        </w:tc>
        <w:tc>
          <w:tcPr>
            <w:tcW w:w="1473" w:type="dxa"/>
            <w:tcBorders>
              <w:top w:val="nil"/>
              <w:left w:val="nil"/>
              <w:bottom w:val="nil"/>
              <w:right w:val="nil"/>
            </w:tcBorders>
            <w:shd w:val="clear" w:color="auto" w:fill="auto"/>
            <w:noWrap/>
            <w:hideMark/>
          </w:tcPr>
          <w:p w14:paraId="6BE4B702" w14:textId="00B758A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-0.08 </w:t>
            </w:r>
          </w:p>
        </w:tc>
        <w:tc>
          <w:tcPr>
            <w:tcW w:w="1801" w:type="dxa"/>
            <w:tcBorders>
              <w:top w:val="nil"/>
              <w:left w:val="nil"/>
              <w:bottom w:val="nil"/>
              <w:right w:val="nil"/>
            </w:tcBorders>
            <w:shd w:val="clear" w:color="auto" w:fill="auto"/>
            <w:noWrap/>
            <w:hideMark/>
          </w:tcPr>
          <w:p w14:paraId="404DB785" w14:textId="545E091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42.42 </w:t>
            </w:r>
          </w:p>
        </w:tc>
      </w:tr>
      <w:tr w:rsidR="002F6F7B" w:rsidRPr="005C733A" w14:paraId="7558C309" w14:textId="77777777" w:rsidTr="009B39E9">
        <w:trPr>
          <w:trHeight w:val="293"/>
        </w:trPr>
        <w:tc>
          <w:tcPr>
            <w:tcW w:w="1123" w:type="dxa"/>
            <w:tcBorders>
              <w:top w:val="nil"/>
              <w:left w:val="nil"/>
              <w:bottom w:val="nil"/>
              <w:right w:val="nil"/>
            </w:tcBorders>
            <w:shd w:val="clear" w:color="auto" w:fill="auto"/>
            <w:noWrap/>
            <w:vAlign w:val="bottom"/>
            <w:hideMark/>
          </w:tcPr>
          <w:p w14:paraId="39D6A6B0"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1661" w:type="dxa"/>
            <w:tcBorders>
              <w:top w:val="nil"/>
              <w:left w:val="nil"/>
              <w:bottom w:val="nil"/>
              <w:right w:val="nil"/>
            </w:tcBorders>
            <w:shd w:val="clear" w:color="auto" w:fill="auto"/>
            <w:noWrap/>
            <w:hideMark/>
          </w:tcPr>
          <w:p w14:paraId="7AC576D7" w14:textId="59FADC3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475" w:type="dxa"/>
            <w:tcBorders>
              <w:top w:val="nil"/>
              <w:left w:val="nil"/>
              <w:bottom w:val="nil"/>
              <w:right w:val="nil"/>
            </w:tcBorders>
            <w:shd w:val="clear" w:color="auto" w:fill="auto"/>
            <w:noWrap/>
            <w:hideMark/>
          </w:tcPr>
          <w:p w14:paraId="046D17A9" w14:textId="24CA445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0.70 </w:t>
            </w:r>
          </w:p>
        </w:tc>
        <w:tc>
          <w:tcPr>
            <w:tcW w:w="1451" w:type="dxa"/>
            <w:tcBorders>
              <w:top w:val="nil"/>
              <w:left w:val="nil"/>
              <w:bottom w:val="nil"/>
              <w:right w:val="nil"/>
            </w:tcBorders>
            <w:shd w:val="clear" w:color="auto" w:fill="auto"/>
            <w:noWrap/>
            <w:hideMark/>
          </w:tcPr>
          <w:p w14:paraId="6831641E" w14:textId="3128D89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-2.75 </w:t>
            </w:r>
          </w:p>
        </w:tc>
        <w:tc>
          <w:tcPr>
            <w:tcW w:w="1473" w:type="dxa"/>
            <w:tcBorders>
              <w:top w:val="nil"/>
              <w:left w:val="nil"/>
              <w:bottom w:val="nil"/>
              <w:right w:val="nil"/>
            </w:tcBorders>
            <w:shd w:val="clear" w:color="auto" w:fill="auto"/>
            <w:noWrap/>
            <w:hideMark/>
          </w:tcPr>
          <w:p w14:paraId="49DAB5CE" w14:textId="51DC548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0.05 </w:t>
            </w:r>
          </w:p>
        </w:tc>
        <w:tc>
          <w:tcPr>
            <w:tcW w:w="1801" w:type="dxa"/>
            <w:tcBorders>
              <w:top w:val="nil"/>
              <w:left w:val="nil"/>
              <w:bottom w:val="nil"/>
              <w:right w:val="nil"/>
            </w:tcBorders>
            <w:shd w:val="clear" w:color="auto" w:fill="auto"/>
            <w:noWrap/>
            <w:hideMark/>
          </w:tcPr>
          <w:p w14:paraId="667D70AE" w14:textId="19784AD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2.08 </w:t>
            </w:r>
          </w:p>
        </w:tc>
      </w:tr>
      <w:tr w:rsidR="002F6F7B" w:rsidRPr="005C733A" w14:paraId="4CE43748" w14:textId="77777777" w:rsidTr="009B39E9">
        <w:trPr>
          <w:trHeight w:val="293"/>
        </w:trPr>
        <w:tc>
          <w:tcPr>
            <w:tcW w:w="1123" w:type="dxa"/>
            <w:tcBorders>
              <w:top w:val="nil"/>
              <w:left w:val="nil"/>
              <w:bottom w:val="nil"/>
              <w:right w:val="nil"/>
            </w:tcBorders>
            <w:shd w:val="clear" w:color="auto" w:fill="auto"/>
            <w:noWrap/>
            <w:vAlign w:val="bottom"/>
            <w:hideMark/>
          </w:tcPr>
          <w:p w14:paraId="693F2BD3"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1661" w:type="dxa"/>
            <w:tcBorders>
              <w:top w:val="nil"/>
              <w:left w:val="nil"/>
              <w:bottom w:val="nil"/>
              <w:right w:val="nil"/>
            </w:tcBorders>
            <w:shd w:val="clear" w:color="auto" w:fill="auto"/>
            <w:noWrap/>
            <w:hideMark/>
          </w:tcPr>
          <w:p w14:paraId="37812BB9" w14:textId="415B0B1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475" w:type="dxa"/>
            <w:tcBorders>
              <w:top w:val="nil"/>
              <w:left w:val="nil"/>
              <w:bottom w:val="nil"/>
              <w:right w:val="nil"/>
            </w:tcBorders>
            <w:shd w:val="clear" w:color="auto" w:fill="auto"/>
            <w:noWrap/>
            <w:hideMark/>
          </w:tcPr>
          <w:p w14:paraId="71772B86" w14:textId="066F97D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0.02 </w:t>
            </w:r>
          </w:p>
        </w:tc>
        <w:tc>
          <w:tcPr>
            <w:tcW w:w="1451" w:type="dxa"/>
            <w:tcBorders>
              <w:top w:val="nil"/>
              <w:left w:val="nil"/>
              <w:bottom w:val="nil"/>
              <w:right w:val="nil"/>
            </w:tcBorders>
            <w:shd w:val="clear" w:color="auto" w:fill="auto"/>
            <w:noWrap/>
            <w:hideMark/>
          </w:tcPr>
          <w:p w14:paraId="03CDB349" w14:textId="15BDE87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3" w:type="dxa"/>
            <w:tcBorders>
              <w:top w:val="nil"/>
              <w:left w:val="nil"/>
              <w:bottom w:val="nil"/>
              <w:right w:val="nil"/>
            </w:tcBorders>
            <w:shd w:val="clear" w:color="auto" w:fill="auto"/>
            <w:noWrap/>
            <w:hideMark/>
          </w:tcPr>
          <w:p w14:paraId="0563B7E3" w14:textId="74753CA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801" w:type="dxa"/>
            <w:tcBorders>
              <w:top w:val="nil"/>
              <w:left w:val="nil"/>
              <w:bottom w:val="nil"/>
              <w:right w:val="nil"/>
            </w:tcBorders>
            <w:shd w:val="clear" w:color="auto" w:fill="auto"/>
            <w:noWrap/>
            <w:hideMark/>
          </w:tcPr>
          <w:p w14:paraId="5D923410" w14:textId="0C9D109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0.19 </w:t>
            </w:r>
          </w:p>
        </w:tc>
      </w:tr>
      <w:tr w:rsidR="002F6F7B" w:rsidRPr="005C733A" w14:paraId="74329CF5" w14:textId="77777777" w:rsidTr="009B39E9">
        <w:trPr>
          <w:trHeight w:val="293"/>
        </w:trPr>
        <w:tc>
          <w:tcPr>
            <w:tcW w:w="1123" w:type="dxa"/>
            <w:tcBorders>
              <w:top w:val="nil"/>
              <w:left w:val="nil"/>
              <w:bottom w:val="nil"/>
              <w:right w:val="nil"/>
            </w:tcBorders>
            <w:shd w:val="clear" w:color="auto" w:fill="auto"/>
            <w:noWrap/>
            <w:vAlign w:val="bottom"/>
            <w:hideMark/>
          </w:tcPr>
          <w:p w14:paraId="6A29AD74"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1661" w:type="dxa"/>
            <w:tcBorders>
              <w:top w:val="nil"/>
              <w:left w:val="nil"/>
              <w:bottom w:val="nil"/>
              <w:right w:val="nil"/>
            </w:tcBorders>
            <w:shd w:val="clear" w:color="auto" w:fill="auto"/>
            <w:noWrap/>
            <w:hideMark/>
          </w:tcPr>
          <w:p w14:paraId="5BF03559" w14:textId="04EF9B5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nil"/>
              <w:right w:val="nil"/>
            </w:tcBorders>
            <w:shd w:val="clear" w:color="auto" w:fill="auto"/>
            <w:noWrap/>
            <w:hideMark/>
          </w:tcPr>
          <w:p w14:paraId="293B7AFD" w14:textId="5ACC5232"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51" w:type="dxa"/>
            <w:tcBorders>
              <w:top w:val="nil"/>
              <w:left w:val="nil"/>
              <w:bottom w:val="nil"/>
              <w:right w:val="nil"/>
            </w:tcBorders>
            <w:shd w:val="clear" w:color="auto" w:fill="auto"/>
            <w:noWrap/>
            <w:hideMark/>
          </w:tcPr>
          <w:p w14:paraId="69EA05B6" w14:textId="477D11C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473" w:type="dxa"/>
            <w:tcBorders>
              <w:top w:val="nil"/>
              <w:left w:val="nil"/>
              <w:bottom w:val="nil"/>
              <w:right w:val="nil"/>
            </w:tcBorders>
            <w:shd w:val="clear" w:color="auto" w:fill="auto"/>
            <w:noWrap/>
            <w:hideMark/>
          </w:tcPr>
          <w:p w14:paraId="51EA1419" w14:textId="738C4E0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nil"/>
              <w:left w:val="nil"/>
              <w:bottom w:val="nil"/>
              <w:right w:val="nil"/>
            </w:tcBorders>
            <w:shd w:val="clear" w:color="auto" w:fill="auto"/>
            <w:noWrap/>
            <w:hideMark/>
          </w:tcPr>
          <w:p w14:paraId="1C11DC06" w14:textId="7CE0B1D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r>
      <w:tr w:rsidR="002F6F7B" w:rsidRPr="005C733A" w14:paraId="2DC5522F" w14:textId="77777777" w:rsidTr="009B39E9">
        <w:trPr>
          <w:trHeight w:val="293"/>
        </w:trPr>
        <w:tc>
          <w:tcPr>
            <w:tcW w:w="1123" w:type="dxa"/>
            <w:tcBorders>
              <w:top w:val="nil"/>
              <w:left w:val="nil"/>
              <w:bottom w:val="nil"/>
              <w:right w:val="nil"/>
            </w:tcBorders>
            <w:shd w:val="clear" w:color="auto" w:fill="auto"/>
            <w:noWrap/>
            <w:vAlign w:val="bottom"/>
            <w:hideMark/>
          </w:tcPr>
          <w:p w14:paraId="54BC477B"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1661" w:type="dxa"/>
            <w:tcBorders>
              <w:top w:val="nil"/>
              <w:left w:val="nil"/>
              <w:bottom w:val="nil"/>
              <w:right w:val="nil"/>
            </w:tcBorders>
            <w:shd w:val="clear" w:color="auto" w:fill="auto"/>
            <w:noWrap/>
            <w:hideMark/>
          </w:tcPr>
          <w:p w14:paraId="560F29DA" w14:textId="09590A3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nil"/>
              <w:right w:val="nil"/>
            </w:tcBorders>
            <w:shd w:val="clear" w:color="auto" w:fill="auto"/>
            <w:noWrap/>
            <w:hideMark/>
          </w:tcPr>
          <w:p w14:paraId="1EC566D1" w14:textId="2B14F77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0.87 </w:t>
            </w:r>
          </w:p>
        </w:tc>
        <w:tc>
          <w:tcPr>
            <w:tcW w:w="1451" w:type="dxa"/>
            <w:tcBorders>
              <w:top w:val="nil"/>
              <w:left w:val="nil"/>
              <w:bottom w:val="nil"/>
              <w:right w:val="nil"/>
            </w:tcBorders>
            <w:shd w:val="clear" w:color="auto" w:fill="auto"/>
            <w:noWrap/>
            <w:hideMark/>
          </w:tcPr>
          <w:p w14:paraId="16061281" w14:textId="3609A34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-2.91 </w:t>
            </w:r>
          </w:p>
        </w:tc>
        <w:tc>
          <w:tcPr>
            <w:tcW w:w="1473" w:type="dxa"/>
            <w:tcBorders>
              <w:top w:val="nil"/>
              <w:left w:val="nil"/>
              <w:bottom w:val="nil"/>
              <w:right w:val="nil"/>
            </w:tcBorders>
            <w:shd w:val="clear" w:color="auto" w:fill="auto"/>
            <w:noWrap/>
            <w:hideMark/>
          </w:tcPr>
          <w:p w14:paraId="0200A9A5" w14:textId="213BA84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-0.02 </w:t>
            </w:r>
          </w:p>
        </w:tc>
        <w:tc>
          <w:tcPr>
            <w:tcW w:w="1801" w:type="dxa"/>
            <w:tcBorders>
              <w:top w:val="nil"/>
              <w:left w:val="nil"/>
              <w:bottom w:val="nil"/>
              <w:right w:val="nil"/>
            </w:tcBorders>
            <w:shd w:val="clear" w:color="auto" w:fill="auto"/>
            <w:noWrap/>
            <w:hideMark/>
          </w:tcPr>
          <w:p w14:paraId="6E78DD0E" w14:textId="4FBFF90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2.70 </w:t>
            </w:r>
          </w:p>
        </w:tc>
      </w:tr>
      <w:tr w:rsidR="002F6F7B" w:rsidRPr="005C733A" w14:paraId="0E4308BC" w14:textId="77777777" w:rsidTr="009B39E9">
        <w:trPr>
          <w:trHeight w:val="293"/>
        </w:trPr>
        <w:tc>
          <w:tcPr>
            <w:tcW w:w="1123" w:type="dxa"/>
            <w:tcBorders>
              <w:top w:val="nil"/>
              <w:left w:val="nil"/>
              <w:bottom w:val="nil"/>
              <w:right w:val="nil"/>
            </w:tcBorders>
            <w:shd w:val="clear" w:color="auto" w:fill="auto"/>
            <w:noWrap/>
            <w:vAlign w:val="bottom"/>
            <w:hideMark/>
          </w:tcPr>
          <w:p w14:paraId="05EE9571"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1661" w:type="dxa"/>
            <w:tcBorders>
              <w:top w:val="nil"/>
              <w:left w:val="nil"/>
              <w:bottom w:val="nil"/>
              <w:right w:val="nil"/>
            </w:tcBorders>
            <w:shd w:val="clear" w:color="auto" w:fill="auto"/>
            <w:noWrap/>
            <w:hideMark/>
          </w:tcPr>
          <w:p w14:paraId="2CE7C4A7" w14:textId="41F81BD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0.08 </w:t>
            </w:r>
          </w:p>
        </w:tc>
        <w:tc>
          <w:tcPr>
            <w:tcW w:w="1475" w:type="dxa"/>
            <w:tcBorders>
              <w:top w:val="nil"/>
              <w:left w:val="nil"/>
              <w:bottom w:val="nil"/>
              <w:right w:val="nil"/>
            </w:tcBorders>
            <w:shd w:val="clear" w:color="auto" w:fill="auto"/>
            <w:noWrap/>
            <w:hideMark/>
          </w:tcPr>
          <w:p w14:paraId="527001C6" w14:textId="76463E9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27.81 </w:t>
            </w:r>
          </w:p>
        </w:tc>
        <w:tc>
          <w:tcPr>
            <w:tcW w:w="1451" w:type="dxa"/>
            <w:tcBorders>
              <w:top w:val="nil"/>
              <w:left w:val="nil"/>
              <w:bottom w:val="nil"/>
              <w:right w:val="nil"/>
            </w:tcBorders>
            <w:shd w:val="clear" w:color="auto" w:fill="auto"/>
            <w:noWrap/>
            <w:hideMark/>
          </w:tcPr>
          <w:p w14:paraId="2E00F13B" w14:textId="1130C75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-348.86 </w:t>
            </w:r>
          </w:p>
        </w:tc>
        <w:tc>
          <w:tcPr>
            <w:tcW w:w="1473" w:type="dxa"/>
            <w:tcBorders>
              <w:top w:val="nil"/>
              <w:left w:val="nil"/>
              <w:bottom w:val="nil"/>
              <w:right w:val="nil"/>
            </w:tcBorders>
            <w:shd w:val="clear" w:color="auto" w:fill="auto"/>
            <w:noWrap/>
            <w:hideMark/>
          </w:tcPr>
          <w:p w14:paraId="75333847" w14:textId="2B08D8A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-1.13 </w:t>
            </w:r>
          </w:p>
        </w:tc>
        <w:tc>
          <w:tcPr>
            <w:tcW w:w="1801" w:type="dxa"/>
            <w:tcBorders>
              <w:top w:val="nil"/>
              <w:left w:val="nil"/>
              <w:bottom w:val="nil"/>
              <w:right w:val="nil"/>
            </w:tcBorders>
            <w:shd w:val="clear" w:color="auto" w:fill="auto"/>
            <w:noWrap/>
            <w:hideMark/>
          </w:tcPr>
          <w:p w14:paraId="4902DF73" w14:textId="7FDCC51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482.47 </w:t>
            </w:r>
          </w:p>
        </w:tc>
      </w:tr>
      <w:tr w:rsidR="002F6F7B" w:rsidRPr="005C733A" w14:paraId="1C580A6F" w14:textId="77777777" w:rsidTr="009B39E9">
        <w:trPr>
          <w:trHeight w:val="293"/>
        </w:trPr>
        <w:tc>
          <w:tcPr>
            <w:tcW w:w="1123" w:type="dxa"/>
            <w:tcBorders>
              <w:top w:val="nil"/>
              <w:left w:val="nil"/>
              <w:bottom w:val="nil"/>
              <w:right w:val="nil"/>
            </w:tcBorders>
            <w:shd w:val="clear" w:color="auto" w:fill="auto"/>
            <w:noWrap/>
            <w:vAlign w:val="bottom"/>
            <w:hideMark/>
          </w:tcPr>
          <w:p w14:paraId="3CB2D27D"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1661" w:type="dxa"/>
            <w:tcBorders>
              <w:top w:val="nil"/>
              <w:left w:val="nil"/>
              <w:bottom w:val="nil"/>
              <w:right w:val="nil"/>
            </w:tcBorders>
            <w:shd w:val="clear" w:color="auto" w:fill="auto"/>
            <w:noWrap/>
            <w:hideMark/>
          </w:tcPr>
          <w:p w14:paraId="3341D61C" w14:textId="249CF8E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0.05 </w:t>
            </w:r>
          </w:p>
        </w:tc>
        <w:tc>
          <w:tcPr>
            <w:tcW w:w="1475" w:type="dxa"/>
            <w:tcBorders>
              <w:top w:val="nil"/>
              <w:left w:val="nil"/>
              <w:bottom w:val="nil"/>
              <w:right w:val="nil"/>
            </w:tcBorders>
            <w:shd w:val="clear" w:color="auto" w:fill="auto"/>
            <w:noWrap/>
            <w:hideMark/>
          </w:tcPr>
          <w:p w14:paraId="7FBFBBB2" w14:textId="32B3684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0.20 </w:t>
            </w:r>
          </w:p>
        </w:tc>
        <w:tc>
          <w:tcPr>
            <w:tcW w:w="1451" w:type="dxa"/>
            <w:tcBorders>
              <w:top w:val="nil"/>
              <w:left w:val="nil"/>
              <w:bottom w:val="nil"/>
              <w:right w:val="nil"/>
            </w:tcBorders>
            <w:shd w:val="clear" w:color="auto" w:fill="auto"/>
            <w:noWrap/>
            <w:hideMark/>
          </w:tcPr>
          <w:p w14:paraId="79909F76" w14:textId="47C6A1B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-0.50 </w:t>
            </w:r>
          </w:p>
        </w:tc>
        <w:tc>
          <w:tcPr>
            <w:tcW w:w="1473" w:type="dxa"/>
            <w:tcBorders>
              <w:top w:val="nil"/>
              <w:left w:val="nil"/>
              <w:bottom w:val="nil"/>
              <w:right w:val="nil"/>
            </w:tcBorders>
            <w:shd w:val="clear" w:color="auto" w:fill="auto"/>
            <w:noWrap/>
            <w:hideMark/>
          </w:tcPr>
          <w:p w14:paraId="3C425F30" w14:textId="06E091D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0.02 </w:t>
            </w:r>
          </w:p>
        </w:tc>
        <w:tc>
          <w:tcPr>
            <w:tcW w:w="1801" w:type="dxa"/>
            <w:tcBorders>
              <w:top w:val="nil"/>
              <w:left w:val="nil"/>
              <w:bottom w:val="nil"/>
              <w:right w:val="nil"/>
            </w:tcBorders>
            <w:shd w:val="clear" w:color="auto" w:fill="auto"/>
            <w:noWrap/>
            <w:hideMark/>
          </w:tcPr>
          <w:p w14:paraId="594A8EE0" w14:textId="15CC847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1.59 </w:t>
            </w:r>
          </w:p>
        </w:tc>
      </w:tr>
      <w:tr w:rsidR="002F6F7B" w:rsidRPr="005C733A" w14:paraId="50905575" w14:textId="77777777" w:rsidTr="009B39E9">
        <w:trPr>
          <w:trHeight w:val="293"/>
        </w:trPr>
        <w:tc>
          <w:tcPr>
            <w:tcW w:w="1123" w:type="dxa"/>
            <w:tcBorders>
              <w:top w:val="nil"/>
              <w:left w:val="nil"/>
              <w:bottom w:val="nil"/>
              <w:right w:val="nil"/>
            </w:tcBorders>
            <w:shd w:val="clear" w:color="auto" w:fill="auto"/>
            <w:noWrap/>
            <w:vAlign w:val="bottom"/>
            <w:hideMark/>
          </w:tcPr>
          <w:p w14:paraId="7894FCBE" w14:textId="4ABC9048"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TSMS</w:t>
            </w:r>
            <w:r w:rsidR="00A84B1B" w:rsidRPr="00C876F9">
              <w:rPr>
                <w:rFonts w:ascii="Times New Roman" w:eastAsia="Times New Roman" w:hAnsi="Times New Roman" w:cs="Times New Roman"/>
                <w:i/>
                <w:lang w:eastAsia="zh-CN"/>
              </w:rPr>
              <w:t>V</w:t>
            </w:r>
          </w:p>
        </w:tc>
        <w:tc>
          <w:tcPr>
            <w:tcW w:w="1661" w:type="dxa"/>
            <w:tcBorders>
              <w:top w:val="nil"/>
              <w:left w:val="nil"/>
              <w:bottom w:val="nil"/>
              <w:right w:val="nil"/>
            </w:tcBorders>
            <w:shd w:val="clear" w:color="auto" w:fill="auto"/>
            <w:noWrap/>
            <w:hideMark/>
          </w:tcPr>
          <w:p w14:paraId="06B0FC9D" w14:textId="2BC670F2"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1.51 </w:t>
            </w:r>
          </w:p>
        </w:tc>
        <w:tc>
          <w:tcPr>
            <w:tcW w:w="1475" w:type="dxa"/>
            <w:tcBorders>
              <w:top w:val="nil"/>
              <w:left w:val="nil"/>
              <w:bottom w:val="nil"/>
              <w:right w:val="nil"/>
            </w:tcBorders>
            <w:shd w:val="clear" w:color="auto" w:fill="auto"/>
            <w:noWrap/>
            <w:hideMark/>
          </w:tcPr>
          <w:p w14:paraId="4ED7C29D" w14:textId="35B0781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4.44 </w:t>
            </w:r>
          </w:p>
        </w:tc>
        <w:tc>
          <w:tcPr>
            <w:tcW w:w="1451" w:type="dxa"/>
            <w:tcBorders>
              <w:top w:val="nil"/>
              <w:left w:val="nil"/>
              <w:bottom w:val="nil"/>
              <w:right w:val="nil"/>
            </w:tcBorders>
            <w:shd w:val="clear" w:color="auto" w:fill="auto"/>
            <w:noWrap/>
            <w:hideMark/>
          </w:tcPr>
          <w:p w14:paraId="4651E7FD" w14:textId="428AE65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-9.66 </w:t>
            </w:r>
          </w:p>
        </w:tc>
        <w:tc>
          <w:tcPr>
            <w:tcW w:w="1473" w:type="dxa"/>
            <w:tcBorders>
              <w:top w:val="nil"/>
              <w:left w:val="nil"/>
              <w:bottom w:val="nil"/>
              <w:right w:val="nil"/>
            </w:tcBorders>
            <w:shd w:val="clear" w:color="auto" w:fill="auto"/>
            <w:noWrap/>
            <w:hideMark/>
          </w:tcPr>
          <w:p w14:paraId="4F3D9E6A" w14:textId="333E8F9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0.71 </w:t>
            </w:r>
          </w:p>
        </w:tc>
        <w:tc>
          <w:tcPr>
            <w:tcW w:w="1801" w:type="dxa"/>
            <w:tcBorders>
              <w:top w:val="nil"/>
              <w:left w:val="nil"/>
              <w:bottom w:val="nil"/>
              <w:right w:val="nil"/>
            </w:tcBorders>
            <w:shd w:val="clear" w:color="auto" w:fill="auto"/>
            <w:noWrap/>
            <w:hideMark/>
          </w:tcPr>
          <w:p w14:paraId="09F3299E" w14:textId="7E55DC0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22.31 </w:t>
            </w:r>
          </w:p>
        </w:tc>
      </w:tr>
      <w:tr w:rsidR="002F6F7B" w:rsidRPr="005C733A" w14:paraId="4812944A" w14:textId="77777777" w:rsidTr="009B39E9">
        <w:trPr>
          <w:trHeight w:val="293"/>
        </w:trPr>
        <w:tc>
          <w:tcPr>
            <w:tcW w:w="1123" w:type="dxa"/>
            <w:tcBorders>
              <w:top w:val="nil"/>
              <w:left w:val="nil"/>
              <w:bottom w:val="nil"/>
              <w:right w:val="nil"/>
            </w:tcBorders>
            <w:shd w:val="clear" w:color="auto" w:fill="auto"/>
            <w:noWrap/>
            <w:vAlign w:val="bottom"/>
            <w:hideMark/>
          </w:tcPr>
          <w:p w14:paraId="4C2B5926"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1661" w:type="dxa"/>
            <w:tcBorders>
              <w:top w:val="nil"/>
              <w:left w:val="nil"/>
              <w:bottom w:val="nil"/>
              <w:right w:val="nil"/>
            </w:tcBorders>
            <w:shd w:val="clear" w:color="auto" w:fill="auto"/>
            <w:noWrap/>
            <w:hideMark/>
          </w:tcPr>
          <w:p w14:paraId="3607D302" w14:textId="19ED7E2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0.04 </w:t>
            </w:r>
          </w:p>
        </w:tc>
        <w:tc>
          <w:tcPr>
            <w:tcW w:w="1475" w:type="dxa"/>
            <w:tcBorders>
              <w:top w:val="nil"/>
              <w:left w:val="nil"/>
              <w:bottom w:val="nil"/>
              <w:right w:val="nil"/>
            </w:tcBorders>
            <w:shd w:val="clear" w:color="auto" w:fill="auto"/>
            <w:noWrap/>
            <w:hideMark/>
          </w:tcPr>
          <w:p w14:paraId="6536C326" w14:textId="7A60228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451" w:type="dxa"/>
            <w:tcBorders>
              <w:top w:val="nil"/>
              <w:left w:val="nil"/>
              <w:bottom w:val="nil"/>
              <w:right w:val="nil"/>
            </w:tcBorders>
            <w:shd w:val="clear" w:color="auto" w:fill="auto"/>
            <w:noWrap/>
            <w:hideMark/>
          </w:tcPr>
          <w:p w14:paraId="00E97754" w14:textId="2C7FEDB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3" w:type="dxa"/>
            <w:tcBorders>
              <w:top w:val="nil"/>
              <w:left w:val="nil"/>
              <w:bottom w:val="nil"/>
              <w:right w:val="nil"/>
            </w:tcBorders>
            <w:shd w:val="clear" w:color="auto" w:fill="auto"/>
            <w:noWrap/>
            <w:hideMark/>
          </w:tcPr>
          <w:p w14:paraId="179381EC" w14:textId="7FF711B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801" w:type="dxa"/>
            <w:tcBorders>
              <w:top w:val="nil"/>
              <w:left w:val="nil"/>
              <w:bottom w:val="nil"/>
              <w:right w:val="nil"/>
            </w:tcBorders>
            <w:shd w:val="clear" w:color="auto" w:fill="auto"/>
            <w:noWrap/>
            <w:hideMark/>
          </w:tcPr>
          <w:p w14:paraId="10EBFB41" w14:textId="03403B9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0.26 </w:t>
            </w:r>
          </w:p>
        </w:tc>
      </w:tr>
      <w:tr w:rsidR="002F6F7B" w:rsidRPr="005C733A" w14:paraId="736CA65B" w14:textId="77777777" w:rsidTr="009B39E9">
        <w:trPr>
          <w:trHeight w:val="293"/>
        </w:trPr>
        <w:tc>
          <w:tcPr>
            <w:tcW w:w="1123" w:type="dxa"/>
            <w:tcBorders>
              <w:top w:val="nil"/>
              <w:left w:val="nil"/>
              <w:bottom w:val="single" w:sz="4" w:space="0" w:color="auto"/>
              <w:right w:val="nil"/>
            </w:tcBorders>
            <w:shd w:val="clear" w:color="auto" w:fill="auto"/>
            <w:noWrap/>
            <w:vAlign w:val="bottom"/>
            <w:hideMark/>
          </w:tcPr>
          <w:p w14:paraId="0BCFA866"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1661" w:type="dxa"/>
            <w:tcBorders>
              <w:top w:val="nil"/>
              <w:left w:val="nil"/>
              <w:bottom w:val="single" w:sz="4" w:space="0" w:color="auto"/>
              <w:right w:val="nil"/>
            </w:tcBorders>
            <w:shd w:val="clear" w:color="auto" w:fill="auto"/>
            <w:noWrap/>
            <w:hideMark/>
          </w:tcPr>
          <w:p w14:paraId="387C1431" w14:textId="51D526F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single" w:sz="4" w:space="0" w:color="auto"/>
              <w:right w:val="nil"/>
            </w:tcBorders>
            <w:shd w:val="clear" w:color="auto" w:fill="auto"/>
            <w:noWrap/>
            <w:hideMark/>
          </w:tcPr>
          <w:p w14:paraId="0B1F6C0D" w14:textId="45944242"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451" w:type="dxa"/>
            <w:tcBorders>
              <w:top w:val="nil"/>
              <w:left w:val="nil"/>
              <w:bottom w:val="single" w:sz="4" w:space="0" w:color="auto"/>
              <w:right w:val="nil"/>
            </w:tcBorders>
            <w:shd w:val="clear" w:color="auto" w:fill="auto"/>
            <w:noWrap/>
            <w:hideMark/>
          </w:tcPr>
          <w:p w14:paraId="4F80F6CE" w14:textId="2573AC0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3" w:type="dxa"/>
            <w:tcBorders>
              <w:top w:val="nil"/>
              <w:left w:val="nil"/>
              <w:bottom w:val="single" w:sz="4" w:space="0" w:color="auto"/>
              <w:right w:val="nil"/>
            </w:tcBorders>
            <w:shd w:val="clear" w:color="auto" w:fill="auto"/>
            <w:noWrap/>
            <w:hideMark/>
          </w:tcPr>
          <w:p w14:paraId="21890CA3" w14:textId="3EC4859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nil"/>
              <w:left w:val="nil"/>
              <w:bottom w:val="nil"/>
              <w:right w:val="nil"/>
            </w:tcBorders>
            <w:shd w:val="clear" w:color="auto" w:fill="auto"/>
            <w:noWrap/>
            <w:hideMark/>
          </w:tcPr>
          <w:p w14:paraId="21B68DDA" w14:textId="5B6C6F3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0.10 </w:t>
            </w:r>
          </w:p>
        </w:tc>
      </w:tr>
      <w:tr w:rsidR="00363B59" w:rsidRPr="005C733A" w14:paraId="154EB1A5" w14:textId="77777777" w:rsidTr="004B72D5">
        <w:trPr>
          <w:trHeight w:val="293"/>
        </w:trPr>
        <w:tc>
          <w:tcPr>
            <w:tcW w:w="8984" w:type="dxa"/>
            <w:gridSpan w:val="6"/>
            <w:tcBorders>
              <w:top w:val="single" w:sz="4" w:space="0" w:color="auto"/>
              <w:left w:val="nil"/>
              <w:bottom w:val="single" w:sz="4" w:space="0" w:color="auto"/>
              <w:right w:val="nil"/>
            </w:tcBorders>
            <w:shd w:val="clear" w:color="auto" w:fill="auto"/>
            <w:noWrap/>
            <w:vAlign w:val="bottom"/>
            <w:hideMark/>
          </w:tcPr>
          <w:p w14:paraId="2A36D9CF" w14:textId="77777777" w:rsidR="00363B59" w:rsidRPr="005C733A" w:rsidRDefault="00363B59" w:rsidP="004B72D5">
            <w:pPr>
              <w:spacing w:after="0" w:line="240" w:lineRule="auto"/>
              <w:jc w:val="center"/>
              <w:rPr>
                <w:rFonts w:ascii="Times New Roman" w:eastAsia="Times New Roman" w:hAnsi="Times New Roman" w:cs="Times New Roman"/>
                <w:b/>
                <w:i/>
                <w:sz w:val="20"/>
                <w:szCs w:val="20"/>
                <w:lang w:eastAsia="zh-CN"/>
              </w:rPr>
            </w:pPr>
            <w:r w:rsidRPr="005C733A">
              <w:rPr>
                <w:rFonts w:ascii="Times New Roman" w:eastAsia="Times New Roman" w:hAnsi="Times New Roman" w:cs="Times New Roman"/>
                <w:b/>
                <w:i/>
                <w:color w:val="000000"/>
                <w:lang w:eastAsia="zh-CN"/>
              </w:rPr>
              <w:t>Panel B: Stock Market Predictors</w:t>
            </w:r>
          </w:p>
        </w:tc>
      </w:tr>
      <w:tr w:rsidR="002F6F7B" w:rsidRPr="005C733A" w14:paraId="1FFE6AB0" w14:textId="77777777" w:rsidTr="009B39E9">
        <w:trPr>
          <w:trHeight w:val="293"/>
        </w:trPr>
        <w:tc>
          <w:tcPr>
            <w:tcW w:w="1123" w:type="dxa"/>
            <w:tcBorders>
              <w:top w:val="single" w:sz="4" w:space="0" w:color="auto"/>
              <w:left w:val="nil"/>
              <w:bottom w:val="nil"/>
              <w:right w:val="nil"/>
            </w:tcBorders>
            <w:shd w:val="clear" w:color="auto" w:fill="auto"/>
            <w:noWrap/>
            <w:vAlign w:val="bottom"/>
            <w:hideMark/>
          </w:tcPr>
          <w:p w14:paraId="0701B972"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1661" w:type="dxa"/>
            <w:tcBorders>
              <w:top w:val="single" w:sz="4" w:space="0" w:color="auto"/>
              <w:left w:val="nil"/>
              <w:bottom w:val="nil"/>
              <w:right w:val="nil"/>
            </w:tcBorders>
            <w:shd w:val="clear" w:color="auto" w:fill="auto"/>
            <w:noWrap/>
            <w:hideMark/>
          </w:tcPr>
          <w:p w14:paraId="68340E39" w14:textId="3681F75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single" w:sz="4" w:space="0" w:color="auto"/>
              <w:left w:val="nil"/>
              <w:bottom w:val="nil"/>
              <w:right w:val="nil"/>
            </w:tcBorders>
            <w:shd w:val="clear" w:color="auto" w:fill="auto"/>
            <w:noWrap/>
            <w:hideMark/>
          </w:tcPr>
          <w:p w14:paraId="3012894F" w14:textId="61DD08F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0.31 </w:t>
            </w:r>
          </w:p>
        </w:tc>
        <w:tc>
          <w:tcPr>
            <w:tcW w:w="1451" w:type="dxa"/>
            <w:tcBorders>
              <w:top w:val="single" w:sz="4" w:space="0" w:color="auto"/>
              <w:left w:val="nil"/>
              <w:bottom w:val="nil"/>
              <w:right w:val="nil"/>
            </w:tcBorders>
            <w:shd w:val="clear" w:color="auto" w:fill="auto"/>
            <w:noWrap/>
            <w:hideMark/>
          </w:tcPr>
          <w:p w14:paraId="522A650E" w14:textId="6A1AF52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-1.32 </w:t>
            </w:r>
          </w:p>
        </w:tc>
        <w:tc>
          <w:tcPr>
            <w:tcW w:w="1473" w:type="dxa"/>
            <w:tcBorders>
              <w:top w:val="nil"/>
              <w:left w:val="nil"/>
              <w:bottom w:val="nil"/>
              <w:right w:val="nil"/>
            </w:tcBorders>
            <w:shd w:val="clear" w:color="auto" w:fill="auto"/>
            <w:noWrap/>
            <w:hideMark/>
          </w:tcPr>
          <w:p w14:paraId="3F739D42" w14:textId="2224E4B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single" w:sz="4" w:space="0" w:color="auto"/>
              <w:left w:val="nil"/>
              <w:bottom w:val="nil"/>
              <w:right w:val="nil"/>
            </w:tcBorders>
            <w:shd w:val="clear" w:color="auto" w:fill="auto"/>
            <w:noWrap/>
            <w:hideMark/>
          </w:tcPr>
          <w:p w14:paraId="5164B847" w14:textId="7264DA6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1.97 </w:t>
            </w:r>
          </w:p>
        </w:tc>
      </w:tr>
      <w:tr w:rsidR="002F6F7B" w:rsidRPr="005C733A" w14:paraId="073D83C3" w14:textId="77777777" w:rsidTr="009B39E9">
        <w:trPr>
          <w:trHeight w:val="293"/>
        </w:trPr>
        <w:tc>
          <w:tcPr>
            <w:tcW w:w="1123" w:type="dxa"/>
            <w:tcBorders>
              <w:top w:val="nil"/>
              <w:left w:val="nil"/>
              <w:bottom w:val="nil"/>
              <w:right w:val="nil"/>
            </w:tcBorders>
            <w:shd w:val="clear" w:color="auto" w:fill="auto"/>
            <w:noWrap/>
            <w:vAlign w:val="bottom"/>
            <w:hideMark/>
          </w:tcPr>
          <w:p w14:paraId="7E4FB52E"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1661" w:type="dxa"/>
            <w:tcBorders>
              <w:top w:val="nil"/>
              <w:left w:val="nil"/>
              <w:bottom w:val="nil"/>
              <w:right w:val="nil"/>
            </w:tcBorders>
            <w:shd w:val="clear" w:color="auto" w:fill="auto"/>
            <w:noWrap/>
            <w:hideMark/>
          </w:tcPr>
          <w:p w14:paraId="52E69E58" w14:textId="6FEFFC5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475" w:type="dxa"/>
            <w:tcBorders>
              <w:top w:val="nil"/>
              <w:left w:val="nil"/>
              <w:bottom w:val="nil"/>
              <w:right w:val="nil"/>
            </w:tcBorders>
            <w:shd w:val="clear" w:color="auto" w:fill="auto"/>
            <w:noWrap/>
            <w:hideMark/>
          </w:tcPr>
          <w:p w14:paraId="745580E3" w14:textId="7B131EC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0.47 </w:t>
            </w:r>
          </w:p>
        </w:tc>
        <w:tc>
          <w:tcPr>
            <w:tcW w:w="1451" w:type="dxa"/>
            <w:tcBorders>
              <w:top w:val="nil"/>
              <w:left w:val="nil"/>
              <w:bottom w:val="nil"/>
              <w:right w:val="nil"/>
            </w:tcBorders>
            <w:shd w:val="clear" w:color="auto" w:fill="auto"/>
            <w:noWrap/>
            <w:hideMark/>
          </w:tcPr>
          <w:p w14:paraId="0F3E8C63" w14:textId="20436B4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-1.69 </w:t>
            </w:r>
          </w:p>
        </w:tc>
        <w:tc>
          <w:tcPr>
            <w:tcW w:w="1473" w:type="dxa"/>
            <w:tcBorders>
              <w:top w:val="nil"/>
              <w:left w:val="nil"/>
              <w:bottom w:val="nil"/>
              <w:right w:val="nil"/>
            </w:tcBorders>
            <w:shd w:val="clear" w:color="auto" w:fill="auto"/>
            <w:noWrap/>
            <w:hideMark/>
          </w:tcPr>
          <w:p w14:paraId="6D9C789F" w14:textId="081CCCE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801" w:type="dxa"/>
            <w:tcBorders>
              <w:top w:val="nil"/>
              <w:left w:val="nil"/>
              <w:bottom w:val="nil"/>
              <w:right w:val="nil"/>
            </w:tcBorders>
            <w:shd w:val="clear" w:color="auto" w:fill="auto"/>
            <w:noWrap/>
            <w:hideMark/>
          </w:tcPr>
          <w:p w14:paraId="26CC509E" w14:textId="2F912E4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2.38 </w:t>
            </w:r>
          </w:p>
        </w:tc>
      </w:tr>
      <w:tr w:rsidR="002F6F7B" w:rsidRPr="005C733A" w14:paraId="1B3DC868" w14:textId="77777777" w:rsidTr="009B39E9">
        <w:trPr>
          <w:trHeight w:val="293"/>
        </w:trPr>
        <w:tc>
          <w:tcPr>
            <w:tcW w:w="1123" w:type="dxa"/>
            <w:tcBorders>
              <w:top w:val="nil"/>
              <w:left w:val="nil"/>
              <w:bottom w:val="nil"/>
              <w:right w:val="nil"/>
            </w:tcBorders>
            <w:shd w:val="clear" w:color="auto" w:fill="auto"/>
            <w:noWrap/>
            <w:vAlign w:val="bottom"/>
            <w:hideMark/>
          </w:tcPr>
          <w:p w14:paraId="5DF47275"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1661" w:type="dxa"/>
            <w:tcBorders>
              <w:top w:val="nil"/>
              <w:left w:val="nil"/>
              <w:bottom w:val="nil"/>
              <w:right w:val="nil"/>
            </w:tcBorders>
            <w:shd w:val="clear" w:color="auto" w:fill="auto"/>
            <w:noWrap/>
            <w:hideMark/>
          </w:tcPr>
          <w:p w14:paraId="05D7C933" w14:textId="25D2D6C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0.05 </w:t>
            </w:r>
          </w:p>
        </w:tc>
        <w:tc>
          <w:tcPr>
            <w:tcW w:w="1475" w:type="dxa"/>
            <w:tcBorders>
              <w:top w:val="nil"/>
              <w:left w:val="nil"/>
              <w:bottom w:val="nil"/>
              <w:right w:val="nil"/>
            </w:tcBorders>
            <w:shd w:val="clear" w:color="auto" w:fill="auto"/>
            <w:noWrap/>
            <w:hideMark/>
          </w:tcPr>
          <w:p w14:paraId="424E6313" w14:textId="49A41F2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0.84 </w:t>
            </w:r>
          </w:p>
        </w:tc>
        <w:tc>
          <w:tcPr>
            <w:tcW w:w="1451" w:type="dxa"/>
            <w:tcBorders>
              <w:top w:val="nil"/>
              <w:left w:val="nil"/>
              <w:bottom w:val="nil"/>
              <w:right w:val="nil"/>
            </w:tcBorders>
            <w:shd w:val="clear" w:color="auto" w:fill="auto"/>
            <w:noWrap/>
            <w:hideMark/>
          </w:tcPr>
          <w:p w14:paraId="543B968F" w14:textId="2A6F09C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-4.03 </w:t>
            </w:r>
          </w:p>
        </w:tc>
        <w:tc>
          <w:tcPr>
            <w:tcW w:w="1473" w:type="dxa"/>
            <w:tcBorders>
              <w:top w:val="nil"/>
              <w:left w:val="nil"/>
              <w:bottom w:val="nil"/>
              <w:right w:val="nil"/>
            </w:tcBorders>
            <w:shd w:val="clear" w:color="auto" w:fill="auto"/>
            <w:noWrap/>
            <w:hideMark/>
          </w:tcPr>
          <w:p w14:paraId="0D0BD0CE" w14:textId="755493B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0.07 </w:t>
            </w:r>
          </w:p>
        </w:tc>
        <w:tc>
          <w:tcPr>
            <w:tcW w:w="1801" w:type="dxa"/>
            <w:tcBorders>
              <w:top w:val="nil"/>
              <w:left w:val="nil"/>
              <w:bottom w:val="nil"/>
              <w:right w:val="nil"/>
            </w:tcBorders>
            <w:shd w:val="clear" w:color="auto" w:fill="auto"/>
            <w:noWrap/>
            <w:hideMark/>
          </w:tcPr>
          <w:p w14:paraId="1956350C" w14:textId="62383E3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5.06 </w:t>
            </w:r>
          </w:p>
        </w:tc>
      </w:tr>
      <w:tr w:rsidR="002F6F7B" w:rsidRPr="005C733A" w14:paraId="72B24231" w14:textId="77777777" w:rsidTr="009B39E9">
        <w:trPr>
          <w:trHeight w:val="293"/>
        </w:trPr>
        <w:tc>
          <w:tcPr>
            <w:tcW w:w="1123" w:type="dxa"/>
            <w:tcBorders>
              <w:top w:val="nil"/>
              <w:left w:val="nil"/>
              <w:bottom w:val="nil"/>
              <w:right w:val="nil"/>
            </w:tcBorders>
            <w:shd w:val="clear" w:color="auto" w:fill="auto"/>
            <w:noWrap/>
            <w:vAlign w:val="bottom"/>
            <w:hideMark/>
          </w:tcPr>
          <w:p w14:paraId="2C3DF65B"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1661" w:type="dxa"/>
            <w:tcBorders>
              <w:top w:val="nil"/>
              <w:left w:val="nil"/>
              <w:bottom w:val="nil"/>
              <w:right w:val="nil"/>
            </w:tcBorders>
            <w:shd w:val="clear" w:color="auto" w:fill="auto"/>
            <w:noWrap/>
            <w:hideMark/>
          </w:tcPr>
          <w:p w14:paraId="6020B9DA" w14:textId="2837953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nil"/>
              <w:right w:val="nil"/>
            </w:tcBorders>
            <w:shd w:val="clear" w:color="auto" w:fill="auto"/>
            <w:noWrap/>
            <w:hideMark/>
          </w:tcPr>
          <w:p w14:paraId="6286D442" w14:textId="5AE1C21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0.31 </w:t>
            </w:r>
          </w:p>
        </w:tc>
        <w:tc>
          <w:tcPr>
            <w:tcW w:w="1451" w:type="dxa"/>
            <w:tcBorders>
              <w:top w:val="nil"/>
              <w:left w:val="nil"/>
              <w:bottom w:val="nil"/>
              <w:right w:val="nil"/>
            </w:tcBorders>
            <w:shd w:val="clear" w:color="auto" w:fill="auto"/>
            <w:noWrap/>
            <w:hideMark/>
          </w:tcPr>
          <w:p w14:paraId="6989CFAD" w14:textId="2152F75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-1.58 </w:t>
            </w:r>
          </w:p>
        </w:tc>
        <w:tc>
          <w:tcPr>
            <w:tcW w:w="1473" w:type="dxa"/>
            <w:tcBorders>
              <w:top w:val="nil"/>
              <w:left w:val="nil"/>
              <w:bottom w:val="nil"/>
              <w:right w:val="nil"/>
            </w:tcBorders>
            <w:shd w:val="clear" w:color="auto" w:fill="auto"/>
            <w:noWrap/>
            <w:hideMark/>
          </w:tcPr>
          <w:p w14:paraId="66F108AC" w14:textId="2A80D4B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801" w:type="dxa"/>
            <w:tcBorders>
              <w:top w:val="nil"/>
              <w:left w:val="nil"/>
              <w:bottom w:val="nil"/>
              <w:right w:val="nil"/>
            </w:tcBorders>
            <w:shd w:val="clear" w:color="auto" w:fill="auto"/>
            <w:noWrap/>
            <w:hideMark/>
          </w:tcPr>
          <w:p w14:paraId="47E68CBE" w14:textId="1B083A9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1.63 </w:t>
            </w:r>
          </w:p>
        </w:tc>
      </w:tr>
      <w:tr w:rsidR="002F6F7B" w:rsidRPr="005C733A" w14:paraId="38507EB2" w14:textId="77777777" w:rsidTr="009B39E9">
        <w:trPr>
          <w:trHeight w:val="293"/>
        </w:trPr>
        <w:tc>
          <w:tcPr>
            <w:tcW w:w="1123" w:type="dxa"/>
            <w:tcBorders>
              <w:top w:val="nil"/>
              <w:left w:val="nil"/>
              <w:bottom w:val="nil"/>
              <w:right w:val="nil"/>
            </w:tcBorders>
            <w:shd w:val="clear" w:color="auto" w:fill="auto"/>
            <w:noWrap/>
            <w:vAlign w:val="bottom"/>
            <w:hideMark/>
          </w:tcPr>
          <w:p w14:paraId="3BA24497"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1661" w:type="dxa"/>
            <w:tcBorders>
              <w:top w:val="nil"/>
              <w:left w:val="nil"/>
              <w:bottom w:val="nil"/>
              <w:right w:val="nil"/>
            </w:tcBorders>
            <w:shd w:val="clear" w:color="auto" w:fill="auto"/>
            <w:noWrap/>
            <w:hideMark/>
          </w:tcPr>
          <w:p w14:paraId="5B2E392F" w14:textId="7384A3A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1475" w:type="dxa"/>
            <w:tcBorders>
              <w:top w:val="nil"/>
              <w:left w:val="nil"/>
              <w:bottom w:val="nil"/>
              <w:right w:val="nil"/>
            </w:tcBorders>
            <w:shd w:val="clear" w:color="auto" w:fill="auto"/>
            <w:noWrap/>
            <w:hideMark/>
          </w:tcPr>
          <w:p w14:paraId="1754A23C" w14:textId="62A3BAE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0.48 </w:t>
            </w:r>
          </w:p>
        </w:tc>
        <w:tc>
          <w:tcPr>
            <w:tcW w:w="1451" w:type="dxa"/>
            <w:tcBorders>
              <w:top w:val="nil"/>
              <w:left w:val="nil"/>
              <w:bottom w:val="nil"/>
              <w:right w:val="nil"/>
            </w:tcBorders>
            <w:shd w:val="clear" w:color="auto" w:fill="auto"/>
            <w:noWrap/>
            <w:hideMark/>
          </w:tcPr>
          <w:p w14:paraId="24E08954" w14:textId="5075DA5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-1.63 </w:t>
            </w:r>
          </w:p>
        </w:tc>
        <w:tc>
          <w:tcPr>
            <w:tcW w:w="1473" w:type="dxa"/>
            <w:tcBorders>
              <w:top w:val="nil"/>
              <w:left w:val="nil"/>
              <w:bottom w:val="nil"/>
              <w:right w:val="nil"/>
            </w:tcBorders>
            <w:shd w:val="clear" w:color="auto" w:fill="auto"/>
            <w:noWrap/>
            <w:hideMark/>
          </w:tcPr>
          <w:p w14:paraId="55011177" w14:textId="1326B88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nil"/>
              <w:left w:val="nil"/>
              <w:bottom w:val="nil"/>
              <w:right w:val="nil"/>
            </w:tcBorders>
            <w:shd w:val="clear" w:color="auto" w:fill="auto"/>
            <w:noWrap/>
            <w:hideMark/>
          </w:tcPr>
          <w:p w14:paraId="2507D3AE" w14:textId="5D48C45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2.52 </w:t>
            </w:r>
          </w:p>
        </w:tc>
      </w:tr>
      <w:tr w:rsidR="002F6F7B" w:rsidRPr="005C733A" w14:paraId="55CD00A3" w14:textId="77777777" w:rsidTr="009B39E9">
        <w:trPr>
          <w:trHeight w:val="293"/>
        </w:trPr>
        <w:tc>
          <w:tcPr>
            <w:tcW w:w="1123" w:type="dxa"/>
            <w:tcBorders>
              <w:top w:val="nil"/>
              <w:left w:val="nil"/>
              <w:bottom w:val="single" w:sz="4" w:space="0" w:color="auto"/>
              <w:right w:val="nil"/>
            </w:tcBorders>
            <w:shd w:val="clear" w:color="auto" w:fill="auto"/>
            <w:noWrap/>
            <w:vAlign w:val="bottom"/>
            <w:hideMark/>
          </w:tcPr>
          <w:p w14:paraId="03194D42"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1661" w:type="dxa"/>
            <w:tcBorders>
              <w:top w:val="nil"/>
              <w:left w:val="nil"/>
              <w:bottom w:val="single" w:sz="4" w:space="0" w:color="auto"/>
              <w:right w:val="nil"/>
            </w:tcBorders>
            <w:shd w:val="clear" w:color="auto" w:fill="auto"/>
            <w:noWrap/>
            <w:hideMark/>
          </w:tcPr>
          <w:p w14:paraId="7CB5813D" w14:textId="7947990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single" w:sz="4" w:space="0" w:color="auto"/>
              <w:right w:val="nil"/>
            </w:tcBorders>
            <w:shd w:val="clear" w:color="auto" w:fill="auto"/>
            <w:noWrap/>
            <w:hideMark/>
          </w:tcPr>
          <w:p w14:paraId="5A2BFE11" w14:textId="5BE89AA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0.67 </w:t>
            </w:r>
          </w:p>
        </w:tc>
        <w:tc>
          <w:tcPr>
            <w:tcW w:w="1451" w:type="dxa"/>
            <w:tcBorders>
              <w:top w:val="nil"/>
              <w:left w:val="nil"/>
              <w:bottom w:val="single" w:sz="4" w:space="0" w:color="auto"/>
              <w:right w:val="nil"/>
            </w:tcBorders>
            <w:shd w:val="clear" w:color="auto" w:fill="auto"/>
            <w:noWrap/>
            <w:hideMark/>
          </w:tcPr>
          <w:p w14:paraId="64BEBB26" w14:textId="5E6D4E4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-3.13 </w:t>
            </w:r>
          </w:p>
        </w:tc>
        <w:tc>
          <w:tcPr>
            <w:tcW w:w="1473" w:type="dxa"/>
            <w:tcBorders>
              <w:top w:val="nil"/>
              <w:left w:val="nil"/>
              <w:bottom w:val="single" w:sz="4" w:space="0" w:color="auto"/>
              <w:right w:val="nil"/>
            </w:tcBorders>
            <w:shd w:val="clear" w:color="auto" w:fill="auto"/>
            <w:noWrap/>
            <w:hideMark/>
          </w:tcPr>
          <w:p w14:paraId="041E8D01" w14:textId="225D337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0.04 </w:t>
            </w:r>
          </w:p>
        </w:tc>
        <w:tc>
          <w:tcPr>
            <w:tcW w:w="1801" w:type="dxa"/>
            <w:tcBorders>
              <w:top w:val="nil"/>
              <w:left w:val="nil"/>
              <w:bottom w:val="single" w:sz="4" w:space="0" w:color="auto"/>
              <w:right w:val="nil"/>
            </w:tcBorders>
            <w:shd w:val="clear" w:color="auto" w:fill="auto"/>
            <w:noWrap/>
            <w:hideMark/>
          </w:tcPr>
          <w:p w14:paraId="23141DEE" w14:textId="3332014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3.64 </w:t>
            </w:r>
          </w:p>
        </w:tc>
      </w:tr>
      <w:tr w:rsidR="00363B59" w:rsidRPr="005C733A" w14:paraId="379CEFCF" w14:textId="77777777" w:rsidTr="004B72D5">
        <w:trPr>
          <w:trHeight w:val="293"/>
        </w:trPr>
        <w:tc>
          <w:tcPr>
            <w:tcW w:w="8984" w:type="dxa"/>
            <w:gridSpan w:val="6"/>
            <w:tcBorders>
              <w:top w:val="single" w:sz="4" w:space="0" w:color="auto"/>
              <w:left w:val="nil"/>
              <w:bottom w:val="single" w:sz="4" w:space="0" w:color="auto"/>
            </w:tcBorders>
            <w:shd w:val="clear" w:color="auto" w:fill="auto"/>
            <w:noWrap/>
            <w:vAlign w:val="bottom"/>
            <w:hideMark/>
          </w:tcPr>
          <w:p w14:paraId="349E4A80" w14:textId="77777777" w:rsidR="00363B59" w:rsidRPr="005C733A" w:rsidRDefault="00363B59" w:rsidP="004B72D5">
            <w:pPr>
              <w:spacing w:after="0" w:line="240" w:lineRule="auto"/>
              <w:jc w:val="center"/>
              <w:rPr>
                <w:rFonts w:ascii="Times New Roman" w:eastAsia="Times New Roman" w:hAnsi="Times New Roman" w:cs="Times New Roman"/>
                <w:b/>
                <w:i/>
                <w:sz w:val="20"/>
                <w:szCs w:val="20"/>
                <w:lang w:eastAsia="zh-CN"/>
              </w:rPr>
            </w:pPr>
            <w:r w:rsidRPr="005C733A">
              <w:rPr>
                <w:rFonts w:ascii="Times New Roman" w:eastAsia="Times New Roman" w:hAnsi="Times New Roman" w:cs="Times New Roman"/>
                <w:b/>
                <w:i/>
                <w:color w:val="000000"/>
                <w:lang w:eastAsia="zh-CN"/>
              </w:rPr>
              <w:t>Panel C: Bond Market Predictors</w:t>
            </w:r>
          </w:p>
        </w:tc>
      </w:tr>
      <w:tr w:rsidR="002F6F7B" w:rsidRPr="005C733A" w14:paraId="58188EEE" w14:textId="77777777" w:rsidTr="009B39E9">
        <w:trPr>
          <w:trHeight w:val="293"/>
        </w:trPr>
        <w:tc>
          <w:tcPr>
            <w:tcW w:w="1123" w:type="dxa"/>
            <w:tcBorders>
              <w:top w:val="single" w:sz="4" w:space="0" w:color="auto"/>
              <w:left w:val="nil"/>
              <w:bottom w:val="nil"/>
              <w:right w:val="nil"/>
            </w:tcBorders>
            <w:shd w:val="clear" w:color="auto" w:fill="auto"/>
            <w:noWrap/>
            <w:vAlign w:val="bottom"/>
            <w:hideMark/>
          </w:tcPr>
          <w:p w14:paraId="1AA8B3D7"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1661" w:type="dxa"/>
            <w:tcBorders>
              <w:top w:val="single" w:sz="4" w:space="0" w:color="auto"/>
              <w:left w:val="nil"/>
              <w:bottom w:val="nil"/>
              <w:right w:val="nil"/>
            </w:tcBorders>
            <w:shd w:val="clear" w:color="auto" w:fill="auto"/>
            <w:noWrap/>
            <w:hideMark/>
          </w:tcPr>
          <w:p w14:paraId="5507F833" w14:textId="488FA11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0.94 </w:t>
            </w:r>
          </w:p>
        </w:tc>
        <w:tc>
          <w:tcPr>
            <w:tcW w:w="1475" w:type="dxa"/>
            <w:tcBorders>
              <w:top w:val="single" w:sz="4" w:space="0" w:color="auto"/>
              <w:left w:val="nil"/>
              <w:bottom w:val="nil"/>
              <w:right w:val="nil"/>
            </w:tcBorders>
            <w:shd w:val="clear" w:color="auto" w:fill="auto"/>
            <w:noWrap/>
            <w:hideMark/>
          </w:tcPr>
          <w:p w14:paraId="2DC9A61A" w14:textId="1CFBE37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0.25 </w:t>
            </w:r>
          </w:p>
        </w:tc>
        <w:tc>
          <w:tcPr>
            <w:tcW w:w="1451" w:type="dxa"/>
            <w:tcBorders>
              <w:top w:val="single" w:sz="4" w:space="0" w:color="auto"/>
              <w:left w:val="nil"/>
              <w:bottom w:val="nil"/>
              <w:right w:val="nil"/>
            </w:tcBorders>
            <w:shd w:val="clear" w:color="auto" w:fill="auto"/>
            <w:noWrap/>
            <w:hideMark/>
          </w:tcPr>
          <w:p w14:paraId="2BF60AAA" w14:textId="30A3FCA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0.53 </w:t>
            </w:r>
          </w:p>
        </w:tc>
        <w:tc>
          <w:tcPr>
            <w:tcW w:w="1473" w:type="dxa"/>
            <w:tcBorders>
              <w:top w:val="nil"/>
              <w:left w:val="nil"/>
              <w:bottom w:val="nil"/>
              <w:right w:val="nil"/>
            </w:tcBorders>
            <w:shd w:val="clear" w:color="auto" w:fill="auto"/>
            <w:noWrap/>
            <w:hideMark/>
          </w:tcPr>
          <w:p w14:paraId="1903DFB8" w14:textId="02145D1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0.90 </w:t>
            </w:r>
          </w:p>
        </w:tc>
        <w:tc>
          <w:tcPr>
            <w:tcW w:w="1801" w:type="dxa"/>
            <w:tcBorders>
              <w:top w:val="single" w:sz="4" w:space="0" w:color="auto"/>
              <w:left w:val="nil"/>
              <w:bottom w:val="nil"/>
              <w:right w:val="nil"/>
            </w:tcBorders>
            <w:shd w:val="clear" w:color="auto" w:fill="auto"/>
            <w:noWrap/>
            <w:hideMark/>
          </w:tcPr>
          <w:p w14:paraId="44AA6604" w14:textId="66D748E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1.54 </w:t>
            </w:r>
          </w:p>
        </w:tc>
      </w:tr>
      <w:tr w:rsidR="002F6F7B" w:rsidRPr="005C733A" w14:paraId="301C3DB6" w14:textId="77777777" w:rsidTr="009B39E9">
        <w:trPr>
          <w:trHeight w:val="293"/>
        </w:trPr>
        <w:tc>
          <w:tcPr>
            <w:tcW w:w="1123" w:type="dxa"/>
            <w:tcBorders>
              <w:top w:val="nil"/>
              <w:left w:val="nil"/>
              <w:bottom w:val="nil"/>
              <w:right w:val="nil"/>
            </w:tcBorders>
            <w:shd w:val="clear" w:color="auto" w:fill="auto"/>
            <w:noWrap/>
            <w:vAlign w:val="bottom"/>
            <w:hideMark/>
          </w:tcPr>
          <w:p w14:paraId="41301462"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1661" w:type="dxa"/>
            <w:tcBorders>
              <w:top w:val="nil"/>
              <w:left w:val="nil"/>
              <w:bottom w:val="nil"/>
              <w:right w:val="nil"/>
            </w:tcBorders>
            <w:shd w:val="clear" w:color="auto" w:fill="auto"/>
            <w:noWrap/>
            <w:hideMark/>
          </w:tcPr>
          <w:p w14:paraId="6C8AB7DC" w14:textId="6046E82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5" w:type="dxa"/>
            <w:tcBorders>
              <w:top w:val="nil"/>
              <w:left w:val="nil"/>
              <w:bottom w:val="nil"/>
              <w:right w:val="nil"/>
            </w:tcBorders>
            <w:shd w:val="clear" w:color="auto" w:fill="auto"/>
            <w:noWrap/>
            <w:hideMark/>
          </w:tcPr>
          <w:p w14:paraId="20BC5EF9" w14:textId="4A2ABDD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51" w:type="dxa"/>
            <w:tcBorders>
              <w:top w:val="nil"/>
              <w:left w:val="nil"/>
              <w:bottom w:val="nil"/>
              <w:right w:val="nil"/>
            </w:tcBorders>
            <w:shd w:val="clear" w:color="auto" w:fill="auto"/>
            <w:noWrap/>
            <w:hideMark/>
          </w:tcPr>
          <w:p w14:paraId="7594273B" w14:textId="539B414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473" w:type="dxa"/>
            <w:tcBorders>
              <w:top w:val="nil"/>
              <w:left w:val="nil"/>
              <w:bottom w:val="nil"/>
              <w:right w:val="nil"/>
            </w:tcBorders>
            <w:shd w:val="clear" w:color="auto" w:fill="auto"/>
            <w:noWrap/>
            <w:hideMark/>
          </w:tcPr>
          <w:p w14:paraId="4FB20C27" w14:textId="45186FF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0.00 </w:t>
            </w:r>
          </w:p>
        </w:tc>
        <w:tc>
          <w:tcPr>
            <w:tcW w:w="1801" w:type="dxa"/>
            <w:tcBorders>
              <w:top w:val="nil"/>
              <w:left w:val="nil"/>
              <w:bottom w:val="nil"/>
              <w:right w:val="nil"/>
            </w:tcBorders>
            <w:shd w:val="clear" w:color="auto" w:fill="auto"/>
            <w:noWrap/>
            <w:hideMark/>
          </w:tcPr>
          <w:p w14:paraId="7C89089C" w14:textId="7AFFC770"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r>
      <w:tr w:rsidR="002F6F7B" w:rsidRPr="005C733A" w14:paraId="1CCC027F" w14:textId="77777777" w:rsidTr="009B39E9">
        <w:trPr>
          <w:trHeight w:val="293"/>
        </w:trPr>
        <w:tc>
          <w:tcPr>
            <w:tcW w:w="1123" w:type="dxa"/>
            <w:tcBorders>
              <w:top w:val="nil"/>
              <w:left w:val="nil"/>
              <w:bottom w:val="single" w:sz="4" w:space="0" w:color="auto"/>
              <w:right w:val="nil"/>
            </w:tcBorders>
            <w:shd w:val="clear" w:color="auto" w:fill="auto"/>
            <w:noWrap/>
            <w:vAlign w:val="bottom"/>
            <w:hideMark/>
          </w:tcPr>
          <w:p w14:paraId="46783E77"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TERM</w:t>
            </w:r>
          </w:p>
        </w:tc>
        <w:tc>
          <w:tcPr>
            <w:tcW w:w="1661" w:type="dxa"/>
            <w:tcBorders>
              <w:top w:val="nil"/>
              <w:left w:val="nil"/>
              <w:bottom w:val="single" w:sz="4" w:space="0" w:color="auto"/>
              <w:right w:val="nil"/>
            </w:tcBorders>
            <w:shd w:val="clear" w:color="auto" w:fill="auto"/>
            <w:noWrap/>
            <w:hideMark/>
          </w:tcPr>
          <w:p w14:paraId="0E0142C9" w14:textId="3F8944F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1.56 </w:t>
            </w:r>
          </w:p>
        </w:tc>
        <w:tc>
          <w:tcPr>
            <w:tcW w:w="1475" w:type="dxa"/>
            <w:tcBorders>
              <w:top w:val="nil"/>
              <w:left w:val="nil"/>
              <w:bottom w:val="single" w:sz="4" w:space="0" w:color="auto"/>
              <w:right w:val="nil"/>
            </w:tcBorders>
            <w:shd w:val="clear" w:color="auto" w:fill="auto"/>
            <w:noWrap/>
            <w:hideMark/>
          </w:tcPr>
          <w:p w14:paraId="616BCD8B" w14:textId="35E054A2"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0.67 </w:t>
            </w:r>
          </w:p>
        </w:tc>
        <w:tc>
          <w:tcPr>
            <w:tcW w:w="1451" w:type="dxa"/>
            <w:tcBorders>
              <w:top w:val="nil"/>
              <w:left w:val="nil"/>
              <w:bottom w:val="single" w:sz="4" w:space="0" w:color="auto"/>
              <w:right w:val="nil"/>
            </w:tcBorders>
            <w:shd w:val="clear" w:color="auto" w:fill="auto"/>
            <w:noWrap/>
            <w:hideMark/>
          </w:tcPr>
          <w:p w14:paraId="7FB933FF" w14:textId="0DAA389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0.06 </w:t>
            </w:r>
          </w:p>
        </w:tc>
        <w:tc>
          <w:tcPr>
            <w:tcW w:w="1473" w:type="dxa"/>
            <w:tcBorders>
              <w:top w:val="nil"/>
              <w:left w:val="nil"/>
              <w:bottom w:val="single" w:sz="4" w:space="0" w:color="auto"/>
              <w:right w:val="nil"/>
            </w:tcBorders>
            <w:shd w:val="clear" w:color="auto" w:fill="auto"/>
            <w:noWrap/>
            <w:hideMark/>
          </w:tcPr>
          <w:p w14:paraId="7F0CAA0E" w14:textId="696F84F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1.60 </w:t>
            </w:r>
          </w:p>
        </w:tc>
        <w:tc>
          <w:tcPr>
            <w:tcW w:w="1801" w:type="dxa"/>
            <w:tcBorders>
              <w:top w:val="nil"/>
              <w:left w:val="nil"/>
              <w:bottom w:val="single" w:sz="4" w:space="0" w:color="auto"/>
              <w:right w:val="nil"/>
            </w:tcBorders>
            <w:shd w:val="clear" w:color="auto" w:fill="auto"/>
            <w:noWrap/>
            <w:hideMark/>
          </w:tcPr>
          <w:p w14:paraId="23E4D4FF" w14:textId="08AF8E5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2.91 </w:t>
            </w:r>
          </w:p>
        </w:tc>
      </w:tr>
      <w:tr w:rsidR="00363B59" w:rsidRPr="005C733A" w14:paraId="64316CE7" w14:textId="77777777" w:rsidTr="004B72D5">
        <w:trPr>
          <w:trHeight w:val="293"/>
        </w:trPr>
        <w:tc>
          <w:tcPr>
            <w:tcW w:w="8984" w:type="dxa"/>
            <w:gridSpan w:val="6"/>
            <w:tcBorders>
              <w:top w:val="single" w:sz="4" w:space="0" w:color="auto"/>
              <w:left w:val="nil"/>
              <w:bottom w:val="single" w:sz="4" w:space="0" w:color="auto"/>
              <w:right w:val="nil"/>
            </w:tcBorders>
            <w:shd w:val="clear" w:color="auto" w:fill="auto"/>
            <w:noWrap/>
            <w:vAlign w:val="bottom"/>
            <w:hideMark/>
          </w:tcPr>
          <w:p w14:paraId="59887D07" w14:textId="77777777" w:rsidR="00363B59" w:rsidRPr="005C733A" w:rsidRDefault="00363B59" w:rsidP="004B72D5">
            <w:pPr>
              <w:spacing w:after="0" w:line="240" w:lineRule="auto"/>
              <w:jc w:val="center"/>
              <w:rPr>
                <w:rFonts w:ascii="Times New Roman" w:eastAsia="Times New Roman" w:hAnsi="Times New Roman" w:cs="Times New Roman"/>
                <w:b/>
                <w:i/>
                <w:sz w:val="20"/>
                <w:szCs w:val="20"/>
                <w:lang w:eastAsia="zh-CN"/>
              </w:rPr>
            </w:pPr>
            <w:r w:rsidRPr="005C733A">
              <w:rPr>
                <w:rFonts w:ascii="Times New Roman" w:eastAsia="Times New Roman" w:hAnsi="Times New Roman" w:cs="Times New Roman"/>
                <w:b/>
                <w:i/>
                <w:color w:val="000000"/>
                <w:lang w:eastAsia="zh-CN"/>
              </w:rPr>
              <w:t>Panel D: Sentiment Predictors</w:t>
            </w:r>
          </w:p>
        </w:tc>
      </w:tr>
      <w:tr w:rsidR="002F6F7B" w:rsidRPr="005C733A" w14:paraId="329B1226" w14:textId="77777777" w:rsidTr="009B39E9">
        <w:trPr>
          <w:trHeight w:val="293"/>
        </w:trPr>
        <w:tc>
          <w:tcPr>
            <w:tcW w:w="1123" w:type="dxa"/>
            <w:tcBorders>
              <w:top w:val="single" w:sz="4" w:space="0" w:color="auto"/>
              <w:left w:val="nil"/>
              <w:bottom w:val="nil"/>
              <w:right w:val="nil"/>
            </w:tcBorders>
            <w:shd w:val="clear" w:color="auto" w:fill="auto"/>
            <w:noWrap/>
            <w:vAlign w:val="bottom"/>
            <w:hideMark/>
          </w:tcPr>
          <w:p w14:paraId="572BC151"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1661" w:type="dxa"/>
            <w:tcBorders>
              <w:top w:val="single" w:sz="4" w:space="0" w:color="auto"/>
              <w:left w:val="nil"/>
              <w:bottom w:val="nil"/>
              <w:right w:val="nil"/>
            </w:tcBorders>
            <w:shd w:val="clear" w:color="auto" w:fill="auto"/>
            <w:noWrap/>
            <w:hideMark/>
          </w:tcPr>
          <w:p w14:paraId="44A433BE" w14:textId="725F37C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0.06 </w:t>
            </w:r>
          </w:p>
        </w:tc>
        <w:tc>
          <w:tcPr>
            <w:tcW w:w="1475" w:type="dxa"/>
            <w:tcBorders>
              <w:top w:val="single" w:sz="4" w:space="0" w:color="auto"/>
              <w:left w:val="nil"/>
              <w:bottom w:val="nil"/>
              <w:right w:val="nil"/>
            </w:tcBorders>
            <w:shd w:val="clear" w:color="auto" w:fill="auto"/>
            <w:noWrap/>
            <w:hideMark/>
          </w:tcPr>
          <w:p w14:paraId="6A61C867" w14:textId="67A43AB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0.13 </w:t>
            </w:r>
          </w:p>
        </w:tc>
        <w:tc>
          <w:tcPr>
            <w:tcW w:w="1451" w:type="dxa"/>
            <w:tcBorders>
              <w:top w:val="single" w:sz="4" w:space="0" w:color="auto"/>
              <w:left w:val="nil"/>
              <w:bottom w:val="nil"/>
              <w:right w:val="nil"/>
            </w:tcBorders>
            <w:shd w:val="clear" w:color="auto" w:fill="auto"/>
            <w:noWrap/>
            <w:hideMark/>
          </w:tcPr>
          <w:p w14:paraId="44520317" w14:textId="095839C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-0.35 </w:t>
            </w:r>
          </w:p>
        </w:tc>
        <w:tc>
          <w:tcPr>
            <w:tcW w:w="1473" w:type="dxa"/>
            <w:tcBorders>
              <w:top w:val="single" w:sz="4" w:space="0" w:color="auto"/>
              <w:left w:val="nil"/>
              <w:bottom w:val="nil"/>
              <w:right w:val="nil"/>
            </w:tcBorders>
            <w:shd w:val="clear" w:color="auto" w:fill="auto"/>
            <w:noWrap/>
            <w:hideMark/>
          </w:tcPr>
          <w:p w14:paraId="194D63DF" w14:textId="5306126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0.06 </w:t>
            </w:r>
          </w:p>
        </w:tc>
        <w:tc>
          <w:tcPr>
            <w:tcW w:w="1801" w:type="dxa"/>
            <w:tcBorders>
              <w:top w:val="single" w:sz="4" w:space="0" w:color="auto"/>
              <w:left w:val="nil"/>
              <w:bottom w:val="nil"/>
              <w:right w:val="nil"/>
            </w:tcBorders>
            <w:shd w:val="clear" w:color="auto" w:fill="auto"/>
            <w:noWrap/>
            <w:hideMark/>
          </w:tcPr>
          <w:p w14:paraId="48FD25AC" w14:textId="2ACC33C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0.44 </w:t>
            </w:r>
          </w:p>
        </w:tc>
      </w:tr>
      <w:tr w:rsidR="002F6F7B" w:rsidRPr="005C733A" w14:paraId="7DB1D29D" w14:textId="77777777" w:rsidTr="009B39E9">
        <w:trPr>
          <w:trHeight w:val="293"/>
        </w:trPr>
        <w:tc>
          <w:tcPr>
            <w:tcW w:w="1123" w:type="dxa"/>
            <w:tcBorders>
              <w:top w:val="nil"/>
              <w:left w:val="nil"/>
              <w:bottom w:val="nil"/>
              <w:right w:val="nil"/>
            </w:tcBorders>
            <w:shd w:val="clear" w:color="auto" w:fill="auto"/>
            <w:noWrap/>
            <w:vAlign w:val="bottom"/>
            <w:hideMark/>
          </w:tcPr>
          <w:p w14:paraId="02140D68"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1661" w:type="dxa"/>
            <w:tcBorders>
              <w:top w:val="nil"/>
              <w:left w:val="nil"/>
              <w:bottom w:val="nil"/>
              <w:right w:val="nil"/>
            </w:tcBorders>
            <w:shd w:val="clear" w:color="auto" w:fill="auto"/>
            <w:noWrap/>
            <w:hideMark/>
          </w:tcPr>
          <w:p w14:paraId="5652FAD7" w14:textId="4AE4386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161.58 </w:t>
            </w:r>
          </w:p>
        </w:tc>
        <w:tc>
          <w:tcPr>
            <w:tcW w:w="1475" w:type="dxa"/>
            <w:tcBorders>
              <w:top w:val="nil"/>
              <w:left w:val="nil"/>
              <w:bottom w:val="nil"/>
              <w:right w:val="nil"/>
            </w:tcBorders>
            <w:shd w:val="clear" w:color="auto" w:fill="auto"/>
            <w:noWrap/>
            <w:hideMark/>
          </w:tcPr>
          <w:p w14:paraId="486DDC74" w14:textId="3A116EC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240.65 </w:t>
            </w:r>
          </w:p>
        </w:tc>
        <w:tc>
          <w:tcPr>
            <w:tcW w:w="1451" w:type="dxa"/>
            <w:tcBorders>
              <w:top w:val="nil"/>
              <w:left w:val="nil"/>
              <w:bottom w:val="nil"/>
              <w:right w:val="nil"/>
            </w:tcBorders>
            <w:shd w:val="clear" w:color="auto" w:fill="auto"/>
            <w:noWrap/>
            <w:hideMark/>
          </w:tcPr>
          <w:p w14:paraId="39AF3086" w14:textId="4A2757F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3.04 </w:t>
            </w:r>
          </w:p>
        </w:tc>
        <w:tc>
          <w:tcPr>
            <w:tcW w:w="1473" w:type="dxa"/>
            <w:tcBorders>
              <w:top w:val="nil"/>
              <w:left w:val="nil"/>
              <w:bottom w:val="nil"/>
              <w:right w:val="nil"/>
            </w:tcBorders>
            <w:shd w:val="clear" w:color="auto" w:fill="auto"/>
            <w:noWrap/>
            <w:hideMark/>
          </w:tcPr>
          <w:p w14:paraId="10E54B1E" w14:textId="1AF98E4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77.26 </w:t>
            </w:r>
          </w:p>
        </w:tc>
        <w:tc>
          <w:tcPr>
            <w:tcW w:w="1801" w:type="dxa"/>
            <w:tcBorders>
              <w:top w:val="nil"/>
              <w:left w:val="nil"/>
              <w:bottom w:val="nil"/>
              <w:right w:val="nil"/>
            </w:tcBorders>
            <w:shd w:val="clear" w:color="auto" w:fill="auto"/>
            <w:noWrap/>
            <w:hideMark/>
          </w:tcPr>
          <w:p w14:paraId="477F677C" w14:textId="6D7B098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3260.00 </w:t>
            </w:r>
          </w:p>
        </w:tc>
      </w:tr>
      <w:tr w:rsidR="002F6F7B" w:rsidRPr="005C733A" w14:paraId="2FB9D765" w14:textId="77777777" w:rsidTr="009B39E9">
        <w:trPr>
          <w:trHeight w:val="293"/>
        </w:trPr>
        <w:tc>
          <w:tcPr>
            <w:tcW w:w="1123" w:type="dxa"/>
            <w:tcBorders>
              <w:top w:val="nil"/>
              <w:left w:val="nil"/>
              <w:bottom w:val="nil"/>
              <w:right w:val="nil"/>
            </w:tcBorders>
            <w:shd w:val="clear" w:color="auto" w:fill="auto"/>
            <w:noWrap/>
            <w:vAlign w:val="bottom"/>
            <w:hideMark/>
          </w:tcPr>
          <w:p w14:paraId="29E9D7AF"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1661" w:type="dxa"/>
            <w:tcBorders>
              <w:top w:val="nil"/>
              <w:left w:val="nil"/>
              <w:bottom w:val="nil"/>
              <w:right w:val="nil"/>
            </w:tcBorders>
            <w:shd w:val="clear" w:color="auto" w:fill="auto"/>
            <w:noWrap/>
            <w:hideMark/>
          </w:tcPr>
          <w:p w14:paraId="0B0417CA" w14:textId="4C4DF7F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63.11 </w:t>
            </w:r>
          </w:p>
        </w:tc>
        <w:tc>
          <w:tcPr>
            <w:tcW w:w="1475" w:type="dxa"/>
            <w:tcBorders>
              <w:top w:val="nil"/>
              <w:left w:val="nil"/>
              <w:bottom w:val="nil"/>
              <w:right w:val="nil"/>
            </w:tcBorders>
            <w:shd w:val="clear" w:color="auto" w:fill="auto"/>
            <w:noWrap/>
            <w:hideMark/>
          </w:tcPr>
          <w:p w14:paraId="3711513D" w14:textId="3C53F9B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18.26 </w:t>
            </w:r>
          </w:p>
        </w:tc>
        <w:tc>
          <w:tcPr>
            <w:tcW w:w="1451" w:type="dxa"/>
            <w:tcBorders>
              <w:top w:val="nil"/>
              <w:left w:val="nil"/>
              <w:bottom w:val="nil"/>
              <w:right w:val="nil"/>
            </w:tcBorders>
            <w:shd w:val="clear" w:color="auto" w:fill="auto"/>
            <w:noWrap/>
            <w:hideMark/>
          </w:tcPr>
          <w:p w14:paraId="2E66551F" w14:textId="06E7A27F"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13.00 </w:t>
            </w:r>
          </w:p>
        </w:tc>
        <w:tc>
          <w:tcPr>
            <w:tcW w:w="1473" w:type="dxa"/>
            <w:tcBorders>
              <w:top w:val="nil"/>
              <w:left w:val="nil"/>
              <w:bottom w:val="nil"/>
              <w:right w:val="nil"/>
            </w:tcBorders>
            <w:shd w:val="clear" w:color="auto" w:fill="auto"/>
            <w:noWrap/>
            <w:hideMark/>
          </w:tcPr>
          <w:p w14:paraId="26DC5670" w14:textId="770B038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64.00 </w:t>
            </w:r>
          </w:p>
        </w:tc>
        <w:tc>
          <w:tcPr>
            <w:tcW w:w="1801" w:type="dxa"/>
            <w:tcBorders>
              <w:top w:val="nil"/>
              <w:left w:val="nil"/>
              <w:bottom w:val="nil"/>
              <w:right w:val="nil"/>
            </w:tcBorders>
            <w:shd w:val="clear" w:color="auto" w:fill="auto"/>
            <w:noWrap/>
            <w:hideMark/>
          </w:tcPr>
          <w:p w14:paraId="6DECC7CC" w14:textId="416CC01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100.00 </w:t>
            </w:r>
          </w:p>
        </w:tc>
      </w:tr>
      <w:tr w:rsidR="00363B59" w:rsidRPr="005C733A" w14:paraId="2E1CB353" w14:textId="77777777" w:rsidTr="004B72D5">
        <w:trPr>
          <w:trHeight w:val="293"/>
        </w:trPr>
        <w:tc>
          <w:tcPr>
            <w:tcW w:w="8984" w:type="dxa"/>
            <w:gridSpan w:val="6"/>
            <w:tcBorders>
              <w:top w:val="single" w:sz="4" w:space="0" w:color="auto"/>
              <w:left w:val="nil"/>
              <w:bottom w:val="single" w:sz="4" w:space="0" w:color="auto"/>
              <w:right w:val="nil"/>
            </w:tcBorders>
            <w:shd w:val="clear" w:color="auto" w:fill="auto"/>
            <w:noWrap/>
            <w:vAlign w:val="bottom"/>
            <w:hideMark/>
          </w:tcPr>
          <w:p w14:paraId="078901F4"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2F6F7B" w:rsidRPr="005C733A" w14:paraId="716F9F1C" w14:textId="77777777" w:rsidTr="009B39E9">
        <w:trPr>
          <w:trHeight w:val="293"/>
        </w:trPr>
        <w:tc>
          <w:tcPr>
            <w:tcW w:w="1123" w:type="dxa"/>
            <w:tcBorders>
              <w:top w:val="single" w:sz="4" w:space="0" w:color="auto"/>
              <w:left w:val="nil"/>
              <w:right w:val="nil"/>
            </w:tcBorders>
            <w:shd w:val="clear" w:color="auto" w:fill="auto"/>
            <w:noWrap/>
            <w:vAlign w:val="bottom"/>
          </w:tcPr>
          <w:p w14:paraId="1E184E26"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1661" w:type="dxa"/>
            <w:tcBorders>
              <w:top w:val="single" w:sz="4" w:space="0" w:color="auto"/>
              <w:left w:val="nil"/>
              <w:right w:val="nil"/>
            </w:tcBorders>
            <w:shd w:val="clear" w:color="auto" w:fill="auto"/>
            <w:noWrap/>
          </w:tcPr>
          <w:p w14:paraId="257AB6DD" w14:textId="059E505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98.19 </w:t>
            </w:r>
          </w:p>
        </w:tc>
        <w:tc>
          <w:tcPr>
            <w:tcW w:w="1475" w:type="dxa"/>
            <w:tcBorders>
              <w:top w:val="single" w:sz="4" w:space="0" w:color="auto"/>
              <w:left w:val="nil"/>
              <w:right w:val="nil"/>
            </w:tcBorders>
            <w:shd w:val="clear" w:color="auto" w:fill="auto"/>
            <w:noWrap/>
          </w:tcPr>
          <w:p w14:paraId="6FC5F275" w14:textId="1DAC39B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57.77 </w:t>
            </w:r>
          </w:p>
        </w:tc>
        <w:tc>
          <w:tcPr>
            <w:tcW w:w="1451" w:type="dxa"/>
            <w:tcBorders>
              <w:top w:val="single" w:sz="4" w:space="0" w:color="auto"/>
              <w:left w:val="nil"/>
              <w:right w:val="nil"/>
            </w:tcBorders>
            <w:shd w:val="clear" w:color="auto" w:fill="auto"/>
            <w:noWrap/>
          </w:tcPr>
          <w:p w14:paraId="17F358DC" w14:textId="65539C3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3.32 </w:t>
            </w:r>
          </w:p>
        </w:tc>
        <w:tc>
          <w:tcPr>
            <w:tcW w:w="1473" w:type="dxa"/>
            <w:tcBorders>
              <w:top w:val="single" w:sz="4" w:space="0" w:color="auto"/>
              <w:left w:val="nil"/>
              <w:right w:val="nil"/>
            </w:tcBorders>
            <w:shd w:val="clear" w:color="auto" w:fill="auto"/>
            <w:noWrap/>
          </w:tcPr>
          <w:p w14:paraId="6DA4A831" w14:textId="22A5F3C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84.95 </w:t>
            </w:r>
          </w:p>
        </w:tc>
        <w:tc>
          <w:tcPr>
            <w:tcW w:w="1801" w:type="dxa"/>
            <w:tcBorders>
              <w:top w:val="single" w:sz="4" w:space="0" w:color="auto"/>
              <w:left w:val="nil"/>
              <w:right w:val="nil"/>
            </w:tcBorders>
            <w:shd w:val="clear" w:color="auto" w:fill="auto"/>
            <w:noWrap/>
          </w:tcPr>
          <w:p w14:paraId="60D54973" w14:textId="6E4A4B74"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586.55 </w:t>
            </w:r>
          </w:p>
        </w:tc>
      </w:tr>
      <w:tr w:rsidR="002F6F7B" w:rsidRPr="005C733A" w14:paraId="5E47B711" w14:textId="77777777" w:rsidTr="009B39E9">
        <w:trPr>
          <w:trHeight w:val="293"/>
        </w:trPr>
        <w:tc>
          <w:tcPr>
            <w:tcW w:w="1123" w:type="dxa"/>
            <w:tcBorders>
              <w:left w:val="nil"/>
              <w:bottom w:val="nil"/>
              <w:right w:val="nil"/>
            </w:tcBorders>
            <w:shd w:val="clear" w:color="auto" w:fill="auto"/>
            <w:noWrap/>
            <w:vAlign w:val="bottom"/>
            <w:hideMark/>
          </w:tcPr>
          <w:p w14:paraId="6237E94F"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1661" w:type="dxa"/>
            <w:tcBorders>
              <w:left w:val="nil"/>
              <w:bottom w:val="nil"/>
              <w:right w:val="nil"/>
            </w:tcBorders>
            <w:shd w:val="clear" w:color="auto" w:fill="auto"/>
            <w:noWrap/>
            <w:hideMark/>
          </w:tcPr>
          <w:p w14:paraId="15FE6A85" w14:textId="5972B79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0.81 </w:t>
            </w:r>
          </w:p>
        </w:tc>
        <w:tc>
          <w:tcPr>
            <w:tcW w:w="1475" w:type="dxa"/>
            <w:tcBorders>
              <w:left w:val="nil"/>
              <w:bottom w:val="nil"/>
              <w:right w:val="nil"/>
            </w:tcBorders>
            <w:shd w:val="clear" w:color="auto" w:fill="auto"/>
            <w:noWrap/>
            <w:hideMark/>
          </w:tcPr>
          <w:p w14:paraId="5C493C98" w14:textId="5B12B2FE"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0.09 </w:t>
            </w:r>
          </w:p>
        </w:tc>
        <w:tc>
          <w:tcPr>
            <w:tcW w:w="1451" w:type="dxa"/>
            <w:tcBorders>
              <w:left w:val="nil"/>
              <w:bottom w:val="nil"/>
              <w:right w:val="nil"/>
            </w:tcBorders>
            <w:shd w:val="clear" w:color="auto" w:fill="auto"/>
            <w:noWrap/>
            <w:hideMark/>
          </w:tcPr>
          <w:p w14:paraId="00A6699E" w14:textId="2894CC03"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0.68 </w:t>
            </w:r>
          </w:p>
        </w:tc>
        <w:tc>
          <w:tcPr>
            <w:tcW w:w="1473" w:type="dxa"/>
            <w:tcBorders>
              <w:left w:val="nil"/>
              <w:bottom w:val="nil"/>
              <w:right w:val="nil"/>
            </w:tcBorders>
            <w:shd w:val="clear" w:color="auto" w:fill="auto"/>
            <w:noWrap/>
            <w:hideMark/>
          </w:tcPr>
          <w:p w14:paraId="0B2E7013" w14:textId="4EEEFB7C"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0.79 </w:t>
            </w:r>
          </w:p>
        </w:tc>
        <w:tc>
          <w:tcPr>
            <w:tcW w:w="1801" w:type="dxa"/>
            <w:tcBorders>
              <w:left w:val="nil"/>
              <w:bottom w:val="nil"/>
              <w:right w:val="nil"/>
            </w:tcBorders>
            <w:shd w:val="clear" w:color="auto" w:fill="auto"/>
            <w:noWrap/>
            <w:hideMark/>
          </w:tcPr>
          <w:p w14:paraId="0F8E39AF" w14:textId="4DB1E13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1.16 </w:t>
            </w:r>
          </w:p>
        </w:tc>
      </w:tr>
      <w:tr w:rsidR="002F6F7B" w:rsidRPr="005C733A" w14:paraId="686EBCC9" w14:textId="77777777" w:rsidTr="009B39E9">
        <w:trPr>
          <w:trHeight w:val="293"/>
        </w:trPr>
        <w:tc>
          <w:tcPr>
            <w:tcW w:w="1123" w:type="dxa"/>
            <w:tcBorders>
              <w:top w:val="nil"/>
              <w:left w:val="nil"/>
              <w:bottom w:val="nil"/>
              <w:right w:val="nil"/>
            </w:tcBorders>
            <w:shd w:val="clear" w:color="auto" w:fill="auto"/>
            <w:noWrap/>
            <w:vAlign w:val="bottom"/>
            <w:hideMark/>
          </w:tcPr>
          <w:p w14:paraId="0046EA1F"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1661" w:type="dxa"/>
            <w:tcBorders>
              <w:top w:val="nil"/>
              <w:left w:val="nil"/>
              <w:bottom w:val="nil"/>
              <w:right w:val="nil"/>
            </w:tcBorders>
            <w:shd w:val="clear" w:color="auto" w:fill="auto"/>
            <w:noWrap/>
            <w:hideMark/>
          </w:tcPr>
          <w:p w14:paraId="3B906873" w14:textId="38D7A5C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0.61 </w:t>
            </w:r>
          </w:p>
        </w:tc>
        <w:tc>
          <w:tcPr>
            <w:tcW w:w="1475" w:type="dxa"/>
            <w:tcBorders>
              <w:top w:val="nil"/>
              <w:left w:val="nil"/>
              <w:bottom w:val="nil"/>
              <w:right w:val="nil"/>
            </w:tcBorders>
            <w:shd w:val="clear" w:color="auto" w:fill="auto"/>
            <w:noWrap/>
            <w:hideMark/>
          </w:tcPr>
          <w:p w14:paraId="2E03DEAB" w14:textId="5210A5A7"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451" w:type="dxa"/>
            <w:tcBorders>
              <w:top w:val="nil"/>
              <w:left w:val="nil"/>
              <w:bottom w:val="nil"/>
              <w:right w:val="nil"/>
            </w:tcBorders>
            <w:shd w:val="clear" w:color="auto" w:fill="auto"/>
            <w:noWrap/>
            <w:hideMark/>
          </w:tcPr>
          <w:p w14:paraId="658214A5" w14:textId="6D555F41"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0.55 </w:t>
            </w:r>
          </w:p>
        </w:tc>
        <w:tc>
          <w:tcPr>
            <w:tcW w:w="1473" w:type="dxa"/>
            <w:tcBorders>
              <w:top w:val="nil"/>
              <w:left w:val="nil"/>
              <w:bottom w:val="nil"/>
              <w:right w:val="nil"/>
            </w:tcBorders>
            <w:shd w:val="clear" w:color="auto" w:fill="auto"/>
            <w:noWrap/>
            <w:hideMark/>
          </w:tcPr>
          <w:p w14:paraId="4A5EE591" w14:textId="11D86CF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0.60 </w:t>
            </w:r>
          </w:p>
        </w:tc>
        <w:tc>
          <w:tcPr>
            <w:tcW w:w="1801" w:type="dxa"/>
            <w:tcBorders>
              <w:top w:val="nil"/>
              <w:left w:val="nil"/>
              <w:bottom w:val="nil"/>
              <w:right w:val="nil"/>
            </w:tcBorders>
            <w:shd w:val="clear" w:color="auto" w:fill="auto"/>
            <w:noWrap/>
            <w:hideMark/>
          </w:tcPr>
          <w:p w14:paraId="3599CD88" w14:textId="5DEB82D8"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0.69 </w:t>
            </w:r>
          </w:p>
        </w:tc>
      </w:tr>
      <w:tr w:rsidR="002F6F7B" w:rsidRPr="005C733A" w14:paraId="3EC3200C" w14:textId="77777777" w:rsidTr="009B39E9">
        <w:trPr>
          <w:trHeight w:val="293"/>
        </w:trPr>
        <w:tc>
          <w:tcPr>
            <w:tcW w:w="1123" w:type="dxa"/>
            <w:tcBorders>
              <w:top w:val="nil"/>
              <w:left w:val="nil"/>
              <w:bottom w:val="nil"/>
              <w:right w:val="nil"/>
            </w:tcBorders>
            <w:shd w:val="clear" w:color="auto" w:fill="auto"/>
            <w:noWrap/>
            <w:vAlign w:val="bottom"/>
            <w:hideMark/>
          </w:tcPr>
          <w:p w14:paraId="7B4D57D0"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1661" w:type="dxa"/>
            <w:tcBorders>
              <w:top w:val="nil"/>
              <w:left w:val="nil"/>
              <w:bottom w:val="nil"/>
              <w:right w:val="nil"/>
            </w:tcBorders>
            <w:shd w:val="clear" w:color="auto" w:fill="auto"/>
            <w:noWrap/>
            <w:hideMark/>
          </w:tcPr>
          <w:p w14:paraId="612EBCDF" w14:textId="4C8DC8C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0.61 </w:t>
            </w:r>
          </w:p>
        </w:tc>
        <w:tc>
          <w:tcPr>
            <w:tcW w:w="1475" w:type="dxa"/>
            <w:tcBorders>
              <w:top w:val="nil"/>
              <w:left w:val="nil"/>
              <w:bottom w:val="nil"/>
              <w:right w:val="nil"/>
            </w:tcBorders>
            <w:shd w:val="clear" w:color="auto" w:fill="auto"/>
            <w:noWrap/>
            <w:hideMark/>
          </w:tcPr>
          <w:p w14:paraId="5910B005" w14:textId="71CC5E25"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0.02 </w:t>
            </w:r>
          </w:p>
        </w:tc>
        <w:tc>
          <w:tcPr>
            <w:tcW w:w="1451" w:type="dxa"/>
            <w:tcBorders>
              <w:top w:val="nil"/>
              <w:left w:val="nil"/>
              <w:bottom w:val="nil"/>
              <w:right w:val="nil"/>
            </w:tcBorders>
            <w:shd w:val="clear" w:color="auto" w:fill="auto"/>
            <w:noWrap/>
            <w:hideMark/>
          </w:tcPr>
          <w:p w14:paraId="703D9711" w14:textId="0D79E30A"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0.59 </w:t>
            </w:r>
          </w:p>
        </w:tc>
        <w:tc>
          <w:tcPr>
            <w:tcW w:w="1473" w:type="dxa"/>
            <w:tcBorders>
              <w:top w:val="nil"/>
              <w:left w:val="nil"/>
              <w:bottom w:val="nil"/>
              <w:right w:val="nil"/>
            </w:tcBorders>
            <w:shd w:val="clear" w:color="auto" w:fill="auto"/>
            <w:noWrap/>
            <w:hideMark/>
          </w:tcPr>
          <w:p w14:paraId="05D94C8F" w14:textId="77B9F57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0.61 </w:t>
            </w:r>
          </w:p>
        </w:tc>
        <w:tc>
          <w:tcPr>
            <w:tcW w:w="1801" w:type="dxa"/>
            <w:tcBorders>
              <w:top w:val="nil"/>
              <w:left w:val="nil"/>
              <w:bottom w:val="nil"/>
              <w:right w:val="nil"/>
            </w:tcBorders>
            <w:shd w:val="clear" w:color="auto" w:fill="auto"/>
            <w:noWrap/>
            <w:hideMark/>
          </w:tcPr>
          <w:p w14:paraId="7C5AB448" w14:textId="413B859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0.66 </w:t>
            </w:r>
          </w:p>
        </w:tc>
      </w:tr>
      <w:tr w:rsidR="002F6F7B" w:rsidRPr="005C733A" w14:paraId="248F5AA4" w14:textId="77777777" w:rsidTr="009B39E9">
        <w:trPr>
          <w:trHeight w:val="293"/>
        </w:trPr>
        <w:tc>
          <w:tcPr>
            <w:tcW w:w="1123" w:type="dxa"/>
            <w:tcBorders>
              <w:top w:val="nil"/>
              <w:left w:val="nil"/>
              <w:bottom w:val="nil"/>
              <w:right w:val="nil"/>
            </w:tcBorders>
            <w:shd w:val="clear" w:color="auto" w:fill="auto"/>
            <w:noWrap/>
            <w:vAlign w:val="bottom"/>
            <w:hideMark/>
          </w:tcPr>
          <w:p w14:paraId="5EB149CB"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1661" w:type="dxa"/>
            <w:tcBorders>
              <w:top w:val="nil"/>
              <w:left w:val="nil"/>
              <w:bottom w:val="nil"/>
              <w:right w:val="nil"/>
            </w:tcBorders>
            <w:shd w:val="clear" w:color="auto" w:fill="auto"/>
            <w:noWrap/>
            <w:hideMark/>
          </w:tcPr>
          <w:p w14:paraId="5268DDFE" w14:textId="4013613F"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15.30 </w:t>
            </w:r>
          </w:p>
        </w:tc>
        <w:tc>
          <w:tcPr>
            <w:tcW w:w="1475" w:type="dxa"/>
            <w:tcBorders>
              <w:top w:val="nil"/>
              <w:left w:val="nil"/>
              <w:bottom w:val="nil"/>
              <w:right w:val="nil"/>
            </w:tcBorders>
            <w:shd w:val="clear" w:color="auto" w:fill="auto"/>
            <w:noWrap/>
            <w:hideMark/>
          </w:tcPr>
          <w:p w14:paraId="1C192CAC" w14:textId="3FA70A02"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4.14 </w:t>
            </w:r>
          </w:p>
        </w:tc>
        <w:tc>
          <w:tcPr>
            <w:tcW w:w="1451" w:type="dxa"/>
            <w:tcBorders>
              <w:top w:val="nil"/>
              <w:left w:val="nil"/>
              <w:bottom w:val="nil"/>
              <w:right w:val="nil"/>
            </w:tcBorders>
            <w:shd w:val="clear" w:color="auto" w:fill="auto"/>
            <w:noWrap/>
            <w:hideMark/>
          </w:tcPr>
          <w:p w14:paraId="0CD37C55" w14:textId="242D5ED3"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9.14 </w:t>
            </w:r>
          </w:p>
        </w:tc>
        <w:tc>
          <w:tcPr>
            <w:tcW w:w="1473" w:type="dxa"/>
            <w:tcBorders>
              <w:top w:val="nil"/>
              <w:left w:val="nil"/>
              <w:bottom w:val="nil"/>
              <w:right w:val="nil"/>
            </w:tcBorders>
            <w:shd w:val="clear" w:color="auto" w:fill="auto"/>
            <w:noWrap/>
            <w:hideMark/>
          </w:tcPr>
          <w:p w14:paraId="2855850C" w14:textId="1A530E03"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14.26 </w:t>
            </w:r>
          </w:p>
        </w:tc>
        <w:tc>
          <w:tcPr>
            <w:tcW w:w="1801" w:type="dxa"/>
            <w:tcBorders>
              <w:top w:val="nil"/>
              <w:left w:val="nil"/>
              <w:bottom w:val="nil"/>
              <w:right w:val="nil"/>
            </w:tcBorders>
            <w:shd w:val="clear" w:color="auto" w:fill="auto"/>
            <w:noWrap/>
            <w:hideMark/>
          </w:tcPr>
          <w:p w14:paraId="73DDF1BA" w14:textId="5180D3B1"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40.74 </w:t>
            </w:r>
          </w:p>
        </w:tc>
      </w:tr>
      <w:tr w:rsidR="002F6F7B" w:rsidRPr="005C733A" w14:paraId="3B8B5C48" w14:textId="77777777" w:rsidTr="009B39E9">
        <w:trPr>
          <w:trHeight w:val="293"/>
        </w:trPr>
        <w:tc>
          <w:tcPr>
            <w:tcW w:w="1123" w:type="dxa"/>
            <w:tcBorders>
              <w:top w:val="nil"/>
              <w:left w:val="nil"/>
              <w:bottom w:val="nil"/>
              <w:right w:val="nil"/>
            </w:tcBorders>
            <w:shd w:val="clear" w:color="auto" w:fill="auto"/>
            <w:noWrap/>
            <w:vAlign w:val="bottom"/>
          </w:tcPr>
          <w:p w14:paraId="2A9518FA"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1661" w:type="dxa"/>
            <w:tcBorders>
              <w:top w:val="nil"/>
              <w:left w:val="nil"/>
              <w:bottom w:val="nil"/>
              <w:right w:val="nil"/>
            </w:tcBorders>
            <w:shd w:val="clear" w:color="auto" w:fill="auto"/>
            <w:noWrap/>
          </w:tcPr>
          <w:p w14:paraId="34EBE8AA" w14:textId="5844B979"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14.78 </w:t>
            </w:r>
          </w:p>
        </w:tc>
        <w:tc>
          <w:tcPr>
            <w:tcW w:w="1475" w:type="dxa"/>
            <w:tcBorders>
              <w:top w:val="nil"/>
              <w:left w:val="nil"/>
              <w:bottom w:val="nil"/>
              <w:right w:val="nil"/>
            </w:tcBorders>
            <w:shd w:val="clear" w:color="auto" w:fill="auto"/>
            <w:noWrap/>
          </w:tcPr>
          <w:p w14:paraId="5949A44A" w14:textId="20DF8C48"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3.67 </w:t>
            </w:r>
          </w:p>
        </w:tc>
        <w:tc>
          <w:tcPr>
            <w:tcW w:w="1451" w:type="dxa"/>
            <w:tcBorders>
              <w:top w:val="nil"/>
              <w:left w:val="nil"/>
              <w:bottom w:val="nil"/>
              <w:right w:val="nil"/>
            </w:tcBorders>
            <w:shd w:val="clear" w:color="auto" w:fill="auto"/>
            <w:noWrap/>
          </w:tcPr>
          <w:p w14:paraId="79307F40" w14:textId="4177BB58"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7.58 </w:t>
            </w:r>
          </w:p>
        </w:tc>
        <w:tc>
          <w:tcPr>
            <w:tcW w:w="1473" w:type="dxa"/>
            <w:tcBorders>
              <w:top w:val="nil"/>
              <w:left w:val="nil"/>
              <w:bottom w:val="nil"/>
              <w:right w:val="nil"/>
            </w:tcBorders>
            <w:shd w:val="clear" w:color="auto" w:fill="auto"/>
            <w:noWrap/>
          </w:tcPr>
          <w:p w14:paraId="548EA852" w14:textId="23CE1A71"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13.88 </w:t>
            </w:r>
          </w:p>
        </w:tc>
        <w:tc>
          <w:tcPr>
            <w:tcW w:w="1801" w:type="dxa"/>
            <w:tcBorders>
              <w:top w:val="nil"/>
              <w:left w:val="nil"/>
              <w:bottom w:val="nil"/>
              <w:right w:val="nil"/>
            </w:tcBorders>
            <w:shd w:val="clear" w:color="auto" w:fill="auto"/>
            <w:noWrap/>
          </w:tcPr>
          <w:p w14:paraId="7FDC252E" w14:textId="070C4FAF"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34.51 </w:t>
            </w:r>
          </w:p>
        </w:tc>
      </w:tr>
      <w:tr w:rsidR="002F6F7B" w:rsidRPr="005C733A" w14:paraId="245788CE" w14:textId="77777777" w:rsidTr="009B39E9">
        <w:trPr>
          <w:trHeight w:val="293"/>
        </w:trPr>
        <w:tc>
          <w:tcPr>
            <w:tcW w:w="1123" w:type="dxa"/>
            <w:tcBorders>
              <w:top w:val="nil"/>
              <w:left w:val="nil"/>
              <w:bottom w:val="nil"/>
              <w:right w:val="nil"/>
            </w:tcBorders>
            <w:shd w:val="clear" w:color="auto" w:fill="auto"/>
            <w:noWrap/>
            <w:vAlign w:val="bottom"/>
          </w:tcPr>
          <w:p w14:paraId="6C6018AF"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1661" w:type="dxa"/>
            <w:tcBorders>
              <w:top w:val="nil"/>
              <w:left w:val="nil"/>
              <w:bottom w:val="nil"/>
              <w:right w:val="nil"/>
            </w:tcBorders>
            <w:shd w:val="clear" w:color="auto" w:fill="auto"/>
            <w:noWrap/>
          </w:tcPr>
          <w:p w14:paraId="3D9FEC4F" w14:textId="501B9BDC"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17.54 </w:t>
            </w:r>
          </w:p>
        </w:tc>
        <w:tc>
          <w:tcPr>
            <w:tcW w:w="1475" w:type="dxa"/>
            <w:tcBorders>
              <w:top w:val="nil"/>
              <w:left w:val="nil"/>
              <w:bottom w:val="nil"/>
              <w:right w:val="nil"/>
            </w:tcBorders>
            <w:shd w:val="clear" w:color="auto" w:fill="auto"/>
            <w:noWrap/>
          </w:tcPr>
          <w:p w14:paraId="3B395A8E" w14:textId="335B313D"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4.32 </w:t>
            </w:r>
          </w:p>
        </w:tc>
        <w:tc>
          <w:tcPr>
            <w:tcW w:w="1451" w:type="dxa"/>
            <w:tcBorders>
              <w:top w:val="nil"/>
              <w:left w:val="nil"/>
              <w:bottom w:val="nil"/>
              <w:right w:val="nil"/>
            </w:tcBorders>
            <w:shd w:val="clear" w:color="auto" w:fill="auto"/>
            <w:noWrap/>
          </w:tcPr>
          <w:p w14:paraId="2253DAD8" w14:textId="6811ECDD"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10.31 </w:t>
            </w:r>
          </w:p>
        </w:tc>
        <w:tc>
          <w:tcPr>
            <w:tcW w:w="1473" w:type="dxa"/>
            <w:tcBorders>
              <w:top w:val="nil"/>
              <w:left w:val="nil"/>
              <w:bottom w:val="nil"/>
              <w:right w:val="nil"/>
            </w:tcBorders>
            <w:shd w:val="clear" w:color="auto" w:fill="auto"/>
            <w:noWrap/>
          </w:tcPr>
          <w:p w14:paraId="05FF6178" w14:textId="5538E665"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16.48 </w:t>
            </w:r>
          </w:p>
        </w:tc>
        <w:tc>
          <w:tcPr>
            <w:tcW w:w="1801" w:type="dxa"/>
            <w:tcBorders>
              <w:top w:val="nil"/>
              <w:left w:val="nil"/>
              <w:bottom w:val="nil"/>
              <w:right w:val="nil"/>
            </w:tcBorders>
            <w:shd w:val="clear" w:color="auto" w:fill="auto"/>
            <w:noWrap/>
          </w:tcPr>
          <w:p w14:paraId="314AF9A2" w14:textId="24E2EA6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42.95 </w:t>
            </w:r>
          </w:p>
        </w:tc>
      </w:tr>
      <w:tr w:rsidR="002F6F7B" w:rsidRPr="005C733A" w14:paraId="0D8F4F0C" w14:textId="77777777" w:rsidTr="009B39E9">
        <w:trPr>
          <w:trHeight w:val="293"/>
        </w:trPr>
        <w:tc>
          <w:tcPr>
            <w:tcW w:w="1123" w:type="dxa"/>
            <w:tcBorders>
              <w:top w:val="nil"/>
              <w:left w:val="nil"/>
              <w:bottom w:val="nil"/>
              <w:right w:val="nil"/>
            </w:tcBorders>
            <w:shd w:val="clear" w:color="auto" w:fill="auto"/>
            <w:noWrap/>
            <w:vAlign w:val="bottom"/>
          </w:tcPr>
          <w:p w14:paraId="4D280F37"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1661" w:type="dxa"/>
            <w:tcBorders>
              <w:top w:val="nil"/>
              <w:left w:val="nil"/>
              <w:bottom w:val="nil"/>
              <w:right w:val="nil"/>
            </w:tcBorders>
            <w:shd w:val="clear" w:color="auto" w:fill="auto"/>
            <w:noWrap/>
          </w:tcPr>
          <w:p w14:paraId="14DC9CA8" w14:textId="3778AA2C"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14.76 </w:t>
            </w:r>
          </w:p>
        </w:tc>
        <w:tc>
          <w:tcPr>
            <w:tcW w:w="1475" w:type="dxa"/>
            <w:tcBorders>
              <w:top w:val="nil"/>
              <w:left w:val="nil"/>
              <w:bottom w:val="nil"/>
              <w:right w:val="nil"/>
            </w:tcBorders>
            <w:shd w:val="clear" w:color="auto" w:fill="auto"/>
            <w:noWrap/>
          </w:tcPr>
          <w:p w14:paraId="6E728D2E" w14:textId="4DDA5078"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4.61 </w:t>
            </w:r>
          </w:p>
        </w:tc>
        <w:tc>
          <w:tcPr>
            <w:tcW w:w="1451" w:type="dxa"/>
            <w:tcBorders>
              <w:top w:val="nil"/>
              <w:left w:val="nil"/>
              <w:bottom w:val="nil"/>
              <w:right w:val="nil"/>
            </w:tcBorders>
            <w:shd w:val="clear" w:color="auto" w:fill="auto"/>
            <w:noWrap/>
          </w:tcPr>
          <w:p w14:paraId="3B9F07BC" w14:textId="0819B179"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6.32 </w:t>
            </w:r>
          </w:p>
        </w:tc>
        <w:tc>
          <w:tcPr>
            <w:tcW w:w="1473" w:type="dxa"/>
            <w:tcBorders>
              <w:top w:val="nil"/>
              <w:left w:val="nil"/>
              <w:bottom w:val="nil"/>
              <w:right w:val="nil"/>
            </w:tcBorders>
            <w:shd w:val="clear" w:color="auto" w:fill="auto"/>
            <w:noWrap/>
          </w:tcPr>
          <w:p w14:paraId="5EF89209" w14:textId="6A71BD62"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13.83 </w:t>
            </w:r>
          </w:p>
        </w:tc>
        <w:tc>
          <w:tcPr>
            <w:tcW w:w="1801" w:type="dxa"/>
            <w:tcBorders>
              <w:top w:val="nil"/>
              <w:left w:val="nil"/>
              <w:bottom w:val="nil"/>
              <w:right w:val="nil"/>
            </w:tcBorders>
            <w:shd w:val="clear" w:color="auto" w:fill="auto"/>
            <w:noWrap/>
          </w:tcPr>
          <w:p w14:paraId="01073BD7" w14:textId="1DBA57A4"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37.66 </w:t>
            </w:r>
          </w:p>
        </w:tc>
      </w:tr>
      <w:tr w:rsidR="002F6F7B" w:rsidRPr="005C733A" w14:paraId="26F2BAC7" w14:textId="77777777" w:rsidTr="009B39E9">
        <w:trPr>
          <w:trHeight w:val="293"/>
        </w:trPr>
        <w:tc>
          <w:tcPr>
            <w:tcW w:w="1123" w:type="dxa"/>
            <w:tcBorders>
              <w:top w:val="nil"/>
              <w:left w:val="nil"/>
              <w:bottom w:val="nil"/>
              <w:right w:val="nil"/>
            </w:tcBorders>
            <w:shd w:val="clear" w:color="auto" w:fill="auto"/>
            <w:noWrap/>
            <w:vAlign w:val="bottom"/>
          </w:tcPr>
          <w:p w14:paraId="4DD82BB8"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p>
        </w:tc>
        <w:tc>
          <w:tcPr>
            <w:tcW w:w="1661" w:type="dxa"/>
            <w:tcBorders>
              <w:top w:val="nil"/>
              <w:left w:val="nil"/>
              <w:bottom w:val="nil"/>
              <w:right w:val="nil"/>
            </w:tcBorders>
            <w:shd w:val="clear" w:color="auto" w:fill="auto"/>
            <w:noWrap/>
          </w:tcPr>
          <w:p w14:paraId="79120533" w14:textId="7777777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p>
        </w:tc>
        <w:tc>
          <w:tcPr>
            <w:tcW w:w="1475" w:type="dxa"/>
            <w:tcBorders>
              <w:top w:val="nil"/>
              <w:left w:val="nil"/>
              <w:bottom w:val="nil"/>
              <w:right w:val="nil"/>
            </w:tcBorders>
            <w:shd w:val="clear" w:color="auto" w:fill="auto"/>
            <w:noWrap/>
          </w:tcPr>
          <w:p w14:paraId="435E6578" w14:textId="7777777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p>
        </w:tc>
        <w:tc>
          <w:tcPr>
            <w:tcW w:w="1451" w:type="dxa"/>
            <w:tcBorders>
              <w:top w:val="nil"/>
              <w:left w:val="nil"/>
              <w:bottom w:val="nil"/>
              <w:right w:val="nil"/>
            </w:tcBorders>
            <w:shd w:val="clear" w:color="auto" w:fill="auto"/>
            <w:noWrap/>
          </w:tcPr>
          <w:p w14:paraId="176794D2" w14:textId="7777777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p>
        </w:tc>
        <w:tc>
          <w:tcPr>
            <w:tcW w:w="1473" w:type="dxa"/>
            <w:tcBorders>
              <w:top w:val="nil"/>
              <w:left w:val="nil"/>
              <w:bottom w:val="nil"/>
              <w:right w:val="nil"/>
            </w:tcBorders>
            <w:shd w:val="clear" w:color="auto" w:fill="auto"/>
            <w:noWrap/>
          </w:tcPr>
          <w:p w14:paraId="7BC5092A" w14:textId="7777777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p>
        </w:tc>
        <w:tc>
          <w:tcPr>
            <w:tcW w:w="1801" w:type="dxa"/>
            <w:tcBorders>
              <w:top w:val="nil"/>
              <w:left w:val="nil"/>
              <w:bottom w:val="nil"/>
              <w:right w:val="nil"/>
            </w:tcBorders>
            <w:shd w:val="clear" w:color="auto" w:fill="auto"/>
            <w:noWrap/>
          </w:tcPr>
          <w:p w14:paraId="50FD7808" w14:textId="77777777" w:rsidR="002F6F7B" w:rsidRPr="005C733A" w:rsidRDefault="002F6F7B" w:rsidP="002F6F7B">
            <w:pPr>
              <w:spacing w:after="0" w:line="240" w:lineRule="auto"/>
              <w:jc w:val="center"/>
              <w:rPr>
                <w:rFonts w:ascii="Times New Roman" w:eastAsia="Times New Roman" w:hAnsi="Times New Roman" w:cs="Times New Roman"/>
                <w:sz w:val="20"/>
                <w:szCs w:val="20"/>
                <w:lang w:eastAsia="zh-CN"/>
              </w:rPr>
            </w:pPr>
          </w:p>
        </w:tc>
      </w:tr>
      <w:tr w:rsidR="002F6F7B" w:rsidRPr="005C733A" w14:paraId="172F3978" w14:textId="77777777" w:rsidTr="009B39E9">
        <w:trPr>
          <w:trHeight w:val="293"/>
        </w:trPr>
        <w:tc>
          <w:tcPr>
            <w:tcW w:w="1123" w:type="dxa"/>
            <w:tcBorders>
              <w:top w:val="nil"/>
              <w:left w:val="nil"/>
              <w:bottom w:val="single" w:sz="4" w:space="0" w:color="auto"/>
              <w:right w:val="nil"/>
            </w:tcBorders>
            <w:shd w:val="clear" w:color="auto" w:fill="auto"/>
            <w:noWrap/>
            <w:vAlign w:val="bottom"/>
            <w:hideMark/>
          </w:tcPr>
          <w:p w14:paraId="48F41F09" w14:textId="77777777" w:rsidR="002F6F7B" w:rsidRPr="005C733A" w:rsidRDefault="002F6F7B" w:rsidP="002F6F7B">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1661" w:type="dxa"/>
            <w:tcBorders>
              <w:top w:val="nil"/>
              <w:left w:val="nil"/>
              <w:bottom w:val="single" w:sz="4" w:space="0" w:color="auto"/>
              <w:right w:val="nil"/>
            </w:tcBorders>
            <w:shd w:val="clear" w:color="auto" w:fill="auto"/>
            <w:noWrap/>
            <w:hideMark/>
          </w:tcPr>
          <w:p w14:paraId="585785B1" w14:textId="55E03FE6"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1475" w:type="dxa"/>
            <w:tcBorders>
              <w:top w:val="nil"/>
              <w:left w:val="nil"/>
              <w:bottom w:val="single" w:sz="4" w:space="0" w:color="auto"/>
              <w:right w:val="nil"/>
            </w:tcBorders>
            <w:shd w:val="clear" w:color="auto" w:fill="auto"/>
            <w:noWrap/>
            <w:hideMark/>
          </w:tcPr>
          <w:p w14:paraId="30B0C6F2" w14:textId="000BDFA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2.32 </w:t>
            </w:r>
          </w:p>
        </w:tc>
        <w:tc>
          <w:tcPr>
            <w:tcW w:w="1451" w:type="dxa"/>
            <w:tcBorders>
              <w:top w:val="nil"/>
              <w:left w:val="nil"/>
              <w:bottom w:val="single" w:sz="4" w:space="0" w:color="auto"/>
              <w:right w:val="nil"/>
            </w:tcBorders>
            <w:shd w:val="clear" w:color="auto" w:fill="auto"/>
            <w:noWrap/>
            <w:hideMark/>
          </w:tcPr>
          <w:p w14:paraId="08CCFE1F" w14:textId="534C004D"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-4.25 </w:t>
            </w:r>
          </w:p>
        </w:tc>
        <w:tc>
          <w:tcPr>
            <w:tcW w:w="1473" w:type="dxa"/>
            <w:tcBorders>
              <w:top w:val="nil"/>
              <w:left w:val="nil"/>
              <w:bottom w:val="single" w:sz="4" w:space="0" w:color="auto"/>
              <w:right w:val="nil"/>
            </w:tcBorders>
            <w:shd w:val="clear" w:color="auto" w:fill="auto"/>
            <w:noWrap/>
            <w:hideMark/>
          </w:tcPr>
          <w:p w14:paraId="3B3D9453" w14:textId="1703B61B"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-0.39 </w:t>
            </w:r>
          </w:p>
        </w:tc>
        <w:tc>
          <w:tcPr>
            <w:tcW w:w="1801" w:type="dxa"/>
            <w:tcBorders>
              <w:top w:val="nil"/>
              <w:left w:val="nil"/>
              <w:bottom w:val="single" w:sz="4" w:space="0" w:color="auto"/>
              <w:right w:val="nil"/>
            </w:tcBorders>
            <w:shd w:val="clear" w:color="auto" w:fill="auto"/>
            <w:noWrap/>
            <w:hideMark/>
          </w:tcPr>
          <w:p w14:paraId="446FFC4F" w14:textId="0592ADE9" w:rsidR="002F6F7B" w:rsidRPr="005C733A" w:rsidRDefault="002F6F7B" w:rsidP="002F6F7B">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10.60 </w:t>
            </w:r>
          </w:p>
        </w:tc>
      </w:tr>
    </w:tbl>
    <w:p w14:paraId="09BC711C" w14:textId="77777777" w:rsidR="00363B59" w:rsidRDefault="00363B59" w:rsidP="00363B59">
      <w:pPr>
        <w:sectPr w:rsidR="00363B59" w:rsidSect="004B72D5">
          <w:pgSz w:w="11906" w:h="16838"/>
          <w:pgMar w:top="1440" w:right="1440" w:bottom="1440" w:left="1440" w:header="708" w:footer="708" w:gutter="0"/>
          <w:cols w:space="708"/>
          <w:docGrid w:linePitch="360"/>
        </w:sectPr>
      </w:pPr>
    </w:p>
    <w:p w14:paraId="1D4C01B6" w14:textId="2DF994F7" w:rsidR="00363B59" w:rsidRPr="002F6F7B" w:rsidRDefault="00363B59" w:rsidP="002F6F7B">
      <w:pPr>
        <w:spacing w:line="240" w:lineRule="auto"/>
        <w:rPr>
          <w:rFonts w:ascii="Times New Roman" w:hAnsi="Times New Roman" w:cs="Times New Roman"/>
          <w:color w:val="000000"/>
          <w:shd w:val="clear" w:color="auto" w:fill="FFFFFF"/>
        </w:rPr>
      </w:pPr>
      <w:r w:rsidRPr="002F6F7B">
        <w:rPr>
          <w:rFonts w:ascii="Times New Roman" w:hAnsi="Times New Roman" w:cs="Times New Roman"/>
        </w:rPr>
        <w:lastRenderedPageBreak/>
        <w:t xml:space="preserve">Table </w:t>
      </w:r>
      <w:r w:rsidR="00171CE1" w:rsidRPr="002F6F7B">
        <w:rPr>
          <w:rFonts w:ascii="Times New Roman" w:hAnsi="Times New Roman" w:cs="Times New Roman"/>
        </w:rPr>
        <w:t>3</w:t>
      </w:r>
      <w:r w:rsidR="00331F99" w:rsidRPr="002F6F7B">
        <w:rPr>
          <w:rFonts w:ascii="Times New Roman" w:hAnsi="Times New Roman" w:cs="Times New Roman"/>
        </w:rPr>
        <w:t>:</w:t>
      </w:r>
      <w:r w:rsidRPr="002F6F7B">
        <w:rPr>
          <w:rFonts w:ascii="Times New Roman" w:hAnsi="Times New Roman" w:cs="Times New Roman"/>
        </w:rPr>
        <w:t xml:space="preserve"> In</w:t>
      </w:r>
      <w:r w:rsidR="00331F99" w:rsidRPr="002F6F7B">
        <w:rPr>
          <w:rFonts w:ascii="Times New Roman" w:hAnsi="Times New Roman" w:cs="Times New Roman"/>
        </w:rPr>
        <w:t>-</w:t>
      </w:r>
      <w:r w:rsidRPr="002F6F7B">
        <w:rPr>
          <w:rFonts w:ascii="Times New Roman" w:hAnsi="Times New Roman" w:cs="Times New Roman"/>
        </w:rPr>
        <w:t xml:space="preserve">sample </w:t>
      </w:r>
      <w:r w:rsidR="00331F99" w:rsidRPr="002F6F7B">
        <w:rPr>
          <w:rFonts w:ascii="Times New Roman" w:hAnsi="Times New Roman" w:cs="Times New Roman"/>
        </w:rPr>
        <w:t>P</w:t>
      </w:r>
      <w:r w:rsidRPr="002F6F7B">
        <w:rPr>
          <w:rFonts w:ascii="Times New Roman" w:hAnsi="Times New Roman" w:cs="Times New Roman"/>
        </w:rPr>
        <w:t xml:space="preserve">redictive </w:t>
      </w:r>
      <w:r w:rsidR="00331F99" w:rsidRPr="002F6F7B">
        <w:rPr>
          <w:rFonts w:ascii="Times New Roman" w:hAnsi="Times New Roman" w:cs="Times New Roman"/>
        </w:rPr>
        <w:t>R</w:t>
      </w:r>
      <w:r w:rsidRPr="002F6F7B">
        <w:rPr>
          <w:rFonts w:ascii="Times New Roman" w:hAnsi="Times New Roman" w:cs="Times New Roman"/>
        </w:rPr>
        <w:t xml:space="preserve">egression </w:t>
      </w:r>
      <w:r w:rsidR="00331F99" w:rsidRPr="002F6F7B">
        <w:rPr>
          <w:rFonts w:ascii="Times New Roman" w:hAnsi="Times New Roman" w:cs="Times New Roman"/>
        </w:rPr>
        <w:t>E</w:t>
      </w:r>
      <w:r w:rsidRPr="002F6F7B">
        <w:rPr>
          <w:rFonts w:ascii="Times New Roman" w:hAnsi="Times New Roman" w:cs="Times New Roman"/>
        </w:rPr>
        <w:t xml:space="preserve">stimation </w:t>
      </w:r>
      <w:r w:rsidR="00331F99" w:rsidRPr="002F6F7B">
        <w:rPr>
          <w:rFonts w:ascii="Times New Roman" w:hAnsi="Times New Roman" w:cs="Times New Roman"/>
        </w:rPr>
        <w:t>R</w:t>
      </w:r>
      <w:r w:rsidRPr="002F6F7B">
        <w:rPr>
          <w:rFonts w:ascii="Times New Roman" w:hAnsi="Times New Roman" w:cs="Times New Roman"/>
        </w:rPr>
        <w:t>esults</w:t>
      </w:r>
      <w:r w:rsidR="00F75B2B">
        <w:rPr>
          <w:rFonts w:ascii="Times New Roman" w:hAnsi="Times New Roman" w:cs="Times New Roman"/>
        </w:rPr>
        <w:t xml:space="preserve"> </w:t>
      </w:r>
    </w:p>
    <w:p w14:paraId="07EA61FC" w14:textId="18D4611F" w:rsidR="00363B59" w:rsidRPr="00A0020C" w:rsidRDefault="00363B59" w:rsidP="002F6F7B">
      <w:pPr>
        <w:spacing w:line="240" w:lineRule="auto"/>
        <w:jc w:val="both"/>
        <w:rPr>
          <w:rFonts w:ascii="Times New Roman" w:hAnsi="Times New Roman" w:cs="Times New Roman"/>
        </w:rPr>
      </w:pPr>
      <w:r w:rsidRPr="002F6F7B">
        <w:rPr>
          <w:rFonts w:ascii="Times New Roman" w:hAnsi="Times New Roman" w:cs="Times New Roman"/>
        </w:rPr>
        <w:t xml:space="preserve">The table reports the ordinary least squares estimate of </w:t>
      </w:r>
      <w:r w:rsidR="0075199A" w:rsidRPr="0075199A">
        <w:rPr>
          <w:rFonts w:ascii="Times New Roman" w:hAnsi="Times New Roman" w:cs="Times New Roman"/>
          <w:position w:val="-10"/>
        </w:rPr>
        <w:object w:dxaOrig="240" w:dyaOrig="300" w14:anchorId="72CB6E9F">
          <v:shape id="_x0000_i1029" type="#_x0000_t75" style="width:12pt;height:15pt" o:ole="">
            <v:imagedata r:id="rId17" o:title=""/>
          </v:shape>
          <o:OLEObject Type="Embed" ProgID="Equation.DSMT4" ShapeID="_x0000_i1029" DrawAspect="Content" ObjectID="_1665228661" r:id="rId18"/>
        </w:object>
      </w:r>
      <w:r w:rsidR="0075199A">
        <w:rPr>
          <w:rFonts w:ascii="Times New Roman" w:hAnsi="Times New Roman" w:cs="Times New Roman"/>
        </w:rPr>
        <w:t xml:space="preserve"> </w:t>
      </w:r>
      <w:r w:rsidRPr="002F6F7B">
        <w:rPr>
          <w:rFonts w:ascii="Times New Roman" w:hAnsi="Times New Roman" w:cs="Times New Roman"/>
        </w:rPr>
        <w:t xml:space="preserve">and </w:t>
      </w:r>
      <w:r w:rsidR="00DC0F74" w:rsidRPr="00A0020C">
        <w:rPr>
          <w:rFonts w:ascii="Times New Roman" w:hAnsi="Times New Roman" w:cs="Times New Roman"/>
          <w:position w:val="-4"/>
        </w:rPr>
        <w:object w:dxaOrig="300" w:dyaOrig="300" w14:anchorId="2E106AAA">
          <v:shape id="_x0000_i1030" type="#_x0000_t75" style="width:15pt;height:15pt" o:ole="">
            <v:imagedata r:id="rId19" o:title=""/>
          </v:shape>
          <o:OLEObject Type="Embed" ProgID="Equation.DSMT4" ShapeID="_x0000_i1030" DrawAspect="Content" ObjectID="_1665228662" r:id="rId20"/>
        </w:object>
      </w:r>
      <w:r w:rsidR="00DC0F74">
        <w:rPr>
          <w:rFonts w:ascii="Times New Roman" w:hAnsi="Times New Roman" w:cs="Times New Roman"/>
        </w:rPr>
        <w:t xml:space="preserve"> </w:t>
      </w:r>
      <w:r w:rsidRPr="002F6F7B">
        <w:rPr>
          <w:rFonts w:ascii="Times New Roman" w:hAnsi="Times New Roman" w:cs="Times New Roman"/>
        </w:rPr>
        <w:t xml:space="preserve">statistic for the predictive regression model: </w:t>
      </w:r>
      <m:oMath>
        <m:sSub>
          <m:sSubPr>
            <m:ctrlPr>
              <w:rPr>
                <w:rFonts w:ascii="Cambria Math" w:hAnsi="Cambria Math" w:cs="Times New Roman"/>
                <w:i/>
              </w:rPr>
            </m:ctrlPr>
          </m:sSubPr>
          <m:e>
            <m:r>
              <w:rPr>
                <w:rFonts w:ascii="Cambria Math" w:hAnsi="Cambria Math" w:cs="Times New Roman"/>
              </w:rPr>
              <m:t>RET</m:t>
            </m:r>
          </m:e>
          <m:sub>
            <m:r>
              <w:rPr>
                <w:rFonts w:ascii="Cambria Math" w:hAnsi="Cambria Math" w:cs="Times New Roman"/>
              </w:rPr>
              <m:t>t,t+h</m:t>
            </m:r>
          </m:sub>
        </m:sSub>
        <m:r>
          <w:rPr>
            <w:rFonts w:ascii="Cambria Math" w:hAnsi="Cambria Math" w:cs="Times New Roman"/>
          </w:rPr>
          <m:t>=α+β</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t,t+h</m:t>
            </m:r>
          </m:sub>
        </m:sSub>
      </m:oMath>
      <w:r w:rsidRPr="002F6F7B">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RET</m:t>
            </m:r>
          </m:e>
          <m:sub>
            <m:r>
              <w:rPr>
                <w:rFonts w:ascii="Cambria Math" w:hAnsi="Cambria Math" w:cs="Times New Roman"/>
              </w:rPr>
              <m:t>t,t+h</m:t>
            </m:r>
          </m:sub>
        </m:sSub>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h</m:t>
            </m:r>
          </m:den>
        </m:f>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RET</m:t>
            </m:r>
          </m:e>
          <m:sub>
            <m:r>
              <w:rPr>
                <w:rFonts w:ascii="Cambria Math" w:hAnsi="Cambria Math" w:cs="Times New Roman"/>
              </w:rPr>
              <m:t>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RET</m:t>
            </m:r>
          </m:e>
          <m:sub>
            <m:r>
              <w:rPr>
                <w:rFonts w:ascii="Cambria Math" w:hAnsi="Cambria Math" w:cs="Times New Roman"/>
              </w:rPr>
              <m:t>t+h</m:t>
            </m:r>
          </m:sub>
        </m:sSub>
        <m:r>
          <w:rPr>
            <w:rFonts w:ascii="Cambria Math" w:hAnsi="Cambria Math" w:cs="Times New Roman"/>
          </w:rPr>
          <m:t>)</m:t>
        </m:r>
      </m:oMath>
      <w:r w:rsidRPr="002F6F7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RET</m:t>
            </m:r>
          </m:e>
          <m:sub>
            <m:r>
              <w:rPr>
                <w:rFonts w:ascii="Cambria Math" w:hAnsi="Cambria Math" w:cs="Times New Roman"/>
              </w:rPr>
              <m:t>t</m:t>
            </m:r>
          </m:sub>
        </m:sSub>
      </m:oMath>
      <w:r w:rsidRPr="002F6F7B">
        <w:rPr>
          <w:rFonts w:ascii="Times New Roman" w:hAnsi="Times New Roman" w:cs="Times New Roman"/>
        </w:rPr>
        <w:t xml:space="preserve"> is the Bitcoin log excess return</w:t>
      </w:r>
      <w:r w:rsidR="00C77300">
        <w:rPr>
          <w:rFonts w:ascii="Times New Roman" w:hAnsi="Times New Roman" w:cs="Times New Roman"/>
        </w:rPr>
        <w:t xml:space="preserve"> (%)</w:t>
      </w:r>
      <w:r w:rsidRPr="002F6F7B">
        <w:rPr>
          <w:rFonts w:ascii="Times New Roman" w:hAnsi="Times New Roman" w:cs="Times New Roman"/>
        </w:rPr>
        <w:t xml:space="preserve"> for day t, and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sidRPr="002F6F7B">
        <w:rPr>
          <w:rFonts w:ascii="Times New Roman" w:hAnsi="Times New Roman" w:cs="Times New Roman"/>
        </w:rPr>
        <w:t xml:space="preserve"> is a predictor variable. See Table 1 for the variable definitions of </w:t>
      </w:r>
      <w:r w:rsidR="00C876F9" w:rsidRPr="00C876F9">
        <w:rPr>
          <w:rFonts w:ascii="Times New Roman" w:hAnsi="Times New Roman" w:cs="Times New Roman"/>
        </w:rPr>
        <w:t>33</w:t>
      </w:r>
      <w:r w:rsidRPr="002F6F7B">
        <w:rPr>
          <w:rFonts w:ascii="Times New Roman" w:hAnsi="Times New Roman" w:cs="Times New Roman"/>
        </w:rPr>
        <w:t xml:space="preserve"> predictors and their princip</w:t>
      </w:r>
      <w:r w:rsidR="005C733A">
        <w:rPr>
          <w:rFonts w:ascii="Times New Roman" w:hAnsi="Times New Roman" w:cs="Times New Roman"/>
        </w:rPr>
        <w:t>al</w:t>
      </w:r>
      <w:r w:rsidRPr="002F6F7B">
        <w:rPr>
          <w:rFonts w:ascii="Times New Roman" w:hAnsi="Times New Roman" w:cs="Times New Roman"/>
        </w:rPr>
        <w:t xml:space="preserve"> component.  </w:t>
      </w:r>
      <w:r w:rsidRPr="00331F99">
        <w:rPr>
          <w:rFonts w:ascii="Cambria Math" w:hAnsi="Cambria Math" w:cs="Cambria Math"/>
        </w:rPr>
        <w:t>∗</w:t>
      </w:r>
      <w:r w:rsidRPr="002F6F7B">
        <w:rPr>
          <w:rFonts w:ascii="Times New Roman" w:hAnsi="Times New Roman" w:cs="Times New Roman"/>
        </w:rPr>
        <w:t xml:space="preserve">, </w:t>
      </w:r>
      <w:r w:rsidRPr="00331F99">
        <w:rPr>
          <w:rFonts w:ascii="Cambria Math" w:hAnsi="Cambria Math" w:cs="Cambria Math"/>
        </w:rPr>
        <w:t>∗∗</w:t>
      </w:r>
      <w:r w:rsidRPr="002F6F7B">
        <w:rPr>
          <w:rFonts w:ascii="Times New Roman" w:hAnsi="Times New Roman" w:cs="Times New Roman"/>
        </w:rPr>
        <w:t xml:space="preserve">, and </w:t>
      </w:r>
      <w:r w:rsidRPr="00331F99">
        <w:rPr>
          <w:rFonts w:ascii="Cambria Math" w:hAnsi="Cambria Math" w:cs="Cambria Math"/>
        </w:rPr>
        <w:t>∗∗∗</w:t>
      </w:r>
      <w:r w:rsidRPr="002F6F7B">
        <w:rPr>
          <w:rFonts w:ascii="Times New Roman" w:hAnsi="Times New Roman" w:cs="Times New Roman"/>
        </w:rPr>
        <w:t xml:space="preserve"> indicate significance at the 10%, 5%, and 1% levels, respectively, based on one sided wild bootstrapped </w:t>
      </w:r>
      <w:r w:rsidRPr="002F6F7B">
        <w:rPr>
          <w:rFonts w:ascii="Times New Roman" w:hAnsi="Times New Roman" w:cs="Times New Roman"/>
          <w:i/>
        </w:rPr>
        <w:t>p</w:t>
      </w:r>
      <w:r w:rsidRPr="002F6F7B">
        <w:rPr>
          <w:rFonts w:ascii="Times New Roman" w:hAnsi="Times New Roman" w:cs="Times New Roman"/>
        </w:rPr>
        <w:t xml:space="preserve">-value. </w:t>
      </w:r>
      <w:r w:rsidR="00A07336" w:rsidRPr="002F6F7B">
        <w:rPr>
          <w:rFonts w:ascii="Times New Roman" w:hAnsi="Times New Roman" w:cs="Times New Roman"/>
        </w:rPr>
        <w:t xml:space="preserve">In order to provide comparable results, we standardize each predictor </w:t>
      </w:r>
      <w:r w:rsidR="00AC5119">
        <w:rPr>
          <w:rFonts w:ascii="Times New Roman" w:hAnsi="Times New Roman" w:cs="Times New Roman"/>
        </w:rPr>
        <w:t>so</w:t>
      </w:r>
      <w:r w:rsidR="00A07336" w:rsidRPr="002F6F7B">
        <w:rPr>
          <w:rFonts w:ascii="Times New Roman" w:hAnsi="Times New Roman" w:cs="Times New Roman"/>
        </w:rPr>
        <w:t xml:space="preserve"> the standard deviation is one for all predictors. </w:t>
      </w:r>
      <w:r w:rsidR="004B65FF" w:rsidRPr="00C876F9">
        <w:rPr>
          <w:rFonts w:ascii="Times New Roman" w:hAnsi="Times New Roman" w:cs="Times New Roman"/>
        </w:rPr>
        <w:t>W</w:t>
      </w:r>
      <w:r w:rsidR="00A07336" w:rsidRPr="00C876F9">
        <w:rPr>
          <w:rFonts w:ascii="Times New Roman" w:hAnsi="Times New Roman" w:cs="Times New Roman"/>
        </w:rPr>
        <w:t xml:space="preserve">e </w:t>
      </w:r>
      <w:r w:rsidR="004B65FF" w:rsidRPr="00C876F9">
        <w:rPr>
          <w:rFonts w:ascii="Times New Roman" w:hAnsi="Times New Roman" w:cs="Times New Roman"/>
        </w:rPr>
        <w:t xml:space="preserve">also </w:t>
      </w:r>
      <w:r w:rsidR="00A07336" w:rsidRPr="002F6F7B">
        <w:rPr>
          <w:rFonts w:ascii="Times New Roman" w:hAnsi="Times New Roman" w:cs="Times New Roman"/>
        </w:rPr>
        <w:t xml:space="preserve">take all the negative of </w:t>
      </w:r>
      <w:r w:rsidR="00A07336" w:rsidRPr="002F6F7B">
        <w:rPr>
          <w:rFonts w:ascii="Times New Roman" w:hAnsi="Times New Roman" w:cs="Times New Roman"/>
          <w:i/>
        </w:rPr>
        <w:t xml:space="preserve">BD, BETA, ISK, TEUSD, CMA, HML, SMB, RF, BBS, GSI, FU, MU, RU, VIX, VXD, VXN </w:t>
      </w:r>
      <w:r w:rsidR="00A07336" w:rsidRPr="002F6F7B">
        <w:rPr>
          <w:rFonts w:ascii="Times New Roman" w:hAnsi="Times New Roman" w:cs="Times New Roman"/>
          <w:iCs/>
        </w:rPr>
        <w:t>and</w:t>
      </w:r>
      <w:r w:rsidR="00A07336" w:rsidRPr="002F6F7B">
        <w:rPr>
          <w:rFonts w:ascii="Times New Roman" w:hAnsi="Times New Roman" w:cs="Times New Roman"/>
          <w:i/>
        </w:rPr>
        <w:t xml:space="preserve"> VXO</w:t>
      </w:r>
      <w:r w:rsidR="00BD5F7C" w:rsidRPr="00BD5F7C">
        <w:t xml:space="preserve"> </w:t>
      </w:r>
      <w:r w:rsidR="00BD5F7C" w:rsidRPr="008E122C">
        <w:rPr>
          <w:rFonts w:ascii="Times New Roman" w:hAnsi="Times New Roman" w:cs="Times New Roman"/>
        </w:rPr>
        <w:t>to facilitate comparisons across predictors</w:t>
      </w:r>
      <w:r w:rsidR="00A07336" w:rsidRPr="00A0020C">
        <w:rPr>
          <w:rFonts w:ascii="Times New Roman" w:hAnsi="Times New Roman" w:cs="Times New Roman"/>
        </w:rPr>
        <w:t>.</w:t>
      </w:r>
    </w:p>
    <w:tbl>
      <w:tblPr>
        <w:tblW w:w="14258" w:type="dxa"/>
        <w:tblLook w:val="04A0" w:firstRow="1" w:lastRow="0" w:firstColumn="1" w:lastColumn="0" w:noHBand="0" w:noVBand="1"/>
      </w:tblPr>
      <w:tblGrid>
        <w:gridCol w:w="1306"/>
        <w:gridCol w:w="836"/>
        <w:gridCol w:w="1280"/>
        <w:gridCol w:w="1122"/>
        <w:gridCol w:w="836"/>
        <w:gridCol w:w="1280"/>
        <w:gridCol w:w="1122"/>
        <w:gridCol w:w="836"/>
        <w:gridCol w:w="1280"/>
        <w:gridCol w:w="1122"/>
        <w:gridCol w:w="836"/>
        <w:gridCol w:w="1280"/>
        <w:gridCol w:w="1122"/>
      </w:tblGrid>
      <w:tr w:rsidR="00363B59" w:rsidRPr="005C733A" w14:paraId="64AFF01D" w14:textId="77777777" w:rsidTr="008E122C">
        <w:trPr>
          <w:trHeight w:val="303"/>
        </w:trPr>
        <w:tc>
          <w:tcPr>
            <w:tcW w:w="0" w:type="auto"/>
            <w:tcBorders>
              <w:top w:val="single" w:sz="4" w:space="0" w:color="auto"/>
              <w:left w:val="nil"/>
              <w:bottom w:val="nil"/>
              <w:right w:val="nil"/>
            </w:tcBorders>
            <w:shd w:val="clear" w:color="auto" w:fill="auto"/>
            <w:noWrap/>
            <w:vAlign w:val="center"/>
            <w:hideMark/>
          </w:tcPr>
          <w:p w14:paraId="45BDC33C" w14:textId="082DA748"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gridSpan w:val="3"/>
            <w:tcBorders>
              <w:top w:val="single" w:sz="4" w:space="0" w:color="auto"/>
              <w:left w:val="nil"/>
              <w:bottom w:val="nil"/>
              <w:right w:val="nil"/>
            </w:tcBorders>
            <w:shd w:val="clear" w:color="auto" w:fill="auto"/>
            <w:vAlign w:val="center"/>
          </w:tcPr>
          <w:p w14:paraId="2DFC08E1" w14:textId="6E3C2441"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7 days</w:t>
            </w:r>
          </w:p>
        </w:tc>
        <w:tc>
          <w:tcPr>
            <w:tcW w:w="0" w:type="auto"/>
            <w:gridSpan w:val="3"/>
            <w:tcBorders>
              <w:top w:val="single" w:sz="4" w:space="0" w:color="auto"/>
              <w:left w:val="nil"/>
              <w:bottom w:val="nil"/>
              <w:right w:val="nil"/>
            </w:tcBorders>
            <w:shd w:val="clear" w:color="auto" w:fill="auto"/>
            <w:vAlign w:val="center"/>
          </w:tcPr>
          <w:p w14:paraId="095B1492" w14:textId="1447B845"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14 days</w:t>
            </w:r>
          </w:p>
        </w:tc>
        <w:tc>
          <w:tcPr>
            <w:tcW w:w="0" w:type="auto"/>
            <w:gridSpan w:val="3"/>
            <w:tcBorders>
              <w:top w:val="single" w:sz="4" w:space="0" w:color="auto"/>
              <w:left w:val="nil"/>
              <w:bottom w:val="nil"/>
              <w:right w:val="nil"/>
            </w:tcBorders>
            <w:shd w:val="clear" w:color="auto" w:fill="auto"/>
            <w:vAlign w:val="center"/>
          </w:tcPr>
          <w:p w14:paraId="1B7BEB4A" w14:textId="1E74DCDA"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21 days</w:t>
            </w:r>
          </w:p>
        </w:tc>
        <w:tc>
          <w:tcPr>
            <w:tcW w:w="0" w:type="auto"/>
            <w:gridSpan w:val="3"/>
            <w:tcBorders>
              <w:top w:val="single" w:sz="4" w:space="0" w:color="auto"/>
              <w:left w:val="nil"/>
              <w:bottom w:val="nil"/>
              <w:right w:val="nil"/>
            </w:tcBorders>
            <w:shd w:val="clear" w:color="auto" w:fill="auto"/>
            <w:vAlign w:val="center"/>
          </w:tcPr>
          <w:p w14:paraId="7BFE4527"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28 days</w:t>
            </w:r>
          </w:p>
        </w:tc>
      </w:tr>
      <w:tr w:rsidR="00363B59" w:rsidRPr="005C733A" w14:paraId="5D5FD77E" w14:textId="77777777" w:rsidTr="008E122C">
        <w:trPr>
          <w:trHeight w:val="303"/>
        </w:trPr>
        <w:tc>
          <w:tcPr>
            <w:tcW w:w="0" w:type="auto"/>
            <w:tcBorders>
              <w:top w:val="nil"/>
              <w:left w:val="nil"/>
              <w:bottom w:val="single" w:sz="4" w:space="0" w:color="auto"/>
              <w:right w:val="nil"/>
            </w:tcBorders>
            <w:shd w:val="clear" w:color="auto" w:fill="auto"/>
            <w:noWrap/>
            <w:vAlign w:val="center"/>
            <w:hideMark/>
          </w:tcPr>
          <w:p w14:paraId="4C9B679E"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single" w:sz="4" w:space="0" w:color="auto"/>
              <w:left w:val="nil"/>
              <w:bottom w:val="single" w:sz="4" w:space="0" w:color="auto"/>
              <w:right w:val="nil"/>
            </w:tcBorders>
            <w:shd w:val="clear" w:color="auto" w:fill="auto"/>
            <w:noWrap/>
            <w:vAlign w:val="center"/>
            <w:hideMark/>
          </w:tcPr>
          <w:p w14:paraId="00E30580" w14:textId="242229BD" w:rsidR="00363B59" w:rsidRPr="005C733A" w:rsidRDefault="00FE21BC" w:rsidP="00F75B2B">
            <w:pPr>
              <w:spacing w:after="0" w:line="240" w:lineRule="auto"/>
              <w:jc w:val="both"/>
              <w:rPr>
                <w:rFonts w:ascii="Times New Roman" w:eastAsia="Times New Roman" w:hAnsi="Times New Roman" w:cs="Times New Roman"/>
                <w:i/>
                <w:iCs/>
                <w:color w:val="000000"/>
              </w:rPr>
            </w:pPr>
            <m:oMathPara>
              <m:oMath>
                <m:acc>
                  <m:accPr>
                    <m:ctrlPr>
                      <w:rPr>
                        <w:rFonts w:ascii="Cambria Math" w:hAnsi="Cambria Math" w:cs="Times New Roman"/>
                        <w:i/>
                      </w:rPr>
                    </m:ctrlPr>
                  </m:accPr>
                  <m:e>
                    <m:r>
                      <w:rPr>
                        <w:rFonts w:ascii="Cambria Math" w:hAnsi="Cambria Math" w:cs="Times New Roman"/>
                      </w:rPr>
                      <m:t>β</m:t>
                    </m:r>
                  </m:e>
                </m:acc>
              </m:oMath>
            </m:oMathPara>
          </w:p>
        </w:tc>
        <w:tc>
          <w:tcPr>
            <w:tcW w:w="0" w:type="auto"/>
            <w:tcBorders>
              <w:top w:val="single" w:sz="4" w:space="0" w:color="auto"/>
              <w:left w:val="nil"/>
              <w:bottom w:val="single" w:sz="4" w:space="0" w:color="auto"/>
              <w:right w:val="nil"/>
            </w:tcBorders>
            <w:shd w:val="clear" w:color="auto" w:fill="auto"/>
            <w:noWrap/>
            <w:vAlign w:val="center"/>
            <w:hideMark/>
          </w:tcPr>
          <w:p w14:paraId="20569E99"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t</w:t>
            </w:r>
            <w:r w:rsidRPr="005C733A">
              <w:rPr>
                <w:rFonts w:ascii="Times New Roman" w:eastAsia="Times New Roman" w:hAnsi="Times New Roman" w:cs="Times New Roman"/>
                <w:color w:val="000000"/>
              </w:rPr>
              <w:t>-stat</w:t>
            </w:r>
          </w:p>
        </w:tc>
        <w:tc>
          <w:tcPr>
            <w:tcW w:w="0" w:type="auto"/>
            <w:tcBorders>
              <w:top w:val="single" w:sz="4" w:space="0" w:color="auto"/>
              <w:left w:val="nil"/>
              <w:bottom w:val="single" w:sz="4" w:space="0" w:color="auto"/>
              <w:right w:val="nil"/>
            </w:tcBorders>
            <w:shd w:val="clear" w:color="auto" w:fill="auto"/>
            <w:noWrap/>
            <w:vAlign w:val="center"/>
          </w:tcPr>
          <w:p w14:paraId="360F15AC"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R</w:t>
            </w:r>
            <w:r w:rsidRPr="005C733A">
              <w:rPr>
                <w:rFonts w:ascii="Times New Roman" w:eastAsia="Times New Roman" w:hAnsi="Times New Roman" w:cs="Times New Roman"/>
                <w:color w:val="000000"/>
                <w:vertAlign w:val="superscript"/>
              </w:rPr>
              <w:t>2</w:t>
            </w:r>
            <w:r w:rsidRPr="005C733A">
              <w:rPr>
                <w:rFonts w:ascii="Times New Roman" w:eastAsia="Times New Roman" w:hAnsi="Times New Roman" w:cs="Times New Roman"/>
                <w:color w:val="000000"/>
              </w:rPr>
              <w:t xml:space="preserve"> (%)</w:t>
            </w:r>
          </w:p>
        </w:tc>
        <w:tc>
          <w:tcPr>
            <w:tcW w:w="0" w:type="auto"/>
            <w:tcBorders>
              <w:top w:val="single" w:sz="4" w:space="0" w:color="auto"/>
              <w:left w:val="nil"/>
              <w:bottom w:val="single" w:sz="4" w:space="0" w:color="auto"/>
              <w:right w:val="nil"/>
            </w:tcBorders>
            <w:shd w:val="clear" w:color="auto" w:fill="auto"/>
            <w:noWrap/>
            <w:vAlign w:val="center"/>
          </w:tcPr>
          <w:p w14:paraId="7BBF2E67" w14:textId="40468B93" w:rsidR="00363B59" w:rsidRPr="005C733A" w:rsidRDefault="00FE21BC" w:rsidP="008E122C">
            <w:pPr>
              <w:spacing w:after="0" w:line="240" w:lineRule="auto"/>
              <w:rPr>
                <w:rFonts w:ascii="Times New Roman" w:eastAsia="Times New Roman" w:hAnsi="Times New Roman" w:cs="Times New Roman"/>
                <w:i/>
                <w:iCs/>
                <w:color w:val="000000"/>
              </w:rPr>
            </w:pPr>
            <m:oMathPara>
              <m:oMath>
                <m:acc>
                  <m:accPr>
                    <m:ctrlPr>
                      <w:rPr>
                        <w:rFonts w:ascii="Cambria Math" w:hAnsi="Cambria Math" w:cs="Times New Roman"/>
                        <w:i/>
                      </w:rPr>
                    </m:ctrlPr>
                  </m:accPr>
                  <m:e>
                    <m:r>
                      <w:rPr>
                        <w:rFonts w:ascii="Cambria Math" w:hAnsi="Cambria Math" w:cs="Times New Roman"/>
                      </w:rPr>
                      <m:t>β</m:t>
                    </m:r>
                  </m:e>
                </m:acc>
              </m:oMath>
            </m:oMathPara>
          </w:p>
        </w:tc>
        <w:tc>
          <w:tcPr>
            <w:tcW w:w="0" w:type="auto"/>
            <w:tcBorders>
              <w:top w:val="single" w:sz="4" w:space="0" w:color="auto"/>
              <w:left w:val="nil"/>
              <w:bottom w:val="single" w:sz="4" w:space="0" w:color="auto"/>
              <w:right w:val="nil"/>
            </w:tcBorders>
            <w:shd w:val="clear" w:color="auto" w:fill="auto"/>
            <w:noWrap/>
            <w:vAlign w:val="center"/>
          </w:tcPr>
          <w:p w14:paraId="70640F84"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t</w:t>
            </w:r>
            <w:r w:rsidRPr="005C733A">
              <w:rPr>
                <w:rFonts w:ascii="Times New Roman" w:eastAsia="Times New Roman" w:hAnsi="Times New Roman" w:cs="Times New Roman"/>
                <w:color w:val="000000"/>
              </w:rPr>
              <w:t>-stat</w:t>
            </w:r>
          </w:p>
        </w:tc>
        <w:tc>
          <w:tcPr>
            <w:tcW w:w="0" w:type="auto"/>
            <w:tcBorders>
              <w:top w:val="single" w:sz="4" w:space="0" w:color="auto"/>
              <w:left w:val="nil"/>
              <w:bottom w:val="single" w:sz="4" w:space="0" w:color="auto"/>
              <w:right w:val="nil"/>
            </w:tcBorders>
            <w:shd w:val="clear" w:color="auto" w:fill="auto"/>
            <w:noWrap/>
            <w:vAlign w:val="center"/>
          </w:tcPr>
          <w:p w14:paraId="49B41C96"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R</w:t>
            </w:r>
            <w:r w:rsidRPr="005C733A">
              <w:rPr>
                <w:rFonts w:ascii="Times New Roman" w:eastAsia="Times New Roman" w:hAnsi="Times New Roman" w:cs="Times New Roman"/>
                <w:color w:val="000000"/>
                <w:vertAlign w:val="superscript"/>
              </w:rPr>
              <w:t>2</w:t>
            </w:r>
            <w:r w:rsidRPr="005C733A">
              <w:rPr>
                <w:rFonts w:ascii="Times New Roman" w:eastAsia="Times New Roman" w:hAnsi="Times New Roman" w:cs="Times New Roman"/>
                <w:color w:val="000000"/>
              </w:rPr>
              <w:t xml:space="preserve"> (%)</w:t>
            </w:r>
          </w:p>
        </w:tc>
        <w:tc>
          <w:tcPr>
            <w:tcW w:w="0" w:type="auto"/>
            <w:tcBorders>
              <w:top w:val="single" w:sz="4" w:space="0" w:color="auto"/>
              <w:left w:val="nil"/>
              <w:bottom w:val="single" w:sz="4" w:space="0" w:color="auto"/>
              <w:right w:val="nil"/>
            </w:tcBorders>
            <w:shd w:val="clear" w:color="auto" w:fill="auto"/>
            <w:noWrap/>
            <w:vAlign w:val="center"/>
          </w:tcPr>
          <w:p w14:paraId="1DB9740C" w14:textId="47E31343" w:rsidR="00363B59" w:rsidRPr="005C733A" w:rsidRDefault="00FE21BC" w:rsidP="008E122C">
            <w:pPr>
              <w:spacing w:after="0" w:line="240" w:lineRule="auto"/>
              <w:rPr>
                <w:rFonts w:ascii="Times New Roman" w:eastAsia="Times New Roman" w:hAnsi="Times New Roman" w:cs="Times New Roman"/>
                <w:i/>
                <w:iCs/>
                <w:color w:val="000000"/>
              </w:rPr>
            </w:pPr>
            <m:oMathPara>
              <m:oMath>
                <m:acc>
                  <m:accPr>
                    <m:ctrlPr>
                      <w:rPr>
                        <w:rFonts w:ascii="Cambria Math" w:hAnsi="Cambria Math" w:cs="Times New Roman"/>
                        <w:i/>
                      </w:rPr>
                    </m:ctrlPr>
                  </m:accPr>
                  <m:e>
                    <m:r>
                      <w:rPr>
                        <w:rFonts w:ascii="Cambria Math" w:hAnsi="Cambria Math" w:cs="Times New Roman"/>
                      </w:rPr>
                      <m:t>β</m:t>
                    </m:r>
                  </m:e>
                </m:acc>
              </m:oMath>
            </m:oMathPara>
          </w:p>
        </w:tc>
        <w:tc>
          <w:tcPr>
            <w:tcW w:w="0" w:type="auto"/>
            <w:tcBorders>
              <w:top w:val="single" w:sz="4" w:space="0" w:color="auto"/>
              <w:left w:val="nil"/>
              <w:bottom w:val="single" w:sz="4" w:space="0" w:color="auto"/>
              <w:right w:val="nil"/>
            </w:tcBorders>
            <w:shd w:val="clear" w:color="auto" w:fill="auto"/>
            <w:noWrap/>
            <w:vAlign w:val="center"/>
          </w:tcPr>
          <w:p w14:paraId="6EA5A3C2"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t-</w:t>
            </w:r>
            <w:r w:rsidRPr="005C733A">
              <w:rPr>
                <w:rFonts w:ascii="Times New Roman" w:eastAsia="Times New Roman" w:hAnsi="Times New Roman" w:cs="Times New Roman"/>
                <w:color w:val="000000"/>
              </w:rPr>
              <w:t>stat</w:t>
            </w:r>
          </w:p>
        </w:tc>
        <w:tc>
          <w:tcPr>
            <w:tcW w:w="0" w:type="auto"/>
            <w:tcBorders>
              <w:top w:val="single" w:sz="4" w:space="0" w:color="auto"/>
              <w:left w:val="nil"/>
              <w:bottom w:val="single" w:sz="4" w:space="0" w:color="auto"/>
              <w:right w:val="nil"/>
            </w:tcBorders>
            <w:shd w:val="clear" w:color="auto" w:fill="auto"/>
            <w:noWrap/>
            <w:vAlign w:val="center"/>
          </w:tcPr>
          <w:p w14:paraId="63883A8B"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R</w:t>
            </w:r>
            <w:r w:rsidRPr="005C733A">
              <w:rPr>
                <w:rFonts w:ascii="Times New Roman" w:eastAsia="Times New Roman" w:hAnsi="Times New Roman" w:cs="Times New Roman"/>
                <w:color w:val="000000"/>
                <w:vertAlign w:val="superscript"/>
              </w:rPr>
              <w:t>2</w:t>
            </w:r>
            <w:r w:rsidRPr="005C733A">
              <w:rPr>
                <w:rFonts w:ascii="Times New Roman" w:eastAsia="Times New Roman" w:hAnsi="Times New Roman" w:cs="Times New Roman"/>
                <w:color w:val="000000"/>
              </w:rPr>
              <w:t xml:space="preserve"> (%)</w:t>
            </w:r>
          </w:p>
        </w:tc>
        <w:tc>
          <w:tcPr>
            <w:tcW w:w="0" w:type="auto"/>
            <w:tcBorders>
              <w:top w:val="single" w:sz="4" w:space="0" w:color="auto"/>
              <w:left w:val="nil"/>
              <w:bottom w:val="single" w:sz="4" w:space="0" w:color="auto"/>
              <w:right w:val="nil"/>
            </w:tcBorders>
            <w:shd w:val="clear" w:color="auto" w:fill="auto"/>
            <w:noWrap/>
            <w:vAlign w:val="center"/>
            <w:hideMark/>
          </w:tcPr>
          <w:p w14:paraId="7C3AC414" w14:textId="373D182E" w:rsidR="00363B59" w:rsidRPr="005C733A" w:rsidRDefault="00FE21BC" w:rsidP="008E122C">
            <w:pPr>
              <w:spacing w:after="0" w:line="240" w:lineRule="auto"/>
              <w:rPr>
                <w:rFonts w:ascii="Times New Roman" w:eastAsia="Times New Roman" w:hAnsi="Times New Roman" w:cs="Times New Roman"/>
                <w:i/>
                <w:iCs/>
                <w:color w:val="000000"/>
              </w:rPr>
            </w:pPr>
            <m:oMathPara>
              <m:oMath>
                <m:acc>
                  <m:accPr>
                    <m:ctrlPr>
                      <w:rPr>
                        <w:rFonts w:ascii="Cambria Math" w:hAnsi="Cambria Math" w:cs="Times New Roman"/>
                        <w:i/>
                      </w:rPr>
                    </m:ctrlPr>
                  </m:accPr>
                  <m:e>
                    <m:r>
                      <w:rPr>
                        <w:rFonts w:ascii="Cambria Math" w:hAnsi="Cambria Math" w:cs="Times New Roman"/>
                      </w:rPr>
                      <m:t>β</m:t>
                    </m:r>
                  </m:e>
                </m:acc>
              </m:oMath>
            </m:oMathPara>
          </w:p>
        </w:tc>
        <w:tc>
          <w:tcPr>
            <w:tcW w:w="0" w:type="auto"/>
            <w:tcBorders>
              <w:top w:val="single" w:sz="4" w:space="0" w:color="auto"/>
              <w:left w:val="nil"/>
              <w:bottom w:val="single" w:sz="4" w:space="0" w:color="auto"/>
              <w:right w:val="nil"/>
            </w:tcBorders>
            <w:shd w:val="clear" w:color="auto" w:fill="auto"/>
            <w:noWrap/>
            <w:vAlign w:val="center"/>
            <w:hideMark/>
          </w:tcPr>
          <w:p w14:paraId="75812E72" w14:textId="77777777" w:rsidR="00363B59" w:rsidRPr="005C733A" w:rsidRDefault="00363B59" w:rsidP="008E122C">
            <w:pPr>
              <w:spacing w:after="0" w:line="240" w:lineRule="auto"/>
              <w:rPr>
                <w:rFonts w:ascii="Times New Roman" w:eastAsia="Times New Roman" w:hAnsi="Times New Roman" w:cs="Times New Roman"/>
                <w:i/>
                <w:iCs/>
                <w:color w:val="000000"/>
              </w:rPr>
            </w:pPr>
            <w:r w:rsidRPr="005C733A">
              <w:rPr>
                <w:rFonts w:ascii="Times New Roman" w:eastAsia="Times New Roman" w:hAnsi="Times New Roman" w:cs="Times New Roman"/>
                <w:i/>
                <w:iCs/>
                <w:color w:val="000000"/>
              </w:rPr>
              <w:t>t</w:t>
            </w:r>
            <w:r w:rsidRPr="005C733A">
              <w:rPr>
                <w:rFonts w:ascii="Times New Roman" w:eastAsia="Times New Roman" w:hAnsi="Times New Roman" w:cs="Times New Roman"/>
                <w:color w:val="000000"/>
              </w:rPr>
              <w:t>-stat</w:t>
            </w:r>
          </w:p>
        </w:tc>
        <w:tc>
          <w:tcPr>
            <w:tcW w:w="0" w:type="auto"/>
            <w:tcBorders>
              <w:top w:val="single" w:sz="4" w:space="0" w:color="auto"/>
              <w:left w:val="nil"/>
              <w:bottom w:val="single" w:sz="4" w:space="0" w:color="auto"/>
              <w:right w:val="nil"/>
            </w:tcBorders>
            <w:shd w:val="clear" w:color="auto" w:fill="auto"/>
            <w:noWrap/>
            <w:vAlign w:val="center"/>
            <w:hideMark/>
          </w:tcPr>
          <w:p w14:paraId="77DFBCED"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R</w:t>
            </w:r>
            <w:r w:rsidRPr="005C733A">
              <w:rPr>
                <w:rFonts w:ascii="Times New Roman" w:eastAsia="Times New Roman" w:hAnsi="Times New Roman" w:cs="Times New Roman"/>
                <w:color w:val="000000"/>
                <w:vertAlign w:val="superscript"/>
              </w:rPr>
              <w:t>2</w:t>
            </w:r>
            <w:r w:rsidRPr="005C733A">
              <w:rPr>
                <w:rFonts w:ascii="Times New Roman" w:eastAsia="Times New Roman" w:hAnsi="Times New Roman" w:cs="Times New Roman"/>
                <w:color w:val="000000"/>
              </w:rPr>
              <w:t xml:space="preserve"> (%)</w:t>
            </w:r>
          </w:p>
        </w:tc>
      </w:tr>
      <w:tr w:rsidR="004B72D5" w:rsidRPr="005C733A" w14:paraId="27B587B5" w14:textId="77777777" w:rsidTr="008E122C">
        <w:trPr>
          <w:trHeight w:val="303"/>
        </w:trPr>
        <w:tc>
          <w:tcPr>
            <w:tcW w:w="0" w:type="auto"/>
            <w:gridSpan w:val="13"/>
            <w:tcBorders>
              <w:top w:val="single" w:sz="4" w:space="0" w:color="auto"/>
              <w:left w:val="nil"/>
              <w:bottom w:val="nil"/>
              <w:right w:val="nil"/>
            </w:tcBorders>
            <w:shd w:val="clear" w:color="auto" w:fill="auto"/>
            <w:noWrap/>
            <w:vAlign w:val="center"/>
          </w:tcPr>
          <w:p w14:paraId="40DADF4E" w14:textId="77777777" w:rsidR="004B72D5" w:rsidRPr="005C733A" w:rsidRDefault="004B72D5" w:rsidP="008E122C">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color w:val="000000"/>
                <w:lang w:eastAsia="zh-CN"/>
              </w:rPr>
              <w:t>Panel A: Bitcoin Market Characteristics Predictors</w:t>
            </w:r>
          </w:p>
        </w:tc>
      </w:tr>
      <w:tr w:rsidR="00363B59" w:rsidRPr="005C733A" w14:paraId="713C0406" w14:textId="77777777" w:rsidTr="008E122C">
        <w:trPr>
          <w:trHeight w:val="303"/>
        </w:trPr>
        <w:tc>
          <w:tcPr>
            <w:tcW w:w="0" w:type="auto"/>
            <w:tcBorders>
              <w:top w:val="single" w:sz="4" w:space="0" w:color="auto"/>
              <w:left w:val="nil"/>
              <w:bottom w:val="nil"/>
              <w:right w:val="nil"/>
            </w:tcBorders>
            <w:shd w:val="clear" w:color="auto" w:fill="auto"/>
            <w:noWrap/>
            <w:vAlign w:val="center"/>
            <w:hideMark/>
          </w:tcPr>
          <w:p w14:paraId="7A23F275"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0" w:type="auto"/>
            <w:tcBorders>
              <w:top w:val="single" w:sz="4" w:space="0" w:color="auto"/>
              <w:left w:val="nil"/>
              <w:bottom w:val="nil"/>
              <w:right w:val="nil"/>
            </w:tcBorders>
            <w:shd w:val="clear" w:color="auto" w:fill="auto"/>
            <w:noWrap/>
            <w:vAlign w:val="center"/>
            <w:hideMark/>
          </w:tcPr>
          <w:p w14:paraId="50196C3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0" w:type="auto"/>
            <w:tcBorders>
              <w:top w:val="single" w:sz="4" w:space="0" w:color="auto"/>
              <w:left w:val="nil"/>
              <w:bottom w:val="nil"/>
              <w:right w:val="nil"/>
            </w:tcBorders>
            <w:shd w:val="clear" w:color="auto" w:fill="auto"/>
            <w:noWrap/>
            <w:vAlign w:val="center"/>
            <w:hideMark/>
          </w:tcPr>
          <w:p w14:paraId="7A5846AD" w14:textId="2C8D23C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2.12</w:t>
            </w:r>
            <w:r w:rsidRPr="005C733A">
              <w:rPr>
                <w:rFonts w:ascii="Cambria Math" w:eastAsia="Times New Roman" w:hAnsi="Cambria Math" w:cs="Cambria Math"/>
                <w:color w:val="000000"/>
              </w:rPr>
              <w:t>∗∗</w:t>
            </w:r>
          </w:p>
        </w:tc>
        <w:tc>
          <w:tcPr>
            <w:tcW w:w="0" w:type="auto"/>
            <w:tcBorders>
              <w:top w:val="single" w:sz="4" w:space="0" w:color="auto"/>
              <w:left w:val="nil"/>
              <w:bottom w:val="nil"/>
              <w:right w:val="nil"/>
            </w:tcBorders>
            <w:shd w:val="clear" w:color="auto" w:fill="auto"/>
            <w:noWrap/>
            <w:vAlign w:val="center"/>
            <w:hideMark/>
          </w:tcPr>
          <w:p w14:paraId="279C418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0.44</w:t>
            </w:r>
          </w:p>
        </w:tc>
        <w:tc>
          <w:tcPr>
            <w:tcW w:w="0" w:type="auto"/>
            <w:tcBorders>
              <w:top w:val="single" w:sz="4" w:space="0" w:color="auto"/>
              <w:left w:val="nil"/>
              <w:bottom w:val="nil"/>
              <w:right w:val="nil"/>
            </w:tcBorders>
            <w:shd w:val="clear" w:color="auto" w:fill="auto"/>
            <w:noWrap/>
            <w:vAlign w:val="center"/>
            <w:hideMark/>
          </w:tcPr>
          <w:p w14:paraId="30899FA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single" w:sz="4" w:space="0" w:color="auto"/>
              <w:left w:val="nil"/>
              <w:bottom w:val="nil"/>
              <w:right w:val="nil"/>
            </w:tcBorders>
            <w:shd w:val="clear" w:color="auto" w:fill="auto"/>
            <w:noWrap/>
            <w:vAlign w:val="center"/>
            <w:hideMark/>
          </w:tcPr>
          <w:p w14:paraId="2ABE561C" w14:textId="0521F46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2.26</w:t>
            </w:r>
            <w:r w:rsidRPr="005C733A">
              <w:rPr>
                <w:rFonts w:ascii="Cambria Math" w:eastAsia="Times New Roman" w:hAnsi="Cambria Math" w:cs="Cambria Math"/>
                <w:color w:val="000000"/>
              </w:rPr>
              <w:t>∗∗∗</w:t>
            </w:r>
          </w:p>
        </w:tc>
        <w:tc>
          <w:tcPr>
            <w:tcW w:w="0" w:type="auto"/>
            <w:tcBorders>
              <w:top w:val="single" w:sz="4" w:space="0" w:color="auto"/>
              <w:left w:val="nil"/>
              <w:bottom w:val="nil"/>
              <w:right w:val="nil"/>
            </w:tcBorders>
            <w:shd w:val="clear" w:color="auto" w:fill="auto"/>
            <w:noWrap/>
            <w:vAlign w:val="center"/>
            <w:hideMark/>
          </w:tcPr>
          <w:p w14:paraId="62FA297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0.33</w:t>
            </w:r>
          </w:p>
        </w:tc>
        <w:tc>
          <w:tcPr>
            <w:tcW w:w="0" w:type="auto"/>
            <w:tcBorders>
              <w:top w:val="single" w:sz="4" w:space="0" w:color="auto"/>
              <w:left w:val="nil"/>
              <w:bottom w:val="nil"/>
              <w:right w:val="nil"/>
            </w:tcBorders>
            <w:shd w:val="clear" w:color="auto" w:fill="auto"/>
            <w:noWrap/>
            <w:vAlign w:val="center"/>
            <w:hideMark/>
          </w:tcPr>
          <w:p w14:paraId="32169EE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bottom w:val="nil"/>
              <w:right w:val="nil"/>
            </w:tcBorders>
            <w:shd w:val="clear" w:color="auto" w:fill="auto"/>
            <w:noWrap/>
            <w:vAlign w:val="center"/>
            <w:hideMark/>
          </w:tcPr>
          <w:p w14:paraId="28DA5BAF" w14:textId="3DA274E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1.94</w:t>
            </w:r>
            <w:r w:rsidRPr="005C733A">
              <w:rPr>
                <w:rFonts w:ascii="Cambria Math" w:eastAsia="Times New Roman" w:hAnsi="Cambria Math" w:cs="Cambria Math"/>
                <w:color w:val="000000"/>
              </w:rPr>
              <w:t>∗</w:t>
            </w:r>
          </w:p>
        </w:tc>
        <w:tc>
          <w:tcPr>
            <w:tcW w:w="0" w:type="auto"/>
            <w:tcBorders>
              <w:top w:val="single" w:sz="4" w:space="0" w:color="auto"/>
              <w:left w:val="nil"/>
              <w:bottom w:val="nil"/>
              <w:right w:val="nil"/>
            </w:tcBorders>
            <w:shd w:val="clear" w:color="auto" w:fill="auto"/>
            <w:noWrap/>
            <w:vAlign w:val="center"/>
            <w:hideMark/>
          </w:tcPr>
          <w:p w14:paraId="5BFC0DA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single" w:sz="4" w:space="0" w:color="auto"/>
              <w:left w:val="nil"/>
              <w:bottom w:val="nil"/>
              <w:right w:val="nil"/>
            </w:tcBorders>
            <w:shd w:val="clear" w:color="auto" w:fill="auto"/>
            <w:noWrap/>
            <w:vAlign w:val="center"/>
            <w:hideMark/>
          </w:tcPr>
          <w:p w14:paraId="6FA4D20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single" w:sz="4" w:space="0" w:color="auto"/>
              <w:left w:val="nil"/>
              <w:bottom w:val="nil"/>
              <w:right w:val="nil"/>
            </w:tcBorders>
            <w:shd w:val="clear" w:color="auto" w:fill="auto"/>
            <w:noWrap/>
            <w:vAlign w:val="center"/>
            <w:hideMark/>
          </w:tcPr>
          <w:p w14:paraId="21194064" w14:textId="1C6B226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2.16</w:t>
            </w:r>
            <w:r w:rsidRPr="005C733A">
              <w:rPr>
                <w:rFonts w:ascii="Cambria Math" w:eastAsia="Times New Roman" w:hAnsi="Cambria Math" w:cs="Cambria Math"/>
                <w:color w:val="000000"/>
              </w:rPr>
              <w:t>∗∗</w:t>
            </w:r>
          </w:p>
        </w:tc>
        <w:tc>
          <w:tcPr>
            <w:tcW w:w="0" w:type="auto"/>
            <w:tcBorders>
              <w:top w:val="single" w:sz="4" w:space="0" w:color="auto"/>
              <w:left w:val="nil"/>
              <w:bottom w:val="nil"/>
              <w:right w:val="nil"/>
            </w:tcBorders>
            <w:shd w:val="clear" w:color="auto" w:fill="auto"/>
            <w:noWrap/>
            <w:vAlign w:val="center"/>
            <w:hideMark/>
          </w:tcPr>
          <w:p w14:paraId="60C7EF8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r>
      <w:tr w:rsidR="00363B59" w:rsidRPr="005C733A" w14:paraId="1D513222" w14:textId="77777777" w:rsidTr="008E122C">
        <w:trPr>
          <w:trHeight w:val="303"/>
        </w:trPr>
        <w:tc>
          <w:tcPr>
            <w:tcW w:w="0" w:type="auto"/>
            <w:tcBorders>
              <w:top w:val="nil"/>
              <w:left w:val="nil"/>
              <w:bottom w:val="nil"/>
              <w:right w:val="nil"/>
            </w:tcBorders>
            <w:shd w:val="clear" w:color="auto" w:fill="auto"/>
            <w:noWrap/>
            <w:vAlign w:val="center"/>
            <w:hideMark/>
          </w:tcPr>
          <w:p w14:paraId="2673440E"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0" w:type="auto"/>
            <w:tcBorders>
              <w:top w:val="nil"/>
              <w:left w:val="nil"/>
              <w:bottom w:val="nil"/>
              <w:right w:val="nil"/>
            </w:tcBorders>
            <w:shd w:val="clear" w:color="auto" w:fill="auto"/>
            <w:noWrap/>
            <w:vAlign w:val="center"/>
            <w:hideMark/>
          </w:tcPr>
          <w:p w14:paraId="2F0699E4" w14:textId="04494A0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0.27</w:t>
            </w:r>
          </w:p>
        </w:tc>
        <w:tc>
          <w:tcPr>
            <w:tcW w:w="0" w:type="auto"/>
            <w:tcBorders>
              <w:top w:val="nil"/>
              <w:left w:val="nil"/>
              <w:bottom w:val="nil"/>
              <w:right w:val="nil"/>
            </w:tcBorders>
            <w:shd w:val="clear" w:color="auto" w:fill="auto"/>
            <w:noWrap/>
            <w:vAlign w:val="center"/>
            <w:hideMark/>
          </w:tcPr>
          <w:p w14:paraId="2B4A7A46" w14:textId="0AA89B5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4.03</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63419CF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2.16</w:t>
            </w:r>
          </w:p>
        </w:tc>
        <w:tc>
          <w:tcPr>
            <w:tcW w:w="0" w:type="auto"/>
            <w:tcBorders>
              <w:top w:val="nil"/>
              <w:left w:val="nil"/>
              <w:bottom w:val="nil"/>
              <w:right w:val="nil"/>
            </w:tcBorders>
            <w:shd w:val="clear" w:color="auto" w:fill="auto"/>
            <w:noWrap/>
            <w:vAlign w:val="center"/>
            <w:hideMark/>
          </w:tcPr>
          <w:p w14:paraId="673022F2" w14:textId="015B70E9"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nil"/>
              <w:left w:val="nil"/>
              <w:bottom w:val="nil"/>
              <w:right w:val="nil"/>
            </w:tcBorders>
            <w:shd w:val="clear" w:color="auto" w:fill="auto"/>
            <w:noWrap/>
            <w:vAlign w:val="center"/>
            <w:hideMark/>
          </w:tcPr>
          <w:p w14:paraId="3CB98EFB" w14:textId="2C073F2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3.64</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35AF10B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2.86</w:t>
            </w:r>
          </w:p>
        </w:tc>
        <w:tc>
          <w:tcPr>
            <w:tcW w:w="0" w:type="auto"/>
            <w:tcBorders>
              <w:top w:val="nil"/>
              <w:left w:val="nil"/>
              <w:bottom w:val="nil"/>
              <w:right w:val="nil"/>
            </w:tcBorders>
            <w:shd w:val="clear" w:color="auto" w:fill="auto"/>
            <w:noWrap/>
            <w:vAlign w:val="center"/>
            <w:hideMark/>
          </w:tcPr>
          <w:p w14:paraId="18204A84" w14:textId="2D0DE6C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0" w:type="auto"/>
            <w:tcBorders>
              <w:top w:val="nil"/>
              <w:left w:val="nil"/>
              <w:bottom w:val="nil"/>
              <w:right w:val="nil"/>
            </w:tcBorders>
            <w:shd w:val="clear" w:color="auto" w:fill="auto"/>
            <w:noWrap/>
            <w:vAlign w:val="center"/>
            <w:hideMark/>
          </w:tcPr>
          <w:p w14:paraId="29D7793B" w14:textId="095C1796"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3.72</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4A5286A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3.5</w:t>
            </w:r>
          </w:p>
        </w:tc>
        <w:tc>
          <w:tcPr>
            <w:tcW w:w="0" w:type="auto"/>
            <w:tcBorders>
              <w:top w:val="nil"/>
              <w:left w:val="nil"/>
              <w:bottom w:val="nil"/>
              <w:right w:val="nil"/>
            </w:tcBorders>
            <w:shd w:val="clear" w:color="auto" w:fill="auto"/>
            <w:noWrap/>
            <w:vAlign w:val="center"/>
            <w:hideMark/>
          </w:tcPr>
          <w:p w14:paraId="5B0493AD" w14:textId="2D018DC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0" w:type="auto"/>
            <w:tcBorders>
              <w:top w:val="nil"/>
              <w:left w:val="nil"/>
              <w:bottom w:val="nil"/>
              <w:right w:val="nil"/>
            </w:tcBorders>
            <w:shd w:val="clear" w:color="auto" w:fill="auto"/>
            <w:noWrap/>
            <w:vAlign w:val="center"/>
            <w:hideMark/>
          </w:tcPr>
          <w:p w14:paraId="59A239F9" w14:textId="2FA9CB6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3.33</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3F96F56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3.5</w:t>
            </w:r>
          </w:p>
        </w:tc>
      </w:tr>
      <w:tr w:rsidR="00363B59" w:rsidRPr="005C733A" w14:paraId="3FA19E0B" w14:textId="77777777" w:rsidTr="008E122C">
        <w:trPr>
          <w:trHeight w:val="303"/>
        </w:trPr>
        <w:tc>
          <w:tcPr>
            <w:tcW w:w="0" w:type="auto"/>
            <w:tcBorders>
              <w:top w:val="nil"/>
              <w:left w:val="nil"/>
              <w:bottom w:val="nil"/>
              <w:right w:val="nil"/>
            </w:tcBorders>
            <w:shd w:val="clear" w:color="auto" w:fill="auto"/>
            <w:noWrap/>
            <w:vAlign w:val="center"/>
            <w:hideMark/>
          </w:tcPr>
          <w:p w14:paraId="4EFD014A"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0" w:type="auto"/>
            <w:tcBorders>
              <w:top w:val="nil"/>
              <w:left w:val="nil"/>
              <w:bottom w:val="nil"/>
              <w:right w:val="nil"/>
            </w:tcBorders>
            <w:shd w:val="clear" w:color="auto" w:fill="auto"/>
            <w:noWrap/>
            <w:vAlign w:val="center"/>
            <w:hideMark/>
          </w:tcPr>
          <w:p w14:paraId="5B2763E6" w14:textId="1FEDDD8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11305D9A" w14:textId="551284A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1.33</w:t>
            </w:r>
          </w:p>
        </w:tc>
        <w:tc>
          <w:tcPr>
            <w:tcW w:w="0" w:type="auto"/>
            <w:tcBorders>
              <w:top w:val="nil"/>
              <w:left w:val="nil"/>
              <w:bottom w:val="nil"/>
              <w:right w:val="nil"/>
            </w:tcBorders>
            <w:shd w:val="clear" w:color="auto" w:fill="auto"/>
            <w:noWrap/>
            <w:vAlign w:val="center"/>
            <w:hideMark/>
          </w:tcPr>
          <w:p w14:paraId="078397C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0" w:type="auto"/>
            <w:tcBorders>
              <w:top w:val="nil"/>
              <w:left w:val="nil"/>
              <w:bottom w:val="nil"/>
              <w:right w:val="nil"/>
            </w:tcBorders>
            <w:shd w:val="clear" w:color="auto" w:fill="auto"/>
            <w:noWrap/>
            <w:vAlign w:val="center"/>
            <w:hideMark/>
          </w:tcPr>
          <w:p w14:paraId="5E62043B" w14:textId="03372C79"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center"/>
            <w:hideMark/>
          </w:tcPr>
          <w:p w14:paraId="714936F4" w14:textId="76B1BE1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0.93</w:t>
            </w:r>
          </w:p>
        </w:tc>
        <w:tc>
          <w:tcPr>
            <w:tcW w:w="0" w:type="auto"/>
            <w:tcBorders>
              <w:top w:val="nil"/>
              <w:left w:val="nil"/>
              <w:bottom w:val="nil"/>
              <w:right w:val="nil"/>
            </w:tcBorders>
            <w:shd w:val="clear" w:color="auto" w:fill="auto"/>
            <w:noWrap/>
            <w:vAlign w:val="center"/>
            <w:hideMark/>
          </w:tcPr>
          <w:p w14:paraId="20CE219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top w:val="nil"/>
              <w:left w:val="nil"/>
              <w:bottom w:val="nil"/>
              <w:right w:val="nil"/>
            </w:tcBorders>
            <w:shd w:val="clear" w:color="auto" w:fill="auto"/>
            <w:noWrap/>
            <w:vAlign w:val="center"/>
            <w:hideMark/>
          </w:tcPr>
          <w:p w14:paraId="1EEB1D2F" w14:textId="1BD5526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3CCB5590" w14:textId="61C81A6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hideMark/>
          </w:tcPr>
          <w:p w14:paraId="5F9E45B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55E52D2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54015F45" w14:textId="54A9D67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53B0C5D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363B59" w:rsidRPr="005C733A" w14:paraId="2D4B673F" w14:textId="77777777" w:rsidTr="008E122C">
        <w:trPr>
          <w:trHeight w:val="303"/>
        </w:trPr>
        <w:tc>
          <w:tcPr>
            <w:tcW w:w="0" w:type="auto"/>
            <w:tcBorders>
              <w:top w:val="nil"/>
              <w:left w:val="nil"/>
              <w:bottom w:val="nil"/>
              <w:right w:val="nil"/>
            </w:tcBorders>
            <w:shd w:val="clear" w:color="auto" w:fill="auto"/>
            <w:noWrap/>
            <w:vAlign w:val="center"/>
            <w:hideMark/>
          </w:tcPr>
          <w:p w14:paraId="3638F1E6"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0" w:type="auto"/>
            <w:tcBorders>
              <w:top w:val="nil"/>
              <w:left w:val="nil"/>
              <w:bottom w:val="nil"/>
              <w:right w:val="nil"/>
            </w:tcBorders>
            <w:shd w:val="clear" w:color="auto" w:fill="auto"/>
            <w:noWrap/>
            <w:vAlign w:val="center"/>
            <w:hideMark/>
          </w:tcPr>
          <w:p w14:paraId="41A4DF9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6D22984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1.24</w:t>
            </w:r>
          </w:p>
        </w:tc>
        <w:tc>
          <w:tcPr>
            <w:tcW w:w="0" w:type="auto"/>
            <w:tcBorders>
              <w:top w:val="nil"/>
              <w:left w:val="nil"/>
              <w:bottom w:val="nil"/>
              <w:right w:val="nil"/>
            </w:tcBorders>
            <w:shd w:val="clear" w:color="auto" w:fill="auto"/>
            <w:noWrap/>
            <w:vAlign w:val="center"/>
            <w:hideMark/>
          </w:tcPr>
          <w:p w14:paraId="6339596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2A287EE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center"/>
            <w:hideMark/>
          </w:tcPr>
          <w:p w14:paraId="6E98D7ED" w14:textId="4277FB5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1.55</w:t>
            </w:r>
          </w:p>
        </w:tc>
        <w:tc>
          <w:tcPr>
            <w:tcW w:w="0" w:type="auto"/>
            <w:tcBorders>
              <w:top w:val="nil"/>
              <w:left w:val="nil"/>
              <w:bottom w:val="nil"/>
              <w:right w:val="nil"/>
            </w:tcBorders>
            <w:shd w:val="clear" w:color="auto" w:fill="auto"/>
            <w:noWrap/>
            <w:vAlign w:val="center"/>
            <w:hideMark/>
          </w:tcPr>
          <w:p w14:paraId="78A09CE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44B022D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34361CC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0.98</w:t>
            </w:r>
          </w:p>
        </w:tc>
        <w:tc>
          <w:tcPr>
            <w:tcW w:w="0" w:type="auto"/>
            <w:tcBorders>
              <w:top w:val="nil"/>
              <w:left w:val="nil"/>
              <w:bottom w:val="nil"/>
              <w:right w:val="nil"/>
            </w:tcBorders>
            <w:shd w:val="clear" w:color="auto" w:fill="auto"/>
            <w:noWrap/>
            <w:vAlign w:val="center"/>
            <w:hideMark/>
          </w:tcPr>
          <w:p w14:paraId="1AFAC36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212625D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4F86C5D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0.92</w:t>
            </w:r>
          </w:p>
        </w:tc>
        <w:tc>
          <w:tcPr>
            <w:tcW w:w="0" w:type="auto"/>
            <w:tcBorders>
              <w:top w:val="nil"/>
              <w:left w:val="nil"/>
              <w:bottom w:val="nil"/>
              <w:right w:val="nil"/>
            </w:tcBorders>
            <w:shd w:val="clear" w:color="auto" w:fill="auto"/>
            <w:noWrap/>
            <w:vAlign w:val="center"/>
            <w:hideMark/>
          </w:tcPr>
          <w:p w14:paraId="00613C1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r>
      <w:tr w:rsidR="00363B59" w:rsidRPr="005C733A" w14:paraId="27431D49" w14:textId="77777777" w:rsidTr="008E122C">
        <w:trPr>
          <w:trHeight w:val="303"/>
        </w:trPr>
        <w:tc>
          <w:tcPr>
            <w:tcW w:w="0" w:type="auto"/>
            <w:tcBorders>
              <w:top w:val="nil"/>
              <w:left w:val="nil"/>
              <w:bottom w:val="nil"/>
              <w:right w:val="nil"/>
            </w:tcBorders>
            <w:shd w:val="clear" w:color="auto" w:fill="auto"/>
            <w:noWrap/>
            <w:vAlign w:val="center"/>
            <w:hideMark/>
          </w:tcPr>
          <w:p w14:paraId="40C49F66"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0" w:type="auto"/>
            <w:tcBorders>
              <w:top w:val="nil"/>
              <w:left w:val="nil"/>
              <w:bottom w:val="nil"/>
              <w:right w:val="nil"/>
            </w:tcBorders>
            <w:shd w:val="clear" w:color="auto" w:fill="auto"/>
            <w:noWrap/>
            <w:vAlign w:val="center"/>
            <w:hideMark/>
          </w:tcPr>
          <w:p w14:paraId="5223E72B" w14:textId="129515B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466831AA" w14:textId="7C6E740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0" w:type="auto"/>
            <w:tcBorders>
              <w:top w:val="nil"/>
              <w:left w:val="nil"/>
              <w:bottom w:val="nil"/>
              <w:right w:val="nil"/>
            </w:tcBorders>
            <w:shd w:val="clear" w:color="auto" w:fill="auto"/>
            <w:noWrap/>
            <w:vAlign w:val="center"/>
            <w:hideMark/>
          </w:tcPr>
          <w:p w14:paraId="264626D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6C4BF48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38F06EE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0.48</w:t>
            </w:r>
          </w:p>
        </w:tc>
        <w:tc>
          <w:tcPr>
            <w:tcW w:w="0" w:type="auto"/>
            <w:tcBorders>
              <w:top w:val="nil"/>
              <w:left w:val="nil"/>
              <w:bottom w:val="nil"/>
              <w:right w:val="nil"/>
            </w:tcBorders>
            <w:shd w:val="clear" w:color="auto" w:fill="auto"/>
            <w:noWrap/>
            <w:vAlign w:val="center"/>
            <w:hideMark/>
          </w:tcPr>
          <w:p w14:paraId="7ADC676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74784E3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465E3009" w14:textId="0FF14DE9"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1.43</w:t>
            </w:r>
          </w:p>
        </w:tc>
        <w:tc>
          <w:tcPr>
            <w:tcW w:w="0" w:type="auto"/>
            <w:tcBorders>
              <w:top w:val="nil"/>
              <w:left w:val="nil"/>
              <w:bottom w:val="nil"/>
              <w:right w:val="nil"/>
            </w:tcBorders>
            <w:shd w:val="clear" w:color="auto" w:fill="auto"/>
            <w:noWrap/>
            <w:vAlign w:val="center"/>
            <w:hideMark/>
          </w:tcPr>
          <w:p w14:paraId="266593D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0.52</w:t>
            </w:r>
          </w:p>
        </w:tc>
        <w:tc>
          <w:tcPr>
            <w:tcW w:w="0" w:type="auto"/>
            <w:tcBorders>
              <w:top w:val="nil"/>
              <w:left w:val="nil"/>
              <w:bottom w:val="nil"/>
              <w:right w:val="nil"/>
            </w:tcBorders>
            <w:shd w:val="clear" w:color="auto" w:fill="auto"/>
            <w:noWrap/>
            <w:vAlign w:val="center"/>
            <w:hideMark/>
          </w:tcPr>
          <w:p w14:paraId="21E4D53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0" w:type="auto"/>
            <w:tcBorders>
              <w:top w:val="nil"/>
              <w:left w:val="nil"/>
              <w:bottom w:val="nil"/>
              <w:right w:val="nil"/>
            </w:tcBorders>
            <w:shd w:val="clear" w:color="auto" w:fill="auto"/>
            <w:noWrap/>
            <w:vAlign w:val="center"/>
            <w:hideMark/>
          </w:tcPr>
          <w:p w14:paraId="62D4E829" w14:textId="3746A44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1.93</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1CDB61C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0.94</w:t>
            </w:r>
          </w:p>
        </w:tc>
      </w:tr>
      <w:tr w:rsidR="00363B59" w:rsidRPr="005C733A" w14:paraId="01B077D7" w14:textId="77777777" w:rsidTr="008E122C">
        <w:trPr>
          <w:trHeight w:val="303"/>
        </w:trPr>
        <w:tc>
          <w:tcPr>
            <w:tcW w:w="0" w:type="auto"/>
            <w:tcBorders>
              <w:top w:val="nil"/>
              <w:left w:val="nil"/>
              <w:bottom w:val="nil"/>
              <w:right w:val="nil"/>
            </w:tcBorders>
            <w:shd w:val="clear" w:color="auto" w:fill="auto"/>
            <w:noWrap/>
            <w:vAlign w:val="center"/>
            <w:hideMark/>
          </w:tcPr>
          <w:p w14:paraId="54C73503"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0" w:type="auto"/>
            <w:tcBorders>
              <w:top w:val="nil"/>
              <w:left w:val="nil"/>
              <w:bottom w:val="nil"/>
              <w:right w:val="nil"/>
            </w:tcBorders>
            <w:shd w:val="clear" w:color="auto" w:fill="auto"/>
            <w:noWrap/>
            <w:vAlign w:val="center"/>
            <w:hideMark/>
          </w:tcPr>
          <w:p w14:paraId="7949967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nil"/>
              <w:right w:val="nil"/>
            </w:tcBorders>
            <w:shd w:val="clear" w:color="auto" w:fill="auto"/>
            <w:noWrap/>
            <w:vAlign w:val="center"/>
            <w:hideMark/>
          </w:tcPr>
          <w:p w14:paraId="171E666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1.17</w:t>
            </w:r>
          </w:p>
        </w:tc>
        <w:tc>
          <w:tcPr>
            <w:tcW w:w="0" w:type="auto"/>
            <w:tcBorders>
              <w:top w:val="nil"/>
              <w:left w:val="nil"/>
              <w:bottom w:val="nil"/>
              <w:right w:val="nil"/>
            </w:tcBorders>
            <w:shd w:val="clear" w:color="auto" w:fill="auto"/>
            <w:noWrap/>
            <w:vAlign w:val="center"/>
            <w:hideMark/>
          </w:tcPr>
          <w:p w14:paraId="044ADA4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0.53</w:t>
            </w:r>
          </w:p>
        </w:tc>
        <w:tc>
          <w:tcPr>
            <w:tcW w:w="0" w:type="auto"/>
            <w:tcBorders>
              <w:top w:val="nil"/>
              <w:left w:val="nil"/>
              <w:bottom w:val="nil"/>
              <w:right w:val="nil"/>
            </w:tcBorders>
            <w:shd w:val="clear" w:color="auto" w:fill="auto"/>
            <w:noWrap/>
            <w:vAlign w:val="center"/>
            <w:hideMark/>
          </w:tcPr>
          <w:p w14:paraId="46A4A8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35DBD81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0.59</w:t>
            </w:r>
          </w:p>
        </w:tc>
        <w:tc>
          <w:tcPr>
            <w:tcW w:w="0" w:type="auto"/>
            <w:tcBorders>
              <w:top w:val="nil"/>
              <w:left w:val="nil"/>
              <w:bottom w:val="nil"/>
              <w:right w:val="nil"/>
            </w:tcBorders>
            <w:shd w:val="clear" w:color="auto" w:fill="auto"/>
            <w:noWrap/>
            <w:vAlign w:val="center"/>
            <w:hideMark/>
          </w:tcPr>
          <w:p w14:paraId="4DFCEDA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center"/>
            <w:hideMark/>
          </w:tcPr>
          <w:p w14:paraId="7B36D61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01C0452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c>
          <w:tcPr>
            <w:tcW w:w="0" w:type="auto"/>
            <w:tcBorders>
              <w:top w:val="nil"/>
              <w:left w:val="nil"/>
              <w:bottom w:val="nil"/>
              <w:right w:val="nil"/>
            </w:tcBorders>
            <w:shd w:val="clear" w:color="auto" w:fill="auto"/>
            <w:noWrap/>
            <w:vAlign w:val="center"/>
            <w:hideMark/>
          </w:tcPr>
          <w:p w14:paraId="482A2C3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14EEBFD5" w14:textId="34652D7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2641F8F1" w14:textId="288F209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0" w:type="auto"/>
            <w:tcBorders>
              <w:top w:val="nil"/>
              <w:left w:val="nil"/>
              <w:bottom w:val="nil"/>
              <w:right w:val="nil"/>
            </w:tcBorders>
            <w:shd w:val="clear" w:color="auto" w:fill="auto"/>
            <w:noWrap/>
            <w:vAlign w:val="center"/>
            <w:hideMark/>
          </w:tcPr>
          <w:p w14:paraId="4BF7EF9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r>
      <w:tr w:rsidR="00363B59" w:rsidRPr="005C733A" w14:paraId="1E14912B" w14:textId="77777777" w:rsidTr="008E122C">
        <w:trPr>
          <w:trHeight w:val="303"/>
        </w:trPr>
        <w:tc>
          <w:tcPr>
            <w:tcW w:w="0" w:type="auto"/>
            <w:tcBorders>
              <w:top w:val="nil"/>
              <w:left w:val="nil"/>
              <w:bottom w:val="nil"/>
              <w:right w:val="nil"/>
            </w:tcBorders>
            <w:shd w:val="clear" w:color="auto" w:fill="auto"/>
            <w:noWrap/>
            <w:vAlign w:val="center"/>
            <w:hideMark/>
          </w:tcPr>
          <w:p w14:paraId="69F214BF"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0" w:type="auto"/>
            <w:tcBorders>
              <w:top w:val="nil"/>
              <w:left w:val="nil"/>
              <w:bottom w:val="nil"/>
              <w:right w:val="nil"/>
            </w:tcBorders>
            <w:shd w:val="clear" w:color="auto" w:fill="auto"/>
            <w:noWrap/>
            <w:vAlign w:val="center"/>
            <w:hideMark/>
          </w:tcPr>
          <w:p w14:paraId="0712D29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78257DE2" w14:textId="2C1A3B2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2.47</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515B4C8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36948408" w14:textId="15E2880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7A99F354" w14:textId="2E88D3A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0.84</w:t>
            </w:r>
          </w:p>
        </w:tc>
        <w:tc>
          <w:tcPr>
            <w:tcW w:w="0" w:type="auto"/>
            <w:tcBorders>
              <w:top w:val="nil"/>
              <w:left w:val="nil"/>
              <w:bottom w:val="nil"/>
              <w:right w:val="nil"/>
            </w:tcBorders>
            <w:shd w:val="clear" w:color="auto" w:fill="auto"/>
            <w:noWrap/>
            <w:vAlign w:val="center"/>
            <w:hideMark/>
          </w:tcPr>
          <w:p w14:paraId="7F18E83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79911B7B" w14:textId="522C6B1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4ED842FB" w14:textId="055CE3F9"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1.58</w:t>
            </w:r>
          </w:p>
        </w:tc>
        <w:tc>
          <w:tcPr>
            <w:tcW w:w="0" w:type="auto"/>
            <w:tcBorders>
              <w:top w:val="nil"/>
              <w:left w:val="nil"/>
              <w:bottom w:val="nil"/>
              <w:right w:val="nil"/>
            </w:tcBorders>
            <w:shd w:val="clear" w:color="auto" w:fill="auto"/>
            <w:noWrap/>
            <w:vAlign w:val="center"/>
            <w:hideMark/>
          </w:tcPr>
          <w:p w14:paraId="598E766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4961BB8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456480B6" w14:textId="1C95276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0" w:type="auto"/>
            <w:tcBorders>
              <w:top w:val="nil"/>
              <w:left w:val="nil"/>
              <w:bottom w:val="nil"/>
              <w:right w:val="nil"/>
            </w:tcBorders>
            <w:shd w:val="clear" w:color="auto" w:fill="auto"/>
            <w:noWrap/>
            <w:vAlign w:val="center"/>
            <w:hideMark/>
          </w:tcPr>
          <w:p w14:paraId="3BAAAF5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363B59" w:rsidRPr="005C733A" w14:paraId="7556F6FC" w14:textId="77777777" w:rsidTr="008E122C">
        <w:trPr>
          <w:trHeight w:val="303"/>
        </w:trPr>
        <w:tc>
          <w:tcPr>
            <w:tcW w:w="0" w:type="auto"/>
            <w:tcBorders>
              <w:top w:val="nil"/>
              <w:left w:val="nil"/>
              <w:bottom w:val="nil"/>
              <w:right w:val="nil"/>
            </w:tcBorders>
            <w:shd w:val="clear" w:color="auto" w:fill="auto"/>
            <w:noWrap/>
            <w:vAlign w:val="center"/>
            <w:hideMark/>
          </w:tcPr>
          <w:p w14:paraId="1611D0D3"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0" w:type="auto"/>
            <w:tcBorders>
              <w:top w:val="nil"/>
              <w:left w:val="nil"/>
              <w:bottom w:val="nil"/>
              <w:right w:val="nil"/>
            </w:tcBorders>
            <w:shd w:val="clear" w:color="auto" w:fill="auto"/>
            <w:noWrap/>
            <w:vAlign w:val="center"/>
            <w:hideMark/>
          </w:tcPr>
          <w:p w14:paraId="4484FCF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center"/>
            <w:hideMark/>
          </w:tcPr>
          <w:p w14:paraId="3CE8EF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1.12</w:t>
            </w:r>
          </w:p>
        </w:tc>
        <w:tc>
          <w:tcPr>
            <w:tcW w:w="0" w:type="auto"/>
            <w:tcBorders>
              <w:top w:val="nil"/>
              <w:left w:val="nil"/>
              <w:bottom w:val="nil"/>
              <w:right w:val="nil"/>
            </w:tcBorders>
            <w:shd w:val="clear" w:color="auto" w:fill="auto"/>
            <w:noWrap/>
            <w:vAlign w:val="center"/>
            <w:hideMark/>
          </w:tcPr>
          <w:p w14:paraId="4F338AA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075A96D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395960BE" w14:textId="086A991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34E11A1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0.68</w:t>
            </w:r>
          </w:p>
        </w:tc>
        <w:tc>
          <w:tcPr>
            <w:tcW w:w="0" w:type="auto"/>
            <w:tcBorders>
              <w:top w:val="nil"/>
              <w:left w:val="nil"/>
              <w:bottom w:val="nil"/>
              <w:right w:val="nil"/>
            </w:tcBorders>
            <w:shd w:val="clear" w:color="auto" w:fill="auto"/>
            <w:noWrap/>
            <w:vAlign w:val="center"/>
            <w:hideMark/>
          </w:tcPr>
          <w:p w14:paraId="3AB1A4C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4C0ABB95" w14:textId="11B738F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1.56</w:t>
            </w:r>
          </w:p>
        </w:tc>
        <w:tc>
          <w:tcPr>
            <w:tcW w:w="0" w:type="auto"/>
            <w:tcBorders>
              <w:top w:val="nil"/>
              <w:left w:val="nil"/>
              <w:bottom w:val="nil"/>
              <w:right w:val="nil"/>
            </w:tcBorders>
            <w:shd w:val="clear" w:color="auto" w:fill="auto"/>
            <w:noWrap/>
            <w:vAlign w:val="center"/>
            <w:hideMark/>
          </w:tcPr>
          <w:p w14:paraId="52CB2EC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0.54</w:t>
            </w:r>
          </w:p>
        </w:tc>
        <w:tc>
          <w:tcPr>
            <w:tcW w:w="0" w:type="auto"/>
            <w:tcBorders>
              <w:top w:val="nil"/>
              <w:left w:val="nil"/>
              <w:bottom w:val="nil"/>
              <w:right w:val="nil"/>
            </w:tcBorders>
            <w:shd w:val="clear" w:color="auto" w:fill="auto"/>
            <w:noWrap/>
            <w:vAlign w:val="center"/>
            <w:hideMark/>
          </w:tcPr>
          <w:p w14:paraId="57CF48F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462FD59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0" w:type="auto"/>
            <w:tcBorders>
              <w:top w:val="nil"/>
              <w:left w:val="nil"/>
              <w:bottom w:val="nil"/>
              <w:right w:val="nil"/>
            </w:tcBorders>
            <w:shd w:val="clear" w:color="auto" w:fill="auto"/>
            <w:noWrap/>
            <w:vAlign w:val="center"/>
            <w:hideMark/>
          </w:tcPr>
          <w:p w14:paraId="34211CB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0.24</w:t>
            </w:r>
          </w:p>
        </w:tc>
      </w:tr>
      <w:tr w:rsidR="00363B59" w:rsidRPr="005C733A" w14:paraId="34E45893" w14:textId="77777777" w:rsidTr="008E122C">
        <w:trPr>
          <w:trHeight w:val="303"/>
        </w:trPr>
        <w:tc>
          <w:tcPr>
            <w:tcW w:w="0" w:type="auto"/>
            <w:tcBorders>
              <w:top w:val="nil"/>
              <w:left w:val="nil"/>
              <w:bottom w:val="nil"/>
              <w:right w:val="nil"/>
            </w:tcBorders>
            <w:shd w:val="clear" w:color="auto" w:fill="auto"/>
            <w:noWrap/>
            <w:vAlign w:val="center"/>
            <w:hideMark/>
          </w:tcPr>
          <w:p w14:paraId="244E1A55"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0" w:type="auto"/>
            <w:tcBorders>
              <w:top w:val="nil"/>
              <w:left w:val="nil"/>
              <w:bottom w:val="nil"/>
              <w:right w:val="nil"/>
            </w:tcBorders>
            <w:shd w:val="clear" w:color="auto" w:fill="auto"/>
            <w:noWrap/>
            <w:vAlign w:val="center"/>
            <w:hideMark/>
          </w:tcPr>
          <w:p w14:paraId="6355013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4F1CD973" w14:textId="3D10A03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1.47</w:t>
            </w:r>
          </w:p>
        </w:tc>
        <w:tc>
          <w:tcPr>
            <w:tcW w:w="0" w:type="auto"/>
            <w:tcBorders>
              <w:top w:val="nil"/>
              <w:left w:val="nil"/>
              <w:bottom w:val="nil"/>
              <w:right w:val="nil"/>
            </w:tcBorders>
            <w:shd w:val="clear" w:color="auto" w:fill="auto"/>
            <w:noWrap/>
            <w:vAlign w:val="center"/>
            <w:hideMark/>
          </w:tcPr>
          <w:p w14:paraId="20CEE04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center"/>
            <w:hideMark/>
          </w:tcPr>
          <w:p w14:paraId="3B7ED2E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0B6E540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0.92</w:t>
            </w:r>
          </w:p>
        </w:tc>
        <w:tc>
          <w:tcPr>
            <w:tcW w:w="0" w:type="auto"/>
            <w:tcBorders>
              <w:top w:val="nil"/>
              <w:left w:val="nil"/>
              <w:bottom w:val="nil"/>
              <w:right w:val="nil"/>
            </w:tcBorders>
            <w:shd w:val="clear" w:color="auto" w:fill="auto"/>
            <w:noWrap/>
            <w:vAlign w:val="center"/>
            <w:hideMark/>
          </w:tcPr>
          <w:p w14:paraId="229A04B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09B352C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3F7B203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0.37</w:t>
            </w:r>
          </w:p>
        </w:tc>
        <w:tc>
          <w:tcPr>
            <w:tcW w:w="0" w:type="auto"/>
            <w:tcBorders>
              <w:top w:val="nil"/>
              <w:left w:val="nil"/>
              <w:bottom w:val="nil"/>
              <w:right w:val="nil"/>
            </w:tcBorders>
            <w:shd w:val="clear" w:color="auto" w:fill="auto"/>
            <w:noWrap/>
            <w:vAlign w:val="center"/>
            <w:hideMark/>
          </w:tcPr>
          <w:p w14:paraId="718EBC5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0BDCF6F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36FBC1D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0.47</w:t>
            </w:r>
          </w:p>
        </w:tc>
        <w:tc>
          <w:tcPr>
            <w:tcW w:w="0" w:type="auto"/>
            <w:tcBorders>
              <w:top w:val="nil"/>
              <w:left w:val="nil"/>
              <w:bottom w:val="nil"/>
              <w:right w:val="nil"/>
            </w:tcBorders>
            <w:shd w:val="clear" w:color="auto" w:fill="auto"/>
            <w:noWrap/>
            <w:vAlign w:val="center"/>
            <w:hideMark/>
          </w:tcPr>
          <w:p w14:paraId="734839F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r>
      <w:tr w:rsidR="00363B59" w:rsidRPr="005C733A" w14:paraId="6E2C2244" w14:textId="77777777" w:rsidTr="008E122C">
        <w:trPr>
          <w:trHeight w:val="303"/>
        </w:trPr>
        <w:tc>
          <w:tcPr>
            <w:tcW w:w="0" w:type="auto"/>
            <w:tcBorders>
              <w:top w:val="nil"/>
              <w:left w:val="nil"/>
              <w:bottom w:val="nil"/>
              <w:right w:val="nil"/>
            </w:tcBorders>
            <w:shd w:val="clear" w:color="auto" w:fill="auto"/>
            <w:noWrap/>
            <w:vAlign w:val="center"/>
            <w:hideMark/>
          </w:tcPr>
          <w:p w14:paraId="3726E0E3"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0" w:type="auto"/>
            <w:tcBorders>
              <w:top w:val="nil"/>
              <w:left w:val="nil"/>
              <w:bottom w:val="nil"/>
              <w:right w:val="nil"/>
            </w:tcBorders>
            <w:shd w:val="clear" w:color="auto" w:fill="auto"/>
            <w:noWrap/>
            <w:vAlign w:val="center"/>
            <w:hideMark/>
          </w:tcPr>
          <w:p w14:paraId="698E240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0" w:type="auto"/>
            <w:tcBorders>
              <w:top w:val="nil"/>
              <w:left w:val="nil"/>
              <w:bottom w:val="nil"/>
              <w:right w:val="nil"/>
            </w:tcBorders>
            <w:shd w:val="clear" w:color="auto" w:fill="auto"/>
            <w:noWrap/>
            <w:vAlign w:val="center"/>
            <w:hideMark/>
          </w:tcPr>
          <w:p w14:paraId="0D08156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1.11</w:t>
            </w:r>
          </w:p>
        </w:tc>
        <w:tc>
          <w:tcPr>
            <w:tcW w:w="0" w:type="auto"/>
            <w:tcBorders>
              <w:top w:val="nil"/>
              <w:left w:val="nil"/>
              <w:bottom w:val="nil"/>
              <w:right w:val="nil"/>
            </w:tcBorders>
            <w:shd w:val="clear" w:color="auto" w:fill="auto"/>
            <w:noWrap/>
            <w:vAlign w:val="center"/>
            <w:hideMark/>
          </w:tcPr>
          <w:p w14:paraId="0A29DE7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w:t>
            </w:r>
          </w:p>
        </w:tc>
        <w:tc>
          <w:tcPr>
            <w:tcW w:w="0" w:type="auto"/>
            <w:tcBorders>
              <w:top w:val="nil"/>
              <w:left w:val="nil"/>
              <w:bottom w:val="nil"/>
              <w:right w:val="nil"/>
            </w:tcBorders>
            <w:shd w:val="clear" w:color="auto" w:fill="auto"/>
            <w:noWrap/>
            <w:vAlign w:val="center"/>
            <w:hideMark/>
          </w:tcPr>
          <w:p w14:paraId="03496BF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top w:val="nil"/>
              <w:left w:val="nil"/>
              <w:bottom w:val="nil"/>
              <w:right w:val="nil"/>
            </w:tcBorders>
            <w:shd w:val="clear" w:color="auto" w:fill="auto"/>
            <w:noWrap/>
            <w:vAlign w:val="center"/>
            <w:hideMark/>
          </w:tcPr>
          <w:p w14:paraId="32BF43DC" w14:textId="41E0157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1.82</w:t>
            </w:r>
          </w:p>
        </w:tc>
        <w:tc>
          <w:tcPr>
            <w:tcW w:w="0" w:type="auto"/>
            <w:tcBorders>
              <w:top w:val="nil"/>
              <w:left w:val="nil"/>
              <w:bottom w:val="nil"/>
              <w:right w:val="nil"/>
            </w:tcBorders>
            <w:shd w:val="clear" w:color="auto" w:fill="auto"/>
            <w:noWrap/>
            <w:vAlign w:val="center"/>
            <w:hideMark/>
          </w:tcPr>
          <w:p w14:paraId="6E9B2F0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3.61</w:t>
            </w:r>
          </w:p>
        </w:tc>
        <w:tc>
          <w:tcPr>
            <w:tcW w:w="0" w:type="auto"/>
            <w:tcBorders>
              <w:top w:val="nil"/>
              <w:left w:val="nil"/>
              <w:bottom w:val="nil"/>
              <w:right w:val="nil"/>
            </w:tcBorders>
            <w:shd w:val="clear" w:color="auto" w:fill="auto"/>
            <w:noWrap/>
            <w:vAlign w:val="center"/>
            <w:hideMark/>
          </w:tcPr>
          <w:p w14:paraId="52691EA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hideMark/>
          </w:tcPr>
          <w:p w14:paraId="25C9BC2B" w14:textId="4CA4066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1.61</w:t>
            </w:r>
          </w:p>
        </w:tc>
        <w:tc>
          <w:tcPr>
            <w:tcW w:w="0" w:type="auto"/>
            <w:tcBorders>
              <w:top w:val="nil"/>
              <w:left w:val="nil"/>
              <w:bottom w:val="nil"/>
              <w:right w:val="nil"/>
            </w:tcBorders>
            <w:shd w:val="clear" w:color="auto" w:fill="auto"/>
            <w:noWrap/>
            <w:vAlign w:val="center"/>
            <w:hideMark/>
          </w:tcPr>
          <w:p w14:paraId="47448CB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2.62</w:t>
            </w:r>
          </w:p>
        </w:tc>
        <w:tc>
          <w:tcPr>
            <w:tcW w:w="0" w:type="auto"/>
            <w:tcBorders>
              <w:top w:val="nil"/>
              <w:left w:val="nil"/>
              <w:bottom w:val="nil"/>
              <w:right w:val="nil"/>
            </w:tcBorders>
            <w:shd w:val="clear" w:color="auto" w:fill="auto"/>
            <w:noWrap/>
            <w:vAlign w:val="center"/>
            <w:hideMark/>
          </w:tcPr>
          <w:p w14:paraId="2BD84E0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24367029" w14:textId="4B96F356"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1.41</w:t>
            </w:r>
          </w:p>
        </w:tc>
        <w:tc>
          <w:tcPr>
            <w:tcW w:w="0" w:type="auto"/>
            <w:tcBorders>
              <w:top w:val="nil"/>
              <w:left w:val="nil"/>
              <w:bottom w:val="nil"/>
              <w:right w:val="nil"/>
            </w:tcBorders>
            <w:shd w:val="clear" w:color="auto" w:fill="auto"/>
            <w:noWrap/>
            <w:vAlign w:val="center"/>
            <w:hideMark/>
          </w:tcPr>
          <w:p w14:paraId="577993E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1.96</w:t>
            </w:r>
          </w:p>
        </w:tc>
      </w:tr>
      <w:tr w:rsidR="00363B59" w:rsidRPr="005C733A" w14:paraId="65BEE0B5" w14:textId="77777777" w:rsidTr="008E122C">
        <w:trPr>
          <w:trHeight w:val="303"/>
        </w:trPr>
        <w:tc>
          <w:tcPr>
            <w:tcW w:w="0" w:type="auto"/>
            <w:tcBorders>
              <w:top w:val="nil"/>
              <w:left w:val="nil"/>
              <w:bottom w:val="nil"/>
              <w:right w:val="nil"/>
            </w:tcBorders>
            <w:shd w:val="clear" w:color="auto" w:fill="auto"/>
            <w:noWrap/>
            <w:vAlign w:val="center"/>
            <w:hideMark/>
          </w:tcPr>
          <w:p w14:paraId="2E2B75A1" w14:textId="7678B622"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TSMS</w:t>
            </w:r>
            <w:r w:rsidR="0024234A" w:rsidRPr="00C876F9">
              <w:rPr>
                <w:rFonts w:ascii="Times New Roman" w:eastAsia="Times New Roman" w:hAnsi="Times New Roman" w:cs="Times New Roman"/>
                <w:i/>
                <w:lang w:eastAsia="zh-CN"/>
              </w:rPr>
              <w:t>V</w:t>
            </w:r>
          </w:p>
        </w:tc>
        <w:tc>
          <w:tcPr>
            <w:tcW w:w="0" w:type="auto"/>
            <w:tcBorders>
              <w:top w:val="nil"/>
              <w:left w:val="nil"/>
              <w:bottom w:val="nil"/>
              <w:right w:val="nil"/>
            </w:tcBorders>
            <w:shd w:val="clear" w:color="auto" w:fill="auto"/>
            <w:noWrap/>
            <w:vAlign w:val="center"/>
            <w:hideMark/>
          </w:tcPr>
          <w:p w14:paraId="544C5CC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0.32</w:t>
            </w:r>
          </w:p>
        </w:tc>
        <w:tc>
          <w:tcPr>
            <w:tcW w:w="0" w:type="auto"/>
            <w:tcBorders>
              <w:top w:val="nil"/>
              <w:left w:val="nil"/>
              <w:bottom w:val="nil"/>
              <w:right w:val="nil"/>
            </w:tcBorders>
            <w:shd w:val="clear" w:color="auto" w:fill="auto"/>
            <w:noWrap/>
            <w:vAlign w:val="center"/>
            <w:hideMark/>
          </w:tcPr>
          <w:p w14:paraId="108F4BF5" w14:textId="79021A7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2.53</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6461A26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w:t>
            </w:r>
          </w:p>
        </w:tc>
        <w:tc>
          <w:tcPr>
            <w:tcW w:w="0" w:type="auto"/>
            <w:tcBorders>
              <w:top w:val="nil"/>
              <w:left w:val="nil"/>
              <w:bottom w:val="nil"/>
              <w:right w:val="nil"/>
            </w:tcBorders>
            <w:shd w:val="clear" w:color="auto" w:fill="auto"/>
            <w:noWrap/>
            <w:vAlign w:val="center"/>
            <w:hideMark/>
          </w:tcPr>
          <w:p w14:paraId="10A1718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0.34</w:t>
            </w:r>
          </w:p>
        </w:tc>
        <w:tc>
          <w:tcPr>
            <w:tcW w:w="0" w:type="auto"/>
            <w:tcBorders>
              <w:top w:val="nil"/>
              <w:left w:val="nil"/>
              <w:bottom w:val="nil"/>
              <w:right w:val="nil"/>
            </w:tcBorders>
            <w:shd w:val="clear" w:color="auto" w:fill="auto"/>
            <w:noWrap/>
            <w:vAlign w:val="center"/>
            <w:hideMark/>
          </w:tcPr>
          <w:p w14:paraId="1C8C8BB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3.37</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56D92FF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6.82</w:t>
            </w:r>
          </w:p>
        </w:tc>
        <w:tc>
          <w:tcPr>
            <w:tcW w:w="0" w:type="auto"/>
            <w:tcBorders>
              <w:top w:val="nil"/>
              <w:left w:val="nil"/>
              <w:bottom w:val="nil"/>
              <w:right w:val="nil"/>
            </w:tcBorders>
            <w:shd w:val="clear" w:color="auto" w:fill="auto"/>
            <w:noWrap/>
            <w:vAlign w:val="center"/>
            <w:hideMark/>
          </w:tcPr>
          <w:p w14:paraId="6511146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w:t>
            </w:r>
          </w:p>
        </w:tc>
        <w:tc>
          <w:tcPr>
            <w:tcW w:w="0" w:type="auto"/>
            <w:tcBorders>
              <w:top w:val="nil"/>
              <w:left w:val="nil"/>
              <w:bottom w:val="nil"/>
              <w:right w:val="nil"/>
            </w:tcBorders>
            <w:shd w:val="clear" w:color="auto" w:fill="auto"/>
            <w:noWrap/>
            <w:vAlign w:val="center"/>
            <w:hideMark/>
          </w:tcPr>
          <w:p w14:paraId="5B499EA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3.29</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3258F6B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6.93</w:t>
            </w:r>
          </w:p>
        </w:tc>
        <w:tc>
          <w:tcPr>
            <w:tcW w:w="0" w:type="auto"/>
            <w:tcBorders>
              <w:top w:val="nil"/>
              <w:left w:val="nil"/>
              <w:bottom w:val="nil"/>
              <w:right w:val="nil"/>
            </w:tcBorders>
            <w:shd w:val="clear" w:color="auto" w:fill="auto"/>
            <w:noWrap/>
            <w:vAlign w:val="center"/>
            <w:hideMark/>
          </w:tcPr>
          <w:p w14:paraId="19FE8AB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0" w:type="auto"/>
            <w:tcBorders>
              <w:top w:val="nil"/>
              <w:left w:val="nil"/>
              <w:bottom w:val="nil"/>
              <w:right w:val="nil"/>
            </w:tcBorders>
            <w:shd w:val="clear" w:color="auto" w:fill="auto"/>
            <w:noWrap/>
            <w:vAlign w:val="center"/>
            <w:hideMark/>
          </w:tcPr>
          <w:p w14:paraId="551CC1C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2.92</w:t>
            </w:r>
            <w:r w:rsidR="00A12089"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4B43090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6.44</w:t>
            </w:r>
          </w:p>
        </w:tc>
      </w:tr>
      <w:tr w:rsidR="00363B59" w:rsidRPr="005C733A" w14:paraId="0DBAAA87" w14:textId="77777777" w:rsidTr="008E122C">
        <w:trPr>
          <w:trHeight w:val="303"/>
        </w:trPr>
        <w:tc>
          <w:tcPr>
            <w:tcW w:w="0" w:type="auto"/>
            <w:tcBorders>
              <w:top w:val="nil"/>
              <w:left w:val="nil"/>
              <w:bottom w:val="nil"/>
              <w:right w:val="nil"/>
            </w:tcBorders>
            <w:shd w:val="clear" w:color="auto" w:fill="auto"/>
            <w:noWrap/>
            <w:vAlign w:val="center"/>
            <w:hideMark/>
          </w:tcPr>
          <w:p w14:paraId="66BF674E"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0" w:type="auto"/>
            <w:tcBorders>
              <w:top w:val="nil"/>
              <w:left w:val="nil"/>
              <w:bottom w:val="nil"/>
              <w:right w:val="nil"/>
            </w:tcBorders>
            <w:shd w:val="clear" w:color="auto" w:fill="auto"/>
            <w:noWrap/>
            <w:vAlign w:val="center"/>
            <w:hideMark/>
          </w:tcPr>
          <w:p w14:paraId="57EAF63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6BF4CF3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1.25</w:t>
            </w:r>
          </w:p>
        </w:tc>
        <w:tc>
          <w:tcPr>
            <w:tcW w:w="0" w:type="auto"/>
            <w:tcBorders>
              <w:top w:val="nil"/>
              <w:left w:val="nil"/>
              <w:bottom w:val="nil"/>
              <w:right w:val="nil"/>
            </w:tcBorders>
            <w:shd w:val="clear" w:color="auto" w:fill="auto"/>
            <w:noWrap/>
            <w:vAlign w:val="center"/>
            <w:hideMark/>
          </w:tcPr>
          <w:p w14:paraId="29BE10A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0.57</w:t>
            </w:r>
          </w:p>
        </w:tc>
        <w:tc>
          <w:tcPr>
            <w:tcW w:w="0" w:type="auto"/>
            <w:tcBorders>
              <w:top w:val="nil"/>
              <w:left w:val="nil"/>
              <w:bottom w:val="nil"/>
              <w:right w:val="nil"/>
            </w:tcBorders>
            <w:shd w:val="clear" w:color="auto" w:fill="auto"/>
            <w:noWrap/>
            <w:vAlign w:val="center"/>
            <w:hideMark/>
          </w:tcPr>
          <w:p w14:paraId="7B92906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40BA3A7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0.78</w:t>
            </w:r>
          </w:p>
        </w:tc>
        <w:tc>
          <w:tcPr>
            <w:tcW w:w="0" w:type="auto"/>
            <w:tcBorders>
              <w:top w:val="nil"/>
              <w:left w:val="nil"/>
              <w:bottom w:val="nil"/>
              <w:right w:val="nil"/>
            </w:tcBorders>
            <w:shd w:val="clear" w:color="auto" w:fill="auto"/>
            <w:noWrap/>
            <w:vAlign w:val="center"/>
            <w:hideMark/>
          </w:tcPr>
          <w:p w14:paraId="43620E6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0" w:type="auto"/>
            <w:tcBorders>
              <w:top w:val="nil"/>
              <w:left w:val="nil"/>
              <w:bottom w:val="nil"/>
              <w:right w:val="nil"/>
            </w:tcBorders>
            <w:shd w:val="clear" w:color="auto" w:fill="auto"/>
            <w:noWrap/>
            <w:vAlign w:val="center"/>
            <w:hideMark/>
          </w:tcPr>
          <w:p w14:paraId="23CF1BC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5B684D2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c>
          <w:tcPr>
            <w:tcW w:w="0" w:type="auto"/>
            <w:tcBorders>
              <w:top w:val="nil"/>
              <w:left w:val="nil"/>
              <w:bottom w:val="nil"/>
              <w:right w:val="nil"/>
            </w:tcBorders>
            <w:shd w:val="clear" w:color="auto" w:fill="auto"/>
            <w:noWrap/>
            <w:vAlign w:val="center"/>
            <w:hideMark/>
          </w:tcPr>
          <w:p w14:paraId="4B65623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center"/>
            <w:hideMark/>
          </w:tcPr>
          <w:p w14:paraId="0B756133" w14:textId="2114B44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311EA21E" w14:textId="325564F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center"/>
            <w:hideMark/>
          </w:tcPr>
          <w:p w14:paraId="7F3E226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363B59" w:rsidRPr="005C733A" w14:paraId="32CF823E" w14:textId="77777777" w:rsidTr="008E122C">
        <w:trPr>
          <w:trHeight w:val="303"/>
        </w:trPr>
        <w:tc>
          <w:tcPr>
            <w:tcW w:w="0" w:type="auto"/>
            <w:tcBorders>
              <w:top w:val="nil"/>
              <w:left w:val="nil"/>
              <w:bottom w:val="single" w:sz="4" w:space="0" w:color="auto"/>
              <w:right w:val="nil"/>
            </w:tcBorders>
            <w:shd w:val="clear" w:color="auto" w:fill="auto"/>
            <w:noWrap/>
            <w:vAlign w:val="center"/>
            <w:hideMark/>
          </w:tcPr>
          <w:p w14:paraId="4D2CC01A"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0" w:type="auto"/>
            <w:tcBorders>
              <w:top w:val="nil"/>
              <w:left w:val="nil"/>
              <w:bottom w:val="single" w:sz="4" w:space="0" w:color="auto"/>
              <w:right w:val="nil"/>
            </w:tcBorders>
            <w:shd w:val="clear" w:color="auto" w:fill="auto"/>
            <w:noWrap/>
            <w:vAlign w:val="center"/>
            <w:hideMark/>
          </w:tcPr>
          <w:p w14:paraId="48D2951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nil"/>
              <w:left w:val="nil"/>
              <w:bottom w:val="single" w:sz="4" w:space="0" w:color="auto"/>
              <w:right w:val="nil"/>
            </w:tcBorders>
            <w:shd w:val="clear" w:color="auto" w:fill="auto"/>
            <w:noWrap/>
            <w:vAlign w:val="center"/>
            <w:hideMark/>
          </w:tcPr>
          <w:p w14:paraId="51AE5F8F" w14:textId="60BEE4A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1.96</w:t>
            </w:r>
          </w:p>
        </w:tc>
        <w:tc>
          <w:tcPr>
            <w:tcW w:w="0" w:type="auto"/>
            <w:tcBorders>
              <w:top w:val="nil"/>
              <w:left w:val="nil"/>
              <w:bottom w:val="single" w:sz="4" w:space="0" w:color="auto"/>
              <w:right w:val="nil"/>
            </w:tcBorders>
            <w:shd w:val="clear" w:color="auto" w:fill="auto"/>
            <w:noWrap/>
            <w:vAlign w:val="center"/>
            <w:hideMark/>
          </w:tcPr>
          <w:p w14:paraId="2994C06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1.43</w:t>
            </w:r>
          </w:p>
        </w:tc>
        <w:tc>
          <w:tcPr>
            <w:tcW w:w="0" w:type="auto"/>
            <w:tcBorders>
              <w:top w:val="nil"/>
              <w:left w:val="nil"/>
              <w:bottom w:val="single" w:sz="4" w:space="0" w:color="auto"/>
              <w:right w:val="nil"/>
            </w:tcBorders>
            <w:shd w:val="clear" w:color="auto" w:fill="auto"/>
            <w:noWrap/>
            <w:vAlign w:val="center"/>
            <w:hideMark/>
          </w:tcPr>
          <w:p w14:paraId="4AA4EB0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single" w:sz="4" w:space="0" w:color="auto"/>
              <w:right w:val="nil"/>
            </w:tcBorders>
            <w:shd w:val="clear" w:color="auto" w:fill="auto"/>
            <w:noWrap/>
            <w:vAlign w:val="center"/>
            <w:hideMark/>
          </w:tcPr>
          <w:p w14:paraId="33D968A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1.12</w:t>
            </w:r>
          </w:p>
        </w:tc>
        <w:tc>
          <w:tcPr>
            <w:tcW w:w="0" w:type="auto"/>
            <w:tcBorders>
              <w:top w:val="nil"/>
              <w:left w:val="nil"/>
              <w:bottom w:val="single" w:sz="4" w:space="0" w:color="auto"/>
              <w:right w:val="nil"/>
            </w:tcBorders>
            <w:shd w:val="clear" w:color="auto" w:fill="auto"/>
            <w:noWrap/>
            <w:vAlign w:val="center"/>
            <w:hideMark/>
          </w:tcPr>
          <w:p w14:paraId="369175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0.45</w:t>
            </w:r>
          </w:p>
        </w:tc>
        <w:tc>
          <w:tcPr>
            <w:tcW w:w="0" w:type="auto"/>
            <w:tcBorders>
              <w:top w:val="nil"/>
              <w:left w:val="nil"/>
              <w:bottom w:val="single" w:sz="4" w:space="0" w:color="auto"/>
              <w:right w:val="nil"/>
            </w:tcBorders>
            <w:shd w:val="clear" w:color="auto" w:fill="auto"/>
            <w:noWrap/>
            <w:vAlign w:val="center"/>
            <w:hideMark/>
          </w:tcPr>
          <w:p w14:paraId="0550335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single" w:sz="4" w:space="0" w:color="auto"/>
              <w:right w:val="nil"/>
            </w:tcBorders>
            <w:shd w:val="clear" w:color="auto" w:fill="auto"/>
            <w:noWrap/>
            <w:vAlign w:val="center"/>
            <w:hideMark/>
          </w:tcPr>
          <w:p w14:paraId="70CDB60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1.13</w:t>
            </w:r>
          </w:p>
        </w:tc>
        <w:tc>
          <w:tcPr>
            <w:tcW w:w="0" w:type="auto"/>
            <w:tcBorders>
              <w:top w:val="nil"/>
              <w:left w:val="nil"/>
              <w:bottom w:val="single" w:sz="4" w:space="0" w:color="auto"/>
              <w:right w:val="nil"/>
            </w:tcBorders>
            <w:shd w:val="clear" w:color="auto" w:fill="auto"/>
            <w:noWrap/>
            <w:vAlign w:val="center"/>
            <w:hideMark/>
          </w:tcPr>
          <w:p w14:paraId="1ECCA08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nil"/>
              <w:left w:val="nil"/>
              <w:bottom w:val="single" w:sz="4" w:space="0" w:color="auto"/>
              <w:right w:val="nil"/>
            </w:tcBorders>
            <w:shd w:val="clear" w:color="auto" w:fill="auto"/>
            <w:noWrap/>
            <w:vAlign w:val="center"/>
            <w:hideMark/>
          </w:tcPr>
          <w:p w14:paraId="2B3641D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single" w:sz="4" w:space="0" w:color="auto"/>
              <w:right w:val="nil"/>
            </w:tcBorders>
            <w:shd w:val="clear" w:color="auto" w:fill="auto"/>
            <w:noWrap/>
            <w:vAlign w:val="center"/>
            <w:hideMark/>
          </w:tcPr>
          <w:p w14:paraId="5B87B74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0.97</w:t>
            </w:r>
          </w:p>
        </w:tc>
        <w:tc>
          <w:tcPr>
            <w:tcW w:w="0" w:type="auto"/>
            <w:tcBorders>
              <w:top w:val="nil"/>
              <w:left w:val="nil"/>
              <w:bottom w:val="single" w:sz="4" w:space="0" w:color="auto"/>
              <w:right w:val="nil"/>
            </w:tcBorders>
            <w:shd w:val="clear" w:color="auto" w:fill="auto"/>
            <w:noWrap/>
            <w:vAlign w:val="center"/>
            <w:hideMark/>
          </w:tcPr>
          <w:p w14:paraId="0090170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r>
      <w:tr w:rsidR="004B72D5" w:rsidRPr="005C733A" w14:paraId="4E12193D" w14:textId="77777777" w:rsidTr="008E122C">
        <w:trPr>
          <w:trHeight w:val="303"/>
        </w:trPr>
        <w:tc>
          <w:tcPr>
            <w:tcW w:w="0" w:type="auto"/>
            <w:gridSpan w:val="13"/>
            <w:tcBorders>
              <w:top w:val="single" w:sz="4" w:space="0" w:color="auto"/>
              <w:left w:val="nil"/>
              <w:bottom w:val="nil"/>
              <w:right w:val="nil"/>
            </w:tcBorders>
            <w:shd w:val="clear" w:color="auto" w:fill="auto"/>
            <w:noWrap/>
            <w:vAlign w:val="center"/>
          </w:tcPr>
          <w:p w14:paraId="5DC4482F" w14:textId="77777777" w:rsidR="004B72D5" w:rsidRPr="005C733A" w:rsidRDefault="004B72D5" w:rsidP="008E122C">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color w:val="000000"/>
                <w:lang w:eastAsia="zh-CN"/>
              </w:rPr>
              <w:t>Panel B: Stock Market Predictors</w:t>
            </w:r>
          </w:p>
        </w:tc>
      </w:tr>
      <w:tr w:rsidR="00363B59" w:rsidRPr="005C733A" w14:paraId="482B4186" w14:textId="77777777" w:rsidTr="008E122C">
        <w:trPr>
          <w:trHeight w:val="303"/>
        </w:trPr>
        <w:tc>
          <w:tcPr>
            <w:tcW w:w="0" w:type="auto"/>
            <w:tcBorders>
              <w:top w:val="single" w:sz="4" w:space="0" w:color="auto"/>
              <w:left w:val="nil"/>
              <w:bottom w:val="nil"/>
              <w:right w:val="nil"/>
            </w:tcBorders>
            <w:shd w:val="clear" w:color="auto" w:fill="auto"/>
            <w:noWrap/>
            <w:vAlign w:val="center"/>
            <w:hideMark/>
          </w:tcPr>
          <w:p w14:paraId="275F195F"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0" w:type="auto"/>
            <w:tcBorders>
              <w:top w:val="single" w:sz="4" w:space="0" w:color="auto"/>
              <w:left w:val="nil"/>
              <w:bottom w:val="nil"/>
              <w:right w:val="nil"/>
            </w:tcBorders>
            <w:shd w:val="clear" w:color="auto" w:fill="auto"/>
            <w:noWrap/>
            <w:vAlign w:val="center"/>
            <w:hideMark/>
          </w:tcPr>
          <w:p w14:paraId="065D0DAF" w14:textId="110FD2D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bottom w:val="nil"/>
              <w:right w:val="nil"/>
            </w:tcBorders>
            <w:shd w:val="clear" w:color="auto" w:fill="auto"/>
            <w:noWrap/>
            <w:vAlign w:val="center"/>
            <w:hideMark/>
          </w:tcPr>
          <w:p w14:paraId="3AE2A095" w14:textId="2717696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w:t>
            </w:r>
          </w:p>
        </w:tc>
        <w:tc>
          <w:tcPr>
            <w:tcW w:w="0" w:type="auto"/>
            <w:tcBorders>
              <w:top w:val="single" w:sz="4" w:space="0" w:color="auto"/>
              <w:left w:val="nil"/>
              <w:bottom w:val="nil"/>
              <w:right w:val="nil"/>
            </w:tcBorders>
            <w:shd w:val="clear" w:color="auto" w:fill="auto"/>
            <w:noWrap/>
            <w:vAlign w:val="center"/>
            <w:hideMark/>
          </w:tcPr>
          <w:p w14:paraId="23373BD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bottom w:val="nil"/>
              <w:right w:val="nil"/>
            </w:tcBorders>
            <w:shd w:val="clear" w:color="auto" w:fill="auto"/>
            <w:noWrap/>
            <w:vAlign w:val="center"/>
            <w:hideMark/>
          </w:tcPr>
          <w:p w14:paraId="18FF5411" w14:textId="4833673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single" w:sz="4" w:space="0" w:color="auto"/>
              <w:left w:val="nil"/>
              <w:bottom w:val="nil"/>
              <w:right w:val="nil"/>
            </w:tcBorders>
            <w:shd w:val="clear" w:color="auto" w:fill="auto"/>
            <w:noWrap/>
            <w:vAlign w:val="center"/>
            <w:hideMark/>
          </w:tcPr>
          <w:p w14:paraId="1648C30E" w14:textId="770B77C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0.85</w:t>
            </w:r>
          </w:p>
        </w:tc>
        <w:tc>
          <w:tcPr>
            <w:tcW w:w="0" w:type="auto"/>
            <w:tcBorders>
              <w:top w:val="single" w:sz="4" w:space="0" w:color="auto"/>
              <w:left w:val="nil"/>
              <w:bottom w:val="nil"/>
              <w:right w:val="nil"/>
            </w:tcBorders>
            <w:shd w:val="clear" w:color="auto" w:fill="auto"/>
            <w:noWrap/>
            <w:vAlign w:val="center"/>
            <w:hideMark/>
          </w:tcPr>
          <w:p w14:paraId="006FB06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bottom w:val="nil"/>
              <w:right w:val="nil"/>
            </w:tcBorders>
            <w:shd w:val="clear" w:color="auto" w:fill="auto"/>
            <w:noWrap/>
            <w:vAlign w:val="center"/>
            <w:hideMark/>
          </w:tcPr>
          <w:p w14:paraId="57CE26DE" w14:textId="0DFFF6F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single" w:sz="4" w:space="0" w:color="auto"/>
              <w:left w:val="nil"/>
              <w:bottom w:val="nil"/>
              <w:right w:val="nil"/>
            </w:tcBorders>
            <w:shd w:val="clear" w:color="auto" w:fill="auto"/>
            <w:noWrap/>
            <w:vAlign w:val="center"/>
            <w:hideMark/>
          </w:tcPr>
          <w:p w14:paraId="1AB6043E" w14:textId="2FB27FE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0.74</w:t>
            </w:r>
          </w:p>
        </w:tc>
        <w:tc>
          <w:tcPr>
            <w:tcW w:w="0" w:type="auto"/>
            <w:tcBorders>
              <w:top w:val="single" w:sz="4" w:space="0" w:color="auto"/>
              <w:left w:val="nil"/>
              <w:bottom w:val="nil"/>
              <w:right w:val="nil"/>
            </w:tcBorders>
            <w:shd w:val="clear" w:color="auto" w:fill="auto"/>
            <w:noWrap/>
            <w:vAlign w:val="center"/>
            <w:hideMark/>
          </w:tcPr>
          <w:p w14:paraId="53CD8B8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single" w:sz="4" w:space="0" w:color="auto"/>
              <w:left w:val="nil"/>
              <w:bottom w:val="nil"/>
              <w:right w:val="nil"/>
            </w:tcBorders>
            <w:shd w:val="clear" w:color="auto" w:fill="auto"/>
            <w:noWrap/>
            <w:vAlign w:val="center"/>
            <w:hideMark/>
          </w:tcPr>
          <w:p w14:paraId="0F6F6F93" w14:textId="6DE1ABC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single" w:sz="4" w:space="0" w:color="auto"/>
              <w:left w:val="nil"/>
              <w:bottom w:val="nil"/>
              <w:right w:val="nil"/>
            </w:tcBorders>
            <w:shd w:val="clear" w:color="auto" w:fill="auto"/>
            <w:noWrap/>
            <w:vAlign w:val="center"/>
            <w:hideMark/>
          </w:tcPr>
          <w:p w14:paraId="41181B97" w14:textId="058758C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0.65</w:t>
            </w:r>
          </w:p>
        </w:tc>
        <w:tc>
          <w:tcPr>
            <w:tcW w:w="0" w:type="auto"/>
            <w:tcBorders>
              <w:top w:val="single" w:sz="4" w:space="0" w:color="auto"/>
              <w:left w:val="nil"/>
              <w:bottom w:val="nil"/>
              <w:right w:val="nil"/>
            </w:tcBorders>
            <w:shd w:val="clear" w:color="auto" w:fill="auto"/>
            <w:noWrap/>
            <w:vAlign w:val="center"/>
            <w:hideMark/>
          </w:tcPr>
          <w:p w14:paraId="54E74AB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r>
      <w:tr w:rsidR="00363B59" w:rsidRPr="005C733A" w14:paraId="41F3341A" w14:textId="77777777" w:rsidTr="008E122C">
        <w:trPr>
          <w:trHeight w:val="303"/>
        </w:trPr>
        <w:tc>
          <w:tcPr>
            <w:tcW w:w="0" w:type="auto"/>
            <w:tcBorders>
              <w:top w:val="nil"/>
              <w:left w:val="nil"/>
              <w:bottom w:val="nil"/>
              <w:right w:val="nil"/>
            </w:tcBorders>
            <w:shd w:val="clear" w:color="auto" w:fill="auto"/>
            <w:noWrap/>
            <w:vAlign w:val="center"/>
            <w:hideMark/>
          </w:tcPr>
          <w:p w14:paraId="3E7D9E1A"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0" w:type="auto"/>
            <w:tcBorders>
              <w:top w:val="nil"/>
              <w:left w:val="nil"/>
              <w:bottom w:val="nil"/>
              <w:right w:val="nil"/>
            </w:tcBorders>
            <w:shd w:val="clear" w:color="auto" w:fill="auto"/>
            <w:noWrap/>
            <w:vAlign w:val="center"/>
            <w:hideMark/>
          </w:tcPr>
          <w:p w14:paraId="74271EEA" w14:textId="34662E7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1BD9DE30" w14:textId="1655EFC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1.49</w:t>
            </w:r>
          </w:p>
        </w:tc>
        <w:tc>
          <w:tcPr>
            <w:tcW w:w="0" w:type="auto"/>
            <w:tcBorders>
              <w:top w:val="nil"/>
              <w:left w:val="nil"/>
              <w:bottom w:val="nil"/>
              <w:right w:val="nil"/>
            </w:tcBorders>
            <w:shd w:val="clear" w:color="auto" w:fill="auto"/>
            <w:noWrap/>
            <w:vAlign w:val="center"/>
            <w:hideMark/>
          </w:tcPr>
          <w:p w14:paraId="102D8F9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3EE93CA9" w14:textId="52ED17B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14C905D3" w14:textId="6CB4569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w:t>
            </w:r>
          </w:p>
        </w:tc>
        <w:tc>
          <w:tcPr>
            <w:tcW w:w="0" w:type="auto"/>
            <w:tcBorders>
              <w:top w:val="nil"/>
              <w:left w:val="nil"/>
              <w:bottom w:val="nil"/>
              <w:right w:val="nil"/>
            </w:tcBorders>
            <w:shd w:val="clear" w:color="auto" w:fill="auto"/>
            <w:noWrap/>
            <w:vAlign w:val="center"/>
            <w:hideMark/>
          </w:tcPr>
          <w:p w14:paraId="7EF12EB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059B069E" w14:textId="5D69FF9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27599BEA" w14:textId="468055D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w:t>
            </w:r>
          </w:p>
        </w:tc>
        <w:tc>
          <w:tcPr>
            <w:tcW w:w="0" w:type="auto"/>
            <w:tcBorders>
              <w:top w:val="nil"/>
              <w:left w:val="nil"/>
              <w:bottom w:val="nil"/>
              <w:right w:val="nil"/>
            </w:tcBorders>
            <w:shd w:val="clear" w:color="auto" w:fill="auto"/>
            <w:noWrap/>
            <w:vAlign w:val="center"/>
            <w:hideMark/>
          </w:tcPr>
          <w:p w14:paraId="33BF228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469D13B9" w14:textId="446A2C9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130A8942" w14:textId="383C7C2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0" w:type="auto"/>
            <w:tcBorders>
              <w:top w:val="nil"/>
              <w:left w:val="nil"/>
              <w:bottom w:val="nil"/>
              <w:right w:val="nil"/>
            </w:tcBorders>
            <w:shd w:val="clear" w:color="auto" w:fill="auto"/>
            <w:noWrap/>
            <w:vAlign w:val="center"/>
            <w:hideMark/>
          </w:tcPr>
          <w:p w14:paraId="164075C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r>
      <w:tr w:rsidR="00363B59" w:rsidRPr="005C733A" w14:paraId="22C2F3F5" w14:textId="77777777" w:rsidTr="008E122C">
        <w:trPr>
          <w:trHeight w:val="303"/>
        </w:trPr>
        <w:tc>
          <w:tcPr>
            <w:tcW w:w="0" w:type="auto"/>
            <w:tcBorders>
              <w:top w:val="nil"/>
              <w:left w:val="nil"/>
              <w:bottom w:val="nil"/>
              <w:right w:val="nil"/>
            </w:tcBorders>
            <w:shd w:val="clear" w:color="auto" w:fill="auto"/>
            <w:noWrap/>
            <w:vAlign w:val="center"/>
            <w:hideMark/>
          </w:tcPr>
          <w:p w14:paraId="2A2296FF"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0" w:type="auto"/>
            <w:tcBorders>
              <w:top w:val="nil"/>
              <w:left w:val="nil"/>
              <w:bottom w:val="nil"/>
              <w:right w:val="nil"/>
            </w:tcBorders>
            <w:shd w:val="clear" w:color="auto" w:fill="auto"/>
            <w:noWrap/>
            <w:vAlign w:val="center"/>
            <w:hideMark/>
          </w:tcPr>
          <w:p w14:paraId="0C078E6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18EED020" w14:textId="79DB448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1.53</w:t>
            </w:r>
          </w:p>
        </w:tc>
        <w:tc>
          <w:tcPr>
            <w:tcW w:w="0" w:type="auto"/>
            <w:tcBorders>
              <w:top w:val="nil"/>
              <w:left w:val="nil"/>
              <w:bottom w:val="nil"/>
              <w:right w:val="nil"/>
            </w:tcBorders>
            <w:shd w:val="clear" w:color="auto" w:fill="auto"/>
            <w:noWrap/>
            <w:vAlign w:val="center"/>
            <w:hideMark/>
          </w:tcPr>
          <w:p w14:paraId="1CB312C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center"/>
            <w:hideMark/>
          </w:tcPr>
          <w:p w14:paraId="1CE403C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7271DEED" w14:textId="6BE00C0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1.54</w:t>
            </w:r>
          </w:p>
        </w:tc>
        <w:tc>
          <w:tcPr>
            <w:tcW w:w="0" w:type="auto"/>
            <w:tcBorders>
              <w:top w:val="nil"/>
              <w:left w:val="nil"/>
              <w:bottom w:val="nil"/>
              <w:right w:val="nil"/>
            </w:tcBorders>
            <w:shd w:val="clear" w:color="auto" w:fill="auto"/>
            <w:noWrap/>
            <w:vAlign w:val="center"/>
            <w:hideMark/>
          </w:tcPr>
          <w:p w14:paraId="1582310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3EA0521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2779B65D" w14:textId="0D3B9DC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1.96</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0355D3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0" w:type="auto"/>
            <w:tcBorders>
              <w:top w:val="nil"/>
              <w:left w:val="nil"/>
              <w:bottom w:val="nil"/>
              <w:right w:val="nil"/>
            </w:tcBorders>
            <w:shd w:val="clear" w:color="auto" w:fill="auto"/>
            <w:noWrap/>
            <w:vAlign w:val="center"/>
            <w:hideMark/>
          </w:tcPr>
          <w:p w14:paraId="0E95D9F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25D8073E" w14:textId="431FA3C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2.01</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6B9A8A9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0.24</w:t>
            </w:r>
          </w:p>
        </w:tc>
      </w:tr>
      <w:tr w:rsidR="00363B59" w:rsidRPr="005C733A" w14:paraId="5BD329AF" w14:textId="77777777" w:rsidTr="008E122C">
        <w:trPr>
          <w:trHeight w:val="303"/>
        </w:trPr>
        <w:tc>
          <w:tcPr>
            <w:tcW w:w="0" w:type="auto"/>
            <w:tcBorders>
              <w:top w:val="nil"/>
              <w:left w:val="nil"/>
              <w:bottom w:val="nil"/>
              <w:right w:val="nil"/>
            </w:tcBorders>
            <w:shd w:val="clear" w:color="auto" w:fill="auto"/>
            <w:noWrap/>
            <w:vAlign w:val="center"/>
            <w:hideMark/>
          </w:tcPr>
          <w:p w14:paraId="2C15CDA7"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0" w:type="auto"/>
            <w:tcBorders>
              <w:top w:val="nil"/>
              <w:left w:val="nil"/>
              <w:bottom w:val="nil"/>
              <w:right w:val="nil"/>
            </w:tcBorders>
            <w:shd w:val="clear" w:color="auto" w:fill="auto"/>
            <w:noWrap/>
            <w:vAlign w:val="center"/>
            <w:hideMark/>
          </w:tcPr>
          <w:p w14:paraId="5B7F5CB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40153C56" w14:textId="2FDB82C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1.31</w:t>
            </w:r>
          </w:p>
        </w:tc>
        <w:tc>
          <w:tcPr>
            <w:tcW w:w="0" w:type="auto"/>
            <w:tcBorders>
              <w:top w:val="nil"/>
              <w:left w:val="nil"/>
              <w:bottom w:val="nil"/>
              <w:right w:val="nil"/>
            </w:tcBorders>
            <w:shd w:val="clear" w:color="auto" w:fill="auto"/>
            <w:noWrap/>
            <w:vAlign w:val="center"/>
            <w:hideMark/>
          </w:tcPr>
          <w:p w14:paraId="09B897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center"/>
            <w:hideMark/>
          </w:tcPr>
          <w:p w14:paraId="098F03D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center"/>
            <w:hideMark/>
          </w:tcPr>
          <w:p w14:paraId="4E93DCB2" w14:textId="1335ED6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1.35</w:t>
            </w:r>
          </w:p>
        </w:tc>
        <w:tc>
          <w:tcPr>
            <w:tcW w:w="0" w:type="auto"/>
            <w:tcBorders>
              <w:top w:val="nil"/>
              <w:left w:val="nil"/>
              <w:bottom w:val="nil"/>
              <w:right w:val="nil"/>
            </w:tcBorders>
            <w:shd w:val="clear" w:color="auto" w:fill="auto"/>
            <w:noWrap/>
            <w:vAlign w:val="center"/>
            <w:hideMark/>
          </w:tcPr>
          <w:p w14:paraId="1986875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0" w:type="auto"/>
            <w:tcBorders>
              <w:top w:val="nil"/>
              <w:left w:val="nil"/>
              <w:bottom w:val="nil"/>
              <w:right w:val="nil"/>
            </w:tcBorders>
            <w:shd w:val="clear" w:color="auto" w:fill="auto"/>
            <w:noWrap/>
            <w:vAlign w:val="center"/>
            <w:hideMark/>
          </w:tcPr>
          <w:p w14:paraId="5902AC9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56A3AEC3" w14:textId="16E2719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1.77</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6074587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hideMark/>
          </w:tcPr>
          <w:p w14:paraId="6A73919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center"/>
            <w:hideMark/>
          </w:tcPr>
          <w:p w14:paraId="6EA55A6B" w14:textId="082BDB5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1.85</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588AB1C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r>
      <w:tr w:rsidR="00363B59" w:rsidRPr="005C733A" w14:paraId="28666BAE" w14:textId="77777777" w:rsidTr="008E122C">
        <w:trPr>
          <w:trHeight w:val="303"/>
        </w:trPr>
        <w:tc>
          <w:tcPr>
            <w:tcW w:w="0" w:type="auto"/>
            <w:tcBorders>
              <w:top w:val="nil"/>
              <w:left w:val="nil"/>
              <w:bottom w:val="nil"/>
              <w:right w:val="nil"/>
            </w:tcBorders>
            <w:shd w:val="clear" w:color="auto" w:fill="auto"/>
            <w:noWrap/>
            <w:vAlign w:val="center"/>
            <w:hideMark/>
          </w:tcPr>
          <w:p w14:paraId="4EF30B38"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0" w:type="auto"/>
            <w:tcBorders>
              <w:top w:val="nil"/>
              <w:left w:val="nil"/>
              <w:bottom w:val="nil"/>
              <w:right w:val="nil"/>
            </w:tcBorders>
            <w:shd w:val="clear" w:color="auto" w:fill="auto"/>
            <w:noWrap/>
            <w:vAlign w:val="center"/>
            <w:hideMark/>
          </w:tcPr>
          <w:p w14:paraId="5D024BB8" w14:textId="03730CC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3C1FACA8" w14:textId="158B32C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1.77</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262F889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c>
          <w:tcPr>
            <w:tcW w:w="0" w:type="auto"/>
            <w:tcBorders>
              <w:top w:val="nil"/>
              <w:left w:val="nil"/>
              <w:bottom w:val="nil"/>
              <w:right w:val="nil"/>
            </w:tcBorders>
            <w:shd w:val="clear" w:color="auto" w:fill="auto"/>
            <w:noWrap/>
            <w:vAlign w:val="center"/>
            <w:hideMark/>
          </w:tcPr>
          <w:p w14:paraId="0896ECDC" w14:textId="0BF9F70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210960A8" w14:textId="0F86921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0.61</w:t>
            </w:r>
          </w:p>
        </w:tc>
        <w:tc>
          <w:tcPr>
            <w:tcW w:w="0" w:type="auto"/>
            <w:tcBorders>
              <w:top w:val="nil"/>
              <w:left w:val="nil"/>
              <w:bottom w:val="nil"/>
              <w:right w:val="nil"/>
            </w:tcBorders>
            <w:shd w:val="clear" w:color="auto" w:fill="auto"/>
            <w:noWrap/>
            <w:vAlign w:val="center"/>
            <w:hideMark/>
          </w:tcPr>
          <w:p w14:paraId="7FCDD1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15E5CFCE" w14:textId="389F98A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2C61BE6B" w14:textId="5DB03B1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0" w:type="auto"/>
            <w:tcBorders>
              <w:top w:val="nil"/>
              <w:left w:val="nil"/>
              <w:bottom w:val="nil"/>
              <w:right w:val="nil"/>
            </w:tcBorders>
            <w:shd w:val="clear" w:color="auto" w:fill="auto"/>
            <w:noWrap/>
            <w:vAlign w:val="center"/>
            <w:hideMark/>
          </w:tcPr>
          <w:p w14:paraId="3CD2EBA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center"/>
            <w:hideMark/>
          </w:tcPr>
          <w:p w14:paraId="02A67AC0" w14:textId="4CD90926"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47BFC382" w14:textId="3D40DE6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w:t>
            </w:r>
          </w:p>
        </w:tc>
        <w:tc>
          <w:tcPr>
            <w:tcW w:w="0" w:type="auto"/>
            <w:tcBorders>
              <w:top w:val="nil"/>
              <w:left w:val="nil"/>
              <w:bottom w:val="nil"/>
              <w:right w:val="nil"/>
            </w:tcBorders>
            <w:shd w:val="clear" w:color="auto" w:fill="auto"/>
            <w:noWrap/>
            <w:vAlign w:val="center"/>
            <w:hideMark/>
          </w:tcPr>
          <w:p w14:paraId="22BC2F1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r>
      <w:tr w:rsidR="00363B59" w:rsidRPr="005C733A" w14:paraId="623DF1D2" w14:textId="77777777" w:rsidTr="008E122C">
        <w:trPr>
          <w:trHeight w:val="303"/>
        </w:trPr>
        <w:tc>
          <w:tcPr>
            <w:tcW w:w="0" w:type="auto"/>
            <w:tcBorders>
              <w:top w:val="nil"/>
              <w:left w:val="nil"/>
              <w:bottom w:val="single" w:sz="4" w:space="0" w:color="auto"/>
              <w:right w:val="nil"/>
            </w:tcBorders>
            <w:shd w:val="clear" w:color="auto" w:fill="auto"/>
            <w:noWrap/>
            <w:vAlign w:val="center"/>
            <w:hideMark/>
          </w:tcPr>
          <w:p w14:paraId="7C3DB724"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0" w:type="auto"/>
            <w:tcBorders>
              <w:top w:val="nil"/>
              <w:left w:val="nil"/>
              <w:bottom w:val="single" w:sz="4" w:space="0" w:color="auto"/>
              <w:right w:val="nil"/>
            </w:tcBorders>
            <w:shd w:val="clear" w:color="auto" w:fill="auto"/>
            <w:noWrap/>
            <w:vAlign w:val="center"/>
            <w:hideMark/>
          </w:tcPr>
          <w:p w14:paraId="66A7E47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single" w:sz="4" w:space="0" w:color="auto"/>
              <w:right w:val="nil"/>
            </w:tcBorders>
            <w:shd w:val="clear" w:color="auto" w:fill="auto"/>
            <w:noWrap/>
            <w:vAlign w:val="center"/>
            <w:hideMark/>
          </w:tcPr>
          <w:p w14:paraId="51F4F4A9" w14:textId="1828251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1.44</w:t>
            </w:r>
          </w:p>
        </w:tc>
        <w:tc>
          <w:tcPr>
            <w:tcW w:w="0" w:type="auto"/>
            <w:tcBorders>
              <w:top w:val="nil"/>
              <w:left w:val="nil"/>
              <w:bottom w:val="single" w:sz="4" w:space="0" w:color="auto"/>
              <w:right w:val="nil"/>
            </w:tcBorders>
            <w:shd w:val="clear" w:color="auto" w:fill="auto"/>
            <w:noWrap/>
            <w:vAlign w:val="center"/>
            <w:hideMark/>
          </w:tcPr>
          <w:p w14:paraId="3D5AD72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single" w:sz="4" w:space="0" w:color="auto"/>
              <w:right w:val="nil"/>
            </w:tcBorders>
            <w:shd w:val="clear" w:color="auto" w:fill="auto"/>
            <w:noWrap/>
            <w:vAlign w:val="center"/>
            <w:hideMark/>
          </w:tcPr>
          <w:p w14:paraId="60FCD24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single" w:sz="4" w:space="0" w:color="auto"/>
              <w:right w:val="nil"/>
            </w:tcBorders>
            <w:shd w:val="clear" w:color="auto" w:fill="auto"/>
            <w:noWrap/>
            <w:vAlign w:val="center"/>
            <w:hideMark/>
          </w:tcPr>
          <w:p w14:paraId="5E1ACE5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w:t>
            </w:r>
          </w:p>
        </w:tc>
        <w:tc>
          <w:tcPr>
            <w:tcW w:w="0" w:type="auto"/>
            <w:tcBorders>
              <w:top w:val="nil"/>
              <w:left w:val="nil"/>
              <w:bottom w:val="single" w:sz="4" w:space="0" w:color="auto"/>
              <w:right w:val="nil"/>
            </w:tcBorders>
            <w:shd w:val="clear" w:color="auto" w:fill="auto"/>
            <w:noWrap/>
            <w:vAlign w:val="center"/>
            <w:hideMark/>
          </w:tcPr>
          <w:p w14:paraId="456AF1C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single" w:sz="4" w:space="0" w:color="auto"/>
              <w:right w:val="nil"/>
            </w:tcBorders>
            <w:shd w:val="clear" w:color="auto" w:fill="auto"/>
            <w:noWrap/>
            <w:vAlign w:val="center"/>
            <w:hideMark/>
          </w:tcPr>
          <w:p w14:paraId="32CABAD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single" w:sz="4" w:space="0" w:color="auto"/>
              <w:right w:val="nil"/>
            </w:tcBorders>
            <w:shd w:val="clear" w:color="auto" w:fill="auto"/>
            <w:noWrap/>
            <w:vAlign w:val="center"/>
            <w:hideMark/>
          </w:tcPr>
          <w:p w14:paraId="266E5F2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1.28</w:t>
            </w:r>
          </w:p>
        </w:tc>
        <w:tc>
          <w:tcPr>
            <w:tcW w:w="0" w:type="auto"/>
            <w:tcBorders>
              <w:top w:val="nil"/>
              <w:left w:val="nil"/>
              <w:bottom w:val="single" w:sz="4" w:space="0" w:color="auto"/>
              <w:right w:val="nil"/>
            </w:tcBorders>
            <w:shd w:val="clear" w:color="auto" w:fill="auto"/>
            <w:noWrap/>
            <w:vAlign w:val="center"/>
            <w:hideMark/>
          </w:tcPr>
          <w:p w14:paraId="7345834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single" w:sz="4" w:space="0" w:color="auto"/>
              <w:right w:val="nil"/>
            </w:tcBorders>
            <w:shd w:val="clear" w:color="auto" w:fill="auto"/>
            <w:noWrap/>
            <w:vAlign w:val="center"/>
            <w:hideMark/>
          </w:tcPr>
          <w:p w14:paraId="4CCB384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single" w:sz="4" w:space="0" w:color="auto"/>
              <w:right w:val="nil"/>
            </w:tcBorders>
            <w:shd w:val="clear" w:color="auto" w:fill="auto"/>
            <w:noWrap/>
            <w:vAlign w:val="center"/>
            <w:hideMark/>
          </w:tcPr>
          <w:p w14:paraId="2B39E54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0.74</w:t>
            </w:r>
          </w:p>
        </w:tc>
        <w:tc>
          <w:tcPr>
            <w:tcW w:w="0" w:type="auto"/>
            <w:tcBorders>
              <w:top w:val="nil"/>
              <w:left w:val="nil"/>
              <w:bottom w:val="single" w:sz="4" w:space="0" w:color="auto"/>
              <w:right w:val="nil"/>
            </w:tcBorders>
            <w:shd w:val="clear" w:color="auto" w:fill="auto"/>
            <w:noWrap/>
            <w:vAlign w:val="center"/>
            <w:hideMark/>
          </w:tcPr>
          <w:p w14:paraId="671D186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r>
      <w:tr w:rsidR="004B72D5" w:rsidRPr="005C733A" w14:paraId="3D060E38" w14:textId="77777777" w:rsidTr="008E122C">
        <w:trPr>
          <w:trHeight w:val="303"/>
        </w:trPr>
        <w:tc>
          <w:tcPr>
            <w:tcW w:w="0" w:type="auto"/>
            <w:gridSpan w:val="13"/>
            <w:tcBorders>
              <w:top w:val="single" w:sz="4" w:space="0" w:color="auto"/>
              <w:left w:val="nil"/>
              <w:bottom w:val="nil"/>
              <w:right w:val="nil"/>
            </w:tcBorders>
            <w:shd w:val="clear" w:color="auto" w:fill="auto"/>
            <w:noWrap/>
            <w:vAlign w:val="center"/>
          </w:tcPr>
          <w:p w14:paraId="7D72ED49" w14:textId="77777777" w:rsidR="004B72D5" w:rsidRPr="005C733A" w:rsidRDefault="004B72D5" w:rsidP="008E122C">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color w:val="000000"/>
                <w:lang w:eastAsia="zh-CN"/>
              </w:rPr>
              <w:lastRenderedPageBreak/>
              <w:t>Panel C: Bond Market Predictors</w:t>
            </w:r>
          </w:p>
        </w:tc>
      </w:tr>
      <w:tr w:rsidR="00363B59" w:rsidRPr="005C733A" w14:paraId="3D15CE34" w14:textId="77777777" w:rsidTr="008E122C">
        <w:trPr>
          <w:trHeight w:val="303"/>
        </w:trPr>
        <w:tc>
          <w:tcPr>
            <w:tcW w:w="0" w:type="auto"/>
            <w:tcBorders>
              <w:top w:val="single" w:sz="4" w:space="0" w:color="auto"/>
              <w:left w:val="nil"/>
              <w:bottom w:val="nil"/>
              <w:right w:val="nil"/>
            </w:tcBorders>
            <w:shd w:val="clear" w:color="auto" w:fill="auto"/>
            <w:noWrap/>
            <w:vAlign w:val="center"/>
            <w:hideMark/>
          </w:tcPr>
          <w:p w14:paraId="2C5C4832"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0" w:type="auto"/>
            <w:tcBorders>
              <w:top w:val="single" w:sz="4" w:space="0" w:color="auto"/>
              <w:left w:val="nil"/>
              <w:bottom w:val="nil"/>
              <w:right w:val="nil"/>
            </w:tcBorders>
            <w:shd w:val="clear" w:color="auto" w:fill="auto"/>
            <w:noWrap/>
            <w:vAlign w:val="center"/>
            <w:hideMark/>
          </w:tcPr>
          <w:p w14:paraId="6B4A757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22882A4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single" w:sz="4" w:space="0" w:color="auto"/>
              <w:left w:val="nil"/>
              <w:bottom w:val="nil"/>
              <w:right w:val="nil"/>
            </w:tcBorders>
            <w:shd w:val="clear" w:color="auto" w:fill="auto"/>
            <w:noWrap/>
            <w:vAlign w:val="center"/>
            <w:hideMark/>
          </w:tcPr>
          <w:p w14:paraId="5CCA782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single" w:sz="4" w:space="0" w:color="auto"/>
              <w:left w:val="nil"/>
              <w:bottom w:val="nil"/>
              <w:right w:val="nil"/>
            </w:tcBorders>
            <w:shd w:val="clear" w:color="auto" w:fill="auto"/>
            <w:noWrap/>
            <w:vAlign w:val="center"/>
            <w:hideMark/>
          </w:tcPr>
          <w:p w14:paraId="5E7036E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11F7016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single" w:sz="4" w:space="0" w:color="auto"/>
              <w:left w:val="nil"/>
              <w:bottom w:val="nil"/>
              <w:right w:val="nil"/>
            </w:tcBorders>
            <w:shd w:val="clear" w:color="auto" w:fill="auto"/>
            <w:noWrap/>
            <w:vAlign w:val="center"/>
            <w:hideMark/>
          </w:tcPr>
          <w:p w14:paraId="4BFCA85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36D259E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3ED1013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single" w:sz="4" w:space="0" w:color="auto"/>
              <w:left w:val="nil"/>
              <w:bottom w:val="nil"/>
              <w:right w:val="nil"/>
            </w:tcBorders>
            <w:shd w:val="clear" w:color="auto" w:fill="auto"/>
            <w:noWrap/>
            <w:vAlign w:val="center"/>
            <w:hideMark/>
          </w:tcPr>
          <w:p w14:paraId="73294BB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124A7B0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bottom w:val="nil"/>
              <w:right w:val="nil"/>
            </w:tcBorders>
            <w:shd w:val="clear" w:color="auto" w:fill="auto"/>
            <w:noWrap/>
            <w:vAlign w:val="center"/>
            <w:hideMark/>
          </w:tcPr>
          <w:p w14:paraId="4E5F9E5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0" w:type="auto"/>
            <w:tcBorders>
              <w:top w:val="single" w:sz="4" w:space="0" w:color="auto"/>
              <w:left w:val="nil"/>
              <w:bottom w:val="nil"/>
              <w:right w:val="nil"/>
            </w:tcBorders>
            <w:shd w:val="clear" w:color="auto" w:fill="auto"/>
            <w:noWrap/>
            <w:vAlign w:val="center"/>
            <w:hideMark/>
          </w:tcPr>
          <w:p w14:paraId="4549D8F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r>
      <w:tr w:rsidR="00363B59" w:rsidRPr="005C733A" w14:paraId="0BF4810D" w14:textId="77777777" w:rsidTr="008E122C">
        <w:trPr>
          <w:trHeight w:val="303"/>
        </w:trPr>
        <w:tc>
          <w:tcPr>
            <w:tcW w:w="0" w:type="auto"/>
            <w:tcBorders>
              <w:top w:val="nil"/>
              <w:left w:val="nil"/>
              <w:bottom w:val="nil"/>
              <w:right w:val="nil"/>
            </w:tcBorders>
            <w:shd w:val="clear" w:color="auto" w:fill="auto"/>
            <w:noWrap/>
            <w:vAlign w:val="center"/>
            <w:hideMark/>
          </w:tcPr>
          <w:p w14:paraId="08948380"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0" w:type="auto"/>
            <w:tcBorders>
              <w:top w:val="nil"/>
              <w:left w:val="nil"/>
              <w:bottom w:val="nil"/>
              <w:right w:val="nil"/>
            </w:tcBorders>
            <w:shd w:val="clear" w:color="auto" w:fill="auto"/>
            <w:noWrap/>
            <w:vAlign w:val="center"/>
            <w:hideMark/>
          </w:tcPr>
          <w:p w14:paraId="44857A79" w14:textId="7CA203D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hideMark/>
          </w:tcPr>
          <w:p w14:paraId="4FB85DE8" w14:textId="57245FB6"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1.96</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6EF760F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0.65</w:t>
            </w:r>
          </w:p>
        </w:tc>
        <w:tc>
          <w:tcPr>
            <w:tcW w:w="0" w:type="auto"/>
            <w:tcBorders>
              <w:top w:val="nil"/>
              <w:left w:val="nil"/>
              <w:bottom w:val="nil"/>
              <w:right w:val="nil"/>
            </w:tcBorders>
            <w:shd w:val="clear" w:color="auto" w:fill="auto"/>
            <w:noWrap/>
            <w:vAlign w:val="center"/>
            <w:hideMark/>
          </w:tcPr>
          <w:p w14:paraId="23502C8A" w14:textId="3E4ADC3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55C97C2E" w14:textId="2978C05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1.84</w:t>
            </w:r>
          </w:p>
        </w:tc>
        <w:tc>
          <w:tcPr>
            <w:tcW w:w="0" w:type="auto"/>
            <w:tcBorders>
              <w:top w:val="nil"/>
              <w:left w:val="nil"/>
              <w:bottom w:val="nil"/>
              <w:right w:val="nil"/>
            </w:tcBorders>
            <w:shd w:val="clear" w:color="auto" w:fill="auto"/>
            <w:noWrap/>
            <w:vAlign w:val="center"/>
            <w:hideMark/>
          </w:tcPr>
          <w:p w14:paraId="2DADC69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1.15</w:t>
            </w:r>
          </w:p>
        </w:tc>
        <w:tc>
          <w:tcPr>
            <w:tcW w:w="0" w:type="auto"/>
            <w:tcBorders>
              <w:top w:val="nil"/>
              <w:left w:val="nil"/>
              <w:bottom w:val="nil"/>
              <w:right w:val="nil"/>
            </w:tcBorders>
            <w:shd w:val="clear" w:color="auto" w:fill="auto"/>
            <w:noWrap/>
            <w:vAlign w:val="center"/>
            <w:hideMark/>
          </w:tcPr>
          <w:p w14:paraId="7EA7FBBF" w14:textId="5885AA4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hideMark/>
          </w:tcPr>
          <w:p w14:paraId="0D71C261" w14:textId="18772FF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1.84</w:t>
            </w:r>
          </w:p>
        </w:tc>
        <w:tc>
          <w:tcPr>
            <w:tcW w:w="0" w:type="auto"/>
            <w:tcBorders>
              <w:top w:val="nil"/>
              <w:left w:val="nil"/>
              <w:bottom w:val="nil"/>
              <w:right w:val="nil"/>
            </w:tcBorders>
            <w:shd w:val="clear" w:color="auto" w:fill="auto"/>
            <w:noWrap/>
            <w:vAlign w:val="center"/>
            <w:hideMark/>
          </w:tcPr>
          <w:p w14:paraId="603ABD9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1.62</w:t>
            </w:r>
          </w:p>
        </w:tc>
        <w:tc>
          <w:tcPr>
            <w:tcW w:w="0" w:type="auto"/>
            <w:tcBorders>
              <w:top w:val="nil"/>
              <w:left w:val="nil"/>
              <w:bottom w:val="nil"/>
              <w:right w:val="nil"/>
            </w:tcBorders>
            <w:shd w:val="clear" w:color="auto" w:fill="auto"/>
            <w:noWrap/>
            <w:vAlign w:val="center"/>
            <w:hideMark/>
          </w:tcPr>
          <w:p w14:paraId="4888D041" w14:textId="1D55A75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hideMark/>
          </w:tcPr>
          <w:p w14:paraId="43AA2B80" w14:textId="2F78856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1.82</w:t>
            </w:r>
          </w:p>
        </w:tc>
        <w:tc>
          <w:tcPr>
            <w:tcW w:w="0" w:type="auto"/>
            <w:tcBorders>
              <w:top w:val="nil"/>
              <w:left w:val="nil"/>
              <w:bottom w:val="nil"/>
              <w:right w:val="nil"/>
            </w:tcBorders>
            <w:shd w:val="clear" w:color="auto" w:fill="auto"/>
            <w:noWrap/>
            <w:vAlign w:val="center"/>
            <w:hideMark/>
          </w:tcPr>
          <w:p w14:paraId="725397D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1.96</w:t>
            </w:r>
          </w:p>
        </w:tc>
      </w:tr>
      <w:tr w:rsidR="00363B59" w:rsidRPr="005C733A" w14:paraId="0FD355F5" w14:textId="77777777" w:rsidTr="008E122C">
        <w:trPr>
          <w:trHeight w:val="303"/>
        </w:trPr>
        <w:tc>
          <w:tcPr>
            <w:tcW w:w="0" w:type="auto"/>
            <w:tcBorders>
              <w:top w:val="nil"/>
              <w:left w:val="nil"/>
              <w:bottom w:val="single" w:sz="4" w:space="0" w:color="auto"/>
              <w:right w:val="nil"/>
            </w:tcBorders>
            <w:shd w:val="clear" w:color="auto" w:fill="auto"/>
            <w:noWrap/>
            <w:vAlign w:val="center"/>
            <w:hideMark/>
          </w:tcPr>
          <w:p w14:paraId="3E078BE4" w14:textId="77777777" w:rsidR="00363B59" w:rsidRPr="005C733A" w:rsidRDefault="00363B59" w:rsidP="008E122C">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0" w:type="auto"/>
            <w:tcBorders>
              <w:top w:val="nil"/>
              <w:left w:val="nil"/>
              <w:bottom w:val="single" w:sz="4" w:space="0" w:color="auto"/>
              <w:right w:val="nil"/>
            </w:tcBorders>
            <w:shd w:val="clear" w:color="auto" w:fill="auto"/>
            <w:noWrap/>
            <w:vAlign w:val="center"/>
            <w:hideMark/>
          </w:tcPr>
          <w:p w14:paraId="428E7E3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single" w:sz="4" w:space="0" w:color="auto"/>
              <w:right w:val="nil"/>
            </w:tcBorders>
            <w:shd w:val="clear" w:color="auto" w:fill="auto"/>
            <w:noWrap/>
            <w:vAlign w:val="center"/>
            <w:hideMark/>
          </w:tcPr>
          <w:p w14:paraId="6F8C323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w:t>
            </w:r>
          </w:p>
        </w:tc>
        <w:tc>
          <w:tcPr>
            <w:tcW w:w="0" w:type="auto"/>
            <w:tcBorders>
              <w:top w:val="nil"/>
              <w:left w:val="nil"/>
              <w:bottom w:val="single" w:sz="4" w:space="0" w:color="auto"/>
              <w:right w:val="nil"/>
            </w:tcBorders>
            <w:shd w:val="clear" w:color="auto" w:fill="auto"/>
            <w:noWrap/>
            <w:vAlign w:val="center"/>
            <w:hideMark/>
          </w:tcPr>
          <w:p w14:paraId="706FFB1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top w:val="nil"/>
              <w:left w:val="nil"/>
              <w:bottom w:val="single" w:sz="4" w:space="0" w:color="auto"/>
              <w:right w:val="nil"/>
            </w:tcBorders>
            <w:shd w:val="clear" w:color="auto" w:fill="auto"/>
            <w:noWrap/>
            <w:vAlign w:val="center"/>
            <w:hideMark/>
          </w:tcPr>
          <w:p w14:paraId="1301872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single" w:sz="4" w:space="0" w:color="auto"/>
              <w:right w:val="nil"/>
            </w:tcBorders>
            <w:shd w:val="clear" w:color="auto" w:fill="auto"/>
            <w:noWrap/>
            <w:vAlign w:val="center"/>
            <w:hideMark/>
          </w:tcPr>
          <w:p w14:paraId="3CAA307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0" w:type="auto"/>
            <w:tcBorders>
              <w:top w:val="nil"/>
              <w:left w:val="nil"/>
              <w:bottom w:val="single" w:sz="4" w:space="0" w:color="auto"/>
              <w:right w:val="nil"/>
            </w:tcBorders>
            <w:shd w:val="clear" w:color="auto" w:fill="auto"/>
            <w:noWrap/>
            <w:vAlign w:val="center"/>
            <w:hideMark/>
          </w:tcPr>
          <w:p w14:paraId="68113A0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w:t>
            </w:r>
          </w:p>
        </w:tc>
        <w:tc>
          <w:tcPr>
            <w:tcW w:w="0" w:type="auto"/>
            <w:tcBorders>
              <w:top w:val="nil"/>
              <w:left w:val="nil"/>
              <w:bottom w:val="single" w:sz="4" w:space="0" w:color="auto"/>
              <w:right w:val="nil"/>
            </w:tcBorders>
            <w:shd w:val="clear" w:color="auto" w:fill="auto"/>
            <w:noWrap/>
            <w:vAlign w:val="center"/>
            <w:hideMark/>
          </w:tcPr>
          <w:p w14:paraId="77EB728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single" w:sz="4" w:space="0" w:color="auto"/>
              <w:right w:val="nil"/>
            </w:tcBorders>
            <w:shd w:val="clear" w:color="auto" w:fill="auto"/>
            <w:noWrap/>
            <w:vAlign w:val="center"/>
            <w:hideMark/>
          </w:tcPr>
          <w:p w14:paraId="1E96C04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0.92</w:t>
            </w:r>
          </w:p>
        </w:tc>
        <w:tc>
          <w:tcPr>
            <w:tcW w:w="0" w:type="auto"/>
            <w:tcBorders>
              <w:top w:val="nil"/>
              <w:left w:val="nil"/>
              <w:bottom w:val="single" w:sz="4" w:space="0" w:color="auto"/>
              <w:right w:val="nil"/>
            </w:tcBorders>
            <w:shd w:val="clear" w:color="auto" w:fill="auto"/>
            <w:noWrap/>
            <w:vAlign w:val="center"/>
            <w:hideMark/>
          </w:tcPr>
          <w:p w14:paraId="185A2B1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0.67</w:t>
            </w:r>
          </w:p>
        </w:tc>
        <w:tc>
          <w:tcPr>
            <w:tcW w:w="0" w:type="auto"/>
            <w:tcBorders>
              <w:top w:val="nil"/>
              <w:left w:val="nil"/>
              <w:bottom w:val="single" w:sz="4" w:space="0" w:color="auto"/>
              <w:right w:val="nil"/>
            </w:tcBorders>
            <w:shd w:val="clear" w:color="auto" w:fill="auto"/>
            <w:noWrap/>
            <w:vAlign w:val="center"/>
            <w:hideMark/>
          </w:tcPr>
          <w:p w14:paraId="56341B5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single" w:sz="4" w:space="0" w:color="auto"/>
              <w:right w:val="nil"/>
            </w:tcBorders>
            <w:shd w:val="clear" w:color="auto" w:fill="auto"/>
            <w:noWrap/>
            <w:vAlign w:val="center"/>
            <w:hideMark/>
          </w:tcPr>
          <w:p w14:paraId="280AFBA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0.88</w:t>
            </w:r>
          </w:p>
        </w:tc>
        <w:tc>
          <w:tcPr>
            <w:tcW w:w="0" w:type="auto"/>
            <w:tcBorders>
              <w:top w:val="nil"/>
              <w:left w:val="nil"/>
              <w:bottom w:val="nil"/>
              <w:right w:val="nil"/>
            </w:tcBorders>
            <w:shd w:val="clear" w:color="auto" w:fill="auto"/>
            <w:noWrap/>
            <w:vAlign w:val="center"/>
            <w:hideMark/>
          </w:tcPr>
          <w:p w14:paraId="486618D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r>
      <w:tr w:rsidR="004B72D5" w:rsidRPr="005C733A" w14:paraId="32FB7723" w14:textId="77777777" w:rsidTr="008E122C">
        <w:trPr>
          <w:trHeight w:val="303"/>
        </w:trPr>
        <w:tc>
          <w:tcPr>
            <w:tcW w:w="0" w:type="auto"/>
            <w:gridSpan w:val="13"/>
            <w:tcBorders>
              <w:top w:val="single" w:sz="4" w:space="0" w:color="auto"/>
              <w:left w:val="nil"/>
              <w:bottom w:val="nil"/>
              <w:right w:val="nil"/>
            </w:tcBorders>
            <w:shd w:val="clear" w:color="auto" w:fill="auto"/>
            <w:noWrap/>
            <w:vAlign w:val="center"/>
          </w:tcPr>
          <w:p w14:paraId="399562C8" w14:textId="77777777" w:rsidR="004B72D5" w:rsidRPr="005C733A" w:rsidRDefault="004B72D5" w:rsidP="008E122C">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color w:val="000000"/>
                <w:lang w:eastAsia="zh-CN"/>
              </w:rPr>
              <w:t>Panel D: Sentiment Predictors</w:t>
            </w:r>
          </w:p>
        </w:tc>
      </w:tr>
      <w:tr w:rsidR="00363B59" w:rsidRPr="005C733A" w14:paraId="20310A7A" w14:textId="77777777" w:rsidTr="008E122C">
        <w:trPr>
          <w:trHeight w:val="303"/>
        </w:trPr>
        <w:tc>
          <w:tcPr>
            <w:tcW w:w="0" w:type="auto"/>
            <w:tcBorders>
              <w:top w:val="single" w:sz="4" w:space="0" w:color="auto"/>
              <w:left w:val="nil"/>
              <w:bottom w:val="nil"/>
              <w:right w:val="nil"/>
            </w:tcBorders>
            <w:shd w:val="clear" w:color="auto" w:fill="auto"/>
            <w:noWrap/>
            <w:vAlign w:val="center"/>
            <w:hideMark/>
          </w:tcPr>
          <w:p w14:paraId="74164371"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0" w:type="auto"/>
            <w:tcBorders>
              <w:top w:val="single" w:sz="4" w:space="0" w:color="auto"/>
              <w:left w:val="nil"/>
              <w:bottom w:val="nil"/>
              <w:right w:val="nil"/>
            </w:tcBorders>
            <w:shd w:val="clear" w:color="auto" w:fill="auto"/>
            <w:noWrap/>
            <w:vAlign w:val="center"/>
            <w:hideMark/>
          </w:tcPr>
          <w:p w14:paraId="15263C11" w14:textId="4BF327C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single" w:sz="4" w:space="0" w:color="auto"/>
              <w:left w:val="nil"/>
              <w:bottom w:val="nil"/>
              <w:right w:val="nil"/>
            </w:tcBorders>
            <w:shd w:val="clear" w:color="auto" w:fill="auto"/>
            <w:noWrap/>
            <w:vAlign w:val="center"/>
            <w:hideMark/>
          </w:tcPr>
          <w:p w14:paraId="76DB0EF2" w14:textId="4A49E3B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0.94</w:t>
            </w:r>
          </w:p>
        </w:tc>
        <w:tc>
          <w:tcPr>
            <w:tcW w:w="0" w:type="auto"/>
            <w:tcBorders>
              <w:top w:val="single" w:sz="4" w:space="0" w:color="auto"/>
              <w:left w:val="nil"/>
              <w:bottom w:val="nil"/>
              <w:right w:val="nil"/>
            </w:tcBorders>
            <w:shd w:val="clear" w:color="auto" w:fill="auto"/>
            <w:noWrap/>
            <w:vAlign w:val="center"/>
            <w:hideMark/>
          </w:tcPr>
          <w:p w14:paraId="4CD951A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c>
          <w:tcPr>
            <w:tcW w:w="0" w:type="auto"/>
            <w:tcBorders>
              <w:top w:val="single" w:sz="4" w:space="0" w:color="auto"/>
              <w:left w:val="nil"/>
              <w:bottom w:val="nil"/>
              <w:right w:val="nil"/>
            </w:tcBorders>
            <w:shd w:val="clear" w:color="auto" w:fill="auto"/>
            <w:noWrap/>
            <w:vAlign w:val="center"/>
            <w:hideMark/>
          </w:tcPr>
          <w:p w14:paraId="481E3155" w14:textId="0FB1EF4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single" w:sz="4" w:space="0" w:color="auto"/>
              <w:left w:val="nil"/>
              <w:bottom w:val="nil"/>
              <w:right w:val="nil"/>
            </w:tcBorders>
            <w:shd w:val="clear" w:color="auto" w:fill="auto"/>
            <w:noWrap/>
            <w:vAlign w:val="center"/>
            <w:hideMark/>
          </w:tcPr>
          <w:p w14:paraId="49577686" w14:textId="38360E3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0.57</w:t>
            </w:r>
          </w:p>
        </w:tc>
        <w:tc>
          <w:tcPr>
            <w:tcW w:w="0" w:type="auto"/>
            <w:tcBorders>
              <w:top w:val="single" w:sz="4" w:space="0" w:color="auto"/>
              <w:left w:val="nil"/>
              <w:bottom w:val="nil"/>
              <w:right w:val="nil"/>
            </w:tcBorders>
            <w:shd w:val="clear" w:color="auto" w:fill="auto"/>
            <w:noWrap/>
            <w:vAlign w:val="center"/>
            <w:hideMark/>
          </w:tcPr>
          <w:p w14:paraId="3B6ADB0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0" w:type="auto"/>
            <w:tcBorders>
              <w:top w:val="single" w:sz="4" w:space="0" w:color="auto"/>
              <w:left w:val="nil"/>
              <w:bottom w:val="nil"/>
              <w:right w:val="nil"/>
            </w:tcBorders>
            <w:shd w:val="clear" w:color="auto" w:fill="auto"/>
            <w:noWrap/>
            <w:vAlign w:val="center"/>
            <w:hideMark/>
          </w:tcPr>
          <w:p w14:paraId="0D6282E7" w14:textId="0CCBA15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bottom w:val="nil"/>
              <w:right w:val="nil"/>
            </w:tcBorders>
            <w:shd w:val="clear" w:color="auto" w:fill="auto"/>
            <w:noWrap/>
            <w:vAlign w:val="center"/>
            <w:hideMark/>
          </w:tcPr>
          <w:p w14:paraId="17449117" w14:textId="7AF8F57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0.52</w:t>
            </w:r>
          </w:p>
        </w:tc>
        <w:tc>
          <w:tcPr>
            <w:tcW w:w="0" w:type="auto"/>
            <w:tcBorders>
              <w:top w:val="single" w:sz="4" w:space="0" w:color="auto"/>
              <w:left w:val="nil"/>
              <w:bottom w:val="nil"/>
              <w:right w:val="nil"/>
            </w:tcBorders>
            <w:shd w:val="clear" w:color="auto" w:fill="auto"/>
            <w:noWrap/>
            <w:vAlign w:val="center"/>
            <w:hideMark/>
          </w:tcPr>
          <w:p w14:paraId="3C7EE98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0" w:type="auto"/>
            <w:tcBorders>
              <w:top w:val="single" w:sz="4" w:space="0" w:color="auto"/>
              <w:left w:val="nil"/>
              <w:bottom w:val="nil"/>
              <w:right w:val="nil"/>
            </w:tcBorders>
            <w:shd w:val="clear" w:color="auto" w:fill="auto"/>
            <w:noWrap/>
            <w:vAlign w:val="center"/>
            <w:hideMark/>
          </w:tcPr>
          <w:p w14:paraId="6BD1FFDD" w14:textId="3BECFFC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single" w:sz="4" w:space="0" w:color="auto"/>
              <w:left w:val="nil"/>
              <w:bottom w:val="nil"/>
              <w:right w:val="nil"/>
            </w:tcBorders>
            <w:shd w:val="clear" w:color="auto" w:fill="auto"/>
            <w:noWrap/>
            <w:vAlign w:val="center"/>
            <w:hideMark/>
          </w:tcPr>
          <w:p w14:paraId="7251ABFB" w14:textId="0E1CC4A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0" w:type="auto"/>
            <w:tcBorders>
              <w:top w:val="single" w:sz="4" w:space="0" w:color="auto"/>
              <w:left w:val="nil"/>
              <w:bottom w:val="nil"/>
              <w:right w:val="nil"/>
            </w:tcBorders>
            <w:shd w:val="clear" w:color="auto" w:fill="auto"/>
            <w:noWrap/>
            <w:vAlign w:val="center"/>
            <w:hideMark/>
          </w:tcPr>
          <w:p w14:paraId="423FAF3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0.24</w:t>
            </w:r>
          </w:p>
        </w:tc>
      </w:tr>
      <w:tr w:rsidR="00363B59" w:rsidRPr="005C733A" w14:paraId="641C8AEB" w14:textId="77777777" w:rsidTr="008E122C">
        <w:trPr>
          <w:trHeight w:val="303"/>
        </w:trPr>
        <w:tc>
          <w:tcPr>
            <w:tcW w:w="0" w:type="auto"/>
            <w:tcBorders>
              <w:top w:val="nil"/>
              <w:left w:val="nil"/>
              <w:bottom w:val="nil"/>
              <w:right w:val="nil"/>
            </w:tcBorders>
            <w:shd w:val="clear" w:color="auto" w:fill="auto"/>
            <w:noWrap/>
            <w:vAlign w:val="center"/>
            <w:hideMark/>
          </w:tcPr>
          <w:p w14:paraId="146BA0B9"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0" w:type="auto"/>
            <w:tcBorders>
              <w:top w:val="nil"/>
              <w:left w:val="nil"/>
              <w:bottom w:val="nil"/>
              <w:right w:val="nil"/>
            </w:tcBorders>
            <w:shd w:val="clear" w:color="auto" w:fill="auto"/>
            <w:noWrap/>
            <w:vAlign w:val="center"/>
            <w:hideMark/>
          </w:tcPr>
          <w:p w14:paraId="000187BE" w14:textId="00B18C06"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center"/>
            <w:hideMark/>
          </w:tcPr>
          <w:p w14:paraId="55C12FC8" w14:textId="365562A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0.62</w:t>
            </w:r>
          </w:p>
        </w:tc>
        <w:tc>
          <w:tcPr>
            <w:tcW w:w="0" w:type="auto"/>
            <w:tcBorders>
              <w:top w:val="nil"/>
              <w:left w:val="nil"/>
              <w:bottom w:val="nil"/>
              <w:right w:val="nil"/>
            </w:tcBorders>
            <w:shd w:val="clear" w:color="auto" w:fill="auto"/>
            <w:noWrap/>
            <w:vAlign w:val="center"/>
            <w:hideMark/>
          </w:tcPr>
          <w:p w14:paraId="6F52E87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center"/>
            <w:hideMark/>
          </w:tcPr>
          <w:p w14:paraId="5AAE137F" w14:textId="04B5608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0" w:type="auto"/>
            <w:tcBorders>
              <w:top w:val="nil"/>
              <w:left w:val="nil"/>
              <w:bottom w:val="nil"/>
              <w:right w:val="nil"/>
            </w:tcBorders>
            <w:shd w:val="clear" w:color="auto" w:fill="auto"/>
            <w:noWrap/>
            <w:vAlign w:val="center"/>
            <w:hideMark/>
          </w:tcPr>
          <w:p w14:paraId="632ED45D" w14:textId="3D45F10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1.21</w:t>
            </w:r>
          </w:p>
        </w:tc>
        <w:tc>
          <w:tcPr>
            <w:tcW w:w="0" w:type="auto"/>
            <w:tcBorders>
              <w:top w:val="nil"/>
              <w:left w:val="nil"/>
              <w:bottom w:val="nil"/>
              <w:right w:val="nil"/>
            </w:tcBorders>
            <w:shd w:val="clear" w:color="auto" w:fill="auto"/>
            <w:noWrap/>
            <w:vAlign w:val="center"/>
            <w:hideMark/>
          </w:tcPr>
          <w:p w14:paraId="1695DCD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0.56</w:t>
            </w:r>
          </w:p>
        </w:tc>
        <w:tc>
          <w:tcPr>
            <w:tcW w:w="0" w:type="auto"/>
            <w:tcBorders>
              <w:top w:val="nil"/>
              <w:left w:val="nil"/>
              <w:bottom w:val="nil"/>
              <w:right w:val="nil"/>
            </w:tcBorders>
            <w:shd w:val="clear" w:color="auto" w:fill="auto"/>
            <w:noWrap/>
            <w:vAlign w:val="center"/>
            <w:hideMark/>
          </w:tcPr>
          <w:p w14:paraId="0E45CA8C" w14:textId="3F3C009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nil"/>
              <w:right w:val="nil"/>
            </w:tcBorders>
            <w:shd w:val="clear" w:color="auto" w:fill="auto"/>
            <w:noWrap/>
            <w:vAlign w:val="center"/>
            <w:hideMark/>
          </w:tcPr>
          <w:p w14:paraId="2678174E" w14:textId="3DA1A1D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1.76</w:t>
            </w:r>
          </w:p>
        </w:tc>
        <w:tc>
          <w:tcPr>
            <w:tcW w:w="0" w:type="auto"/>
            <w:tcBorders>
              <w:top w:val="nil"/>
              <w:left w:val="nil"/>
              <w:bottom w:val="nil"/>
              <w:right w:val="nil"/>
            </w:tcBorders>
            <w:shd w:val="clear" w:color="auto" w:fill="auto"/>
            <w:noWrap/>
            <w:vAlign w:val="center"/>
            <w:hideMark/>
          </w:tcPr>
          <w:p w14:paraId="6822D8E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1.42</w:t>
            </w:r>
          </w:p>
        </w:tc>
        <w:tc>
          <w:tcPr>
            <w:tcW w:w="0" w:type="auto"/>
            <w:tcBorders>
              <w:top w:val="nil"/>
              <w:left w:val="nil"/>
              <w:bottom w:val="nil"/>
              <w:right w:val="nil"/>
            </w:tcBorders>
            <w:shd w:val="clear" w:color="auto" w:fill="auto"/>
            <w:noWrap/>
            <w:vAlign w:val="center"/>
            <w:hideMark/>
          </w:tcPr>
          <w:p w14:paraId="1BE7563B" w14:textId="3036CE5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nil"/>
              <w:right w:val="nil"/>
            </w:tcBorders>
            <w:shd w:val="clear" w:color="auto" w:fill="auto"/>
            <w:noWrap/>
            <w:vAlign w:val="center"/>
            <w:hideMark/>
          </w:tcPr>
          <w:p w14:paraId="14E3E024" w14:textId="7CCBB45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1.82</w:t>
            </w:r>
          </w:p>
        </w:tc>
        <w:tc>
          <w:tcPr>
            <w:tcW w:w="0" w:type="auto"/>
            <w:tcBorders>
              <w:top w:val="nil"/>
              <w:left w:val="nil"/>
              <w:bottom w:val="nil"/>
              <w:right w:val="nil"/>
            </w:tcBorders>
            <w:shd w:val="clear" w:color="auto" w:fill="auto"/>
            <w:noWrap/>
            <w:vAlign w:val="center"/>
            <w:hideMark/>
          </w:tcPr>
          <w:p w14:paraId="051A7C3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1.79</w:t>
            </w:r>
          </w:p>
        </w:tc>
      </w:tr>
      <w:tr w:rsidR="00363B59" w:rsidRPr="005C733A" w14:paraId="3BE3AEED" w14:textId="77777777" w:rsidTr="008E122C">
        <w:trPr>
          <w:trHeight w:val="303"/>
        </w:trPr>
        <w:tc>
          <w:tcPr>
            <w:tcW w:w="0" w:type="auto"/>
            <w:tcBorders>
              <w:top w:val="nil"/>
              <w:left w:val="nil"/>
              <w:bottom w:val="nil"/>
              <w:right w:val="nil"/>
            </w:tcBorders>
            <w:shd w:val="clear" w:color="auto" w:fill="auto"/>
            <w:noWrap/>
            <w:vAlign w:val="center"/>
            <w:hideMark/>
          </w:tcPr>
          <w:p w14:paraId="360A4F02"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0" w:type="auto"/>
            <w:tcBorders>
              <w:top w:val="nil"/>
              <w:left w:val="nil"/>
              <w:bottom w:val="nil"/>
              <w:right w:val="nil"/>
            </w:tcBorders>
            <w:shd w:val="clear" w:color="auto" w:fill="auto"/>
            <w:noWrap/>
            <w:vAlign w:val="center"/>
            <w:hideMark/>
          </w:tcPr>
          <w:p w14:paraId="4485E04F" w14:textId="35D4F64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5EFB15B5" w14:textId="45F8C3F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c>
          <w:tcPr>
            <w:tcW w:w="0" w:type="auto"/>
            <w:tcBorders>
              <w:top w:val="nil"/>
              <w:left w:val="nil"/>
              <w:bottom w:val="nil"/>
              <w:right w:val="nil"/>
            </w:tcBorders>
            <w:shd w:val="clear" w:color="auto" w:fill="auto"/>
            <w:noWrap/>
            <w:vAlign w:val="center"/>
            <w:hideMark/>
          </w:tcPr>
          <w:p w14:paraId="617CA6E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061AF5AF" w14:textId="7382506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534FFC49" w14:textId="6952E39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hideMark/>
          </w:tcPr>
          <w:p w14:paraId="3E8E61D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774BA54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2C119062" w14:textId="2BF315C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center"/>
            <w:hideMark/>
          </w:tcPr>
          <w:p w14:paraId="38DCBA9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06EE4B0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center"/>
            <w:hideMark/>
          </w:tcPr>
          <w:p w14:paraId="7EC048A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center"/>
            <w:hideMark/>
          </w:tcPr>
          <w:p w14:paraId="31AFAF4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4B72D5" w:rsidRPr="005C733A" w14:paraId="185FD4A6" w14:textId="77777777" w:rsidTr="008E122C">
        <w:trPr>
          <w:trHeight w:val="303"/>
        </w:trPr>
        <w:tc>
          <w:tcPr>
            <w:tcW w:w="0" w:type="auto"/>
            <w:gridSpan w:val="13"/>
            <w:tcBorders>
              <w:top w:val="single" w:sz="4" w:space="0" w:color="auto"/>
              <w:left w:val="nil"/>
              <w:right w:val="nil"/>
            </w:tcBorders>
            <w:shd w:val="clear" w:color="auto" w:fill="auto"/>
            <w:noWrap/>
            <w:vAlign w:val="center"/>
          </w:tcPr>
          <w:p w14:paraId="28BA912B" w14:textId="77777777" w:rsidR="004B72D5" w:rsidRPr="005C733A" w:rsidRDefault="004B72D5" w:rsidP="008E122C">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rPr>
              <w:t>Panel E: Uncertainty Predictors</w:t>
            </w:r>
          </w:p>
        </w:tc>
      </w:tr>
      <w:tr w:rsidR="00363B59" w:rsidRPr="005C733A" w14:paraId="485D6359" w14:textId="77777777" w:rsidTr="008E122C">
        <w:trPr>
          <w:trHeight w:val="303"/>
        </w:trPr>
        <w:tc>
          <w:tcPr>
            <w:tcW w:w="0" w:type="auto"/>
            <w:tcBorders>
              <w:top w:val="single" w:sz="4" w:space="0" w:color="auto"/>
              <w:left w:val="nil"/>
              <w:right w:val="nil"/>
            </w:tcBorders>
            <w:shd w:val="clear" w:color="auto" w:fill="auto"/>
            <w:noWrap/>
            <w:vAlign w:val="center"/>
          </w:tcPr>
          <w:p w14:paraId="2F6D965C"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0" w:type="auto"/>
            <w:tcBorders>
              <w:top w:val="single" w:sz="4" w:space="0" w:color="auto"/>
              <w:left w:val="nil"/>
              <w:right w:val="nil"/>
            </w:tcBorders>
            <w:shd w:val="clear" w:color="auto" w:fill="auto"/>
            <w:noWrap/>
            <w:vAlign w:val="center"/>
          </w:tcPr>
          <w:p w14:paraId="1A2E07C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c>
          <w:tcPr>
            <w:tcW w:w="0" w:type="auto"/>
            <w:tcBorders>
              <w:top w:val="single" w:sz="4" w:space="0" w:color="auto"/>
              <w:left w:val="nil"/>
              <w:right w:val="nil"/>
            </w:tcBorders>
            <w:shd w:val="clear" w:color="auto" w:fill="auto"/>
            <w:noWrap/>
            <w:vAlign w:val="center"/>
          </w:tcPr>
          <w:p w14:paraId="72ED84F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2.98</w:t>
            </w:r>
            <w:r w:rsidRPr="005C733A">
              <w:rPr>
                <w:rFonts w:ascii="Cambria Math" w:eastAsia="Times New Roman" w:hAnsi="Cambria Math" w:cs="Cambria Math"/>
                <w:color w:val="000000"/>
              </w:rPr>
              <w:t>∗∗∗</w:t>
            </w:r>
          </w:p>
        </w:tc>
        <w:tc>
          <w:tcPr>
            <w:tcW w:w="0" w:type="auto"/>
            <w:tcBorders>
              <w:top w:val="single" w:sz="4" w:space="0" w:color="auto"/>
              <w:left w:val="nil"/>
              <w:right w:val="nil"/>
            </w:tcBorders>
            <w:shd w:val="clear" w:color="auto" w:fill="auto"/>
            <w:noWrap/>
            <w:vAlign w:val="center"/>
          </w:tcPr>
          <w:p w14:paraId="1D137EA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0.88</w:t>
            </w:r>
          </w:p>
        </w:tc>
        <w:tc>
          <w:tcPr>
            <w:tcW w:w="0" w:type="auto"/>
            <w:tcBorders>
              <w:top w:val="single" w:sz="4" w:space="0" w:color="auto"/>
              <w:left w:val="nil"/>
              <w:right w:val="nil"/>
            </w:tcBorders>
            <w:shd w:val="clear" w:color="auto" w:fill="auto"/>
            <w:noWrap/>
            <w:vAlign w:val="center"/>
          </w:tcPr>
          <w:p w14:paraId="0FEEB50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single" w:sz="4" w:space="0" w:color="auto"/>
              <w:left w:val="nil"/>
              <w:right w:val="nil"/>
            </w:tcBorders>
            <w:shd w:val="clear" w:color="auto" w:fill="auto"/>
            <w:noWrap/>
            <w:vAlign w:val="center"/>
          </w:tcPr>
          <w:p w14:paraId="53A441C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3.38</w:t>
            </w:r>
            <w:r w:rsidRPr="005C733A">
              <w:rPr>
                <w:rFonts w:ascii="Cambria Math" w:eastAsia="Times New Roman" w:hAnsi="Cambria Math" w:cs="Cambria Math"/>
                <w:color w:val="000000"/>
              </w:rPr>
              <w:t>∗∗∗</w:t>
            </w:r>
          </w:p>
        </w:tc>
        <w:tc>
          <w:tcPr>
            <w:tcW w:w="0" w:type="auto"/>
            <w:tcBorders>
              <w:top w:val="single" w:sz="4" w:space="0" w:color="auto"/>
              <w:left w:val="nil"/>
              <w:right w:val="nil"/>
            </w:tcBorders>
            <w:shd w:val="clear" w:color="auto" w:fill="auto"/>
            <w:noWrap/>
            <w:vAlign w:val="center"/>
          </w:tcPr>
          <w:p w14:paraId="5F7D81B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1.79</w:t>
            </w:r>
          </w:p>
        </w:tc>
        <w:tc>
          <w:tcPr>
            <w:tcW w:w="0" w:type="auto"/>
            <w:tcBorders>
              <w:top w:val="single" w:sz="4" w:space="0" w:color="auto"/>
              <w:left w:val="nil"/>
              <w:right w:val="nil"/>
            </w:tcBorders>
            <w:shd w:val="clear" w:color="auto" w:fill="auto"/>
            <w:noWrap/>
            <w:vAlign w:val="center"/>
          </w:tcPr>
          <w:p w14:paraId="6CE6D37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0" w:type="auto"/>
            <w:tcBorders>
              <w:top w:val="single" w:sz="4" w:space="0" w:color="auto"/>
              <w:left w:val="nil"/>
              <w:right w:val="nil"/>
            </w:tcBorders>
            <w:shd w:val="clear" w:color="auto" w:fill="auto"/>
            <w:noWrap/>
            <w:vAlign w:val="center"/>
          </w:tcPr>
          <w:p w14:paraId="6E4BC26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3.63</w:t>
            </w:r>
            <w:r w:rsidRPr="005C733A">
              <w:rPr>
                <w:rFonts w:ascii="Cambria Math" w:eastAsia="Times New Roman" w:hAnsi="Cambria Math" w:cs="Cambria Math"/>
                <w:color w:val="000000"/>
              </w:rPr>
              <w:t>∗∗∗</w:t>
            </w:r>
          </w:p>
        </w:tc>
        <w:tc>
          <w:tcPr>
            <w:tcW w:w="0" w:type="auto"/>
            <w:tcBorders>
              <w:top w:val="single" w:sz="4" w:space="0" w:color="auto"/>
              <w:left w:val="nil"/>
              <w:right w:val="nil"/>
            </w:tcBorders>
            <w:shd w:val="clear" w:color="auto" w:fill="auto"/>
            <w:noWrap/>
            <w:vAlign w:val="center"/>
          </w:tcPr>
          <w:p w14:paraId="6B6E474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2.94</w:t>
            </w:r>
          </w:p>
        </w:tc>
        <w:tc>
          <w:tcPr>
            <w:tcW w:w="0" w:type="auto"/>
            <w:tcBorders>
              <w:top w:val="single" w:sz="4" w:space="0" w:color="auto"/>
              <w:left w:val="nil"/>
              <w:right w:val="nil"/>
            </w:tcBorders>
            <w:shd w:val="clear" w:color="auto" w:fill="auto"/>
            <w:noWrap/>
            <w:vAlign w:val="center"/>
          </w:tcPr>
          <w:p w14:paraId="00B168D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0" w:type="auto"/>
            <w:tcBorders>
              <w:top w:val="single" w:sz="4" w:space="0" w:color="auto"/>
              <w:left w:val="nil"/>
              <w:right w:val="nil"/>
            </w:tcBorders>
            <w:shd w:val="clear" w:color="auto" w:fill="auto"/>
            <w:noWrap/>
            <w:vAlign w:val="center"/>
          </w:tcPr>
          <w:p w14:paraId="311048F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3.56</w:t>
            </w:r>
            <w:r w:rsidRPr="005C733A">
              <w:rPr>
                <w:rFonts w:ascii="Cambria Math" w:eastAsia="Times New Roman" w:hAnsi="Cambria Math" w:cs="Cambria Math"/>
                <w:color w:val="000000"/>
              </w:rPr>
              <w:t>∗∗∗</w:t>
            </w:r>
          </w:p>
        </w:tc>
        <w:tc>
          <w:tcPr>
            <w:tcW w:w="0" w:type="auto"/>
            <w:tcBorders>
              <w:top w:val="single" w:sz="4" w:space="0" w:color="auto"/>
              <w:left w:val="nil"/>
              <w:right w:val="nil"/>
            </w:tcBorders>
            <w:shd w:val="clear" w:color="auto" w:fill="auto"/>
            <w:noWrap/>
            <w:vAlign w:val="center"/>
          </w:tcPr>
          <w:p w14:paraId="58CCEAE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4.33</w:t>
            </w:r>
          </w:p>
        </w:tc>
      </w:tr>
      <w:tr w:rsidR="00363B59" w:rsidRPr="005C733A" w14:paraId="05293F7A" w14:textId="77777777" w:rsidTr="008E122C">
        <w:trPr>
          <w:trHeight w:val="303"/>
        </w:trPr>
        <w:tc>
          <w:tcPr>
            <w:tcW w:w="0" w:type="auto"/>
            <w:tcBorders>
              <w:left w:val="nil"/>
              <w:bottom w:val="nil"/>
              <w:right w:val="nil"/>
            </w:tcBorders>
            <w:shd w:val="clear" w:color="auto" w:fill="auto"/>
            <w:noWrap/>
            <w:vAlign w:val="center"/>
            <w:hideMark/>
          </w:tcPr>
          <w:p w14:paraId="41B91603"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0" w:type="auto"/>
            <w:tcBorders>
              <w:left w:val="nil"/>
              <w:bottom w:val="nil"/>
              <w:right w:val="nil"/>
            </w:tcBorders>
            <w:shd w:val="clear" w:color="auto" w:fill="auto"/>
            <w:noWrap/>
            <w:vAlign w:val="center"/>
            <w:hideMark/>
          </w:tcPr>
          <w:p w14:paraId="748E5245" w14:textId="2796D33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0" w:type="auto"/>
            <w:tcBorders>
              <w:left w:val="nil"/>
              <w:bottom w:val="nil"/>
              <w:right w:val="nil"/>
            </w:tcBorders>
            <w:shd w:val="clear" w:color="auto" w:fill="auto"/>
            <w:noWrap/>
            <w:vAlign w:val="center"/>
            <w:hideMark/>
          </w:tcPr>
          <w:p w14:paraId="12F71176" w14:textId="6032156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3.48</w:t>
            </w:r>
            <w:r w:rsidRPr="005C733A">
              <w:rPr>
                <w:rFonts w:ascii="Cambria Math" w:eastAsia="Times New Roman" w:hAnsi="Cambria Math" w:cs="Cambria Math"/>
                <w:color w:val="000000"/>
              </w:rPr>
              <w:t>∗∗∗</w:t>
            </w:r>
          </w:p>
        </w:tc>
        <w:tc>
          <w:tcPr>
            <w:tcW w:w="0" w:type="auto"/>
            <w:tcBorders>
              <w:left w:val="nil"/>
              <w:bottom w:val="nil"/>
              <w:right w:val="nil"/>
            </w:tcBorders>
            <w:shd w:val="clear" w:color="auto" w:fill="auto"/>
            <w:noWrap/>
            <w:vAlign w:val="center"/>
            <w:hideMark/>
          </w:tcPr>
          <w:p w14:paraId="2B65A10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2.01</w:t>
            </w:r>
          </w:p>
        </w:tc>
        <w:tc>
          <w:tcPr>
            <w:tcW w:w="0" w:type="auto"/>
            <w:tcBorders>
              <w:left w:val="nil"/>
              <w:bottom w:val="nil"/>
              <w:right w:val="nil"/>
            </w:tcBorders>
            <w:shd w:val="clear" w:color="auto" w:fill="auto"/>
            <w:noWrap/>
            <w:vAlign w:val="center"/>
            <w:hideMark/>
          </w:tcPr>
          <w:p w14:paraId="74DF561E" w14:textId="7C6D3A7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left w:val="nil"/>
              <w:bottom w:val="nil"/>
              <w:right w:val="nil"/>
            </w:tcBorders>
            <w:shd w:val="clear" w:color="auto" w:fill="auto"/>
            <w:noWrap/>
            <w:vAlign w:val="center"/>
            <w:hideMark/>
          </w:tcPr>
          <w:p w14:paraId="36F7AF2A" w14:textId="0568935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3.21</w:t>
            </w:r>
            <w:r w:rsidRPr="005C733A">
              <w:rPr>
                <w:rFonts w:ascii="Cambria Math" w:eastAsia="Times New Roman" w:hAnsi="Cambria Math" w:cs="Cambria Math"/>
                <w:color w:val="000000"/>
              </w:rPr>
              <w:t>∗∗∗</w:t>
            </w:r>
          </w:p>
        </w:tc>
        <w:tc>
          <w:tcPr>
            <w:tcW w:w="0" w:type="auto"/>
            <w:tcBorders>
              <w:left w:val="nil"/>
              <w:bottom w:val="nil"/>
              <w:right w:val="nil"/>
            </w:tcBorders>
            <w:shd w:val="clear" w:color="auto" w:fill="auto"/>
            <w:noWrap/>
            <w:vAlign w:val="center"/>
            <w:hideMark/>
          </w:tcPr>
          <w:p w14:paraId="5707B8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3.44</w:t>
            </w:r>
          </w:p>
        </w:tc>
        <w:tc>
          <w:tcPr>
            <w:tcW w:w="0" w:type="auto"/>
            <w:tcBorders>
              <w:left w:val="nil"/>
              <w:bottom w:val="nil"/>
              <w:right w:val="nil"/>
            </w:tcBorders>
            <w:shd w:val="clear" w:color="auto" w:fill="auto"/>
            <w:noWrap/>
            <w:vAlign w:val="center"/>
            <w:hideMark/>
          </w:tcPr>
          <w:p w14:paraId="5E34287E" w14:textId="17EA302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left w:val="nil"/>
              <w:bottom w:val="nil"/>
              <w:right w:val="nil"/>
            </w:tcBorders>
            <w:shd w:val="clear" w:color="auto" w:fill="auto"/>
            <w:noWrap/>
            <w:vAlign w:val="center"/>
            <w:hideMark/>
          </w:tcPr>
          <w:p w14:paraId="1202614A" w14:textId="0E46FC93"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2.96</w:t>
            </w:r>
            <w:r w:rsidRPr="005C733A">
              <w:rPr>
                <w:rFonts w:ascii="Cambria Math" w:eastAsia="Times New Roman" w:hAnsi="Cambria Math" w:cs="Cambria Math"/>
                <w:color w:val="000000"/>
              </w:rPr>
              <w:t>∗∗</w:t>
            </w:r>
          </w:p>
        </w:tc>
        <w:tc>
          <w:tcPr>
            <w:tcW w:w="0" w:type="auto"/>
            <w:tcBorders>
              <w:left w:val="nil"/>
              <w:bottom w:val="nil"/>
              <w:right w:val="nil"/>
            </w:tcBorders>
            <w:shd w:val="clear" w:color="auto" w:fill="auto"/>
            <w:noWrap/>
            <w:vAlign w:val="center"/>
            <w:hideMark/>
          </w:tcPr>
          <w:p w14:paraId="005AFC8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4.39</w:t>
            </w:r>
          </w:p>
        </w:tc>
        <w:tc>
          <w:tcPr>
            <w:tcW w:w="0" w:type="auto"/>
            <w:tcBorders>
              <w:left w:val="nil"/>
              <w:bottom w:val="nil"/>
              <w:right w:val="nil"/>
            </w:tcBorders>
            <w:shd w:val="clear" w:color="auto" w:fill="auto"/>
            <w:noWrap/>
            <w:vAlign w:val="center"/>
            <w:hideMark/>
          </w:tcPr>
          <w:p w14:paraId="3D9558D9" w14:textId="54545F2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left w:val="nil"/>
              <w:bottom w:val="nil"/>
              <w:right w:val="nil"/>
            </w:tcBorders>
            <w:shd w:val="clear" w:color="auto" w:fill="auto"/>
            <w:noWrap/>
            <w:vAlign w:val="center"/>
            <w:hideMark/>
          </w:tcPr>
          <w:p w14:paraId="257E45F7" w14:textId="43D34D8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3.01</w:t>
            </w:r>
            <w:r w:rsidRPr="005C733A">
              <w:rPr>
                <w:rFonts w:ascii="Cambria Math" w:eastAsia="Times New Roman" w:hAnsi="Cambria Math" w:cs="Cambria Math"/>
                <w:color w:val="000000"/>
              </w:rPr>
              <w:t>∗∗</w:t>
            </w:r>
          </w:p>
        </w:tc>
        <w:tc>
          <w:tcPr>
            <w:tcW w:w="0" w:type="auto"/>
            <w:tcBorders>
              <w:left w:val="nil"/>
              <w:bottom w:val="nil"/>
              <w:right w:val="nil"/>
            </w:tcBorders>
            <w:shd w:val="clear" w:color="auto" w:fill="auto"/>
            <w:noWrap/>
            <w:vAlign w:val="center"/>
            <w:hideMark/>
          </w:tcPr>
          <w:p w14:paraId="784EE16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5.35</w:t>
            </w:r>
          </w:p>
        </w:tc>
      </w:tr>
      <w:tr w:rsidR="00363B59" w:rsidRPr="005C733A" w14:paraId="69C822A4" w14:textId="77777777" w:rsidTr="008E122C">
        <w:trPr>
          <w:trHeight w:val="303"/>
        </w:trPr>
        <w:tc>
          <w:tcPr>
            <w:tcW w:w="0" w:type="auto"/>
            <w:tcBorders>
              <w:top w:val="nil"/>
              <w:left w:val="nil"/>
              <w:bottom w:val="nil"/>
              <w:right w:val="nil"/>
            </w:tcBorders>
            <w:shd w:val="clear" w:color="auto" w:fill="auto"/>
            <w:noWrap/>
            <w:vAlign w:val="center"/>
            <w:hideMark/>
          </w:tcPr>
          <w:p w14:paraId="1A74DAE7"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0" w:type="auto"/>
            <w:tcBorders>
              <w:top w:val="nil"/>
              <w:left w:val="nil"/>
              <w:bottom w:val="nil"/>
              <w:right w:val="nil"/>
            </w:tcBorders>
            <w:shd w:val="clear" w:color="auto" w:fill="auto"/>
            <w:noWrap/>
            <w:vAlign w:val="center"/>
            <w:hideMark/>
          </w:tcPr>
          <w:p w14:paraId="0FFE9082" w14:textId="1C51551D"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33FA94BB" w14:textId="773AE7B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0.49</w:t>
            </w:r>
          </w:p>
        </w:tc>
        <w:tc>
          <w:tcPr>
            <w:tcW w:w="0" w:type="auto"/>
            <w:tcBorders>
              <w:top w:val="nil"/>
              <w:left w:val="nil"/>
              <w:bottom w:val="nil"/>
              <w:right w:val="nil"/>
            </w:tcBorders>
            <w:shd w:val="clear" w:color="auto" w:fill="auto"/>
            <w:noWrap/>
            <w:vAlign w:val="center"/>
            <w:hideMark/>
          </w:tcPr>
          <w:p w14:paraId="2F28AB0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center"/>
            <w:hideMark/>
          </w:tcPr>
          <w:p w14:paraId="4636880F" w14:textId="29D746F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350E70BB" w14:textId="42C97D1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0.47</w:t>
            </w:r>
          </w:p>
        </w:tc>
        <w:tc>
          <w:tcPr>
            <w:tcW w:w="0" w:type="auto"/>
            <w:tcBorders>
              <w:top w:val="nil"/>
              <w:left w:val="nil"/>
              <w:bottom w:val="nil"/>
              <w:right w:val="nil"/>
            </w:tcBorders>
            <w:shd w:val="clear" w:color="auto" w:fill="auto"/>
            <w:noWrap/>
            <w:vAlign w:val="center"/>
            <w:hideMark/>
          </w:tcPr>
          <w:p w14:paraId="0607822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center"/>
            <w:hideMark/>
          </w:tcPr>
          <w:p w14:paraId="69184823" w14:textId="46CFD62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6394553B" w14:textId="2E56B1D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0.39</w:t>
            </w:r>
          </w:p>
        </w:tc>
        <w:tc>
          <w:tcPr>
            <w:tcW w:w="0" w:type="auto"/>
            <w:tcBorders>
              <w:top w:val="nil"/>
              <w:left w:val="nil"/>
              <w:bottom w:val="nil"/>
              <w:right w:val="nil"/>
            </w:tcBorders>
            <w:shd w:val="clear" w:color="auto" w:fill="auto"/>
            <w:noWrap/>
            <w:vAlign w:val="center"/>
            <w:hideMark/>
          </w:tcPr>
          <w:p w14:paraId="4C96B59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4CC03C30" w14:textId="4EF156A0"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center"/>
            <w:hideMark/>
          </w:tcPr>
          <w:p w14:paraId="05D1E657" w14:textId="1B9529F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0.31</w:t>
            </w:r>
          </w:p>
        </w:tc>
        <w:tc>
          <w:tcPr>
            <w:tcW w:w="0" w:type="auto"/>
            <w:tcBorders>
              <w:top w:val="nil"/>
              <w:left w:val="nil"/>
              <w:bottom w:val="nil"/>
              <w:right w:val="nil"/>
            </w:tcBorders>
            <w:shd w:val="clear" w:color="auto" w:fill="auto"/>
            <w:noWrap/>
            <w:vAlign w:val="center"/>
            <w:hideMark/>
          </w:tcPr>
          <w:p w14:paraId="607E567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r>
      <w:tr w:rsidR="00363B59" w:rsidRPr="005C733A" w14:paraId="6160A468" w14:textId="77777777" w:rsidTr="008E122C">
        <w:trPr>
          <w:trHeight w:val="303"/>
        </w:trPr>
        <w:tc>
          <w:tcPr>
            <w:tcW w:w="0" w:type="auto"/>
            <w:tcBorders>
              <w:top w:val="nil"/>
              <w:left w:val="nil"/>
              <w:bottom w:val="nil"/>
              <w:right w:val="nil"/>
            </w:tcBorders>
            <w:shd w:val="clear" w:color="auto" w:fill="auto"/>
            <w:noWrap/>
            <w:vAlign w:val="center"/>
            <w:hideMark/>
          </w:tcPr>
          <w:p w14:paraId="3DE5E0BE"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0" w:type="auto"/>
            <w:tcBorders>
              <w:top w:val="nil"/>
              <w:left w:val="nil"/>
              <w:bottom w:val="nil"/>
              <w:right w:val="nil"/>
            </w:tcBorders>
            <w:shd w:val="clear" w:color="auto" w:fill="auto"/>
            <w:noWrap/>
            <w:vAlign w:val="center"/>
            <w:hideMark/>
          </w:tcPr>
          <w:p w14:paraId="36EBB9D5" w14:textId="4476D905"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0C44EDEF" w14:textId="1E705FD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1.13</w:t>
            </w:r>
          </w:p>
        </w:tc>
        <w:tc>
          <w:tcPr>
            <w:tcW w:w="0" w:type="auto"/>
            <w:tcBorders>
              <w:top w:val="nil"/>
              <w:left w:val="nil"/>
              <w:bottom w:val="nil"/>
              <w:right w:val="nil"/>
            </w:tcBorders>
            <w:shd w:val="clear" w:color="auto" w:fill="auto"/>
            <w:noWrap/>
            <w:vAlign w:val="center"/>
            <w:hideMark/>
          </w:tcPr>
          <w:p w14:paraId="4B689D3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hideMark/>
          </w:tcPr>
          <w:p w14:paraId="076484C7" w14:textId="5818CE4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36467D71" w14:textId="4AAF906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1.31</w:t>
            </w:r>
          </w:p>
        </w:tc>
        <w:tc>
          <w:tcPr>
            <w:tcW w:w="0" w:type="auto"/>
            <w:tcBorders>
              <w:top w:val="nil"/>
              <w:left w:val="nil"/>
              <w:bottom w:val="nil"/>
              <w:right w:val="nil"/>
            </w:tcBorders>
            <w:shd w:val="clear" w:color="auto" w:fill="auto"/>
            <w:noWrap/>
            <w:vAlign w:val="center"/>
            <w:hideMark/>
          </w:tcPr>
          <w:p w14:paraId="494725E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0.39</w:t>
            </w:r>
          </w:p>
        </w:tc>
        <w:tc>
          <w:tcPr>
            <w:tcW w:w="0" w:type="auto"/>
            <w:tcBorders>
              <w:top w:val="nil"/>
              <w:left w:val="nil"/>
              <w:bottom w:val="nil"/>
              <w:right w:val="nil"/>
            </w:tcBorders>
            <w:shd w:val="clear" w:color="auto" w:fill="auto"/>
            <w:noWrap/>
            <w:vAlign w:val="center"/>
            <w:hideMark/>
          </w:tcPr>
          <w:p w14:paraId="4985DE31" w14:textId="4C449CBC"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2FA9DE62" w14:textId="7F3DAACA"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1.26</w:t>
            </w:r>
          </w:p>
        </w:tc>
        <w:tc>
          <w:tcPr>
            <w:tcW w:w="0" w:type="auto"/>
            <w:tcBorders>
              <w:top w:val="nil"/>
              <w:left w:val="nil"/>
              <w:bottom w:val="nil"/>
              <w:right w:val="nil"/>
            </w:tcBorders>
            <w:shd w:val="clear" w:color="auto" w:fill="auto"/>
            <w:noWrap/>
            <w:vAlign w:val="center"/>
            <w:hideMark/>
          </w:tcPr>
          <w:p w14:paraId="22C5349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0.48</w:t>
            </w:r>
          </w:p>
        </w:tc>
        <w:tc>
          <w:tcPr>
            <w:tcW w:w="0" w:type="auto"/>
            <w:tcBorders>
              <w:top w:val="nil"/>
              <w:left w:val="nil"/>
              <w:bottom w:val="nil"/>
              <w:right w:val="nil"/>
            </w:tcBorders>
            <w:shd w:val="clear" w:color="auto" w:fill="auto"/>
            <w:noWrap/>
            <w:vAlign w:val="center"/>
            <w:hideMark/>
          </w:tcPr>
          <w:p w14:paraId="02802ACE" w14:textId="7BCE070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center"/>
            <w:hideMark/>
          </w:tcPr>
          <w:p w14:paraId="09F6C40E" w14:textId="29F1B81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1.14</w:t>
            </w:r>
          </w:p>
        </w:tc>
        <w:tc>
          <w:tcPr>
            <w:tcW w:w="0" w:type="auto"/>
            <w:tcBorders>
              <w:top w:val="nil"/>
              <w:left w:val="nil"/>
              <w:bottom w:val="nil"/>
              <w:right w:val="nil"/>
            </w:tcBorders>
            <w:shd w:val="clear" w:color="auto" w:fill="auto"/>
            <w:noWrap/>
            <w:vAlign w:val="center"/>
            <w:hideMark/>
          </w:tcPr>
          <w:p w14:paraId="5ACC0EC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w:t>
            </w:r>
          </w:p>
        </w:tc>
      </w:tr>
      <w:tr w:rsidR="00363B59" w:rsidRPr="005C733A" w14:paraId="70E23742" w14:textId="77777777" w:rsidTr="008E122C">
        <w:trPr>
          <w:trHeight w:val="303"/>
        </w:trPr>
        <w:tc>
          <w:tcPr>
            <w:tcW w:w="0" w:type="auto"/>
            <w:tcBorders>
              <w:top w:val="nil"/>
              <w:left w:val="nil"/>
              <w:bottom w:val="nil"/>
              <w:right w:val="nil"/>
            </w:tcBorders>
            <w:shd w:val="clear" w:color="auto" w:fill="auto"/>
            <w:noWrap/>
            <w:vAlign w:val="center"/>
            <w:hideMark/>
          </w:tcPr>
          <w:p w14:paraId="53900172"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0" w:type="auto"/>
            <w:tcBorders>
              <w:top w:val="nil"/>
              <w:left w:val="nil"/>
              <w:bottom w:val="nil"/>
              <w:right w:val="nil"/>
            </w:tcBorders>
            <w:shd w:val="clear" w:color="auto" w:fill="auto"/>
            <w:noWrap/>
            <w:vAlign w:val="center"/>
            <w:hideMark/>
          </w:tcPr>
          <w:p w14:paraId="5694602F" w14:textId="392F5A7D"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center"/>
            <w:hideMark/>
          </w:tcPr>
          <w:p w14:paraId="153AC8E3" w14:textId="44F3381C"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1.92</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hideMark/>
          </w:tcPr>
          <w:p w14:paraId="0B396FD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0.6</w:t>
            </w:r>
          </w:p>
        </w:tc>
        <w:tc>
          <w:tcPr>
            <w:tcW w:w="0" w:type="auto"/>
            <w:tcBorders>
              <w:top w:val="nil"/>
              <w:left w:val="nil"/>
              <w:bottom w:val="nil"/>
              <w:right w:val="nil"/>
            </w:tcBorders>
            <w:shd w:val="clear" w:color="auto" w:fill="auto"/>
            <w:noWrap/>
            <w:vAlign w:val="center"/>
            <w:hideMark/>
          </w:tcPr>
          <w:p w14:paraId="3583D6CE" w14:textId="26366078"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center"/>
            <w:hideMark/>
          </w:tcPr>
          <w:p w14:paraId="1DD47EEB" w14:textId="1A113EDF"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1.67</w:t>
            </w:r>
          </w:p>
        </w:tc>
        <w:tc>
          <w:tcPr>
            <w:tcW w:w="0" w:type="auto"/>
            <w:tcBorders>
              <w:top w:val="nil"/>
              <w:left w:val="nil"/>
              <w:bottom w:val="nil"/>
              <w:right w:val="nil"/>
            </w:tcBorders>
            <w:shd w:val="clear" w:color="auto" w:fill="auto"/>
            <w:noWrap/>
            <w:vAlign w:val="center"/>
            <w:hideMark/>
          </w:tcPr>
          <w:p w14:paraId="7C15CE4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0.81</w:t>
            </w:r>
          </w:p>
        </w:tc>
        <w:tc>
          <w:tcPr>
            <w:tcW w:w="0" w:type="auto"/>
            <w:tcBorders>
              <w:top w:val="nil"/>
              <w:left w:val="nil"/>
              <w:bottom w:val="nil"/>
              <w:right w:val="nil"/>
            </w:tcBorders>
            <w:shd w:val="clear" w:color="auto" w:fill="auto"/>
            <w:noWrap/>
            <w:vAlign w:val="center"/>
            <w:hideMark/>
          </w:tcPr>
          <w:p w14:paraId="6B97F3AD" w14:textId="4B193C2E"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center"/>
            <w:hideMark/>
          </w:tcPr>
          <w:p w14:paraId="3F6C2B5C" w14:textId="22A5B01A"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1.29</w:t>
            </w:r>
          </w:p>
        </w:tc>
        <w:tc>
          <w:tcPr>
            <w:tcW w:w="0" w:type="auto"/>
            <w:tcBorders>
              <w:top w:val="nil"/>
              <w:left w:val="nil"/>
              <w:bottom w:val="nil"/>
              <w:right w:val="nil"/>
            </w:tcBorders>
            <w:shd w:val="clear" w:color="auto" w:fill="auto"/>
            <w:noWrap/>
            <w:vAlign w:val="center"/>
            <w:hideMark/>
          </w:tcPr>
          <w:p w14:paraId="33C83779"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0.7</w:t>
            </w:r>
          </w:p>
        </w:tc>
        <w:tc>
          <w:tcPr>
            <w:tcW w:w="0" w:type="auto"/>
            <w:tcBorders>
              <w:top w:val="nil"/>
              <w:left w:val="nil"/>
              <w:bottom w:val="nil"/>
              <w:right w:val="nil"/>
            </w:tcBorders>
            <w:shd w:val="clear" w:color="auto" w:fill="auto"/>
            <w:noWrap/>
            <w:vAlign w:val="center"/>
            <w:hideMark/>
          </w:tcPr>
          <w:p w14:paraId="2304E8A3" w14:textId="3EB49155"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center"/>
            <w:hideMark/>
          </w:tcPr>
          <w:p w14:paraId="0E5D7A3A" w14:textId="30382E84"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1.18</w:t>
            </w:r>
          </w:p>
        </w:tc>
        <w:tc>
          <w:tcPr>
            <w:tcW w:w="0" w:type="auto"/>
            <w:tcBorders>
              <w:top w:val="nil"/>
              <w:left w:val="nil"/>
              <w:bottom w:val="nil"/>
              <w:right w:val="nil"/>
            </w:tcBorders>
            <w:shd w:val="clear" w:color="auto" w:fill="auto"/>
            <w:noWrap/>
            <w:vAlign w:val="center"/>
            <w:hideMark/>
          </w:tcPr>
          <w:p w14:paraId="3326C1B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0.66</w:t>
            </w:r>
          </w:p>
        </w:tc>
      </w:tr>
      <w:tr w:rsidR="00363B59" w:rsidRPr="005C733A" w14:paraId="03C0EB56" w14:textId="77777777" w:rsidTr="008E122C">
        <w:trPr>
          <w:trHeight w:val="303"/>
        </w:trPr>
        <w:tc>
          <w:tcPr>
            <w:tcW w:w="0" w:type="auto"/>
            <w:tcBorders>
              <w:top w:val="nil"/>
              <w:left w:val="nil"/>
              <w:bottom w:val="nil"/>
              <w:right w:val="nil"/>
            </w:tcBorders>
            <w:shd w:val="clear" w:color="auto" w:fill="auto"/>
            <w:noWrap/>
            <w:vAlign w:val="center"/>
          </w:tcPr>
          <w:p w14:paraId="316EDE81"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0" w:type="auto"/>
            <w:tcBorders>
              <w:top w:val="nil"/>
              <w:left w:val="nil"/>
              <w:bottom w:val="nil"/>
              <w:right w:val="nil"/>
            </w:tcBorders>
            <w:shd w:val="clear" w:color="auto" w:fill="auto"/>
            <w:noWrap/>
            <w:vAlign w:val="center"/>
          </w:tcPr>
          <w:p w14:paraId="055ADAB3" w14:textId="765D401D"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tcPr>
          <w:p w14:paraId="0984C4B8" w14:textId="4961AD09"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2.4</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tcPr>
          <w:p w14:paraId="457B897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0.96</w:t>
            </w:r>
          </w:p>
        </w:tc>
        <w:tc>
          <w:tcPr>
            <w:tcW w:w="0" w:type="auto"/>
            <w:tcBorders>
              <w:top w:val="nil"/>
              <w:left w:val="nil"/>
              <w:bottom w:val="nil"/>
              <w:right w:val="nil"/>
            </w:tcBorders>
            <w:shd w:val="clear" w:color="auto" w:fill="auto"/>
            <w:noWrap/>
            <w:vAlign w:val="center"/>
          </w:tcPr>
          <w:p w14:paraId="2F551357" w14:textId="0779A4F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tcPr>
          <w:p w14:paraId="6DD3AF2B" w14:textId="43381912"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2.2</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tcPr>
          <w:p w14:paraId="6CF3F82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1.39</w:t>
            </w:r>
          </w:p>
        </w:tc>
        <w:tc>
          <w:tcPr>
            <w:tcW w:w="0" w:type="auto"/>
            <w:tcBorders>
              <w:top w:val="nil"/>
              <w:left w:val="nil"/>
              <w:bottom w:val="nil"/>
              <w:right w:val="nil"/>
            </w:tcBorders>
            <w:shd w:val="clear" w:color="auto" w:fill="auto"/>
            <w:noWrap/>
            <w:vAlign w:val="center"/>
          </w:tcPr>
          <w:p w14:paraId="66841A54" w14:textId="65C1837A"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nil"/>
              <w:right w:val="nil"/>
            </w:tcBorders>
            <w:shd w:val="clear" w:color="auto" w:fill="auto"/>
            <w:noWrap/>
            <w:vAlign w:val="center"/>
          </w:tcPr>
          <w:p w14:paraId="74F2F5D5" w14:textId="5A26A978"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1.8</w:t>
            </w:r>
          </w:p>
        </w:tc>
        <w:tc>
          <w:tcPr>
            <w:tcW w:w="0" w:type="auto"/>
            <w:tcBorders>
              <w:top w:val="nil"/>
              <w:left w:val="nil"/>
              <w:bottom w:val="nil"/>
              <w:right w:val="nil"/>
            </w:tcBorders>
            <w:shd w:val="clear" w:color="auto" w:fill="auto"/>
            <w:noWrap/>
            <w:vAlign w:val="center"/>
          </w:tcPr>
          <w:p w14:paraId="27CDED1C"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1.37</w:t>
            </w:r>
          </w:p>
        </w:tc>
        <w:tc>
          <w:tcPr>
            <w:tcW w:w="0" w:type="auto"/>
            <w:tcBorders>
              <w:top w:val="nil"/>
              <w:left w:val="nil"/>
              <w:bottom w:val="nil"/>
              <w:right w:val="nil"/>
            </w:tcBorders>
            <w:shd w:val="clear" w:color="auto" w:fill="auto"/>
            <w:noWrap/>
            <w:vAlign w:val="center"/>
          </w:tcPr>
          <w:p w14:paraId="220E010C" w14:textId="15AD5934"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center"/>
          </w:tcPr>
          <w:p w14:paraId="0E4AF3D7" w14:textId="184049F2"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1.65</w:t>
            </w:r>
          </w:p>
        </w:tc>
        <w:tc>
          <w:tcPr>
            <w:tcW w:w="0" w:type="auto"/>
            <w:tcBorders>
              <w:top w:val="nil"/>
              <w:left w:val="nil"/>
              <w:bottom w:val="nil"/>
              <w:right w:val="nil"/>
            </w:tcBorders>
            <w:shd w:val="clear" w:color="auto" w:fill="auto"/>
            <w:noWrap/>
            <w:vAlign w:val="center"/>
          </w:tcPr>
          <w:p w14:paraId="6C7947B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1.33</w:t>
            </w:r>
          </w:p>
        </w:tc>
      </w:tr>
      <w:tr w:rsidR="00363B59" w:rsidRPr="005C733A" w14:paraId="1C7FAA3C" w14:textId="77777777" w:rsidTr="008E122C">
        <w:trPr>
          <w:trHeight w:val="303"/>
        </w:trPr>
        <w:tc>
          <w:tcPr>
            <w:tcW w:w="0" w:type="auto"/>
            <w:tcBorders>
              <w:top w:val="nil"/>
              <w:left w:val="nil"/>
              <w:bottom w:val="nil"/>
              <w:right w:val="nil"/>
            </w:tcBorders>
            <w:shd w:val="clear" w:color="auto" w:fill="auto"/>
            <w:noWrap/>
            <w:vAlign w:val="center"/>
          </w:tcPr>
          <w:p w14:paraId="1B10EA08"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0" w:type="auto"/>
            <w:tcBorders>
              <w:top w:val="nil"/>
              <w:left w:val="nil"/>
              <w:bottom w:val="nil"/>
              <w:right w:val="nil"/>
            </w:tcBorders>
            <w:shd w:val="clear" w:color="auto" w:fill="auto"/>
            <w:noWrap/>
            <w:vAlign w:val="center"/>
          </w:tcPr>
          <w:p w14:paraId="72EEF9B0" w14:textId="67495E31"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0.21</w:t>
            </w:r>
          </w:p>
        </w:tc>
        <w:tc>
          <w:tcPr>
            <w:tcW w:w="0" w:type="auto"/>
            <w:tcBorders>
              <w:top w:val="nil"/>
              <w:left w:val="nil"/>
              <w:bottom w:val="nil"/>
              <w:right w:val="nil"/>
            </w:tcBorders>
            <w:shd w:val="clear" w:color="auto" w:fill="auto"/>
            <w:noWrap/>
            <w:vAlign w:val="center"/>
          </w:tcPr>
          <w:p w14:paraId="54EDCB66" w14:textId="04AF6E92"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2.86</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tcPr>
          <w:p w14:paraId="41A0E8A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1.32</w:t>
            </w:r>
          </w:p>
        </w:tc>
        <w:tc>
          <w:tcPr>
            <w:tcW w:w="0" w:type="auto"/>
            <w:tcBorders>
              <w:top w:val="nil"/>
              <w:left w:val="nil"/>
              <w:bottom w:val="nil"/>
              <w:right w:val="nil"/>
            </w:tcBorders>
            <w:shd w:val="clear" w:color="auto" w:fill="auto"/>
            <w:noWrap/>
            <w:vAlign w:val="center"/>
          </w:tcPr>
          <w:p w14:paraId="55099439" w14:textId="593198AD"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center"/>
          </w:tcPr>
          <w:p w14:paraId="6B8834D5" w14:textId="75618B39"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2.5</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tcPr>
          <w:p w14:paraId="635FBF5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1.9</w:t>
            </w:r>
          </w:p>
        </w:tc>
        <w:tc>
          <w:tcPr>
            <w:tcW w:w="0" w:type="auto"/>
            <w:tcBorders>
              <w:top w:val="nil"/>
              <w:left w:val="nil"/>
              <w:bottom w:val="nil"/>
              <w:right w:val="nil"/>
            </w:tcBorders>
            <w:shd w:val="clear" w:color="auto" w:fill="auto"/>
            <w:noWrap/>
            <w:vAlign w:val="center"/>
          </w:tcPr>
          <w:p w14:paraId="6B3B9503" w14:textId="4775EFDA"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center"/>
          </w:tcPr>
          <w:p w14:paraId="67D08754" w14:textId="3A270065"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1.94</w:t>
            </w:r>
          </w:p>
        </w:tc>
        <w:tc>
          <w:tcPr>
            <w:tcW w:w="0" w:type="auto"/>
            <w:tcBorders>
              <w:top w:val="nil"/>
              <w:left w:val="nil"/>
              <w:bottom w:val="nil"/>
              <w:right w:val="nil"/>
            </w:tcBorders>
            <w:shd w:val="clear" w:color="auto" w:fill="auto"/>
            <w:noWrap/>
            <w:vAlign w:val="center"/>
          </w:tcPr>
          <w:p w14:paraId="45E4897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1.7</w:t>
            </w:r>
          </w:p>
        </w:tc>
        <w:tc>
          <w:tcPr>
            <w:tcW w:w="0" w:type="auto"/>
            <w:tcBorders>
              <w:top w:val="nil"/>
              <w:left w:val="nil"/>
              <w:bottom w:val="nil"/>
              <w:right w:val="nil"/>
            </w:tcBorders>
            <w:shd w:val="clear" w:color="auto" w:fill="auto"/>
            <w:noWrap/>
            <w:vAlign w:val="center"/>
          </w:tcPr>
          <w:p w14:paraId="6B798B6A" w14:textId="37C08134"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nil"/>
              <w:right w:val="nil"/>
            </w:tcBorders>
            <w:shd w:val="clear" w:color="auto" w:fill="auto"/>
            <w:noWrap/>
            <w:vAlign w:val="center"/>
          </w:tcPr>
          <w:p w14:paraId="30E659C5" w14:textId="0546F1BF"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1.69</w:t>
            </w:r>
          </w:p>
        </w:tc>
        <w:tc>
          <w:tcPr>
            <w:tcW w:w="0" w:type="auto"/>
            <w:tcBorders>
              <w:top w:val="nil"/>
              <w:left w:val="nil"/>
              <w:bottom w:val="nil"/>
              <w:right w:val="nil"/>
            </w:tcBorders>
            <w:shd w:val="clear" w:color="auto" w:fill="auto"/>
            <w:noWrap/>
            <w:vAlign w:val="center"/>
          </w:tcPr>
          <w:p w14:paraId="100EA29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1.53</w:t>
            </w:r>
          </w:p>
        </w:tc>
      </w:tr>
      <w:tr w:rsidR="00363B59" w:rsidRPr="005C733A" w14:paraId="214F41D0" w14:textId="77777777" w:rsidTr="008E122C">
        <w:trPr>
          <w:trHeight w:val="303"/>
        </w:trPr>
        <w:tc>
          <w:tcPr>
            <w:tcW w:w="0" w:type="auto"/>
            <w:tcBorders>
              <w:top w:val="nil"/>
              <w:left w:val="nil"/>
              <w:bottom w:val="nil"/>
              <w:right w:val="nil"/>
            </w:tcBorders>
            <w:shd w:val="clear" w:color="auto" w:fill="auto"/>
            <w:noWrap/>
            <w:vAlign w:val="center"/>
          </w:tcPr>
          <w:p w14:paraId="68B2888D"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0" w:type="auto"/>
            <w:tcBorders>
              <w:top w:val="nil"/>
              <w:left w:val="nil"/>
              <w:bottom w:val="nil"/>
              <w:right w:val="nil"/>
            </w:tcBorders>
            <w:shd w:val="clear" w:color="auto" w:fill="auto"/>
            <w:noWrap/>
            <w:vAlign w:val="center"/>
          </w:tcPr>
          <w:p w14:paraId="242D7160" w14:textId="271AAC55"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0.16</w:t>
            </w:r>
          </w:p>
        </w:tc>
        <w:tc>
          <w:tcPr>
            <w:tcW w:w="0" w:type="auto"/>
            <w:tcBorders>
              <w:top w:val="nil"/>
              <w:left w:val="nil"/>
              <w:bottom w:val="nil"/>
              <w:right w:val="nil"/>
            </w:tcBorders>
            <w:shd w:val="clear" w:color="auto" w:fill="auto"/>
            <w:noWrap/>
            <w:vAlign w:val="center"/>
          </w:tcPr>
          <w:p w14:paraId="7E6335C8" w14:textId="0DB4D1B4"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2.3</w:t>
            </w:r>
            <w:r w:rsidRPr="005C733A">
              <w:rPr>
                <w:rFonts w:ascii="Cambria Math" w:eastAsia="Times New Roman" w:hAnsi="Cambria Math" w:cs="Cambria Math"/>
                <w:color w:val="000000"/>
              </w:rPr>
              <w:t>∗∗</w:t>
            </w:r>
          </w:p>
        </w:tc>
        <w:tc>
          <w:tcPr>
            <w:tcW w:w="0" w:type="auto"/>
            <w:tcBorders>
              <w:top w:val="nil"/>
              <w:left w:val="nil"/>
              <w:bottom w:val="nil"/>
              <w:right w:val="nil"/>
            </w:tcBorders>
            <w:shd w:val="clear" w:color="auto" w:fill="auto"/>
            <w:noWrap/>
            <w:vAlign w:val="center"/>
          </w:tcPr>
          <w:p w14:paraId="3F13258E"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0.77</w:t>
            </w:r>
          </w:p>
        </w:tc>
        <w:tc>
          <w:tcPr>
            <w:tcW w:w="0" w:type="auto"/>
            <w:tcBorders>
              <w:top w:val="nil"/>
              <w:left w:val="nil"/>
              <w:bottom w:val="nil"/>
              <w:right w:val="nil"/>
            </w:tcBorders>
            <w:shd w:val="clear" w:color="auto" w:fill="auto"/>
            <w:noWrap/>
            <w:vAlign w:val="center"/>
          </w:tcPr>
          <w:p w14:paraId="5C9481A4" w14:textId="7391A8F8"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center"/>
          </w:tcPr>
          <w:p w14:paraId="483E4E3D" w14:textId="6CDDAB66"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1.79</w:t>
            </w:r>
          </w:p>
        </w:tc>
        <w:tc>
          <w:tcPr>
            <w:tcW w:w="0" w:type="auto"/>
            <w:tcBorders>
              <w:top w:val="nil"/>
              <w:left w:val="nil"/>
              <w:bottom w:val="nil"/>
              <w:right w:val="nil"/>
            </w:tcBorders>
            <w:shd w:val="clear" w:color="auto" w:fill="auto"/>
            <w:noWrap/>
            <w:vAlign w:val="center"/>
          </w:tcPr>
          <w:p w14:paraId="194C55F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0.89</w:t>
            </w:r>
          </w:p>
        </w:tc>
        <w:tc>
          <w:tcPr>
            <w:tcW w:w="0" w:type="auto"/>
            <w:tcBorders>
              <w:top w:val="nil"/>
              <w:left w:val="nil"/>
              <w:bottom w:val="nil"/>
              <w:right w:val="nil"/>
            </w:tcBorders>
            <w:shd w:val="clear" w:color="auto" w:fill="auto"/>
            <w:noWrap/>
            <w:vAlign w:val="center"/>
          </w:tcPr>
          <w:p w14:paraId="208A1250" w14:textId="0A51BD9F"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w:t>
            </w:r>
          </w:p>
        </w:tc>
        <w:tc>
          <w:tcPr>
            <w:tcW w:w="0" w:type="auto"/>
            <w:tcBorders>
              <w:top w:val="nil"/>
              <w:left w:val="nil"/>
              <w:bottom w:val="nil"/>
              <w:right w:val="nil"/>
            </w:tcBorders>
            <w:shd w:val="clear" w:color="auto" w:fill="auto"/>
            <w:noWrap/>
            <w:vAlign w:val="center"/>
          </w:tcPr>
          <w:p w14:paraId="6BED4207" w14:textId="0F054D10"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1.36</w:t>
            </w:r>
          </w:p>
        </w:tc>
        <w:tc>
          <w:tcPr>
            <w:tcW w:w="0" w:type="auto"/>
            <w:tcBorders>
              <w:top w:val="nil"/>
              <w:left w:val="nil"/>
              <w:bottom w:val="nil"/>
              <w:right w:val="nil"/>
            </w:tcBorders>
            <w:shd w:val="clear" w:color="auto" w:fill="auto"/>
            <w:noWrap/>
            <w:vAlign w:val="center"/>
          </w:tcPr>
          <w:p w14:paraId="080B04E0"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0.81</w:t>
            </w:r>
          </w:p>
        </w:tc>
        <w:tc>
          <w:tcPr>
            <w:tcW w:w="0" w:type="auto"/>
            <w:tcBorders>
              <w:top w:val="nil"/>
              <w:left w:val="nil"/>
              <w:bottom w:val="nil"/>
              <w:right w:val="nil"/>
            </w:tcBorders>
            <w:shd w:val="clear" w:color="auto" w:fill="auto"/>
            <w:noWrap/>
            <w:vAlign w:val="center"/>
          </w:tcPr>
          <w:p w14:paraId="29C6C271" w14:textId="5ADEB18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center"/>
          </w:tcPr>
          <w:p w14:paraId="491E4450" w14:textId="2C4D66AE"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1.21</w:t>
            </w:r>
          </w:p>
        </w:tc>
        <w:tc>
          <w:tcPr>
            <w:tcW w:w="0" w:type="auto"/>
            <w:tcBorders>
              <w:top w:val="nil"/>
              <w:left w:val="nil"/>
              <w:bottom w:val="nil"/>
              <w:right w:val="nil"/>
            </w:tcBorders>
            <w:shd w:val="clear" w:color="auto" w:fill="auto"/>
            <w:noWrap/>
            <w:vAlign w:val="center"/>
          </w:tcPr>
          <w:p w14:paraId="292F940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0.76</w:t>
            </w:r>
          </w:p>
        </w:tc>
      </w:tr>
      <w:tr w:rsidR="00363B59" w:rsidRPr="005C733A" w14:paraId="3B9E96FE" w14:textId="77777777" w:rsidTr="008E122C">
        <w:trPr>
          <w:trHeight w:val="303"/>
        </w:trPr>
        <w:tc>
          <w:tcPr>
            <w:tcW w:w="0" w:type="auto"/>
            <w:tcBorders>
              <w:top w:val="nil"/>
              <w:left w:val="nil"/>
              <w:bottom w:val="nil"/>
              <w:right w:val="nil"/>
            </w:tcBorders>
            <w:shd w:val="clear" w:color="auto" w:fill="auto"/>
            <w:noWrap/>
            <w:vAlign w:val="center"/>
          </w:tcPr>
          <w:p w14:paraId="789C9DE7"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p>
        </w:tc>
        <w:tc>
          <w:tcPr>
            <w:tcW w:w="0" w:type="auto"/>
            <w:tcBorders>
              <w:top w:val="nil"/>
              <w:left w:val="nil"/>
              <w:bottom w:val="nil"/>
              <w:right w:val="nil"/>
            </w:tcBorders>
            <w:shd w:val="clear" w:color="auto" w:fill="auto"/>
            <w:noWrap/>
            <w:vAlign w:val="center"/>
          </w:tcPr>
          <w:p w14:paraId="2B62A2D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020E497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7924D32F"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14C6AF6F"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2544FB6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626CB21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7EF843B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154AA1E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6B317C9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6484D79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574F7AB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center"/>
          </w:tcPr>
          <w:p w14:paraId="1F23CDE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r>
      <w:tr w:rsidR="00363B59" w:rsidRPr="005C733A" w14:paraId="04179C53" w14:textId="77777777" w:rsidTr="008E122C">
        <w:trPr>
          <w:trHeight w:val="303"/>
        </w:trPr>
        <w:tc>
          <w:tcPr>
            <w:tcW w:w="0" w:type="auto"/>
            <w:tcBorders>
              <w:top w:val="nil"/>
              <w:left w:val="nil"/>
              <w:bottom w:val="single" w:sz="4" w:space="0" w:color="auto"/>
              <w:right w:val="nil"/>
            </w:tcBorders>
            <w:shd w:val="clear" w:color="auto" w:fill="auto"/>
            <w:noWrap/>
            <w:vAlign w:val="center"/>
            <w:hideMark/>
          </w:tcPr>
          <w:p w14:paraId="4E136F15" w14:textId="77777777" w:rsidR="00363B59" w:rsidRPr="005C733A" w:rsidRDefault="00363B59" w:rsidP="008E122C">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0" w:type="auto"/>
            <w:tcBorders>
              <w:top w:val="nil"/>
              <w:left w:val="nil"/>
              <w:bottom w:val="single" w:sz="4" w:space="0" w:color="auto"/>
              <w:right w:val="nil"/>
            </w:tcBorders>
            <w:shd w:val="clear" w:color="auto" w:fill="auto"/>
            <w:noWrap/>
            <w:vAlign w:val="center"/>
            <w:hideMark/>
          </w:tcPr>
          <w:p w14:paraId="5A99462E" w14:textId="3068E47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single" w:sz="4" w:space="0" w:color="auto"/>
              <w:right w:val="nil"/>
            </w:tcBorders>
            <w:shd w:val="clear" w:color="auto" w:fill="auto"/>
            <w:noWrap/>
            <w:vAlign w:val="center"/>
            <w:hideMark/>
          </w:tcPr>
          <w:p w14:paraId="45262C7A" w14:textId="596A0C98"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2.22</w:t>
            </w:r>
            <w:r w:rsidRPr="005C733A">
              <w:rPr>
                <w:rFonts w:ascii="Cambria Math" w:eastAsia="Times New Roman" w:hAnsi="Cambria Math" w:cs="Cambria Math"/>
                <w:color w:val="000000"/>
              </w:rPr>
              <w:t>∗∗</w:t>
            </w:r>
          </w:p>
        </w:tc>
        <w:tc>
          <w:tcPr>
            <w:tcW w:w="0" w:type="auto"/>
            <w:tcBorders>
              <w:top w:val="nil"/>
              <w:left w:val="nil"/>
              <w:bottom w:val="single" w:sz="4" w:space="0" w:color="auto"/>
              <w:right w:val="nil"/>
            </w:tcBorders>
            <w:shd w:val="clear" w:color="auto" w:fill="auto"/>
            <w:noWrap/>
            <w:vAlign w:val="center"/>
            <w:hideMark/>
          </w:tcPr>
          <w:p w14:paraId="64850F0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w:t>
            </w:r>
          </w:p>
        </w:tc>
        <w:tc>
          <w:tcPr>
            <w:tcW w:w="0" w:type="auto"/>
            <w:tcBorders>
              <w:top w:val="nil"/>
              <w:left w:val="nil"/>
              <w:bottom w:val="single" w:sz="4" w:space="0" w:color="auto"/>
              <w:right w:val="nil"/>
            </w:tcBorders>
            <w:shd w:val="clear" w:color="auto" w:fill="auto"/>
            <w:noWrap/>
            <w:vAlign w:val="center"/>
            <w:hideMark/>
          </w:tcPr>
          <w:p w14:paraId="5F9E36B0" w14:textId="4082C1FE"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0" w:type="auto"/>
            <w:tcBorders>
              <w:top w:val="nil"/>
              <w:left w:val="nil"/>
              <w:bottom w:val="single" w:sz="4" w:space="0" w:color="auto"/>
              <w:right w:val="nil"/>
            </w:tcBorders>
            <w:shd w:val="clear" w:color="auto" w:fill="auto"/>
            <w:noWrap/>
            <w:vAlign w:val="center"/>
            <w:hideMark/>
          </w:tcPr>
          <w:p w14:paraId="53A4F227" w14:textId="5471FC62"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1.95</w:t>
            </w:r>
          </w:p>
        </w:tc>
        <w:tc>
          <w:tcPr>
            <w:tcW w:w="0" w:type="auto"/>
            <w:tcBorders>
              <w:top w:val="nil"/>
              <w:left w:val="nil"/>
              <w:bottom w:val="single" w:sz="4" w:space="0" w:color="auto"/>
              <w:right w:val="nil"/>
            </w:tcBorders>
            <w:shd w:val="clear" w:color="auto" w:fill="auto"/>
            <w:noWrap/>
            <w:vAlign w:val="center"/>
            <w:hideMark/>
          </w:tcPr>
          <w:p w14:paraId="79EA917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1.41</w:t>
            </w:r>
          </w:p>
        </w:tc>
        <w:tc>
          <w:tcPr>
            <w:tcW w:w="0" w:type="auto"/>
            <w:tcBorders>
              <w:top w:val="nil"/>
              <w:left w:val="nil"/>
              <w:bottom w:val="single" w:sz="4" w:space="0" w:color="auto"/>
              <w:right w:val="nil"/>
            </w:tcBorders>
            <w:shd w:val="clear" w:color="auto" w:fill="auto"/>
            <w:noWrap/>
            <w:vAlign w:val="center"/>
            <w:hideMark/>
          </w:tcPr>
          <w:p w14:paraId="36DA7CA2" w14:textId="380E453F"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single" w:sz="4" w:space="0" w:color="auto"/>
              <w:right w:val="nil"/>
            </w:tcBorders>
            <w:shd w:val="clear" w:color="auto" w:fill="auto"/>
            <w:noWrap/>
            <w:vAlign w:val="center"/>
            <w:hideMark/>
          </w:tcPr>
          <w:p w14:paraId="76EC31EF" w14:textId="33EC1B49"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1.54</w:t>
            </w:r>
          </w:p>
        </w:tc>
        <w:tc>
          <w:tcPr>
            <w:tcW w:w="0" w:type="auto"/>
            <w:tcBorders>
              <w:top w:val="nil"/>
              <w:left w:val="nil"/>
              <w:bottom w:val="single" w:sz="4" w:space="0" w:color="auto"/>
              <w:right w:val="nil"/>
            </w:tcBorders>
            <w:shd w:val="clear" w:color="auto" w:fill="auto"/>
            <w:noWrap/>
            <w:vAlign w:val="center"/>
            <w:hideMark/>
          </w:tcPr>
          <w:p w14:paraId="5E448AE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1.26</w:t>
            </w:r>
          </w:p>
        </w:tc>
        <w:tc>
          <w:tcPr>
            <w:tcW w:w="0" w:type="auto"/>
            <w:tcBorders>
              <w:top w:val="nil"/>
              <w:left w:val="nil"/>
              <w:bottom w:val="single" w:sz="4" w:space="0" w:color="auto"/>
              <w:right w:val="nil"/>
            </w:tcBorders>
            <w:shd w:val="clear" w:color="auto" w:fill="auto"/>
            <w:noWrap/>
            <w:vAlign w:val="center"/>
            <w:hideMark/>
          </w:tcPr>
          <w:p w14:paraId="06924532" w14:textId="446EEDC4"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single" w:sz="4" w:space="0" w:color="auto"/>
              <w:right w:val="nil"/>
            </w:tcBorders>
            <w:shd w:val="clear" w:color="auto" w:fill="auto"/>
            <w:noWrap/>
            <w:vAlign w:val="center"/>
            <w:hideMark/>
          </w:tcPr>
          <w:p w14:paraId="34755140" w14:textId="7A189C41"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1.35</w:t>
            </w:r>
          </w:p>
        </w:tc>
        <w:tc>
          <w:tcPr>
            <w:tcW w:w="0" w:type="auto"/>
            <w:tcBorders>
              <w:top w:val="nil"/>
              <w:left w:val="nil"/>
              <w:bottom w:val="single" w:sz="4" w:space="0" w:color="auto"/>
              <w:right w:val="nil"/>
            </w:tcBorders>
            <w:shd w:val="clear" w:color="auto" w:fill="auto"/>
            <w:noWrap/>
            <w:vAlign w:val="center"/>
            <w:hideMark/>
          </w:tcPr>
          <w:p w14:paraId="13BAE60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1.14</w:t>
            </w:r>
          </w:p>
        </w:tc>
      </w:tr>
    </w:tbl>
    <w:p w14:paraId="18D4C058" w14:textId="77777777" w:rsidR="00363B59" w:rsidRDefault="00363B59" w:rsidP="00363B59"/>
    <w:p w14:paraId="34E3BF8B" w14:textId="77777777" w:rsidR="00363B59" w:rsidRDefault="00363B59" w:rsidP="00363B59"/>
    <w:p w14:paraId="20380D97" w14:textId="77777777" w:rsidR="00363B59" w:rsidRDefault="00363B59" w:rsidP="00363B59"/>
    <w:p w14:paraId="216E2862" w14:textId="77777777" w:rsidR="00363B59" w:rsidRDefault="00363B59" w:rsidP="00363B59"/>
    <w:p w14:paraId="6120EBBB" w14:textId="77777777" w:rsidR="00F75B2B" w:rsidRDefault="00F75B2B" w:rsidP="00363B59"/>
    <w:p w14:paraId="1A0FF8DE" w14:textId="77777777" w:rsidR="00363B59" w:rsidRDefault="00363B59" w:rsidP="00363B59"/>
    <w:p w14:paraId="71CB1824" w14:textId="77777777" w:rsidR="00363B59" w:rsidRDefault="00363B59" w:rsidP="00363B59"/>
    <w:p w14:paraId="6A7D3CA5" w14:textId="1B932ED8" w:rsidR="00363B59" w:rsidRDefault="00363B59" w:rsidP="00363B59">
      <w:pPr>
        <w:tabs>
          <w:tab w:val="left" w:pos="2520"/>
        </w:tabs>
      </w:pPr>
      <w:r w:rsidRPr="002F6F7B">
        <w:rPr>
          <w:rFonts w:ascii="Times New Roman" w:hAnsi="Times New Roman" w:cs="Times New Roman"/>
        </w:rPr>
        <w:lastRenderedPageBreak/>
        <w:t xml:space="preserve">Table </w:t>
      </w:r>
      <w:r w:rsidR="005C3F0A" w:rsidRPr="002F6F7B">
        <w:rPr>
          <w:rFonts w:ascii="Times New Roman" w:hAnsi="Times New Roman" w:cs="Times New Roman"/>
        </w:rPr>
        <w:t>4</w:t>
      </w:r>
      <w:r w:rsidR="00331F99" w:rsidRPr="002F6F7B">
        <w:rPr>
          <w:rFonts w:ascii="Times New Roman" w:hAnsi="Times New Roman" w:cs="Times New Roman"/>
        </w:rPr>
        <w:t>:</w:t>
      </w:r>
      <w:r w:rsidRPr="002F6F7B">
        <w:rPr>
          <w:rFonts w:ascii="Times New Roman" w:hAnsi="Times New Roman" w:cs="Times New Roman"/>
        </w:rPr>
        <w:t xml:space="preserve"> Out</w:t>
      </w:r>
      <w:r w:rsidR="00331F99" w:rsidRPr="002F6F7B">
        <w:rPr>
          <w:rFonts w:ascii="Times New Roman" w:hAnsi="Times New Roman" w:cs="Times New Roman"/>
        </w:rPr>
        <w:t>-</w:t>
      </w:r>
      <w:r w:rsidRPr="002F6F7B">
        <w:rPr>
          <w:rFonts w:ascii="Times New Roman" w:hAnsi="Times New Roman" w:cs="Times New Roman"/>
        </w:rPr>
        <w:t>of</w:t>
      </w:r>
      <w:r w:rsidR="00331F99" w:rsidRPr="002F6F7B">
        <w:rPr>
          <w:rFonts w:ascii="Times New Roman" w:hAnsi="Times New Roman" w:cs="Times New Roman"/>
        </w:rPr>
        <w:t>-</w:t>
      </w:r>
      <w:r w:rsidRPr="002F6F7B">
        <w:rPr>
          <w:rFonts w:ascii="Times New Roman" w:hAnsi="Times New Roman" w:cs="Times New Roman"/>
        </w:rPr>
        <w:t>Sample</w:t>
      </w:r>
      <w:r w:rsidR="005011DF">
        <w:t xml:space="preserve"> Test Results</w:t>
      </w:r>
    </w:p>
    <w:p w14:paraId="618C62ED" w14:textId="40740137" w:rsidR="00363B59" w:rsidRPr="00D91503" w:rsidRDefault="00363B59" w:rsidP="002F6F7B">
      <w:pPr>
        <w:jc w:val="both"/>
        <w:rPr>
          <w:rFonts w:asciiTheme="majorBidi" w:hAnsiTheme="majorBidi" w:cstheme="majorBidi"/>
        </w:rPr>
      </w:pPr>
      <w:r w:rsidRPr="00D91503">
        <w:rPr>
          <w:rFonts w:asciiTheme="majorBidi" w:hAnsiTheme="majorBidi" w:cstheme="majorBidi"/>
        </w:rPr>
        <w:t xml:space="preserve">The table reports the proportional reduction in mean squared forecast error (MSFE) at the </w:t>
      </w:r>
      <w:r w:rsidRPr="00C876F9">
        <w:rPr>
          <w:rFonts w:asciiTheme="majorBidi" w:hAnsiTheme="majorBidi" w:cstheme="majorBidi"/>
          <w:i/>
          <w:iCs/>
        </w:rPr>
        <w:t>h</w:t>
      </w:r>
      <w:r w:rsidRPr="00D91503">
        <w:rPr>
          <w:rFonts w:asciiTheme="majorBidi" w:hAnsiTheme="majorBidi" w:cstheme="majorBidi"/>
        </w:rPr>
        <w:t xml:space="preserve">-day horizon  for a predictive regression forecast of the </w:t>
      </w:r>
      <w:r w:rsidR="00747953">
        <w:rPr>
          <w:rFonts w:asciiTheme="majorBidi" w:hAnsiTheme="majorBidi" w:cstheme="majorBidi"/>
        </w:rPr>
        <w:t>B</w:t>
      </w:r>
      <w:r w:rsidRPr="00D91503">
        <w:rPr>
          <w:rFonts w:asciiTheme="majorBidi" w:hAnsiTheme="majorBidi" w:cstheme="majorBidi"/>
        </w:rPr>
        <w:t>itcoin log excess return based on the predictor variable in the first column vis- a´-vis the prevailing mean benchmark forecast, where statistical significance is based on the Clark and West (2007) statistic for testing the null hypothesis that the prevailing mean MSFE is less than or equal to the predictive regression MSFE</w:t>
      </w:r>
      <w:r w:rsidR="004B1CEA" w:rsidRPr="00C876F9">
        <w:rPr>
          <w:rFonts w:asciiTheme="majorBidi" w:hAnsiTheme="majorBidi" w:cstheme="majorBidi"/>
        </w:rPr>
        <w:t>,</w:t>
      </w:r>
      <w:r w:rsidR="004B1CEA">
        <w:rPr>
          <w:rFonts w:asciiTheme="majorBidi" w:hAnsiTheme="majorBidi" w:cstheme="majorBidi"/>
        </w:rPr>
        <w:t xml:space="preserve"> </w:t>
      </w:r>
      <w:r w:rsidRPr="00D91503">
        <w:rPr>
          <w:rFonts w:asciiTheme="majorBidi" w:hAnsiTheme="majorBidi" w:cstheme="majorBidi"/>
        </w:rPr>
        <w:t xml:space="preserve">against the alternative hypothesis that the prevailing mean MSFE is greater than the predictive regression MSFE. See Table 1 for the variable definitions of </w:t>
      </w:r>
      <w:r w:rsidR="00C876F9" w:rsidRPr="00C876F9">
        <w:rPr>
          <w:rFonts w:asciiTheme="majorBidi" w:hAnsiTheme="majorBidi" w:cstheme="majorBidi"/>
        </w:rPr>
        <w:t>33</w:t>
      </w:r>
      <w:r w:rsidRPr="00D91503">
        <w:rPr>
          <w:rFonts w:asciiTheme="majorBidi" w:hAnsiTheme="majorBidi" w:cstheme="majorBidi"/>
        </w:rPr>
        <w:t xml:space="preserve"> predictors and their princip</w:t>
      </w:r>
      <w:r w:rsidR="005C733A" w:rsidRPr="00C876F9">
        <w:rPr>
          <w:rFonts w:asciiTheme="majorBidi" w:hAnsiTheme="majorBidi" w:cstheme="majorBidi"/>
        </w:rPr>
        <w:t>al</w:t>
      </w:r>
      <w:r w:rsidRPr="00D91503">
        <w:rPr>
          <w:rFonts w:asciiTheme="majorBidi" w:hAnsiTheme="majorBidi" w:cstheme="majorBidi"/>
        </w:rPr>
        <w:t xml:space="preserve"> component. </w:t>
      </w:r>
      <w:r w:rsidRPr="00D91503">
        <w:rPr>
          <w:rFonts w:ascii="Cambria Math" w:hAnsi="Cambria Math" w:cs="Cambria Math"/>
        </w:rPr>
        <w:t>∗</w:t>
      </w:r>
      <w:r w:rsidRPr="00D91503">
        <w:rPr>
          <w:rFonts w:asciiTheme="majorBidi" w:hAnsiTheme="majorBidi" w:cstheme="majorBidi"/>
        </w:rPr>
        <w:t xml:space="preserve">, </w:t>
      </w:r>
      <w:r w:rsidRPr="00D91503">
        <w:rPr>
          <w:rFonts w:ascii="Cambria Math" w:hAnsi="Cambria Math" w:cs="Cambria Math"/>
        </w:rPr>
        <w:t>∗∗</w:t>
      </w:r>
      <w:r w:rsidRPr="00D91503">
        <w:rPr>
          <w:rFonts w:asciiTheme="majorBidi" w:hAnsiTheme="majorBidi" w:cstheme="majorBidi"/>
        </w:rPr>
        <w:t xml:space="preserve">, and </w:t>
      </w:r>
      <w:r w:rsidRPr="00D91503">
        <w:rPr>
          <w:rFonts w:ascii="Cambria Math" w:hAnsi="Cambria Math" w:cs="Cambria Math"/>
        </w:rPr>
        <w:t>∗∗∗</w:t>
      </w:r>
      <w:r w:rsidRPr="00D91503">
        <w:rPr>
          <w:rFonts w:asciiTheme="majorBidi" w:hAnsiTheme="majorBidi" w:cstheme="majorBidi"/>
        </w:rPr>
        <w:t xml:space="preserve"> indicate significance at the 10%, 5%, and 1% levels, respectively.</w:t>
      </w:r>
    </w:p>
    <w:tbl>
      <w:tblPr>
        <w:tblW w:w="5191" w:type="pct"/>
        <w:tblInd w:w="-142" w:type="dxa"/>
        <w:tblLayout w:type="fixed"/>
        <w:tblLook w:val="04A0" w:firstRow="1" w:lastRow="0" w:firstColumn="1" w:lastColumn="0" w:noHBand="0" w:noVBand="1"/>
      </w:tblPr>
      <w:tblGrid>
        <w:gridCol w:w="1137"/>
        <w:gridCol w:w="1557"/>
        <w:gridCol w:w="1275"/>
        <w:gridCol w:w="243"/>
        <w:gridCol w:w="2029"/>
        <w:gridCol w:w="1174"/>
        <w:gridCol w:w="527"/>
        <w:gridCol w:w="1559"/>
        <w:gridCol w:w="1455"/>
        <w:gridCol w:w="243"/>
        <w:gridCol w:w="1988"/>
        <w:gridCol w:w="1304"/>
      </w:tblGrid>
      <w:tr w:rsidR="002666B3" w:rsidRPr="005C733A" w14:paraId="062F654E" w14:textId="77777777" w:rsidTr="00F75B2B">
        <w:trPr>
          <w:trHeight w:val="299"/>
        </w:trPr>
        <w:tc>
          <w:tcPr>
            <w:tcW w:w="392" w:type="pct"/>
            <w:tcBorders>
              <w:top w:val="single" w:sz="4" w:space="0" w:color="auto"/>
              <w:left w:val="nil"/>
              <w:bottom w:val="nil"/>
              <w:right w:val="nil"/>
            </w:tcBorders>
            <w:shd w:val="clear" w:color="auto" w:fill="auto"/>
            <w:noWrap/>
            <w:vAlign w:val="bottom"/>
            <w:hideMark/>
          </w:tcPr>
          <w:p w14:paraId="61BC07E5" w14:textId="77777777" w:rsidR="00363B59" w:rsidRPr="005C733A" w:rsidRDefault="00363B59" w:rsidP="004B72D5">
            <w:pPr>
              <w:spacing w:after="0" w:line="240" w:lineRule="auto"/>
              <w:rPr>
                <w:rFonts w:ascii="Times New Roman" w:eastAsia="Times New Roman" w:hAnsi="Times New Roman" w:cs="Times New Roman"/>
                <w:sz w:val="24"/>
                <w:szCs w:val="24"/>
                <w:lang w:eastAsia="zh-CN"/>
              </w:rPr>
            </w:pPr>
          </w:p>
        </w:tc>
        <w:tc>
          <w:tcPr>
            <w:tcW w:w="976" w:type="pct"/>
            <w:gridSpan w:val="2"/>
            <w:tcBorders>
              <w:top w:val="single" w:sz="4" w:space="0" w:color="auto"/>
              <w:left w:val="nil"/>
              <w:bottom w:val="single" w:sz="4" w:space="0" w:color="auto"/>
              <w:right w:val="nil"/>
            </w:tcBorders>
            <w:shd w:val="clear" w:color="auto" w:fill="auto"/>
            <w:noWrap/>
            <w:vAlign w:val="center"/>
            <w:hideMark/>
          </w:tcPr>
          <w:p w14:paraId="0587C851"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7 days</w:t>
            </w:r>
          </w:p>
        </w:tc>
        <w:tc>
          <w:tcPr>
            <w:tcW w:w="84" w:type="pct"/>
            <w:tcBorders>
              <w:top w:val="single" w:sz="4" w:space="0" w:color="auto"/>
              <w:left w:val="nil"/>
              <w:bottom w:val="nil"/>
              <w:right w:val="nil"/>
            </w:tcBorders>
            <w:shd w:val="clear" w:color="auto" w:fill="auto"/>
            <w:noWrap/>
            <w:vAlign w:val="center"/>
            <w:hideMark/>
          </w:tcPr>
          <w:p w14:paraId="451C8306"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p>
        </w:tc>
        <w:tc>
          <w:tcPr>
            <w:tcW w:w="1105" w:type="pct"/>
            <w:gridSpan w:val="2"/>
            <w:tcBorders>
              <w:top w:val="single" w:sz="4" w:space="0" w:color="auto"/>
              <w:left w:val="nil"/>
              <w:bottom w:val="single" w:sz="4" w:space="0" w:color="auto"/>
              <w:right w:val="nil"/>
            </w:tcBorders>
            <w:shd w:val="clear" w:color="auto" w:fill="auto"/>
            <w:noWrap/>
            <w:vAlign w:val="center"/>
            <w:hideMark/>
          </w:tcPr>
          <w:p w14:paraId="71DB4E79"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14 days</w:t>
            </w:r>
          </w:p>
        </w:tc>
        <w:tc>
          <w:tcPr>
            <w:tcW w:w="182" w:type="pct"/>
            <w:tcBorders>
              <w:top w:val="single" w:sz="4" w:space="0" w:color="auto"/>
              <w:left w:val="nil"/>
              <w:bottom w:val="nil"/>
              <w:right w:val="nil"/>
            </w:tcBorders>
            <w:shd w:val="clear" w:color="auto" w:fill="auto"/>
            <w:noWrap/>
            <w:vAlign w:val="center"/>
            <w:hideMark/>
          </w:tcPr>
          <w:p w14:paraId="055E7B3C"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p>
        </w:tc>
        <w:tc>
          <w:tcPr>
            <w:tcW w:w="1040" w:type="pct"/>
            <w:gridSpan w:val="2"/>
            <w:tcBorders>
              <w:top w:val="single" w:sz="4" w:space="0" w:color="auto"/>
              <w:left w:val="nil"/>
              <w:bottom w:val="single" w:sz="4" w:space="0" w:color="auto"/>
              <w:right w:val="nil"/>
            </w:tcBorders>
            <w:shd w:val="clear" w:color="auto" w:fill="auto"/>
            <w:noWrap/>
            <w:vAlign w:val="center"/>
            <w:hideMark/>
          </w:tcPr>
          <w:p w14:paraId="14AA6944"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21 days</w:t>
            </w:r>
          </w:p>
        </w:tc>
        <w:tc>
          <w:tcPr>
            <w:tcW w:w="84" w:type="pct"/>
            <w:tcBorders>
              <w:top w:val="single" w:sz="4" w:space="0" w:color="auto"/>
              <w:left w:val="nil"/>
              <w:bottom w:val="nil"/>
              <w:right w:val="nil"/>
            </w:tcBorders>
            <w:shd w:val="clear" w:color="auto" w:fill="auto"/>
            <w:noWrap/>
            <w:vAlign w:val="center"/>
            <w:hideMark/>
          </w:tcPr>
          <w:p w14:paraId="68951F95"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p>
        </w:tc>
        <w:tc>
          <w:tcPr>
            <w:tcW w:w="1137" w:type="pct"/>
            <w:gridSpan w:val="2"/>
            <w:tcBorders>
              <w:top w:val="single" w:sz="4" w:space="0" w:color="auto"/>
              <w:left w:val="nil"/>
              <w:bottom w:val="single" w:sz="4" w:space="0" w:color="auto"/>
              <w:right w:val="nil"/>
            </w:tcBorders>
            <w:shd w:val="clear" w:color="auto" w:fill="auto"/>
            <w:noWrap/>
            <w:vAlign w:val="center"/>
            <w:hideMark/>
          </w:tcPr>
          <w:p w14:paraId="3BE974B7" w14:textId="77777777" w:rsidR="00363B59" w:rsidRPr="005C733A" w:rsidRDefault="00363B59" w:rsidP="00FC1224">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28 days</w:t>
            </w:r>
          </w:p>
        </w:tc>
      </w:tr>
      <w:tr w:rsidR="002666B3" w:rsidRPr="005C733A" w14:paraId="31D53144" w14:textId="77777777" w:rsidTr="00143437">
        <w:trPr>
          <w:trHeight w:val="299"/>
        </w:trPr>
        <w:tc>
          <w:tcPr>
            <w:tcW w:w="392" w:type="pct"/>
            <w:tcBorders>
              <w:top w:val="nil"/>
              <w:left w:val="nil"/>
              <w:bottom w:val="single" w:sz="4" w:space="0" w:color="auto"/>
              <w:right w:val="nil"/>
            </w:tcBorders>
            <w:shd w:val="clear" w:color="auto" w:fill="auto"/>
            <w:noWrap/>
            <w:vAlign w:val="center"/>
            <w:hideMark/>
          </w:tcPr>
          <w:p w14:paraId="634E0620"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537" w:type="pct"/>
            <w:tcBorders>
              <w:top w:val="single" w:sz="4" w:space="0" w:color="auto"/>
              <w:left w:val="nil"/>
              <w:bottom w:val="single" w:sz="4" w:space="0" w:color="auto"/>
              <w:right w:val="nil"/>
            </w:tcBorders>
            <w:shd w:val="clear" w:color="auto" w:fill="auto"/>
            <w:noWrap/>
            <w:vAlign w:val="center"/>
            <w:hideMark/>
          </w:tcPr>
          <w:p w14:paraId="434DDA95" w14:textId="77777777" w:rsidR="00363B59" w:rsidRPr="005C733A" w:rsidRDefault="00363B59" w:rsidP="00143437">
            <w:pPr>
              <w:spacing w:after="0" w:line="240" w:lineRule="auto"/>
              <w:jc w:val="center"/>
              <w:rPr>
                <w:rFonts w:ascii="Times New Roman" w:eastAsia="Times New Roman" w:hAnsi="Times New Roman" w:cs="Times New Roman"/>
                <w:color w:val="000000"/>
              </w:rPr>
            </w:pPr>
          </w:p>
          <w:tbl>
            <w:tblPr>
              <w:tblW w:w="1160" w:type="dxa"/>
              <w:tblCellSpacing w:w="0" w:type="dxa"/>
              <w:tblLayout w:type="fixed"/>
              <w:tblCellMar>
                <w:left w:w="0" w:type="dxa"/>
                <w:right w:w="0" w:type="dxa"/>
              </w:tblCellMar>
              <w:tblLook w:val="04A0" w:firstRow="1" w:lastRow="0" w:firstColumn="1" w:lastColumn="0" w:noHBand="0" w:noVBand="1"/>
            </w:tblPr>
            <w:tblGrid>
              <w:gridCol w:w="1160"/>
            </w:tblGrid>
            <w:tr w:rsidR="00363B59" w:rsidRPr="005C733A" w14:paraId="27F8BBEC" w14:textId="77777777" w:rsidTr="00FC1224">
              <w:trPr>
                <w:trHeight w:val="326"/>
                <w:tblCellSpacing w:w="0" w:type="dxa"/>
              </w:trPr>
              <w:tc>
                <w:tcPr>
                  <w:tcW w:w="1160" w:type="dxa"/>
                  <w:tcBorders>
                    <w:top w:val="nil"/>
                    <w:left w:val="nil"/>
                    <w:bottom w:val="single" w:sz="8" w:space="0" w:color="auto"/>
                    <w:right w:val="nil"/>
                  </w:tcBorders>
                  <w:shd w:val="clear" w:color="auto" w:fill="auto"/>
                  <w:vAlign w:val="center"/>
                  <w:hideMark/>
                </w:tcPr>
                <w:p w14:paraId="1CC7619E" w14:textId="2A21C609" w:rsidR="00363B59" w:rsidRPr="005C733A" w:rsidRDefault="00FE21BC" w:rsidP="00143437">
                  <w:pPr>
                    <w:spacing w:after="0" w:line="240" w:lineRule="auto"/>
                    <w:jc w:val="center"/>
                    <w:rPr>
                      <w:rFonts w:ascii="Times New Roman" w:eastAsia="Times New Roman" w:hAnsi="Times New Roman" w:cs="Times New Roman"/>
                      <w:color w:val="000000"/>
                    </w:rPr>
                  </w:pP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F75B2B" w:rsidRPr="005C733A">
                    <w:rPr>
                      <w:rFonts w:ascii="Times New Roman" w:eastAsia="Times New Roman" w:hAnsi="Times New Roman" w:cs="Times New Roman"/>
                      <w:color w:val="000000"/>
                    </w:rPr>
                    <w:t xml:space="preserve"> </w:t>
                  </w:r>
                  <w:r w:rsidR="00363B59" w:rsidRPr="005C733A">
                    <w:rPr>
                      <w:rFonts w:ascii="Times New Roman" w:eastAsia="Times New Roman" w:hAnsi="Times New Roman" w:cs="Times New Roman"/>
                      <w:color w:val="000000"/>
                    </w:rPr>
                    <w:t>(%)</w:t>
                  </w:r>
                </w:p>
              </w:tc>
            </w:tr>
          </w:tbl>
          <w:p w14:paraId="0C4E1831"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439" w:type="pct"/>
            <w:tcBorders>
              <w:top w:val="single" w:sz="4" w:space="0" w:color="auto"/>
              <w:left w:val="nil"/>
              <w:bottom w:val="single" w:sz="4" w:space="0" w:color="auto"/>
              <w:right w:val="nil"/>
            </w:tcBorders>
            <w:shd w:val="clear" w:color="auto" w:fill="auto"/>
            <w:noWrap/>
            <w:vAlign w:val="center"/>
            <w:hideMark/>
          </w:tcPr>
          <w:p w14:paraId="62FFD343" w14:textId="77777777" w:rsidR="00F75B2B" w:rsidRDefault="00F75B2B" w:rsidP="00143437">
            <w:pPr>
              <w:spacing w:after="0" w:line="240" w:lineRule="auto"/>
              <w:jc w:val="center"/>
              <w:rPr>
                <w:rFonts w:ascii="Times New Roman" w:eastAsia="Times New Roman" w:hAnsi="Times New Roman" w:cs="Times New Roman"/>
                <w:i/>
                <w:iCs/>
                <w:color w:val="000000"/>
              </w:rPr>
            </w:pPr>
          </w:p>
          <w:p w14:paraId="2B02BFE8"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c>
          <w:tcPr>
            <w:tcW w:w="84" w:type="pct"/>
            <w:tcBorders>
              <w:top w:val="nil"/>
              <w:left w:val="nil"/>
              <w:bottom w:val="single" w:sz="4" w:space="0" w:color="auto"/>
              <w:right w:val="nil"/>
            </w:tcBorders>
            <w:shd w:val="clear" w:color="auto" w:fill="auto"/>
            <w:noWrap/>
            <w:vAlign w:val="center"/>
            <w:hideMark/>
          </w:tcPr>
          <w:p w14:paraId="2388F249"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700" w:type="pct"/>
            <w:tcBorders>
              <w:top w:val="single" w:sz="4" w:space="0" w:color="auto"/>
              <w:left w:val="nil"/>
              <w:bottom w:val="single" w:sz="4" w:space="0" w:color="auto"/>
              <w:right w:val="nil"/>
            </w:tcBorders>
            <w:shd w:val="clear" w:color="auto" w:fill="auto"/>
            <w:noWrap/>
            <w:vAlign w:val="center"/>
            <w:hideMark/>
          </w:tcPr>
          <w:p w14:paraId="57C3AD8A" w14:textId="77777777" w:rsidR="00363B59" w:rsidRPr="005C733A" w:rsidRDefault="00363B59" w:rsidP="00143437">
            <w:pPr>
              <w:spacing w:after="0" w:line="240" w:lineRule="auto"/>
              <w:jc w:val="center"/>
              <w:rPr>
                <w:rFonts w:ascii="Times New Roman" w:eastAsia="Times New Roman" w:hAnsi="Times New Roman" w:cs="Times New Roman"/>
                <w:color w:val="000000"/>
              </w:rPr>
            </w:pPr>
          </w:p>
          <w:tbl>
            <w:tblPr>
              <w:tblW w:w="1160" w:type="dxa"/>
              <w:tblCellSpacing w:w="0" w:type="dxa"/>
              <w:tblLayout w:type="fixed"/>
              <w:tblCellMar>
                <w:left w:w="0" w:type="dxa"/>
                <w:right w:w="0" w:type="dxa"/>
              </w:tblCellMar>
              <w:tblLook w:val="04A0" w:firstRow="1" w:lastRow="0" w:firstColumn="1" w:lastColumn="0" w:noHBand="0" w:noVBand="1"/>
            </w:tblPr>
            <w:tblGrid>
              <w:gridCol w:w="1160"/>
            </w:tblGrid>
            <w:tr w:rsidR="00363B59" w:rsidRPr="005C733A" w14:paraId="6441710E" w14:textId="77777777" w:rsidTr="00FC1224">
              <w:trPr>
                <w:trHeight w:val="326"/>
                <w:tblCellSpacing w:w="0" w:type="dxa"/>
              </w:trPr>
              <w:tc>
                <w:tcPr>
                  <w:tcW w:w="1160" w:type="dxa"/>
                  <w:tcBorders>
                    <w:top w:val="nil"/>
                    <w:left w:val="nil"/>
                    <w:bottom w:val="single" w:sz="8" w:space="0" w:color="auto"/>
                    <w:right w:val="nil"/>
                  </w:tcBorders>
                  <w:shd w:val="clear" w:color="auto" w:fill="auto"/>
                  <w:vAlign w:val="center"/>
                  <w:hideMark/>
                </w:tcPr>
                <w:p w14:paraId="08E56ADE" w14:textId="1AAC6733" w:rsidR="00363B59" w:rsidRPr="005C733A" w:rsidRDefault="00FE21BC" w:rsidP="00143437">
                  <w:pPr>
                    <w:spacing w:after="0" w:line="240" w:lineRule="auto"/>
                    <w:jc w:val="center"/>
                    <w:rPr>
                      <w:rFonts w:ascii="Times New Roman" w:eastAsia="Times New Roman" w:hAnsi="Times New Roman" w:cs="Times New Roman"/>
                      <w:color w:val="000000"/>
                    </w:rPr>
                  </w:pP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F75B2B" w:rsidRPr="005C733A">
                    <w:rPr>
                      <w:rFonts w:ascii="Times New Roman" w:eastAsia="Times New Roman" w:hAnsi="Times New Roman" w:cs="Times New Roman"/>
                      <w:color w:val="000000"/>
                    </w:rPr>
                    <w:t xml:space="preserve"> </w:t>
                  </w:r>
                  <w:r w:rsidR="00363B59" w:rsidRPr="005C733A">
                    <w:rPr>
                      <w:rFonts w:ascii="Times New Roman" w:eastAsia="Times New Roman" w:hAnsi="Times New Roman" w:cs="Times New Roman"/>
                      <w:color w:val="000000"/>
                    </w:rPr>
                    <w:t>(%)</w:t>
                  </w:r>
                </w:p>
              </w:tc>
            </w:tr>
          </w:tbl>
          <w:p w14:paraId="3D9B1EF2"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405" w:type="pct"/>
            <w:tcBorders>
              <w:top w:val="single" w:sz="4" w:space="0" w:color="auto"/>
              <w:left w:val="nil"/>
              <w:bottom w:val="single" w:sz="4" w:space="0" w:color="auto"/>
              <w:right w:val="nil"/>
            </w:tcBorders>
            <w:shd w:val="clear" w:color="auto" w:fill="auto"/>
            <w:noWrap/>
            <w:vAlign w:val="center"/>
            <w:hideMark/>
          </w:tcPr>
          <w:p w14:paraId="2707CE9F" w14:textId="77777777" w:rsidR="00F75B2B" w:rsidRDefault="00F75B2B" w:rsidP="00143437">
            <w:pPr>
              <w:spacing w:after="0" w:line="240" w:lineRule="auto"/>
              <w:jc w:val="center"/>
              <w:rPr>
                <w:rFonts w:ascii="Times New Roman" w:eastAsia="Times New Roman" w:hAnsi="Times New Roman" w:cs="Times New Roman"/>
                <w:i/>
                <w:iCs/>
                <w:color w:val="000000"/>
              </w:rPr>
            </w:pPr>
          </w:p>
          <w:p w14:paraId="02FF033C"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c>
          <w:tcPr>
            <w:tcW w:w="182" w:type="pct"/>
            <w:tcBorders>
              <w:top w:val="nil"/>
              <w:left w:val="nil"/>
              <w:bottom w:val="single" w:sz="4" w:space="0" w:color="auto"/>
              <w:right w:val="nil"/>
            </w:tcBorders>
            <w:shd w:val="clear" w:color="auto" w:fill="auto"/>
            <w:noWrap/>
            <w:vAlign w:val="center"/>
            <w:hideMark/>
          </w:tcPr>
          <w:p w14:paraId="0C2BB5B2"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538" w:type="pct"/>
            <w:tcBorders>
              <w:top w:val="single" w:sz="4" w:space="0" w:color="auto"/>
              <w:left w:val="nil"/>
              <w:bottom w:val="single" w:sz="4" w:space="0" w:color="auto"/>
              <w:right w:val="nil"/>
            </w:tcBorders>
            <w:shd w:val="clear" w:color="auto" w:fill="auto"/>
            <w:noWrap/>
            <w:vAlign w:val="center"/>
            <w:hideMark/>
          </w:tcPr>
          <w:p w14:paraId="03E6172E" w14:textId="77777777" w:rsidR="00363B59" w:rsidRPr="005C733A" w:rsidRDefault="00363B59" w:rsidP="00143437">
            <w:pPr>
              <w:spacing w:after="0" w:line="240" w:lineRule="auto"/>
              <w:jc w:val="center"/>
              <w:rPr>
                <w:rFonts w:ascii="Times New Roman" w:eastAsia="Times New Roman" w:hAnsi="Times New Roman" w:cs="Times New Roman"/>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1160"/>
            </w:tblGrid>
            <w:tr w:rsidR="00363B59" w:rsidRPr="005C733A" w14:paraId="72B53EFE" w14:textId="77777777" w:rsidTr="00FC1224">
              <w:trPr>
                <w:trHeight w:val="326"/>
                <w:tblCellSpacing w:w="0" w:type="dxa"/>
              </w:trPr>
              <w:tc>
                <w:tcPr>
                  <w:tcW w:w="1160" w:type="dxa"/>
                  <w:tcBorders>
                    <w:top w:val="nil"/>
                    <w:left w:val="nil"/>
                    <w:bottom w:val="single" w:sz="8" w:space="0" w:color="auto"/>
                    <w:right w:val="nil"/>
                  </w:tcBorders>
                  <w:shd w:val="clear" w:color="auto" w:fill="auto"/>
                  <w:vAlign w:val="center"/>
                  <w:hideMark/>
                </w:tcPr>
                <w:p w14:paraId="2D13FBF2" w14:textId="338491DF" w:rsidR="00363B59" w:rsidRPr="005C733A" w:rsidRDefault="00FE21BC" w:rsidP="00143437">
                  <w:pPr>
                    <w:spacing w:after="0" w:line="240" w:lineRule="auto"/>
                    <w:jc w:val="center"/>
                    <w:rPr>
                      <w:rFonts w:ascii="Times New Roman" w:eastAsia="Times New Roman" w:hAnsi="Times New Roman" w:cs="Times New Roman"/>
                      <w:color w:val="000000"/>
                    </w:rPr>
                  </w:pP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F75B2B" w:rsidRPr="005C733A">
                    <w:rPr>
                      <w:rFonts w:ascii="Times New Roman" w:eastAsia="Times New Roman" w:hAnsi="Times New Roman" w:cs="Times New Roman"/>
                      <w:color w:val="000000"/>
                    </w:rPr>
                    <w:t xml:space="preserve"> </w:t>
                  </w:r>
                  <w:r w:rsidR="00363B59" w:rsidRPr="005C733A">
                    <w:rPr>
                      <w:rFonts w:ascii="Times New Roman" w:eastAsia="Times New Roman" w:hAnsi="Times New Roman" w:cs="Times New Roman"/>
                      <w:color w:val="000000"/>
                    </w:rPr>
                    <w:t>(%)</w:t>
                  </w:r>
                </w:p>
              </w:tc>
            </w:tr>
          </w:tbl>
          <w:p w14:paraId="2E3E858B"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502" w:type="pct"/>
            <w:tcBorders>
              <w:top w:val="single" w:sz="4" w:space="0" w:color="auto"/>
              <w:left w:val="nil"/>
              <w:bottom w:val="single" w:sz="4" w:space="0" w:color="auto"/>
              <w:right w:val="nil"/>
            </w:tcBorders>
            <w:shd w:val="clear" w:color="auto" w:fill="auto"/>
            <w:noWrap/>
            <w:vAlign w:val="center"/>
            <w:hideMark/>
          </w:tcPr>
          <w:p w14:paraId="600B27EE" w14:textId="77777777" w:rsidR="00F75B2B" w:rsidRDefault="00F75B2B" w:rsidP="00143437">
            <w:pPr>
              <w:spacing w:after="0" w:line="240" w:lineRule="auto"/>
              <w:jc w:val="center"/>
              <w:rPr>
                <w:rFonts w:ascii="Times New Roman" w:eastAsia="Times New Roman" w:hAnsi="Times New Roman" w:cs="Times New Roman"/>
                <w:i/>
                <w:iCs/>
                <w:color w:val="000000"/>
              </w:rPr>
            </w:pPr>
          </w:p>
          <w:p w14:paraId="2F95F54C"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c>
          <w:tcPr>
            <w:tcW w:w="84" w:type="pct"/>
            <w:tcBorders>
              <w:top w:val="nil"/>
              <w:left w:val="nil"/>
              <w:bottom w:val="single" w:sz="4" w:space="0" w:color="auto"/>
              <w:right w:val="nil"/>
            </w:tcBorders>
            <w:shd w:val="clear" w:color="auto" w:fill="auto"/>
            <w:noWrap/>
            <w:vAlign w:val="center"/>
            <w:hideMark/>
          </w:tcPr>
          <w:p w14:paraId="26F0293F"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686" w:type="pct"/>
            <w:tcBorders>
              <w:top w:val="single" w:sz="4" w:space="0" w:color="auto"/>
              <w:left w:val="nil"/>
              <w:bottom w:val="single" w:sz="4" w:space="0" w:color="auto"/>
              <w:right w:val="nil"/>
            </w:tcBorders>
            <w:shd w:val="clear" w:color="auto" w:fill="auto"/>
            <w:noWrap/>
            <w:vAlign w:val="center"/>
            <w:hideMark/>
          </w:tcPr>
          <w:p w14:paraId="666B180C" w14:textId="77777777" w:rsidR="00363B59" w:rsidRPr="005C733A" w:rsidRDefault="00363B59" w:rsidP="00143437">
            <w:pPr>
              <w:spacing w:after="0" w:line="240" w:lineRule="auto"/>
              <w:jc w:val="center"/>
              <w:rPr>
                <w:rFonts w:ascii="Times New Roman" w:eastAsia="Times New Roman" w:hAnsi="Times New Roman" w:cs="Times New Roman"/>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1160"/>
            </w:tblGrid>
            <w:tr w:rsidR="00363B59" w:rsidRPr="005C733A" w14:paraId="0114A278" w14:textId="77777777" w:rsidTr="00FC1224">
              <w:trPr>
                <w:trHeight w:val="326"/>
                <w:tblCellSpacing w:w="0" w:type="dxa"/>
              </w:trPr>
              <w:tc>
                <w:tcPr>
                  <w:tcW w:w="1160" w:type="dxa"/>
                  <w:tcBorders>
                    <w:top w:val="nil"/>
                    <w:left w:val="nil"/>
                    <w:bottom w:val="single" w:sz="8" w:space="0" w:color="auto"/>
                    <w:right w:val="nil"/>
                  </w:tcBorders>
                  <w:shd w:val="clear" w:color="auto" w:fill="auto"/>
                  <w:vAlign w:val="center"/>
                  <w:hideMark/>
                </w:tcPr>
                <w:p w14:paraId="35866D1C" w14:textId="04028151" w:rsidR="00363B59" w:rsidRPr="005C733A" w:rsidRDefault="00FE21BC" w:rsidP="00143437">
                  <w:pPr>
                    <w:spacing w:after="0" w:line="240" w:lineRule="auto"/>
                    <w:jc w:val="center"/>
                    <w:rPr>
                      <w:rFonts w:ascii="Times New Roman" w:eastAsia="Times New Roman" w:hAnsi="Times New Roman" w:cs="Times New Roman"/>
                      <w:color w:val="000000"/>
                    </w:rPr>
                  </w:pP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F75B2B" w:rsidRPr="005C733A">
                    <w:rPr>
                      <w:rFonts w:ascii="Times New Roman" w:eastAsia="Times New Roman" w:hAnsi="Times New Roman" w:cs="Times New Roman"/>
                      <w:color w:val="000000"/>
                    </w:rPr>
                    <w:t xml:space="preserve"> </w:t>
                  </w:r>
                  <w:r w:rsidR="00363B59" w:rsidRPr="005C733A">
                    <w:rPr>
                      <w:rFonts w:ascii="Times New Roman" w:eastAsia="Times New Roman" w:hAnsi="Times New Roman" w:cs="Times New Roman"/>
                      <w:color w:val="000000"/>
                    </w:rPr>
                    <w:t>(%)</w:t>
                  </w:r>
                </w:p>
              </w:tc>
            </w:tr>
          </w:tbl>
          <w:p w14:paraId="0FA97A29"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p>
        </w:tc>
        <w:tc>
          <w:tcPr>
            <w:tcW w:w="451" w:type="pct"/>
            <w:tcBorders>
              <w:top w:val="single" w:sz="4" w:space="0" w:color="auto"/>
              <w:left w:val="nil"/>
              <w:bottom w:val="single" w:sz="4" w:space="0" w:color="auto"/>
              <w:right w:val="nil"/>
            </w:tcBorders>
            <w:shd w:val="clear" w:color="auto" w:fill="auto"/>
            <w:noWrap/>
            <w:vAlign w:val="center"/>
            <w:hideMark/>
          </w:tcPr>
          <w:p w14:paraId="718E7895" w14:textId="77777777" w:rsidR="00F75B2B" w:rsidRDefault="00F75B2B" w:rsidP="00143437">
            <w:pPr>
              <w:spacing w:after="0" w:line="240" w:lineRule="auto"/>
              <w:jc w:val="center"/>
              <w:rPr>
                <w:rFonts w:ascii="Times New Roman" w:eastAsia="Times New Roman" w:hAnsi="Times New Roman" w:cs="Times New Roman"/>
                <w:i/>
                <w:iCs/>
                <w:color w:val="000000"/>
              </w:rPr>
            </w:pPr>
          </w:p>
          <w:p w14:paraId="73C042F2" w14:textId="77777777" w:rsidR="00363B59" w:rsidRPr="005C733A" w:rsidRDefault="00363B59" w:rsidP="00143437">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r>
      <w:tr w:rsidR="00363B59" w:rsidRPr="005C733A" w14:paraId="7355F81D" w14:textId="77777777" w:rsidTr="00FC1224">
        <w:trPr>
          <w:trHeight w:val="299"/>
        </w:trPr>
        <w:tc>
          <w:tcPr>
            <w:tcW w:w="5000" w:type="pct"/>
            <w:gridSpan w:val="12"/>
            <w:tcBorders>
              <w:top w:val="single" w:sz="4" w:space="0" w:color="auto"/>
              <w:left w:val="nil"/>
              <w:bottom w:val="single" w:sz="4" w:space="0" w:color="auto"/>
            </w:tcBorders>
            <w:shd w:val="clear" w:color="auto" w:fill="auto"/>
            <w:noWrap/>
            <w:vAlign w:val="center"/>
            <w:hideMark/>
          </w:tcPr>
          <w:p w14:paraId="5ACFDCC9" w14:textId="77777777" w:rsidR="00363B59" w:rsidRPr="005C733A" w:rsidRDefault="00363B59" w:rsidP="00FC1224">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A: Bitcoin Market Characteristics Predictors</w:t>
            </w:r>
          </w:p>
        </w:tc>
      </w:tr>
      <w:tr w:rsidR="002666B3" w:rsidRPr="005C733A" w14:paraId="226E5694" w14:textId="77777777" w:rsidTr="00F75B2B">
        <w:trPr>
          <w:trHeight w:val="299"/>
        </w:trPr>
        <w:tc>
          <w:tcPr>
            <w:tcW w:w="392" w:type="pct"/>
            <w:tcBorders>
              <w:top w:val="single" w:sz="4" w:space="0" w:color="auto"/>
              <w:left w:val="nil"/>
              <w:bottom w:val="nil"/>
              <w:right w:val="nil"/>
            </w:tcBorders>
            <w:shd w:val="clear" w:color="auto" w:fill="auto"/>
            <w:noWrap/>
            <w:vAlign w:val="bottom"/>
            <w:hideMark/>
          </w:tcPr>
          <w:p w14:paraId="441C5C5B"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537" w:type="pct"/>
            <w:tcBorders>
              <w:top w:val="single" w:sz="4" w:space="0" w:color="auto"/>
              <w:left w:val="nil"/>
              <w:bottom w:val="nil"/>
              <w:right w:val="nil"/>
            </w:tcBorders>
            <w:shd w:val="clear" w:color="auto" w:fill="auto"/>
            <w:noWrap/>
            <w:vAlign w:val="center"/>
            <w:hideMark/>
          </w:tcPr>
          <w:p w14:paraId="0F0FF796" w14:textId="474344B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0.23</w:t>
            </w:r>
          </w:p>
        </w:tc>
        <w:tc>
          <w:tcPr>
            <w:tcW w:w="439" w:type="pct"/>
            <w:tcBorders>
              <w:top w:val="single" w:sz="4" w:space="0" w:color="auto"/>
              <w:left w:val="nil"/>
              <w:bottom w:val="nil"/>
              <w:right w:val="nil"/>
            </w:tcBorders>
            <w:shd w:val="clear" w:color="auto" w:fill="auto"/>
            <w:noWrap/>
            <w:vAlign w:val="center"/>
            <w:hideMark/>
          </w:tcPr>
          <w:p w14:paraId="7299F7E0" w14:textId="7D533D8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2.94 </w:t>
            </w:r>
            <w:r w:rsidRPr="005C733A">
              <w:rPr>
                <w:rFonts w:ascii="Cambria Math" w:hAnsi="Cambria Math" w:cs="Cambria Math"/>
              </w:rPr>
              <w:t>∗∗∗</w:t>
            </w:r>
          </w:p>
        </w:tc>
        <w:tc>
          <w:tcPr>
            <w:tcW w:w="84" w:type="pct"/>
            <w:tcBorders>
              <w:top w:val="single" w:sz="4" w:space="0" w:color="auto"/>
              <w:left w:val="nil"/>
              <w:bottom w:val="nil"/>
              <w:right w:val="nil"/>
            </w:tcBorders>
            <w:shd w:val="clear" w:color="auto" w:fill="auto"/>
            <w:noWrap/>
            <w:vAlign w:val="center"/>
            <w:hideMark/>
          </w:tcPr>
          <w:p w14:paraId="17C74A0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single" w:sz="4" w:space="0" w:color="auto"/>
              <w:left w:val="nil"/>
              <w:bottom w:val="nil"/>
              <w:right w:val="nil"/>
            </w:tcBorders>
            <w:shd w:val="clear" w:color="auto" w:fill="auto"/>
            <w:noWrap/>
            <w:vAlign w:val="center"/>
            <w:hideMark/>
          </w:tcPr>
          <w:p w14:paraId="536FDFE9" w14:textId="7AAF74D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-0.34</w:t>
            </w:r>
          </w:p>
        </w:tc>
        <w:tc>
          <w:tcPr>
            <w:tcW w:w="405" w:type="pct"/>
            <w:tcBorders>
              <w:top w:val="single" w:sz="4" w:space="0" w:color="auto"/>
              <w:left w:val="nil"/>
              <w:bottom w:val="nil"/>
              <w:right w:val="nil"/>
            </w:tcBorders>
            <w:shd w:val="clear" w:color="auto" w:fill="auto"/>
            <w:noWrap/>
            <w:vAlign w:val="center"/>
            <w:hideMark/>
          </w:tcPr>
          <w:p w14:paraId="05EDC0AB" w14:textId="382373C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1.12</w:t>
            </w:r>
          </w:p>
        </w:tc>
        <w:tc>
          <w:tcPr>
            <w:tcW w:w="182" w:type="pct"/>
            <w:tcBorders>
              <w:top w:val="single" w:sz="4" w:space="0" w:color="auto"/>
              <w:left w:val="nil"/>
              <w:bottom w:val="nil"/>
              <w:right w:val="nil"/>
            </w:tcBorders>
            <w:shd w:val="clear" w:color="auto" w:fill="auto"/>
            <w:noWrap/>
            <w:vAlign w:val="center"/>
            <w:hideMark/>
          </w:tcPr>
          <w:p w14:paraId="0D051D7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single" w:sz="4" w:space="0" w:color="auto"/>
              <w:left w:val="nil"/>
              <w:bottom w:val="nil"/>
              <w:right w:val="nil"/>
            </w:tcBorders>
            <w:shd w:val="clear" w:color="auto" w:fill="auto"/>
            <w:noWrap/>
            <w:vAlign w:val="center"/>
            <w:hideMark/>
          </w:tcPr>
          <w:p w14:paraId="18491530" w14:textId="431DF21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-0.39</w:t>
            </w:r>
          </w:p>
        </w:tc>
        <w:tc>
          <w:tcPr>
            <w:tcW w:w="502" w:type="pct"/>
            <w:tcBorders>
              <w:top w:val="single" w:sz="4" w:space="0" w:color="auto"/>
              <w:left w:val="nil"/>
              <w:bottom w:val="nil"/>
              <w:right w:val="nil"/>
            </w:tcBorders>
            <w:shd w:val="clear" w:color="auto" w:fill="auto"/>
            <w:noWrap/>
            <w:vAlign w:val="center"/>
            <w:hideMark/>
          </w:tcPr>
          <w:p w14:paraId="46BE7E92" w14:textId="6EDC15F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-0.60</w:t>
            </w:r>
          </w:p>
        </w:tc>
        <w:tc>
          <w:tcPr>
            <w:tcW w:w="84" w:type="pct"/>
            <w:tcBorders>
              <w:top w:val="single" w:sz="4" w:space="0" w:color="auto"/>
              <w:left w:val="nil"/>
              <w:bottom w:val="nil"/>
              <w:right w:val="nil"/>
            </w:tcBorders>
            <w:shd w:val="clear" w:color="auto" w:fill="auto"/>
            <w:noWrap/>
            <w:vAlign w:val="center"/>
            <w:hideMark/>
          </w:tcPr>
          <w:p w14:paraId="150A805B"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single" w:sz="4" w:space="0" w:color="auto"/>
              <w:left w:val="nil"/>
              <w:bottom w:val="nil"/>
              <w:right w:val="nil"/>
            </w:tcBorders>
            <w:shd w:val="clear" w:color="auto" w:fill="auto"/>
            <w:noWrap/>
            <w:vAlign w:val="center"/>
            <w:hideMark/>
          </w:tcPr>
          <w:p w14:paraId="4EEAEA51" w14:textId="0C42BF5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-0.15</w:t>
            </w:r>
          </w:p>
        </w:tc>
        <w:tc>
          <w:tcPr>
            <w:tcW w:w="451" w:type="pct"/>
            <w:tcBorders>
              <w:top w:val="single" w:sz="4" w:space="0" w:color="auto"/>
              <w:left w:val="nil"/>
              <w:bottom w:val="nil"/>
              <w:right w:val="nil"/>
            </w:tcBorders>
            <w:shd w:val="clear" w:color="auto" w:fill="auto"/>
            <w:noWrap/>
            <w:vAlign w:val="center"/>
            <w:hideMark/>
          </w:tcPr>
          <w:p w14:paraId="252BF54D" w14:textId="77B3C2D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0.73</w:t>
            </w:r>
          </w:p>
        </w:tc>
      </w:tr>
      <w:tr w:rsidR="002666B3" w:rsidRPr="005C733A" w14:paraId="0E43CA16" w14:textId="77777777" w:rsidTr="00F75B2B">
        <w:trPr>
          <w:trHeight w:val="299"/>
        </w:trPr>
        <w:tc>
          <w:tcPr>
            <w:tcW w:w="392" w:type="pct"/>
            <w:tcBorders>
              <w:top w:val="nil"/>
              <w:left w:val="nil"/>
              <w:bottom w:val="nil"/>
              <w:right w:val="nil"/>
            </w:tcBorders>
            <w:shd w:val="clear" w:color="auto" w:fill="auto"/>
            <w:noWrap/>
            <w:vAlign w:val="bottom"/>
            <w:hideMark/>
          </w:tcPr>
          <w:p w14:paraId="7DFC29CE"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537" w:type="pct"/>
            <w:tcBorders>
              <w:top w:val="nil"/>
              <w:left w:val="nil"/>
              <w:bottom w:val="nil"/>
              <w:right w:val="nil"/>
            </w:tcBorders>
            <w:shd w:val="clear" w:color="auto" w:fill="auto"/>
            <w:noWrap/>
            <w:vAlign w:val="center"/>
            <w:hideMark/>
          </w:tcPr>
          <w:p w14:paraId="4DDCACF6" w14:textId="4645FE6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0.49</w:t>
            </w:r>
          </w:p>
        </w:tc>
        <w:tc>
          <w:tcPr>
            <w:tcW w:w="439" w:type="pct"/>
            <w:tcBorders>
              <w:top w:val="nil"/>
              <w:left w:val="nil"/>
              <w:bottom w:val="nil"/>
              <w:right w:val="nil"/>
            </w:tcBorders>
            <w:shd w:val="clear" w:color="auto" w:fill="auto"/>
            <w:noWrap/>
            <w:vAlign w:val="center"/>
            <w:hideMark/>
          </w:tcPr>
          <w:p w14:paraId="25E42D37" w14:textId="5AC694E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2.49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3DA7544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5758CB3C" w14:textId="063DA90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0.15</w:t>
            </w:r>
          </w:p>
        </w:tc>
        <w:tc>
          <w:tcPr>
            <w:tcW w:w="405" w:type="pct"/>
            <w:tcBorders>
              <w:top w:val="nil"/>
              <w:left w:val="nil"/>
              <w:bottom w:val="nil"/>
              <w:right w:val="nil"/>
            </w:tcBorders>
            <w:shd w:val="clear" w:color="auto" w:fill="auto"/>
            <w:noWrap/>
            <w:vAlign w:val="center"/>
            <w:hideMark/>
          </w:tcPr>
          <w:p w14:paraId="0479936B" w14:textId="7EE9319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2.11 </w:t>
            </w:r>
            <w:r w:rsidRPr="005C733A">
              <w:rPr>
                <w:rFonts w:ascii="Cambria Math" w:hAnsi="Cambria Math" w:cs="Cambria Math"/>
              </w:rPr>
              <w:t>∗∗</w:t>
            </w:r>
            <w:r w:rsidR="00CE373B">
              <w:rPr>
                <w:rFonts w:ascii="Cambria Math" w:hAnsi="Cambria Math" w:cs="Cambria Math"/>
              </w:rPr>
              <w:t>*</w:t>
            </w:r>
          </w:p>
        </w:tc>
        <w:tc>
          <w:tcPr>
            <w:tcW w:w="182" w:type="pct"/>
            <w:tcBorders>
              <w:top w:val="nil"/>
              <w:left w:val="nil"/>
              <w:bottom w:val="nil"/>
              <w:right w:val="nil"/>
            </w:tcBorders>
            <w:shd w:val="clear" w:color="auto" w:fill="auto"/>
            <w:noWrap/>
            <w:vAlign w:val="center"/>
            <w:hideMark/>
          </w:tcPr>
          <w:p w14:paraId="47192273"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2A4B608F" w14:textId="068A7C2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-1.80</w:t>
            </w:r>
          </w:p>
        </w:tc>
        <w:tc>
          <w:tcPr>
            <w:tcW w:w="502" w:type="pct"/>
            <w:tcBorders>
              <w:top w:val="nil"/>
              <w:left w:val="nil"/>
              <w:bottom w:val="nil"/>
              <w:right w:val="nil"/>
            </w:tcBorders>
            <w:shd w:val="clear" w:color="auto" w:fill="auto"/>
            <w:noWrap/>
            <w:vAlign w:val="center"/>
            <w:hideMark/>
          </w:tcPr>
          <w:p w14:paraId="28C40C11" w14:textId="0BC41D1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1.72</w:t>
            </w:r>
            <w:r w:rsidR="009668E5"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040FB1E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928E0EE" w14:textId="273E5DA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-3.18</w:t>
            </w:r>
          </w:p>
        </w:tc>
        <w:tc>
          <w:tcPr>
            <w:tcW w:w="451" w:type="pct"/>
            <w:tcBorders>
              <w:top w:val="nil"/>
              <w:left w:val="nil"/>
              <w:bottom w:val="nil"/>
              <w:right w:val="nil"/>
            </w:tcBorders>
            <w:shd w:val="clear" w:color="auto" w:fill="auto"/>
            <w:noWrap/>
            <w:vAlign w:val="center"/>
            <w:hideMark/>
          </w:tcPr>
          <w:p w14:paraId="6049E785" w14:textId="5DE04FA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1.42</w:t>
            </w:r>
            <w:r w:rsidR="009668E5" w:rsidRPr="005C733A">
              <w:rPr>
                <w:rFonts w:ascii="Cambria Math" w:hAnsi="Cambria Math" w:cs="Cambria Math"/>
              </w:rPr>
              <w:t>∗</w:t>
            </w:r>
          </w:p>
        </w:tc>
      </w:tr>
      <w:tr w:rsidR="002666B3" w:rsidRPr="005C733A" w14:paraId="2ECFF154" w14:textId="77777777" w:rsidTr="00F75B2B">
        <w:trPr>
          <w:trHeight w:val="299"/>
        </w:trPr>
        <w:tc>
          <w:tcPr>
            <w:tcW w:w="392" w:type="pct"/>
            <w:tcBorders>
              <w:top w:val="nil"/>
              <w:left w:val="nil"/>
              <w:bottom w:val="nil"/>
              <w:right w:val="nil"/>
            </w:tcBorders>
            <w:shd w:val="clear" w:color="auto" w:fill="auto"/>
            <w:noWrap/>
            <w:vAlign w:val="bottom"/>
            <w:hideMark/>
          </w:tcPr>
          <w:p w14:paraId="59AC6FA1"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537" w:type="pct"/>
            <w:tcBorders>
              <w:top w:val="nil"/>
              <w:left w:val="nil"/>
              <w:bottom w:val="nil"/>
              <w:right w:val="nil"/>
            </w:tcBorders>
            <w:shd w:val="clear" w:color="auto" w:fill="auto"/>
            <w:noWrap/>
            <w:vAlign w:val="center"/>
            <w:hideMark/>
          </w:tcPr>
          <w:p w14:paraId="474351D3" w14:textId="43D3F4E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0.07</w:t>
            </w:r>
          </w:p>
        </w:tc>
        <w:tc>
          <w:tcPr>
            <w:tcW w:w="439" w:type="pct"/>
            <w:tcBorders>
              <w:top w:val="nil"/>
              <w:left w:val="nil"/>
              <w:bottom w:val="nil"/>
              <w:right w:val="nil"/>
            </w:tcBorders>
            <w:shd w:val="clear" w:color="auto" w:fill="auto"/>
            <w:noWrap/>
            <w:vAlign w:val="center"/>
            <w:hideMark/>
          </w:tcPr>
          <w:p w14:paraId="7CA6D96D" w14:textId="3567DAD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0.93</w:t>
            </w:r>
          </w:p>
        </w:tc>
        <w:tc>
          <w:tcPr>
            <w:tcW w:w="84" w:type="pct"/>
            <w:tcBorders>
              <w:top w:val="nil"/>
              <w:left w:val="nil"/>
              <w:bottom w:val="nil"/>
              <w:right w:val="nil"/>
            </w:tcBorders>
            <w:shd w:val="clear" w:color="auto" w:fill="auto"/>
            <w:noWrap/>
            <w:vAlign w:val="center"/>
            <w:hideMark/>
          </w:tcPr>
          <w:p w14:paraId="27F01945"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41062A7B" w14:textId="6C42A95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-0.35</w:t>
            </w:r>
          </w:p>
        </w:tc>
        <w:tc>
          <w:tcPr>
            <w:tcW w:w="405" w:type="pct"/>
            <w:tcBorders>
              <w:top w:val="nil"/>
              <w:left w:val="nil"/>
              <w:bottom w:val="nil"/>
              <w:right w:val="nil"/>
            </w:tcBorders>
            <w:shd w:val="clear" w:color="auto" w:fill="auto"/>
            <w:noWrap/>
            <w:vAlign w:val="center"/>
            <w:hideMark/>
          </w:tcPr>
          <w:p w14:paraId="2498964A" w14:textId="5468576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-0.53</w:t>
            </w:r>
          </w:p>
        </w:tc>
        <w:tc>
          <w:tcPr>
            <w:tcW w:w="182" w:type="pct"/>
            <w:tcBorders>
              <w:top w:val="nil"/>
              <w:left w:val="nil"/>
              <w:bottom w:val="nil"/>
              <w:right w:val="nil"/>
            </w:tcBorders>
            <w:shd w:val="clear" w:color="auto" w:fill="auto"/>
            <w:noWrap/>
            <w:vAlign w:val="center"/>
            <w:hideMark/>
          </w:tcPr>
          <w:p w14:paraId="0CCA540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49072EEB" w14:textId="41ED3B8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-2.30</w:t>
            </w:r>
          </w:p>
        </w:tc>
        <w:tc>
          <w:tcPr>
            <w:tcW w:w="502" w:type="pct"/>
            <w:tcBorders>
              <w:top w:val="nil"/>
              <w:left w:val="nil"/>
              <w:bottom w:val="nil"/>
              <w:right w:val="nil"/>
            </w:tcBorders>
            <w:shd w:val="clear" w:color="auto" w:fill="auto"/>
            <w:noWrap/>
            <w:vAlign w:val="center"/>
            <w:hideMark/>
          </w:tcPr>
          <w:p w14:paraId="339FD00E" w14:textId="45112CE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-2.11</w:t>
            </w:r>
          </w:p>
        </w:tc>
        <w:tc>
          <w:tcPr>
            <w:tcW w:w="84" w:type="pct"/>
            <w:tcBorders>
              <w:top w:val="nil"/>
              <w:left w:val="nil"/>
              <w:bottom w:val="nil"/>
              <w:right w:val="nil"/>
            </w:tcBorders>
            <w:shd w:val="clear" w:color="auto" w:fill="auto"/>
            <w:noWrap/>
            <w:vAlign w:val="center"/>
            <w:hideMark/>
          </w:tcPr>
          <w:p w14:paraId="14FD650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5819A35F" w14:textId="3EF3FCE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-2.42</w:t>
            </w:r>
          </w:p>
        </w:tc>
        <w:tc>
          <w:tcPr>
            <w:tcW w:w="451" w:type="pct"/>
            <w:tcBorders>
              <w:top w:val="nil"/>
              <w:left w:val="nil"/>
              <w:bottom w:val="nil"/>
              <w:right w:val="nil"/>
            </w:tcBorders>
            <w:shd w:val="clear" w:color="auto" w:fill="auto"/>
            <w:noWrap/>
            <w:vAlign w:val="center"/>
            <w:hideMark/>
          </w:tcPr>
          <w:p w14:paraId="6A9D4794" w14:textId="313AB84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-1.72</w:t>
            </w:r>
          </w:p>
        </w:tc>
      </w:tr>
      <w:tr w:rsidR="00F75B2B" w:rsidRPr="005C733A" w14:paraId="4E6B9B20" w14:textId="77777777" w:rsidTr="00F75B2B">
        <w:trPr>
          <w:trHeight w:val="299"/>
        </w:trPr>
        <w:tc>
          <w:tcPr>
            <w:tcW w:w="392" w:type="pct"/>
            <w:tcBorders>
              <w:top w:val="nil"/>
              <w:left w:val="nil"/>
              <w:bottom w:val="nil"/>
              <w:right w:val="nil"/>
            </w:tcBorders>
            <w:shd w:val="clear" w:color="auto" w:fill="auto"/>
            <w:noWrap/>
            <w:vAlign w:val="bottom"/>
            <w:hideMark/>
          </w:tcPr>
          <w:p w14:paraId="7A69E0F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537" w:type="pct"/>
            <w:tcBorders>
              <w:top w:val="nil"/>
              <w:left w:val="nil"/>
              <w:bottom w:val="nil"/>
              <w:right w:val="nil"/>
            </w:tcBorders>
            <w:shd w:val="clear" w:color="auto" w:fill="auto"/>
            <w:noWrap/>
            <w:vAlign w:val="center"/>
            <w:hideMark/>
          </w:tcPr>
          <w:p w14:paraId="4AE7EEBF" w14:textId="34BBA39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-0.87</w:t>
            </w:r>
          </w:p>
        </w:tc>
        <w:tc>
          <w:tcPr>
            <w:tcW w:w="440" w:type="pct"/>
            <w:tcBorders>
              <w:top w:val="nil"/>
              <w:left w:val="nil"/>
              <w:bottom w:val="nil"/>
              <w:right w:val="nil"/>
            </w:tcBorders>
            <w:shd w:val="clear" w:color="auto" w:fill="auto"/>
            <w:noWrap/>
            <w:vAlign w:val="center"/>
            <w:hideMark/>
          </w:tcPr>
          <w:p w14:paraId="3EBEE3D6" w14:textId="1D802CC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0.51</w:t>
            </w:r>
          </w:p>
        </w:tc>
        <w:tc>
          <w:tcPr>
            <w:tcW w:w="82" w:type="pct"/>
            <w:tcBorders>
              <w:top w:val="nil"/>
              <w:left w:val="nil"/>
              <w:bottom w:val="nil"/>
              <w:right w:val="nil"/>
            </w:tcBorders>
            <w:shd w:val="clear" w:color="auto" w:fill="auto"/>
            <w:noWrap/>
            <w:vAlign w:val="center"/>
            <w:hideMark/>
          </w:tcPr>
          <w:p w14:paraId="3C37696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34D35408" w14:textId="594396D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-0.34</w:t>
            </w:r>
          </w:p>
        </w:tc>
        <w:tc>
          <w:tcPr>
            <w:tcW w:w="405" w:type="pct"/>
            <w:tcBorders>
              <w:top w:val="nil"/>
              <w:left w:val="nil"/>
              <w:bottom w:val="nil"/>
              <w:right w:val="nil"/>
            </w:tcBorders>
            <w:shd w:val="clear" w:color="auto" w:fill="auto"/>
            <w:noWrap/>
            <w:vAlign w:val="center"/>
            <w:hideMark/>
          </w:tcPr>
          <w:p w14:paraId="2A4B98EA" w14:textId="10FF15F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0.56</w:t>
            </w:r>
          </w:p>
        </w:tc>
        <w:tc>
          <w:tcPr>
            <w:tcW w:w="182" w:type="pct"/>
            <w:tcBorders>
              <w:top w:val="nil"/>
              <w:left w:val="nil"/>
              <w:bottom w:val="nil"/>
              <w:right w:val="nil"/>
            </w:tcBorders>
            <w:shd w:val="clear" w:color="auto" w:fill="auto"/>
            <w:noWrap/>
            <w:vAlign w:val="center"/>
            <w:hideMark/>
          </w:tcPr>
          <w:p w14:paraId="313612F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02824BED" w14:textId="24FB813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-1.31</w:t>
            </w:r>
          </w:p>
        </w:tc>
        <w:tc>
          <w:tcPr>
            <w:tcW w:w="502" w:type="pct"/>
            <w:tcBorders>
              <w:top w:val="nil"/>
              <w:left w:val="nil"/>
              <w:bottom w:val="nil"/>
              <w:right w:val="nil"/>
            </w:tcBorders>
            <w:shd w:val="clear" w:color="auto" w:fill="auto"/>
            <w:noWrap/>
            <w:vAlign w:val="center"/>
            <w:hideMark/>
          </w:tcPr>
          <w:p w14:paraId="5BA76D6E" w14:textId="5F993A4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-0.31</w:t>
            </w:r>
          </w:p>
        </w:tc>
        <w:tc>
          <w:tcPr>
            <w:tcW w:w="84" w:type="pct"/>
            <w:tcBorders>
              <w:top w:val="nil"/>
              <w:left w:val="nil"/>
              <w:bottom w:val="nil"/>
              <w:right w:val="nil"/>
            </w:tcBorders>
            <w:shd w:val="clear" w:color="auto" w:fill="auto"/>
            <w:noWrap/>
            <w:vAlign w:val="center"/>
            <w:hideMark/>
          </w:tcPr>
          <w:p w14:paraId="411E06DB"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37F9CDA2" w14:textId="145D961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-1.11</w:t>
            </w:r>
          </w:p>
        </w:tc>
        <w:tc>
          <w:tcPr>
            <w:tcW w:w="451" w:type="pct"/>
            <w:tcBorders>
              <w:top w:val="nil"/>
              <w:left w:val="nil"/>
              <w:bottom w:val="nil"/>
              <w:right w:val="nil"/>
            </w:tcBorders>
            <w:shd w:val="clear" w:color="auto" w:fill="auto"/>
            <w:noWrap/>
            <w:vAlign w:val="center"/>
            <w:hideMark/>
          </w:tcPr>
          <w:p w14:paraId="0552A409" w14:textId="6553406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-0.36</w:t>
            </w:r>
          </w:p>
        </w:tc>
      </w:tr>
      <w:tr w:rsidR="002666B3" w:rsidRPr="005C733A" w14:paraId="2508C0D6" w14:textId="77777777" w:rsidTr="00F75B2B">
        <w:trPr>
          <w:trHeight w:val="299"/>
        </w:trPr>
        <w:tc>
          <w:tcPr>
            <w:tcW w:w="392" w:type="pct"/>
            <w:tcBorders>
              <w:top w:val="nil"/>
              <w:left w:val="nil"/>
              <w:bottom w:val="nil"/>
              <w:right w:val="nil"/>
            </w:tcBorders>
            <w:shd w:val="clear" w:color="auto" w:fill="auto"/>
            <w:noWrap/>
            <w:vAlign w:val="bottom"/>
            <w:hideMark/>
          </w:tcPr>
          <w:p w14:paraId="112AFAC3"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537" w:type="pct"/>
            <w:tcBorders>
              <w:top w:val="nil"/>
              <w:left w:val="nil"/>
              <w:bottom w:val="nil"/>
              <w:right w:val="nil"/>
            </w:tcBorders>
            <w:shd w:val="clear" w:color="auto" w:fill="auto"/>
            <w:noWrap/>
            <w:vAlign w:val="center"/>
            <w:hideMark/>
          </w:tcPr>
          <w:p w14:paraId="38E2C00A" w14:textId="45DA7FA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-0.71</w:t>
            </w:r>
          </w:p>
        </w:tc>
        <w:tc>
          <w:tcPr>
            <w:tcW w:w="439" w:type="pct"/>
            <w:tcBorders>
              <w:top w:val="nil"/>
              <w:left w:val="nil"/>
              <w:bottom w:val="nil"/>
              <w:right w:val="nil"/>
            </w:tcBorders>
            <w:shd w:val="clear" w:color="auto" w:fill="auto"/>
            <w:noWrap/>
            <w:vAlign w:val="center"/>
            <w:hideMark/>
          </w:tcPr>
          <w:p w14:paraId="6DEE181F" w14:textId="6A608B3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-0.42</w:t>
            </w:r>
          </w:p>
        </w:tc>
        <w:tc>
          <w:tcPr>
            <w:tcW w:w="84" w:type="pct"/>
            <w:tcBorders>
              <w:top w:val="nil"/>
              <w:left w:val="nil"/>
              <w:bottom w:val="nil"/>
              <w:right w:val="nil"/>
            </w:tcBorders>
            <w:shd w:val="clear" w:color="auto" w:fill="auto"/>
            <w:noWrap/>
            <w:vAlign w:val="center"/>
            <w:hideMark/>
          </w:tcPr>
          <w:p w14:paraId="62204AF4"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0BE86FD9" w14:textId="14C919B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-0.55</w:t>
            </w:r>
          </w:p>
        </w:tc>
        <w:tc>
          <w:tcPr>
            <w:tcW w:w="405" w:type="pct"/>
            <w:tcBorders>
              <w:top w:val="nil"/>
              <w:left w:val="nil"/>
              <w:bottom w:val="nil"/>
              <w:right w:val="nil"/>
            </w:tcBorders>
            <w:shd w:val="clear" w:color="auto" w:fill="auto"/>
            <w:noWrap/>
            <w:vAlign w:val="center"/>
            <w:hideMark/>
          </w:tcPr>
          <w:p w14:paraId="6F179F50" w14:textId="01EB5FF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-2.28</w:t>
            </w:r>
          </w:p>
        </w:tc>
        <w:tc>
          <w:tcPr>
            <w:tcW w:w="182" w:type="pct"/>
            <w:tcBorders>
              <w:top w:val="nil"/>
              <w:left w:val="nil"/>
              <w:bottom w:val="nil"/>
              <w:right w:val="nil"/>
            </w:tcBorders>
            <w:shd w:val="clear" w:color="auto" w:fill="auto"/>
            <w:noWrap/>
            <w:vAlign w:val="center"/>
            <w:hideMark/>
          </w:tcPr>
          <w:p w14:paraId="7847A4D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6F8BB1C8" w14:textId="3DCC3C5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-0.20</w:t>
            </w:r>
          </w:p>
        </w:tc>
        <w:tc>
          <w:tcPr>
            <w:tcW w:w="502" w:type="pct"/>
            <w:tcBorders>
              <w:top w:val="nil"/>
              <w:left w:val="nil"/>
              <w:bottom w:val="nil"/>
              <w:right w:val="nil"/>
            </w:tcBorders>
            <w:shd w:val="clear" w:color="auto" w:fill="auto"/>
            <w:noWrap/>
            <w:vAlign w:val="center"/>
            <w:hideMark/>
          </w:tcPr>
          <w:p w14:paraId="5D30323A" w14:textId="5F340B1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0.61</w:t>
            </w:r>
          </w:p>
        </w:tc>
        <w:tc>
          <w:tcPr>
            <w:tcW w:w="84" w:type="pct"/>
            <w:tcBorders>
              <w:top w:val="nil"/>
              <w:left w:val="nil"/>
              <w:bottom w:val="nil"/>
              <w:right w:val="nil"/>
            </w:tcBorders>
            <w:shd w:val="clear" w:color="auto" w:fill="auto"/>
            <w:noWrap/>
            <w:vAlign w:val="center"/>
            <w:hideMark/>
          </w:tcPr>
          <w:p w14:paraId="1D03BC8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33655320" w14:textId="6A9A12E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-0.18</w:t>
            </w:r>
          </w:p>
        </w:tc>
        <w:tc>
          <w:tcPr>
            <w:tcW w:w="451" w:type="pct"/>
            <w:tcBorders>
              <w:top w:val="nil"/>
              <w:left w:val="nil"/>
              <w:bottom w:val="nil"/>
              <w:right w:val="nil"/>
            </w:tcBorders>
            <w:shd w:val="clear" w:color="auto" w:fill="auto"/>
            <w:noWrap/>
            <w:vAlign w:val="center"/>
            <w:hideMark/>
          </w:tcPr>
          <w:p w14:paraId="5132CDAA" w14:textId="33D4CFF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1.38</w:t>
            </w:r>
          </w:p>
        </w:tc>
      </w:tr>
      <w:tr w:rsidR="002666B3" w:rsidRPr="005C733A" w14:paraId="5BC81DC0" w14:textId="77777777" w:rsidTr="00F75B2B">
        <w:trPr>
          <w:trHeight w:val="299"/>
        </w:trPr>
        <w:tc>
          <w:tcPr>
            <w:tcW w:w="392" w:type="pct"/>
            <w:tcBorders>
              <w:top w:val="nil"/>
              <w:left w:val="nil"/>
              <w:bottom w:val="nil"/>
              <w:right w:val="nil"/>
            </w:tcBorders>
            <w:shd w:val="clear" w:color="auto" w:fill="auto"/>
            <w:noWrap/>
            <w:vAlign w:val="bottom"/>
            <w:hideMark/>
          </w:tcPr>
          <w:p w14:paraId="5BDA8F8F"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537" w:type="pct"/>
            <w:tcBorders>
              <w:top w:val="nil"/>
              <w:left w:val="nil"/>
              <w:bottom w:val="nil"/>
              <w:right w:val="nil"/>
            </w:tcBorders>
            <w:shd w:val="clear" w:color="auto" w:fill="auto"/>
            <w:noWrap/>
            <w:vAlign w:val="center"/>
            <w:hideMark/>
          </w:tcPr>
          <w:p w14:paraId="6AC2352B" w14:textId="063ADD3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0.52</w:t>
            </w:r>
          </w:p>
        </w:tc>
        <w:tc>
          <w:tcPr>
            <w:tcW w:w="439" w:type="pct"/>
            <w:tcBorders>
              <w:top w:val="nil"/>
              <w:left w:val="nil"/>
              <w:bottom w:val="nil"/>
              <w:right w:val="nil"/>
            </w:tcBorders>
            <w:shd w:val="clear" w:color="auto" w:fill="auto"/>
            <w:noWrap/>
            <w:vAlign w:val="center"/>
            <w:hideMark/>
          </w:tcPr>
          <w:p w14:paraId="377E92C1" w14:textId="1B467B4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1.38</w:t>
            </w:r>
          </w:p>
        </w:tc>
        <w:tc>
          <w:tcPr>
            <w:tcW w:w="84" w:type="pct"/>
            <w:tcBorders>
              <w:top w:val="nil"/>
              <w:left w:val="nil"/>
              <w:bottom w:val="nil"/>
              <w:right w:val="nil"/>
            </w:tcBorders>
            <w:shd w:val="clear" w:color="auto" w:fill="auto"/>
            <w:noWrap/>
            <w:vAlign w:val="center"/>
            <w:hideMark/>
          </w:tcPr>
          <w:p w14:paraId="0DD0D1A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1F08B257" w14:textId="79F5026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-0.33</w:t>
            </w:r>
          </w:p>
        </w:tc>
        <w:tc>
          <w:tcPr>
            <w:tcW w:w="405" w:type="pct"/>
            <w:tcBorders>
              <w:top w:val="nil"/>
              <w:left w:val="nil"/>
              <w:bottom w:val="nil"/>
              <w:right w:val="nil"/>
            </w:tcBorders>
            <w:shd w:val="clear" w:color="auto" w:fill="auto"/>
            <w:noWrap/>
            <w:vAlign w:val="center"/>
            <w:hideMark/>
          </w:tcPr>
          <w:p w14:paraId="2BAE7AF0" w14:textId="476A038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-0.49</w:t>
            </w:r>
          </w:p>
        </w:tc>
        <w:tc>
          <w:tcPr>
            <w:tcW w:w="182" w:type="pct"/>
            <w:tcBorders>
              <w:top w:val="nil"/>
              <w:left w:val="nil"/>
              <w:bottom w:val="nil"/>
              <w:right w:val="nil"/>
            </w:tcBorders>
            <w:shd w:val="clear" w:color="auto" w:fill="auto"/>
            <w:noWrap/>
            <w:vAlign w:val="center"/>
            <w:hideMark/>
          </w:tcPr>
          <w:p w14:paraId="5FAF200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5C6C9A63" w14:textId="49174C3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-2.13</w:t>
            </w:r>
          </w:p>
        </w:tc>
        <w:tc>
          <w:tcPr>
            <w:tcW w:w="502" w:type="pct"/>
            <w:tcBorders>
              <w:top w:val="nil"/>
              <w:left w:val="nil"/>
              <w:bottom w:val="nil"/>
              <w:right w:val="nil"/>
            </w:tcBorders>
            <w:shd w:val="clear" w:color="auto" w:fill="auto"/>
            <w:noWrap/>
            <w:vAlign w:val="center"/>
            <w:hideMark/>
          </w:tcPr>
          <w:p w14:paraId="4D6BACBE" w14:textId="1DD35D2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-3.39</w:t>
            </w:r>
          </w:p>
        </w:tc>
        <w:tc>
          <w:tcPr>
            <w:tcW w:w="84" w:type="pct"/>
            <w:tcBorders>
              <w:top w:val="nil"/>
              <w:left w:val="nil"/>
              <w:bottom w:val="nil"/>
              <w:right w:val="nil"/>
            </w:tcBorders>
            <w:shd w:val="clear" w:color="auto" w:fill="auto"/>
            <w:noWrap/>
            <w:vAlign w:val="center"/>
            <w:hideMark/>
          </w:tcPr>
          <w:p w14:paraId="36CEDAA1"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38A611A7" w14:textId="50A8869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-3.34</w:t>
            </w:r>
          </w:p>
        </w:tc>
        <w:tc>
          <w:tcPr>
            <w:tcW w:w="451" w:type="pct"/>
            <w:tcBorders>
              <w:top w:val="nil"/>
              <w:left w:val="nil"/>
              <w:bottom w:val="nil"/>
              <w:right w:val="nil"/>
            </w:tcBorders>
            <w:shd w:val="clear" w:color="auto" w:fill="auto"/>
            <w:noWrap/>
            <w:vAlign w:val="center"/>
            <w:hideMark/>
          </w:tcPr>
          <w:p w14:paraId="5600123A" w14:textId="6C40334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-2.95</w:t>
            </w:r>
          </w:p>
        </w:tc>
      </w:tr>
      <w:tr w:rsidR="002666B3" w:rsidRPr="005C733A" w14:paraId="0CD0878E" w14:textId="77777777" w:rsidTr="00F75B2B">
        <w:trPr>
          <w:trHeight w:val="299"/>
        </w:trPr>
        <w:tc>
          <w:tcPr>
            <w:tcW w:w="392" w:type="pct"/>
            <w:tcBorders>
              <w:top w:val="nil"/>
              <w:left w:val="nil"/>
              <w:bottom w:val="nil"/>
              <w:right w:val="nil"/>
            </w:tcBorders>
            <w:shd w:val="clear" w:color="auto" w:fill="auto"/>
            <w:noWrap/>
            <w:vAlign w:val="bottom"/>
            <w:hideMark/>
          </w:tcPr>
          <w:p w14:paraId="272A310F"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537" w:type="pct"/>
            <w:tcBorders>
              <w:top w:val="nil"/>
              <w:left w:val="nil"/>
              <w:bottom w:val="nil"/>
              <w:right w:val="nil"/>
            </w:tcBorders>
            <w:shd w:val="clear" w:color="auto" w:fill="auto"/>
            <w:noWrap/>
            <w:vAlign w:val="center"/>
            <w:hideMark/>
          </w:tcPr>
          <w:p w14:paraId="18A8CBEB" w14:textId="75FB541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0.10</w:t>
            </w:r>
          </w:p>
        </w:tc>
        <w:tc>
          <w:tcPr>
            <w:tcW w:w="439" w:type="pct"/>
            <w:tcBorders>
              <w:top w:val="nil"/>
              <w:left w:val="nil"/>
              <w:bottom w:val="nil"/>
              <w:right w:val="nil"/>
            </w:tcBorders>
            <w:shd w:val="clear" w:color="auto" w:fill="auto"/>
            <w:noWrap/>
            <w:vAlign w:val="center"/>
            <w:hideMark/>
          </w:tcPr>
          <w:p w14:paraId="1EA3A414" w14:textId="747AE0A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2.58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06DA657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037343AD" w14:textId="45D63D4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-0.18</w:t>
            </w:r>
          </w:p>
        </w:tc>
        <w:tc>
          <w:tcPr>
            <w:tcW w:w="405" w:type="pct"/>
            <w:tcBorders>
              <w:top w:val="nil"/>
              <w:left w:val="nil"/>
              <w:bottom w:val="nil"/>
              <w:right w:val="nil"/>
            </w:tcBorders>
            <w:shd w:val="clear" w:color="auto" w:fill="auto"/>
            <w:noWrap/>
            <w:vAlign w:val="center"/>
            <w:hideMark/>
          </w:tcPr>
          <w:p w14:paraId="77F7F539" w14:textId="46FA239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-2.78</w:t>
            </w:r>
          </w:p>
        </w:tc>
        <w:tc>
          <w:tcPr>
            <w:tcW w:w="182" w:type="pct"/>
            <w:tcBorders>
              <w:top w:val="nil"/>
              <w:left w:val="nil"/>
              <w:bottom w:val="nil"/>
              <w:right w:val="nil"/>
            </w:tcBorders>
            <w:shd w:val="clear" w:color="auto" w:fill="auto"/>
            <w:noWrap/>
            <w:vAlign w:val="center"/>
            <w:hideMark/>
          </w:tcPr>
          <w:p w14:paraId="7E878071"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2F576F41" w14:textId="05350ED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-0.48</w:t>
            </w:r>
          </w:p>
        </w:tc>
        <w:tc>
          <w:tcPr>
            <w:tcW w:w="502" w:type="pct"/>
            <w:tcBorders>
              <w:top w:val="nil"/>
              <w:left w:val="nil"/>
              <w:bottom w:val="nil"/>
              <w:right w:val="nil"/>
            </w:tcBorders>
            <w:shd w:val="clear" w:color="auto" w:fill="auto"/>
            <w:noWrap/>
            <w:vAlign w:val="center"/>
            <w:hideMark/>
          </w:tcPr>
          <w:p w14:paraId="4853E25C" w14:textId="5F85EDB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-3.26</w:t>
            </w:r>
          </w:p>
        </w:tc>
        <w:tc>
          <w:tcPr>
            <w:tcW w:w="84" w:type="pct"/>
            <w:tcBorders>
              <w:top w:val="nil"/>
              <w:left w:val="nil"/>
              <w:bottom w:val="nil"/>
              <w:right w:val="nil"/>
            </w:tcBorders>
            <w:shd w:val="clear" w:color="auto" w:fill="auto"/>
            <w:noWrap/>
            <w:vAlign w:val="center"/>
            <w:hideMark/>
          </w:tcPr>
          <w:p w14:paraId="551FC3C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3EA699C3" w14:textId="2FFC9EF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-0.31</w:t>
            </w:r>
          </w:p>
        </w:tc>
        <w:tc>
          <w:tcPr>
            <w:tcW w:w="451" w:type="pct"/>
            <w:tcBorders>
              <w:top w:val="nil"/>
              <w:left w:val="nil"/>
              <w:bottom w:val="nil"/>
              <w:right w:val="nil"/>
            </w:tcBorders>
            <w:shd w:val="clear" w:color="auto" w:fill="auto"/>
            <w:noWrap/>
            <w:vAlign w:val="center"/>
            <w:hideMark/>
          </w:tcPr>
          <w:p w14:paraId="186599F8" w14:textId="096BCA7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-1.85</w:t>
            </w:r>
          </w:p>
        </w:tc>
      </w:tr>
      <w:tr w:rsidR="002666B3" w:rsidRPr="005C733A" w14:paraId="53E23111" w14:textId="77777777" w:rsidTr="00F75B2B">
        <w:trPr>
          <w:trHeight w:val="299"/>
        </w:trPr>
        <w:tc>
          <w:tcPr>
            <w:tcW w:w="392" w:type="pct"/>
            <w:tcBorders>
              <w:top w:val="nil"/>
              <w:left w:val="nil"/>
              <w:bottom w:val="nil"/>
              <w:right w:val="nil"/>
            </w:tcBorders>
            <w:shd w:val="clear" w:color="auto" w:fill="auto"/>
            <w:noWrap/>
            <w:vAlign w:val="bottom"/>
            <w:hideMark/>
          </w:tcPr>
          <w:p w14:paraId="36ECF880"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537" w:type="pct"/>
            <w:tcBorders>
              <w:top w:val="nil"/>
              <w:left w:val="nil"/>
              <w:bottom w:val="nil"/>
              <w:right w:val="nil"/>
            </w:tcBorders>
            <w:shd w:val="clear" w:color="auto" w:fill="auto"/>
            <w:noWrap/>
            <w:vAlign w:val="center"/>
            <w:hideMark/>
          </w:tcPr>
          <w:p w14:paraId="3C061CE5" w14:textId="074220E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0.01</w:t>
            </w:r>
          </w:p>
        </w:tc>
        <w:tc>
          <w:tcPr>
            <w:tcW w:w="439" w:type="pct"/>
            <w:tcBorders>
              <w:top w:val="nil"/>
              <w:left w:val="nil"/>
              <w:bottom w:val="nil"/>
              <w:right w:val="nil"/>
            </w:tcBorders>
            <w:shd w:val="clear" w:color="auto" w:fill="auto"/>
            <w:noWrap/>
            <w:vAlign w:val="center"/>
            <w:hideMark/>
          </w:tcPr>
          <w:p w14:paraId="518F413A" w14:textId="0EF5EFB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0.19</w:t>
            </w:r>
          </w:p>
        </w:tc>
        <w:tc>
          <w:tcPr>
            <w:tcW w:w="84" w:type="pct"/>
            <w:tcBorders>
              <w:top w:val="nil"/>
              <w:left w:val="nil"/>
              <w:bottom w:val="nil"/>
              <w:right w:val="nil"/>
            </w:tcBorders>
            <w:shd w:val="clear" w:color="auto" w:fill="auto"/>
            <w:noWrap/>
            <w:vAlign w:val="center"/>
            <w:hideMark/>
          </w:tcPr>
          <w:p w14:paraId="7FC62535"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6F8E6BF8" w14:textId="0BF98A6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0.37</w:t>
            </w:r>
          </w:p>
        </w:tc>
        <w:tc>
          <w:tcPr>
            <w:tcW w:w="405" w:type="pct"/>
            <w:tcBorders>
              <w:top w:val="nil"/>
              <w:left w:val="nil"/>
              <w:bottom w:val="nil"/>
              <w:right w:val="nil"/>
            </w:tcBorders>
            <w:shd w:val="clear" w:color="auto" w:fill="auto"/>
            <w:noWrap/>
            <w:vAlign w:val="center"/>
            <w:hideMark/>
          </w:tcPr>
          <w:p w14:paraId="45D103E7" w14:textId="7F40871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1.23</w:t>
            </w:r>
          </w:p>
        </w:tc>
        <w:tc>
          <w:tcPr>
            <w:tcW w:w="182" w:type="pct"/>
            <w:tcBorders>
              <w:top w:val="nil"/>
              <w:left w:val="nil"/>
              <w:bottom w:val="nil"/>
              <w:right w:val="nil"/>
            </w:tcBorders>
            <w:shd w:val="clear" w:color="auto" w:fill="auto"/>
            <w:noWrap/>
            <w:vAlign w:val="center"/>
            <w:hideMark/>
          </w:tcPr>
          <w:p w14:paraId="7E8F83AA"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62BB0D49" w14:textId="698B2AC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0.08</w:t>
            </w:r>
          </w:p>
        </w:tc>
        <w:tc>
          <w:tcPr>
            <w:tcW w:w="502" w:type="pct"/>
            <w:tcBorders>
              <w:top w:val="nil"/>
              <w:left w:val="nil"/>
              <w:bottom w:val="nil"/>
              <w:right w:val="nil"/>
            </w:tcBorders>
            <w:shd w:val="clear" w:color="auto" w:fill="auto"/>
            <w:noWrap/>
            <w:vAlign w:val="center"/>
            <w:hideMark/>
          </w:tcPr>
          <w:p w14:paraId="3CF9A587" w14:textId="1AF457A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0.62</w:t>
            </w:r>
          </w:p>
        </w:tc>
        <w:tc>
          <w:tcPr>
            <w:tcW w:w="84" w:type="pct"/>
            <w:tcBorders>
              <w:top w:val="nil"/>
              <w:left w:val="nil"/>
              <w:bottom w:val="nil"/>
              <w:right w:val="nil"/>
            </w:tcBorders>
            <w:shd w:val="clear" w:color="auto" w:fill="auto"/>
            <w:noWrap/>
            <w:vAlign w:val="center"/>
            <w:hideMark/>
          </w:tcPr>
          <w:p w14:paraId="504FF71F"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26C83A41" w14:textId="2AD463B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-0.24</w:t>
            </w:r>
          </w:p>
        </w:tc>
        <w:tc>
          <w:tcPr>
            <w:tcW w:w="451" w:type="pct"/>
            <w:tcBorders>
              <w:top w:val="nil"/>
              <w:left w:val="nil"/>
              <w:bottom w:val="nil"/>
              <w:right w:val="nil"/>
            </w:tcBorders>
            <w:shd w:val="clear" w:color="auto" w:fill="auto"/>
            <w:noWrap/>
            <w:vAlign w:val="center"/>
            <w:hideMark/>
          </w:tcPr>
          <w:p w14:paraId="6A6F88DB" w14:textId="31020B1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-0.37</w:t>
            </w:r>
          </w:p>
        </w:tc>
      </w:tr>
      <w:tr w:rsidR="002666B3" w:rsidRPr="005C733A" w14:paraId="33DA4683" w14:textId="77777777" w:rsidTr="00F75B2B">
        <w:trPr>
          <w:trHeight w:val="299"/>
        </w:trPr>
        <w:tc>
          <w:tcPr>
            <w:tcW w:w="392" w:type="pct"/>
            <w:tcBorders>
              <w:top w:val="nil"/>
              <w:left w:val="nil"/>
              <w:bottom w:val="nil"/>
              <w:right w:val="nil"/>
            </w:tcBorders>
            <w:shd w:val="clear" w:color="auto" w:fill="auto"/>
            <w:noWrap/>
            <w:vAlign w:val="bottom"/>
            <w:hideMark/>
          </w:tcPr>
          <w:p w14:paraId="27814E8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537" w:type="pct"/>
            <w:tcBorders>
              <w:top w:val="nil"/>
              <w:left w:val="nil"/>
              <w:bottom w:val="nil"/>
              <w:right w:val="nil"/>
            </w:tcBorders>
            <w:shd w:val="clear" w:color="auto" w:fill="auto"/>
            <w:noWrap/>
            <w:vAlign w:val="center"/>
            <w:hideMark/>
          </w:tcPr>
          <w:p w14:paraId="26ADE2AA" w14:textId="36715B1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0.07</w:t>
            </w:r>
          </w:p>
        </w:tc>
        <w:tc>
          <w:tcPr>
            <w:tcW w:w="439" w:type="pct"/>
            <w:tcBorders>
              <w:top w:val="nil"/>
              <w:left w:val="nil"/>
              <w:bottom w:val="nil"/>
              <w:right w:val="nil"/>
            </w:tcBorders>
            <w:shd w:val="clear" w:color="auto" w:fill="auto"/>
            <w:noWrap/>
            <w:vAlign w:val="center"/>
            <w:hideMark/>
          </w:tcPr>
          <w:p w14:paraId="77DD5CE2" w14:textId="35C1198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1.24</w:t>
            </w:r>
          </w:p>
        </w:tc>
        <w:tc>
          <w:tcPr>
            <w:tcW w:w="84" w:type="pct"/>
            <w:tcBorders>
              <w:top w:val="nil"/>
              <w:left w:val="nil"/>
              <w:bottom w:val="nil"/>
              <w:right w:val="nil"/>
            </w:tcBorders>
            <w:shd w:val="clear" w:color="auto" w:fill="auto"/>
            <w:noWrap/>
            <w:vAlign w:val="center"/>
            <w:hideMark/>
          </w:tcPr>
          <w:p w14:paraId="0241551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1F6A5176" w14:textId="4BFC965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-0.27</w:t>
            </w:r>
          </w:p>
        </w:tc>
        <w:tc>
          <w:tcPr>
            <w:tcW w:w="405" w:type="pct"/>
            <w:tcBorders>
              <w:top w:val="nil"/>
              <w:left w:val="nil"/>
              <w:bottom w:val="nil"/>
              <w:right w:val="nil"/>
            </w:tcBorders>
            <w:shd w:val="clear" w:color="auto" w:fill="auto"/>
            <w:noWrap/>
            <w:vAlign w:val="center"/>
            <w:hideMark/>
          </w:tcPr>
          <w:p w14:paraId="4CC3EA3E" w14:textId="3420B36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-0.41</w:t>
            </w:r>
          </w:p>
        </w:tc>
        <w:tc>
          <w:tcPr>
            <w:tcW w:w="182" w:type="pct"/>
            <w:tcBorders>
              <w:top w:val="nil"/>
              <w:left w:val="nil"/>
              <w:bottom w:val="nil"/>
              <w:right w:val="nil"/>
            </w:tcBorders>
            <w:shd w:val="clear" w:color="auto" w:fill="auto"/>
            <w:noWrap/>
            <w:vAlign w:val="center"/>
            <w:hideMark/>
          </w:tcPr>
          <w:p w14:paraId="12FE3D3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3E7F4803" w14:textId="658FD69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-0.68</w:t>
            </w:r>
          </w:p>
        </w:tc>
        <w:tc>
          <w:tcPr>
            <w:tcW w:w="502" w:type="pct"/>
            <w:tcBorders>
              <w:top w:val="nil"/>
              <w:left w:val="nil"/>
              <w:bottom w:val="nil"/>
              <w:right w:val="nil"/>
            </w:tcBorders>
            <w:shd w:val="clear" w:color="auto" w:fill="auto"/>
            <w:noWrap/>
            <w:vAlign w:val="center"/>
            <w:hideMark/>
          </w:tcPr>
          <w:p w14:paraId="33FA7D8C" w14:textId="5A28BDC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-1.95</w:t>
            </w:r>
          </w:p>
        </w:tc>
        <w:tc>
          <w:tcPr>
            <w:tcW w:w="84" w:type="pct"/>
            <w:tcBorders>
              <w:top w:val="nil"/>
              <w:left w:val="nil"/>
              <w:bottom w:val="nil"/>
              <w:right w:val="nil"/>
            </w:tcBorders>
            <w:shd w:val="clear" w:color="auto" w:fill="auto"/>
            <w:noWrap/>
            <w:vAlign w:val="center"/>
            <w:hideMark/>
          </w:tcPr>
          <w:p w14:paraId="2BAF3143"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7B01A32A" w14:textId="6804F0A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-0.62</w:t>
            </w:r>
          </w:p>
        </w:tc>
        <w:tc>
          <w:tcPr>
            <w:tcW w:w="451" w:type="pct"/>
            <w:tcBorders>
              <w:top w:val="nil"/>
              <w:left w:val="nil"/>
              <w:bottom w:val="nil"/>
              <w:right w:val="nil"/>
            </w:tcBorders>
            <w:shd w:val="clear" w:color="auto" w:fill="auto"/>
            <w:noWrap/>
            <w:vAlign w:val="center"/>
            <w:hideMark/>
          </w:tcPr>
          <w:p w14:paraId="08DD7B92" w14:textId="2091187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-1.27</w:t>
            </w:r>
          </w:p>
        </w:tc>
      </w:tr>
      <w:tr w:rsidR="002666B3" w:rsidRPr="005C733A" w14:paraId="3D691AE8" w14:textId="77777777" w:rsidTr="00F75B2B">
        <w:trPr>
          <w:trHeight w:val="299"/>
        </w:trPr>
        <w:tc>
          <w:tcPr>
            <w:tcW w:w="392" w:type="pct"/>
            <w:tcBorders>
              <w:top w:val="nil"/>
              <w:left w:val="nil"/>
              <w:bottom w:val="nil"/>
              <w:right w:val="nil"/>
            </w:tcBorders>
            <w:shd w:val="clear" w:color="auto" w:fill="auto"/>
            <w:noWrap/>
            <w:vAlign w:val="bottom"/>
            <w:hideMark/>
          </w:tcPr>
          <w:p w14:paraId="57CFEB73"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537" w:type="pct"/>
            <w:tcBorders>
              <w:top w:val="nil"/>
              <w:left w:val="nil"/>
              <w:bottom w:val="nil"/>
              <w:right w:val="nil"/>
            </w:tcBorders>
            <w:shd w:val="clear" w:color="auto" w:fill="auto"/>
            <w:noWrap/>
            <w:vAlign w:val="center"/>
            <w:hideMark/>
          </w:tcPr>
          <w:p w14:paraId="5E888F24" w14:textId="7963CF3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0.87</w:t>
            </w:r>
          </w:p>
        </w:tc>
        <w:tc>
          <w:tcPr>
            <w:tcW w:w="439" w:type="pct"/>
            <w:tcBorders>
              <w:top w:val="nil"/>
              <w:left w:val="nil"/>
              <w:bottom w:val="nil"/>
              <w:right w:val="nil"/>
            </w:tcBorders>
            <w:shd w:val="clear" w:color="auto" w:fill="auto"/>
            <w:noWrap/>
            <w:vAlign w:val="center"/>
            <w:hideMark/>
          </w:tcPr>
          <w:p w14:paraId="37E8354A" w14:textId="7C7F0D3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1.53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6251303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5FB3DA77" w14:textId="0510555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2.41</w:t>
            </w:r>
          </w:p>
        </w:tc>
        <w:tc>
          <w:tcPr>
            <w:tcW w:w="405" w:type="pct"/>
            <w:tcBorders>
              <w:top w:val="nil"/>
              <w:left w:val="nil"/>
              <w:bottom w:val="nil"/>
              <w:right w:val="nil"/>
            </w:tcBorders>
            <w:shd w:val="clear" w:color="auto" w:fill="auto"/>
            <w:noWrap/>
            <w:vAlign w:val="center"/>
            <w:hideMark/>
          </w:tcPr>
          <w:p w14:paraId="11D0E651" w14:textId="5ABC252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2.03 </w:t>
            </w:r>
            <w:r w:rsidRPr="005C733A">
              <w:rPr>
                <w:rFonts w:ascii="Cambria Math" w:hAnsi="Cambria Math" w:cs="Cambria Math"/>
              </w:rPr>
              <w:t>∗∗</w:t>
            </w:r>
            <w:r w:rsidR="00CE373B">
              <w:rPr>
                <w:rFonts w:ascii="Cambria Math" w:hAnsi="Cambria Math" w:cs="Cambria Math"/>
              </w:rPr>
              <w:t>*</w:t>
            </w:r>
          </w:p>
        </w:tc>
        <w:tc>
          <w:tcPr>
            <w:tcW w:w="182" w:type="pct"/>
            <w:tcBorders>
              <w:top w:val="nil"/>
              <w:left w:val="nil"/>
              <w:bottom w:val="nil"/>
              <w:right w:val="nil"/>
            </w:tcBorders>
            <w:shd w:val="clear" w:color="auto" w:fill="auto"/>
            <w:noWrap/>
            <w:vAlign w:val="center"/>
            <w:hideMark/>
          </w:tcPr>
          <w:p w14:paraId="1620782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76AE825A" w14:textId="5EA753B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2.07</w:t>
            </w:r>
          </w:p>
        </w:tc>
        <w:tc>
          <w:tcPr>
            <w:tcW w:w="502" w:type="pct"/>
            <w:tcBorders>
              <w:top w:val="nil"/>
              <w:left w:val="nil"/>
              <w:bottom w:val="nil"/>
              <w:right w:val="nil"/>
            </w:tcBorders>
            <w:shd w:val="clear" w:color="auto" w:fill="auto"/>
            <w:noWrap/>
            <w:vAlign w:val="center"/>
            <w:hideMark/>
          </w:tcPr>
          <w:p w14:paraId="1FCB9F26" w14:textId="6C047ED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1.95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61A5305F"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193D95DD" w14:textId="544323D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1.50</w:t>
            </w:r>
          </w:p>
        </w:tc>
        <w:tc>
          <w:tcPr>
            <w:tcW w:w="451" w:type="pct"/>
            <w:tcBorders>
              <w:top w:val="nil"/>
              <w:left w:val="nil"/>
              <w:bottom w:val="nil"/>
              <w:right w:val="nil"/>
            </w:tcBorders>
            <w:shd w:val="clear" w:color="auto" w:fill="auto"/>
            <w:noWrap/>
            <w:vAlign w:val="center"/>
            <w:hideMark/>
          </w:tcPr>
          <w:p w14:paraId="6AAB0198" w14:textId="229CCCE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1.85 </w:t>
            </w:r>
            <w:r w:rsidRPr="005C733A">
              <w:rPr>
                <w:rFonts w:ascii="Cambria Math" w:hAnsi="Cambria Math" w:cs="Cambria Math"/>
              </w:rPr>
              <w:t>∗∗</w:t>
            </w:r>
          </w:p>
        </w:tc>
      </w:tr>
      <w:tr w:rsidR="002666B3" w:rsidRPr="005C733A" w14:paraId="05600030" w14:textId="77777777" w:rsidTr="00F75B2B">
        <w:trPr>
          <w:trHeight w:val="299"/>
        </w:trPr>
        <w:tc>
          <w:tcPr>
            <w:tcW w:w="392" w:type="pct"/>
            <w:tcBorders>
              <w:top w:val="nil"/>
              <w:left w:val="nil"/>
              <w:bottom w:val="nil"/>
              <w:right w:val="nil"/>
            </w:tcBorders>
            <w:shd w:val="clear" w:color="auto" w:fill="auto"/>
            <w:noWrap/>
            <w:vAlign w:val="bottom"/>
            <w:hideMark/>
          </w:tcPr>
          <w:p w14:paraId="043A0556" w14:textId="0CDCDDC0"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r w:rsidRPr="00C876F9">
              <w:rPr>
                <w:rFonts w:ascii="Times New Roman" w:eastAsia="Times New Roman" w:hAnsi="Times New Roman" w:cs="Times New Roman"/>
                <w:i/>
                <w:lang w:eastAsia="zh-CN"/>
              </w:rPr>
              <w:t>S</w:t>
            </w:r>
            <w:r w:rsidR="0024234A" w:rsidRPr="00C876F9">
              <w:rPr>
                <w:rFonts w:ascii="Times New Roman" w:eastAsia="Times New Roman" w:hAnsi="Times New Roman" w:cs="Times New Roman"/>
                <w:i/>
                <w:lang w:eastAsia="zh-CN"/>
              </w:rPr>
              <w:t>V</w:t>
            </w:r>
          </w:p>
        </w:tc>
        <w:tc>
          <w:tcPr>
            <w:tcW w:w="537" w:type="pct"/>
            <w:tcBorders>
              <w:top w:val="nil"/>
              <w:left w:val="nil"/>
              <w:bottom w:val="nil"/>
              <w:right w:val="nil"/>
            </w:tcBorders>
            <w:shd w:val="clear" w:color="auto" w:fill="auto"/>
            <w:noWrap/>
            <w:vAlign w:val="center"/>
            <w:hideMark/>
          </w:tcPr>
          <w:p w14:paraId="40EB598F" w14:textId="2EC1D35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1.67</w:t>
            </w:r>
          </w:p>
        </w:tc>
        <w:tc>
          <w:tcPr>
            <w:tcW w:w="439" w:type="pct"/>
            <w:tcBorders>
              <w:top w:val="nil"/>
              <w:left w:val="nil"/>
              <w:bottom w:val="nil"/>
              <w:right w:val="nil"/>
            </w:tcBorders>
            <w:shd w:val="clear" w:color="auto" w:fill="auto"/>
            <w:noWrap/>
            <w:vAlign w:val="center"/>
            <w:hideMark/>
          </w:tcPr>
          <w:p w14:paraId="1FD787F6" w14:textId="7C8F5E8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2.76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2A87A70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311ECBDF" w14:textId="5CD5258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2.56</w:t>
            </w:r>
          </w:p>
        </w:tc>
        <w:tc>
          <w:tcPr>
            <w:tcW w:w="405" w:type="pct"/>
            <w:tcBorders>
              <w:top w:val="nil"/>
              <w:left w:val="nil"/>
              <w:bottom w:val="nil"/>
              <w:right w:val="nil"/>
            </w:tcBorders>
            <w:shd w:val="clear" w:color="auto" w:fill="auto"/>
            <w:noWrap/>
            <w:vAlign w:val="center"/>
            <w:hideMark/>
          </w:tcPr>
          <w:p w14:paraId="0580032E" w14:textId="4F4EE0F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2.93 </w:t>
            </w:r>
            <w:r w:rsidRPr="005C733A">
              <w:rPr>
                <w:rFonts w:ascii="Cambria Math" w:hAnsi="Cambria Math" w:cs="Cambria Math"/>
              </w:rPr>
              <w:t>∗∗∗</w:t>
            </w:r>
          </w:p>
        </w:tc>
        <w:tc>
          <w:tcPr>
            <w:tcW w:w="182" w:type="pct"/>
            <w:tcBorders>
              <w:top w:val="nil"/>
              <w:left w:val="nil"/>
              <w:bottom w:val="nil"/>
              <w:right w:val="nil"/>
            </w:tcBorders>
            <w:shd w:val="clear" w:color="auto" w:fill="auto"/>
            <w:noWrap/>
            <w:vAlign w:val="center"/>
            <w:hideMark/>
          </w:tcPr>
          <w:p w14:paraId="1B06B50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6B5BCC05" w14:textId="780D174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1.85</w:t>
            </w:r>
          </w:p>
        </w:tc>
        <w:tc>
          <w:tcPr>
            <w:tcW w:w="502" w:type="pct"/>
            <w:tcBorders>
              <w:top w:val="nil"/>
              <w:left w:val="nil"/>
              <w:bottom w:val="nil"/>
              <w:right w:val="nil"/>
            </w:tcBorders>
            <w:shd w:val="clear" w:color="auto" w:fill="auto"/>
            <w:noWrap/>
            <w:vAlign w:val="center"/>
            <w:hideMark/>
          </w:tcPr>
          <w:p w14:paraId="3BAECD09" w14:textId="2A92472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2.71</w:t>
            </w:r>
            <w:r w:rsidR="00C340AD" w:rsidRPr="005C733A">
              <w:rPr>
                <w:rFonts w:ascii="Times New Roman" w:hAnsi="Times New Roman" w:cs="Times New Roman"/>
              </w:rPr>
              <w:t xml:space="preserve"> </w:t>
            </w:r>
            <w:r w:rsidR="00C340AD"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3BFC976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44A2389" w14:textId="13EDFED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1.63</w:t>
            </w:r>
          </w:p>
        </w:tc>
        <w:tc>
          <w:tcPr>
            <w:tcW w:w="451" w:type="pct"/>
            <w:tcBorders>
              <w:top w:val="nil"/>
              <w:left w:val="nil"/>
              <w:bottom w:val="nil"/>
              <w:right w:val="nil"/>
            </w:tcBorders>
            <w:shd w:val="clear" w:color="auto" w:fill="auto"/>
            <w:noWrap/>
            <w:vAlign w:val="center"/>
            <w:hideMark/>
          </w:tcPr>
          <w:p w14:paraId="0B42310A" w14:textId="1C4DEE6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2.50 </w:t>
            </w:r>
            <w:r w:rsidRPr="005C733A">
              <w:rPr>
                <w:rFonts w:ascii="Cambria Math" w:hAnsi="Cambria Math" w:cs="Cambria Math"/>
              </w:rPr>
              <w:t>∗∗∗</w:t>
            </w:r>
          </w:p>
        </w:tc>
      </w:tr>
      <w:tr w:rsidR="002666B3" w:rsidRPr="005C733A" w14:paraId="5F4DD823" w14:textId="77777777" w:rsidTr="00F75B2B">
        <w:trPr>
          <w:trHeight w:val="299"/>
        </w:trPr>
        <w:tc>
          <w:tcPr>
            <w:tcW w:w="392" w:type="pct"/>
            <w:tcBorders>
              <w:top w:val="nil"/>
              <w:left w:val="nil"/>
              <w:bottom w:val="nil"/>
              <w:right w:val="nil"/>
            </w:tcBorders>
            <w:shd w:val="clear" w:color="auto" w:fill="auto"/>
            <w:noWrap/>
            <w:vAlign w:val="bottom"/>
            <w:hideMark/>
          </w:tcPr>
          <w:p w14:paraId="4EF3E3B7"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537" w:type="pct"/>
            <w:tcBorders>
              <w:top w:val="nil"/>
              <w:left w:val="nil"/>
              <w:bottom w:val="nil"/>
              <w:right w:val="nil"/>
            </w:tcBorders>
            <w:shd w:val="clear" w:color="auto" w:fill="auto"/>
            <w:noWrap/>
            <w:vAlign w:val="center"/>
            <w:hideMark/>
          </w:tcPr>
          <w:p w14:paraId="7D73B8BF" w14:textId="2C56BD7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0.47</w:t>
            </w:r>
          </w:p>
        </w:tc>
        <w:tc>
          <w:tcPr>
            <w:tcW w:w="439" w:type="pct"/>
            <w:tcBorders>
              <w:top w:val="nil"/>
              <w:left w:val="nil"/>
              <w:bottom w:val="nil"/>
              <w:right w:val="nil"/>
            </w:tcBorders>
            <w:shd w:val="clear" w:color="auto" w:fill="auto"/>
            <w:noWrap/>
            <w:vAlign w:val="center"/>
            <w:hideMark/>
          </w:tcPr>
          <w:p w14:paraId="5B836C59" w14:textId="01A8538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1.41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5BE0810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4EC1C1B4" w14:textId="16AFA15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-0.09</w:t>
            </w:r>
          </w:p>
        </w:tc>
        <w:tc>
          <w:tcPr>
            <w:tcW w:w="405" w:type="pct"/>
            <w:tcBorders>
              <w:top w:val="nil"/>
              <w:left w:val="nil"/>
              <w:bottom w:val="nil"/>
              <w:right w:val="nil"/>
            </w:tcBorders>
            <w:shd w:val="clear" w:color="auto" w:fill="auto"/>
            <w:noWrap/>
            <w:vAlign w:val="center"/>
            <w:hideMark/>
          </w:tcPr>
          <w:p w14:paraId="7A30F506" w14:textId="6ACDBDB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0.16</w:t>
            </w:r>
          </w:p>
        </w:tc>
        <w:tc>
          <w:tcPr>
            <w:tcW w:w="182" w:type="pct"/>
            <w:tcBorders>
              <w:top w:val="nil"/>
              <w:left w:val="nil"/>
              <w:bottom w:val="nil"/>
              <w:right w:val="nil"/>
            </w:tcBorders>
            <w:shd w:val="clear" w:color="auto" w:fill="auto"/>
            <w:noWrap/>
            <w:vAlign w:val="center"/>
            <w:hideMark/>
          </w:tcPr>
          <w:p w14:paraId="4334D0D4"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5C3C3359" w14:textId="71F4861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-1.52</w:t>
            </w:r>
          </w:p>
        </w:tc>
        <w:tc>
          <w:tcPr>
            <w:tcW w:w="502" w:type="pct"/>
            <w:tcBorders>
              <w:top w:val="nil"/>
              <w:left w:val="nil"/>
              <w:bottom w:val="nil"/>
              <w:right w:val="nil"/>
            </w:tcBorders>
            <w:shd w:val="clear" w:color="auto" w:fill="auto"/>
            <w:noWrap/>
            <w:vAlign w:val="center"/>
            <w:hideMark/>
          </w:tcPr>
          <w:p w14:paraId="0C8AD179" w14:textId="4CC86A5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-2.82</w:t>
            </w:r>
          </w:p>
        </w:tc>
        <w:tc>
          <w:tcPr>
            <w:tcW w:w="84" w:type="pct"/>
            <w:tcBorders>
              <w:top w:val="nil"/>
              <w:left w:val="nil"/>
              <w:bottom w:val="nil"/>
              <w:right w:val="nil"/>
            </w:tcBorders>
            <w:shd w:val="clear" w:color="auto" w:fill="auto"/>
            <w:noWrap/>
            <w:vAlign w:val="center"/>
            <w:hideMark/>
          </w:tcPr>
          <w:p w14:paraId="4492D743"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50590A0B" w14:textId="3FA41A3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-2.68</w:t>
            </w:r>
          </w:p>
        </w:tc>
        <w:tc>
          <w:tcPr>
            <w:tcW w:w="451" w:type="pct"/>
            <w:tcBorders>
              <w:top w:val="nil"/>
              <w:left w:val="nil"/>
              <w:bottom w:val="nil"/>
              <w:right w:val="nil"/>
            </w:tcBorders>
            <w:shd w:val="clear" w:color="auto" w:fill="auto"/>
            <w:noWrap/>
            <w:vAlign w:val="center"/>
            <w:hideMark/>
          </w:tcPr>
          <w:p w14:paraId="02E326A2" w14:textId="158E99E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-2.99</w:t>
            </w:r>
          </w:p>
        </w:tc>
      </w:tr>
      <w:tr w:rsidR="002666B3" w:rsidRPr="005C733A" w14:paraId="02332F5A" w14:textId="77777777" w:rsidTr="00F75B2B">
        <w:trPr>
          <w:trHeight w:val="299"/>
        </w:trPr>
        <w:tc>
          <w:tcPr>
            <w:tcW w:w="392" w:type="pct"/>
            <w:tcBorders>
              <w:top w:val="nil"/>
              <w:left w:val="nil"/>
              <w:bottom w:val="single" w:sz="4" w:space="0" w:color="auto"/>
              <w:right w:val="nil"/>
            </w:tcBorders>
            <w:shd w:val="clear" w:color="auto" w:fill="auto"/>
            <w:noWrap/>
            <w:vAlign w:val="bottom"/>
            <w:hideMark/>
          </w:tcPr>
          <w:p w14:paraId="486994E7"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537" w:type="pct"/>
            <w:tcBorders>
              <w:top w:val="nil"/>
              <w:left w:val="nil"/>
              <w:bottom w:val="single" w:sz="4" w:space="0" w:color="auto"/>
              <w:right w:val="nil"/>
            </w:tcBorders>
            <w:shd w:val="clear" w:color="auto" w:fill="auto"/>
            <w:noWrap/>
            <w:vAlign w:val="center"/>
            <w:hideMark/>
          </w:tcPr>
          <w:p w14:paraId="158238C3" w14:textId="1AB4132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0.74</w:t>
            </w:r>
          </w:p>
        </w:tc>
        <w:tc>
          <w:tcPr>
            <w:tcW w:w="439" w:type="pct"/>
            <w:tcBorders>
              <w:top w:val="nil"/>
              <w:left w:val="nil"/>
              <w:bottom w:val="single" w:sz="4" w:space="0" w:color="auto"/>
              <w:right w:val="nil"/>
            </w:tcBorders>
            <w:shd w:val="clear" w:color="auto" w:fill="auto"/>
            <w:noWrap/>
            <w:vAlign w:val="center"/>
            <w:hideMark/>
          </w:tcPr>
          <w:p w14:paraId="3FC85852" w14:textId="5DF3AF0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2.18 </w:t>
            </w:r>
            <w:r w:rsidRPr="005C733A">
              <w:rPr>
                <w:rFonts w:ascii="Cambria Math" w:hAnsi="Cambria Math" w:cs="Cambria Math"/>
              </w:rPr>
              <w:t>∗∗∗</w:t>
            </w:r>
          </w:p>
        </w:tc>
        <w:tc>
          <w:tcPr>
            <w:tcW w:w="84" w:type="pct"/>
            <w:tcBorders>
              <w:top w:val="nil"/>
              <w:left w:val="nil"/>
              <w:bottom w:val="single" w:sz="4" w:space="0" w:color="auto"/>
              <w:right w:val="nil"/>
            </w:tcBorders>
            <w:shd w:val="clear" w:color="auto" w:fill="auto"/>
            <w:noWrap/>
            <w:vAlign w:val="center"/>
            <w:hideMark/>
          </w:tcPr>
          <w:p w14:paraId="03F1269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single" w:sz="4" w:space="0" w:color="auto"/>
              <w:right w:val="nil"/>
            </w:tcBorders>
            <w:shd w:val="clear" w:color="auto" w:fill="auto"/>
            <w:noWrap/>
            <w:vAlign w:val="center"/>
            <w:hideMark/>
          </w:tcPr>
          <w:p w14:paraId="55616E47" w14:textId="094FBB4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0.44</w:t>
            </w:r>
          </w:p>
        </w:tc>
        <w:tc>
          <w:tcPr>
            <w:tcW w:w="405" w:type="pct"/>
            <w:tcBorders>
              <w:top w:val="nil"/>
              <w:left w:val="nil"/>
              <w:bottom w:val="single" w:sz="4" w:space="0" w:color="auto"/>
              <w:right w:val="nil"/>
            </w:tcBorders>
            <w:shd w:val="clear" w:color="auto" w:fill="auto"/>
            <w:noWrap/>
            <w:vAlign w:val="center"/>
            <w:hideMark/>
          </w:tcPr>
          <w:p w14:paraId="15D07F53" w14:textId="21A12D5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1.41</w:t>
            </w:r>
          </w:p>
        </w:tc>
        <w:tc>
          <w:tcPr>
            <w:tcW w:w="182" w:type="pct"/>
            <w:tcBorders>
              <w:top w:val="nil"/>
              <w:left w:val="nil"/>
              <w:bottom w:val="single" w:sz="4" w:space="0" w:color="auto"/>
              <w:right w:val="nil"/>
            </w:tcBorders>
            <w:shd w:val="clear" w:color="auto" w:fill="auto"/>
            <w:noWrap/>
            <w:vAlign w:val="center"/>
            <w:hideMark/>
          </w:tcPr>
          <w:p w14:paraId="7AB14B5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single" w:sz="4" w:space="0" w:color="auto"/>
              <w:right w:val="nil"/>
            </w:tcBorders>
            <w:shd w:val="clear" w:color="auto" w:fill="auto"/>
            <w:noWrap/>
            <w:vAlign w:val="center"/>
            <w:hideMark/>
          </w:tcPr>
          <w:p w14:paraId="7EA47802" w14:textId="777B317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0.01</w:t>
            </w:r>
          </w:p>
        </w:tc>
        <w:tc>
          <w:tcPr>
            <w:tcW w:w="502" w:type="pct"/>
            <w:tcBorders>
              <w:top w:val="nil"/>
              <w:left w:val="nil"/>
              <w:bottom w:val="single" w:sz="4" w:space="0" w:color="auto"/>
              <w:right w:val="nil"/>
            </w:tcBorders>
            <w:shd w:val="clear" w:color="auto" w:fill="auto"/>
            <w:noWrap/>
            <w:vAlign w:val="center"/>
            <w:hideMark/>
          </w:tcPr>
          <w:p w14:paraId="069CED79" w14:textId="4C25F54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0.16</w:t>
            </w:r>
          </w:p>
        </w:tc>
        <w:tc>
          <w:tcPr>
            <w:tcW w:w="84" w:type="pct"/>
            <w:tcBorders>
              <w:top w:val="nil"/>
              <w:left w:val="nil"/>
              <w:bottom w:val="single" w:sz="4" w:space="0" w:color="auto"/>
              <w:right w:val="nil"/>
            </w:tcBorders>
            <w:shd w:val="clear" w:color="auto" w:fill="auto"/>
            <w:noWrap/>
            <w:vAlign w:val="center"/>
            <w:hideMark/>
          </w:tcPr>
          <w:p w14:paraId="4D4F017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single" w:sz="4" w:space="0" w:color="auto"/>
              <w:right w:val="nil"/>
            </w:tcBorders>
            <w:shd w:val="clear" w:color="auto" w:fill="auto"/>
            <w:noWrap/>
            <w:vAlign w:val="center"/>
            <w:hideMark/>
          </w:tcPr>
          <w:p w14:paraId="6AF80925" w14:textId="67407F0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-0.16</w:t>
            </w:r>
          </w:p>
        </w:tc>
        <w:tc>
          <w:tcPr>
            <w:tcW w:w="451" w:type="pct"/>
            <w:tcBorders>
              <w:top w:val="nil"/>
              <w:left w:val="nil"/>
              <w:bottom w:val="nil"/>
              <w:right w:val="nil"/>
            </w:tcBorders>
            <w:shd w:val="clear" w:color="auto" w:fill="auto"/>
            <w:noWrap/>
            <w:vAlign w:val="center"/>
            <w:hideMark/>
          </w:tcPr>
          <w:p w14:paraId="4883C541" w14:textId="305663F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-0.51</w:t>
            </w:r>
          </w:p>
        </w:tc>
      </w:tr>
      <w:tr w:rsidR="00363B59" w:rsidRPr="005C733A" w14:paraId="68B701E5" w14:textId="77777777" w:rsidTr="00FC1224">
        <w:trPr>
          <w:trHeight w:val="299"/>
        </w:trPr>
        <w:tc>
          <w:tcPr>
            <w:tcW w:w="5000" w:type="pct"/>
            <w:gridSpan w:val="12"/>
            <w:tcBorders>
              <w:top w:val="single" w:sz="4" w:space="0" w:color="auto"/>
              <w:left w:val="nil"/>
              <w:bottom w:val="single" w:sz="4" w:space="0" w:color="auto"/>
            </w:tcBorders>
            <w:shd w:val="clear" w:color="auto" w:fill="auto"/>
            <w:noWrap/>
            <w:vAlign w:val="center"/>
            <w:hideMark/>
          </w:tcPr>
          <w:p w14:paraId="00AC2FEB" w14:textId="77777777" w:rsidR="00363B59" w:rsidRPr="005C733A" w:rsidRDefault="00363B59" w:rsidP="00FC1224">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B: Stock Market Predictors</w:t>
            </w:r>
          </w:p>
        </w:tc>
      </w:tr>
      <w:tr w:rsidR="002666B3" w:rsidRPr="005C733A" w14:paraId="78DCD12F" w14:textId="77777777" w:rsidTr="00F75B2B">
        <w:trPr>
          <w:trHeight w:val="299"/>
        </w:trPr>
        <w:tc>
          <w:tcPr>
            <w:tcW w:w="392" w:type="pct"/>
            <w:tcBorders>
              <w:top w:val="single" w:sz="4" w:space="0" w:color="auto"/>
              <w:left w:val="nil"/>
              <w:bottom w:val="nil"/>
              <w:right w:val="nil"/>
            </w:tcBorders>
            <w:shd w:val="clear" w:color="auto" w:fill="auto"/>
            <w:noWrap/>
            <w:vAlign w:val="bottom"/>
            <w:hideMark/>
          </w:tcPr>
          <w:p w14:paraId="4FD08F8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537" w:type="pct"/>
            <w:tcBorders>
              <w:top w:val="single" w:sz="4" w:space="0" w:color="auto"/>
              <w:left w:val="nil"/>
              <w:bottom w:val="nil"/>
              <w:right w:val="nil"/>
            </w:tcBorders>
            <w:shd w:val="clear" w:color="auto" w:fill="auto"/>
            <w:noWrap/>
            <w:vAlign w:val="center"/>
            <w:hideMark/>
          </w:tcPr>
          <w:p w14:paraId="0F1EA62E" w14:textId="7D4609E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-0.01</w:t>
            </w:r>
          </w:p>
        </w:tc>
        <w:tc>
          <w:tcPr>
            <w:tcW w:w="439" w:type="pct"/>
            <w:tcBorders>
              <w:top w:val="single" w:sz="4" w:space="0" w:color="auto"/>
              <w:left w:val="nil"/>
              <w:bottom w:val="nil"/>
              <w:right w:val="nil"/>
            </w:tcBorders>
            <w:shd w:val="clear" w:color="auto" w:fill="auto"/>
            <w:noWrap/>
            <w:vAlign w:val="center"/>
            <w:hideMark/>
          </w:tcPr>
          <w:p w14:paraId="25D9E36B" w14:textId="02F75AA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0.17</w:t>
            </w:r>
          </w:p>
        </w:tc>
        <w:tc>
          <w:tcPr>
            <w:tcW w:w="84" w:type="pct"/>
            <w:tcBorders>
              <w:top w:val="single" w:sz="4" w:space="0" w:color="auto"/>
              <w:left w:val="nil"/>
              <w:bottom w:val="nil"/>
              <w:right w:val="nil"/>
            </w:tcBorders>
            <w:shd w:val="clear" w:color="auto" w:fill="auto"/>
            <w:noWrap/>
            <w:vAlign w:val="center"/>
            <w:hideMark/>
          </w:tcPr>
          <w:p w14:paraId="32F635E5"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single" w:sz="4" w:space="0" w:color="auto"/>
              <w:left w:val="nil"/>
              <w:bottom w:val="nil"/>
              <w:right w:val="nil"/>
            </w:tcBorders>
            <w:shd w:val="clear" w:color="auto" w:fill="auto"/>
            <w:noWrap/>
            <w:vAlign w:val="center"/>
            <w:hideMark/>
          </w:tcPr>
          <w:p w14:paraId="2A7E6A9C" w14:textId="665CBFC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-0.21</w:t>
            </w:r>
          </w:p>
        </w:tc>
        <w:tc>
          <w:tcPr>
            <w:tcW w:w="405" w:type="pct"/>
            <w:tcBorders>
              <w:top w:val="single" w:sz="4" w:space="0" w:color="auto"/>
              <w:left w:val="nil"/>
              <w:bottom w:val="nil"/>
              <w:right w:val="nil"/>
            </w:tcBorders>
            <w:shd w:val="clear" w:color="auto" w:fill="auto"/>
            <w:noWrap/>
            <w:vAlign w:val="center"/>
            <w:hideMark/>
          </w:tcPr>
          <w:p w14:paraId="4ECCA309" w14:textId="0F37429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-1.21</w:t>
            </w:r>
          </w:p>
        </w:tc>
        <w:tc>
          <w:tcPr>
            <w:tcW w:w="182" w:type="pct"/>
            <w:tcBorders>
              <w:top w:val="single" w:sz="4" w:space="0" w:color="auto"/>
              <w:left w:val="nil"/>
              <w:bottom w:val="nil"/>
              <w:right w:val="nil"/>
            </w:tcBorders>
            <w:shd w:val="clear" w:color="auto" w:fill="auto"/>
            <w:noWrap/>
            <w:vAlign w:val="center"/>
            <w:hideMark/>
          </w:tcPr>
          <w:p w14:paraId="1B976B3C"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single" w:sz="4" w:space="0" w:color="auto"/>
              <w:left w:val="nil"/>
              <w:bottom w:val="nil"/>
              <w:right w:val="nil"/>
            </w:tcBorders>
            <w:shd w:val="clear" w:color="auto" w:fill="auto"/>
            <w:noWrap/>
            <w:vAlign w:val="center"/>
            <w:hideMark/>
          </w:tcPr>
          <w:p w14:paraId="1AF9A3E8" w14:textId="5601816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-0.57</w:t>
            </w:r>
          </w:p>
        </w:tc>
        <w:tc>
          <w:tcPr>
            <w:tcW w:w="502" w:type="pct"/>
            <w:tcBorders>
              <w:top w:val="single" w:sz="4" w:space="0" w:color="auto"/>
              <w:left w:val="nil"/>
              <w:bottom w:val="nil"/>
              <w:right w:val="nil"/>
            </w:tcBorders>
            <w:shd w:val="clear" w:color="auto" w:fill="auto"/>
            <w:noWrap/>
            <w:vAlign w:val="center"/>
            <w:hideMark/>
          </w:tcPr>
          <w:p w14:paraId="7611BD37" w14:textId="12CE264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-1.95</w:t>
            </w:r>
          </w:p>
        </w:tc>
        <w:tc>
          <w:tcPr>
            <w:tcW w:w="84" w:type="pct"/>
            <w:tcBorders>
              <w:top w:val="single" w:sz="4" w:space="0" w:color="auto"/>
              <w:left w:val="nil"/>
              <w:bottom w:val="nil"/>
              <w:right w:val="nil"/>
            </w:tcBorders>
            <w:shd w:val="clear" w:color="auto" w:fill="auto"/>
            <w:noWrap/>
            <w:vAlign w:val="center"/>
            <w:hideMark/>
          </w:tcPr>
          <w:p w14:paraId="2194E131"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single" w:sz="4" w:space="0" w:color="auto"/>
              <w:left w:val="nil"/>
              <w:bottom w:val="nil"/>
              <w:right w:val="nil"/>
            </w:tcBorders>
            <w:shd w:val="clear" w:color="auto" w:fill="auto"/>
            <w:noWrap/>
            <w:vAlign w:val="center"/>
            <w:hideMark/>
          </w:tcPr>
          <w:p w14:paraId="678FD22A" w14:textId="099E83A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-0.53</w:t>
            </w:r>
          </w:p>
        </w:tc>
        <w:tc>
          <w:tcPr>
            <w:tcW w:w="451" w:type="pct"/>
            <w:tcBorders>
              <w:top w:val="single" w:sz="4" w:space="0" w:color="auto"/>
              <w:left w:val="nil"/>
              <w:bottom w:val="nil"/>
              <w:right w:val="nil"/>
            </w:tcBorders>
            <w:shd w:val="clear" w:color="auto" w:fill="auto"/>
            <w:noWrap/>
            <w:vAlign w:val="center"/>
            <w:hideMark/>
          </w:tcPr>
          <w:p w14:paraId="137E8C66" w14:textId="212D50B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-1.36</w:t>
            </w:r>
          </w:p>
        </w:tc>
      </w:tr>
      <w:tr w:rsidR="002666B3" w:rsidRPr="005C733A" w14:paraId="47DCC463" w14:textId="77777777" w:rsidTr="00F75B2B">
        <w:trPr>
          <w:trHeight w:val="299"/>
        </w:trPr>
        <w:tc>
          <w:tcPr>
            <w:tcW w:w="392" w:type="pct"/>
            <w:tcBorders>
              <w:top w:val="nil"/>
              <w:left w:val="nil"/>
              <w:bottom w:val="nil"/>
              <w:right w:val="nil"/>
            </w:tcBorders>
            <w:shd w:val="clear" w:color="auto" w:fill="auto"/>
            <w:noWrap/>
            <w:vAlign w:val="bottom"/>
            <w:hideMark/>
          </w:tcPr>
          <w:p w14:paraId="4A51F7C0"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537" w:type="pct"/>
            <w:tcBorders>
              <w:top w:val="nil"/>
              <w:left w:val="nil"/>
              <w:bottom w:val="nil"/>
              <w:right w:val="nil"/>
            </w:tcBorders>
            <w:shd w:val="clear" w:color="auto" w:fill="auto"/>
            <w:noWrap/>
            <w:vAlign w:val="center"/>
            <w:hideMark/>
          </w:tcPr>
          <w:p w14:paraId="459A6E5F" w14:textId="627D8AE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-0.28</w:t>
            </w:r>
          </w:p>
        </w:tc>
        <w:tc>
          <w:tcPr>
            <w:tcW w:w="439" w:type="pct"/>
            <w:tcBorders>
              <w:top w:val="nil"/>
              <w:left w:val="nil"/>
              <w:bottom w:val="nil"/>
              <w:right w:val="nil"/>
            </w:tcBorders>
            <w:shd w:val="clear" w:color="auto" w:fill="auto"/>
            <w:noWrap/>
            <w:vAlign w:val="center"/>
            <w:hideMark/>
          </w:tcPr>
          <w:p w14:paraId="50890262" w14:textId="0546189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0.03</w:t>
            </w:r>
          </w:p>
        </w:tc>
        <w:tc>
          <w:tcPr>
            <w:tcW w:w="84" w:type="pct"/>
            <w:tcBorders>
              <w:top w:val="nil"/>
              <w:left w:val="nil"/>
              <w:bottom w:val="nil"/>
              <w:right w:val="nil"/>
            </w:tcBorders>
            <w:shd w:val="clear" w:color="auto" w:fill="auto"/>
            <w:noWrap/>
            <w:vAlign w:val="center"/>
            <w:hideMark/>
          </w:tcPr>
          <w:p w14:paraId="332D5B9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6E1EAE14" w14:textId="6D29D81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-0.40</w:t>
            </w:r>
          </w:p>
        </w:tc>
        <w:tc>
          <w:tcPr>
            <w:tcW w:w="405" w:type="pct"/>
            <w:tcBorders>
              <w:top w:val="nil"/>
              <w:left w:val="nil"/>
              <w:bottom w:val="nil"/>
              <w:right w:val="nil"/>
            </w:tcBorders>
            <w:shd w:val="clear" w:color="auto" w:fill="auto"/>
            <w:noWrap/>
            <w:vAlign w:val="center"/>
            <w:hideMark/>
          </w:tcPr>
          <w:p w14:paraId="2A091E64" w14:textId="795464B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-1.72</w:t>
            </w:r>
          </w:p>
        </w:tc>
        <w:tc>
          <w:tcPr>
            <w:tcW w:w="182" w:type="pct"/>
            <w:tcBorders>
              <w:top w:val="nil"/>
              <w:left w:val="nil"/>
              <w:bottom w:val="nil"/>
              <w:right w:val="nil"/>
            </w:tcBorders>
            <w:shd w:val="clear" w:color="auto" w:fill="auto"/>
            <w:noWrap/>
            <w:vAlign w:val="center"/>
            <w:hideMark/>
          </w:tcPr>
          <w:p w14:paraId="3ADFB62C"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335C99A4" w14:textId="35A7AEE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-0.46</w:t>
            </w:r>
          </w:p>
        </w:tc>
        <w:tc>
          <w:tcPr>
            <w:tcW w:w="502" w:type="pct"/>
            <w:tcBorders>
              <w:top w:val="nil"/>
              <w:left w:val="nil"/>
              <w:bottom w:val="nil"/>
              <w:right w:val="nil"/>
            </w:tcBorders>
            <w:shd w:val="clear" w:color="auto" w:fill="auto"/>
            <w:noWrap/>
            <w:vAlign w:val="center"/>
            <w:hideMark/>
          </w:tcPr>
          <w:p w14:paraId="027EF263" w14:textId="7CED63E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-2.72</w:t>
            </w:r>
          </w:p>
        </w:tc>
        <w:tc>
          <w:tcPr>
            <w:tcW w:w="84" w:type="pct"/>
            <w:tcBorders>
              <w:top w:val="nil"/>
              <w:left w:val="nil"/>
              <w:bottom w:val="nil"/>
              <w:right w:val="nil"/>
            </w:tcBorders>
            <w:shd w:val="clear" w:color="auto" w:fill="auto"/>
            <w:noWrap/>
            <w:vAlign w:val="center"/>
            <w:hideMark/>
          </w:tcPr>
          <w:p w14:paraId="5B25703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464EED49" w14:textId="3A1D7CA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-0.55</w:t>
            </w:r>
          </w:p>
        </w:tc>
        <w:tc>
          <w:tcPr>
            <w:tcW w:w="451" w:type="pct"/>
            <w:tcBorders>
              <w:top w:val="nil"/>
              <w:left w:val="nil"/>
              <w:bottom w:val="nil"/>
              <w:right w:val="nil"/>
            </w:tcBorders>
            <w:shd w:val="clear" w:color="auto" w:fill="auto"/>
            <w:noWrap/>
            <w:vAlign w:val="center"/>
            <w:hideMark/>
          </w:tcPr>
          <w:p w14:paraId="5CF1EB4D" w14:textId="18445C0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-2.08</w:t>
            </w:r>
          </w:p>
        </w:tc>
      </w:tr>
      <w:tr w:rsidR="002666B3" w:rsidRPr="005C733A" w14:paraId="02CF679B" w14:textId="77777777" w:rsidTr="00F75B2B">
        <w:trPr>
          <w:trHeight w:val="299"/>
        </w:trPr>
        <w:tc>
          <w:tcPr>
            <w:tcW w:w="392" w:type="pct"/>
            <w:tcBorders>
              <w:top w:val="nil"/>
              <w:left w:val="nil"/>
              <w:bottom w:val="nil"/>
              <w:right w:val="nil"/>
            </w:tcBorders>
            <w:shd w:val="clear" w:color="auto" w:fill="auto"/>
            <w:noWrap/>
            <w:vAlign w:val="bottom"/>
            <w:hideMark/>
          </w:tcPr>
          <w:p w14:paraId="7B66D48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537" w:type="pct"/>
            <w:tcBorders>
              <w:top w:val="nil"/>
              <w:left w:val="nil"/>
              <w:bottom w:val="nil"/>
              <w:right w:val="nil"/>
            </w:tcBorders>
            <w:shd w:val="clear" w:color="auto" w:fill="auto"/>
            <w:noWrap/>
            <w:vAlign w:val="center"/>
            <w:hideMark/>
          </w:tcPr>
          <w:p w14:paraId="32F3C1E4" w14:textId="118A487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-0.81</w:t>
            </w:r>
          </w:p>
        </w:tc>
        <w:tc>
          <w:tcPr>
            <w:tcW w:w="439" w:type="pct"/>
            <w:tcBorders>
              <w:top w:val="nil"/>
              <w:left w:val="nil"/>
              <w:bottom w:val="nil"/>
              <w:right w:val="nil"/>
            </w:tcBorders>
            <w:shd w:val="clear" w:color="auto" w:fill="auto"/>
            <w:noWrap/>
            <w:vAlign w:val="center"/>
            <w:hideMark/>
          </w:tcPr>
          <w:p w14:paraId="4C621E12" w14:textId="010AB64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-0.22</w:t>
            </w:r>
          </w:p>
        </w:tc>
        <w:tc>
          <w:tcPr>
            <w:tcW w:w="84" w:type="pct"/>
            <w:tcBorders>
              <w:top w:val="nil"/>
              <w:left w:val="nil"/>
              <w:bottom w:val="nil"/>
              <w:right w:val="nil"/>
            </w:tcBorders>
            <w:shd w:val="clear" w:color="auto" w:fill="auto"/>
            <w:noWrap/>
            <w:vAlign w:val="center"/>
            <w:hideMark/>
          </w:tcPr>
          <w:p w14:paraId="6B28750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0A1D6063" w14:textId="12FE97D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-0.82</w:t>
            </w:r>
          </w:p>
        </w:tc>
        <w:tc>
          <w:tcPr>
            <w:tcW w:w="405" w:type="pct"/>
            <w:tcBorders>
              <w:top w:val="nil"/>
              <w:left w:val="nil"/>
              <w:bottom w:val="nil"/>
              <w:right w:val="nil"/>
            </w:tcBorders>
            <w:shd w:val="clear" w:color="auto" w:fill="auto"/>
            <w:noWrap/>
            <w:vAlign w:val="center"/>
            <w:hideMark/>
          </w:tcPr>
          <w:p w14:paraId="24077249" w14:textId="4C1487E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0.20</w:t>
            </w:r>
          </w:p>
        </w:tc>
        <w:tc>
          <w:tcPr>
            <w:tcW w:w="182" w:type="pct"/>
            <w:tcBorders>
              <w:top w:val="nil"/>
              <w:left w:val="nil"/>
              <w:bottom w:val="nil"/>
              <w:right w:val="nil"/>
            </w:tcBorders>
            <w:shd w:val="clear" w:color="auto" w:fill="auto"/>
            <w:noWrap/>
            <w:vAlign w:val="center"/>
            <w:hideMark/>
          </w:tcPr>
          <w:p w14:paraId="4CB8167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4D4292B2" w14:textId="4AAE51A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-1.06</w:t>
            </w:r>
          </w:p>
        </w:tc>
        <w:tc>
          <w:tcPr>
            <w:tcW w:w="502" w:type="pct"/>
            <w:tcBorders>
              <w:top w:val="nil"/>
              <w:left w:val="nil"/>
              <w:bottom w:val="nil"/>
              <w:right w:val="nil"/>
            </w:tcBorders>
            <w:shd w:val="clear" w:color="auto" w:fill="auto"/>
            <w:noWrap/>
            <w:vAlign w:val="center"/>
            <w:hideMark/>
          </w:tcPr>
          <w:p w14:paraId="0E028ABD" w14:textId="1C7EE2E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0.08</w:t>
            </w:r>
          </w:p>
        </w:tc>
        <w:tc>
          <w:tcPr>
            <w:tcW w:w="84" w:type="pct"/>
            <w:tcBorders>
              <w:top w:val="nil"/>
              <w:left w:val="nil"/>
              <w:bottom w:val="nil"/>
              <w:right w:val="nil"/>
            </w:tcBorders>
            <w:shd w:val="clear" w:color="auto" w:fill="auto"/>
            <w:noWrap/>
            <w:vAlign w:val="center"/>
            <w:hideMark/>
          </w:tcPr>
          <w:p w14:paraId="1291207F"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4986593" w14:textId="4AD2DDE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-0.58</w:t>
            </w:r>
          </w:p>
        </w:tc>
        <w:tc>
          <w:tcPr>
            <w:tcW w:w="451" w:type="pct"/>
            <w:tcBorders>
              <w:top w:val="nil"/>
              <w:left w:val="nil"/>
              <w:bottom w:val="nil"/>
              <w:right w:val="nil"/>
            </w:tcBorders>
            <w:shd w:val="clear" w:color="auto" w:fill="auto"/>
            <w:noWrap/>
            <w:vAlign w:val="center"/>
            <w:hideMark/>
          </w:tcPr>
          <w:p w14:paraId="457DB682" w14:textId="1698C78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0.48</w:t>
            </w:r>
          </w:p>
        </w:tc>
      </w:tr>
      <w:tr w:rsidR="002666B3" w:rsidRPr="005C733A" w14:paraId="22B18880" w14:textId="77777777" w:rsidTr="00F75B2B">
        <w:trPr>
          <w:trHeight w:val="299"/>
        </w:trPr>
        <w:tc>
          <w:tcPr>
            <w:tcW w:w="392" w:type="pct"/>
            <w:tcBorders>
              <w:top w:val="nil"/>
              <w:left w:val="nil"/>
              <w:bottom w:val="nil"/>
              <w:right w:val="nil"/>
            </w:tcBorders>
            <w:shd w:val="clear" w:color="auto" w:fill="auto"/>
            <w:noWrap/>
            <w:vAlign w:val="bottom"/>
            <w:hideMark/>
          </w:tcPr>
          <w:p w14:paraId="69C658A2"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537" w:type="pct"/>
            <w:tcBorders>
              <w:top w:val="nil"/>
              <w:left w:val="nil"/>
              <w:bottom w:val="nil"/>
              <w:right w:val="nil"/>
            </w:tcBorders>
            <w:shd w:val="clear" w:color="auto" w:fill="auto"/>
            <w:noWrap/>
            <w:vAlign w:val="center"/>
            <w:hideMark/>
          </w:tcPr>
          <w:p w14:paraId="794328F3" w14:textId="7E2B7E9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0.13</w:t>
            </w:r>
          </w:p>
        </w:tc>
        <w:tc>
          <w:tcPr>
            <w:tcW w:w="439" w:type="pct"/>
            <w:tcBorders>
              <w:top w:val="nil"/>
              <w:left w:val="nil"/>
              <w:bottom w:val="nil"/>
              <w:right w:val="nil"/>
            </w:tcBorders>
            <w:shd w:val="clear" w:color="auto" w:fill="auto"/>
            <w:noWrap/>
            <w:vAlign w:val="center"/>
            <w:hideMark/>
          </w:tcPr>
          <w:p w14:paraId="2086EAEA" w14:textId="65A4BDB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1.09</w:t>
            </w:r>
          </w:p>
        </w:tc>
        <w:tc>
          <w:tcPr>
            <w:tcW w:w="84" w:type="pct"/>
            <w:tcBorders>
              <w:top w:val="nil"/>
              <w:left w:val="nil"/>
              <w:bottom w:val="nil"/>
              <w:right w:val="nil"/>
            </w:tcBorders>
            <w:shd w:val="clear" w:color="auto" w:fill="auto"/>
            <w:noWrap/>
            <w:vAlign w:val="center"/>
            <w:hideMark/>
          </w:tcPr>
          <w:p w14:paraId="72EED79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4FD0B73B" w14:textId="7C10467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-0.27</w:t>
            </w:r>
          </w:p>
        </w:tc>
        <w:tc>
          <w:tcPr>
            <w:tcW w:w="405" w:type="pct"/>
            <w:tcBorders>
              <w:top w:val="nil"/>
              <w:left w:val="nil"/>
              <w:bottom w:val="nil"/>
              <w:right w:val="nil"/>
            </w:tcBorders>
            <w:shd w:val="clear" w:color="auto" w:fill="auto"/>
            <w:noWrap/>
            <w:vAlign w:val="center"/>
            <w:hideMark/>
          </w:tcPr>
          <w:p w14:paraId="15123F75" w14:textId="176D1E2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0.28</w:t>
            </w:r>
          </w:p>
        </w:tc>
        <w:tc>
          <w:tcPr>
            <w:tcW w:w="182" w:type="pct"/>
            <w:tcBorders>
              <w:top w:val="nil"/>
              <w:left w:val="nil"/>
              <w:bottom w:val="nil"/>
              <w:right w:val="nil"/>
            </w:tcBorders>
            <w:shd w:val="clear" w:color="auto" w:fill="auto"/>
            <w:noWrap/>
            <w:vAlign w:val="center"/>
            <w:hideMark/>
          </w:tcPr>
          <w:p w14:paraId="781929F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786CE1D7" w14:textId="502A71A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-0.37</w:t>
            </w:r>
          </w:p>
        </w:tc>
        <w:tc>
          <w:tcPr>
            <w:tcW w:w="502" w:type="pct"/>
            <w:tcBorders>
              <w:top w:val="nil"/>
              <w:left w:val="nil"/>
              <w:bottom w:val="nil"/>
              <w:right w:val="nil"/>
            </w:tcBorders>
            <w:shd w:val="clear" w:color="auto" w:fill="auto"/>
            <w:noWrap/>
            <w:vAlign w:val="center"/>
            <w:hideMark/>
          </w:tcPr>
          <w:p w14:paraId="0420FCF4" w14:textId="0756989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-0.19</w:t>
            </w:r>
          </w:p>
        </w:tc>
        <w:tc>
          <w:tcPr>
            <w:tcW w:w="84" w:type="pct"/>
            <w:tcBorders>
              <w:top w:val="nil"/>
              <w:left w:val="nil"/>
              <w:bottom w:val="nil"/>
              <w:right w:val="nil"/>
            </w:tcBorders>
            <w:shd w:val="clear" w:color="auto" w:fill="auto"/>
            <w:noWrap/>
            <w:vAlign w:val="center"/>
            <w:hideMark/>
          </w:tcPr>
          <w:p w14:paraId="0094DC4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9D28B9E" w14:textId="2029986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-0.69</w:t>
            </w:r>
          </w:p>
        </w:tc>
        <w:tc>
          <w:tcPr>
            <w:tcW w:w="451" w:type="pct"/>
            <w:tcBorders>
              <w:top w:val="nil"/>
              <w:left w:val="nil"/>
              <w:bottom w:val="nil"/>
              <w:right w:val="nil"/>
            </w:tcBorders>
            <w:shd w:val="clear" w:color="auto" w:fill="auto"/>
            <w:noWrap/>
            <w:vAlign w:val="center"/>
            <w:hideMark/>
          </w:tcPr>
          <w:p w14:paraId="4D431CB7" w14:textId="76C95BD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0.23</w:t>
            </w:r>
          </w:p>
        </w:tc>
      </w:tr>
      <w:tr w:rsidR="002666B3" w:rsidRPr="005C733A" w14:paraId="0DA294D3" w14:textId="77777777" w:rsidTr="00F75B2B">
        <w:trPr>
          <w:trHeight w:val="299"/>
        </w:trPr>
        <w:tc>
          <w:tcPr>
            <w:tcW w:w="392" w:type="pct"/>
            <w:tcBorders>
              <w:top w:val="nil"/>
              <w:left w:val="nil"/>
              <w:bottom w:val="nil"/>
              <w:right w:val="nil"/>
            </w:tcBorders>
            <w:shd w:val="clear" w:color="auto" w:fill="auto"/>
            <w:noWrap/>
            <w:vAlign w:val="bottom"/>
            <w:hideMark/>
          </w:tcPr>
          <w:p w14:paraId="0FCE5F2F"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537" w:type="pct"/>
            <w:tcBorders>
              <w:top w:val="nil"/>
              <w:left w:val="nil"/>
              <w:bottom w:val="nil"/>
              <w:right w:val="nil"/>
            </w:tcBorders>
            <w:shd w:val="clear" w:color="auto" w:fill="auto"/>
            <w:noWrap/>
            <w:vAlign w:val="center"/>
            <w:hideMark/>
          </w:tcPr>
          <w:p w14:paraId="7B2648E4" w14:textId="25D4796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0.29</w:t>
            </w:r>
          </w:p>
        </w:tc>
        <w:tc>
          <w:tcPr>
            <w:tcW w:w="439" w:type="pct"/>
            <w:tcBorders>
              <w:top w:val="nil"/>
              <w:left w:val="nil"/>
              <w:bottom w:val="nil"/>
              <w:right w:val="nil"/>
            </w:tcBorders>
            <w:shd w:val="clear" w:color="auto" w:fill="auto"/>
            <w:noWrap/>
            <w:vAlign w:val="center"/>
            <w:hideMark/>
          </w:tcPr>
          <w:p w14:paraId="06C74339" w14:textId="312B1AB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1.57</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hideMark/>
          </w:tcPr>
          <w:p w14:paraId="256AA6D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07905F3B" w14:textId="030A113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-0.28</w:t>
            </w:r>
          </w:p>
        </w:tc>
        <w:tc>
          <w:tcPr>
            <w:tcW w:w="405" w:type="pct"/>
            <w:tcBorders>
              <w:top w:val="nil"/>
              <w:left w:val="nil"/>
              <w:bottom w:val="nil"/>
              <w:right w:val="nil"/>
            </w:tcBorders>
            <w:shd w:val="clear" w:color="auto" w:fill="auto"/>
            <w:noWrap/>
            <w:vAlign w:val="center"/>
            <w:hideMark/>
          </w:tcPr>
          <w:p w14:paraId="48A1FFF9" w14:textId="3443D4D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-1.24</w:t>
            </w:r>
          </w:p>
        </w:tc>
        <w:tc>
          <w:tcPr>
            <w:tcW w:w="182" w:type="pct"/>
            <w:tcBorders>
              <w:top w:val="nil"/>
              <w:left w:val="nil"/>
              <w:bottom w:val="nil"/>
              <w:right w:val="nil"/>
            </w:tcBorders>
            <w:shd w:val="clear" w:color="auto" w:fill="auto"/>
            <w:noWrap/>
            <w:vAlign w:val="center"/>
            <w:hideMark/>
          </w:tcPr>
          <w:p w14:paraId="09E5CD6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50048E27" w14:textId="2948C56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-0.53</w:t>
            </w:r>
          </w:p>
        </w:tc>
        <w:tc>
          <w:tcPr>
            <w:tcW w:w="502" w:type="pct"/>
            <w:tcBorders>
              <w:top w:val="nil"/>
              <w:left w:val="nil"/>
              <w:bottom w:val="nil"/>
              <w:right w:val="nil"/>
            </w:tcBorders>
            <w:shd w:val="clear" w:color="auto" w:fill="auto"/>
            <w:noWrap/>
            <w:vAlign w:val="center"/>
            <w:hideMark/>
          </w:tcPr>
          <w:p w14:paraId="59CE436F" w14:textId="67C9B89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-2.01</w:t>
            </w:r>
          </w:p>
        </w:tc>
        <w:tc>
          <w:tcPr>
            <w:tcW w:w="84" w:type="pct"/>
            <w:tcBorders>
              <w:top w:val="nil"/>
              <w:left w:val="nil"/>
              <w:bottom w:val="nil"/>
              <w:right w:val="nil"/>
            </w:tcBorders>
            <w:shd w:val="clear" w:color="auto" w:fill="auto"/>
            <w:noWrap/>
            <w:vAlign w:val="center"/>
            <w:hideMark/>
          </w:tcPr>
          <w:p w14:paraId="58FDEE4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20AB551E" w14:textId="40BC41B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-0.59</w:t>
            </w:r>
          </w:p>
        </w:tc>
        <w:tc>
          <w:tcPr>
            <w:tcW w:w="451" w:type="pct"/>
            <w:tcBorders>
              <w:top w:val="nil"/>
              <w:left w:val="nil"/>
              <w:bottom w:val="nil"/>
              <w:right w:val="nil"/>
            </w:tcBorders>
            <w:shd w:val="clear" w:color="auto" w:fill="auto"/>
            <w:noWrap/>
            <w:vAlign w:val="center"/>
            <w:hideMark/>
          </w:tcPr>
          <w:p w14:paraId="67ED1745" w14:textId="1131EBC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-1.79</w:t>
            </w:r>
          </w:p>
        </w:tc>
      </w:tr>
      <w:tr w:rsidR="002666B3" w:rsidRPr="005C733A" w14:paraId="49DE0CA7" w14:textId="77777777" w:rsidTr="00F75B2B">
        <w:trPr>
          <w:trHeight w:val="299"/>
        </w:trPr>
        <w:tc>
          <w:tcPr>
            <w:tcW w:w="392" w:type="pct"/>
            <w:tcBorders>
              <w:top w:val="nil"/>
              <w:left w:val="nil"/>
              <w:bottom w:val="single" w:sz="4" w:space="0" w:color="auto"/>
              <w:right w:val="nil"/>
            </w:tcBorders>
            <w:shd w:val="clear" w:color="auto" w:fill="auto"/>
            <w:noWrap/>
            <w:vAlign w:val="bottom"/>
            <w:hideMark/>
          </w:tcPr>
          <w:p w14:paraId="31342591"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lastRenderedPageBreak/>
              <w:t>UMD</w:t>
            </w:r>
          </w:p>
        </w:tc>
        <w:tc>
          <w:tcPr>
            <w:tcW w:w="537" w:type="pct"/>
            <w:tcBorders>
              <w:top w:val="nil"/>
              <w:left w:val="nil"/>
              <w:bottom w:val="single" w:sz="4" w:space="0" w:color="auto"/>
              <w:right w:val="nil"/>
            </w:tcBorders>
            <w:shd w:val="clear" w:color="auto" w:fill="auto"/>
            <w:noWrap/>
            <w:vAlign w:val="center"/>
            <w:hideMark/>
          </w:tcPr>
          <w:p w14:paraId="3891E705" w14:textId="432F63D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-0.26</w:t>
            </w:r>
          </w:p>
        </w:tc>
        <w:tc>
          <w:tcPr>
            <w:tcW w:w="439" w:type="pct"/>
            <w:tcBorders>
              <w:top w:val="nil"/>
              <w:left w:val="nil"/>
              <w:bottom w:val="single" w:sz="4" w:space="0" w:color="auto"/>
              <w:right w:val="nil"/>
            </w:tcBorders>
            <w:shd w:val="clear" w:color="auto" w:fill="auto"/>
            <w:noWrap/>
            <w:vAlign w:val="center"/>
            <w:hideMark/>
          </w:tcPr>
          <w:p w14:paraId="50587F43" w14:textId="0C164FE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0.15</w:t>
            </w:r>
          </w:p>
        </w:tc>
        <w:tc>
          <w:tcPr>
            <w:tcW w:w="84" w:type="pct"/>
            <w:tcBorders>
              <w:top w:val="nil"/>
              <w:left w:val="nil"/>
              <w:bottom w:val="single" w:sz="4" w:space="0" w:color="auto"/>
              <w:right w:val="nil"/>
            </w:tcBorders>
            <w:shd w:val="clear" w:color="auto" w:fill="auto"/>
            <w:noWrap/>
            <w:vAlign w:val="center"/>
            <w:hideMark/>
          </w:tcPr>
          <w:p w14:paraId="6E16FC03"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single" w:sz="4" w:space="0" w:color="auto"/>
              <w:right w:val="nil"/>
            </w:tcBorders>
            <w:shd w:val="clear" w:color="auto" w:fill="auto"/>
            <w:noWrap/>
            <w:vAlign w:val="center"/>
            <w:hideMark/>
          </w:tcPr>
          <w:p w14:paraId="02CEF4A8" w14:textId="4F04231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-0.62</w:t>
            </w:r>
          </w:p>
        </w:tc>
        <w:tc>
          <w:tcPr>
            <w:tcW w:w="405" w:type="pct"/>
            <w:tcBorders>
              <w:top w:val="nil"/>
              <w:left w:val="nil"/>
              <w:bottom w:val="single" w:sz="4" w:space="0" w:color="auto"/>
              <w:right w:val="nil"/>
            </w:tcBorders>
            <w:shd w:val="clear" w:color="auto" w:fill="auto"/>
            <w:noWrap/>
            <w:vAlign w:val="center"/>
            <w:hideMark/>
          </w:tcPr>
          <w:p w14:paraId="588C845B" w14:textId="6CC3F35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-1.59</w:t>
            </w:r>
          </w:p>
        </w:tc>
        <w:tc>
          <w:tcPr>
            <w:tcW w:w="182" w:type="pct"/>
            <w:tcBorders>
              <w:top w:val="nil"/>
              <w:left w:val="nil"/>
              <w:bottom w:val="single" w:sz="4" w:space="0" w:color="auto"/>
              <w:right w:val="nil"/>
            </w:tcBorders>
            <w:shd w:val="clear" w:color="auto" w:fill="auto"/>
            <w:noWrap/>
            <w:vAlign w:val="center"/>
            <w:hideMark/>
          </w:tcPr>
          <w:p w14:paraId="21BE8129"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single" w:sz="4" w:space="0" w:color="auto"/>
              <w:right w:val="nil"/>
            </w:tcBorders>
            <w:shd w:val="clear" w:color="auto" w:fill="auto"/>
            <w:noWrap/>
            <w:vAlign w:val="center"/>
            <w:hideMark/>
          </w:tcPr>
          <w:p w14:paraId="246DD42B" w14:textId="345B285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-0.90</w:t>
            </w:r>
          </w:p>
        </w:tc>
        <w:tc>
          <w:tcPr>
            <w:tcW w:w="502" w:type="pct"/>
            <w:tcBorders>
              <w:top w:val="nil"/>
              <w:left w:val="nil"/>
              <w:bottom w:val="single" w:sz="4" w:space="0" w:color="auto"/>
              <w:right w:val="nil"/>
            </w:tcBorders>
            <w:shd w:val="clear" w:color="auto" w:fill="auto"/>
            <w:noWrap/>
            <w:vAlign w:val="center"/>
            <w:hideMark/>
          </w:tcPr>
          <w:p w14:paraId="24713A08" w14:textId="2827ACC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-1.88</w:t>
            </w:r>
          </w:p>
        </w:tc>
        <w:tc>
          <w:tcPr>
            <w:tcW w:w="84" w:type="pct"/>
            <w:tcBorders>
              <w:top w:val="nil"/>
              <w:left w:val="nil"/>
              <w:bottom w:val="single" w:sz="4" w:space="0" w:color="auto"/>
              <w:right w:val="nil"/>
            </w:tcBorders>
            <w:shd w:val="clear" w:color="auto" w:fill="auto"/>
            <w:noWrap/>
            <w:vAlign w:val="center"/>
            <w:hideMark/>
          </w:tcPr>
          <w:p w14:paraId="26CC188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single" w:sz="4" w:space="0" w:color="auto"/>
              <w:right w:val="nil"/>
            </w:tcBorders>
            <w:shd w:val="clear" w:color="auto" w:fill="auto"/>
            <w:noWrap/>
            <w:vAlign w:val="center"/>
            <w:hideMark/>
          </w:tcPr>
          <w:p w14:paraId="7ED5C1CA" w14:textId="151C555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-1.24</w:t>
            </w:r>
          </w:p>
        </w:tc>
        <w:tc>
          <w:tcPr>
            <w:tcW w:w="451" w:type="pct"/>
            <w:tcBorders>
              <w:top w:val="nil"/>
              <w:left w:val="nil"/>
              <w:bottom w:val="single" w:sz="4" w:space="0" w:color="auto"/>
              <w:right w:val="nil"/>
            </w:tcBorders>
            <w:shd w:val="clear" w:color="auto" w:fill="auto"/>
            <w:noWrap/>
            <w:vAlign w:val="center"/>
            <w:hideMark/>
          </w:tcPr>
          <w:p w14:paraId="69785EE9" w14:textId="7B01C40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-2.54</w:t>
            </w:r>
          </w:p>
        </w:tc>
      </w:tr>
      <w:tr w:rsidR="00363B59" w:rsidRPr="005C733A" w14:paraId="771FD25F" w14:textId="77777777" w:rsidTr="00FC1224">
        <w:trPr>
          <w:trHeight w:val="299"/>
        </w:trPr>
        <w:tc>
          <w:tcPr>
            <w:tcW w:w="5000" w:type="pct"/>
            <w:gridSpan w:val="12"/>
            <w:tcBorders>
              <w:top w:val="single" w:sz="4" w:space="0" w:color="auto"/>
              <w:left w:val="nil"/>
              <w:bottom w:val="single" w:sz="4" w:space="0" w:color="auto"/>
            </w:tcBorders>
            <w:shd w:val="clear" w:color="auto" w:fill="auto"/>
            <w:noWrap/>
            <w:vAlign w:val="center"/>
            <w:hideMark/>
          </w:tcPr>
          <w:p w14:paraId="66982DBE" w14:textId="77777777" w:rsidR="00363B59" w:rsidRPr="005C733A" w:rsidRDefault="00363B59" w:rsidP="00FC1224">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C: Bond Market Predictors</w:t>
            </w:r>
          </w:p>
        </w:tc>
      </w:tr>
      <w:tr w:rsidR="002666B3" w:rsidRPr="005C733A" w14:paraId="7FFB9DED" w14:textId="77777777" w:rsidTr="00F75B2B">
        <w:trPr>
          <w:trHeight w:val="299"/>
        </w:trPr>
        <w:tc>
          <w:tcPr>
            <w:tcW w:w="392" w:type="pct"/>
            <w:tcBorders>
              <w:top w:val="single" w:sz="4" w:space="0" w:color="auto"/>
              <w:left w:val="nil"/>
              <w:bottom w:val="nil"/>
              <w:right w:val="nil"/>
            </w:tcBorders>
            <w:shd w:val="clear" w:color="auto" w:fill="auto"/>
            <w:noWrap/>
            <w:vAlign w:val="bottom"/>
            <w:hideMark/>
          </w:tcPr>
          <w:p w14:paraId="1AD68C7C"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537" w:type="pct"/>
            <w:tcBorders>
              <w:top w:val="single" w:sz="4" w:space="0" w:color="auto"/>
              <w:left w:val="nil"/>
              <w:bottom w:val="nil"/>
              <w:right w:val="nil"/>
            </w:tcBorders>
            <w:shd w:val="clear" w:color="auto" w:fill="auto"/>
            <w:noWrap/>
            <w:vAlign w:val="center"/>
            <w:hideMark/>
          </w:tcPr>
          <w:p w14:paraId="33D84232" w14:textId="0DCA95A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-0.39</w:t>
            </w:r>
          </w:p>
        </w:tc>
        <w:tc>
          <w:tcPr>
            <w:tcW w:w="439" w:type="pct"/>
            <w:tcBorders>
              <w:top w:val="single" w:sz="4" w:space="0" w:color="auto"/>
              <w:left w:val="nil"/>
              <w:bottom w:val="nil"/>
              <w:right w:val="nil"/>
            </w:tcBorders>
            <w:shd w:val="clear" w:color="auto" w:fill="auto"/>
            <w:noWrap/>
            <w:vAlign w:val="center"/>
            <w:hideMark/>
          </w:tcPr>
          <w:p w14:paraId="0A704724" w14:textId="2FDB7E8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-0.62</w:t>
            </w:r>
          </w:p>
        </w:tc>
        <w:tc>
          <w:tcPr>
            <w:tcW w:w="84" w:type="pct"/>
            <w:tcBorders>
              <w:top w:val="single" w:sz="4" w:space="0" w:color="auto"/>
              <w:left w:val="nil"/>
              <w:bottom w:val="nil"/>
              <w:right w:val="nil"/>
            </w:tcBorders>
            <w:shd w:val="clear" w:color="auto" w:fill="auto"/>
            <w:noWrap/>
            <w:vAlign w:val="center"/>
            <w:hideMark/>
          </w:tcPr>
          <w:p w14:paraId="1065F4CA"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single" w:sz="4" w:space="0" w:color="auto"/>
              <w:left w:val="nil"/>
              <w:bottom w:val="nil"/>
              <w:right w:val="nil"/>
            </w:tcBorders>
            <w:shd w:val="clear" w:color="auto" w:fill="auto"/>
            <w:noWrap/>
            <w:vAlign w:val="center"/>
            <w:hideMark/>
          </w:tcPr>
          <w:p w14:paraId="326CB284" w14:textId="12920BF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-1.07</w:t>
            </w:r>
          </w:p>
        </w:tc>
        <w:tc>
          <w:tcPr>
            <w:tcW w:w="405" w:type="pct"/>
            <w:tcBorders>
              <w:top w:val="single" w:sz="4" w:space="0" w:color="auto"/>
              <w:left w:val="nil"/>
              <w:bottom w:val="nil"/>
              <w:right w:val="nil"/>
            </w:tcBorders>
            <w:shd w:val="clear" w:color="auto" w:fill="auto"/>
            <w:noWrap/>
            <w:vAlign w:val="center"/>
            <w:hideMark/>
          </w:tcPr>
          <w:p w14:paraId="0F093039" w14:textId="07E1AD1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-0.97</w:t>
            </w:r>
          </w:p>
        </w:tc>
        <w:tc>
          <w:tcPr>
            <w:tcW w:w="182" w:type="pct"/>
            <w:tcBorders>
              <w:top w:val="single" w:sz="4" w:space="0" w:color="auto"/>
              <w:left w:val="nil"/>
              <w:bottom w:val="nil"/>
              <w:right w:val="nil"/>
            </w:tcBorders>
            <w:shd w:val="clear" w:color="auto" w:fill="auto"/>
            <w:noWrap/>
            <w:vAlign w:val="center"/>
            <w:hideMark/>
          </w:tcPr>
          <w:p w14:paraId="6E8BAC0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single" w:sz="4" w:space="0" w:color="auto"/>
              <w:left w:val="nil"/>
              <w:bottom w:val="nil"/>
              <w:right w:val="nil"/>
            </w:tcBorders>
            <w:shd w:val="clear" w:color="auto" w:fill="auto"/>
            <w:noWrap/>
            <w:vAlign w:val="center"/>
            <w:hideMark/>
          </w:tcPr>
          <w:p w14:paraId="7F52B67E" w14:textId="77B930B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-1.92</w:t>
            </w:r>
          </w:p>
        </w:tc>
        <w:tc>
          <w:tcPr>
            <w:tcW w:w="502" w:type="pct"/>
            <w:tcBorders>
              <w:top w:val="single" w:sz="4" w:space="0" w:color="auto"/>
              <w:left w:val="nil"/>
              <w:bottom w:val="nil"/>
              <w:right w:val="nil"/>
            </w:tcBorders>
            <w:shd w:val="clear" w:color="auto" w:fill="auto"/>
            <w:noWrap/>
            <w:vAlign w:val="center"/>
            <w:hideMark/>
          </w:tcPr>
          <w:p w14:paraId="23300406" w14:textId="168E46D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-1.51</w:t>
            </w:r>
          </w:p>
        </w:tc>
        <w:tc>
          <w:tcPr>
            <w:tcW w:w="84" w:type="pct"/>
            <w:tcBorders>
              <w:top w:val="single" w:sz="4" w:space="0" w:color="auto"/>
              <w:left w:val="nil"/>
              <w:bottom w:val="nil"/>
              <w:right w:val="nil"/>
            </w:tcBorders>
            <w:shd w:val="clear" w:color="auto" w:fill="auto"/>
            <w:noWrap/>
            <w:vAlign w:val="center"/>
            <w:hideMark/>
          </w:tcPr>
          <w:p w14:paraId="0417249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single" w:sz="4" w:space="0" w:color="auto"/>
              <w:left w:val="nil"/>
              <w:bottom w:val="nil"/>
              <w:right w:val="nil"/>
            </w:tcBorders>
            <w:shd w:val="clear" w:color="auto" w:fill="auto"/>
            <w:noWrap/>
            <w:vAlign w:val="center"/>
            <w:hideMark/>
          </w:tcPr>
          <w:p w14:paraId="06E35022" w14:textId="6B3FF9F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-2.51</w:t>
            </w:r>
          </w:p>
        </w:tc>
        <w:tc>
          <w:tcPr>
            <w:tcW w:w="451" w:type="pct"/>
            <w:tcBorders>
              <w:top w:val="single" w:sz="4" w:space="0" w:color="auto"/>
              <w:left w:val="nil"/>
              <w:bottom w:val="nil"/>
              <w:right w:val="nil"/>
            </w:tcBorders>
            <w:shd w:val="clear" w:color="auto" w:fill="auto"/>
            <w:noWrap/>
            <w:vAlign w:val="center"/>
            <w:hideMark/>
          </w:tcPr>
          <w:p w14:paraId="5985E052" w14:textId="10659FD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-1.74</w:t>
            </w:r>
          </w:p>
        </w:tc>
      </w:tr>
      <w:tr w:rsidR="002666B3" w:rsidRPr="005C733A" w14:paraId="74AD1DFC" w14:textId="77777777" w:rsidTr="00F75B2B">
        <w:trPr>
          <w:trHeight w:val="299"/>
        </w:trPr>
        <w:tc>
          <w:tcPr>
            <w:tcW w:w="392" w:type="pct"/>
            <w:tcBorders>
              <w:top w:val="nil"/>
              <w:left w:val="nil"/>
              <w:bottom w:val="nil"/>
              <w:right w:val="nil"/>
            </w:tcBorders>
            <w:shd w:val="clear" w:color="auto" w:fill="auto"/>
            <w:noWrap/>
            <w:vAlign w:val="bottom"/>
            <w:hideMark/>
          </w:tcPr>
          <w:p w14:paraId="72E67BC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537" w:type="pct"/>
            <w:tcBorders>
              <w:top w:val="nil"/>
              <w:left w:val="nil"/>
              <w:bottom w:val="nil"/>
              <w:right w:val="nil"/>
            </w:tcBorders>
            <w:shd w:val="clear" w:color="auto" w:fill="auto"/>
            <w:noWrap/>
            <w:vAlign w:val="center"/>
            <w:hideMark/>
          </w:tcPr>
          <w:p w14:paraId="0F26F2FC" w14:textId="25B1178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-1.72</w:t>
            </w:r>
          </w:p>
        </w:tc>
        <w:tc>
          <w:tcPr>
            <w:tcW w:w="439" w:type="pct"/>
            <w:tcBorders>
              <w:top w:val="nil"/>
              <w:left w:val="nil"/>
              <w:bottom w:val="nil"/>
              <w:right w:val="nil"/>
            </w:tcBorders>
            <w:shd w:val="clear" w:color="auto" w:fill="auto"/>
            <w:noWrap/>
            <w:vAlign w:val="center"/>
            <w:hideMark/>
          </w:tcPr>
          <w:p w14:paraId="64446CDC" w14:textId="15E0608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0.12</w:t>
            </w:r>
          </w:p>
        </w:tc>
        <w:tc>
          <w:tcPr>
            <w:tcW w:w="84" w:type="pct"/>
            <w:tcBorders>
              <w:top w:val="nil"/>
              <w:left w:val="nil"/>
              <w:bottom w:val="nil"/>
              <w:right w:val="nil"/>
            </w:tcBorders>
            <w:shd w:val="clear" w:color="auto" w:fill="auto"/>
            <w:noWrap/>
            <w:vAlign w:val="center"/>
            <w:hideMark/>
          </w:tcPr>
          <w:p w14:paraId="3011206B"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1C158350" w14:textId="5BE3BD4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-4.32</w:t>
            </w:r>
          </w:p>
        </w:tc>
        <w:tc>
          <w:tcPr>
            <w:tcW w:w="405" w:type="pct"/>
            <w:tcBorders>
              <w:top w:val="nil"/>
              <w:left w:val="nil"/>
              <w:bottom w:val="nil"/>
              <w:right w:val="nil"/>
            </w:tcBorders>
            <w:shd w:val="clear" w:color="auto" w:fill="auto"/>
            <w:noWrap/>
            <w:vAlign w:val="center"/>
            <w:hideMark/>
          </w:tcPr>
          <w:p w14:paraId="005B50C2" w14:textId="4AE173BC"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-0.06</w:t>
            </w:r>
          </w:p>
        </w:tc>
        <w:tc>
          <w:tcPr>
            <w:tcW w:w="182" w:type="pct"/>
            <w:tcBorders>
              <w:top w:val="nil"/>
              <w:left w:val="nil"/>
              <w:bottom w:val="nil"/>
              <w:right w:val="nil"/>
            </w:tcBorders>
            <w:shd w:val="clear" w:color="auto" w:fill="auto"/>
            <w:noWrap/>
            <w:vAlign w:val="center"/>
            <w:hideMark/>
          </w:tcPr>
          <w:p w14:paraId="4A35DAE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0F1B7AC8" w14:textId="4621C17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-6.51</w:t>
            </w:r>
          </w:p>
        </w:tc>
        <w:tc>
          <w:tcPr>
            <w:tcW w:w="502" w:type="pct"/>
            <w:tcBorders>
              <w:top w:val="nil"/>
              <w:left w:val="nil"/>
              <w:bottom w:val="nil"/>
              <w:right w:val="nil"/>
            </w:tcBorders>
            <w:shd w:val="clear" w:color="auto" w:fill="auto"/>
            <w:noWrap/>
            <w:vAlign w:val="center"/>
            <w:hideMark/>
          </w:tcPr>
          <w:p w14:paraId="2C4208A0" w14:textId="18071D9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-0.11</w:t>
            </w:r>
          </w:p>
        </w:tc>
        <w:tc>
          <w:tcPr>
            <w:tcW w:w="84" w:type="pct"/>
            <w:tcBorders>
              <w:top w:val="nil"/>
              <w:left w:val="nil"/>
              <w:bottom w:val="nil"/>
              <w:right w:val="nil"/>
            </w:tcBorders>
            <w:shd w:val="clear" w:color="auto" w:fill="auto"/>
            <w:noWrap/>
            <w:vAlign w:val="center"/>
            <w:hideMark/>
          </w:tcPr>
          <w:p w14:paraId="7C519DEA"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2241843" w14:textId="6405ED6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-7.74</w:t>
            </w:r>
          </w:p>
        </w:tc>
        <w:tc>
          <w:tcPr>
            <w:tcW w:w="451" w:type="pct"/>
            <w:tcBorders>
              <w:top w:val="nil"/>
              <w:left w:val="nil"/>
              <w:bottom w:val="nil"/>
              <w:right w:val="nil"/>
            </w:tcBorders>
            <w:shd w:val="clear" w:color="auto" w:fill="auto"/>
            <w:noWrap/>
            <w:vAlign w:val="center"/>
            <w:hideMark/>
          </w:tcPr>
          <w:p w14:paraId="1DC39EBB" w14:textId="5271B5A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-0.03</w:t>
            </w:r>
          </w:p>
        </w:tc>
      </w:tr>
      <w:tr w:rsidR="002666B3" w:rsidRPr="005C733A" w14:paraId="0C249860" w14:textId="77777777" w:rsidTr="00F75B2B">
        <w:trPr>
          <w:trHeight w:val="299"/>
        </w:trPr>
        <w:tc>
          <w:tcPr>
            <w:tcW w:w="392" w:type="pct"/>
            <w:tcBorders>
              <w:top w:val="nil"/>
              <w:left w:val="nil"/>
              <w:bottom w:val="single" w:sz="4" w:space="0" w:color="auto"/>
              <w:right w:val="nil"/>
            </w:tcBorders>
            <w:shd w:val="clear" w:color="auto" w:fill="auto"/>
            <w:noWrap/>
            <w:vAlign w:val="bottom"/>
            <w:hideMark/>
          </w:tcPr>
          <w:p w14:paraId="30643346" w14:textId="77777777" w:rsidR="00A955EF" w:rsidRPr="005C733A" w:rsidRDefault="00A955EF" w:rsidP="00A955EF">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537" w:type="pct"/>
            <w:tcBorders>
              <w:top w:val="nil"/>
              <w:left w:val="nil"/>
              <w:bottom w:val="single" w:sz="4" w:space="0" w:color="auto"/>
              <w:right w:val="nil"/>
            </w:tcBorders>
            <w:shd w:val="clear" w:color="auto" w:fill="auto"/>
            <w:noWrap/>
            <w:vAlign w:val="center"/>
            <w:hideMark/>
          </w:tcPr>
          <w:p w14:paraId="0F0FDF79" w14:textId="6F529FB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-0.24</w:t>
            </w:r>
          </w:p>
        </w:tc>
        <w:tc>
          <w:tcPr>
            <w:tcW w:w="439" w:type="pct"/>
            <w:tcBorders>
              <w:top w:val="nil"/>
              <w:left w:val="nil"/>
              <w:bottom w:val="single" w:sz="4" w:space="0" w:color="auto"/>
              <w:right w:val="nil"/>
            </w:tcBorders>
            <w:shd w:val="clear" w:color="auto" w:fill="auto"/>
            <w:noWrap/>
            <w:vAlign w:val="center"/>
            <w:hideMark/>
          </w:tcPr>
          <w:p w14:paraId="6EFCCCAB" w14:textId="4FC5CD0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0.06</w:t>
            </w:r>
          </w:p>
        </w:tc>
        <w:tc>
          <w:tcPr>
            <w:tcW w:w="84" w:type="pct"/>
            <w:tcBorders>
              <w:top w:val="nil"/>
              <w:left w:val="nil"/>
              <w:bottom w:val="single" w:sz="4" w:space="0" w:color="auto"/>
              <w:right w:val="nil"/>
            </w:tcBorders>
            <w:shd w:val="clear" w:color="auto" w:fill="auto"/>
            <w:noWrap/>
            <w:vAlign w:val="center"/>
            <w:hideMark/>
          </w:tcPr>
          <w:p w14:paraId="7344A04C"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single" w:sz="4" w:space="0" w:color="auto"/>
              <w:right w:val="nil"/>
            </w:tcBorders>
            <w:shd w:val="clear" w:color="auto" w:fill="auto"/>
            <w:noWrap/>
            <w:vAlign w:val="center"/>
            <w:hideMark/>
          </w:tcPr>
          <w:p w14:paraId="2AC67E45" w14:textId="725668B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-0.87</w:t>
            </w:r>
          </w:p>
        </w:tc>
        <w:tc>
          <w:tcPr>
            <w:tcW w:w="405" w:type="pct"/>
            <w:tcBorders>
              <w:top w:val="nil"/>
              <w:left w:val="nil"/>
              <w:bottom w:val="single" w:sz="4" w:space="0" w:color="auto"/>
              <w:right w:val="nil"/>
            </w:tcBorders>
            <w:shd w:val="clear" w:color="auto" w:fill="auto"/>
            <w:noWrap/>
            <w:vAlign w:val="center"/>
            <w:hideMark/>
          </w:tcPr>
          <w:p w14:paraId="1BE6DDE2" w14:textId="77FC2E0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-0.27</w:t>
            </w:r>
          </w:p>
        </w:tc>
        <w:tc>
          <w:tcPr>
            <w:tcW w:w="182" w:type="pct"/>
            <w:tcBorders>
              <w:top w:val="nil"/>
              <w:left w:val="nil"/>
              <w:bottom w:val="single" w:sz="4" w:space="0" w:color="auto"/>
              <w:right w:val="nil"/>
            </w:tcBorders>
            <w:shd w:val="clear" w:color="auto" w:fill="auto"/>
            <w:noWrap/>
            <w:vAlign w:val="center"/>
            <w:hideMark/>
          </w:tcPr>
          <w:p w14:paraId="02DADF2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single" w:sz="4" w:space="0" w:color="auto"/>
              <w:right w:val="nil"/>
            </w:tcBorders>
            <w:shd w:val="clear" w:color="auto" w:fill="auto"/>
            <w:noWrap/>
            <w:vAlign w:val="center"/>
            <w:hideMark/>
          </w:tcPr>
          <w:p w14:paraId="21AF898D" w14:textId="207E1AE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-1.67</w:t>
            </w:r>
          </w:p>
        </w:tc>
        <w:tc>
          <w:tcPr>
            <w:tcW w:w="502" w:type="pct"/>
            <w:tcBorders>
              <w:top w:val="nil"/>
              <w:left w:val="nil"/>
              <w:bottom w:val="single" w:sz="4" w:space="0" w:color="auto"/>
              <w:right w:val="nil"/>
            </w:tcBorders>
            <w:shd w:val="clear" w:color="auto" w:fill="auto"/>
            <w:noWrap/>
            <w:vAlign w:val="center"/>
            <w:hideMark/>
          </w:tcPr>
          <w:p w14:paraId="663CAA68" w14:textId="20DB0CD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-0.46</w:t>
            </w:r>
          </w:p>
        </w:tc>
        <w:tc>
          <w:tcPr>
            <w:tcW w:w="84" w:type="pct"/>
            <w:tcBorders>
              <w:top w:val="nil"/>
              <w:left w:val="nil"/>
              <w:bottom w:val="single" w:sz="4" w:space="0" w:color="auto"/>
              <w:right w:val="nil"/>
            </w:tcBorders>
            <w:shd w:val="clear" w:color="auto" w:fill="auto"/>
            <w:noWrap/>
            <w:vAlign w:val="center"/>
            <w:hideMark/>
          </w:tcPr>
          <w:p w14:paraId="406253D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single" w:sz="4" w:space="0" w:color="auto"/>
              <w:right w:val="nil"/>
            </w:tcBorders>
            <w:shd w:val="clear" w:color="auto" w:fill="auto"/>
            <w:noWrap/>
            <w:vAlign w:val="center"/>
            <w:hideMark/>
          </w:tcPr>
          <w:p w14:paraId="17381756" w14:textId="0E87CCA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-2.00</w:t>
            </w:r>
          </w:p>
        </w:tc>
        <w:tc>
          <w:tcPr>
            <w:tcW w:w="451" w:type="pct"/>
            <w:tcBorders>
              <w:top w:val="nil"/>
              <w:left w:val="nil"/>
              <w:bottom w:val="nil"/>
              <w:right w:val="nil"/>
            </w:tcBorders>
            <w:shd w:val="clear" w:color="auto" w:fill="auto"/>
            <w:noWrap/>
            <w:vAlign w:val="center"/>
            <w:hideMark/>
          </w:tcPr>
          <w:p w14:paraId="5DE3EDBF" w14:textId="0AC1E50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-0.43</w:t>
            </w:r>
          </w:p>
        </w:tc>
      </w:tr>
      <w:tr w:rsidR="00363B59" w:rsidRPr="005C733A" w14:paraId="6C541972" w14:textId="77777777" w:rsidTr="00FC1224">
        <w:trPr>
          <w:trHeight w:val="299"/>
        </w:trPr>
        <w:tc>
          <w:tcPr>
            <w:tcW w:w="5000" w:type="pct"/>
            <w:gridSpan w:val="12"/>
            <w:tcBorders>
              <w:top w:val="single" w:sz="4" w:space="0" w:color="auto"/>
              <w:left w:val="nil"/>
              <w:bottom w:val="nil"/>
            </w:tcBorders>
            <w:shd w:val="clear" w:color="auto" w:fill="auto"/>
            <w:noWrap/>
            <w:vAlign w:val="center"/>
            <w:hideMark/>
          </w:tcPr>
          <w:p w14:paraId="72F64222" w14:textId="77777777" w:rsidR="00363B59" w:rsidRPr="005C733A" w:rsidRDefault="00363B59" w:rsidP="00FC1224">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D: Sentiment Predictors</w:t>
            </w:r>
          </w:p>
        </w:tc>
      </w:tr>
      <w:tr w:rsidR="002666B3" w:rsidRPr="005C733A" w14:paraId="46A8C553" w14:textId="77777777" w:rsidTr="00F75B2B">
        <w:trPr>
          <w:trHeight w:val="299"/>
        </w:trPr>
        <w:tc>
          <w:tcPr>
            <w:tcW w:w="392" w:type="pct"/>
            <w:tcBorders>
              <w:top w:val="single" w:sz="4" w:space="0" w:color="auto"/>
              <w:left w:val="nil"/>
              <w:bottom w:val="nil"/>
              <w:right w:val="nil"/>
            </w:tcBorders>
            <w:shd w:val="clear" w:color="auto" w:fill="auto"/>
            <w:noWrap/>
            <w:vAlign w:val="bottom"/>
            <w:hideMark/>
          </w:tcPr>
          <w:p w14:paraId="7161176F"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537" w:type="pct"/>
            <w:tcBorders>
              <w:top w:val="single" w:sz="4" w:space="0" w:color="auto"/>
              <w:left w:val="nil"/>
              <w:bottom w:val="nil"/>
              <w:right w:val="nil"/>
            </w:tcBorders>
            <w:shd w:val="clear" w:color="auto" w:fill="auto"/>
            <w:noWrap/>
            <w:vAlign w:val="center"/>
            <w:hideMark/>
          </w:tcPr>
          <w:p w14:paraId="34CCE241" w14:textId="4B7BFB4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0.07</w:t>
            </w:r>
          </w:p>
        </w:tc>
        <w:tc>
          <w:tcPr>
            <w:tcW w:w="439" w:type="pct"/>
            <w:tcBorders>
              <w:top w:val="single" w:sz="4" w:space="0" w:color="auto"/>
              <w:left w:val="nil"/>
              <w:bottom w:val="nil"/>
              <w:right w:val="nil"/>
            </w:tcBorders>
            <w:shd w:val="clear" w:color="auto" w:fill="auto"/>
            <w:noWrap/>
            <w:vAlign w:val="center"/>
            <w:hideMark/>
          </w:tcPr>
          <w:p w14:paraId="3310A4DE" w14:textId="6E63ECC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0.59</w:t>
            </w:r>
          </w:p>
        </w:tc>
        <w:tc>
          <w:tcPr>
            <w:tcW w:w="84" w:type="pct"/>
            <w:tcBorders>
              <w:top w:val="single" w:sz="4" w:space="0" w:color="auto"/>
              <w:left w:val="nil"/>
              <w:bottom w:val="nil"/>
              <w:right w:val="nil"/>
            </w:tcBorders>
            <w:shd w:val="clear" w:color="auto" w:fill="auto"/>
            <w:noWrap/>
            <w:vAlign w:val="center"/>
            <w:hideMark/>
          </w:tcPr>
          <w:p w14:paraId="2091968B"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single" w:sz="4" w:space="0" w:color="auto"/>
              <w:left w:val="nil"/>
              <w:bottom w:val="nil"/>
              <w:right w:val="nil"/>
            </w:tcBorders>
            <w:shd w:val="clear" w:color="auto" w:fill="auto"/>
            <w:noWrap/>
            <w:vAlign w:val="center"/>
            <w:hideMark/>
          </w:tcPr>
          <w:p w14:paraId="0C490753" w14:textId="0A7F25D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-0.64</w:t>
            </w:r>
          </w:p>
        </w:tc>
        <w:tc>
          <w:tcPr>
            <w:tcW w:w="405" w:type="pct"/>
            <w:tcBorders>
              <w:top w:val="single" w:sz="4" w:space="0" w:color="auto"/>
              <w:left w:val="nil"/>
              <w:bottom w:val="nil"/>
              <w:right w:val="nil"/>
            </w:tcBorders>
            <w:shd w:val="clear" w:color="auto" w:fill="auto"/>
            <w:noWrap/>
            <w:vAlign w:val="center"/>
            <w:hideMark/>
          </w:tcPr>
          <w:p w14:paraId="68AAB0CD" w14:textId="4ADAC4A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-1.60</w:t>
            </w:r>
          </w:p>
        </w:tc>
        <w:tc>
          <w:tcPr>
            <w:tcW w:w="182" w:type="pct"/>
            <w:tcBorders>
              <w:top w:val="single" w:sz="4" w:space="0" w:color="auto"/>
              <w:left w:val="nil"/>
              <w:bottom w:val="nil"/>
              <w:right w:val="nil"/>
            </w:tcBorders>
            <w:shd w:val="clear" w:color="auto" w:fill="auto"/>
            <w:noWrap/>
            <w:vAlign w:val="center"/>
            <w:hideMark/>
          </w:tcPr>
          <w:p w14:paraId="774D846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single" w:sz="4" w:space="0" w:color="auto"/>
              <w:left w:val="nil"/>
              <w:bottom w:val="nil"/>
              <w:right w:val="nil"/>
            </w:tcBorders>
            <w:shd w:val="clear" w:color="auto" w:fill="auto"/>
            <w:noWrap/>
            <w:vAlign w:val="center"/>
            <w:hideMark/>
          </w:tcPr>
          <w:p w14:paraId="73DD851C" w14:textId="45B6181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-1.48</w:t>
            </w:r>
          </w:p>
        </w:tc>
        <w:tc>
          <w:tcPr>
            <w:tcW w:w="502" w:type="pct"/>
            <w:tcBorders>
              <w:top w:val="single" w:sz="4" w:space="0" w:color="auto"/>
              <w:left w:val="nil"/>
              <w:bottom w:val="nil"/>
              <w:right w:val="nil"/>
            </w:tcBorders>
            <w:shd w:val="clear" w:color="auto" w:fill="auto"/>
            <w:noWrap/>
            <w:vAlign w:val="center"/>
            <w:hideMark/>
          </w:tcPr>
          <w:p w14:paraId="144882C7" w14:textId="75C6649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-2.22</w:t>
            </w:r>
          </w:p>
        </w:tc>
        <w:tc>
          <w:tcPr>
            <w:tcW w:w="84" w:type="pct"/>
            <w:tcBorders>
              <w:top w:val="single" w:sz="4" w:space="0" w:color="auto"/>
              <w:left w:val="nil"/>
              <w:bottom w:val="nil"/>
              <w:right w:val="nil"/>
            </w:tcBorders>
            <w:shd w:val="clear" w:color="auto" w:fill="auto"/>
            <w:noWrap/>
            <w:vAlign w:val="center"/>
            <w:hideMark/>
          </w:tcPr>
          <w:p w14:paraId="3CCDCCA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single" w:sz="4" w:space="0" w:color="auto"/>
              <w:left w:val="nil"/>
              <w:bottom w:val="nil"/>
              <w:right w:val="nil"/>
            </w:tcBorders>
            <w:shd w:val="clear" w:color="auto" w:fill="auto"/>
            <w:noWrap/>
            <w:vAlign w:val="center"/>
            <w:hideMark/>
          </w:tcPr>
          <w:p w14:paraId="3E3123FF" w14:textId="570E174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-1.34</w:t>
            </w:r>
          </w:p>
        </w:tc>
        <w:tc>
          <w:tcPr>
            <w:tcW w:w="451" w:type="pct"/>
            <w:tcBorders>
              <w:top w:val="single" w:sz="4" w:space="0" w:color="auto"/>
              <w:left w:val="nil"/>
              <w:bottom w:val="nil"/>
              <w:right w:val="nil"/>
            </w:tcBorders>
            <w:shd w:val="clear" w:color="auto" w:fill="auto"/>
            <w:noWrap/>
            <w:vAlign w:val="center"/>
            <w:hideMark/>
          </w:tcPr>
          <w:p w14:paraId="7E3EB4BD" w14:textId="52A0B70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-1.63</w:t>
            </w:r>
          </w:p>
        </w:tc>
      </w:tr>
      <w:tr w:rsidR="002666B3" w:rsidRPr="005C733A" w14:paraId="475AE3C0" w14:textId="77777777" w:rsidTr="00F75B2B">
        <w:trPr>
          <w:trHeight w:val="299"/>
        </w:trPr>
        <w:tc>
          <w:tcPr>
            <w:tcW w:w="392" w:type="pct"/>
            <w:tcBorders>
              <w:top w:val="nil"/>
              <w:left w:val="nil"/>
              <w:bottom w:val="nil"/>
              <w:right w:val="nil"/>
            </w:tcBorders>
            <w:shd w:val="clear" w:color="auto" w:fill="auto"/>
            <w:noWrap/>
            <w:vAlign w:val="bottom"/>
            <w:hideMark/>
          </w:tcPr>
          <w:p w14:paraId="53A6D4FF"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537" w:type="pct"/>
            <w:tcBorders>
              <w:top w:val="nil"/>
              <w:left w:val="nil"/>
              <w:bottom w:val="nil"/>
              <w:right w:val="nil"/>
            </w:tcBorders>
            <w:shd w:val="clear" w:color="auto" w:fill="auto"/>
            <w:noWrap/>
            <w:vAlign w:val="center"/>
            <w:hideMark/>
          </w:tcPr>
          <w:p w14:paraId="42461E4B" w14:textId="7A9A10A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-3.90</w:t>
            </w:r>
          </w:p>
        </w:tc>
        <w:tc>
          <w:tcPr>
            <w:tcW w:w="439" w:type="pct"/>
            <w:tcBorders>
              <w:top w:val="nil"/>
              <w:left w:val="nil"/>
              <w:bottom w:val="nil"/>
              <w:right w:val="nil"/>
            </w:tcBorders>
            <w:shd w:val="clear" w:color="auto" w:fill="auto"/>
            <w:noWrap/>
            <w:vAlign w:val="center"/>
            <w:hideMark/>
          </w:tcPr>
          <w:p w14:paraId="1704ED0E" w14:textId="037EE99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-0.09</w:t>
            </w:r>
          </w:p>
        </w:tc>
        <w:tc>
          <w:tcPr>
            <w:tcW w:w="84" w:type="pct"/>
            <w:tcBorders>
              <w:top w:val="nil"/>
              <w:left w:val="nil"/>
              <w:bottom w:val="nil"/>
              <w:right w:val="nil"/>
            </w:tcBorders>
            <w:shd w:val="clear" w:color="auto" w:fill="auto"/>
            <w:noWrap/>
            <w:vAlign w:val="center"/>
            <w:hideMark/>
          </w:tcPr>
          <w:p w14:paraId="3306E25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2A25FC8C" w14:textId="36D2E0A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-8.78</w:t>
            </w:r>
          </w:p>
        </w:tc>
        <w:tc>
          <w:tcPr>
            <w:tcW w:w="405" w:type="pct"/>
            <w:tcBorders>
              <w:top w:val="nil"/>
              <w:left w:val="nil"/>
              <w:bottom w:val="nil"/>
              <w:right w:val="nil"/>
            </w:tcBorders>
            <w:shd w:val="clear" w:color="auto" w:fill="auto"/>
            <w:noWrap/>
            <w:vAlign w:val="center"/>
            <w:hideMark/>
          </w:tcPr>
          <w:p w14:paraId="0E5651A4" w14:textId="5301280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-0.83</w:t>
            </w:r>
          </w:p>
        </w:tc>
        <w:tc>
          <w:tcPr>
            <w:tcW w:w="182" w:type="pct"/>
            <w:tcBorders>
              <w:top w:val="nil"/>
              <w:left w:val="nil"/>
              <w:bottom w:val="nil"/>
              <w:right w:val="nil"/>
            </w:tcBorders>
            <w:shd w:val="clear" w:color="auto" w:fill="auto"/>
            <w:noWrap/>
            <w:vAlign w:val="center"/>
            <w:hideMark/>
          </w:tcPr>
          <w:p w14:paraId="2086BEB2"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6C4E7C64" w14:textId="6E68972F"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-13.09</w:t>
            </w:r>
          </w:p>
        </w:tc>
        <w:tc>
          <w:tcPr>
            <w:tcW w:w="502" w:type="pct"/>
            <w:tcBorders>
              <w:top w:val="nil"/>
              <w:left w:val="nil"/>
              <w:bottom w:val="nil"/>
              <w:right w:val="nil"/>
            </w:tcBorders>
            <w:shd w:val="clear" w:color="auto" w:fill="auto"/>
            <w:noWrap/>
            <w:vAlign w:val="center"/>
            <w:hideMark/>
          </w:tcPr>
          <w:p w14:paraId="1A06FE58" w14:textId="3D7CEAB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-0.70</w:t>
            </w:r>
          </w:p>
        </w:tc>
        <w:tc>
          <w:tcPr>
            <w:tcW w:w="84" w:type="pct"/>
            <w:tcBorders>
              <w:top w:val="nil"/>
              <w:left w:val="nil"/>
              <w:bottom w:val="nil"/>
              <w:right w:val="nil"/>
            </w:tcBorders>
            <w:shd w:val="clear" w:color="auto" w:fill="auto"/>
            <w:noWrap/>
            <w:vAlign w:val="center"/>
            <w:hideMark/>
          </w:tcPr>
          <w:p w14:paraId="19582CBE"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66B94665" w14:textId="7C449BF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-18.18</w:t>
            </w:r>
          </w:p>
        </w:tc>
        <w:tc>
          <w:tcPr>
            <w:tcW w:w="451" w:type="pct"/>
            <w:tcBorders>
              <w:top w:val="nil"/>
              <w:left w:val="nil"/>
              <w:bottom w:val="nil"/>
              <w:right w:val="nil"/>
            </w:tcBorders>
            <w:shd w:val="clear" w:color="auto" w:fill="auto"/>
            <w:noWrap/>
            <w:vAlign w:val="center"/>
            <w:hideMark/>
          </w:tcPr>
          <w:p w14:paraId="6CCE7492" w14:textId="6F20ECE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-0.79</w:t>
            </w:r>
          </w:p>
        </w:tc>
      </w:tr>
      <w:tr w:rsidR="002666B3" w:rsidRPr="005C733A" w14:paraId="5B6E58D2" w14:textId="77777777" w:rsidTr="00F75B2B">
        <w:trPr>
          <w:trHeight w:val="299"/>
        </w:trPr>
        <w:tc>
          <w:tcPr>
            <w:tcW w:w="392" w:type="pct"/>
            <w:tcBorders>
              <w:top w:val="nil"/>
              <w:left w:val="nil"/>
              <w:bottom w:val="nil"/>
              <w:right w:val="nil"/>
            </w:tcBorders>
            <w:shd w:val="clear" w:color="auto" w:fill="auto"/>
            <w:noWrap/>
            <w:vAlign w:val="bottom"/>
            <w:hideMark/>
          </w:tcPr>
          <w:p w14:paraId="04E00702"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537" w:type="pct"/>
            <w:tcBorders>
              <w:top w:val="nil"/>
              <w:left w:val="nil"/>
              <w:bottom w:val="nil"/>
              <w:right w:val="nil"/>
            </w:tcBorders>
            <w:shd w:val="clear" w:color="auto" w:fill="auto"/>
            <w:noWrap/>
            <w:vAlign w:val="center"/>
            <w:hideMark/>
          </w:tcPr>
          <w:p w14:paraId="21798B6E" w14:textId="5D2D82E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-0.46</w:t>
            </w:r>
          </w:p>
        </w:tc>
        <w:tc>
          <w:tcPr>
            <w:tcW w:w="439" w:type="pct"/>
            <w:tcBorders>
              <w:top w:val="nil"/>
              <w:left w:val="nil"/>
              <w:bottom w:val="nil"/>
              <w:right w:val="nil"/>
            </w:tcBorders>
            <w:shd w:val="clear" w:color="auto" w:fill="auto"/>
            <w:noWrap/>
            <w:vAlign w:val="center"/>
            <w:hideMark/>
          </w:tcPr>
          <w:p w14:paraId="4EE6BB2D" w14:textId="3602E2A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0.05</w:t>
            </w:r>
          </w:p>
        </w:tc>
        <w:tc>
          <w:tcPr>
            <w:tcW w:w="84" w:type="pct"/>
            <w:tcBorders>
              <w:top w:val="nil"/>
              <w:left w:val="nil"/>
              <w:bottom w:val="nil"/>
              <w:right w:val="nil"/>
            </w:tcBorders>
            <w:shd w:val="clear" w:color="auto" w:fill="auto"/>
            <w:noWrap/>
            <w:vAlign w:val="center"/>
            <w:hideMark/>
          </w:tcPr>
          <w:p w14:paraId="04A77A61"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280E843A" w14:textId="27BE169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-1.02</w:t>
            </w:r>
          </w:p>
        </w:tc>
        <w:tc>
          <w:tcPr>
            <w:tcW w:w="405" w:type="pct"/>
            <w:tcBorders>
              <w:top w:val="nil"/>
              <w:left w:val="nil"/>
              <w:bottom w:val="nil"/>
              <w:right w:val="nil"/>
            </w:tcBorders>
            <w:shd w:val="clear" w:color="auto" w:fill="auto"/>
            <w:noWrap/>
            <w:vAlign w:val="center"/>
            <w:hideMark/>
          </w:tcPr>
          <w:p w14:paraId="4FF36642" w14:textId="42760E6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-0.39</w:t>
            </w:r>
          </w:p>
        </w:tc>
        <w:tc>
          <w:tcPr>
            <w:tcW w:w="182" w:type="pct"/>
            <w:tcBorders>
              <w:top w:val="nil"/>
              <w:left w:val="nil"/>
              <w:bottom w:val="nil"/>
              <w:right w:val="nil"/>
            </w:tcBorders>
            <w:shd w:val="clear" w:color="auto" w:fill="auto"/>
            <w:noWrap/>
            <w:vAlign w:val="center"/>
            <w:hideMark/>
          </w:tcPr>
          <w:p w14:paraId="47A6CCD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650E20C9" w14:textId="461353F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-1.74</w:t>
            </w:r>
          </w:p>
        </w:tc>
        <w:tc>
          <w:tcPr>
            <w:tcW w:w="502" w:type="pct"/>
            <w:tcBorders>
              <w:top w:val="nil"/>
              <w:left w:val="nil"/>
              <w:bottom w:val="nil"/>
              <w:right w:val="nil"/>
            </w:tcBorders>
            <w:shd w:val="clear" w:color="auto" w:fill="auto"/>
            <w:noWrap/>
            <w:vAlign w:val="center"/>
            <w:hideMark/>
          </w:tcPr>
          <w:p w14:paraId="6A0CAB70" w14:textId="6E882C2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-0.94</w:t>
            </w:r>
          </w:p>
        </w:tc>
        <w:tc>
          <w:tcPr>
            <w:tcW w:w="84" w:type="pct"/>
            <w:tcBorders>
              <w:top w:val="nil"/>
              <w:left w:val="nil"/>
              <w:bottom w:val="nil"/>
              <w:right w:val="nil"/>
            </w:tcBorders>
            <w:shd w:val="clear" w:color="auto" w:fill="auto"/>
            <w:noWrap/>
            <w:vAlign w:val="center"/>
            <w:hideMark/>
          </w:tcPr>
          <w:p w14:paraId="0319E18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12ED927F" w14:textId="79139C3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-2.02</w:t>
            </w:r>
          </w:p>
        </w:tc>
        <w:tc>
          <w:tcPr>
            <w:tcW w:w="451" w:type="pct"/>
            <w:tcBorders>
              <w:top w:val="nil"/>
              <w:left w:val="nil"/>
              <w:bottom w:val="nil"/>
              <w:right w:val="nil"/>
            </w:tcBorders>
            <w:shd w:val="clear" w:color="auto" w:fill="auto"/>
            <w:noWrap/>
            <w:vAlign w:val="center"/>
            <w:hideMark/>
          </w:tcPr>
          <w:p w14:paraId="3F19CA30" w14:textId="005C596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-1.15</w:t>
            </w:r>
          </w:p>
        </w:tc>
      </w:tr>
      <w:tr w:rsidR="00363B59" w:rsidRPr="005C733A" w14:paraId="7817D877" w14:textId="77777777" w:rsidTr="00FC1224">
        <w:trPr>
          <w:trHeight w:val="299"/>
        </w:trPr>
        <w:tc>
          <w:tcPr>
            <w:tcW w:w="5000" w:type="pct"/>
            <w:gridSpan w:val="12"/>
            <w:tcBorders>
              <w:top w:val="single" w:sz="4" w:space="0" w:color="auto"/>
              <w:left w:val="nil"/>
              <w:bottom w:val="single" w:sz="4" w:space="0" w:color="auto"/>
            </w:tcBorders>
            <w:shd w:val="clear" w:color="auto" w:fill="auto"/>
            <w:noWrap/>
            <w:vAlign w:val="center"/>
            <w:hideMark/>
          </w:tcPr>
          <w:p w14:paraId="335251C6" w14:textId="77777777" w:rsidR="00363B59" w:rsidRPr="005C733A" w:rsidRDefault="00363B59" w:rsidP="00FC1224">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2666B3" w:rsidRPr="005C733A" w14:paraId="171E8071" w14:textId="77777777" w:rsidTr="00F75B2B">
        <w:trPr>
          <w:trHeight w:val="299"/>
        </w:trPr>
        <w:tc>
          <w:tcPr>
            <w:tcW w:w="392" w:type="pct"/>
            <w:tcBorders>
              <w:top w:val="single" w:sz="4" w:space="0" w:color="auto"/>
              <w:left w:val="nil"/>
              <w:right w:val="nil"/>
            </w:tcBorders>
            <w:shd w:val="clear" w:color="auto" w:fill="auto"/>
            <w:noWrap/>
            <w:vAlign w:val="bottom"/>
          </w:tcPr>
          <w:p w14:paraId="45D84EA2"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537" w:type="pct"/>
            <w:tcBorders>
              <w:top w:val="single" w:sz="4" w:space="0" w:color="auto"/>
              <w:left w:val="nil"/>
              <w:right w:val="nil"/>
            </w:tcBorders>
            <w:shd w:val="clear" w:color="auto" w:fill="auto"/>
            <w:noWrap/>
            <w:vAlign w:val="center"/>
          </w:tcPr>
          <w:p w14:paraId="164D6B01" w14:textId="71DF58A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0.87</w:t>
            </w:r>
          </w:p>
        </w:tc>
        <w:tc>
          <w:tcPr>
            <w:tcW w:w="439" w:type="pct"/>
            <w:tcBorders>
              <w:top w:val="single" w:sz="4" w:space="0" w:color="auto"/>
              <w:left w:val="nil"/>
              <w:right w:val="nil"/>
            </w:tcBorders>
            <w:shd w:val="clear" w:color="auto" w:fill="auto"/>
            <w:noWrap/>
            <w:vAlign w:val="center"/>
          </w:tcPr>
          <w:p w14:paraId="330ECA26" w14:textId="5065929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2.91 </w:t>
            </w:r>
            <w:r w:rsidRPr="005C733A">
              <w:rPr>
                <w:rFonts w:ascii="Cambria Math" w:hAnsi="Cambria Math" w:cs="Cambria Math"/>
              </w:rPr>
              <w:t>∗∗∗</w:t>
            </w:r>
          </w:p>
        </w:tc>
        <w:tc>
          <w:tcPr>
            <w:tcW w:w="84" w:type="pct"/>
            <w:tcBorders>
              <w:top w:val="single" w:sz="4" w:space="0" w:color="auto"/>
              <w:left w:val="nil"/>
              <w:right w:val="nil"/>
            </w:tcBorders>
            <w:shd w:val="clear" w:color="auto" w:fill="auto"/>
            <w:noWrap/>
            <w:vAlign w:val="center"/>
          </w:tcPr>
          <w:p w14:paraId="596DE3E7"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single" w:sz="4" w:space="0" w:color="auto"/>
              <w:left w:val="nil"/>
              <w:right w:val="nil"/>
            </w:tcBorders>
            <w:shd w:val="clear" w:color="auto" w:fill="auto"/>
            <w:noWrap/>
            <w:vAlign w:val="center"/>
          </w:tcPr>
          <w:p w14:paraId="67CCF56C" w14:textId="2059D9E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0.86</w:t>
            </w:r>
          </w:p>
        </w:tc>
        <w:tc>
          <w:tcPr>
            <w:tcW w:w="405" w:type="pct"/>
            <w:tcBorders>
              <w:top w:val="single" w:sz="4" w:space="0" w:color="auto"/>
              <w:left w:val="nil"/>
              <w:right w:val="nil"/>
            </w:tcBorders>
            <w:shd w:val="clear" w:color="auto" w:fill="auto"/>
            <w:noWrap/>
            <w:vAlign w:val="center"/>
          </w:tcPr>
          <w:p w14:paraId="3CF02EA4" w14:textId="3915DFB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2.58 </w:t>
            </w:r>
            <w:r w:rsidRPr="005C733A">
              <w:rPr>
                <w:rFonts w:ascii="Cambria Math" w:hAnsi="Cambria Math" w:cs="Cambria Math"/>
              </w:rPr>
              <w:t>∗∗∗</w:t>
            </w:r>
          </w:p>
        </w:tc>
        <w:tc>
          <w:tcPr>
            <w:tcW w:w="182" w:type="pct"/>
            <w:tcBorders>
              <w:top w:val="single" w:sz="4" w:space="0" w:color="auto"/>
              <w:left w:val="nil"/>
              <w:right w:val="nil"/>
            </w:tcBorders>
            <w:shd w:val="clear" w:color="auto" w:fill="auto"/>
            <w:noWrap/>
            <w:vAlign w:val="center"/>
          </w:tcPr>
          <w:p w14:paraId="653A0D7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single" w:sz="4" w:space="0" w:color="auto"/>
              <w:left w:val="nil"/>
              <w:right w:val="nil"/>
            </w:tcBorders>
            <w:shd w:val="clear" w:color="auto" w:fill="auto"/>
            <w:noWrap/>
            <w:vAlign w:val="center"/>
          </w:tcPr>
          <w:p w14:paraId="7F23576F" w14:textId="3208B70D"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1.63</w:t>
            </w:r>
          </w:p>
        </w:tc>
        <w:tc>
          <w:tcPr>
            <w:tcW w:w="502" w:type="pct"/>
            <w:tcBorders>
              <w:top w:val="single" w:sz="4" w:space="0" w:color="auto"/>
              <w:left w:val="nil"/>
              <w:right w:val="nil"/>
            </w:tcBorders>
            <w:shd w:val="clear" w:color="auto" w:fill="auto"/>
            <w:noWrap/>
            <w:vAlign w:val="center"/>
          </w:tcPr>
          <w:p w14:paraId="09DE28ED" w14:textId="308D608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2.71 </w:t>
            </w:r>
            <w:r w:rsidRPr="005C733A">
              <w:rPr>
                <w:rFonts w:ascii="Cambria Math" w:hAnsi="Cambria Math" w:cs="Cambria Math"/>
              </w:rPr>
              <w:t>∗∗∗</w:t>
            </w:r>
          </w:p>
        </w:tc>
        <w:tc>
          <w:tcPr>
            <w:tcW w:w="84" w:type="pct"/>
            <w:tcBorders>
              <w:top w:val="single" w:sz="4" w:space="0" w:color="auto"/>
              <w:left w:val="nil"/>
              <w:right w:val="nil"/>
            </w:tcBorders>
            <w:shd w:val="clear" w:color="auto" w:fill="auto"/>
            <w:noWrap/>
            <w:vAlign w:val="center"/>
          </w:tcPr>
          <w:p w14:paraId="2AD4B94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single" w:sz="4" w:space="0" w:color="auto"/>
              <w:left w:val="nil"/>
              <w:right w:val="nil"/>
            </w:tcBorders>
            <w:shd w:val="clear" w:color="auto" w:fill="auto"/>
            <w:noWrap/>
            <w:vAlign w:val="center"/>
          </w:tcPr>
          <w:p w14:paraId="3DD4C6F0" w14:textId="1363428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1.87</w:t>
            </w:r>
          </w:p>
        </w:tc>
        <w:tc>
          <w:tcPr>
            <w:tcW w:w="451" w:type="pct"/>
            <w:tcBorders>
              <w:top w:val="single" w:sz="4" w:space="0" w:color="auto"/>
              <w:left w:val="nil"/>
              <w:right w:val="nil"/>
            </w:tcBorders>
            <w:shd w:val="clear" w:color="auto" w:fill="auto"/>
            <w:noWrap/>
            <w:vAlign w:val="center"/>
          </w:tcPr>
          <w:p w14:paraId="26E0BF7A" w14:textId="667A010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2.74 </w:t>
            </w:r>
            <w:r w:rsidR="002666B3" w:rsidRPr="005C733A">
              <w:rPr>
                <w:rFonts w:ascii="Cambria Math" w:hAnsi="Cambria Math" w:cs="Cambria Math"/>
              </w:rPr>
              <w:t>∗∗∗</w:t>
            </w:r>
          </w:p>
        </w:tc>
      </w:tr>
      <w:tr w:rsidR="002666B3" w:rsidRPr="005C733A" w14:paraId="2D6B77A3" w14:textId="77777777" w:rsidTr="00F75B2B">
        <w:trPr>
          <w:trHeight w:val="299"/>
        </w:trPr>
        <w:tc>
          <w:tcPr>
            <w:tcW w:w="392" w:type="pct"/>
            <w:tcBorders>
              <w:left w:val="nil"/>
              <w:bottom w:val="nil"/>
              <w:right w:val="nil"/>
            </w:tcBorders>
            <w:shd w:val="clear" w:color="auto" w:fill="auto"/>
            <w:noWrap/>
            <w:vAlign w:val="bottom"/>
            <w:hideMark/>
          </w:tcPr>
          <w:p w14:paraId="08322FB8"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537" w:type="pct"/>
            <w:tcBorders>
              <w:left w:val="nil"/>
              <w:bottom w:val="nil"/>
              <w:right w:val="nil"/>
            </w:tcBorders>
            <w:shd w:val="clear" w:color="auto" w:fill="auto"/>
            <w:noWrap/>
            <w:vAlign w:val="center"/>
            <w:hideMark/>
          </w:tcPr>
          <w:p w14:paraId="085D4FF5" w14:textId="61FC99A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2.81</w:t>
            </w:r>
          </w:p>
        </w:tc>
        <w:tc>
          <w:tcPr>
            <w:tcW w:w="439" w:type="pct"/>
            <w:tcBorders>
              <w:left w:val="nil"/>
              <w:bottom w:val="nil"/>
              <w:right w:val="nil"/>
            </w:tcBorders>
            <w:shd w:val="clear" w:color="auto" w:fill="auto"/>
            <w:noWrap/>
            <w:vAlign w:val="center"/>
            <w:hideMark/>
          </w:tcPr>
          <w:p w14:paraId="7ED120A0" w14:textId="2E6A514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2.95 </w:t>
            </w:r>
            <w:r w:rsidRPr="005C733A">
              <w:rPr>
                <w:rFonts w:ascii="Cambria Math" w:hAnsi="Cambria Math" w:cs="Cambria Math"/>
              </w:rPr>
              <w:t>∗∗∗</w:t>
            </w:r>
          </w:p>
        </w:tc>
        <w:tc>
          <w:tcPr>
            <w:tcW w:w="84" w:type="pct"/>
            <w:tcBorders>
              <w:left w:val="nil"/>
              <w:bottom w:val="nil"/>
              <w:right w:val="nil"/>
            </w:tcBorders>
            <w:shd w:val="clear" w:color="auto" w:fill="auto"/>
            <w:noWrap/>
            <w:vAlign w:val="center"/>
            <w:hideMark/>
          </w:tcPr>
          <w:p w14:paraId="37DD83E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left w:val="nil"/>
              <w:bottom w:val="nil"/>
              <w:right w:val="nil"/>
            </w:tcBorders>
            <w:shd w:val="clear" w:color="auto" w:fill="auto"/>
            <w:noWrap/>
            <w:vAlign w:val="center"/>
            <w:hideMark/>
          </w:tcPr>
          <w:p w14:paraId="481AE0DB" w14:textId="329F564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4.64</w:t>
            </w:r>
          </w:p>
        </w:tc>
        <w:tc>
          <w:tcPr>
            <w:tcW w:w="405" w:type="pct"/>
            <w:tcBorders>
              <w:left w:val="nil"/>
              <w:bottom w:val="nil"/>
              <w:right w:val="nil"/>
            </w:tcBorders>
            <w:shd w:val="clear" w:color="auto" w:fill="auto"/>
            <w:noWrap/>
            <w:vAlign w:val="center"/>
            <w:hideMark/>
          </w:tcPr>
          <w:p w14:paraId="4A310F85" w14:textId="7A1E864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2.66 </w:t>
            </w:r>
            <w:r w:rsidRPr="005C733A">
              <w:rPr>
                <w:rFonts w:ascii="Cambria Math" w:hAnsi="Cambria Math" w:cs="Cambria Math"/>
              </w:rPr>
              <w:t>∗∗∗</w:t>
            </w:r>
          </w:p>
        </w:tc>
        <w:tc>
          <w:tcPr>
            <w:tcW w:w="182" w:type="pct"/>
            <w:tcBorders>
              <w:left w:val="nil"/>
              <w:bottom w:val="nil"/>
              <w:right w:val="nil"/>
            </w:tcBorders>
            <w:shd w:val="clear" w:color="auto" w:fill="auto"/>
            <w:noWrap/>
            <w:vAlign w:val="center"/>
            <w:hideMark/>
          </w:tcPr>
          <w:p w14:paraId="572D329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left w:val="nil"/>
              <w:bottom w:val="nil"/>
              <w:right w:val="nil"/>
            </w:tcBorders>
            <w:shd w:val="clear" w:color="auto" w:fill="auto"/>
            <w:noWrap/>
            <w:vAlign w:val="center"/>
            <w:hideMark/>
          </w:tcPr>
          <w:p w14:paraId="7BFB8DF1" w14:textId="25BD23D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6.20</w:t>
            </w:r>
          </w:p>
        </w:tc>
        <w:tc>
          <w:tcPr>
            <w:tcW w:w="502" w:type="pct"/>
            <w:tcBorders>
              <w:left w:val="nil"/>
              <w:bottom w:val="nil"/>
              <w:right w:val="nil"/>
            </w:tcBorders>
            <w:shd w:val="clear" w:color="auto" w:fill="auto"/>
            <w:noWrap/>
            <w:vAlign w:val="center"/>
            <w:hideMark/>
          </w:tcPr>
          <w:p w14:paraId="7C815FBE" w14:textId="5072E2B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2.40 </w:t>
            </w:r>
            <w:r w:rsidR="002666B3" w:rsidRPr="005C733A">
              <w:rPr>
                <w:rFonts w:ascii="Cambria Math" w:hAnsi="Cambria Math" w:cs="Cambria Math"/>
              </w:rPr>
              <w:t>∗∗∗</w:t>
            </w:r>
          </w:p>
        </w:tc>
        <w:tc>
          <w:tcPr>
            <w:tcW w:w="84" w:type="pct"/>
            <w:tcBorders>
              <w:left w:val="nil"/>
              <w:bottom w:val="nil"/>
              <w:right w:val="nil"/>
            </w:tcBorders>
            <w:shd w:val="clear" w:color="auto" w:fill="auto"/>
            <w:noWrap/>
            <w:vAlign w:val="center"/>
            <w:hideMark/>
          </w:tcPr>
          <w:p w14:paraId="0A42EC58"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left w:val="nil"/>
              <w:bottom w:val="nil"/>
              <w:right w:val="nil"/>
            </w:tcBorders>
            <w:shd w:val="clear" w:color="auto" w:fill="auto"/>
            <w:noWrap/>
            <w:vAlign w:val="center"/>
            <w:hideMark/>
          </w:tcPr>
          <w:p w14:paraId="4471AA3C" w14:textId="64144D8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7.92</w:t>
            </w:r>
          </w:p>
        </w:tc>
        <w:tc>
          <w:tcPr>
            <w:tcW w:w="451" w:type="pct"/>
            <w:tcBorders>
              <w:left w:val="nil"/>
              <w:bottom w:val="nil"/>
              <w:right w:val="nil"/>
            </w:tcBorders>
            <w:shd w:val="clear" w:color="auto" w:fill="auto"/>
            <w:noWrap/>
            <w:vAlign w:val="center"/>
            <w:hideMark/>
          </w:tcPr>
          <w:p w14:paraId="579C9776" w14:textId="343CBF5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2.31 </w:t>
            </w:r>
            <w:r w:rsidR="002666B3" w:rsidRPr="005C733A">
              <w:rPr>
                <w:rFonts w:ascii="Cambria Math" w:hAnsi="Cambria Math" w:cs="Cambria Math"/>
              </w:rPr>
              <w:t>∗∗∗</w:t>
            </w:r>
          </w:p>
        </w:tc>
      </w:tr>
      <w:tr w:rsidR="002666B3" w:rsidRPr="005C733A" w14:paraId="304D8B58" w14:textId="77777777" w:rsidTr="00F75B2B">
        <w:trPr>
          <w:trHeight w:val="299"/>
        </w:trPr>
        <w:tc>
          <w:tcPr>
            <w:tcW w:w="392" w:type="pct"/>
            <w:tcBorders>
              <w:top w:val="nil"/>
              <w:left w:val="nil"/>
              <w:bottom w:val="nil"/>
              <w:right w:val="nil"/>
            </w:tcBorders>
            <w:shd w:val="clear" w:color="auto" w:fill="auto"/>
            <w:noWrap/>
            <w:vAlign w:val="bottom"/>
            <w:hideMark/>
          </w:tcPr>
          <w:p w14:paraId="0ED98607"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537" w:type="pct"/>
            <w:tcBorders>
              <w:top w:val="nil"/>
              <w:left w:val="nil"/>
              <w:bottom w:val="nil"/>
              <w:right w:val="nil"/>
            </w:tcBorders>
            <w:shd w:val="clear" w:color="auto" w:fill="auto"/>
            <w:noWrap/>
            <w:vAlign w:val="center"/>
            <w:hideMark/>
          </w:tcPr>
          <w:p w14:paraId="49F77DE7" w14:textId="79EF729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-0.42</w:t>
            </w:r>
          </w:p>
        </w:tc>
        <w:tc>
          <w:tcPr>
            <w:tcW w:w="439" w:type="pct"/>
            <w:tcBorders>
              <w:top w:val="nil"/>
              <w:left w:val="nil"/>
              <w:bottom w:val="nil"/>
              <w:right w:val="nil"/>
            </w:tcBorders>
            <w:shd w:val="clear" w:color="auto" w:fill="auto"/>
            <w:noWrap/>
            <w:vAlign w:val="center"/>
            <w:hideMark/>
          </w:tcPr>
          <w:p w14:paraId="36A5EC12" w14:textId="720BBAF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-0.34</w:t>
            </w:r>
          </w:p>
        </w:tc>
        <w:tc>
          <w:tcPr>
            <w:tcW w:w="84" w:type="pct"/>
            <w:tcBorders>
              <w:top w:val="nil"/>
              <w:left w:val="nil"/>
              <w:bottom w:val="nil"/>
              <w:right w:val="nil"/>
            </w:tcBorders>
            <w:shd w:val="clear" w:color="auto" w:fill="auto"/>
            <w:noWrap/>
            <w:vAlign w:val="center"/>
            <w:hideMark/>
          </w:tcPr>
          <w:p w14:paraId="165E50A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3B47B4AF" w14:textId="47103A85"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-1.10</w:t>
            </w:r>
          </w:p>
        </w:tc>
        <w:tc>
          <w:tcPr>
            <w:tcW w:w="405" w:type="pct"/>
            <w:tcBorders>
              <w:top w:val="nil"/>
              <w:left w:val="nil"/>
              <w:bottom w:val="nil"/>
              <w:right w:val="nil"/>
            </w:tcBorders>
            <w:shd w:val="clear" w:color="auto" w:fill="auto"/>
            <w:noWrap/>
            <w:vAlign w:val="center"/>
            <w:hideMark/>
          </w:tcPr>
          <w:p w14:paraId="48EB7E02" w14:textId="54A1E15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-0.60</w:t>
            </w:r>
          </w:p>
        </w:tc>
        <w:tc>
          <w:tcPr>
            <w:tcW w:w="182" w:type="pct"/>
            <w:tcBorders>
              <w:top w:val="nil"/>
              <w:left w:val="nil"/>
              <w:bottom w:val="nil"/>
              <w:right w:val="nil"/>
            </w:tcBorders>
            <w:shd w:val="clear" w:color="auto" w:fill="auto"/>
            <w:noWrap/>
            <w:vAlign w:val="center"/>
            <w:hideMark/>
          </w:tcPr>
          <w:p w14:paraId="0D4DE3C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0028F77C" w14:textId="614EF5C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-2.05</w:t>
            </w:r>
          </w:p>
        </w:tc>
        <w:tc>
          <w:tcPr>
            <w:tcW w:w="502" w:type="pct"/>
            <w:tcBorders>
              <w:top w:val="nil"/>
              <w:left w:val="nil"/>
              <w:bottom w:val="nil"/>
              <w:right w:val="nil"/>
            </w:tcBorders>
            <w:shd w:val="clear" w:color="auto" w:fill="auto"/>
            <w:noWrap/>
            <w:vAlign w:val="center"/>
            <w:hideMark/>
          </w:tcPr>
          <w:p w14:paraId="3EAAF284" w14:textId="2D3813C9"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-0.92</w:t>
            </w:r>
          </w:p>
        </w:tc>
        <w:tc>
          <w:tcPr>
            <w:tcW w:w="84" w:type="pct"/>
            <w:tcBorders>
              <w:top w:val="nil"/>
              <w:left w:val="nil"/>
              <w:bottom w:val="nil"/>
              <w:right w:val="nil"/>
            </w:tcBorders>
            <w:shd w:val="clear" w:color="auto" w:fill="auto"/>
            <w:noWrap/>
            <w:vAlign w:val="center"/>
            <w:hideMark/>
          </w:tcPr>
          <w:p w14:paraId="3F267AB6"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423E684A" w14:textId="5B5BD1D8"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-2.64</w:t>
            </w:r>
          </w:p>
        </w:tc>
        <w:tc>
          <w:tcPr>
            <w:tcW w:w="451" w:type="pct"/>
            <w:tcBorders>
              <w:top w:val="nil"/>
              <w:left w:val="nil"/>
              <w:bottom w:val="nil"/>
              <w:right w:val="nil"/>
            </w:tcBorders>
            <w:shd w:val="clear" w:color="auto" w:fill="auto"/>
            <w:noWrap/>
            <w:vAlign w:val="center"/>
            <w:hideMark/>
          </w:tcPr>
          <w:p w14:paraId="6F33C65B" w14:textId="6C8E44C6"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-0.95</w:t>
            </w:r>
          </w:p>
        </w:tc>
      </w:tr>
      <w:tr w:rsidR="002666B3" w:rsidRPr="005C733A" w14:paraId="7BE6842B" w14:textId="77777777" w:rsidTr="00F75B2B">
        <w:trPr>
          <w:trHeight w:val="299"/>
        </w:trPr>
        <w:tc>
          <w:tcPr>
            <w:tcW w:w="392" w:type="pct"/>
            <w:tcBorders>
              <w:top w:val="nil"/>
              <w:left w:val="nil"/>
              <w:bottom w:val="nil"/>
              <w:right w:val="nil"/>
            </w:tcBorders>
            <w:shd w:val="clear" w:color="auto" w:fill="auto"/>
            <w:noWrap/>
            <w:vAlign w:val="bottom"/>
            <w:hideMark/>
          </w:tcPr>
          <w:p w14:paraId="29E7733B"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537" w:type="pct"/>
            <w:tcBorders>
              <w:top w:val="nil"/>
              <w:left w:val="nil"/>
              <w:bottom w:val="nil"/>
              <w:right w:val="nil"/>
            </w:tcBorders>
            <w:shd w:val="clear" w:color="auto" w:fill="auto"/>
            <w:noWrap/>
            <w:vAlign w:val="center"/>
            <w:hideMark/>
          </w:tcPr>
          <w:p w14:paraId="2F3C641E" w14:textId="28F1630E"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-0.42</w:t>
            </w:r>
          </w:p>
        </w:tc>
        <w:tc>
          <w:tcPr>
            <w:tcW w:w="439" w:type="pct"/>
            <w:tcBorders>
              <w:top w:val="nil"/>
              <w:left w:val="nil"/>
              <w:bottom w:val="nil"/>
              <w:right w:val="nil"/>
            </w:tcBorders>
            <w:shd w:val="clear" w:color="auto" w:fill="auto"/>
            <w:noWrap/>
            <w:vAlign w:val="center"/>
            <w:hideMark/>
          </w:tcPr>
          <w:p w14:paraId="3AD9A9E4" w14:textId="4F71E52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0.66</w:t>
            </w:r>
          </w:p>
        </w:tc>
        <w:tc>
          <w:tcPr>
            <w:tcW w:w="84" w:type="pct"/>
            <w:tcBorders>
              <w:top w:val="nil"/>
              <w:left w:val="nil"/>
              <w:bottom w:val="nil"/>
              <w:right w:val="nil"/>
            </w:tcBorders>
            <w:shd w:val="clear" w:color="auto" w:fill="auto"/>
            <w:noWrap/>
            <w:vAlign w:val="center"/>
            <w:hideMark/>
          </w:tcPr>
          <w:p w14:paraId="4B57653F"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nil"/>
              <w:right w:val="nil"/>
            </w:tcBorders>
            <w:shd w:val="clear" w:color="auto" w:fill="auto"/>
            <w:noWrap/>
            <w:vAlign w:val="center"/>
            <w:hideMark/>
          </w:tcPr>
          <w:p w14:paraId="72D3FE6C" w14:textId="5F70030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-1.15</w:t>
            </w:r>
          </w:p>
        </w:tc>
        <w:tc>
          <w:tcPr>
            <w:tcW w:w="405" w:type="pct"/>
            <w:tcBorders>
              <w:top w:val="nil"/>
              <w:left w:val="nil"/>
              <w:bottom w:val="nil"/>
              <w:right w:val="nil"/>
            </w:tcBorders>
            <w:shd w:val="clear" w:color="auto" w:fill="auto"/>
            <w:noWrap/>
            <w:vAlign w:val="center"/>
            <w:hideMark/>
          </w:tcPr>
          <w:p w14:paraId="49D45B96" w14:textId="6731B7F4"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0.53</w:t>
            </w:r>
          </w:p>
        </w:tc>
        <w:tc>
          <w:tcPr>
            <w:tcW w:w="182" w:type="pct"/>
            <w:tcBorders>
              <w:top w:val="nil"/>
              <w:left w:val="nil"/>
              <w:bottom w:val="nil"/>
              <w:right w:val="nil"/>
            </w:tcBorders>
            <w:shd w:val="clear" w:color="auto" w:fill="auto"/>
            <w:noWrap/>
            <w:vAlign w:val="center"/>
            <w:hideMark/>
          </w:tcPr>
          <w:p w14:paraId="72CA6820"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nil"/>
              <w:right w:val="nil"/>
            </w:tcBorders>
            <w:shd w:val="clear" w:color="auto" w:fill="auto"/>
            <w:noWrap/>
            <w:vAlign w:val="center"/>
            <w:hideMark/>
          </w:tcPr>
          <w:p w14:paraId="5A097D46" w14:textId="796AE840"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-2.03</w:t>
            </w:r>
          </w:p>
        </w:tc>
        <w:tc>
          <w:tcPr>
            <w:tcW w:w="502" w:type="pct"/>
            <w:tcBorders>
              <w:top w:val="nil"/>
              <w:left w:val="nil"/>
              <w:bottom w:val="nil"/>
              <w:right w:val="nil"/>
            </w:tcBorders>
            <w:shd w:val="clear" w:color="auto" w:fill="auto"/>
            <w:noWrap/>
            <w:vAlign w:val="center"/>
            <w:hideMark/>
          </w:tcPr>
          <w:p w14:paraId="3917C4C4" w14:textId="155CCC93"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0.34</w:t>
            </w:r>
          </w:p>
        </w:tc>
        <w:tc>
          <w:tcPr>
            <w:tcW w:w="84" w:type="pct"/>
            <w:tcBorders>
              <w:top w:val="nil"/>
              <w:left w:val="nil"/>
              <w:bottom w:val="nil"/>
              <w:right w:val="nil"/>
            </w:tcBorders>
            <w:shd w:val="clear" w:color="auto" w:fill="auto"/>
            <w:noWrap/>
            <w:vAlign w:val="center"/>
            <w:hideMark/>
          </w:tcPr>
          <w:p w14:paraId="5FE460FA"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nil"/>
              <w:right w:val="nil"/>
            </w:tcBorders>
            <w:shd w:val="clear" w:color="auto" w:fill="auto"/>
            <w:noWrap/>
            <w:vAlign w:val="center"/>
            <w:hideMark/>
          </w:tcPr>
          <w:p w14:paraId="5769457D" w14:textId="2420D77B"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-2.50</w:t>
            </w:r>
          </w:p>
        </w:tc>
        <w:tc>
          <w:tcPr>
            <w:tcW w:w="451" w:type="pct"/>
            <w:tcBorders>
              <w:top w:val="nil"/>
              <w:left w:val="nil"/>
              <w:bottom w:val="nil"/>
              <w:right w:val="nil"/>
            </w:tcBorders>
            <w:shd w:val="clear" w:color="auto" w:fill="auto"/>
            <w:noWrap/>
            <w:vAlign w:val="center"/>
            <w:hideMark/>
          </w:tcPr>
          <w:p w14:paraId="7C9BB11C" w14:textId="1AF7466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0.31</w:t>
            </w:r>
          </w:p>
        </w:tc>
      </w:tr>
      <w:tr w:rsidR="002666B3" w:rsidRPr="005C733A" w14:paraId="786692CB" w14:textId="77777777" w:rsidTr="00F75B2B">
        <w:trPr>
          <w:trHeight w:val="299"/>
        </w:trPr>
        <w:tc>
          <w:tcPr>
            <w:tcW w:w="392" w:type="pct"/>
            <w:tcBorders>
              <w:top w:val="nil"/>
              <w:left w:val="nil"/>
              <w:bottom w:val="nil"/>
              <w:right w:val="nil"/>
            </w:tcBorders>
            <w:shd w:val="clear" w:color="auto" w:fill="auto"/>
            <w:noWrap/>
            <w:vAlign w:val="bottom"/>
            <w:hideMark/>
          </w:tcPr>
          <w:p w14:paraId="55694F58"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537" w:type="pct"/>
            <w:tcBorders>
              <w:top w:val="nil"/>
              <w:left w:val="nil"/>
              <w:bottom w:val="nil"/>
              <w:right w:val="nil"/>
            </w:tcBorders>
            <w:shd w:val="clear" w:color="auto" w:fill="auto"/>
            <w:noWrap/>
            <w:vAlign w:val="center"/>
            <w:hideMark/>
          </w:tcPr>
          <w:p w14:paraId="4415C832" w14:textId="1B53AFA9"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-1.77</w:t>
            </w:r>
          </w:p>
        </w:tc>
        <w:tc>
          <w:tcPr>
            <w:tcW w:w="439" w:type="pct"/>
            <w:tcBorders>
              <w:top w:val="nil"/>
              <w:left w:val="nil"/>
              <w:bottom w:val="nil"/>
              <w:right w:val="nil"/>
            </w:tcBorders>
            <w:shd w:val="clear" w:color="auto" w:fill="auto"/>
            <w:noWrap/>
            <w:vAlign w:val="center"/>
            <w:hideMark/>
          </w:tcPr>
          <w:p w14:paraId="12AE0F37" w14:textId="7486B79D"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-0.02</w:t>
            </w:r>
          </w:p>
        </w:tc>
        <w:tc>
          <w:tcPr>
            <w:tcW w:w="84" w:type="pct"/>
            <w:tcBorders>
              <w:top w:val="nil"/>
              <w:left w:val="nil"/>
              <w:bottom w:val="nil"/>
              <w:right w:val="nil"/>
            </w:tcBorders>
            <w:shd w:val="clear" w:color="auto" w:fill="auto"/>
            <w:noWrap/>
            <w:vAlign w:val="center"/>
            <w:hideMark/>
          </w:tcPr>
          <w:p w14:paraId="3A8A7DC8"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700" w:type="pct"/>
            <w:tcBorders>
              <w:top w:val="nil"/>
              <w:left w:val="nil"/>
              <w:bottom w:val="nil"/>
              <w:right w:val="nil"/>
            </w:tcBorders>
            <w:shd w:val="clear" w:color="auto" w:fill="auto"/>
            <w:noWrap/>
            <w:vAlign w:val="center"/>
            <w:hideMark/>
          </w:tcPr>
          <w:p w14:paraId="6E084276" w14:textId="6F3EFE57"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-2.64</w:t>
            </w:r>
          </w:p>
        </w:tc>
        <w:tc>
          <w:tcPr>
            <w:tcW w:w="405" w:type="pct"/>
            <w:tcBorders>
              <w:top w:val="nil"/>
              <w:left w:val="nil"/>
              <w:bottom w:val="nil"/>
              <w:right w:val="nil"/>
            </w:tcBorders>
            <w:shd w:val="clear" w:color="auto" w:fill="auto"/>
            <w:noWrap/>
            <w:vAlign w:val="center"/>
            <w:hideMark/>
          </w:tcPr>
          <w:p w14:paraId="4DEA9CC8" w14:textId="5EB036A1"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-0.31</w:t>
            </w:r>
          </w:p>
        </w:tc>
        <w:tc>
          <w:tcPr>
            <w:tcW w:w="182" w:type="pct"/>
            <w:tcBorders>
              <w:top w:val="nil"/>
              <w:left w:val="nil"/>
              <w:bottom w:val="nil"/>
              <w:right w:val="nil"/>
            </w:tcBorders>
            <w:shd w:val="clear" w:color="auto" w:fill="auto"/>
            <w:noWrap/>
            <w:vAlign w:val="center"/>
            <w:hideMark/>
          </w:tcPr>
          <w:p w14:paraId="3C8D7E7F"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38" w:type="pct"/>
            <w:tcBorders>
              <w:top w:val="nil"/>
              <w:left w:val="nil"/>
              <w:bottom w:val="nil"/>
              <w:right w:val="nil"/>
            </w:tcBorders>
            <w:shd w:val="clear" w:color="auto" w:fill="auto"/>
            <w:noWrap/>
            <w:vAlign w:val="center"/>
            <w:hideMark/>
          </w:tcPr>
          <w:p w14:paraId="1B3A9FD0" w14:textId="292CB567"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-2.13</w:t>
            </w:r>
          </w:p>
        </w:tc>
        <w:tc>
          <w:tcPr>
            <w:tcW w:w="502" w:type="pct"/>
            <w:tcBorders>
              <w:top w:val="nil"/>
              <w:left w:val="nil"/>
              <w:bottom w:val="nil"/>
              <w:right w:val="nil"/>
            </w:tcBorders>
            <w:shd w:val="clear" w:color="auto" w:fill="auto"/>
            <w:noWrap/>
            <w:vAlign w:val="center"/>
            <w:hideMark/>
          </w:tcPr>
          <w:p w14:paraId="3311A197" w14:textId="3337EE03"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-0.61</w:t>
            </w:r>
          </w:p>
        </w:tc>
        <w:tc>
          <w:tcPr>
            <w:tcW w:w="84" w:type="pct"/>
            <w:tcBorders>
              <w:top w:val="nil"/>
              <w:left w:val="nil"/>
              <w:bottom w:val="nil"/>
              <w:right w:val="nil"/>
            </w:tcBorders>
            <w:shd w:val="clear" w:color="auto" w:fill="auto"/>
            <w:noWrap/>
            <w:vAlign w:val="center"/>
            <w:hideMark/>
          </w:tcPr>
          <w:p w14:paraId="4670EC15"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686" w:type="pct"/>
            <w:tcBorders>
              <w:top w:val="nil"/>
              <w:left w:val="nil"/>
              <w:bottom w:val="nil"/>
              <w:right w:val="nil"/>
            </w:tcBorders>
            <w:shd w:val="clear" w:color="auto" w:fill="auto"/>
            <w:noWrap/>
            <w:vAlign w:val="center"/>
            <w:hideMark/>
          </w:tcPr>
          <w:p w14:paraId="751DAD61" w14:textId="03B2A869"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-2.05</w:t>
            </w:r>
          </w:p>
        </w:tc>
        <w:tc>
          <w:tcPr>
            <w:tcW w:w="451" w:type="pct"/>
            <w:tcBorders>
              <w:top w:val="nil"/>
              <w:left w:val="nil"/>
              <w:bottom w:val="nil"/>
              <w:right w:val="nil"/>
            </w:tcBorders>
            <w:shd w:val="clear" w:color="auto" w:fill="auto"/>
            <w:noWrap/>
            <w:vAlign w:val="center"/>
            <w:hideMark/>
          </w:tcPr>
          <w:p w14:paraId="0E915495" w14:textId="77F363E9"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-0.82</w:t>
            </w:r>
          </w:p>
        </w:tc>
      </w:tr>
      <w:tr w:rsidR="002666B3" w:rsidRPr="005C733A" w14:paraId="3F48E236" w14:textId="77777777" w:rsidTr="00F75B2B">
        <w:trPr>
          <w:trHeight w:val="299"/>
        </w:trPr>
        <w:tc>
          <w:tcPr>
            <w:tcW w:w="392" w:type="pct"/>
            <w:tcBorders>
              <w:top w:val="nil"/>
              <w:left w:val="nil"/>
              <w:bottom w:val="nil"/>
              <w:right w:val="nil"/>
            </w:tcBorders>
            <w:shd w:val="clear" w:color="auto" w:fill="auto"/>
            <w:noWrap/>
            <w:vAlign w:val="bottom"/>
          </w:tcPr>
          <w:p w14:paraId="121A7E91"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537" w:type="pct"/>
            <w:tcBorders>
              <w:top w:val="nil"/>
              <w:left w:val="nil"/>
              <w:bottom w:val="nil"/>
              <w:right w:val="nil"/>
            </w:tcBorders>
            <w:shd w:val="clear" w:color="auto" w:fill="auto"/>
            <w:noWrap/>
            <w:vAlign w:val="center"/>
          </w:tcPr>
          <w:p w14:paraId="1D764E3B" w14:textId="4F4CE272"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-1.11</w:t>
            </w:r>
          </w:p>
        </w:tc>
        <w:tc>
          <w:tcPr>
            <w:tcW w:w="439" w:type="pct"/>
            <w:tcBorders>
              <w:top w:val="nil"/>
              <w:left w:val="nil"/>
              <w:bottom w:val="nil"/>
              <w:right w:val="nil"/>
            </w:tcBorders>
            <w:shd w:val="clear" w:color="auto" w:fill="auto"/>
            <w:noWrap/>
            <w:vAlign w:val="center"/>
          </w:tcPr>
          <w:p w14:paraId="5EA3E0D5" w14:textId="5398128B"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0.88</w:t>
            </w:r>
          </w:p>
        </w:tc>
        <w:tc>
          <w:tcPr>
            <w:tcW w:w="84" w:type="pct"/>
            <w:tcBorders>
              <w:top w:val="nil"/>
              <w:left w:val="nil"/>
              <w:bottom w:val="nil"/>
              <w:right w:val="nil"/>
            </w:tcBorders>
            <w:shd w:val="clear" w:color="auto" w:fill="auto"/>
            <w:noWrap/>
            <w:vAlign w:val="center"/>
          </w:tcPr>
          <w:p w14:paraId="4FF53C72"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700" w:type="pct"/>
            <w:tcBorders>
              <w:top w:val="nil"/>
              <w:left w:val="nil"/>
              <w:bottom w:val="nil"/>
              <w:right w:val="nil"/>
            </w:tcBorders>
            <w:shd w:val="clear" w:color="auto" w:fill="auto"/>
            <w:noWrap/>
            <w:vAlign w:val="center"/>
          </w:tcPr>
          <w:p w14:paraId="0E1CBEEE" w14:textId="0C0C4441"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-1.53</w:t>
            </w:r>
          </w:p>
        </w:tc>
        <w:tc>
          <w:tcPr>
            <w:tcW w:w="405" w:type="pct"/>
            <w:tcBorders>
              <w:top w:val="nil"/>
              <w:left w:val="nil"/>
              <w:bottom w:val="nil"/>
              <w:right w:val="nil"/>
            </w:tcBorders>
            <w:shd w:val="clear" w:color="auto" w:fill="auto"/>
            <w:noWrap/>
            <w:vAlign w:val="center"/>
          </w:tcPr>
          <w:p w14:paraId="7FD557F2" w14:textId="4DA3185A"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0.64</w:t>
            </w:r>
          </w:p>
        </w:tc>
        <w:tc>
          <w:tcPr>
            <w:tcW w:w="182" w:type="pct"/>
            <w:tcBorders>
              <w:top w:val="nil"/>
              <w:left w:val="nil"/>
              <w:bottom w:val="nil"/>
              <w:right w:val="nil"/>
            </w:tcBorders>
            <w:shd w:val="clear" w:color="auto" w:fill="auto"/>
            <w:noWrap/>
            <w:vAlign w:val="center"/>
          </w:tcPr>
          <w:p w14:paraId="369BD48D"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38" w:type="pct"/>
            <w:tcBorders>
              <w:top w:val="nil"/>
              <w:left w:val="nil"/>
              <w:bottom w:val="nil"/>
              <w:right w:val="nil"/>
            </w:tcBorders>
            <w:shd w:val="clear" w:color="auto" w:fill="auto"/>
            <w:noWrap/>
            <w:vAlign w:val="center"/>
          </w:tcPr>
          <w:p w14:paraId="133605F5" w14:textId="04EA0B04"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-0.67</w:t>
            </w:r>
          </w:p>
        </w:tc>
        <w:tc>
          <w:tcPr>
            <w:tcW w:w="502" w:type="pct"/>
            <w:tcBorders>
              <w:top w:val="nil"/>
              <w:left w:val="nil"/>
              <w:bottom w:val="nil"/>
              <w:right w:val="nil"/>
            </w:tcBorders>
            <w:shd w:val="clear" w:color="auto" w:fill="auto"/>
            <w:noWrap/>
            <w:vAlign w:val="center"/>
          </w:tcPr>
          <w:p w14:paraId="1A8F4E97" w14:textId="21B55586"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0.44</w:t>
            </w:r>
          </w:p>
        </w:tc>
        <w:tc>
          <w:tcPr>
            <w:tcW w:w="84" w:type="pct"/>
            <w:tcBorders>
              <w:top w:val="nil"/>
              <w:left w:val="nil"/>
              <w:bottom w:val="nil"/>
              <w:right w:val="nil"/>
            </w:tcBorders>
            <w:shd w:val="clear" w:color="auto" w:fill="auto"/>
            <w:noWrap/>
            <w:vAlign w:val="center"/>
          </w:tcPr>
          <w:p w14:paraId="06C6AE62"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686" w:type="pct"/>
            <w:tcBorders>
              <w:top w:val="nil"/>
              <w:left w:val="nil"/>
              <w:bottom w:val="nil"/>
              <w:right w:val="nil"/>
            </w:tcBorders>
            <w:shd w:val="clear" w:color="auto" w:fill="auto"/>
            <w:noWrap/>
            <w:vAlign w:val="center"/>
          </w:tcPr>
          <w:p w14:paraId="0F1C8992" w14:textId="449EAA94"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-0.25</w:t>
            </w:r>
          </w:p>
        </w:tc>
        <w:tc>
          <w:tcPr>
            <w:tcW w:w="451" w:type="pct"/>
            <w:tcBorders>
              <w:top w:val="nil"/>
              <w:left w:val="nil"/>
              <w:bottom w:val="nil"/>
              <w:right w:val="nil"/>
            </w:tcBorders>
            <w:shd w:val="clear" w:color="auto" w:fill="auto"/>
            <w:noWrap/>
            <w:vAlign w:val="center"/>
          </w:tcPr>
          <w:p w14:paraId="54D660B5" w14:textId="1602D2C0"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0.31</w:t>
            </w:r>
          </w:p>
        </w:tc>
      </w:tr>
      <w:tr w:rsidR="002666B3" w:rsidRPr="005C733A" w14:paraId="68826CBD" w14:textId="77777777" w:rsidTr="00F75B2B">
        <w:trPr>
          <w:trHeight w:val="299"/>
        </w:trPr>
        <w:tc>
          <w:tcPr>
            <w:tcW w:w="392" w:type="pct"/>
            <w:tcBorders>
              <w:top w:val="nil"/>
              <w:left w:val="nil"/>
              <w:bottom w:val="nil"/>
              <w:right w:val="nil"/>
            </w:tcBorders>
            <w:shd w:val="clear" w:color="auto" w:fill="auto"/>
            <w:noWrap/>
            <w:vAlign w:val="bottom"/>
          </w:tcPr>
          <w:p w14:paraId="6A1AFF04"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537" w:type="pct"/>
            <w:tcBorders>
              <w:top w:val="nil"/>
              <w:left w:val="nil"/>
              <w:bottom w:val="nil"/>
              <w:right w:val="nil"/>
            </w:tcBorders>
            <w:shd w:val="clear" w:color="auto" w:fill="auto"/>
            <w:noWrap/>
            <w:vAlign w:val="center"/>
          </w:tcPr>
          <w:p w14:paraId="28B62EA5" w14:textId="055BC135"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-0.47</w:t>
            </w:r>
          </w:p>
        </w:tc>
        <w:tc>
          <w:tcPr>
            <w:tcW w:w="439" w:type="pct"/>
            <w:tcBorders>
              <w:top w:val="nil"/>
              <w:left w:val="nil"/>
              <w:bottom w:val="nil"/>
              <w:right w:val="nil"/>
            </w:tcBorders>
            <w:shd w:val="clear" w:color="auto" w:fill="auto"/>
            <w:noWrap/>
            <w:vAlign w:val="center"/>
          </w:tcPr>
          <w:p w14:paraId="702842E2" w14:textId="40166B92"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1.34 </w:t>
            </w:r>
            <w:r w:rsidRPr="005C733A">
              <w:rPr>
                <w:rFonts w:ascii="Cambria Math" w:hAnsi="Cambria Math" w:cs="Cambria Math"/>
              </w:rPr>
              <w:t>∗</w:t>
            </w:r>
          </w:p>
        </w:tc>
        <w:tc>
          <w:tcPr>
            <w:tcW w:w="84" w:type="pct"/>
            <w:tcBorders>
              <w:top w:val="nil"/>
              <w:left w:val="nil"/>
              <w:bottom w:val="nil"/>
              <w:right w:val="nil"/>
            </w:tcBorders>
            <w:shd w:val="clear" w:color="auto" w:fill="auto"/>
            <w:noWrap/>
            <w:vAlign w:val="center"/>
          </w:tcPr>
          <w:p w14:paraId="539ADB3A"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700" w:type="pct"/>
            <w:tcBorders>
              <w:top w:val="nil"/>
              <w:left w:val="nil"/>
              <w:bottom w:val="nil"/>
              <w:right w:val="nil"/>
            </w:tcBorders>
            <w:shd w:val="clear" w:color="auto" w:fill="auto"/>
            <w:noWrap/>
            <w:vAlign w:val="center"/>
          </w:tcPr>
          <w:p w14:paraId="76D9151C" w14:textId="2C0FBD3C"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-0.45</w:t>
            </w:r>
          </w:p>
        </w:tc>
        <w:tc>
          <w:tcPr>
            <w:tcW w:w="405" w:type="pct"/>
            <w:tcBorders>
              <w:top w:val="nil"/>
              <w:left w:val="nil"/>
              <w:bottom w:val="nil"/>
              <w:right w:val="nil"/>
            </w:tcBorders>
            <w:shd w:val="clear" w:color="auto" w:fill="auto"/>
            <w:noWrap/>
            <w:vAlign w:val="center"/>
          </w:tcPr>
          <w:p w14:paraId="010BD999" w14:textId="72DB7C5D"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1.11</w:t>
            </w:r>
          </w:p>
        </w:tc>
        <w:tc>
          <w:tcPr>
            <w:tcW w:w="182" w:type="pct"/>
            <w:tcBorders>
              <w:top w:val="nil"/>
              <w:left w:val="nil"/>
              <w:bottom w:val="nil"/>
              <w:right w:val="nil"/>
            </w:tcBorders>
            <w:shd w:val="clear" w:color="auto" w:fill="auto"/>
            <w:noWrap/>
            <w:vAlign w:val="center"/>
          </w:tcPr>
          <w:p w14:paraId="3EA770F7"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38" w:type="pct"/>
            <w:tcBorders>
              <w:top w:val="nil"/>
              <w:left w:val="nil"/>
              <w:bottom w:val="nil"/>
              <w:right w:val="nil"/>
            </w:tcBorders>
            <w:shd w:val="clear" w:color="auto" w:fill="auto"/>
            <w:noWrap/>
            <w:vAlign w:val="center"/>
          </w:tcPr>
          <w:p w14:paraId="38A577EB" w14:textId="693EE642"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0.04</w:t>
            </w:r>
          </w:p>
        </w:tc>
        <w:tc>
          <w:tcPr>
            <w:tcW w:w="502" w:type="pct"/>
            <w:tcBorders>
              <w:top w:val="nil"/>
              <w:left w:val="nil"/>
              <w:bottom w:val="nil"/>
              <w:right w:val="nil"/>
            </w:tcBorders>
            <w:shd w:val="clear" w:color="auto" w:fill="auto"/>
            <w:noWrap/>
            <w:vAlign w:val="center"/>
          </w:tcPr>
          <w:p w14:paraId="3EF63C8D" w14:textId="2D14502A"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0.72</w:t>
            </w:r>
          </w:p>
        </w:tc>
        <w:tc>
          <w:tcPr>
            <w:tcW w:w="84" w:type="pct"/>
            <w:tcBorders>
              <w:top w:val="nil"/>
              <w:left w:val="nil"/>
              <w:bottom w:val="nil"/>
              <w:right w:val="nil"/>
            </w:tcBorders>
            <w:shd w:val="clear" w:color="auto" w:fill="auto"/>
            <w:noWrap/>
            <w:vAlign w:val="center"/>
          </w:tcPr>
          <w:p w14:paraId="077DC052"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686" w:type="pct"/>
            <w:tcBorders>
              <w:top w:val="nil"/>
              <w:left w:val="nil"/>
              <w:bottom w:val="nil"/>
              <w:right w:val="nil"/>
            </w:tcBorders>
            <w:shd w:val="clear" w:color="auto" w:fill="auto"/>
            <w:noWrap/>
            <w:vAlign w:val="center"/>
          </w:tcPr>
          <w:p w14:paraId="7E47CE1F" w14:textId="7F541B18"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-0.24</w:t>
            </w:r>
          </w:p>
        </w:tc>
        <w:tc>
          <w:tcPr>
            <w:tcW w:w="451" w:type="pct"/>
            <w:tcBorders>
              <w:top w:val="nil"/>
              <w:left w:val="nil"/>
              <w:bottom w:val="nil"/>
              <w:right w:val="nil"/>
            </w:tcBorders>
            <w:shd w:val="clear" w:color="auto" w:fill="auto"/>
            <w:noWrap/>
            <w:vAlign w:val="center"/>
          </w:tcPr>
          <w:p w14:paraId="23BB6E47" w14:textId="58A05EA1"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0.33</w:t>
            </w:r>
          </w:p>
        </w:tc>
      </w:tr>
      <w:tr w:rsidR="002666B3" w:rsidRPr="005C733A" w14:paraId="188D0D2F" w14:textId="77777777" w:rsidTr="00F75B2B">
        <w:trPr>
          <w:trHeight w:val="299"/>
        </w:trPr>
        <w:tc>
          <w:tcPr>
            <w:tcW w:w="392" w:type="pct"/>
            <w:tcBorders>
              <w:top w:val="nil"/>
              <w:left w:val="nil"/>
              <w:bottom w:val="nil"/>
              <w:right w:val="nil"/>
            </w:tcBorders>
            <w:shd w:val="clear" w:color="auto" w:fill="auto"/>
            <w:noWrap/>
            <w:vAlign w:val="bottom"/>
          </w:tcPr>
          <w:p w14:paraId="6E926B6B"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537" w:type="pct"/>
            <w:tcBorders>
              <w:top w:val="nil"/>
              <w:left w:val="nil"/>
              <w:bottom w:val="nil"/>
              <w:right w:val="nil"/>
            </w:tcBorders>
            <w:shd w:val="clear" w:color="auto" w:fill="auto"/>
            <w:noWrap/>
            <w:vAlign w:val="center"/>
          </w:tcPr>
          <w:p w14:paraId="022FE322" w14:textId="1B5B2A85"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-1.19</w:t>
            </w:r>
          </w:p>
        </w:tc>
        <w:tc>
          <w:tcPr>
            <w:tcW w:w="439" w:type="pct"/>
            <w:tcBorders>
              <w:top w:val="nil"/>
              <w:left w:val="nil"/>
              <w:bottom w:val="nil"/>
              <w:right w:val="nil"/>
            </w:tcBorders>
            <w:shd w:val="clear" w:color="auto" w:fill="auto"/>
            <w:noWrap/>
            <w:vAlign w:val="center"/>
          </w:tcPr>
          <w:p w14:paraId="02293B30" w14:textId="137AF69A"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0.48</w:t>
            </w:r>
          </w:p>
        </w:tc>
        <w:tc>
          <w:tcPr>
            <w:tcW w:w="84" w:type="pct"/>
            <w:tcBorders>
              <w:top w:val="nil"/>
              <w:left w:val="nil"/>
              <w:bottom w:val="nil"/>
              <w:right w:val="nil"/>
            </w:tcBorders>
            <w:shd w:val="clear" w:color="auto" w:fill="auto"/>
            <w:noWrap/>
            <w:vAlign w:val="center"/>
          </w:tcPr>
          <w:p w14:paraId="02D05DE3"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700" w:type="pct"/>
            <w:tcBorders>
              <w:top w:val="nil"/>
              <w:left w:val="nil"/>
              <w:bottom w:val="nil"/>
              <w:right w:val="nil"/>
            </w:tcBorders>
            <w:shd w:val="clear" w:color="auto" w:fill="auto"/>
            <w:noWrap/>
            <w:vAlign w:val="center"/>
          </w:tcPr>
          <w:p w14:paraId="0EAE6F7B" w14:textId="6F5333F4"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-1.84</w:t>
            </w:r>
          </w:p>
        </w:tc>
        <w:tc>
          <w:tcPr>
            <w:tcW w:w="405" w:type="pct"/>
            <w:tcBorders>
              <w:top w:val="nil"/>
              <w:left w:val="nil"/>
              <w:bottom w:val="nil"/>
              <w:right w:val="nil"/>
            </w:tcBorders>
            <w:shd w:val="clear" w:color="auto" w:fill="auto"/>
            <w:noWrap/>
            <w:vAlign w:val="center"/>
          </w:tcPr>
          <w:p w14:paraId="54F77F5D" w14:textId="65FD18D1"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-0.05</w:t>
            </w:r>
          </w:p>
        </w:tc>
        <w:tc>
          <w:tcPr>
            <w:tcW w:w="182" w:type="pct"/>
            <w:tcBorders>
              <w:top w:val="nil"/>
              <w:left w:val="nil"/>
              <w:bottom w:val="nil"/>
              <w:right w:val="nil"/>
            </w:tcBorders>
            <w:shd w:val="clear" w:color="auto" w:fill="auto"/>
            <w:noWrap/>
            <w:vAlign w:val="center"/>
          </w:tcPr>
          <w:p w14:paraId="35DE06F2"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38" w:type="pct"/>
            <w:tcBorders>
              <w:top w:val="nil"/>
              <w:left w:val="nil"/>
              <w:bottom w:val="nil"/>
              <w:right w:val="nil"/>
            </w:tcBorders>
            <w:shd w:val="clear" w:color="auto" w:fill="auto"/>
            <w:noWrap/>
            <w:vAlign w:val="center"/>
          </w:tcPr>
          <w:p w14:paraId="21BD325B" w14:textId="39ADE976"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-1.56</w:t>
            </w:r>
          </w:p>
        </w:tc>
        <w:tc>
          <w:tcPr>
            <w:tcW w:w="502" w:type="pct"/>
            <w:tcBorders>
              <w:top w:val="nil"/>
              <w:left w:val="nil"/>
              <w:bottom w:val="nil"/>
              <w:right w:val="nil"/>
            </w:tcBorders>
            <w:shd w:val="clear" w:color="auto" w:fill="auto"/>
            <w:noWrap/>
            <w:vAlign w:val="center"/>
          </w:tcPr>
          <w:p w14:paraId="724188A0" w14:textId="5FE21E0B"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-0.39</w:t>
            </w:r>
          </w:p>
        </w:tc>
        <w:tc>
          <w:tcPr>
            <w:tcW w:w="84" w:type="pct"/>
            <w:tcBorders>
              <w:top w:val="nil"/>
              <w:left w:val="nil"/>
              <w:bottom w:val="nil"/>
              <w:right w:val="nil"/>
            </w:tcBorders>
            <w:shd w:val="clear" w:color="auto" w:fill="auto"/>
            <w:noWrap/>
            <w:vAlign w:val="center"/>
          </w:tcPr>
          <w:p w14:paraId="57234B79"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686" w:type="pct"/>
            <w:tcBorders>
              <w:top w:val="nil"/>
              <w:left w:val="nil"/>
              <w:bottom w:val="nil"/>
              <w:right w:val="nil"/>
            </w:tcBorders>
            <w:shd w:val="clear" w:color="auto" w:fill="auto"/>
            <w:noWrap/>
            <w:vAlign w:val="center"/>
          </w:tcPr>
          <w:p w14:paraId="001349C9" w14:textId="00A78576"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-1.80</w:t>
            </w:r>
          </w:p>
        </w:tc>
        <w:tc>
          <w:tcPr>
            <w:tcW w:w="451" w:type="pct"/>
            <w:tcBorders>
              <w:top w:val="nil"/>
              <w:left w:val="nil"/>
              <w:bottom w:val="nil"/>
              <w:right w:val="nil"/>
            </w:tcBorders>
            <w:shd w:val="clear" w:color="auto" w:fill="auto"/>
            <w:noWrap/>
            <w:vAlign w:val="center"/>
          </w:tcPr>
          <w:p w14:paraId="7F025BEA" w14:textId="35B79DD7" w:rsidR="00A955EF" w:rsidRPr="005C733A" w:rsidRDefault="00A955EF"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-0.66</w:t>
            </w:r>
          </w:p>
        </w:tc>
      </w:tr>
      <w:tr w:rsidR="002666B3" w:rsidRPr="005C733A" w14:paraId="6A16EFBA" w14:textId="77777777" w:rsidTr="00F75B2B">
        <w:trPr>
          <w:trHeight w:val="299"/>
        </w:trPr>
        <w:tc>
          <w:tcPr>
            <w:tcW w:w="392" w:type="pct"/>
            <w:tcBorders>
              <w:top w:val="nil"/>
              <w:left w:val="nil"/>
              <w:bottom w:val="nil"/>
              <w:right w:val="nil"/>
            </w:tcBorders>
            <w:shd w:val="clear" w:color="auto" w:fill="auto"/>
            <w:noWrap/>
            <w:vAlign w:val="bottom"/>
          </w:tcPr>
          <w:p w14:paraId="763F77D9" w14:textId="77777777" w:rsidR="00A955EF" w:rsidRPr="005C733A" w:rsidRDefault="00A955EF" w:rsidP="00A955EF">
            <w:pPr>
              <w:spacing w:after="0" w:line="240" w:lineRule="auto"/>
              <w:jc w:val="right"/>
              <w:rPr>
                <w:rFonts w:ascii="Times New Roman" w:eastAsia="Times New Roman" w:hAnsi="Times New Roman" w:cs="Times New Roman"/>
                <w:i/>
                <w:color w:val="000000"/>
                <w:lang w:eastAsia="zh-CN"/>
              </w:rPr>
            </w:pPr>
          </w:p>
        </w:tc>
        <w:tc>
          <w:tcPr>
            <w:tcW w:w="537" w:type="pct"/>
            <w:tcBorders>
              <w:top w:val="nil"/>
              <w:left w:val="nil"/>
              <w:bottom w:val="nil"/>
              <w:right w:val="nil"/>
            </w:tcBorders>
            <w:shd w:val="clear" w:color="auto" w:fill="auto"/>
            <w:noWrap/>
            <w:vAlign w:val="center"/>
          </w:tcPr>
          <w:p w14:paraId="7BE5AD60"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439" w:type="pct"/>
            <w:tcBorders>
              <w:top w:val="nil"/>
              <w:left w:val="nil"/>
              <w:bottom w:val="nil"/>
              <w:right w:val="nil"/>
            </w:tcBorders>
            <w:shd w:val="clear" w:color="auto" w:fill="auto"/>
            <w:noWrap/>
            <w:vAlign w:val="center"/>
          </w:tcPr>
          <w:p w14:paraId="35392B4B"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84" w:type="pct"/>
            <w:tcBorders>
              <w:top w:val="nil"/>
              <w:left w:val="nil"/>
              <w:bottom w:val="nil"/>
              <w:right w:val="nil"/>
            </w:tcBorders>
            <w:shd w:val="clear" w:color="auto" w:fill="auto"/>
            <w:noWrap/>
            <w:vAlign w:val="center"/>
          </w:tcPr>
          <w:p w14:paraId="6D3EB9FB"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700" w:type="pct"/>
            <w:tcBorders>
              <w:top w:val="nil"/>
              <w:left w:val="nil"/>
              <w:bottom w:val="nil"/>
              <w:right w:val="nil"/>
            </w:tcBorders>
            <w:shd w:val="clear" w:color="auto" w:fill="auto"/>
            <w:noWrap/>
            <w:vAlign w:val="center"/>
          </w:tcPr>
          <w:p w14:paraId="1A71B4F1"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405" w:type="pct"/>
            <w:tcBorders>
              <w:top w:val="nil"/>
              <w:left w:val="nil"/>
              <w:bottom w:val="nil"/>
              <w:right w:val="nil"/>
            </w:tcBorders>
            <w:shd w:val="clear" w:color="auto" w:fill="auto"/>
            <w:noWrap/>
            <w:vAlign w:val="center"/>
          </w:tcPr>
          <w:p w14:paraId="1737449D"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182" w:type="pct"/>
            <w:tcBorders>
              <w:top w:val="nil"/>
              <w:left w:val="nil"/>
              <w:bottom w:val="nil"/>
              <w:right w:val="nil"/>
            </w:tcBorders>
            <w:shd w:val="clear" w:color="auto" w:fill="auto"/>
            <w:noWrap/>
            <w:vAlign w:val="center"/>
          </w:tcPr>
          <w:p w14:paraId="3E500451"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38" w:type="pct"/>
            <w:tcBorders>
              <w:top w:val="nil"/>
              <w:left w:val="nil"/>
              <w:bottom w:val="nil"/>
              <w:right w:val="nil"/>
            </w:tcBorders>
            <w:shd w:val="clear" w:color="auto" w:fill="auto"/>
            <w:noWrap/>
            <w:vAlign w:val="center"/>
          </w:tcPr>
          <w:p w14:paraId="1EC263A1"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502" w:type="pct"/>
            <w:tcBorders>
              <w:top w:val="nil"/>
              <w:left w:val="nil"/>
              <w:bottom w:val="nil"/>
              <w:right w:val="nil"/>
            </w:tcBorders>
            <w:shd w:val="clear" w:color="auto" w:fill="auto"/>
            <w:noWrap/>
            <w:vAlign w:val="center"/>
          </w:tcPr>
          <w:p w14:paraId="2274E6EA"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84" w:type="pct"/>
            <w:tcBorders>
              <w:top w:val="nil"/>
              <w:left w:val="nil"/>
              <w:bottom w:val="nil"/>
              <w:right w:val="nil"/>
            </w:tcBorders>
            <w:shd w:val="clear" w:color="auto" w:fill="auto"/>
            <w:noWrap/>
            <w:vAlign w:val="center"/>
          </w:tcPr>
          <w:p w14:paraId="79CB6729"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686" w:type="pct"/>
            <w:tcBorders>
              <w:top w:val="nil"/>
              <w:left w:val="nil"/>
              <w:bottom w:val="nil"/>
              <w:right w:val="nil"/>
            </w:tcBorders>
            <w:shd w:val="clear" w:color="auto" w:fill="auto"/>
            <w:noWrap/>
            <w:vAlign w:val="center"/>
          </w:tcPr>
          <w:p w14:paraId="0B418D07"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c>
          <w:tcPr>
            <w:tcW w:w="451" w:type="pct"/>
            <w:tcBorders>
              <w:top w:val="nil"/>
              <w:left w:val="nil"/>
              <w:bottom w:val="nil"/>
              <w:right w:val="nil"/>
            </w:tcBorders>
            <w:shd w:val="clear" w:color="auto" w:fill="auto"/>
            <w:noWrap/>
            <w:vAlign w:val="center"/>
          </w:tcPr>
          <w:p w14:paraId="6CCC0634" w14:textId="77777777" w:rsidR="00A955EF" w:rsidRPr="005C733A" w:rsidRDefault="00A955EF" w:rsidP="008E122C">
            <w:pPr>
              <w:spacing w:after="0" w:line="240" w:lineRule="auto"/>
              <w:rPr>
                <w:rFonts w:ascii="Times New Roman" w:eastAsia="Times New Roman" w:hAnsi="Times New Roman" w:cs="Times New Roman"/>
                <w:sz w:val="20"/>
                <w:szCs w:val="20"/>
                <w:lang w:eastAsia="zh-CN"/>
              </w:rPr>
            </w:pPr>
          </w:p>
        </w:tc>
      </w:tr>
      <w:tr w:rsidR="002666B3" w:rsidRPr="005C733A" w14:paraId="61D5A877" w14:textId="77777777" w:rsidTr="00F75B2B">
        <w:trPr>
          <w:trHeight w:val="299"/>
        </w:trPr>
        <w:tc>
          <w:tcPr>
            <w:tcW w:w="392" w:type="pct"/>
            <w:tcBorders>
              <w:top w:val="nil"/>
              <w:left w:val="nil"/>
              <w:bottom w:val="single" w:sz="4" w:space="0" w:color="auto"/>
              <w:right w:val="nil"/>
            </w:tcBorders>
            <w:shd w:val="clear" w:color="auto" w:fill="auto"/>
            <w:noWrap/>
            <w:vAlign w:val="bottom"/>
            <w:hideMark/>
          </w:tcPr>
          <w:p w14:paraId="0CF78FB6" w14:textId="77777777" w:rsidR="00A955EF" w:rsidRPr="005C733A" w:rsidRDefault="00A955EF" w:rsidP="00A955EF">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537" w:type="pct"/>
            <w:tcBorders>
              <w:top w:val="nil"/>
              <w:left w:val="nil"/>
              <w:bottom w:val="single" w:sz="4" w:space="0" w:color="auto"/>
              <w:right w:val="nil"/>
            </w:tcBorders>
            <w:shd w:val="clear" w:color="auto" w:fill="auto"/>
            <w:noWrap/>
            <w:vAlign w:val="center"/>
            <w:hideMark/>
          </w:tcPr>
          <w:p w14:paraId="1050E421" w14:textId="602F0DC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-0.18</w:t>
            </w:r>
          </w:p>
        </w:tc>
        <w:tc>
          <w:tcPr>
            <w:tcW w:w="439" w:type="pct"/>
            <w:tcBorders>
              <w:top w:val="nil"/>
              <w:left w:val="nil"/>
              <w:bottom w:val="single" w:sz="4" w:space="0" w:color="auto"/>
              <w:right w:val="nil"/>
            </w:tcBorders>
            <w:shd w:val="clear" w:color="auto" w:fill="auto"/>
            <w:noWrap/>
            <w:vAlign w:val="center"/>
            <w:hideMark/>
          </w:tcPr>
          <w:p w14:paraId="0A4C8382" w14:textId="082FA9D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1.12</w:t>
            </w:r>
          </w:p>
        </w:tc>
        <w:tc>
          <w:tcPr>
            <w:tcW w:w="84" w:type="pct"/>
            <w:tcBorders>
              <w:top w:val="nil"/>
              <w:left w:val="nil"/>
              <w:bottom w:val="single" w:sz="4" w:space="0" w:color="auto"/>
              <w:right w:val="nil"/>
            </w:tcBorders>
            <w:shd w:val="clear" w:color="auto" w:fill="auto"/>
            <w:noWrap/>
            <w:vAlign w:val="center"/>
            <w:hideMark/>
          </w:tcPr>
          <w:p w14:paraId="345DCA93"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700" w:type="pct"/>
            <w:tcBorders>
              <w:top w:val="nil"/>
              <w:left w:val="nil"/>
              <w:bottom w:val="single" w:sz="4" w:space="0" w:color="auto"/>
              <w:right w:val="nil"/>
            </w:tcBorders>
            <w:shd w:val="clear" w:color="auto" w:fill="auto"/>
            <w:noWrap/>
            <w:vAlign w:val="center"/>
            <w:hideMark/>
          </w:tcPr>
          <w:p w14:paraId="0D3133A9" w14:textId="27925E5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-0.20</w:t>
            </w:r>
          </w:p>
        </w:tc>
        <w:tc>
          <w:tcPr>
            <w:tcW w:w="405" w:type="pct"/>
            <w:tcBorders>
              <w:top w:val="nil"/>
              <w:left w:val="nil"/>
              <w:bottom w:val="single" w:sz="4" w:space="0" w:color="auto"/>
              <w:right w:val="nil"/>
            </w:tcBorders>
            <w:shd w:val="clear" w:color="auto" w:fill="auto"/>
            <w:noWrap/>
            <w:vAlign w:val="center"/>
            <w:hideMark/>
          </w:tcPr>
          <w:p w14:paraId="33978E19" w14:textId="3539F7E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0.83</w:t>
            </w:r>
          </w:p>
        </w:tc>
        <w:tc>
          <w:tcPr>
            <w:tcW w:w="182" w:type="pct"/>
            <w:tcBorders>
              <w:top w:val="nil"/>
              <w:left w:val="nil"/>
              <w:bottom w:val="single" w:sz="4" w:space="0" w:color="auto"/>
              <w:right w:val="nil"/>
            </w:tcBorders>
            <w:shd w:val="clear" w:color="auto" w:fill="auto"/>
            <w:noWrap/>
            <w:vAlign w:val="center"/>
            <w:hideMark/>
          </w:tcPr>
          <w:p w14:paraId="5833154B"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538" w:type="pct"/>
            <w:tcBorders>
              <w:top w:val="nil"/>
              <w:left w:val="nil"/>
              <w:bottom w:val="single" w:sz="4" w:space="0" w:color="auto"/>
              <w:right w:val="nil"/>
            </w:tcBorders>
            <w:shd w:val="clear" w:color="auto" w:fill="auto"/>
            <w:noWrap/>
            <w:vAlign w:val="center"/>
            <w:hideMark/>
          </w:tcPr>
          <w:p w14:paraId="3AC4D1A3" w14:textId="0BE88A5A"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-0.06</w:t>
            </w:r>
          </w:p>
        </w:tc>
        <w:tc>
          <w:tcPr>
            <w:tcW w:w="502" w:type="pct"/>
            <w:tcBorders>
              <w:top w:val="nil"/>
              <w:left w:val="nil"/>
              <w:bottom w:val="single" w:sz="4" w:space="0" w:color="auto"/>
              <w:right w:val="nil"/>
            </w:tcBorders>
            <w:shd w:val="clear" w:color="auto" w:fill="auto"/>
            <w:noWrap/>
            <w:vAlign w:val="center"/>
            <w:hideMark/>
          </w:tcPr>
          <w:p w14:paraId="2BAB2991" w14:textId="731056F7"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0.46</w:t>
            </w:r>
          </w:p>
        </w:tc>
        <w:tc>
          <w:tcPr>
            <w:tcW w:w="84" w:type="pct"/>
            <w:tcBorders>
              <w:top w:val="nil"/>
              <w:left w:val="nil"/>
              <w:bottom w:val="single" w:sz="4" w:space="0" w:color="auto"/>
              <w:right w:val="nil"/>
            </w:tcBorders>
            <w:shd w:val="clear" w:color="auto" w:fill="auto"/>
            <w:noWrap/>
            <w:vAlign w:val="center"/>
            <w:hideMark/>
          </w:tcPr>
          <w:p w14:paraId="606660DD" w14:textId="77777777" w:rsidR="00A955EF" w:rsidRPr="005C733A" w:rsidRDefault="00A955EF" w:rsidP="008E122C">
            <w:pPr>
              <w:spacing w:after="0" w:line="240" w:lineRule="auto"/>
              <w:rPr>
                <w:rFonts w:ascii="Times New Roman" w:eastAsia="Times New Roman" w:hAnsi="Times New Roman" w:cs="Times New Roman"/>
                <w:color w:val="000000"/>
                <w:lang w:eastAsia="zh-CN"/>
              </w:rPr>
            </w:pPr>
          </w:p>
        </w:tc>
        <w:tc>
          <w:tcPr>
            <w:tcW w:w="686" w:type="pct"/>
            <w:tcBorders>
              <w:top w:val="nil"/>
              <w:left w:val="nil"/>
              <w:bottom w:val="single" w:sz="4" w:space="0" w:color="auto"/>
              <w:right w:val="nil"/>
            </w:tcBorders>
            <w:shd w:val="clear" w:color="auto" w:fill="auto"/>
            <w:noWrap/>
            <w:vAlign w:val="center"/>
            <w:hideMark/>
          </w:tcPr>
          <w:p w14:paraId="529ED92C" w14:textId="54E52B61"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-0.32</w:t>
            </w:r>
          </w:p>
        </w:tc>
        <w:tc>
          <w:tcPr>
            <w:tcW w:w="451" w:type="pct"/>
            <w:tcBorders>
              <w:top w:val="nil"/>
              <w:left w:val="nil"/>
              <w:bottom w:val="single" w:sz="4" w:space="0" w:color="auto"/>
              <w:right w:val="nil"/>
            </w:tcBorders>
            <w:shd w:val="clear" w:color="auto" w:fill="auto"/>
            <w:noWrap/>
            <w:vAlign w:val="center"/>
            <w:hideMark/>
          </w:tcPr>
          <w:p w14:paraId="32FE537D" w14:textId="76BE0692" w:rsidR="00A955EF" w:rsidRPr="005C733A" w:rsidRDefault="00A955EF"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0.15</w:t>
            </w:r>
          </w:p>
        </w:tc>
      </w:tr>
    </w:tbl>
    <w:p w14:paraId="5CACD710" w14:textId="77777777" w:rsidR="00363B59" w:rsidRDefault="00363B59" w:rsidP="00363B59"/>
    <w:p w14:paraId="6DC367FC" w14:textId="77777777" w:rsidR="00363B59" w:rsidRDefault="00363B59" w:rsidP="00363B59"/>
    <w:p w14:paraId="7C793351" w14:textId="77777777" w:rsidR="00363B59" w:rsidRDefault="00363B59" w:rsidP="00363B59"/>
    <w:p w14:paraId="01B4EFA2" w14:textId="77777777" w:rsidR="00F75B2B" w:rsidRDefault="00F75B2B" w:rsidP="00363B59"/>
    <w:p w14:paraId="50B2A588" w14:textId="77777777" w:rsidR="009836A7" w:rsidRDefault="009836A7" w:rsidP="00363B59"/>
    <w:p w14:paraId="70853D07" w14:textId="77777777" w:rsidR="009836A7" w:rsidRDefault="009836A7" w:rsidP="00363B59"/>
    <w:p w14:paraId="42832197" w14:textId="77777777" w:rsidR="009836A7" w:rsidRDefault="009836A7" w:rsidP="00363B59"/>
    <w:p w14:paraId="3BAC74FF" w14:textId="484227C6" w:rsidR="00C033D6" w:rsidRPr="002F6F7B" w:rsidRDefault="00C033D6" w:rsidP="00C033D6">
      <w:pPr>
        <w:rPr>
          <w:rFonts w:ascii="Times New Roman" w:hAnsi="Times New Roman" w:cs="Times New Roman"/>
        </w:rPr>
      </w:pPr>
      <w:r w:rsidRPr="002F6F7B">
        <w:rPr>
          <w:rFonts w:ascii="Times New Roman" w:hAnsi="Times New Roman" w:cs="Times New Roman"/>
        </w:rPr>
        <w:lastRenderedPageBreak/>
        <w:t xml:space="preserve">Table </w:t>
      </w:r>
      <w:r w:rsidR="005C3F0A" w:rsidRPr="002F6F7B">
        <w:rPr>
          <w:rFonts w:ascii="Times New Roman" w:hAnsi="Times New Roman" w:cs="Times New Roman"/>
        </w:rPr>
        <w:t>5</w:t>
      </w:r>
      <w:r w:rsidR="00AD0B8A" w:rsidRPr="002F6F7B">
        <w:rPr>
          <w:rFonts w:ascii="Times New Roman" w:hAnsi="Times New Roman" w:cs="Times New Roman"/>
        </w:rPr>
        <w:t>:</w:t>
      </w:r>
      <w:r w:rsidRPr="002F6F7B">
        <w:rPr>
          <w:rFonts w:ascii="Times New Roman" w:hAnsi="Times New Roman" w:cs="Times New Roman"/>
        </w:rPr>
        <w:t xml:space="preserve"> Out</w:t>
      </w:r>
      <w:r w:rsidR="00331F99" w:rsidRPr="002F6F7B">
        <w:rPr>
          <w:rFonts w:ascii="Times New Roman" w:hAnsi="Times New Roman" w:cs="Times New Roman"/>
        </w:rPr>
        <w:t>-</w:t>
      </w:r>
      <w:r w:rsidRPr="002F6F7B">
        <w:rPr>
          <w:rFonts w:ascii="Times New Roman" w:hAnsi="Times New Roman" w:cs="Times New Roman"/>
        </w:rPr>
        <w:t>of</w:t>
      </w:r>
      <w:r w:rsidR="00331F99" w:rsidRPr="002F6F7B">
        <w:rPr>
          <w:rFonts w:ascii="Times New Roman" w:hAnsi="Times New Roman" w:cs="Times New Roman"/>
        </w:rPr>
        <w:t>-</w:t>
      </w:r>
      <w:r w:rsidRPr="002F6F7B">
        <w:rPr>
          <w:rFonts w:ascii="Times New Roman" w:hAnsi="Times New Roman" w:cs="Times New Roman"/>
        </w:rPr>
        <w:t xml:space="preserve">Sample CER </w:t>
      </w:r>
      <w:r w:rsidR="00AD0B8A" w:rsidRPr="002F6F7B">
        <w:rPr>
          <w:rFonts w:ascii="Times New Roman" w:hAnsi="Times New Roman" w:cs="Times New Roman"/>
        </w:rPr>
        <w:t>G</w:t>
      </w:r>
      <w:r w:rsidRPr="002F6F7B">
        <w:rPr>
          <w:rFonts w:ascii="Times New Roman" w:hAnsi="Times New Roman" w:cs="Times New Roman"/>
        </w:rPr>
        <w:t>ains</w:t>
      </w:r>
    </w:p>
    <w:p w14:paraId="62113DFD" w14:textId="38EEDB98" w:rsidR="00C033D6" w:rsidRPr="00D91503" w:rsidRDefault="00C033D6" w:rsidP="002F6F7B">
      <w:pPr>
        <w:jc w:val="both"/>
        <w:rPr>
          <w:rFonts w:asciiTheme="majorBidi" w:hAnsiTheme="majorBidi" w:cstheme="majorBidi"/>
        </w:rPr>
      </w:pPr>
      <w:r w:rsidRPr="00D91503">
        <w:rPr>
          <w:rFonts w:asciiTheme="majorBidi" w:hAnsiTheme="majorBidi" w:cstheme="majorBidi"/>
        </w:rPr>
        <w:t xml:space="preserve">The table reports the certainty equivalent return (CER) gain (in percent) for a mean-variance investor with relative risk aversion coefficient of </w:t>
      </w:r>
      <w:r w:rsidR="009A048B">
        <w:rPr>
          <w:rFonts w:asciiTheme="majorBidi" w:hAnsiTheme="majorBidi" w:cstheme="majorBidi"/>
        </w:rPr>
        <w:t>five</w:t>
      </w:r>
      <w:r w:rsidR="0075199A">
        <w:rPr>
          <w:rFonts w:asciiTheme="majorBidi" w:hAnsiTheme="majorBidi" w:cstheme="majorBidi"/>
        </w:rPr>
        <w:t xml:space="preserve"> </w:t>
      </w:r>
      <w:r w:rsidRPr="00D91503">
        <w:rPr>
          <w:rFonts w:asciiTheme="majorBidi" w:hAnsiTheme="majorBidi" w:cstheme="majorBidi"/>
        </w:rPr>
        <w:t xml:space="preserve">who allocates between </w:t>
      </w:r>
      <w:r w:rsidR="004605E0">
        <w:rPr>
          <w:rFonts w:asciiTheme="majorBidi" w:hAnsiTheme="majorBidi" w:cstheme="majorBidi"/>
        </w:rPr>
        <w:t>Bitcoin</w:t>
      </w:r>
      <w:r w:rsidR="00C556AD">
        <w:rPr>
          <w:rFonts w:asciiTheme="majorBidi" w:hAnsiTheme="majorBidi" w:cstheme="majorBidi"/>
        </w:rPr>
        <w:t xml:space="preserve"> </w:t>
      </w:r>
      <w:r w:rsidRPr="00D91503">
        <w:rPr>
          <w:rFonts w:asciiTheme="majorBidi" w:hAnsiTheme="majorBidi" w:cstheme="majorBidi"/>
        </w:rPr>
        <w:t xml:space="preserve">and </w:t>
      </w:r>
      <w:r w:rsidR="00584F1E">
        <w:rPr>
          <w:rFonts w:asciiTheme="majorBidi" w:hAnsiTheme="majorBidi" w:cstheme="majorBidi"/>
        </w:rPr>
        <w:t>T-</w:t>
      </w:r>
      <w:r w:rsidRPr="00D91503">
        <w:rPr>
          <w:rFonts w:asciiTheme="majorBidi" w:hAnsiTheme="majorBidi" w:cstheme="majorBidi"/>
        </w:rPr>
        <w:t xml:space="preserve">bills using a predictive regression excess return forecast based on the predictor variable in the first column relative to the prevailing mean benchmark forecast. </w:t>
      </w:r>
      <w:bookmarkStart w:id="1" w:name="_Hlk38204589"/>
      <w:r w:rsidRPr="00D91503">
        <w:rPr>
          <w:rFonts w:asciiTheme="majorBidi" w:hAnsiTheme="majorBidi" w:cstheme="majorBidi"/>
        </w:rPr>
        <w:t xml:space="preserve">See Table 1 for the variable definitions of </w:t>
      </w:r>
      <w:r w:rsidR="000C7F8A" w:rsidRPr="00C876F9">
        <w:rPr>
          <w:rFonts w:asciiTheme="majorBidi" w:hAnsiTheme="majorBidi" w:cstheme="majorBidi"/>
        </w:rPr>
        <w:t>3</w:t>
      </w:r>
      <w:r w:rsidR="00C876F9">
        <w:rPr>
          <w:rFonts w:asciiTheme="majorBidi" w:hAnsiTheme="majorBidi" w:cstheme="majorBidi"/>
        </w:rPr>
        <w:t>3</w:t>
      </w:r>
      <w:r w:rsidRPr="00D91503">
        <w:rPr>
          <w:rFonts w:asciiTheme="majorBidi" w:hAnsiTheme="majorBidi" w:cstheme="majorBidi"/>
        </w:rPr>
        <w:t xml:space="preserve"> predictors and their princip</w:t>
      </w:r>
      <w:r w:rsidR="005C733A" w:rsidRPr="00C876F9">
        <w:rPr>
          <w:rFonts w:asciiTheme="majorBidi" w:hAnsiTheme="majorBidi" w:cstheme="majorBidi"/>
        </w:rPr>
        <w:t>al</w:t>
      </w:r>
      <w:r w:rsidRPr="00D91503">
        <w:rPr>
          <w:rFonts w:asciiTheme="majorBidi" w:hAnsiTheme="majorBidi" w:cstheme="majorBidi"/>
        </w:rPr>
        <w:t xml:space="preserve"> component. </w:t>
      </w:r>
      <w:bookmarkEnd w:id="1"/>
      <w:r w:rsidRPr="00D91503">
        <w:rPr>
          <w:rFonts w:asciiTheme="majorBidi" w:hAnsiTheme="majorBidi" w:cstheme="majorBidi"/>
        </w:rPr>
        <w:t>The weight is constrained to lie between 0 and 1. The forecast horizon and rebalancing frequency coincide and are given by h.</w:t>
      </w:r>
    </w:p>
    <w:tbl>
      <w:tblPr>
        <w:tblW w:w="13544" w:type="dxa"/>
        <w:tblLook w:val="04A0" w:firstRow="1" w:lastRow="0" w:firstColumn="1" w:lastColumn="0" w:noHBand="0" w:noVBand="1"/>
      </w:tblPr>
      <w:tblGrid>
        <w:gridCol w:w="2513"/>
        <w:gridCol w:w="2757"/>
        <w:gridCol w:w="2757"/>
        <w:gridCol w:w="2757"/>
        <w:gridCol w:w="2760"/>
      </w:tblGrid>
      <w:tr w:rsidR="00C033D6" w:rsidRPr="005C733A" w14:paraId="44D19BC7" w14:textId="77777777" w:rsidTr="00AF5D3E">
        <w:trPr>
          <w:trHeight w:val="296"/>
        </w:trPr>
        <w:tc>
          <w:tcPr>
            <w:tcW w:w="2513" w:type="dxa"/>
            <w:tcBorders>
              <w:top w:val="single" w:sz="4" w:space="0" w:color="auto"/>
              <w:left w:val="nil"/>
              <w:bottom w:val="single" w:sz="4" w:space="0" w:color="auto"/>
              <w:right w:val="nil"/>
            </w:tcBorders>
            <w:shd w:val="clear" w:color="auto" w:fill="auto"/>
            <w:noWrap/>
            <w:vAlign w:val="bottom"/>
            <w:hideMark/>
          </w:tcPr>
          <w:p w14:paraId="4A840D91" w14:textId="77777777" w:rsidR="00C033D6" w:rsidRPr="005C733A" w:rsidRDefault="00C033D6" w:rsidP="00AF5D3E">
            <w:pPr>
              <w:spacing w:after="0" w:line="240" w:lineRule="auto"/>
              <w:rPr>
                <w:rFonts w:ascii="Times New Roman" w:eastAsia="Times New Roman" w:hAnsi="Times New Roman" w:cs="Times New Roman"/>
                <w:sz w:val="24"/>
                <w:szCs w:val="24"/>
                <w:lang w:eastAsia="zh-CN"/>
              </w:rPr>
            </w:pPr>
          </w:p>
        </w:tc>
        <w:tc>
          <w:tcPr>
            <w:tcW w:w="2757" w:type="dxa"/>
            <w:tcBorders>
              <w:top w:val="single" w:sz="4" w:space="0" w:color="auto"/>
              <w:left w:val="nil"/>
              <w:bottom w:val="single" w:sz="4" w:space="0" w:color="auto"/>
              <w:right w:val="nil"/>
            </w:tcBorders>
            <w:shd w:val="clear" w:color="auto" w:fill="auto"/>
            <w:noWrap/>
            <w:vAlign w:val="bottom"/>
            <w:hideMark/>
          </w:tcPr>
          <w:p w14:paraId="47095AC7"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i/>
                <w:color w:val="000000"/>
              </w:rPr>
              <w:t>h = 7 days</w:t>
            </w:r>
          </w:p>
        </w:tc>
        <w:tc>
          <w:tcPr>
            <w:tcW w:w="2757" w:type="dxa"/>
            <w:tcBorders>
              <w:top w:val="single" w:sz="4" w:space="0" w:color="auto"/>
              <w:left w:val="nil"/>
              <w:bottom w:val="single" w:sz="4" w:space="0" w:color="auto"/>
              <w:right w:val="nil"/>
            </w:tcBorders>
            <w:shd w:val="clear" w:color="auto" w:fill="auto"/>
            <w:noWrap/>
            <w:vAlign w:val="bottom"/>
            <w:hideMark/>
          </w:tcPr>
          <w:p w14:paraId="4CEC5BBC"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i/>
                <w:color w:val="000000"/>
              </w:rPr>
              <w:t>h = 14 days</w:t>
            </w:r>
          </w:p>
        </w:tc>
        <w:tc>
          <w:tcPr>
            <w:tcW w:w="2757" w:type="dxa"/>
            <w:tcBorders>
              <w:top w:val="single" w:sz="4" w:space="0" w:color="auto"/>
              <w:left w:val="nil"/>
              <w:bottom w:val="single" w:sz="4" w:space="0" w:color="auto"/>
              <w:right w:val="nil"/>
            </w:tcBorders>
            <w:shd w:val="clear" w:color="auto" w:fill="auto"/>
            <w:noWrap/>
            <w:vAlign w:val="bottom"/>
            <w:hideMark/>
          </w:tcPr>
          <w:p w14:paraId="2288142A"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i/>
                <w:color w:val="000000"/>
              </w:rPr>
              <w:t>h = 21 days</w:t>
            </w:r>
          </w:p>
        </w:tc>
        <w:tc>
          <w:tcPr>
            <w:tcW w:w="2760" w:type="dxa"/>
            <w:tcBorders>
              <w:top w:val="single" w:sz="4" w:space="0" w:color="auto"/>
              <w:left w:val="nil"/>
              <w:bottom w:val="single" w:sz="4" w:space="0" w:color="auto"/>
              <w:right w:val="nil"/>
            </w:tcBorders>
            <w:shd w:val="clear" w:color="auto" w:fill="auto"/>
            <w:noWrap/>
            <w:vAlign w:val="bottom"/>
            <w:hideMark/>
          </w:tcPr>
          <w:p w14:paraId="597A5311"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i/>
                <w:color w:val="000000"/>
              </w:rPr>
              <w:t>h = 28 days</w:t>
            </w:r>
          </w:p>
        </w:tc>
      </w:tr>
      <w:tr w:rsidR="00C033D6" w:rsidRPr="005C733A" w14:paraId="39A3B57A" w14:textId="77777777" w:rsidTr="00AF5D3E">
        <w:trPr>
          <w:trHeight w:val="296"/>
        </w:trPr>
        <w:tc>
          <w:tcPr>
            <w:tcW w:w="13544" w:type="dxa"/>
            <w:gridSpan w:val="5"/>
            <w:tcBorders>
              <w:top w:val="single" w:sz="4" w:space="0" w:color="auto"/>
              <w:left w:val="nil"/>
              <w:bottom w:val="single" w:sz="4" w:space="0" w:color="auto"/>
            </w:tcBorders>
            <w:shd w:val="clear" w:color="auto" w:fill="auto"/>
            <w:noWrap/>
            <w:vAlign w:val="bottom"/>
            <w:hideMark/>
          </w:tcPr>
          <w:p w14:paraId="3851EAA6"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A: Bitcoin Market Characteristics Predictors</w:t>
            </w:r>
          </w:p>
        </w:tc>
      </w:tr>
      <w:tr w:rsidR="00EE22D2" w:rsidRPr="005C733A" w14:paraId="46B0AA1D" w14:textId="77777777" w:rsidTr="002F6F7B">
        <w:trPr>
          <w:trHeight w:val="296"/>
        </w:trPr>
        <w:tc>
          <w:tcPr>
            <w:tcW w:w="2513" w:type="dxa"/>
            <w:tcBorders>
              <w:top w:val="single" w:sz="4" w:space="0" w:color="auto"/>
              <w:left w:val="nil"/>
              <w:bottom w:val="nil"/>
              <w:right w:val="nil"/>
            </w:tcBorders>
            <w:shd w:val="clear" w:color="auto" w:fill="auto"/>
            <w:noWrap/>
            <w:vAlign w:val="bottom"/>
            <w:hideMark/>
          </w:tcPr>
          <w:p w14:paraId="5875D49F"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2757" w:type="dxa"/>
            <w:tcBorders>
              <w:top w:val="single" w:sz="4" w:space="0" w:color="auto"/>
              <w:left w:val="nil"/>
              <w:bottom w:val="nil"/>
              <w:right w:val="nil"/>
            </w:tcBorders>
            <w:shd w:val="clear" w:color="auto" w:fill="auto"/>
            <w:noWrap/>
            <w:hideMark/>
          </w:tcPr>
          <w:p w14:paraId="3B6AC6A8" w14:textId="3B85050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5.45 </w:t>
            </w:r>
          </w:p>
        </w:tc>
        <w:tc>
          <w:tcPr>
            <w:tcW w:w="2757" w:type="dxa"/>
            <w:tcBorders>
              <w:top w:val="single" w:sz="4" w:space="0" w:color="auto"/>
              <w:left w:val="nil"/>
              <w:bottom w:val="nil"/>
              <w:right w:val="nil"/>
            </w:tcBorders>
            <w:shd w:val="clear" w:color="auto" w:fill="auto"/>
            <w:noWrap/>
            <w:hideMark/>
          </w:tcPr>
          <w:p w14:paraId="0A53EE48" w14:textId="791F9E0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-0.48 </w:t>
            </w:r>
          </w:p>
        </w:tc>
        <w:tc>
          <w:tcPr>
            <w:tcW w:w="2757" w:type="dxa"/>
            <w:tcBorders>
              <w:top w:val="single" w:sz="4" w:space="0" w:color="auto"/>
              <w:left w:val="nil"/>
              <w:bottom w:val="nil"/>
              <w:right w:val="nil"/>
            </w:tcBorders>
            <w:shd w:val="clear" w:color="auto" w:fill="auto"/>
            <w:noWrap/>
            <w:hideMark/>
          </w:tcPr>
          <w:p w14:paraId="50E8EC10" w14:textId="4CFDAE3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-0.14 </w:t>
            </w:r>
          </w:p>
        </w:tc>
        <w:tc>
          <w:tcPr>
            <w:tcW w:w="2760" w:type="dxa"/>
            <w:tcBorders>
              <w:top w:val="single" w:sz="4" w:space="0" w:color="auto"/>
              <w:left w:val="nil"/>
              <w:bottom w:val="nil"/>
              <w:right w:val="nil"/>
            </w:tcBorders>
            <w:shd w:val="clear" w:color="auto" w:fill="auto"/>
            <w:noWrap/>
            <w:hideMark/>
          </w:tcPr>
          <w:p w14:paraId="12B50C97" w14:textId="3B110E48"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5.54 </w:t>
            </w:r>
          </w:p>
        </w:tc>
      </w:tr>
      <w:tr w:rsidR="00EE22D2" w:rsidRPr="005C733A" w14:paraId="5139173D" w14:textId="77777777" w:rsidTr="002F6F7B">
        <w:trPr>
          <w:trHeight w:val="296"/>
        </w:trPr>
        <w:tc>
          <w:tcPr>
            <w:tcW w:w="2513" w:type="dxa"/>
            <w:tcBorders>
              <w:top w:val="nil"/>
              <w:left w:val="nil"/>
              <w:bottom w:val="nil"/>
              <w:right w:val="nil"/>
            </w:tcBorders>
            <w:shd w:val="clear" w:color="auto" w:fill="auto"/>
            <w:noWrap/>
            <w:vAlign w:val="bottom"/>
            <w:hideMark/>
          </w:tcPr>
          <w:p w14:paraId="027AE94A"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2757" w:type="dxa"/>
            <w:tcBorders>
              <w:top w:val="nil"/>
              <w:left w:val="nil"/>
              <w:bottom w:val="nil"/>
              <w:right w:val="nil"/>
            </w:tcBorders>
            <w:shd w:val="clear" w:color="auto" w:fill="auto"/>
            <w:noWrap/>
            <w:hideMark/>
          </w:tcPr>
          <w:p w14:paraId="40546BB0" w14:textId="185DB0A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27.82 </w:t>
            </w:r>
          </w:p>
        </w:tc>
        <w:tc>
          <w:tcPr>
            <w:tcW w:w="2757" w:type="dxa"/>
            <w:tcBorders>
              <w:top w:val="nil"/>
              <w:left w:val="nil"/>
              <w:bottom w:val="nil"/>
              <w:right w:val="nil"/>
            </w:tcBorders>
            <w:shd w:val="clear" w:color="auto" w:fill="auto"/>
            <w:noWrap/>
            <w:hideMark/>
          </w:tcPr>
          <w:p w14:paraId="01B41470" w14:textId="5D4DED7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27.10 </w:t>
            </w:r>
          </w:p>
        </w:tc>
        <w:tc>
          <w:tcPr>
            <w:tcW w:w="2757" w:type="dxa"/>
            <w:tcBorders>
              <w:top w:val="nil"/>
              <w:left w:val="nil"/>
              <w:bottom w:val="nil"/>
              <w:right w:val="nil"/>
            </w:tcBorders>
            <w:shd w:val="clear" w:color="auto" w:fill="auto"/>
            <w:noWrap/>
            <w:hideMark/>
          </w:tcPr>
          <w:p w14:paraId="7480BA77" w14:textId="119C24C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4.80 </w:t>
            </w:r>
          </w:p>
        </w:tc>
        <w:tc>
          <w:tcPr>
            <w:tcW w:w="2760" w:type="dxa"/>
            <w:tcBorders>
              <w:top w:val="nil"/>
              <w:left w:val="nil"/>
              <w:bottom w:val="nil"/>
              <w:right w:val="nil"/>
            </w:tcBorders>
            <w:shd w:val="clear" w:color="auto" w:fill="auto"/>
            <w:noWrap/>
            <w:hideMark/>
          </w:tcPr>
          <w:p w14:paraId="097E66C4" w14:textId="2E3AEC3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17.04 </w:t>
            </w:r>
          </w:p>
        </w:tc>
      </w:tr>
      <w:tr w:rsidR="00EE22D2" w:rsidRPr="005C733A" w14:paraId="132405C7" w14:textId="77777777" w:rsidTr="002F6F7B">
        <w:trPr>
          <w:trHeight w:val="296"/>
        </w:trPr>
        <w:tc>
          <w:tcPr>
            <w:tcW w:w="2513" w:type="dxa"/>
            <w:tcBorders>
              <w:top w:val="nil"/>
              <w:left w:val="nil"/>
              <w:bottom w:val="nil"/>
              <w:right w:val="nil"/>
            </w:tcBorders>
            <w:shd w:val="clear" w:color="auto" w:fill="auto"/>
            <w:noWrap/>
            <w:vAlign w:val="bottom"/>
            <w:hideMark/>
          </w:tcPr>
          <w:p w14:paraId="163D552E"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2757" w:type="dxa"/>
            <w:tcBorders>
              <w:top w:val="nil"/>
              <w:left w:val="nil"/>
              <w:bottom w:val="nil"/>
              <w:right w:val="nil"/>
            </w:tcBorders>
            <w:shd w:val="clear" w:color="auto" w:fill="auto"/>
            <w:noWrap/>
            <w:hideMark/>
          </w:tcPr>
          <w:p w14:paraId="49F98D44" w14:textId="258597C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4.11 </w:t>
            </w:r>
          </w:p>
        </w:tc>
        <w:tc>
          <w:tcPr>
            <w:tcW w:w="2757" w:type="dxa"/>
            <w:tcBorders>
              <w:top w:val="nil"/>
              <w:left w:val="nil"/>
              <w:bottom w:val="nil"/>
              <w:right w:val="nil"/>
            </w:tcBorders>
            <w:shd w:val="clear" w:color="auto" w:fill="auto"/>
            <w:noWrap/>
            <w:hideMark/>
          </w:tcPr>
          <w:p w14:paraId="05AD5574" w14:textId="111BBEC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-0.67 </w:t>
            </w:r>
          </w:p>
        </w:tc>
        <w:tc>
          <w:tcPr>
            <w:tcW w:w="2757" w:type="dxa"/>
            <w:tcBorders>
              <w:top w:val="nil"/>
              <w:left w:val="nil"/>
              <w:bottom w:val="nil"/>
              <w:right w:val="nil"/>
            </w:tcBorders>
            <w:shd w:val="clear" w:color="auto" w:fill="auto"/>
            <w:noWrap/>
            <w:hideMark/>
          </w:tcPr>
          <w:p w14:paraId="65B3FE42" w14:textId="70728ED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2.36 </w:t>
            </w:r>
          </w:p>
        </w:tc>
        <w:tc>
          <w:tcPr>
            <w:tcW w:w="2760" w:type="dxa"/>
            <w:tcBorders>
              <w:top w:val="nil"/>
              <w:left w:val="nil"/>
              <w:bottom w:val="nil"/>
              <w:right w:val="nil"/>
            </w:tcBorders>
            <w:shd w:val="clear" w:color="auto" w:fill="auto"/>
            <w:noWrap/>
            <w:hideMark/>
          </w:tcPr>
          <w:p w14:paraId="452E0FE1" w14:textId="75DEB0EF"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-4.48 </w:t>
            </w:r>
          </w:p>
        </w:tc>
      </w:tr>
      <w:tr w:rsidR="00EE22D2" w:rsidRPr="005C733A" w14:paraId="503FBD2B" w14:textId="77777777" w:rsidTr="002F6F7B">
        <w:trPr>
          <w:trHeight w:val="296"/>
        </w:trPr>
        <w:tc>
          <w:tcPr>
            <w:tcW w:w="2513" w:type="dxa"/>
            <w:tcBorders>
              <w:top w:val="nil"/>
              <w:left w:val="nil"/>
              <w:bottom w:val="nil"/>
              <w:right w:val="nil"/>
            </w:tcBorders>
            <w:shd w:val="clear" w:color="auto" w:fill="auto"/>
            <w:noWrap/>
            <w:vAlign w:val="bottom"/>
            <w:hideMark/>
          </w:tcPr>
          <w:p w14:paraId="67FE715E"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2757" w:type="dxa"/>
            <w:tcBorders>
              <w:top w:val="nil"/>
              <w:left w:val="nil"/>
              <w:bottom w:val="nil"/>
              <w:right w:val="nil"/>
            </w:tcBorders>
            <w:shd w:val="clear" w:color="auto" w:fill="auto"/>
            <w:noWrap/>
            <w:hideMark/>
          </w:tcPr>
          <w:p w14:paraId="27500754" w14:textId="7B36B12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-7.05 </w:t>
            </w:r>
          </w:p>
        </w:tc>
        <w:tc>
          <w:tcPr>
            <w:tcW w:w="2757" w:type="dxa"/>
            <w:tcBorders>
              <w:top w:val="nil"/>
              <w:left w:val="nil"/>
              <w:bottom w:val="nil"/>
              <w:right w:val="nil"/>
            </w:tcBorders>
            <w:shd w:val="clear" w:color="auto" w:fill="auto"/>
            <w:noWrap/>
            <w:hideMark/>
          </w:tcPr>
          <w:p w14:paraId="4435F5BC" w14:textId="7C3696B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-5.39 </w:t>
            </w:r>
          </w:p>
        </w:tc>
        <w:tc>
          <w:tcPr>
            <w:tcW w:w="2757" w:type="dxa"/>
            <w:tcBorders>
              <w:top w:val="nil"/>
              <w:left w:val="nil"/>
              <w:bottom w:val="nil"/>
              <w:right w:val="nil"/>
            </w:tcBorders>
            <w:shd w:val="clear" w:color="auto" w:fill="auto"/>
            <w:noWrap/>
            <w:hideMark/>
          </w:tcPr>
          <w:p w14:paraId="65210D6E" w14:textId="5540757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-4.22 </w:t>
            </w:r>
          </w:p>
        </w:tc>
        <w:tc>
          <w:tcPr>
            <w:tcW w:w="2760" w:type="dxa"/>
            <w:tcBorders>
              <w:top w:val="nil"/>
              <w:left w:val="nil"/>
              <w:bottom w:val="nil"/>
              <w:right w:val="nil"/>
            </w:tcBorders>
            <w:shd w:val="clear" w:color="auto" w:fill="auto"/>
            <w:noWrap/>
            <w:hideMark/>
          </w:tcPr>
          <w:p w14:paraId="400D1086" w14:textId="24E8579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-4.92 </w:t>
            </w:r>
          </w:p>
        </w:tc>
      </w:tr>
      <w:tr w:rsidR="00EE22D2" w:rsidRPr="005C733A" w14:paraId="1C7C3075" w14:textId="77777777" w:rsidTr="002F6F7B">
        <w:trPr>
          <w:trHeight w:val="296"/>
        </w:trPr>
        <w:tc>
          <w:tcPr>
            <w:tcW w:w="2513" w:type="dxa"/>
            <w:tcBorders>
              <w:top w:val="nil"/>
              <w:left w:val="nil"/>
              <w:bottom w:val="nil"/>
              <w:right w:val="nil"/>
            </w:tcBorders>
            <w:shd w:val="clear" w:color="auto" w:fill="auto"/>
            <w:noWrap/>
            <w:vAlign w:val="bottom"/>
            <w:hideMark/>
          </w:tcPr>
          <w:p w14:paraId="38490851"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2757" w:type="dxa"/>
            <w:tcBorders>
              <w:top w:val="nil"/>
              <w:left w:val="nil"/>
              <w:bottom w:val="nil"/>
              <w:right w:val="nil"/>
            </w:tcBorders>
            <w:shd w:val="clear" w:color="auto" w:fill="auto"/>
            <w:noWrap/>
            <w:hideMark/>
          </w:tcPr>
          <w:p w14:paraId="64D0E244" w14:textId="0074F62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-2.74 </w:t>
            </w:r>
          </w:p>
        </w:tc>
        <w:tc>
          <w:tcPr>
            <w:tcW w:w="2757" w:type="dxa"/>
            <w:tcBorders>
              <w:top w:val="nil"/>
              <w:left w:val="nil"/>
              <w:bottom w:val="nil"/>
              <w:right w:val="nil"/>
            </w:tcBorders>
            <w:shd w:val="clear" w:color="auto" w:fill="auto"/>
            <w:noWrap/>
            <w:hideMark/>
          </w:tcPr>
          <w:p w14:paraId="3C85388C" w14:textId="2213F5C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-0.24 </w:t>
            </w:r>
          </w:p>
        </w:tc>
        <w:tc>
          <w:tcPr>
            <w:tcW w:w="2757" w:type="dxa"/>
            <w:tcBorders>
              <w:top w:val="nil"/>
              <w:left w:val="nil"/>
              <w:bottom w:val="nil"/>
              <w:right w:val="nil"/>
            </w:tcBorders>
            <w:shd w:val="clear" w:color="auto" w:fill="auto"/>
            <w:noWrap/>
            <w:hideMark/>
          </w:tcPr>
          <w:p w14:paraId="5DD737A3" w14:textId="72C8DBA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0.94 </w:t>
            </w:r>
          </w:p>
        </w:tc>
        <w:tc>
          <w:tcPr>
            <w:tcW w:w="2760" w:type="dxa"/>
            <w:tcBorders>
              <w:top w:val="nil"/>
              <w:left w:val="nil"/>
              <w:bottom w:val="nil"/>
              <w:right w:val="nil"/>
            </w:tcBorders>
            <w:shd w:val="clear" w:color="auto" w:fill="auto"/>
            <w:noWrap/>
            <w:hideMark/>
          </w:tcPr>
          <w:p w14:paraId="247E4DD2" w14:textId="1E9FDE3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-2.08 </w:t>
            </w:r>
          </w:p>
        </w:tc>
      </w:tr>
      <w:tr w:rsidR="00EE22D2" w:rsidRPr="005C733A" w14:paraId="1C4AF77C" w14:textId="77777777" w:rsidTr="002F6F7B">
        <w:trPr>
          <w:trHeight w:val="296"/>
        </w:trPr>
        <w:tc>
          <w:tcPr>
            <w:tcW w:w="2513" w:type="dxa"/>
            <w:tcBorders>
              <w:top w:val="nil"/>
              <w:left w:val="nil"/>
              <w:bottom w:val="nil"/>
              <w:right w:val="nil"/>
            </w:tcBorders>
            <w:shd w:val="clear" w:color="auto" w:fill="auto"/>
            <w:noWrap/>
            <w:vAlign w:val="bottom"/>
            <w:hideMark/>
          </w:tcPr>
          <w:p w14:paraId="635BB0B3"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2757" w:type="dxa"/>
            <w:tcBorders>
              <w:top w:val="nil"/>
              <w:left w:val="nil"/>
              <w:bottom w:val="nil"/>
              <w:right w:val="nil"/>
            </w:tcBorders>
            <w:shd w:val="clear" w:color="auto" w:fill="auto"/>
            <w:noWrap/>
            <w:hideMark/>
          </w:tcPr>
          <w:p w14:paraId="4F96A5B5" w14:textId="761CB0E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10.76 </w:t>
            </w:r>
          </w:p>
        </w:tc>
        <w:tc>
          <w:tcPr>
            <w:tcW w:w="2757" w:type="dxa"/>
            <w:tcBorders>
              <w:top w:val="nil"/>
              <w:left w:val="nil"/>
              <w:bottom w:val="nil"/>
              <w:right w:val="nil"/>
            </w:tcBorders>
            <w:shd w:val="clear" w:color="auto" w:fill="auto"/>
            <w:noWrap/>
            <w:hideMark/>
          </w:tcPr>
          <w:p w14:paraId="615FF30F" w14:textId="45BC893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4.48 </w:t>
            </w:r>
          </w:p>
        </w:tc>
        <w:tc>
          <w:tcPr>
            <w:tcW w:w="2757" w:type="dxa"/>
            <w:tcBorders>
              <w:top w:val="nil"/>
              <w:left w:val="nil"/>
              <w:bottom w:val="nil"/>
              <w:right w:val="nil"/>
            </w:tcBorders>
            <w:shd w:val="clear" w:color="auto" w:fill="auto"/>
            <w:noWrap/>
            <w:hideMark/>
          </w:tcPr>
          <w:p w14:paraId="38FC6C47" w14:textId="6CE87BB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-1.91 </w:t>
            </w:r>
          </w:p>
        </w:tc>
        <w:tc>
          <w:tcPr>
            <w:tcW w:w="2760" w:type="dxa"/>
            <w:tcBorders>
              <w:top w:val="nil"/>
              <w:left w:val="nil"/>
              <w:bottom w:val="nil"/>
              <w:right w:val="nil"/>
            </w:tcBorders>
            <w:shd w:val="clear" w:color="auto" w:fill="auto"/>
            <w:noWrap/>
            <w:hideMark/>
          </w:tcPr>
          <w:p w14:paraId="46D2B3DD" w14:textId="2DDEDD9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-0.44 </w:t>
            </w:r>
          </w:p>
        </w:tc>
      </w:tr>
      <w:tr w:rsidR="00EE22D2" w:rsidRPr="005C733A" w14:paraId="0C85A8D0" w14:textId="77777777" w:rsidTr="002F6F7B">
        <w:trPr>
          <w:trHeight w:val="296"/>
        </w:trPr>
        <w:tc>
          <w:tcPr>
            <w:tcW w:w="2513" w:type="dxa"/>
            <w:tcBorders>
              <w:top w:val="nil"/>
              <w:left w:val="nil"/>
              <w:bottom w:val="nil"/>
              <w:right w:val="nil"/>
            </w:tcBorders>
            <w:shd w:val="clear" w:color="auto" w:fill="auto"/>
            <w:noWrap/>
            <w:vAlign w:val="bottom"/>
            <w:hideMark/>
          </w:tcPr>
          <w:p w14:paraId="03050D7E"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2757" w:type="dxa"/>
            <w:tcBorders>
              <w:top w:val="nil"/>
              <w:left w:val="nil"/>
              <w:bottom w:val="nil"/>
              <w:right w:val="nil"/>
            </w:tcBorders>
            <w:shd w:val="clear" w:color="auto" w:fill="auto"/>
            <w:noWrap/>
            <w:hideMark/>
          </w:tcPr>
          <w:p w14:paraId="73E34C26" w14:textId="59E6E59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0.14 </w:t>
            </w:r>
          </w:p>
        </w:tc>
        <w:tc>
          <w:tcPr>
            <w:tcW w:w="2757" w:type="dxa"/>
            <w:tcBorders>
              <w:top w:val="nil"/>
              <w:left w:val="nil"/>
              <w:bottom w:val="nil"/>
              <w:right w:val="nil"/>
            </w:tcBorders>
            <w:shd w:val="clear" w:color="auto" w:fill="auto"/>
            <w:noWrap/>
            <w:hideMark/>
          </w:tcPr>
          <w:p w14:paraId="71ED428B" w14:textId="0A0354A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-0.05 </w:t>
            </w:r>
          </w:p>
        </w:tc>
        <w:tc>
          <w:tcPr>
            <w:tcW w:w="2757" w:type="dxa"/>
            <w:tcBorders>
              <w:top w:val="nil"/>
              <w:left w:val="nil"/>
              <w:bottom w:val="nil"/>
              <w:right w:val="nil"/>
            </w:tcBorders>
            <w:shd w:val="clear" w:color="auto" w:fill="auto"/>
            <w:noWrap/>
            <w:hideMark/>
          </w:tcPr>
          <w:p w14:paraId="361EBF44" w14:textId="3CD399B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-0.11 </w:t>
            </w:r>
          </w:p>
        </w:tc>
        <w:tc>
          <w:tcPr>
            <w:tcW w:w="2760" w:type="dxa"/>
            <w:tcBorders>
              <w:top w:val="nil"/>
              <w:left w:val="nil"/>
              <w:bottom w:val="nil"/>
              <w:right w:val="nil"/>
            </w:tcBorders>
            <w:shd w:val="clear" w:color="auto" w:fill="auto"/>
            <w:noWrap/>
            <w:hideMark/>
          </w:tcPr>
          <w:p w14:paraId="549C556A" w14:textId="1CBC851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0.02 </w:t>
            </w:r>
          </w:p>
        </w:tc>
      </w:tr>
      <w:tr w:rsidR="00EE22D2" w:rsidRPr="005C733A" w14:paraId="35F42DFA" w14:textId="77777777" w:rsidTr="002F6F7B">
        <w:trPr>
          <w:trHeight w:val="296"/>
        </w:trPr>
        <w:tc>
          <w:tcPr>
            <w:tcW w:w="2513" w:type="dxa"/>
            <w:tcBorders>
              <w:top w:val="nil"/>
              <w:left w:val="nil"/>
              <w:bottom w:val="nil"/>
              <w:right w:val="nil"/>
            </w:tcBorders>
            <w:shd w:val="clear" w:color="auto" w:fill="auto"/>
            <w:noWrap/>
            <w:vAlign w:val="bottom"/>
            <w:hideMark/>
          </w:tcPr>
          <w:p w14:paraId="7EA9FD37"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2757" w:type="dxa"/>
            <w:tcBorders>
              <w:top w:val="nil"/>
              <w:left w:val="nil"/>
              <w:bottom w:val="nil"/>
              <w:right w:val="nil"/>
            </w:tcBorders>
            <w:shd w:val="clear" w:color="auto" w:fill="auto"/>
            <w:noWrap/>
            <w:hideMark/>
          </w:tcPr>
          <w:p w14:paraId="5A641606" w14:textId="074A1F5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-0.11 </w:t>
            </w:r>
          </w:p>
        </w:tc>
        <w:tc>
          <w:tcPr>
            <w:tcW w:w="2757" w:type="dxa"/>
            <w:tcBorders>
              <w:top w:val="nil"/>
              <w:left w:val="nil"/>
              <w:bottom w:val="nil"/>
              <w:right w:val="nil"/>
            </w:tcBorders>
            <w:shd w:val="clear" w:color="auto" w:fill="auto"/>
            <w:noWrap/>
            <w:hideMark/>
          </w:tcPr>
          <w:p w14:paraId="4CADC583" w14:textId="41A0321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5.74 </w:t>
            </w:r>
          </w:p>
        </w:tc>
        <w:tc>
          <w:tcPr>
            <w:tcW w:w="2757" w:type="dxa"/>
            <w:tcBorders>
              <w:top w:val="nil"/>
              <w:left w:val="nil"/>
              <w:bottom w:val="nil"/>
              <w:right w:val="nil"/>
            </w:tcBorders>
            <w:shd w:val="clear" w:color="auto" w:fill="auto"/>
            <w:noWrap/>
            <w:hideMark/>
          </w:tcPr>
          <w:p w14:paraId="417F0A8E" w14:textId="39AEFAD1"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1.57 </w:t>
            </w:r>
          </w:p>
        </w:tc>
        <w:tc>
          <w:tcPr>
            <w:tcW w:w="2760" w:type="dxa"/>
            <w:tcBorders>
              <w:top w:val="nil"/>
              <w:left w:val="nil"/>
              <w:bottom w:val="nil"/>
              <w:right w:val="nil"/>
            </w:tcBorders>
            <w:shd w:val="clear" w:color="auto" w:fill="auto"/>
            <w:noWrap/>
            <w:hideMark/>
          </w:tcPr>
          <w:p w14:paraId="41C4CCDE" w14:textId="08D908EF"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-0.77 </w:t>
            </w:r>
          </w:p>
        </w:tc>
      </w:tr>
      <w:tr w:rsidR="000C7F8A" w:rsidRPr="005C733A" w14:paraId="16A4B3A4" w14:textId="77777777" w:rsidTr="002F6F7B">
        <w:trPr>
          <w:trHeight w:val="296"/>
        </w:trPr>
        <w:tc>
          <w:tcPr>
            <w:tcW w:w="2513" w:type="dxa"/>
            <w:tcBorders>
              <w:top w:val="nil"/>
              <w:left w:val="nil"/>
              <w:bottom w:val="nil"/>
              <w:right w:val="nil"/>
            </w:tcBorders>
            <w:shd w:val="clear" w:color="auto" w:fill="auto"/>
            <w:noWrap/>
            <w:vAlign w:val="bottom"/>
          </w:tcPr>
          <w:p w14:paraId="12341F02" w14:textId="77777777" w:rsidR="000C7F8A" w:rsidRPr="005C733A" w:rsidRDefault="000C7F8A" w:rsidP="00EE22D2">
            <w:pPr>
              <w:spacing w:after="0" w:line="240" w:lineRule="auto"/>
              <w:rPr>
                <w:rFonts w:ascii="Times New Roman" w:eastAsia="Times New Roman" w:hAnsi="Times New Roman" w:cs="Times New Roman"/>
                <w:i/>
                <w:color w:val="000000"/>
                <w:lang w:eastAsia="zh-CN"/>
              </w:rPr>
            </w:pPr>
          </w:p>
        </w:tc>
        <w:tc>
          <w:tcPr>
            <w:tcW w:w="2757" w:type="dxa"/>
            <w:tcBorders>
              <w:top w:val="nil"/>
              <w:left w:val="nil"/>
              <w:bottom w:val="nil"/>
              <w:right w:val="nil"/>
            </w:tcBorders>
            <w:shd w:val="clear" w:color="auto" w:fill="auto"/>
            <w:noWrap/>
          </w:tcPr>
          <w:p w14:paraId="74965329" w14:textId="77777777" w:rsidR="000C7F8A" w:rsidRPr="005C733A" w:rsidRDefault="000C7F8A" w:rsidP="00EE22D2">
            <w:pPr>
              <w:spacing w:after="0" w:line="240" w:lineRule="auto"/>
              <w:jc w:val="center"/>
              <w:rPr>
                <w:rFonts w:ascii="Times New Roman" w:hAnsi="Times New Roman" w:cs="Times New Roman"/>
              </w:rPr>
            </w:pPr>
          </w:p>
        </w:tc>
        <w:tc>
          <w:tcPr>
            <w:tcW w:w="2757" w:type="dxa"/>
            <w:tcBorders>
              <w:top w:val="nil"/>
              <w:left w:val="nil"/>
              <w:bottom w:val="nil"/>
              <w:right w:val="nil"/>
            </w:tcBorders>
            <w:shd w:val="clear" w:color="auto" w:fill="auto"/>
            <w:noWrap/>
          </w:tcPr>
          <w:p w14:paraId="46013804" w14:textId="77777777" w:rsidR="000C7F8A" w:rsidRPr="005C733A" w:rsidRDefault="000C7F8A" w:rsidP="00EE22D2">
            <w:pPr>
              <w:spacing w:after="0" w:line="240" w:lineRule="auto"/>
              <w:jc w:val="center"/>
              <w:rPr>
                <w:rFonts w:ascii="Times New Roman" w:hAnsi="Times New Roman" w:cs="Times New Roman"/>
              </w:rPr>
            </w:pPr>
          </w:p>
        </w:tc>
        <w:tc>
          <w:tcPr>
            <w:tcW w:w="2757" w:type="dxa"/>
            <w:tcBorders>
              <w:top w:val="nil"/>
              <w:left w:val="nil"/>
              <w:bottom w:val="nil"/>
              <w:right w:val="nil"/>
            </w:tcBorders>
            <w:shd w:val="clear" w:color="auto" w:fill="auto"/>
            <w:noWrap/>
          </w:tcPr>
          <w:p w14:paraId="37CECF7D" w14:textId="77777777" w:rsidR="000C7F8A" w:rsidRPr="005C733A" w:rsidRDefault="000C7F8A" w:rsidP="00EE22D2">
            <w:pPr>
              <w:spacing w:after="0" w:line="240" w:lineRule="auto"/>
              <w:jc w:val="center"/>
              <w:rPr>
                <w:rFonts w:ascii="Times New Roman" w:hAnsi="Times New Roman" w:cs="Times New Roman"/>
              </w:rPr>
            </w:pPr>
          </w:p>
        </w:tc>
        <w:tc>
          <w:tcPr>
            <w:tcW w:w="2760" w:type="dxa"/>
            <w:tcBorders>
              <w:top w:val="nil"/>
              <w:left w:val="nil"/>
              <w:bottom w:val="nil"/>
              <w:right w:val="nil"/>
            </w:tcBorders>
            <w:shd w:val="clear" w:color="auto" w:fill="auto"/>
            <w:noWrap/>
          </w:tcPr>
          <w:p w14:paraId="13FAC6AE" w14:textId="77777777" w:rsidR="000C7F8A" w:rsidRPr="005C733A" w:rsidRDefault="000C7F8A" w:rsidP="00EE22D2">
            <w:pPr>
              <w:spacing w:after="0" w:line="240" w:lineRule="auto"/>
              <w:jc w:val="center"/>
              <w:rPr>
                <w:rFonts w:ascii="Times New Roman" w:hAnsi="Times New Roman" w:cs="Times New Roman"/>
              </w:rPr>
            </w:pPr>
          </w:p>
        </w:tc>
      </w:tr>
      <w:tr w:rsidR="00EE22D2" w:rsidRPr="005C733A" w14:paraId="1B329511" w14:textId="77777777" w:rsidTr="002F6F7B">
        <w:trPr>
          <w:trHeight w:val="296"/>
        </w:trPr>
        <w:tc>
          <w:tcPr>
            <w:tcW w:w="2513" w:type="dxa"/>
            <w:tcBorders>
              <w:top w:val="nil"/>
              <w:left w:val="nil"/>
              <w:bottom w:val="nil"/>
              <w:right w:val="nil"/>
            </w:tcBorders>
            <w:shd w:val="clear" w:color="auto" w:fill="auto"/>
            <w:noWrap/>
            <w:vAlign w:val="bottom"/>
            <w:hideMark/>
          </w:tcPr>
          <w:p w14:paraId="739494AD"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2757" w:type="dxa"/>
            <w:tcBorders>
              <w:top w:val="nil"/>
              <w:left w:val="nil"/>
              <w:bottom w:val="nil"/>
              <w:right w:val="nil"/>
            </w:tcBorders>
            <w:shd w:val="clear" w:color="auto" w:fill="auto"/>
            <w:noWrap/>
            <w:hideMark/>
          </w:tcPr>
          <w:p w14:paraId="2618AE48" w14:textId="0938669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-3.20 </w:t>
            </w:r>
          </w:p>
        </w:tc>
        <w:tc>
          <w:tcPr>
            <w:tcW w:w="2757" w:type="dxa"/>
            <w:tcBorders>
              <w:top w:val="nil"/>
              <w:left w:val="nil"/>
              <w:bottom w:val="nil"/>
              <w:right w:val="nil"/>
            </w:tcBorders>
            <w:shd w:val="clear" w:color="auto" w:fill="auto"/>
            <w:noWrap/>
            <w:hideMark/>
          </w:tcPr>
          <w:p w14:paraId="1BE2B655" w14:textId="53C5217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-1.24 </w:t>
            </w:r>
          </w:p>
        </w:tc>
        <w:tc>
          <w:tcPr>
            <w:tcW w:w="2757" w:type="dxa"/>
            <w:tcBorders>
              <w:top w:val="nil"/>
              <w:left w:val="nil"/>
              <w:bottom w:val="nil"/>
              <w:right w:val="nil"/>
            </w:tcBorders>
            <w:shd w:val="clear" w:color="auto" w:fill="auto"/>
            <w:noWrap/>
            <w:hideMark/>
          </w:tcPr>
          <w:p w14:paraId="63799ADE" w14:textId="4CA1FEA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-4.34 </w:t>
            </w:r>
          </w:p>
        </w:tc>
        <w:tc>
          <w:tcPr>
            <w:tcW w:w="2760" w:type="dxa"/>
            <w:tcBorders>
              <w:top w:val="nil"/>
              <w:left w:val="nil"/>
              <w:bottom w:val="nil"/>
              <w:right w:val="nil"/>
            </w:tcBorders>
            <w:shd w:val="clear" w:color="auto" w:fill="auto"/>
            <w:noWrap/>
            <w:hideMark/>
          </w:tcPr>
          <w:p w14:paraId="4B371522" w14:textId="7DB2B1B1"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-4.27 </w:t>
            </w:r>
          </w:p>
        </w:tc>
      </w:tr>
      <w:tr w:rsidR="00EE22D2" w:rsidRPr="005C733A" w14:paraId="7B6F9C4B" w14:textId="77777777" w:rsidTr="002F6F7B">
        <w:trPr>
          <w:trHeight w:val="296"/>
        </w:trPr>
        <w:tc>
          <w:tcPr>
            <w:tcW w:w="2513" w:type="dxa"/>
            <w:tcBorders>
              <w:top w:val="nil"/>
              <w:left w:val="nil"/>
              <w:bottom w:val="nil"/>
              <w:right w:val="nil"/>
            </w:tcBorders>
            <w:shd w:val="clear" w:color="auto" w:fill="auto"/>
            <w:noWrap/>
            <w:vAlign w:val="bottom"/>
            <w:hideMark/>
          </w:tcPr>
          <w:p w14:paraId="7E8D6D3C"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2757" w:type="dxa"/>
            <w:tcBorders>
              <w:top w:val="nil"/>
              <w:left w:val="nil"/>
              <w:bottom w:val="nil"/>
              <w:right w:val="nil"/>
            </w:tcBorders>
            <w:shd w:val="clear" w:color="auto" w:fill="auto"/>
            <w:noWrap/>
            <w:hideMark/>
          </w:tcPr>
          <w:p w14:paraId="12A4A29E" w14:textId="4B57C48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9.41 </w:t>
            </w:r>
          </w:p>
        </w:tc>
        <w:tc>
          <w:tcPr>
            <w:tcW w:w="2757" w:type="dxa"/>
            <w:tcBorders>
              <w:top w:val="nil"/>
              <w:left w:val="nil"/>
              <w:bottom w:val="nil"/>
              <w:right w:val="nil"/>
            </w:tcBorders>
            <w:shd w:val="clear" w:color="auto" w:fill="auto"/>
            <w:noWrap/>
            <w:hideMark/>
          </w:tcPr>
          <w:p w14:paraId="50FF38C7" w14:textId="011AE77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9.58 </w:t>
            </w:r>
          </w:p>
        </w:tc>
        <w:tc>
          <w:tcPr>
            <w:tcW w:w="2757" w:type="dxa"/>
            <w:tcBorders>
              <w:top w:val="nil"/>
              <w:left w:val="nil"/>
              <w:bottom w:val="nil"/>
              <w:right w:val="nil"/>
            </w:tcBorders>
            <w:shd w:val="clear" w:color="auto" w:fill="auto"/>
            <w:noWrap/>
            <w:hideMark/>
          </w:tcPr>
          <w:p w14:paraId="6A31F8AA" w14:textId="002EFFE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-3.95 </w:t>
            </w:r>
          </w:p>
        </w:tc>
        <w:tc>
          <w:tcPr>
            <w:tcW w:w="2760" w:type="dxa"/>
            <w:tcBorders>
              <w:top w:val="nil"/>
              <w:left w:val="nil"/>
              <w:bottom w:val="nil"/>
              <w:right w:val="nil"/>
            </w:tcBorders>
            <w:shd w:val="clear" w:color="auto" w:fill="auto"/>
            <w:noWrap/>
            <w:hideMark/>
          </w:tcPr>
          <w:p w14:paraId="1A1D91D0" w14:textId="261BE67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0.73 </w:t>
            </w:r>
          </w:p>
        </w:tc>
      </w:tr>
      <w:tr w:rsidR="00EE22D2" w:rsidRPr="005C733A" w14:paraId="6FE98E1B" w14:textId="77777777" w:rsidTr="002F6F7B">
        <w:trPr>
          <w:trHeight w:val="296"/>
        </w:trPr>
        <w:tc>
          <w:tcPr>
            <w:tcW w:w="2513" w:type="dxa"/>
            <w:tcBorders>
              <w:top w:val="nil"/>
              <w:left w:val="nil"/>
              <w:bottom w:val="nil"/>
              <w:right w:val="nil"/>
            </w:tcBorders>
            <w:shd w:val="clear" w:color="auto" w:fill="auto"/>
            <w:noWrap/>
            <w:vAlign w:val="bottom"/>
            <w:hideMark/>
          </w:tcPr>
          <w:p w14:paraId="03CBF13F" w14:textId="2A78B639"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TSMS</w:t>
            </w:r>
            <w:r w:rsidR="0024234A" w:rsidRPr="00C876F9">
              <w:rPr>
                <w:rFonts w:ascii="Times New Roman" w:eastAsia="Times New Roman" w:hAnsi="Times New Roman" w:cs="Times New Roman"/>
                <w:i/>
                <w:lang w:eastAsia="zh-CN"/>
              </w:rPr>
              <w:t>V</w:t>
            </w:r>
          </w:p>
        </w:tc>
        <w:tc>
          <w:tcPr>
            <w:tcW w:w="2757" w:type="dxa"/>
            <w:tcBorders>
              <w:top w:val="nil"/>
              <w:left w:val="nil"/>
              <w:bottom w:val="nil"/>
              <w:right w:val="nil"/>
            </w:tcBorders>
            <w:shd w:val="clear" w:color="auto" w:fill="auto"/>
            <w:noWrap/>
            <w:hideMark/>
          </w:tcPr>
          <w:p w14:paraId="41F2A513" w14:textId="1764FBE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21.06 </w:t>
            </w:r>
          </w:p>
        </w:tc>
        <w:tc>
          <w:tcPr>
            <w:tcW w:w="2757" w:type="dxa"/>
            <w:tcBorders>
              <w:top w:val="nil"/>
              <w:left w:val="nil"/>
              <w:bottom w:val="nil"/>
              <w:right w:val="nil"/>
            </w:tcBorders>
            <w:shd w:val="clear" w:color="auto" w:fill="auto"/>
            <w:noWrap/>
            <w:hideMark/>
          </w:tcPr>
          <w:p w14:paraId="14B3A3AB" w14:textId="1821398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16.84 </w:t>
            </w:r>
          </w:p>
        </w:tc>
        <w:tc>
          <w:tcPr>
            <w:tcW w:w="2757" w:type="dxa"/>
            <w:tcBorders>
              <w:top w:val="nil"/>
              <w:left w:val="nil"/>
              <w:bottom w:val="nil"/>
              <w:right w:val="nil"/>
            </w:tcBorders>
            <w:shd w:val="clear" w:color="auto" w:fill="auto"/>
            <w:noWrap/>
            <w:hideMark/>
          </w:tcPr>
          <w:p w14:paraId="4A9AA1D3" w14:textId="4DA954C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20.15 </w:t>
            </w:r>
          </w:p>
        </w:tc>
        <w:tc>
          <w:tcPr>
            <w:tcW w:w="2760" w:type="dxa"/>
            <w:tcBorders>
              <w:top w:val="nil"/>
              <w:left w:val="nil"/>
              <w:bottom w:val="nil"/>
              <w:right w:val="nil"/>
            </w:tcBorders>
            <w:shd w:val="clear" w:color="auto" w:fill="auto"/>
            <w:noWrap/>
            <w:hideMark/>
          </w:tcPr>
          <w:p w14:paraId="293EF92A" w14:textId="7427050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10.51 </w:t>
            </w:r>
          </w:p>
        </w:tc>
      </w:tr>
      <w:tr w:rsidR="00EE22D2" w:rsidRPr="005C733A" w14:paraId="056A4AEB" w14:textId="77777777" w:rsidTr="002F6F7B">
        <w:trPr>
          <w:trHeight w:val="296"/>
        </w:trPr>
        <w:tc>
          <w:tcPr>
            <w:tcW w:w="2513" w:type="dxa"/>
            <w:tcBorders>
              <w:top w:val="nil"/>
              <w:left w:val="nil"/>
              <w:bottom w:val="nil"/>
              <w:right w:val="nil"/>
            </w:tcBorders>
            <w:shd w:val="clear" w:color="auto" w:fill="auto"/>
            <w:noWrap/>
            <w:vAlign w:val="bottom"/>
            <w:hideMark/>
          </w:tcPr>
          <w:p w14:paraId="6DFD9772"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2757" w:type="dxa"/>
            <w:tcBorders>
              <w:top w:val="nil"/>
              <w:left w:val="nil"/>
              <w:bottom w:val="nil"/>
              <w:right w:val="nil"/>
            </w:tcBorders>
            <w:shd w:val="clear" w:color="auto" w:fill="auto"/>
            <w:noWrap/>
            <w:hideMark/>
          </w:tcPr>
          <w:p w14:paraId="34A7D126" w14:textId="17F7CA9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13.45 </w:t>
            </w:r>
          </w:p>
        </w:tc>
        <w:tc>
          <w:tcPr>
            <w:tcW w:w="2757" w:type="dxa"/>
            <w:tcBorders>
              <w:top w:val="nil"/>
              <w:left w:val="nil"/>
              <w:bottom w:val="nil"/>
              <w:right w:val="nil"/>
            </w:tcBorders>
            <w:shd w:val="clear" w:color="auto" w:fill="auto"/>
            <w:noWrap/>
            <w:hideMark/>
          </w:tcPr>
          <w:p w14:paraId="250F6577" w14:textId="1824950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5.67 </w:t>
            </w:r>
          </w:p>
        </w:tc>
        <w:tc>
          <w:tcPr>
            <w:tcW w:w="2757" w:type="dxa"/>
            <w:tcBorders>
              <w:top w:val="nil"/>
              <w:left w:val="nil"/>
              <w:bottom w:val="nil"/>
              <w:right w:val="nil"/>
            </w:tcBorders>
            <w:shd w:val="clear" w:color="auto" w:fill="auto"/>
            <w:noWrap/>
            <w:hideMark/>
          </w:tcPr>
          <w:p w14:paraId="5AB444B8" w14:textId="4E75AC3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-2.33 </w:t>
            </w:r>
          </w:p>
        </w:tc>
        <w:tc>
          <w:tcPr>
            <w:tcW w:w="2760" w:type="dxa"/>
            <w:tcBorders>
              <w:top w:val="nil"/>
              <w:left w:val="nil"/>
              <w:bottom w:val="nil"/>
              <w:right w:val="nil"/>
            </w:tcBorders>
            <w:shd w:val="clear" w:color="auto" w:fill="auto"/>
            <w:noWrap/>
            <w:hideMark/>
          </w:tcPr>
          <w:p w14:paraId="50BD336A" w14:textId="135BC9A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-0.69 </w:t>
            </w:r>
          </w:p>
        </w:tc>
      </w:tr>
      <w:tr w:rsidR="00EE22D2" w:rsidRPr="005C733A" w14:paraId="0258BB8B" w14:textId="77777777" w:rsidTr="002F6F7B">
        <w:trPr>
          <w:trHeight w:val="296"/>
        </w:trPr>
        <w:tc>
          <w:tcPr>
            <w:tcW w:w="2513" w:type="dxa"/>
            <w:tcBorders>
              <w:top w:val="nil"/>
              <w:left w:val="nil"/>
              <w:bottom w:val="single" w:sz="4" w:space="0" w:color="auto"/>
              <w:right w:val="nil"/>
            </w:tcBorders>
            <w:shd w:val="clear" w:color="auto" w:fill="auto"/>
            <w:noWrap/>
            <w:vAlign w:val="bottom"/>
            <w:hideMark/>
          </w:tcPr>
          <w:p w14:paraId="59C8D1F1"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2757" w:type="dxa"/>
            <w:tcBorders>
              <w:top w:val="nil"/>
              <w:left w:val="nil"/>
              <w:bottom w:val="single" w:sz="4" w:space="0" w:color="auto"/>
              <w:right w:val="nil"/>
            </w:tcBorders>
            <w:shd w:val="clear" w:color="auto" w:fill="auto"/>
            <w:noWrap/>
            <w:hideMark/>
          </w:tcPr>
          <w:p w14:paraId="082AE9B7" w14:textId="43544DE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12.75 </w:t>
            </w:r>
          </w:p>
        </w:tc>
        <w:tc>
          <w:tcPr>
            <w:tcW w:w="2757" w:type="dxa"/>
            <w:tcBorders>
              <w:top w:val="nil"/>
              <w:left w:val="nil"/>
              <w:bottom w:val="single" w:sz="4" w:space="0" w:color="auto"/>
              <w:right w:val="nil"/>
            </w:tcBorders>
            <w:shd w:val="clear" w:color="auto" w:fill="auto"/>
            <w:noWrap/>
            <w:hideMark/>
          </w:tcPr>
          <w:p w14:paraId="7154B8D1" w14:textId="143CA9C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2.67 </w:t>
            </w:r>
          </w:p>
        </w:tc>
        <w:tc>
          <w:tcPr>
            <w:tcW w:w="2757" w:type="dxa"/>
            <w:tcBorders>
              <w:top w:val="nil"/>
              <w:left w:val="nil"/>
              <w:bottom w:val="single" w:sz="4" w:space="0" w:color="auto"/>
              <w:right w:val="nil"/>
            </w:tcBorders>
            <w:shd w:val="clear" w:color="auto" w:fill="auto"/>
            <w:noWrap/>
            <w:hideMark/>
          </w:tcPr>
          <w:p w14:paraId="5A4311A0" w14:textId="7648EBA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1.14 </w:t>
            </w:r>
          </w:p>
        </w:tc>
        <w:tc>
          <w:tcPr>
            <w:tcW w:w="2760" w:type="dxa"/>
            <w:tcBorders>
              <w:top w:val="nil"/>
              <w:left w:val="nil"/>
              <w:bottom w:val="nil"/>
              <w:right w:val="nil"/>
            </w:tcBorders>
            <w:shd w:val="clear" w:color="auto" w:fill="auto"/>
            <w:noWrap/>
            <w:hideMark/>
          </w:tcPr>
          <w:p w14:paraId="5A080FF3" w14:textId="6684B19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0.64 </w:t>
            </w:r>
          </w:p>
        </w:tc>
      </w:tr>
      <w:tr w:rsidR="00C033D6" w:rsidRPr="005C733A" w14:paraId="4C49E0FB" w14:textId="77777777" w:rsidTr="00AF5D3E">
        <w:trPr>
          <w:trHeight w:val="296"/>
        </w:trPr>
        <w:tc>
          <w:tcPr>
            <w:tcW w:w="13544" w:type="dxa"/>
            <w:gridSpan w:val="5"/>
            <w:tcBorders>
              <w:top w:val="single" w:sz="4" w:space="0" w:color="auto"/>
              <w:left w:val="nil"/>
              <w:bottom w:val="single" w:sz="4" w:space="0" w:color="auto"/>
            </w:tcBorders>
            <w:shd w:val="clear" w:color="auto" w:fill="auto"/>
            <w:noWrap/>
            <w:vAlign w:val="bottom"/>
            <w:hideMark/>
          </w:tcPr>
          <w:p w14:paraId="211F63F1"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B: Stock Market Predictors</w:t>
            </w:r>
          </w:p>
        </w:tc>
      </w:tr>
      <w:tr w:rsidR="00EE22D2" w:rsidRPr="005C733A" w14:paraId="7DD070A3" w14:textId="77777777" w:rsidTr="002F6F7B">
        <w:trPr>
          <w:trHeight w:val="296"/>
        </w:trPr>
        <w:tc>
          <w:tcPr>
            <w:tcW w:w="2513" w:type="dxa"/>
            <w:tcBorders>
              <w:top w:val="single" w:sz="4" w:space="0" w:color="auto"/>
              <w:left w:val="nil"/>
              <w:bottom w:val="nil"/>
              <w:right w:val="nil"/>
            </w:tcBorders>
            <w:shd w:val="clear" w:color="auto" w:fill="auto"/>
            <w:noWrap/>
            <w:vAlign w:val="bottom"/>
            <w:hideMark/>
          </w:tcPr>
          <w:p w14:paraId="4948D227"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2757" w:type="dxa"/>
            <w:tcBorders>
              <w:top w:val="single" w:sz="4" w:space="0" w:color="auto"/>
              <w:left w:val="nil"/>
              <w:bottom w:val="nil"/>
              <w:right w:val="nil"/>
            </w:tcBorders>
            <w:shd w:val="clear" w:color="auto" w:fill="auto"/>
            <w:noWrap/>
            <w:hideMark/>
          </w:tcPr>
          <w:p w14:paraId="09B2FB43" w14:textId="0B9DE4E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1.36 </w:t>
            </w:r>
          </w:p>
        </w:tc>
        <w:tc>
          <w:tcPr>
            <w:tcW w:w="2757" w:type="dxa"/>
            <w:tcBorders>
              <w:top w:val="single" w:sz="4" w:space="0" w:color="auto"/>
              <w:left w:val="nil"/>
              <w:bottom w:val="nil"/>
              <w:right w:val="nil"/>
            </w:tcBorders>
            <w:shd w:val="clear" w:color="auto" w:fill="auto"/>
            <w:noWrap/>
            <w:hideMark/>
          </w:tcPr>
          <w:p w14:paraId="325DEBB1" w14:textId="4363D6E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0.37 </w:t>
            </w:r>
          </w:p>
        </w:tc>
        <w:tc>
          <w:tcPr>
            <w:tcW w:w="2757" w:type="dxa"/>
            <w:tcBorders>
              <w:top w:val="single" w:sz="4" w:space="0" w:color="auto"/>
              <w:left w:val="nil"/>
              <w:bottom w:val="nil"/>
              <w:right w:val="nil"/>
            </w:tcBorders>
            <w:shd w:val="clear" w:color="auto" w:fill="auto"/>
            <w:noWrap/>
            <w:hideMark/>
          </w:tcPr>
          <w:p w14:paraId="5827C189" w14:textId="683812F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1.61 </w:t>
            </w:r>
          </w:p>
        </w:tc>
        <w:tc>
          <w:tcPr>
            <w:tcW w:w="2760" w:type="dxa"/>
            <w:tcBorders>
              <w:top w:val="single" w:sz="4" w:space="0" w:color="auto"/>
              <w:left w:val="nil"/>
              <w:bottom w:val="nil"/>
              <w:right w:val="nil"/>
            </w:tcBorders>
            <w:shd w:val="clear" w:color="auto" w:fill="auto"/>
            <w:noWrap/>
            <w:hideMark/>
          </w:tcPr>
          <w:p w14:paraId="0838959E" w14:textId="4A3D6128"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0.63 </w:t>
            </w:r>
          </w:p>
        </w:tc>
      </w:tr>
      <w:tr w:rsidR="00EE22D2" w:rsidRPr="005C733A" w14:paraId="43711398" w14:textId="77777777" w:rsidTr="002F6F7B">
        <w:trPr>
          <w:trHeight w:val="296"/>
        </w:trPr>
        <w:tc>
          <w:tcPr>
            <w:tcW w:w="2513" w:type="dxa"/>
            <w:tcBorders>
              <w:top w:val="nil"/>
              <w:left w:val="nil"/>
              <w:bottom w:val="nil"/>
              <w:right w:val="nil"/>
            </w:tcBorders>
            <w:shd w:val="clear" w:color="auto" w:fill="auto"/>
            <w:noWrap/>
            <w:vAlign w:val="bottom"/>
            <w:hideMark/>
          </w:tcPr>
          <w:p w14:paraId="407E1DCB"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2757" w:type="dxa"/>
            <w:tcBorders>
              <w:top w:val="nil"/>
              <w:left w:val="nil"/>
              <w:bottom w:val="nil"/>
              <w:right w:val="nil"/>
            </w:tcBorders>
            <w:shd w:val="clear" w:color="auto" w:fill="auto"/>
            <w:noWrap/>
            <w:hideMark/>
          </w:tcPr>
          <w:p w14:paraId="4149C2E6" w14:textId="2FC50EE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-1.59 </w:t>
            </w:r>
          </w:p>
        </w:tc>
        <w:tc>
          <w:tcPr>
            <w:tcW w:w="2757" w:type="dxa"/>
            <w:tcBorders>
              <w:top w:val="nil"/>
              <w:left w:val="nil"/>
              <w:bottom w:val="nil"/>
              <w:right w:val="nil"/>
            </w:tcBorders>
            <w:shd w:val="clear" w:color="auto" w:fill="auto"/>
            <w:noWrap/>
            <w:hideMark/>
          </w:tcPr>
          <w:p w14:paraId="45C6B657" w14:textId="35DA7A4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-0.42 </w:t>
            </w:r>
          </w:p>
        </w:tc>
        <w:tc>
          <w:tcPr>
            <w:tcW w:w="2757" w:type="dxa"/>
            <w:tcBorders>
              <w:top w:val="nil"/>
              <w:left w:val="nil"/>
              <w:bottom w:val="nil"/>
              <w:right w:val="nil"/>
            </w:tcBorders>
            <w:shd w:val="clear" w:color="auto" w:fill="auto"/>
            <w:noWrap/>
            <w:hideMark/>
          </w:tcPr>
          <w:p w14:paraId="734DF7B3" w14:textId="3362ED0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0.27 </w:t>
            </w:r>
          </w:p>
        </w:tc>
        <w:tc>
          <w:tcPr>
            <w:tcW w:w="2760" w:type="dxa"/>
            <w:tcBorders>
              <w:top w:val="nil"/>
              <w:left w:val="nil"/>
              <w:bottom w:val="nil"/>
              <w:right w:val="nil"/>
            </w:tcBorders>
            <w:shd w:val="clear" w:color="auto" w:fill="auto"/>
            <w:noWrap/>
            <w:hideMark/>
          </w:tcPr>
          <w:p w14:paraId="112494E7" w14:textId="752BA08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-0.29 </w:t>
            </w:r>
          </w:p>
        </w:tc>
      </w:tr>
      <w:tr w:rsidR="00EE22D2" w:rsidRPr="005C733A" w14:paraId="32C72B67" w14:textId="77777777" w:rsidTr="002F6F7B">
        <w:trPr>
          <w:trHeight w:val="296"/>
        </w:trPr>
        <w:tc>
          <w:tcPr>
            <w:tcW w:w="2513" w:type="dxa"/>
            <w:tcBorders>
              <w:top w:val="nil"/>
              <w:left w:val="nil"/>
              <w:bottom w:val="nil"/>
              <w:right w:val="nil"/>
            </w:tcBorders>
            <w:shd w:val="clear" w:color="auto" w:fill="auto"/>
            <w:noWrap/>
            <w:vAlign w:val="bottom"/>
            <w:hideMark/>
          </w:tcPr>
          <w:p w14:paraId="64099877"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2757" w:type="dxa"/>
            <w:tcBorders>
              <w:top w:val="nil"/>
              <w:left w:val="nil"/>
              <w:bottom w:val="nil"/>
              <w:right w:val="nil"/>
            </w:tcBorders>
            <w:shd w:val="clear" w:color="auto" w:fill="auto"/>
            <w:noWrap/>
            <w:hideMark/>
          </w:tcPr>
          <w:p w14:paraId="5F2AFCCC" w14:textId="25BA080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11.30 </w:t>
            </w:r>
          </w:p>
        </w:tc>
        <w:tc>
          <w:tcPr>
            <w:tcW w:w="2757" w:type="dxa"/>
            <w:tcBorders>
              <w:top w:val="nil"/>
              <w:left w:val="nil"/>
              <w:bottom w:val="nil"/>
              <w:right w:val="nil"/>
            </w:tcBorders>
            <w:shd w:val="clear" w:color="auto" w:fill="auto"/>
            <w:noWrap/>
            <w:hideMark/>
          </w:tcPr>
          <w:p w14:paraId="0F3109B6" w14:textId="6CD1C13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1.50 </w:t>
            </w:r>
          </w:p>
        </w:tc>
        <w:tc>
          <w:tcPr>
            <w:tcW w:w="2757" w:type="dxa"/>
            <w:tcBorders>
              <w:top w:val="nil"/>
              <w:left w:val="nil"/>
              <w:bottom w:val="nil"/>
              <w:right w:val="nil"/>
            </w:tcBorders>
            <w:shd w:val="clear" w:color="auto" w:fill="auto"/>
            <w:noWrap/>
            <w:hideMark/>
          </w:tcPr>
          <w:p w14:paraId="674E384C" w14:textId="45EF27D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-1.44 </w:t>
            </w:r>
          </w:p>
        </w:tc>
        <w:tc>
          <w:tcPr>
            <w:tcW w:w="2760" w:type="dxa"/>
            <w:tcBorders>
              <w:top w:val="nil"/>
              <w:left w:val="nil"/>
              <w:bottom w:val="nil"/>
              <w:right w:val="nil"/>
            </w:tcBorders>
            <w:shd w:val="clear" w:color="auto" w:fill="auto"/>
            <w:noWrap/>
            <w:hideMark/>
          </w:tcPr>
          <w:p w14:paraId="3ED2A9C1" w14:textId="02D72AB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-0.21 </w:t>
            </w:r>
          </w:p>
        </w:tc>
      </w:tr>
      <w:tr w:rsidR="00EE22D2" w:rsidRPr="005C733A" w14:paraId="176CFB01" w14:textId="77777777" w:rsidTr="002F6F7B">
        <w:trPr>
          <w:trHeight w:val="296"/>
        </w:trPr>
        <w:tc>
          <w:tcPr>
            <w:tcW w:w="2513" w:type="dxa"/>
            <w:tcBorders>
              <w:top w:val="nil"/>
              <w:left w:val="nil"/>
              <w:bottom w:val="nil"/>
              <w:right w:val="nil"/>
            </w:tcBorders>
            <w:shd w:val="clear" w:color="auto" w:fill="auto"/>
            <w:noWrap/>
            <w:vAlign w:val="bottom"/>
            <w:hideMark/>
          </w:tcPr>
          <w:p w14:paraId="1DD8E38A"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2757" w:type="dxa"/>
            <w:tcBorders>
              <w:top w:val="nil"/>
              <w:left w:val="nil"/>
              <w:bottom w:val="nil"/>
              <w:right w:val="nil"/>
            </w:tcBorders>
            <w:shd w:val="clear" w:color="auto" w:fill="auto"/>
            <w:noWrap/>
            <w:hideMark/>
          </w:tcPr>
          <w:p w14:paraId="249DE5CC" w14:textId="138E3AE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1.53 </w:t>
            </w:r>
          </w:p>
        </w:tc>
        <w:tc>
          <w:tcPr>
            <w:tcW w:w="2757" w:type="dxa"/>
            <w:tcBorders>
              <w:top w:val="nil"/>
              <w:left w:val="nil"/>
              <w:bottom w:val="nil"/>
              <w:right w:val="nil"/>
            </w:tcBorders>
            <w:shd w:val="clear" w:color="auto" w:fill="auto"/>
            <w:noWrap/>
            <w:hideMark/>
          </w:tcPr>
          <w:p w14:paraId="58859395" w14:textId="5277290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-0.40 </w:t>
            </w:r>
          </w:p>
        </w:tc>
        <w:tc>
          <w:tcPr>
            <w:tcW w:w="2757" w:type="dxa"/>
            <w:tcBorders>
              <w:top w:val="nil"/>
              <w:left w:val="nil"/>
              <w:bottom w:val="nil"/>
              <w:right w:val="nil"/>
            </w:tcBorders>
            <w:shd w:val="clear" w:color="auto" w:fill="auto"/>
            <w:noWrap/>
            <w:hideMark/>
          </w:tcPr>
          <w:p w14:paraId="177B981E" w14:textId="406EED3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3.99 </w:t>
            </w:r>
          </w:p>
        </w:tc>
        <w:tc>
          <w:tcPr>
            <w:tcW w:w="2760" w:type="dxa"/>
            <w:tcBorders>
              <w:top w:val="nil"/>
              <w:left w:val="nil"/>
              <w:bottom w:val="nil"/>
              <w:right w:val="nil"/>
            </w:tcBorders>
            <w:shd w:val="clear" w:color="auto" w:fill="auto"/>
            <w:noWrap/>
            <w:hideMark/>
          </w:tcPr>
          <w:p w14:paraId="7B877A55" w14:textId="7A8ECC0A"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-2.44 </w:t>
            </w:r>
          </w:p>
        </w:tc>
      </w:tr>
      <w:tr w:rsidR="00EE22D2" w:rsidRPr="005C733A" w14:paraId="009714B4" w14:textId="77777777" w:rsidTr="002F6F7B">
        <w:trPr>
          <w:trHeight w:val="296"/>
        </w:trPr>
        <w:tc>
          <w:tcPr>
            <w:tcW w:w="2513" w:type="dxa"/>
            <w:tcBorders>
              <w:top w:val="nil"/>
              <w:left w:val="nil"/>
              <w:bottom w:val="nil"/>
              <w:right w:val="nil"/>
            </w:tcBorders>
            <w:shd w:val="clear" w:color="auto" w:fill="auto"/>
            <w:noWrap/>
            <w:vAlign w:val="bottom"/>
            <w:hideMark/>
          </w:tcPr>
          <w:p w14:paraId="4AE60D09"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2757" w:type="dxa"/>
            <w:tcBorders>
              <w:top w:val="nil"/>
              <w:left w:val="nil"/>
              <w:bottom w:val="nil"/>
              <w:right w:val="nil"/>
            </w:tcBorders>
            <w:shd w:val="clear" w:color="auto" w:fill="auto"/>
            <w:noWrap/>
            <w:hideMark/>
          </w:tcPr>
          <w:p w14:paraId="768EEA88" w14:textId="533687E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0.70 </w:t>
            </w:r>
          </w:p>
        </w:tc>
        <w:tc>
          <w:tcPr>
            <w:tcW w:w="2757" w:type="dxa"/>
            <w:tcBorders>
              <w:top w:val="nil"/>
              <w:left w:val="nil"/>
              <w:bottom w:val="nil"/>
              <w:right w:val="nil"/>
            </w:tcBorders>
            <w:shd w:val="clear" w:color="auto" w:fill="auto"/>
            <w:noWrap/>
            <w:hideMark/>
          </w:tcPr>
          <w:p w14:paraId="63C8628F" w14:textId="6E0894E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-0.26 </w:t>
            </w:r>
          </w:p>
        </w:tc>
        <w:tc>
          <w:tcPr>
            <w:tcW w:w="2757" w:type="dxa"/>
            <w:tcBorders>
              <w:top w:val="nil"/>
              <w:left w:val="nil"/>
              <w:bottom w:val="nil"/>
              <w:right w:val="nil"/>
            </w:tcBorders>
            <w:shd w:val="clear" w:color="auto" w:fill="auto"/>
            <w:noWrap/>
            <w:hideMark/>
          </w:tcPr>
          <w:p w14:paraId="1979EB3B" w14:textId="5A44BEDA"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2.22 </w:t>
            </w:r>
          </w:p>
        </w:tc>
        <w:tc>
          <w:tcPr>
            <w:tcW w:w="2760" w:type="dxa"/>
            <w:tcBorders>
              <w:top w:val="nil"/>
              <w:left w:val="nil"/>
              <w:bottom w:val="nil"/>
              <w:right w:val="nil"/>
            </w:tcBorders>
            <w:shd w:val="clear" w:color="auto" w:fill="auto"/>
            <w:noWrap/>
            <w:hideMark/>
          </w:tcPr>
          <w:p w14:paraId="754203C2" w14:textId="1A5A8AB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0.24 </w:t>
            </w:r>
          </w:p>
        </w:tc>
      </w:tr>
      <w:tr w:rsidR="00EE22D2" w:rsidRPr="005C733A" w14:paraId="7E2980EA" w14:textId="77777777" w:rsidTr="002F6F7B">
        <w:trPr>
          <w:trHeight w:val="296"/>
        </w:trPr>
        <w:tc>
          <w:tcPr>
            <w:tcW w:w="2513" w:type="dxa"/>
            <w:tcBorders>
              <w:top w:val="nil"/>
              <w:left w:val="nil"/>
              <w:bottom w:val="single" w:sz="4" w:space="0" w:color="auto"/>
              <w:right w:val="nil"/>
            </w:tcBorders>
            <w:shd w:val="clear" w:color="auto" w:fill="auto"/>
            <w:noWrap/>
            <w:vAlign w:val="bottom"/>
            <w:hideMark/>
          </w:tcPr>
          <w:p w14:paraId="3F01EE2B"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2757" w:type="dxa"/>
            <w:tcBorders>
              <w:top w:val="nil"/>
              <w:left w:val="nil"/>
              <w:bottom w:val="single" w:sz="4" w:space="0" w:color="auto"/>
              <w:right w:val="nil"/>
            </w:tcBorders>
            <w:shd w:val="clear" w:color="auto" w:fill="auto"/>
            <w:noWrap/>
            <w:hideMark/>
          </w:tcPr>
          <w:p w14:paraId="481ACAFA" w14:textId="1E892A7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6.84 </w:t>
            </w:r>
          </w:p>
        </w:tc>
        <w:tc>
          <w:tcPr>
            <w:tcW w:w="2757" w:type="dxa"/>
            <w:tcBorders>
              <w:top w:val="nil"/>
              <w:left w:val="nil"/>
              <w:bottom w:val="single" w:sz="4" w:space="0" w:color="auto"/>
              <w:right w:val="nil"/>
            </w:tcBorders>
            <w:shd w:val="clear" w:color="auto" w:fill="auto"/>
            <w:noWrap/>
            <w:hideMark/>
          </w:tcPr>
          <w:p w14:paraId="46E9B894" w14:textId="0F2EB46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0.68 </w:t>
            </w:r>
          </w:p>
        </w:tc>
        <w:tc>
          <w:tcPr>
            <w:tcW w:w="2757" w:type="dxa"/>
            <w:tcBorders>
              <w:top w:val="nil"/>
              <w:left w:val="nil"/>
              <w:bottom w:val="single" w:sz="4" w:space="0" w:color="auto"/>
              <w:right w:val="nil"/>
            </w:tcBorders>
            <w:shd w:val="clear" w:color="auto" w:fill="auto"/>
            <w:noWrap/>
            <w:hideMark/>
          </w:tcPr>
          <w:p w14:paraId="0F5AE4DA" w14:textId="0DCAB9F8"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-2.35 </w:t>
            </w:r>
          </w:p>
        </w:tc>
        <w:tc>
          <w:tcPr>
            <w:tcW w:w="2760" w:type="dxa"/>
            <w:tcBorders>
              <w:top w:val="nil"/>
              <w:left w:val="nil"/>
              <w:bottom w:val="single" w:sz="4" w:space="0" w:color="auto"/>
              <w:right w:val="nil"/>
            </w:tcBorders>
            <w:shd w:val="clear" w:color="auto" w:fill="auto"/>
            <w:noWrap/>
            <w:hideMark/>
          </w:tcPr>
          <w:p w14:paraId="2D0A45EE" w14:textId="354D129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-0.78 </w:t>
            </w:r>
          </w:p>
        </w:tc>
      </w:tr>
      <w:tr w:rsidR="00C033D6" w:rsidRPr="005C733A" w14:paraId="52571D38" w14:textId="77777777" w:rsidTr="00AF5D3E">
        <w:trPr>
          <w:trHeight w:val="296"/>
        </w:trPr>
        <w:tc>
          <w:tcPr>
            <w:tcW w:w="13544" w:type="dxa"/>
            <w:gridSpan w:val="5"/>
            <w:tcBorders>
              <w:top w:val="single" w:sz="4" w:space="0" w:color="auto"/>
              <w:left w:val="nil"/>
              <w:bottom w:val="single" w:sz="4" w:space="0" w:color="auto"/>
            </w:tcBorders>
            <w:shd w:val="clear" w:color="auto" w:fill="auto"/>
            <w:noWrap/>
            <w:vAlign w:val="bottom"/>
            <w:hideMark/>
          </w:tcPr>
          <w:p w14:paraId="19439FD3"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C: Bond Market Predictors</w:t>
            </w:r>
          </w:p>
        </w:tc>
      </w:tr>
      <w:tr w:rsidR="00EE22D2" w:rsidRPr="005C733A" w14:paraId="2DB1496E" w14:textId="77777777" w:rsidTr="002F6F7B">
        <w:trPr>
          <w:trHeight w:val="296"/>
        </w:trPr>
        <w:tc>
          <w:tcPr>
            <w:tcW w:w="2513" w:type="dxa"/>
            <w:tcBorders>
              <w:top w:val="single" w:sz="4" w:space="0" w:color="auto"/>
              <w:left w:val="nil"/>
              <w:bottom w:val="nil"/>
              <w:right w:val="nil"/>
            </w:tcBorders>
            <w:shd w:val="clear" w:color="auto" w:fill="auto"/>
            <w:noWrap/>
            <w:vAlign w:val="bottom"/>
            <w:hideMark/>
          </w:tcPr>
          <w:p w14:paraId="7308D6B1"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lastRenderedPageBreak/>
              <w:t>JUNK</w:t>
            </w:r>
          </w:p>
        </w:tc>
        <w:tc>
          <w:tcPr>
            <w:tcW w:w="2757" w:type="dxa"/>
            <w:tcBorders>
              <w:top w:val="single" w:sz="4" w:space="0" w:color="auto"/>
              <w:left w:val="nil"/>
              <w:bottom w:val="nil"/>
              <w:right w:val="nil"/>
            </w:tcBorders>
            <w:shd w:val="clear" w:color="auto" w:fill="auto"/>
            <w:noWrap/>
            <w:hideMark/>
          </w:tcPr>
          <w:p w14:paraId="35212CFA" w14:textId="68CE3CB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-1.41 </w:t>
            </w:r>
          </w:p>
        </w:tc>
        <w:tc>
          <w:tcPr>
            <w:tcW w:w="2757" w:type="dxa"/>
            <w:tcBorders>
              <w:top w:val="single" w:sz="4" w:space="0" w:color="auto"/>
              <w:left w:val="nil"/>
              <w:bottom w:val="nil"/>
              <w:right w:val="nil"/>
            </w:tcBorders>
            <w:shd w:val="clear" w:color="auto" w:fill="auto"/>
            <w:noWrap/>
            <w:hideMark/>
          </w:tcPr>
          <w:p w14:paraId="54C74338" w14:textId="4AFBEB8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-2.10 </w:t>
            </w:r>
          </w:p>
        </w:tc>
        <w:tc>
          <w:tcPr>
            <w:tcW w:w="2757" w:type="dxa"/>
            <w:tcBorders>
              <w:top w:val="single" w:sz="4" w:space="0" w:color="auto"/>
              <w:left w:val="nil"/>
              <w:bottom w:val="nil"/>
              <w:right w:val="nil"/>
            </w:tcBorders>
            <w:shd w:val="clear" w:color="auto" w:fill="auto"/>
            <w:noWrap/>
            <w:hideMark/>
          </w:tcPr>
          <w:p w14:paraId="7B6A915C" w14:textId="3D86A87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-4.17 </w:t>
            </w:r>
          </w:p>
        </w:tc>
        <w:tc>
          <w:tcPr>
            <w:tcW w:w="2760" w:type="dxa"/>
            <w:tcBorders>
              <w:top w:val="single" w:sz="4" w:space="0" w:color="auto"/>
              <w:left w:val="nil"/>
              <w:bottom w:val="nil"/>
              <w:right w:val="nil"/>
            </w:tcBorders>
            <w:shd w:val="clear" w:color="auto" w:fill="auto"/>
            <w:noWrap/>
            <w:hideMark/>
          </w:tcPr>
          <w:p w14:paraId="42576458" w14:textId="71F935E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-2.75 </w:t>
            </w:r>
          </w:p>
        </w:tc>
      </w:tr>
      <w:tr w:rsidR="00EE22D2" w:rsidRPr="005C733A" w14:paraId="28DC3773" w14:textId="77777777" w:rsidTr="002F6F7B">
        <w:trPr>
          <w:trHeight w:val="296"/>
        </w:trPr>
        <w:tc>
          <w:tcPr>
            <w:tcW w:w="2513" w:type="dxa"/>
            <w:tcBorders>
              <w:top w:val="nil"/>
              <w:left w:val="nil"/>
              <w:bottom w:val="nil"/>
              <w:right w:val="nil"/>
            </w:tcBorders>
            <w:shd w:val="clear" w:color="auto" w:fill="auto"/>
            <w:noWrap/>
            <w:vAlign w:val="bottom"/>
            <w:hideMark/>
          </w:tcPr>
          <w:p w14:paraId="055AC30D"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2757" w:type="dxa"/>
            <w:tcBorders>
              <w:top w:val="nil"/>
              <w:left w:val="nil"/>
              <w:bottom w:val="nil"/>
              <w:right w:val="nil"/>
            </w:tcBorders>
            <w:shd w:val="clear" w:color="auto" w:fill="auto"/>
            <w:noWrap/>
            <w:hideMark/>
          </w:tcPr>
          <w:p w14:paraId="05F98525" w14:textId="00955E2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1.76 </w:t>
            </w:r>
          </w:p>
        </w:tc>
        <w:tc>
          <w:tcPr>
            <w:tcW w:w="2757" w:type="dxa"/>
            <w:tcBorders>
              <w:top w:val="nil"/>
              <w:left w:val="nil"/>
              <w:bottom w:val="nil"/>
              <w:right w:val="nil"/>
            </w:tcBorders>
            <w:shd w:val="clear" w:color="auto" w:fill="auto"/>
            <w:noWrap/>
            <w:hideMark/>
          </w:tcPr>
          <w:p w14:paraId="5075917D" w14:textId="7D4A78A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-2.46 </w:t>
            </w:r>
          </w:p>
        </w:tc>
        <w:tc>
          <w:tcPr>
            <w:tcW w:w="2757" w:type="dxa"/>
            <w:tcBorders>
              <w:top w:val="nil"/>
              <w:left w:val="nil"/>
              <w:bottom w:val="nil"/>
              <w:right w:val="nil"/>
            </w:tcBorders>
            <w:shd w:val="clear" w:color="auto" w:fill="auto"/>
            <w:noWrap/>
            <w:hideMark/>
          </w:tcPr>
          <w:p w14:paraId="495B5954" w14:textId="2D03812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-11.05 </w:t>
            </w:r>
          </w:p>
        </w:tc>
        <w:tc>
          <w:tcPr>
            <w:tcW w:w="2760" w:type="dxa"/>
            <w:tcBorders>
              <w:top w:val="nil"/>
              <w:left w:val="nil"/>
              <w:bottom w:val="nil"/>
              <w:right w:val="nil"/>
            </w:tcBorders>
            <w:shd w:val="clear" w:color="auto" w:fill="auto"/>
            <w:noWrap/>
            <w:hideMark/>
          </w:tcPr>
          <w:p w14:paraId="507EBB17" w14:textId="7A7D819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1.53 </w:t>
            </w:r>
          </w:p>
        </w:tc>
      </w:tr>
      <w:tr w:rsidR="00EE22D2" w:rsidRPr="005C733A" w14:paraId="2859E868" w14:textId="77777777" w:rsidTr="002F6F7B">
        <w:trPr>
          <w:trHeight w:val="296"/>
        </w:trPr>
        <w:tc>
          <w:tcPr>
            <w:tcW w:w="2513" w:type="dxa"/>
            <w:tcBorders>
              <w:top w:val="nil"/>
              <w:left w:val="nil"/>
              <w:bottom w:val="single" w:sz="4" w:space="0" w:color="auto"/>
              <w:right w:val="nil"/>
            </w:tcBorders>
            <w:shd w:val="clear" w:color="auto" w:fill="auto"/>
            <w:noWrap/>
            <w:vAlign w:val="bottom"/>
            <w:hideMark/>
          </w:tcPr>
          <w:p w14:paraId="2348054E" w14:textId="77777777" w:rsidR="00EE22D2" w:rsidRPr="005C733A" w:rsidRDefault="00EE22D2" w:rsidP="00EE22D2">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2757" w:type="dxa"/>
            <w:tcBorders>
              <w:top w:val="nil"/>
              <w:left w:val="nil"/>
              <w:bottom w:val="single" w:sz="4" w:space="0" w:color="auto"/>
              <w:right w:val="nil"/>
            </w:tcBorders>
            <w:shd w:val="clear" w:color="auto" w:fill="auto"/>
            <w:noWrap/>
            <w:hideMark/>
          </w:tcPr>
          <w:p w14:paraId="1D00429A" w14:textId="3BE0627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5.03 </w:t>
            </w:r>
          </w:p>
        </w:tc>
        <w:tc>
          <w:tcPr>
            <w:tcW w:w="2757" w:type="dxa"/>
            <w:tcBorders>
              <w:top w:val="nil"/>
              <w:left w:val="nil"/>
              <w:bottom w:val="single" w:sz="4" w:space="0" w:color="auto"/>
              <w:right w:val="nil"/>
            </w:tcBorders>
            <w:shd w:val="clear" w:color="auto" w:fill="auto"/>
            <w:noWrap/>
            <w:hideMark/>
          </w:tcPr>
          <w:p w14:paraId="2E07C971" w14:textId="2A2DE0C5"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8.18 </w:t>
            </w:r>
          </w:p>
        </w:tc>
        <w:tc>
          <w:tcPr>
            <w:tcW w:w="2757" w:type="dxa"/>
            <w:tcBorders>
              <w:top w:val="nil"/>
              <w:left w:val="nil"/>
              <w:bottom w:val="single" w:sz="4" w:space="0" w:color="auto"/>
              <w:right w:val="nil"/>
            </w:tcBorders>
            <w:shd w:val="clear" w:color="auto" w:fill="auto"/>
            <w:noWrap/>
            <w:hideMark/>
          </w:tcPr>
          <w:p w14:paraId="7BC7B011" w14:textId="3D14BD3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10.82 </w:t>
            </w:r>
          </w:p>
        </w:tc>
        <w:tc>
          <w:tcPr>
            <w:tcW w:w="2760" w:type="dxa"/>
            <w:tcBorders>
              <w:top w:val="nil"/>
              <w:left w:val="nil"/>
              <w:bottom w:val="nil"/>
              <w:right w:val="nil"/>
            </w:tcBorders>
            <w:shd w:val="clear" w:color="auto" w:fill="auto"/>
            <w:noWrap/>
            <w:hideMark/>
          </w:tcPr>
          <w:p w14:paraId="36BA68F9" w14:textId="5FAC6E34"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5.98 </w:t>
            </w:r>
          </w:p>
        </w:tc>
      </w:tr>
      <w:tr w:rsidR="00C033D6" w:rsidRPr="005C733A" w14:paraId="52BB4CFA" w14:textId="77777777" w:rsidTr="00AF5D3E">
        <w:trPr>
          <w:trHeight w:val="296"/>
        </w:trPr>
        <w:tc>
          <w:tcPr>
            <w:tcW w:w="13544" w:type="dxa"/>
            <w:gridSpan w:val="5"/>
            <w:tcBorders>
              <w:top w:val="single" w:sz="4" w:space="0" w:color="auto"/>
              <w:left w:val="nil"/>
              <w:bottom w:val="single" w:sz="4" w:space="0" w:color="auto"/>
            </w:tcBorders>
            <w:shd w:val="clear" w:color="auto" w:fill="auto"/>
            <w:noWrap/>
            <w:vAlign w:val="bottom"/>
            <w:hideMark/>
          </w:tcPr>
          <w:p w14:paraId="1C35B05B"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D: Sentiment Predictors</w:t>
            </w:r>
          </w:p>
        </w:tc>
      </w:tr>
      <w:tr w:rsidR="00EE22D2" w:rsidRPr="005C733A" w14:paraId="16E3D8DB" w14:textId="77777777" w:rsidTr="002F6F7B">
        <w:trPr>
          <w:trHeight w:val="296"/>
        </w:trPr>
        <w:tc>
          <w:tcPr>
            <w:tcW w:w="2513" w:type="dxa"/>
            <w:tcBorders>
              <w:top w:val="single" w:sz="4" w:space="0" w:color="auto"/>
              <w:left w:val="nil"/>
              <w:bottom w:val="nil"/>
              <w:right w:val="nil"/>
            </w:tcBorders>
            <w:shd w:val="clear" w:color="auto" w:fill="auto"/>
            <w:noWrap/>
            <w:vAlign w:val="bottom"/>
            <w:hideMark/>
          </w:tcPr>
          <w:p w14:paraId="7684FC51"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2757" w:type="dxa"/>
            <w:tcBorders>
              <w:top w:val="single" w:sz="4" w:space="0" w:color="auto"/>
              <w:left w:val="nil"/>
              <w:bottom w:val="nil"/>
              <w:right w:val="nil"/>
            </w:tcBorders>
            <w:shd w:val="clear" w:color="auto" w:fill="auto"/>
            <w:noWrap/>
            <w:hideMark/>
          </w:tcPr>
          <w:p w14:paraId="66D0A609" w14:textId="750C9EB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1.98 </w:t>
            </w:r>
          </w:p>
        </w:tc>
        <w:tc>
          <w:tcPr>
            <w:tcW w:w="2757" w:type="dxa"/>
            <w:tcBorders>
              <w:top w:val="single" w:sz="4" w:space="0" w:color="auto"/>
              <w:left w:val="nil"/>
              <w:bottom w:val="nil"/>
              <w:right w:val="nil"/>
            </w:tcBorders>
            <w:shd w:val="clear" w:color="auto" w:fill="auto"/>
            <w:noWrap/>
            <w:hideMark/>
          </w:tcPr>
          <w:p w14:paraId="6D7E95C9" w14:textId="003122C1"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-1.13 </w:t>
            </w:r>
          </w:p>
        </w:tc>
        <w:tc>
          <w:tcPr>
            <w:tcW w:w="2757" w:type="dxa"/>
            <w:tcBorders>
              <w:top w:val="single" w:sz="4" w:space="0" w:color="auto"/>
              <w:left w:val="nil"/>
              <w:bottom w:val="nil"/>
              <w:right w:val="nil"/>
            </w:tcBorders>
            <w:shd w:val="clear" w:color="auto" w:fill="auto"/>
            <w:noWrap/>
            <w:hideMark/>
          </w:tcPr>
          <w:p w14:paraId="2C453D27" w14:textId="780F04FA"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2.03 </w:t>
            </w:r>
          </w:p>
        </w:tc>
        <w:tc>
          <w:tcPr>
            <w:tcW w:w="2760" w:type="dxa"/>
            <w:tcBorders>
              <w:top w:val="single" w:sz="4" w:space="0" w:color="auto"/>
              <w:left w:val="nil"/>
              <w:bottom w:val="nil"/>
              <w:right w:val="nil"/>
            </w:tcBorders>
            <w:shd w:val="clear" w:color="auto" w:fill="auto"/>
            <w:noWrap/>
            <w:hideMark/>
          </w:tcPr>
          <w:p w14:paraId="7747C1D4" w14:textId="733ED3D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2.07 </w:t>
            </w:r>
          </w:p>
        </w:tc>
      </w:tr>
      <w:tr w:rsidR="00EE22D2" w:rsidRPr="005C733A" w14:paraId="2EA4524C" w14:textId="77777777" w:rsidTr="002F6F7B">
        <w:trPr>
          <w:trHeight w:val="296"/>
        </w:trPr>
        <w:tc>
          <w:tcPr>
            <w:tcW w:w="2513" w:type="dxa"/>
            <w:tcBorders>
              <w:top w:val="nil"/>
              <w:left w:val="nil"/>
              <w:bottom w:val="nil"/>
              <w:right w:val="nil"/>
            </w:tcBorders>
            <w:shd w:val="clear" w:color="auto" w:fill="auto"/>
            <w:noWrap/>
            <w:vAlign w:val="bottom"/>
            <w:hideMark/>
          </w:tcPr>
          <w:p w14:paraId="3E030055"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2757" w:type="dxa"/>
            <w:tcBorders>
              <w:top w:val="nil"/>
              <w:left w:val="nil"/>
              <w:bottom w:val="nil"/>
              <w:right w:val="nil"/>
            </w:tcBorders>
            <w:shd w:val="clear" w:color="auto" w:fill="auto"/>
            <w:noWrap/>
            <w:hideMark/>
          </w:tcPr>
          <w:p w14:paraId="14308E41" w14:textId="4C52ED3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-4.84 </w:t>
            </w:r>
          </w:p>
        </w:tc>
        <w:tc>
          <w:tcPr>
            <w:tcW w:w="2757" w:type="dxa"/>
            <w:tcBorders>
              <w:top w:val="nil"/>
              <w:left w:val="nil"/>
              <w:bottom w:val="nil"/>
              <w:right w:val="nil"/>
            </w:tcBorders>
            <w:shd w:val="clear" w:color="auto" w:fill="auto"/>
            <w:noWrap/>
            <w:hideMark/>
          </w:tcPr>
          <w:p w14:paraId="25CE1122" w14:textId="2462999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-11.61 </w:t>
            </w:r>
          </w:p>
        </w:tc>
        <w:tc>
          <w:tcPr>
            <w:tcW w:w="2757" w:type="dxa"/>
            <w:tcBorders>
              <w:top w:val="nil"/>
              <w:left w:val="nil"/>
              <w:bottom w:val="nil"/>
              <w:right w:val="nil"/>
            </w:tcBorders>
            <w:shd w:val="clear" w:color="auto" w:fill="auto"/>
            <w:noWrap/>
            <w:hideMark/>
          </w:tcPr>
          <w:p w14:paraId="6D73FDB2" w14:textId="75ABFEF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-0.97 </w:t>
            </w:r>
          </w:p>
        </w:tc>
        <w:tc>
          <w:tcPr>
            <w:tcW w:w="2760" w:type="dxa"/>
            <w:tcBorders>
              <w:top w:val="nil"/>
              <w:left w:val="nil"/>
              <w:bottom w:val="nil"/>
              <w:right w:val="nil"/>
            </w:tcBorders>
            <w:shd w:val="clear" w:color="auto" w:fill="auto"/>
            <w:noWrap/>
            <w:hideMark/>
          </w:tcPr>
          <w:p w14:paraId="15D88649" w14:textId="6260346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7.43 </w:t>
            </w:r>
          </w:p>
        </w:tc>
      </w:tr>
      <w:tr w:rsidR="00EE22D2" w:rsidRPr="005C733A" w14:paraId="79988AF7" w14:textId="77777777" w:rsidTr="002F6F7B">
        <w:trPr>
          <w:trHeight w:val="296"/>
        </w:trPr>
        <w:tc>
          <w:tcPr>
            <w:tcW w:w="2513" w:type="dxa"/>
            <w:tcBorders>
              <w:top w:val="nil"/>
              <w:left w:val="nil"/>
              <w:bottom w:val="nil"/>
              <w:right w:val="nil"/>
            </w:tcBorders>
            <w:shd w:val="clear" w:color="auto" w:fill="auto"/>
            <w:noWrap/>
            <w:vAlign w:val="bottom"/>
            <w:hideMark/>
          </w:tcPr>
          <w:p w14:paraId="70F5F4CA"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2757" w:type="dxa"/>
            <w:tcBorders>
              <w:top w:val="nil"/>
              <w:left w:val="nil"/>
              <w:bottom w:val="nil"/>
              <w:right w:val="nil"/>
            </w:tcBorders>
            <w:shd w:val="clear" w:color="auto" w:fill="auto"/>
            <w:noWrap/>
            <w:hideMark/>
          </w:tcPr>
          <w:p w14:paraId="26BCD8A7" w14:textId="1FC70699"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3.33 </w:t>
            </w:r>
          </w:p>
        </w:tc>
        <w:tc>
          <w:tcPr>
            <w:tcW w:w="2757" w:type="dxa"/>
            <w:tcBorders>
              <w:top w:val="nil"/>
              <w:left w:val="nil"/>
              <w:bottom w:val="nil"/>
              <w:right w:val="nil"/>
            </w:tcBorders>
            <w:shd w:val="clear" w:color="auto" w:fill="auto"/>
            <w:noWrap/>
            <w:hideMark/>
          </w:tcPr>
          <w:p w14:paraId="35D04E78" w14:textId="3154D162"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1.77 </w:t>
            </w:r>
          </w:p>
        </w:tc>
        <w:tc>
          <w:tcPr>
            <w:tcW w:w="2757" w:type="dxa"/>
            <w:tcBorders>
              <w:top w:val="nil"/>
              <w:left w:val="nil"/>
              <w:bottom w:val="nil"/>
              <w:right w:val="nil"/>
            </w:tcBorders>
            <w:shd w:val="clear" w:color="auto" w:fill="auto"/>
            <w:noWrap/>
            <w:hideMark/>
          </w:tcPr>
          <w:p w14:paraId="135F163B" w14:textId="1DF1601D"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5.41 </w:t>
            </w:r>
          </w:p>
        </w:tc>
        <w:tc>
          <w:tcPr>
            <w:tcW w:w="2760" w:type="dxa"/>
            <w:tcBorders>
              <w:top w:val="nil"/>
              <w:left w:val="nil"/>
              <w:bottom w:val="nil"/>
              <w:right w:val="nil"/>
            </w:tcBorders>
            <w:shd w:val="clear" w:color="auto" w:fill="auto"/>
            <w:noWrap/>
            <w:hideMark/>
          </w:tcPr>
          <w:p w14:paraId="41E49798" w14:textId="5001054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1.11 </w:t>
            </w:r>
          </w:p>
        </w:tc>
      </w:tr>
      <w:tr w:rsidR="00C033D6" w:rsidRPr="005C733A" w14:paraId="751257F7" w14:textId="77777777" w:rsidTr="00AF5D3E">
        <w:trPr>
          <w:trHeight w:val="296"/>
        </w:trPr>
        <w:tc>
          <w:tcPr>
            <w:tcW w:w="13544" w:type="dxa"/>
            <w:gridSpan w:val="5"/>
            <w:tcBorders>
              <w:top w:val="single" w:sz="4" w:space="0" w:color="auto"/>
              <w:left w:val="nil"/>
              <w:bottom w:val="single" w:sz="4" w:space="0" w:color="auto"/>
            </w:tcBorders>
            <w:shd w:val="clear" w:color="auto" w:fill="auto"/>
            <w:noWrap/>
            <w:vAlign w:val="bottom"/>
            <w:hideMark/>
          </w:tcPr>
          <w:p w14:paraId="6C182362" w14:textId="77777777" w:rsidR="00C033D6" w:rsidRPr="005C733A" w:rsidRDefault="00C033D6" w:rsidP="00AF5D3E">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EE22D2" w:rsidRPr="005C733A" w14:paraId="3C26EE35" w14:textId="77777777" w:rsidTr="002F6F7B">
        <w:trPr>
          <w:trHeight w:val="296"/>
        </w:trPr>
        <w:tc>
          <w:tcPr>
            <w:tcW w:w="2513" w:type="dxa"/>
            <w:tcBorders>
              <w:top w:val="single" w:sz="4" w:space="0" w:color="auto"/>
              <w:left w:val="nil"/>
              <w:right w:val="nil"/>
            </w:tcBorders>
            <w:shd w:val="clear" w:color="auto" w:fill="auto"/>
            <w:noWrap/>
            <w:vAlign w:val="bottom"/>
          </w:tcPr>
          <w:p w14:paraId="5BC59830"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2757" w:type="dxa"/>
            <w:tcBorders>
              <w:top w:val="single" w:sz="4" w:space="0" w:color="auto"/>
              <w:left w:val="nil"/>
              <w:right w:val="nil"/>
            </w:tcBorders>
            <w:shd w:val="clear" w:color="auto" w:fill="auto"/>
            <w:noWrap/>
          </w:tcPr>
          <w:p w14:paraId="466C5436" w14:textId="5233B52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13.49 </w:t>
            </w:r>
          </w:p>
        </w:tc>
        <w:tc>
          <w:tcPr>
            <w:tcW w:w="2757" w:type="dxa"/>
            <w:tcBorders>
              <w:top w:val="single" w:sz="4" w:space="0" w:color="auto"/>
              <w:left w:val="nil"/>
              <w:right w:val="nil"/>
            </w:tcBorders>
            <w:shd w:val="clear" w:color="auto" w:fill="auto"/>
            <w:noWrap/>
          </w:tcPr>
          <w:p w14:paraId="44E76F3D" w14:textId="2082C3F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9.75 </w:t>
            </w:r>
          </w:p>
        </w:tc>
        <w:tc>
          <w:tcPr>
            <w:tcW w:w="2757" w:type="dxa"/>
            <w:tcBorders>
              <w:top w:val="single" w:sz="4" w:space="0" w:color="auto"/>
              <w:left w:val="nil"/>
              <w:right w:val="nil"/>
            </w:tcBorders>
            <w:shd w:val="clear" w:color="auto" w:fill="auto"/>
            <w:noWrap/>
          </w:tcPr>
          <w:p w14:paraId="7DA345E8" w14:textId="53A5B57F"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-17.73 </w:t>
            </w:r>
          </w:p>
        </w:tc>
        <w:tc>
          <w:tcPr>
            <w:tcW w:w="2760" w:type="dxa"/>
            <w:tcBorders>
              <w:top w:val="single" w:sz="4" w:space="0" w:color="auto"/>
              <w:left w:val="nil"/>
              <w:right w:val="nil"/>
            </w:tcBorders>
            <w:shd w:val="clear" w:color="auto" w:fill="auto"/>
            <w:noWrap/>
          </w:tcPr>
          <w:p w14:paraId="7BBDD1CF" w14:textId="1730BB41"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-1.59 </w:t>
            </w:r>
          </w:p>
        </w:tc>
      </w:tr>
      <w:tr w:rsidR="00EE22D2" w:rsidRPr="005C733A" w14:paraId="0FF39E90" w14:textId="77777777" w:rsidTr="002F6F7B">
        <w:trPr>
          <w:trHeight w:val="296"/>
        </w:trPr>
        <w:tc>
          <w:tcPr>
            <w:tcW w:w="2513" w:type="dxa"/>
            <w:tcBorders>
              <w:left w:val="nil"/>
              <w:bottom w:val="nil"/>
              <w:right w:val="nil"/>
            </w:tcBorders>
            <w:shd w:val="clear" w:color="auto" w:fill="auto"/>
            <w:noWrap/>
            <w:vAlign w:val="bottom"/>
            <w:hideMark/>
          </w:tcPr>
          <w:p w14:paraId="3C8D3268"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2757" w:type="dxa"/>
            <w:tcBorders>
              <w:left w:val="nil"/>
              <w:bottom w:val="nil"/>
              <w:right w:val="nil"/>
            </w:tcBorders>
            <w:shd w:val="clear" w:color="auto" w:fill="auto"/>
            <w:noWrap/>
            <w:hideMark/>
          </w:tcPr>
          <w:p w14:paraId="0FD3A0BE" w14:textId="438C7897"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24.57 </w:t>
            </w:r>
          </w:p>
        </w:tc>
        <w:tc>
          <w:tcPr>
            <w:tcW w:w="2757" w:type="dxa"/>
            <w:tcBorders>
              <w:left w:val="nil"/>
              <w:bottom w:val="nil"/>
              <w:right w:val="nil"/>
            </w:tcBorders>
            <w:shd w:val="clear" w:color="auto" w:fill="auto"/>
            <w:noWrap/>
            <w:hideMark/>
          </w:tcPr>
          <w:p w14:paraId="44CA4E26" w14:textId="7EFB19B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9.51 </w:t>
            </w:r>
          </w:p>
        </w:tc>
        <w:tc>
          <w:tcPr>
            <w:tcW w:w="2757" w:type="dxa"/>
            <w:tcBorders>
              <w:left w:val="nil"/>
              <w:bottom w:val="nil"/>
              <w:right w:val="nil"/>
            </w:tcBorders>
            <w:shd w:val="clear" w:color="auto" w:fill="auto"/>
            <w:noWrap/>
            <w:hideMark/>
          </w:tcPr>
          <w:p w14:paraId="2024D954" w14:textId="02173C2F"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-3.85 </w:t>
            </w:r>
          </w:p>
        </w:tc>
        <w:tc>
          <w:tcPr>
            <w:tcW w:w="2760" w:type="dxa"/>
            <w:tcBorders>
              <w:left w:val="nil"/>
              <w:bottom w:val="nil"/>
              <w:right w:val="nil"/>
            </w:tcBorders>
            <w:shd w:val="clear" w:color="auto" w:fill="auto"/>
            <w:noWrap/>
            <w:hideMark/>
          </w:tcPr>
          <w:p w14:paraId="40B236F8" w14:textId="506C865A"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8.14 </w:t>
            </w:r>
          </w:p>
        </w:tc>
      </w:tr>
      <w:tr w:rsidR="00EE22D2" w:rsidRPr="005C733A" w14:paraId="20B541A3" w14:textId="77777777" w:rsidTr="002F6F7B">
        <w:trPr>
          <w:trHeight w:val="296"/>
        </w:trPr>
        <w:tc>
          <w:tcPr>
            <w:tcW w:w="2513" w:type="dxa"/>
            <w:tcBorders>
              <w:top w:val="nil"/>
              <w:left w:val="nil"/>
              <w:bottom w:val="nil"/>
              <w:right w:val="nil"/>
            </w:tcBorders>
            <w:shd w:val="clear" w:color="auto" w:fill="auto"/>
            <w:noWrap/>
            <w:vAlign w:val="bottom"/>
            <w:hideMark/>
          </w:tcPr>
          <w:p w14:paraId="1016C552"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2757" w:type="dxa"/>
            <w:tcBorders>
              <w:top w:val="nil"/>
              <w:left w:val="nil"/>
              <w:bottom w:val="nil"/>
              <w:right w:val="nil"/>
            </w:tcBorders>
            <w:shd w:val="clear" w:color="auto" w:fill="auto"/>
            <w:noWrap/>
            <w:hideMark/>
          </w:tcPr>
          <w:p w14:paraId="549C8772" w14:textId="6E6B1C23"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0.84 </w:t>
            </w:r>
          </w:p>
        </w:tc>
        <w:tc>
          <w:tcPr>
            <w:tcW w:w="2757" w:type="dxa"/>
            <w:tcBorders>
              <w:top w:val="nil"/>
              <w:left w:val="nil"/>
              <w:bottom w:val="nil"/>
              <w:right w:val="nil"/>
            </w:tcBorders>
            <w:shd w:val="clear" w:color="auto" w:fill="auto"/>
            <w:noWrap/>
            <w:hideMark/>
          </w:tcPr>
          <w:p w14:paraId="14050426" w14:textId="1E235BB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-4.20 </w:t>
            </w:r>
          </w:p>
        </w:tc>
        <w:tc>
          <w:tcPr>
            <w:tcW w:w="2757" w:type="dxa"/>
            <w:tcBorders>
              <w:top w:val="nil"/>
              <w:left w:val="nil"/>
              <w:bottom w:val="nil"/>
              <w:right w:val="nil"/>
            </w:tcBorders>
            <w:shd w:val="clear" w:color="auto" w:fill="auto"/>
            <w:noWrap/>
            <w:hideMark/>
          </w:tcPr>
          <w:p w14:paraId="1F7CD037" w14:textId="4D82054C"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-10.78 </w:t>
            </w:r>
          </w:p>
        </w:tc>
        <w:tc>
          <w:tcPr>
            <w:tcW w:w="2760" w:type="dxa"/>
            <w:tcBorders>
              <w:top w:val="nil"/>
              <w:left w:val="nil"/>
              <w:bottom w:val="nil"/>
              <w:right w:val="nil"/>
            </w:tcBorders>
            <w:shd w:val="clear" w:color="auto" w:fill="auto"/>
            <w:noWrap/>
            <w:hideMark/>
          </w:tcPr>
          <w:p w14:paraId="124CA07B" w14:textId="1012069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-5.63 </w:t>
            </w:r>
          </w:p>
        </w:tc>
      </w:tr>
      <w:tr w:rsidR="00EE22D2" w:rsidRPr="005C733A" w14:paraId="3F4CD6EE" w14:textId="77777777" w:rsidTr="002F6F7B">
        <w:trPr>
          <w:trHeight w:val="296"/>
        </w:trPr>
        <w:tc>
          <w:tcPr>
            <w:tcW w:w="2513" w:type="dxa"/>
            <w:tcBorders>
              <w:top w:val="nil"/>
              <w:left w:val="nil"/>
              <w:bottom w:val="nil"/>
              <w:right w:val="nil"/>
            </w:tcBorders>
            <w:shd w:val="clear" w:color="auto" w:fill="auto"/>
            <w:noWrap/>
            <w:vAlign w:val="bottom"/>
            <w:hideMark/>
          </w:tcPr>
          <w:p w14:paraId="64A3D178"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2757" w:type="dxa"/>
            <w:tcBorders>
              <w:top w:val="nil"/>
              <w:left w:val="nil"/>
              <w:bottom w:val="nil"/>
              <w:right w:val="nil"/>
            </w:tcBorders>
            <w:shd w:val="clear" w:color="auto" w:fill="auto"/>
            <w:noWrap/>
            <w:hideMark/>
          </w:tcPr>
          <w:p w14:paraId="7BA7DED4" w14:textId="1E935108"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3.58 </w:t>
            </w:r>
          </w:p>
        </w:tc>
        <w:tc>
          <w:tcPr>
            <w:tcW w:w="2757" w:type="dxa"/>
            <w:tcBorders>
              <w:top w:val="nil"/>
              <w:left w:val="nil"/>
              <w:bottom w:val="nil"/>
              <w:right w:val="nil"/>
            </w:tcBorders>
            <w:shd w:val="clear" w:color="auto" w:fill="auto"/>
            <w:noWrap/>
            <w:hideMark/>
          </w:tcPr>
          <w:p w14:paraId="721C5CFB" w14:textId="14985DA6"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-1.45 </w:t>
            </w:r>
          </w:p>
        </w:tc>
        <w:tc>
          <w:tcPr>
            <w:tcW w:w="2757" w:type="dxa"/>
            <w:tcBorders>
              <w:top w:val="nil"/>
              <w:left w:val="nil"/>
              <w:bottom w:val="nil"/>
              <w:right w:val="nil"/>
            </w:tcBorders>
            <w:shd w:val="clear" w:color="auto" w:fill="auto"/>
            <w:noWrap/>
            <w:hideMark/>
          </w:tcPr>
          <w:p w14:paraId="4527EDAA" w14:textId="344D768F"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-4.66 </w:t>
            </w:r>
          </w:p>
        </w:tc>
        <w:tc>
          <w:tcPr>
            <w:tcW w:w="2760" w:type="dxa"/>
            <w:tcBorders>
              <w:top w:val="nil"/>
              <w:left w:val="nil"/>
              <w:bottom w:val="nil"/>
              <w:right w:val="nil"/>
            </w:tcBorders>
            <w:shd w:val="clear" w:color="auto" w:fill="auto"/>
            <w:noWrap/>
            <w:hideMark/>
          </w:tcPr>
          <w:p w14:paraId="27D55C90" w14:textId="1ACA09D8"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-2.02 </w:t>
            </w:r>
          </w:p>
        </w:tc>
      </w:tr>
      <w:tr w:rsidR="00EE22D2" w:rsidRPr="005C733A" w14:paraId="47CBBBD9" w14:textId="77777777" w:rsidTr="002F6F7B">
        <w:trPr>
          <w:trHeight w:val="296"/>
        </w:trPr>
        <w:tc>
          <w:tcPr>
            <w:tcW w:w="2513" w:type="dxa"/>
            <w:tcBorders>
              <w:top w:val="nil"/>
              <w:left w:val="nil"/>
              <w:bottom w:val="nil"/>
              <w:right w:val="nil"/>
            </w:tcBorders>
            <w:shd w:val="clear" w:color="auto" w:fill="auto"/>
            <w:noWrap/>
            <w:vAlign w:val="bottom"/>
            <w:hideMark/>
          </w:tcPr>
          <w:p w14:paraId="01DE4168"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2757" w:type="dxa"/>
            <w:tcBorders>
              <w:top w:val="nil"/>
              <w:left w:val="nil"/>
              <w:bottom w:val="nil"/>
              <w:right w:val="nil"/>
            </w:tcBorders>
            <w:shd w:val="clear" w:color="auto" w:fill="auto"/>
            <w:noWrap/>
            <w:hideMark/>
          </w:tcPr>
          <w:p w14:paraId="467FD732" w14:textId="53E8584B"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9.91 </w:t>
            </w:r>
          </w:p>
        </w:tc>
        <w:tc>
          <w:tcPr>
            <w:tcW w:w="2757" w:type="dxa"/>
            <w:tcBorders>
              <w:top w:val="nil"/>
              <w:left w:val="nil"/>
              <w:bottom w:val="nil"/>
              <w:right w:val="nil"/>
            </w:tcBorders>
            <w:shd w:val="clear" w:color="auto" w:fill="auto"/>
            <w:noWrap/>
            <w:hideMark/>
          </w:tcPr>
          <w:p w14:paraId="316F7DA5" w14:textId="13901143"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3.65 </w:t>
            </w:r>
          </w:p>
        </w:tc>
        <w:tc>
          <w:tcPr>
            <w:tcW w:w="2757" w:type="dxa"/>
            <w:tcBorders>
              <w:top w:val="nil"/>
              <w:left w:val="nil"/>
              <w:bottom w:val="nil"/>
              <w:right w:val="nil"/>
            </w:tcBorders>
            <w:shd w:val="clear" w:color="auto" w:fill="auto"/>
            <w:noWrap/>
            <w:hideMark/>
          </w:tcPr>
          <w:p w14:paraId="1D3403AD" w14:textId="18F2ECEB"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-15.76 </w:t>
            </w:r>
          </w:p>
        </w:tc>
        <w:tc>
          <w:tcPr>
            <w:tcW w:w="2760" w:type="dxa"/>
            <w:tcBorders>
              <w:top w:val="nil"/>
              <w:left w:val="nil"/>
              <w:bottom w:val="nil"/>
              <w:right w:val="nil"/>
            </w:tcBorders>
            <w:shd w:val="clear" w:color="auto" w:fill="auto"/>
            <w:noWrap/>
            <w:hideMark/>
          </w:tcPr>
          <w:p w14:paraId="6F7DCA6D" w14:textId="3A77A1FA"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-7.83 </w:t>
            </w:r>
          </w:p>
        </w:tc>
      </w:tr>
      <w:tr w:rsidR="00EE22D2" w:rsidRPr="005C733A" w14:paraId="4E0F92B3" w14:textId="77777777" w:rsidTr="002F6F7B">
        <w:trPr>
          <w:trHeight w:val="296"/>
        </w:trPr>
        <w:tc>
          <w:tcPr>
            <w:tcW w:w="2513" w:type="dxa"/>
            <w:tcBorders>
              <w:top w:val="nil"/>
              <w:left w:val="nil"/>
              <w:bottom w:val="nil"/>
              <w:right w:val="nil"/>
            </w:tcBorders>
            <w:shd w:val="clear" w:color="auto" w:fill="auto"/>
            <w:noWrap/>
            <w:vAlign w:val="bottom"/>
          </w:tcPr>
          <w:p w14:paraId="6DF23E3C"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2757" w:type="dxa"/>
            <w:tcBorders>
              <w:top w:val="nil"/>
              <w:left w:val="nil"/>
              <w:bottom w:val="nil"/>
              <w:right w:val="nil"/>
            </w:tcBorders>
            <w:shd w:val="clear" w:color="auto" w:fill="auto"/>
            <w:noWrap/>
          </w:tcPr>
          <w:p w14:paraId="014A6BCD" w14:textId="1A8DCCEA"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16.30 </w:t>
            </w:r>
          </w:p>
        </w:tc>
        <w:tc>
          <w:tcPr>
            <w:tcW w:w="2757" w:type="dxa"/>
            <w:tcBorders>
              <w:top w:val="nil"/>
              <w:left w:val="nil"/>
              <w:bottom w:val="nil"/>
              <w:right w:val="nil"/>
            </w:tcBorders>
            <w:shd w:val="clear" w:color="auto" w:fill="auto"/>
            <w:noWrap/>
          </w:tcPr>
          <w:p w14:paraId="1F164F72" w14:textId="4CFADF5C"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2.95 </w:t>
            </w:r>
          </w:p>
        </w:tc>
        <w:tc>
          <w:tcPr>
            <w:tcW w:w="2757" w:type="dxa"/>
            <w:tcBorders>
              <w:top w:val="nil"/>
              <w:left w:val="nil"/>
              <w:bottom w:val="nil"/>
              <w:right w:val="nil"/>
            </w:tcBorders>
            <w:shd w:val="clear" w:color="auto" w:fill="auto"/>
            <w:noWrap/>
          </w:tcPr>
          <w:p w14:paraId="35F29631" w14:textId="4F57A8A8"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-9.60 </w:t>
            </w:r>
          </w:p>
        </w:tc>
        <w:tc>
          <w:tcPr>
            <w:tcW w:w="2760" w:type="dxa"/>
            <w:tcBorders>
              <w:top w:val="nil"/>
              <w:left w:val="nil"/>
              <w:bottom w:val="nil"/>
              <w:right w:val="nil"/>
            </w:tcBorders>
            <w:shd w:val="clear" w:color="auto" w:fill="auto"/>
            <w:noWrap/>
          </w:tcPr>
          <w:p w14:paraId="3678A99C" w14:textId="70EE25DF"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-1.87 </w:t>
            </w:r>
          </w:p>
        </w:tc>
      </w:tr>
      <w:tr w:rsidR="00EE22D2" w:rsidRPr="005C733A" w14:paraId="0926B1A1" w14:textId="77777777" w:rsidTr="002F6F7B">
        <w:trPr>
          <w:trHeight w:val="296"/>
        </w:trPr>
        <w:tc>
          <w:tcPr>
            <w:tcW w:w="2513" w:type="dxa"/>
            <w:tcBorders>
              <w:top w:val="nil"/>
              <w:left w:val="nil"/>
              <w:bottom w:val="nil"/>
              <w:right w:val="nil"/>
            </w:tcBorders>
            <w:shd w:val="clear" w:color="auto" w:fill="auto"/>
            <w:noWrap/>
            <w:vAlign w:val="bottom"/>
          </w:tcPr>
          <w:p w14:paraId="467BAC60"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2757" w:type="dxa"/>
            <w:tcBorders>
              <w:top w:val="nil"/>
              <w:left w:val="nil"/>
              <w:bottom w:val="nil"/>
              <w:right w:val="nil"/>
            </w:tcBorders>
            <w:shd w:val="clear" w:color="auto" w:fill="auto"/>
            <w:noWrap/>
          </w:tcPr>
          <w:p w14:paraId="1190C66E" w14:textId="7B2FCAFA"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22.14 </w:t>
            </w:r>
          </w:p>
        </w:tc>
        <w:tc>
          <w:tcPr>
            <w:tcW w:w="2757" w:type="dxa"/>
            <w:tcBorders>
              <w:top w:val="nil"/>
              <w:left w:val="nil"/>
              <w:bottom w:val="nil"/>
              <w:right w:val="nil"/>
            </w:tcBorders>
            <w:shd w:val="clear" w:color="auto" w:fill="auto"/>
            <w:noWrap/>
          </w:tcPr>
          <w:p w14:paraId="7A191E7C" w14:textId="738AD978"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16.55 </w:t>
            </w:r>
          </w:p>
        </w:tc>
        <w:tc>
          <w:tcPr>
            <w:tcW w:w="2757" w:type="dxa"/>
            <w:tcBorders>
              <w:top w:val="nil"/>
              <w:left w:val="nil"/>
              <w:bottom w:val="nil"/>
              <w:right w:val="nil"/>
            </w:tcBorders>
            <w:shd w:val="clear" w:color="auto" w:fill="auto"/>
            <w:noWrap/>
          </w:tcPr>
          <w:p w14:paraId="30B3618D" w14:textId="30C5CC27"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2.34 </w:t>
            </w:r>
          </w:p>
        </w:tc>
        <w:tc>
          <w:tcPr>
            <w:tcW w:w="2760" w:type="dxa"/>
            <w:tcBorders>
              <w:top w:val="nil"/>
              <w:left w:val="nil"/>
              <w:bottom w:val="nil"/>
              <w:right w:val="nil"/>
            </w:tcBorders>
            <w:shd w:val="clear" w:color="auto" w:fill="auto"/>
            <w:noWrap/>
          </w:tcPr>
          <w:p w14:paraId="6CB22447" w14:textId="2F35BBE0"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2.94 </w:t>
            </w:r>
          </w:p>
        </w:tc>
      </w:tr>
      <w:tr w:rsidR="00EE22D2" w:rsidRPr="005C733A" w14:paraId="047DE8D6" w14:textId="77777777" w:rsidTr="002F6F7B">
        <w:trPr>
          <w:trHeight w:val="296"/>
        </w:trPr>
        <w:tc>
          <w:tcPr>
            <w:tcW w:w="2513" w:type="dxa"/>
            <w:tcBorders>
              <w:top w:val="nil"/>
              <w:left w:val="nil"/>
              <w:bottom w:val="nil"/>
              <w:right w:val="nil"/>
            </w:tcBorders>
            <w:shd w:val="clear" w:color="auto" w:fill="auto"/>
            <w:noWrap/>
            <w:vAlign w:val="bottom"/>
          </w:tcPr>
          <w:p w14:paraId="2C792E74"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2757" w:type="dxa"/>
            <w:tcBorders>
              <w:top w:val="nil"/>
              <w:left w:val="nil"/>
              <w:bottom w:val="nil"/>
              <w:right w:val="nil"/>
            </w:tcBorders>
            <w:shd w:val="clear" w:color="auto" w:fill="auto"/>
            <w:noWrap/>
          </w:tcPr>
          <w:p w14:paraId="3FF7DE20" w14:textId="3B7553B2"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12.06 </w:t>
            </w:r>
          </w:p>
        </w:tc>
        <w:tc>
          <w:tcPr>
            <w:tcW w:w="2757" w:type="dxa"/>
            <w:tcBorders>
              <w:top w:val="nil"/>
              <w:left w:val="nil"/>
              <w:bottom w:val="nil"/>
              <w:right w:val="nil"/>
            </w:tcBorders>
            <w:shd w:val="clear" w:color="auto" w:fill="auto"/>
            <w:noWrap/>
          </w:tcPr>
          <w:p w14:paraId="23113E21" w14:textId="1F18ACE8"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0.01 </w:t>
            </w:r>
          </w:p>
        </w:tc>
        <w:tc>
          <w:tcPr>
            <w:tcW w:w="2757" w:type="dxa"/>
            <w:tcBorders>
              <w:top w:val="nil"/>
              <w:left w:val="nil"/>
              <w:bottom w:val="nil"/>
              <w:right w:val="nil"/>
            </w:tcBorders>
            <w:shd w:val="clear" w:color="auto" w:fill="auto"/>
            <w:noWrap/>
          </w:tcPr>
          <w:p w14:paraId="67893CEC" w14:textId="10AE0093"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-12.82 </w:t>
            </w:r>
          </w:p>
        </w:tc>
        <w:tc>
          <w:tcPr>
            <w:tcW w:w="2760" w:type="dxa"/>
            <w:tcBorders>
              <w:top w:val="nil"/>
              <w:left w:val="nil"/>
              <w:bottom w:val="nil"/>
              <w:right w:val="nil"/>
            </w:tcBorders>
            <w:shd w:val="clear" w:color="auto" w:fill="auto"/>
            <w:noWrap/>
          </w:tcPr>
          <w:p w14:paraId="16F307C6" w14:textId="7E58B508"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r w:rsidRPr="005C733A">
              <w:rPr>
                <w:rFonts w:ascii="Times New Roman" w:hAnsi="Times New Roman" w:cs="Times New Roman"/>
              </w:rPr>
              <w:t xml:space="preserve">-8.60 </w:t>
            </w:r>
          </w:p>
        </w:tc>
      </w:tr>
      <w:tr w:rsidR="00EE22D2" w:rsidRPr="005C733A" w14:paraId="79E7A928" w14:textId="77777777" w:rsidTr="002F6F7B">
        <w:trPr>
          <w:trHeight w:val="296"/>
        </w:trPr>
        <w:tc>
          <w:tcPr>
            <w:tcW w:w="2513" w:type="dxa"/>
            <w:tcBorders>
              <w:top w:val="nil"/>
              <w:left w:val="nil"/>
              <w:bottom w:val="nil"/>
              <w:right w:val="nil"/>
            </w:tcBorders>
            <w:shd w:val="clear" w:color="auto" w:fill="auto"/>
            <w:noWrap/>
            <w:vAlign w:val="bottom"/>
          </w:tcPr>
          <w:p w14:paraId="6D5A0C2B" w14:textId="77777777" w:rsidR="00EE22D2" w:rsidRPr="005C733A" w:rsidRDefault="00EE22D2" w:rsidP="00EE22D2">
            <w:pPr>
              <w:spacing w:after="0" w:line="240" w:lineRule="auto"/>
              <w:jc w:val="right"/>
              <w:rPr>
                <w:rFonts w:ascii="Times New Roman" w:eastAsia="Times New Roman" w:hAnsi="Times New Roman" w:cs="Times New Roman"/>
                <w:i/>
                <w:color w:val="000000"/>
                <w:lang w:eastAsia="zh-CN"/>
              </w:rPr>
            </w:pPr>
          </w:p>
        </w:tc>
        <w:tc>
          <w:tcPr>
            <w:tcW w:w="2757" w:type="dxa"/>
            <w:tcBorders>
              <w:top w:val="nil"/>
              <w:left w:val="nil"/>
              <w:bottom w:val="nil"/>
              <w:right w:val="nil"/>
            </w:tcBorders>
            <w:shd w:val="clear" w:color="auto" w:fill="auto"/>
            <w:noWrap/>
          </w:tcPr>
          <w:p w14:paraId="3291B0D4" w14:textId="77777777"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p>
        </w:tc>
        <w:tc>
          <w:tcPr>
            <w:tcW w:w="2757" w:type="dxa"/>
            <w:tcBorders>
              <w:top w:val="nil"/>
              <w:left w:val="nil"/>
              <w:bottom w:val="nil"/>
              <w:right w:val="nil"/>
            </w:tcBorders>
            <w:shd w:val="clear" w:color="auto" w:fill="auto"/>
            <w:noWrap/>
          </w:tcPr>
          <w:p w14:paraId="1A397B60" w14:textId="77777777"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p>
        </w:tc>
        <w:tc>
          <w:tcPr>
            <w:tcW w:w="2757" w:type="dxa"/>
            <w:tcBorders>
              <w:top w:val="nil"/>
              <w:left w:val="nil"/>
              <w:bottom w:val="nil"/>
              <w:right w:val="nil"/>
            </w:tcBorders>
            <w:shd w:val="clear" w:color="auto" w:fill="auto"/>
            <w:noWrap/>
          </w:tcPr>
          <w:p w14:paraId="2A3EDADB" w14:textId="77777777"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p>
        </w:tc>
        <w:tc>
          <w:tcPr>
            <w:tcW w:w="2760" w:type="dxa"/>
            <w:tcBorders>
              <w:top w:val="nil"/>
              <w:left w:val="nil"/>
              <w:bottom w:val="nil"/>
              <w:right w:val="nil"/>
            </w:tcBorders>
            <w:shd w:val="clear" w:color="auto" w:fill="auto"/>
            <w:noWrap/>
          </w:tcPr>
          <w:p w14:paraId="485EDA40" w14:textId="77777777" w:rsidR="00EE22D2" w:rsidRPr="005C733A" w:rsidRDefault="00EE22D2" w:rsidP="00EE22D2">
            <w:pPr>
              <w:spacing w:after="0" w:line="240" w:lineRule="auto"/>
              <w:jc w:val="center"/>
              <w:rPr>
                <w:rFonts w:ascii="Times New Roman" w:eastAsia="Times New Roman" w:hAnsi="Times New Roman" w:cs="Times New Roman"/>
                <w:sz w:val="20"/>
                <w:szCs w:val="20"/>
                <w:lang w:eastAsia="zh-CN"/>
              </w:rPr>
            </w:pPr>
          </w:p>
        </w:tc>
      </w:tr>
      <w:tr w:rsidR="00EE22D2" w:rsidRPr="005C733A" w14:paraId="4F19495F" w14:textId="77777777" w:rsidTr="002F6F7B">
        <w:trPr>
          <w:trHeight w:val="296"/>
        </w:trPr>
        <w:tc>
          <w:tcPr>
            <w:tcW w:w="2513" w:type="dxa"/>
            <w:tcBorders>
              <w:top w:val="nil"/>
              <w:left w:val="nil"/>
              <w:bottom w:val="single" w:sz="4" w:space="0" w:color="auto"/>
              <w:right w:val="nil"/>
            </w:tcBorders>
            <w:shd w:val="clear" w:color="auto" w:fill="auto"/>
            <w:noWrap/>
            <w:vAlign w:val="bottom"/>
            <w:hideMark/>
          </w:tcPr>
          <w:p w14:paraId="4751508D" w14:textId="77777777" w:rsidR="00EE22D2" w:rsidRPr="005C733A" w:rsidRDefault="00EE22D2" w:rsidP="00EE22D2">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2757" w:type="dxa"/>
            <w:tcBorders>
              <w:top w:val="nil"/>
              <w:left w:val="nil"/>
              <w:bottom w:val="single" w:sz="4" w:space="0" w:color="auto"/>
              <w:right w:val="nil"/>
            </w:tcBorders>
            <w:shd w:val="clear" w:color="auto" w:fill="auto"/>
            <w:noWrap/>
            <w:hideMark/>
          </w:tcPr>
          <w:p w14:paraId="158C1627" w14:textId="2C25E580"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19.11 </w:t>
            </w:r>
          </w:p>
        </w:tc>
        <w:tc>
          <w:tcPr>
            <w:tcW w:w="2757" w:type="dxa"/>
            <w:tcBorders>
              <w:top w:val="nil"/>
              <w:left w:val="nil"/>
              <w:bottom w:val="single" w:sz="4" w:space="0" w:color="auto"/>
              <w:right w:val="nil"/>
            </w:tcBorders>
            <w:shd w:val="clear" w:color="auto" w:fill="auto"/>
            <w:noWrap/>
            <w:hideMark/>
          </w:tcPr>
          <w:p w14:paraId="3A3AA358" w14:textId="321B3A2E"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6.72 </w:t>
            </w:r>
          </w:p>
        </w:tc>
        <w:tc>
          <w:tcPr>
            <w:tcW w:w="2757" w:type="dxa"/>
            <w:tcBorders>
              <w:top w:val="nil"/>
              <w:left w:val="nil"/>
              <w:bottom w:val="single" w:sz="4" w:space="0" w:color="auto"/>
              <w:right w:val="nil"/>
            </w:tcBorders>
            <w:shd w:val="clear" w:color="auto" w:fill="auto"/>
            <w:noWrap/>
            <w:hideMark/>
          </w:tcPr>
          <w:p w14:paraId="76994440" w14:textId="5993C89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-4.34 </w:t>
            </w:r>
          </w:p>
        </w:tc>
        <w:tc>
          <w:tcPr>
            <w:tcW w:w="2760" w:type="dxa"/>
            <w:tcBorders>
              <w:top w:val="nil"/>
              <w:left w:val="nil"/>
              <w:bottom w:val="single" w:sz="4" w:space="0" w:color="auto"/>
              <w:right w:val="nil"/>
            </w:tcBorders>
            <w:shd w:val="clear" w:color="auto" w:fill="auto"/>
            <w:noWrap/>
            <w:hideMark/>
          </w:tcPr>
          <w:p w14:paraId="70DC50EB" w14:textId="1583D09B" w:rsidR="00EE22D2" w:rsidRPr="005C733A" w:rsidRDefault="00EE22D2" w:rsidP="00EE22D2">
            <w:pPr>
              <w:spacing w:after="0" w:line="240" w:lineRule="auto"/>
              <w:jc w:val="center"/>
              <w:rPr>
                <w:rFonts w:ascii="Times New Roman" w:eastAsia="Times New Roman" w:hAnsi="Times New Roman" w:cs="Times New Roman"/>
                <w:color w:val="000000"/>
                <w:lang w:eastAsia="zh-CN"/>
              </w:rPr>
            </w:pPr>
            <w:r w:rsidRPr="005C733A">
              <w:rPr>
                <w:rFonts w:ascii="Times New Roman" w:hAnsi="Times New Roman" w:cs="Times New Roman"/>
              </w:rPr>
              <w:t xml:space="preserve">0.39 </w:t>
            </w:r>
          </w:p>
        </w:tc>
      </w:tr>
    </w:tbl>
    <w:p w14:paraId="1820A10C" w14:textId="77777777" w:rsidR="00C033D6" w:rsidRDefault="00C033D6" w:rsidP="00C033D6"/>
    <w:p w14:paraId="36CF138A" w14:textId="77777777" w:rsidR="00C033D6" w:rsidRDefault="00C033D6" w:rsidP="00C033D6"/>
    <w:p w14:paraId="412D683B" w14:textId="77777777" w:rsidR="00C033D6" w:rsidRDefault="00C033D6" w:rsidP="00C033D6"/>
    <w:p w14:paraId="060463C6" w14:textId="77777777" w:rsidR="00C033D6" w:rsidRDefault="00C033D6" w:rsidP="00C033D6"/>
    <w:p w14:paraId="71744937" w14:textId="77777777" w:rsidR="00C033D6" w:rsidRDefault="00C033D6" w:rsidP="00C033D6"/>
    <w:p w14:paraId="1529BC38" w14:textId="77777777" w:rsidR="00C033D6" w:rsidRDefault="00C033D6" w:rsidP="00C033D6"/>
    <w:p w14:paraId="7D265FEB" w14:textId="77777777" w:rsidR="00C033D6" w:rsidRDefault="00C033D6" w:rsidP="00C033D6"/>
    <w:p w14:paraId="443AC7B0" w14:textId="77777777" w:rsidR="00C033D6" w:rsidRDefault="00C033D6" w:rsidP="00C033D6"/>
    <w:p w14:paraId="1559C4F0" w14:textId="77777777" w:rsidR="00F75B2B" w:rsidRDefault="00BD5F7C" w:rsidP="00AC5119">
      <w:pPr>
        <w:rPr>
          <w:rFonts w:ascii="Times New Roman" w:hAnsi="Times New Roman" w:cs="Times New Roman"/>
        </w:rPr>
      </w:pPr>
      <w:r w:rsidRPr="002F6F7B">
        <w:rPr>
          <w:rFonts w:ascii="Times New Roman" w:hAnsi="Times New Roman" w:cs="Times New Roman"/>
        </w:rPr>
        <w:lastRenderedPageBreak/>
        <w:t>Table 6: Out-of-Sample CER Gains including Transaction Fees</w:t>
      </w:r>
      <w:r w:rsidR="00AC5119">
        <w:rPr>
          <w:rFonts w:ascii="Times New Roman" w:hAnsi="Times New Roman" w:cs="Times New Roman"/>
        </w:rPr>
        <w:t xml:space="preserve">. </w:t>
      </w:r>
    </w:p>
    <w:p w14:paraId="58B918DC" w14:textId="2FE4EFAD" w:rsidR="00AC5119" w:rsidRPr="00C876F9" w:rsidRDefault="00AC5119" w:rsidP="00AC5119">
      <w:pPr>
        <w:rPr>
          <w:rFonts w:ascii="Times New Roman" w:hAnsi="Times New Roman" w:cs="Times New Roman"/>
        </w:rPr>
      </w:pPr>
      <w:r w:rsidRPr="00C876F9">
        <w:rPr>
          <w:rFonts w:asciiTheme="majorBidi" w:hAnsiTheme="majorBidi" w:cstheme="majorBidi"/>
        </w:rPr>
        <w:t>See Table 1 for the variable definitions of 3</w:t>
      </w:r>
      <w:r>
        <w:rPr>
          <w:rFonts w:asciiTheme="majorBidi" w:hAnsiTheme="majorBidi" w:cstheme="majorBidi"/>
        </w:rPr>
        <w:t>3</w:t>
      </w:r>
      <w:r w:rsidRPr="00C876F9">
        <w:rPr>
          <w:rFonts w:asciiTheme="majorBidi" w:hAnsiTheme="majorBidi" w:cstheme="majorBidi"/>
        </w:rPr>
        <w:t xml:space="preserve"> predictors and their principal component.</w:t>
      </w:r>
    </w:p>
    <w:p w14:paraId="26F5A26B" w14:textId="2C5BCC4B" w:rsidR="00BD5F7C" w:rsidRPr="002F6F7B" w:rsidRDefault="00BD5F7C" w:rsidP="00BD5F7C">
      <w:pPr>
        <w:rPr>
          <w:rFonts w:ascii="Times New Roman" w:hAnsi="Times New Roman" w:cs="Times New Roman"/>
        </w:rPr>
      </w:pPr>
    </w:p>
    <w:tbl>
      <w:tblPr>
        <w:tblW w:w="12039" w:type="dxa"/>
        <w:tblLook w:val="04A0" w:firstRow="1" w:lastRow="0" w:firstColumn="1" w:lastColumn="0" w:noHBand="0" w:noVBand="1"/>
      </w:tblPr>
      <w:tblGrid>
        <w:gridCol w:w="2015"/>
        <w:gridCol w:w="392"/>
        <w:gridCol w:w="2113"/>
        <w:gridCol w:w="295"/>
        <w:gridCol w:w="2210"/>
        <w:gridCol w:w="198"/>
        <w:gridCol w:w="2307"/>
        <w:gridCol w:w="101"/>
        <w:gridCol w:w="2408"/>
      </w:tblGrid>
      <w:tr w:rsidR="00BD5F7C" w:rsidRPr="005C733A" w14:paraId="7CAC581F" w14:textId="77777777" w:rsidTr="00BD5F7C">
        <w:trPr>
          <w:trHeight w:val="366"/>
        </w:trPr>
        <w:tc>
          <w:tcPr>
            <w:tcW w:w="2407" w:type="dxa"/>
            <w:gridSpan w:val="2"/>
            <w:tcBorders>
              <w:top w:val="single" w:sz="4" w:space="0" w:color="auto"/>
              <w:left w:val="nil"/>
              <w:bottom w:val="single" w:sz="4" w:space="0" w:color="auto"/>
              <w:right w:val="nil"/>
            </w:tcBorders>
            <w:shd w:val="clear" w:color="auto" w:fill="auto"/>
            <w:noWrap/>
            <w:vAlign w:val="center"/>
          </w:tcPr>
          <w:p w14:paraId="3864A5C8"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eastAsia="zh-CN"/>
              </w:rPr>
            </w:pPr>
          </w:p>
        </w:tc>
        <w:tc>
          <w:tcPr>
            <w:tcW w:w="2408" w:type="dxa"/>
            <w:gridSpan w:val="2"/>
            <w:tcBorders>
              <w:top w:val="single" w:sz="4" w:space="0" w:color="auto"/>
              <w:left w:val="nil"/>
              <w:bottom w:val="single" w:sz="4" w:space="0" w:color="auto"/>
              <w:right w:val="nil"/>
            </w:tcBorders>
            <w:shd w:val="clear" w:color="auto" w:fill="auto"/>
            <w:vAlign w:val="bottom"/>
          </w:tcPr>
          <w:p w14:paraId="0838CB5E"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eastAsia="zh-CN"/>
              </w:rPr>
            </w:pPr>
            <w:r w:rsidRPr="005C733A">
              <w:rPr>
                <w:rFonts w:ascii="Times New Roman" w:eastAsia="Times New Roman" w:hAnsi="Times New Roman" w:cs="Times New Roman"/>
                <w:i/>
                <w:color w:val="000000"/>
              </w:rPr>
              <w:t>h = 7 days</w:t>
            </w:r>
          </w:p>
        </w:tc>
        <w:tc>
          <w:tcPr>
            <w:tcW w:w="2408" w:type="dxa"/>
            <w:gridSpan w:val="2"/>
            <w:tcBorders>
              <w:top w:val="single" w:sz="4" w:space="0" w:color="auto"/>
              <w:left w:val="nil"/>
              <w:bottom w:val="single" w:sz="4" w:space="0" w:color="auto"/>
              <w:right w:val="nil"/>
            </w:tcBorders>
            <w:shd w:val="clear" w:color="auto" w:fill="auto"/>
            <w:vAlign w:val="bottom"/>
          </w:tcPr>
          <w:p w14:paraId="05DE833C"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eastAsia="zh-CN"/>
              </w:rPr>
            </w:pPr>
            <w:r w:rsidRPr="005C733A">
              <w:rPr>
                <w:rFonts w:ascii="Times New Roman" w:eastAsia="Times New Roman" w:hAnsi="Times New Roman" w:cs="Times New Roman"/>
                <w:i/>
                <w:color w:val="000000"/>
              </w:rPr>
              <w:t>h = 14 days</w:t>
            </w:r>
          </w:p>
        </w:tc>
        <w:tc>
          <w:tcPr>
            <w:tcW w:w="2408" w:type="dxa"/>
            <w:gridSpan w:val="2"/>
            <w:tcBorders>
              <w:top w:val="single" w:sz="4" w:space="0" w:color="auto"/>
              <w:left w:val="nil"/>
              <w:bottom w:val="single" w:sz="4" w:space="0" w:color="auto"/>
              <w:right w:val="nil"/>
            </w:tcBorders>
            <w:shd w:val="clear" w:color="auto" w:fill="auto"/>
            <w:vAlign w:val="bottom"/>
          </w:tcPr>
          <w:p w14:paraId="445D3D1C"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eastAsia="zh-CN"/>
              </w:rPr>
            </w:pPr>
            <w:r w:rsidRPr="005C733A">
              <w:rPr>
                <w:rFonts w:ascii="Times New Roman" w:eastAsia="Times New Roman" w:hAnsi="Times New Roman" w:cs="Times New Roman"/>
                <w:i/>
                <w:color w:val="000000"/>
              </w:rPr>
              <w:t>h = 21 days</w:t>
            </w:r>
          </w:p>
        </w:tc>
        <w:tc>
          <w:tcPr>
            <w:tcW w:w="2408" w:type="dxa"/>
            <w:tcBorders>
              <w:top w:val="single" w:sz="4" w:space="0" w:color="auto"/>
              <w:left w:val="nil"/>
              <w:bottom w:val="single" w:sz="4" w:space="0" w:color="auto"/>
              <w:right w:val="nil"/>
            </w:tcBorders>
            <w:shd w:val="clear" w:color="auto" w:fill="auto"/>
            <w:vAlign w:val="bottom"/>
          </w:tcPr>
          <w:p w14:paraId="47FE2A5F"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eastAsia="zh-CN"/>
              </w:rPr>
            </w:pPr>
            <w:r w:rsidRPr="005C733A">
              <w:rPr>
                <w:rFonts w:ascii="Times New Roman" w:eastAsia="Times New Roman" w:hAnsi="Times New Roman" w:cs="Times New Roman"/>
                <w:i/>
                <w:color w:val="000000"/>
              </w:rPr>
              <w:t>h = 28 days</w:t>
            </w:r>
          </w:p>
        </w:tc>
      </w:tr>
      <w:tr w:rsidR="00BD5F7C" w:rsidRPr="005C733A" w14:paraId="58B31FF1" w14:textId="77777777" w:rsidTr="00BD5F7C">
        <w:trPr>
          <w:trHeight w:val="366"/>
        </w:trPr>
        <w:tc>
          <w:tcPr>
            <w:tcW w:w="12039" w:type="dxa"/>
            <w:gridSpan w:val="9"/>
            <w:tcBorders>
              <w:top w:val="single" w:sz="4" w:space="0" w:color="auto"/>
              <w:left w:val="nil"/>
              <w:bottom w:val="single" w:sz="4" w:space="0" w:color="auto"/>
              <w:right w:val="nil"/>
            </w:tcBorders>
            <w:shd w:val="clear" w:color="auto" w:fill="auto"/>
            <w:noWrap/>
            <w:vAlign w:val="center"/>
            <w:hideMark/>
          </w:tcPr>
          <w:p w14:paraId="7ABDA6C0" w14:textId="77777777" w:rsidR="00BD5F7C" w:rsidRPr="005C733A" w:rsidRDefault="00BD5F7C" w:rsidP="00BD5F7C">
            <w:pPr>
              <w:spacing w:after="0" w:line="240" w:lineRule="auto"/>
              <w:jc w:val="center"/>
              <w:rPr>
                <w:rFonts w:ascii="Times New Roman" w:eastAsia="Times New Roman" w:hAnsi="Times New Roman" w:cs="Times New Roman"/>
                <w:b/>
                <w:bCs/>
                <w:i/>
                <w:iCs/>
                <w:color w:val="000000"/>
                <w:lang w:val="en-US" w:eastAsia="zh-CN"/>
              </w:rPr>
            </w:pPr>
            <w:r w:rsidRPr="005C733A">
              <w:rPr>
                <w:rFonts w:ascii="Times New Roman" w:eastAsia="Times New Roman" w:hAnsi="Times New Roman" w:cs="Times New Roman"/>
                <w:b/>
                <w:bCs/>
                <w:i/>
                <w:iCs/>
                <w:color w:val="000000"/>
                <w:lang w:eastAsia="zh-CN"/>
              </w:rPr>
              <w:t>Panel A: Bitcoin Market Characteristics Predictors</w:t>
            </w:r>
          </w:p>
        </w:tc>
      </w:tr>
      <w:tr w:rsidR="00BD5F7C" w:rsidRPr="005C733A" w14:paraId="5F413719" w14:textId="77777777" w:rsidTr="005C733A">
        <w:trPr>
          <w:trHeight w:val="359"/>
        </w:trPr>
        <w:tc>
          <w:tcPr>
            <w:tcW w:w="2015" w:type="dxa"/>
            <w:tcBorders>
              <w:top w:val="single" w:sz="4" w:space="0" w:color="auto"/>
              <w:left w:val="nil"/>
              <w:bottom w:val="nil"/>
              <w:right w:val="nil"/>
            </w:tcBorders>
            <w:shd w:val="clear" w:color="auto" w:fill="auto"/>
            <w:noWrap/>
            <w:vAlign w:val="center"/>
            <w:hideMark/>
          </w:tcPr>
          <w:p w14:paraId="6ADD34B1"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BA</w:t>
            </w:r>
          </w:p>
        </w:tc>
        <w:tc>
          <w:tcPr>
            <w:tcW w:w="2505" w:type="dxa"/>
            <w:gridSpan w:val="2"/>
            <w:tcBorders>
              <w:top w:val="single" w:sz="4" w:space="0" w:color="auto"/>
              <w:left w:val="nil"/>
              <w:bottom w:val="nil"/>
              <w:right w:val="nil"/>
            </w:tcBorders>
            <w:shd w:val="clear" w:color="auto" w:fill="auto"/>
            <w:noWrap/>
            <w:vAlign w:val="center"/>
            <w:hideMark/>
          </w:tcPr>
          <w:p w14:paraId="433B69D4" w14:textId="5DD717C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4.84</w:t>
            </w:r>
          </w:p>
        </w:tc>
        <w:tc>
          <w:tcPr>
            <w:tcW w:w="2505" w:type="dxa"/>
            <w:gridSpan w:val="2"/>
            <w:tcBorders>
              <w:top w:val="single" w:sz="4" w:space="0" w:color="auto"/>
              <w:left w:val="nil"/>
              <w:bottom w:val="nil"/>
              <w:right w:val="nil"/>
            </w:tcBorders>
            <w:shd w:val="clear" w:color="auto" w:fill="auto"/>
            <w:noWrap/>
            <w:vAlign w:val="center"/>
            <w:hideMark/>
          </w:tcPr>
          <w:p w14:paraId="5957C9D9" w14:textId="1FB7CA4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-0.80</w:t>
            </w:r>
          </w:p>
        </w:tc>
        <w:tc>
          <w:tcPr>
            <w:tcW w:w="2505" w:type="dxa"/>
            <w:gridSpan w:val="2"/>
            <w:tcBorders>
              <w:top w:val="single" w:sz="4" w:space="0" w:color="auto"/>
              <w:left w:val="nil"/>
              <w:bottom w:val="nil"/>
              <w:right w:val="nil"/>
            </w:tcBorders>
            <w:shd w:val="clear" w:color="auto" w:fill="auto"/>
            <w:noWrap/>
            <w:vAlign w:val="center"/>
            <w:hideMark/>
          </w:tcPr>
          <w:p w14:paraId="17E76FE3" w14:textId="68D85E0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-0.39</w:t>
            </w:r>
          </w:p>
        </w:tc>
        <w:tc>
          <w:tcPr>
            <w:tcW w:w="2509" w:type="dxa"/>
            <w:gridSpan w:val="2"/>
            <w:tcBorders>
              <w:top w:val="single" w:sz="4" w:space="0" w:color="auto"/>
              <w:left w:val="nil"/>
              <w:bottom w:val="nil"/>
              <w:right w:val="nil"/>
            </w:tcBorders>
            <w:shd w:val="clear" w:color="auto" w:fill="auto"/>
            <w:noWrap/>
            <w:vAlign w:val="center"/>
            <w:hideMark/>
          </w:tcPr>
          <w:p w14:paraId="24BC1A14" w14:textId="4F9C615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5.28</w:t>
            </w:r>
          </w:p>
        </w:tc>
      </w:tr>
      <w:tr w:rsidR="00BD5F7C" w:rsidRPr="005C733A" w14:paraId="309BE4A5" w14:textId="77777777" w:rsidTr="005C733A">
        <w:trPr>
          <w:trHeight w:val="359"/>
        </w:trPr>
        <w:tc>
          <w:tcPr>
            <w:tcW w:w="2015" w:type="dxa"/>
            <w:tcBorders>
              <w:top w:val="nil"/>
              <w:left w:val="nil"/>
              <w:bottom w:val="nil"/>
              <w:right w:val="nil"/>
            </w:tcBorders>
            <w:shd w:val="clear" w:color="auto" w:fill="auto"/>
            <w:noWrap/>
            <w:vAlign w:val="center"/>
            <w:hideMark/>
          </w:tcPr>
          <w:p w14:paraId="63EB9F02"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BD</w:t>
            </w:r>
          </w:p>
        </w:tc>
        <w:tc>
          <w:tcPr>
            <w:tcW w:w="2505" w:type="dxa"/>
            <w:gridSpan w:val="2"/>
            <w:tcBorders>
              <w:top w:val="nil"/>
              <w:left w:val="nil"/>
              <w:bottom w:val="nil"/>
              <w:right w:val="nil"/>
            </w:tcBorders>
            <w:shd w:val="clear" w:color="auto" w:fill="auto"/>
            <w:noWrap/>
            <w:vAlign w:val="center"/>
            <w:hideMark/>
          </w:tcPr>
          <w:p w14:paraId="61400344" w14:textId="3D4F8A9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27.66</w:t>
            </w:r>
          </w:p>
        </w:tc>
        <w:tc>
          <w:tcPr>
            <w:tcW w:w="2505" w:type="dxa"/>
            <w:gridSpan w:val="2"/>
            <w:tcBorders>
              <w:top w:val="nil"/>
              <w:left w:val="nil"/>
              <w:bottom w:val="nil"/>
              <w:right w:val="nil"/>
            </w:tcBorders>
            <w:shd w:val="clear" w:color="auto" w:fill="auto"/>
            <w:noWrap/>
            <w:vAlign w:val="center"/>
            <w:hideMark/>
          </w:tcPr>
          <w:p w14:paraId="6FCA24FC" w14:textId="2F85AFD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26.90</w:t>
            </w:r>
          </w:p>
        </w:tc>
        <w:tc>
          <w:tcPr>
            <w:tcW w:w="2505" w:type="dxa"/>
            <w:gridSpan w:val="2"/>
            <w:tcBorders>
              <w:top w:val="nil"/>
              <w:left w:val="nil"/>
              <w:bottom w:val="nil"/>
              <w:right w:val="nil"/>
            </w:tcBorders>
            <w:shd w:val="clear" w:color="auto" w:fill="auto"/>
            <w:noWrap/>
            <w:vAlign w:val="center"/>
            <w:hideMark/>
          </w:tcPr>
          <w:p w14:paraId="38F9DD38" w14:textId="36B74F7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4.60</w:t>
            </w:r>
          </w:p>
        </w:tc>
        <w:tc>
          <w:tcPr>
            <w:tcW w:w="2509" w:type="dxa"/>
            <w:gridSpan w:val="2"/>
            <w:tcBorders>
              <w:top w:val="nil"/>
              <w:left w:val="nil"/>
              <w:bottom w:val="nil"/>
              <w:right w:val="nil"/>
            </w:tcBorders>
            <w:shd w:val="clear" w:color="auto" w:fill="auto"/>
            <w:noWrap/>
            <w:vAlign w:val="center"/>
            <w:hideMark/>
          </w:tcPr>
          <w:p w14:paraId="64A888FB" w14:textId="316FDD2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16.95</w:t>
            </w:r>
          </w:p>
        </w:tc>
      </w:tr>
      <w:tr w:rsidR="00BD5F7C" w:rsidRPr="005C733A" w14:paraId="4572FB7E" w14:textId="77777777" w:rsidTr="005C733A">
        <w:trPr>
          <w:trHeight w:val="359"/>
        </w:trPr>
        <w:tc>
          <w:tcPr>
            <w:tcW w:w="2015" w:type="dxa"/>
            <w:tcBorders>
              <w:top w:val="nil"/>
              <w:left w:val="nil"/>
              <w:bottom w:val="nil"/>
              <w:right w:val="nil"/>
            </w:tcBorders>
            <w:shd w:val="clear" w:color="auto" w:fill="auto"/>
            <w:noWrap/>
            <w:vAlign w:val="center"/>
            <w:hideMark/>
          </w:tcPr>
          <w:p w14:paraId="679F5126"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BETA</w:t>
            </w:r>
          </w:p>
        </w:tc>
        <w:tc>
          <w:tcPr>
            <w:tcW w:w="2505" w:type="dxa"/>
            <w:gridSpan w:val="2"/>
            <w:tcBorders>
              <w:top w:val="nil"/>
              <w:left w:val="nil"/>
              <w:bottom w:val="nil"/>
              <w:right w:val="nil"/>
            </w:tcBorders>
            <w:shd w:val="clear" w:color="auto" w:fill="auto"/>
            <w:noWrap/>
            <w:vAlign w:val="center"/>
            <w:hideMark/>
          </w:tcPr>
          <w:p w14:paraId="65F91C62" w14:textId="2B83C3A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3.41</w:t>
            </w:r>
          </w:p>
        </w:tc>
        <w:tc>
          <w:tcPr>
            <w:tcW w:w="2505" w:type="dxa"/>
            <w:gridSpan w:val="2"/>
            <w:tcBorders>
              <w:top w:val="nil"/>
              <w:left w:val="nil"/>
              <w:bottom w:val="nil"/>
              <w:right w:val="nil"/>
            </w:tcBorders>
            <w:shd w:val="clear" w:color="auto" w:fill="auto"/>
            <w:noWrap/>
            <w:vAlign w:val="center"/>
            <w:hideMark/>
          </w:tcPr>
          <w:p w14:paraId="20C2C5ED" w14:textId="78F50CF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-0.87</w:t>
            </w:r>
          </w:p>
        </w:tc>
        <w:tc>
          <w:tcPr>
            <w:tcW w:w="2505" w:type="dxa"/>
            <w:gridSpan w:val="2"/>
            <w:tcBorders>
              <w:top w:val="nil"/>
              <w:left w:val="nil"/>
              <w:bottom w:val="nil"/>
              <w:right w:val="nil"/>
            </w:tcBorders>
            <w:shd w:val="clear" w:color="auto" w:fill="auto"/>
            <w:noWrap/>
            <w:vAlign w:val="center"/>
            <w:hideMark/>
          </w:tcPr>
          <w:p w14:paraId="6B2FE545" w14:textId="6BFF6E3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2.19</w:t>
            </w:r>
          </w:p>
        </w:tc>
        <w:tc>
          <w:tcPr>
            <w:tcW w:w="2509" w:type="dxa"/>
            <w:gridSpan w:val="2"/>
            <w:tcBorders>
              <w:top w:val="nil"/>
              <w:left w:val="nil"/>
              <w:bottom w:val="nil"/>
              <w:right w:val="nil"/>
            </w:tcBorders>
            <w:shd w:val="clear" w:color="auto" w:fill="auto"/>
            <w:noWrap/>
            <w:vAlign w:val="center"/>
            <w:hideMark/>
          </w:tcPr>
          <w:p w14:paraId="277B6F8B" w14:textId="41352CF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-4.66</w:t>
            </w:r>
          </w:p>
        </w:tc>
      </w:tr>
      <w:tr w:rsidR="00BD5F7C" w:rsidRPr="005C733A" w14:paraId="1E7F7D99" w14:textId="77777777" w:rsidTr="005C733A">
        <w:trPr>
          <w:trHeight w:val="359"/>
        </w:trPr>
        <w:tc>
          <w:tcPr>
            <w:tcW w:w="2015" w:type="dxa"/>
            <w:tcBorders>
              <w:top w:val="nil"/>
              <w:left w:val="nil"/>
              <w:bottom w:val="nil"/>
              <w:right w:val="nil"/>
            </w:tcBorders>
            <w:shd w:val="clear" w:color="auto" w:fill="auto"/>
            <w:noWrap/>
            <w:vAlign w:val="center"/>
            <w:hideMark/>
          </w:tcPr>
          <w:p w14:paraId="6726DC00"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DV</w:t>
            </w:r>
          </w:p>
        </w:tc>
        <w:tc>
          <w:tcPr>
            <w:tcW w:w="2505" w:type="dxa"/>
            <w:gridSpan w:val="2"/>
            <w:tcBorders>
              <w:top w:val="nil"/>
              <w:left w:val="nil"/>
              <w:bottom w:val="nil"/>
              <w:right w:val="nil"/>
            </w:tcBorders>
            <w:shd w:val="clear" w:color="auto" w:fill="auto"/>
            <w:noWrap/>
            <w:vAlign w:val="center"/>
            <w:hideMark/>
          </w:tcPr>
          <w:p w14:paraId="58D2D3ED" w14:textId="300A137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-7.74</w:t>
            </w:r>
          </w:p>
        </w:tc>
        <w:tc>
          <w:tcPr>
            <w:tcW w:w="2505" w:type="dxa"/>
            <w:gridSpan w:val="2"/>
            <w:tcBorders>
              <w:top w:val="nil"/>
              <w:left w:val="nil"/>
              <w:bottom w:val="nil"/>
              <w:right w:val="nil"/>
            </w:tcBorders>
            <w:shd w:val="clear" w:color="auto" w:fill="auto"/>
            <w:noWrap/>
            <w:vAlign w:val="center"/>
            <w:hideMark/>
          </w:tcPr>
          <w:p w14:paraId="2B190277" w14:textId="0D995DA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-5.73</w:t>
            </w:r>
          </w:p>
        </w:tc>
        <w:tc>
          <w:tcPr>
            <w:tcW w:w="2505" w:type="dxa"/>
            <w:gridSpan w:val="2"/>
            <w:tcBorders>
              <w:top w:val="nil"/>
              <w:left w:val="nil"/>
              <w:bottom w:val="nil"/>
              <w:right w:val="nil"/>
            </w:tcBorders>
            <w:shd w:val="clear" w:color="auto" w:fill="auto"/>
            <w:noWrap/>
            <w:vAlign w:val="center"/>
            <w:hideMark/>
          </w:tcPr>
          <w:p w14:paraId="79806120" w14:textId="4FAA839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-4.45</w:t>
            </w:r>
          </w:p>
        </w:tc>
        <w:tc>
          <w:tcPr>
            <w:tcW w:w="2509" w:type="dxa"/>
            <w:gridSpan w:val="2"/>
            <w:tcBorders>
              <w:top w:val="nil"/>
              <w:left w:val="nil"/>
              <w:bottom w:val="nil"/>
              <w:right w:val="nil"/>
            </w:tcBorders>
            <w:shd w:val="clear" w:color="auto" w:fill="auto"/>
            <w:noWrap/>
            <w:vAlign w:val="center"/>
            <w:hideMark/>
          </w:tcPr>
          <w:p w14:paraId="4D1AF6EB" w14:textId="5B87335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-5.12</w:t>
            </w:r>
          </w:p>
        </w:tc>
      </w:tr>
      <w:tr w:rsidR="00BD5F7C" w:rsidRPr="005C733A" w14:paraId="4F3EE22D" w14:textId="77777777" w:rsidTr="005C733A">
        <w:trPr>
          <w:trHeight w:val="359"/>
        </w:trPr>
        <w:tc>
          <w:tcPr>
            <w:tcW w:w="2015" w:type="dxa"/>
            <w:tcBorders>
              <w:top w:val="nil"/>
              <w:left w:val="nil"/>
              <w:bottom w:val="nil"/>
              <w:right w:val="nil"/>
            </w:tcBorders>
            <w:shd w:val="clear" w:color="auto" w:fill="auto"/>
            <w:noWrap/>
            <w:vAlign w:val="center"/>
            <w:hideMark/>
          </w:tcPr>
          <w:p w14:paraId="1C022376"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ISK</w:t>
            </w:r>
          </w:p>
        </w:tc>
        <w:tc>
          <w:tcPr>
            <w:tcW w:w="2505" w:type="dxa"/>
            <w:gridSpan w:val="2"/>
            <w:tcBorders>
              <w:top w:val="nil"/>
              <w:left w:val="nil"/>
              <w:bottom w:val="nil"/>
              <w:right w:val="nil"/>
            </w:tcBorders>
            <w:shd w:val="clear" w:color="auto" w:fill="auto"/>
            <w:noWrap/>
            <w:vAlign w:val="center"/>
            <w:hideMark/>
          </w:tcPr>
          <w:p w14:paraId="19172748" w14:textId="6CC9514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-3.22</w:t>
            </w:r>
          </w:p>
        </w:tc>
        <w:tc>
          <w:tcPr>
            <w:tcW w:w="2505" w:type="dxa"/>
            <w:gridSpan w:val="2"/>
            <w:tcBorders>
              <w:top w:val="nil"/>
              <w:left w:val="nil"/>
              <w:bottom w:val="nil"/>
              <w:right w:val="nil"/>
            </w:tcBorders>
            <w:shd w:val="clear" w:color="auto" w:fill="auto"/>
            <w:noWrap/>
            <w:vAlign w:val="center"/>
            <w:hideMark/>
          </w:tcPr>
          <w:p w14:paraId="284ABE96" w14:textId="023F948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-0.43</w:t>
            </w:r>
          </w:p>
        </w:tc>
        <w:tc>
          <w:tcPr>
            <w:tcW w:w="2505" w:type="dxa"/>
            <w:gridSpan w:val="2"/>
            <w:tcBorders>
              <w:top w:val="nil"/>
              <w:left w:val="nil"/>
              <w:bottom w:val="nil"/>
              <w:right w:val="nil"/>
            </w:tcBorders>
            <w:shd w:val="clear" w:color="auto" w:fill="auto"/>
            <w:noWrap/>
            <w:vAlign w:val="center"/>
            <w:hideMark/>
          </w:tcPr>
          <w:p w14:paraId="567E5AA1" w14:textId="5C324F4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0.70</w:t>
            </w:r>
          </w:p>
        </w:tc>
        <w:tc>
          <w:tcPr>
            <w:tcW w:w="2509" w:type="dxa"/>
            <w:gridSpan w:val="2"/>
            <w:tcBorders>
              <w:top w:val="nil"/>
              <w:left w:val="nil"/>
              <w:bottom w:val="nil"/>
              <w:right w:val="nil"/>
            </w:tcBorders>
            <w:shd w:val="clear" w:color="auto" w:fill="auto"/>
            <w:noWrap/>
            <w:vAlign w:val="center"/>
            <w:hideMark/>
          </w:tcPr>
          <w:p w14:paraId="4867C009" w14:textId="1117DB7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-2.35</w:t>
            </w:r>
          </w:p>
        </w:tc>
      </w:tr>
      <w:tr w:rsidR="00BD5F7C" w:rsidRPr="005C733A" w14:paraId="03B9E314" w14:textId="77777777" w:rsidTr="005C733A">
        <w:trPr>
          <w:trHeight w:val="359"/>
        </w:trPr>
        <w:tc>
          <w:tcPr>
            <w:tcW w:w="2015" w:type="dxa"/>
            <w:tcBorders>
              <w:top w:val="nil"/>
              <w:left w:val="nil"/>
              <w:bottom w:val="nil"/>
              <w:right w:val="nil"/>
            </w:tcBorders>
            <w:shd w:val="clear" w:color="auto" w:fill="auto"/>
            <w:noWrap/>
            <w:vAlign w:val="center"/>
            <w:hideMark/>
          </w:tcPr>
          <w:p w14:paraId="3A77A812"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IVOL</w:t>
            </w:r>
          </w:p>
        </w:tc>
        <w:tc>
          <w:tcPr>
            <w:tcW w:w="2505" w:type="dxa"/>
            <w:gridSpan w:val="2"/>
            <w:tcBorders>
              <w:top w:val="nil"/>
              <w:left w:val="nil"/>
              <w:bottom w:val="nil"/>
              <w:right w:val="nil"/>
            </w:tcBorders>
            <w:shd w:val="clear" w:color="auto" w:fill="auto"/>
            <w:noWrap/>
            <w:vAlign w:val="center"/>
            <w:hideMark/>
          </w:tcPr>
          <w:p w14:paraId="1B779E92" w14:textId="5B4A529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10.25</w:t>
            </w:r>
          </w:p>
        </w:tc>
        <w:tc>
          <w:tcPr>
            <w:tcW w:w="2505" w:type="dxa"/>
            <w:gridSpan w:val="2"/>
            <w:tcBorders>
              <w:top w:val="nil"/>
              <w:left w:val="nil"/>
              <w:bottom w:val="nil"/>
              <w:right w:val="nil"/>
            </w:tcBorders>
            <w:shd w:val="clear" w:color="auto" w:fill="auto"/>
            <w:noWrap/>
            <w:vAlign w:val="center"/>
            <w:hideMark/>
          </w:tcPr>
          <w:p w14:paraId="570B0D52" w14:textId="4D4E80A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4.26</w:t>
            </w:r>
          </w:p>
        </w:tc>
        <w:tc>
          <w:tcPr>
            <w:tcW w:w="2505" w:type="dxa"/>
            <w:gridSpan w:val="2"/>
            <w:tcBorders>
              <w:top w:val="nil"/>
              <w:left w:val="nil"/>
              <w:bottom w:val="nil"/>
              <w:right w:val="nil"/>
            </w:tcBorders>
            <w:shd w:val="clear" w:color="auto" w:fill="auto"/>
            <w:noWrap/>
            <w:vAlign w:val="center"/>
            <w:hideMark/>
          </w:tcPr>
          <w:p w14:paraId="5E0AEB2A" w14:textId="57AB84A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-2.07</w:t>
            </w:r>
          </w:p>
        </w:tc>
        <w:tc>
          <w:tcPr>
            <w:tcW w:w="2509" w:type="dxa"/>
            <w:gridSpan w:val="2"/>
            <w:tcBorders>
              <w:top w:val="nil"/>
              <w:left w:val="nil"/>
              <w:bottom w:val="nil"/>
              <w:right w:val="nil"/>
            </w:tcBorders>
            <w:shd w:val="clear" w:color="auto" w:fill="auto"/>
            <w:noWrap/>
            <w:vAlign w:val="center"/>
            <w:hideMark/>
          </w:tcPr>
          <w:p w14:paraId="63EC8512" w14:textId="6A0CD4A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-0.60</w:t>
            </w:r>
          </w:p>
        </w:tc>
      </w:tr>
      <w:tr w:rsidR="00BD5F7C" w:rsidRPr="005C733A" w14:paraId="66668274" w14:textId="77777777" w:rsidTr="005C733A">
        <w:trPr>
          <w:trHeight w:val="359"/>
        </w:trPr>
        <w:tc>
          <w:tcPr>
            <w:tcW w:w="2015" w:type="dxa"/>
            <w:tcBorders>
              <w:top w:val="nil"/>
              <w:left w:val="nil"/>
              <w:bottom w:val="nil"/>
              <w:right w:val="nil"/>
            </w:tcBorders>
            <w:shd w:val="clear" w:color="auto" w:fill="auto"/>
            <w:noWrap/>
            <w:vAlign w:val="center"/>
            <w:hideMark/>
          </w:tcPr>
          <w:p w14:paraId="0D491A16"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RV</w:t>
            </w:r>
          </w:p>
        </w:tc>
        <w:tc>
          <w:tcPr>
            <w:tcW w:w="2505" w:type="dxa"/>
            <w:gridSpan w:val="2"/>
            <w:tcBorders>
              <w:top w:val="nil"/>
              <w:left w:val="nil"/>
              <w:bottom w:val="nil"/>
              <w:right w:val="nil"/>
            </w:tcBorders>
            <w:shd w:val="clear" w:color="auto" w:fill="auto"/>
            <w:noWrap/>
            <w:vAlign w:val="center"/>
            <w:hideMark/>
          </w:tcPr>
          <w:p w14:paraId="487A6AB9" w14:textId="094710A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-0.05</w:t>
            </w:r>
          </w:p>
        </w:tc>
        <w:tc>
          <w:tcPr>
            <w:tcW w:w="2505" w:type="dxa"/>
            <w:gridSpan w:val="2"/>
            <w:tcBorders>
              <w:top w:val="nil"/>
              <w:left w:val="nil"/>
              <w:bottom w:val="nil"/>
              <w:right w:val="nil"/>
            </w:tcBorders>
            <w:shd w:val="clear" w:color="auto" w:fill="auto"/>
            <w:noWrap/>
            <w:vAlign w:val="center"/>
            <w:hideMark/>
          </w:tcPr>
          <w:p w14:paraId="1B5D25E8" w14:textId="065634B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-0.24</w:t>
            </w:r>
          </w:p>
        </w:tc>
        <w:tc>
          <w:tcPr>
            <w:tcW w:w="2505" w:type="dxa"/>
            <w:gridSpan w:val="2"/>
            <w:tcBorders>
              <w:top w:val="nil"/>
              <w:left w:val="nil"/>
              <w:bottom w:val="nil"/>
              <w:right w:val="nil"/>
            </w:tcBorders>
            <w:shd w:val="clear" w:color="auto" w:fill="auto"/>
            <w:noWrap/>
            <w:vAlign w:val="center"/>
            <w:hideMark/>
          </w:tcPr>
          <w:p w14:paraId="5F8401EE" w14:textId="3431928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-0.27</w:t>
            </w:r>
          </w:p>
        </w:tc>
        <w:tc>
          <w:tcPr>
            <w:tcW w:w="2509" w:type="dxa"/>
            <w:gridSpan w:val="2"/>
            <w:tcBorders>
              <w:top w:val="nil"/>
              <w:left w:val="nil"/>
              <w:bottom w:val="nil"/>
              <w:right w:val="nil"/>
            </w:tcBorders>
            <w:shd w:val="clear" w:color="auto" w:fill="auto"/>
            <w:noWrap/>
            <w:vAlign w:val="center"/>
            <w:hideMark/>
          </w:tcPr>
          <w:p w14:paraId="664B00B1" w14:textId="6CCFC99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-0.14</w:t>
            </w:r>
          </w:p>
        </w:tc>
      </w:tr>
      <w:tr w:rsidR="00BD5F7C" w:rsidRPr="005C733A" w14:paraId="2FC37281" w14:textId="77777777" w:rsidTr="005C733A">
        <w:trPr>
          <w:trHeight w:val="359"/>
        </w:trPr>
        <w:tc>
          <w:tcPr>
            <w:tcW w:w="2015" w:type="dxa"/>
            <w:tcBorders>
              <w:top w:val="nil"/>
              <w:left w:val="nil"/>
              <w:bottom w:val="nil"/>
              <w:right w:val="nil"/>
            </w:tcBorders>
            <w:shd w:val="clear" w:color="auto" w:fill="auto"/>
            <w:noWrap/>
            <w:vAlign w:val="center"/>
            <w:hideMark/>
          </w:tcPr>
          <w:p w14:paraId="05A79B86"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SK</w:t>
            </w:r>
          </w:p>
        </w:tc>
        <w:tc>
          <w:tcPr>
            <w:tcW w:w="2505" w:type="dxa"/>
            <w:gridSpan w:val="2"/>
            <w:tcBorders>
              <w:top w:val="nil"/>
              <w:left w:val="nil"/>
              <w:bottom w:val="nil"/>
              <w:right w:val="nil"/>
            </w:tcBorders>
            <w:shd w:val="clear" w:color="auto" w:fill="auto"/>
            <w:noWrap/>
            <w:vAlign w:val="center"/>
            <w:hideMark/>
          </w:tcPr>
          <w:p w14:paraId="0A060F11" w14:textId="7A74AF2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-0.34</w:t>
            </w:r>
          </w:p>
        </w:tc>
        <w:tc>
          <w:tcPr>
            <w:tcW w:w="2505" w:type="dxa"/>
            <w:gridSpan w:val="2"/>
            <w:tcBorders>
              <w:top w:val="nil"/>
              <w:left w:val="nil"/>
              <w:bottom w:val="nil"/>
              <w:right w:val="nil"/>
            </w:tcBorders>
            <w:shd w:val="clear" w:color="auto" w:fill="auto"/>
            <w:noWrap/>
            <w:vAlign w:val="center"/>
            <w:hideMark/>
          </w:tcPr>
          <w:p w14:paraId="257CB92C" w14:textId="6970E93F"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5.45</w:t>
            </w:r>
          </w:p>
        </w:tc>
        <w:tc>
          <w:tcPr>
            <w:tcW w:w="2505" w:type="dxa"/>
            <w:gridSpan w:val="2"/>
            <w:tcBorders>
              <w:top w:val="nil"/>
              <w:left w:val="nil"/>
              <w:bottom w:val="nil"/>
              <w:right w:val="nil"/>
            </w:tcBorders>
            <w:shd w:val="clear" w:color="auto" w:fill="auto"/>
            <w:noWrap/>
            <w:vAlign w:val="center"/>
            <w:hideMark/>
          </w:tcPr>
          <w:p w14:paraId="3CD89717" w14:textId="2BB113F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1.39</w:t>
            </w:r>
          </w:p>
        </w:tc>
        <w:tc>
          <w:tcPr>
            <w:tcW w:w="2509" w:type="dxa"/>
            <w:gridSpan w:val="2"/>
            <w:tcBorders>
              <w:top w:val="nil"/>
              <w:left w:val="nil"/>
              <w:bottom w:val="nil"/>
              <w:right w:val="nil"/>
            </w:tcBorders>
            <w:shd w:val="clear" w:color="auto" w:fill="auto"/>
            <w:noWrap/>
            <w:vAlign w:val="center"/>
            <w:hideMark/>
          </w:tcPr>
          <w:p w14:paraId="5C29197B" w14:textId="4358C5A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-0.93</w:t>
            </w:r>
          </w:p>
        </w:tc>
      </w:tr>
      <w:tr w:rsidR="00BD5F7C" w:rsidRPr="005C733A" w14:paraId="128085DC" w14:textId="77777777" w:rsidTr="005C733A">
        <w:trPr>
          <w:trHeight w:val="359"/>
        </w:trPr>
        <w:tc>
          <w:tcPr>
            <w:tcW w:w="2015" w:type="dxa"/>
            <w:tcBorders>
              <w:top w:val="nil"/>
              <w:left w:val="nil"/>
              <w:bottom w:val="nil"/>
              <w:right w:val="nil"/>
            </w:tcBorders>
            <w:shd w:val="clear" w:color="auto" w:fill="auto"/>
            <w:noWrap/>
            <w:vAlign w:val="center"/>
            <w:hideMark/>
          </w:tcPr>
          <w:p w14:paraId="780C8B23"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TEUSD</w:t>
            </w:r>
          </w:p>
        </w:tc>
        <w:tc>
          <w:tcPr>
            <w:tcW w:w="2505" w:type="dxa"/>
            <w:gridSpan w:val="2"/>
            <w:tcBorders>
              <w:top w:val="nil"/>
              <w:left w:val="nil"/>
              <w:bottom w:val="nil"/>
              <w:right w:val="nil"/>
            </w:tcBorders>
            <w:shd w:val="clear" w:color="auto" w:fill="auto"/>
            <w:noWrap/>
            <w:vAlign w:val="center"/>
            <w:hideMark/>
          </w:tcPr>
          <w:p w14:paraId="1442BA79" w14:textId="3FA34AFF"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-3.54</w:t>
            </w:r>
          </w:p>
        </w:tc>
        <w:tc>
          <w:tcPr>
            <w:tcW w:w="2505" w:type="dxa"/>
            <w:gridSpan w:val="2"/>
            <w:tcBorders>
              <w:top w:val="nil"/>
              <w:left w:val="nil"/>
              <w:bottom w:val="nil"/>
              <w:right w:val="nil"/>
            </w:tcBorders>
            <w:shd w:val="clear" w:color="auto" w:fill="auto"/>
            <w:noWrap/>
            <w:vAlign w:val="center"/>
            <w:hideMark/>
          </w:tcPr>
          <w:p w14:paraId="5EF87811" w14:textId="7680DC5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-1.44</w:t>
            </w:r>
          </w:p>
        </w:tc>
        <w:tc>
          <w:tcPr>
            <w:tcW w:w="2505" w:type="dxa"/>
            <w:gridSpan w:val="2"/>
            <w:tcBorders>
              <w:top w:val="nil"/>
              <w:left w:val="nil"/>
              <w:bottom w:val="nil"/>
              <w:right w:val="nil"/>
            </w:tcBorders>
            <w:shd w:val="clear" w:color="auto" w:fill="auto"/>
            <w:noWrap/>
            <w:vAlign w:val="center"/>
            <w:hideMark/>
          </w:tcPr>
          <w:p w14:paraId="7D230248" w14:textId="48930A2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-4.49</w:t>
            </w:r>
          </w:p>
        </w:tc>
        <w:tc>
          <w:tcPr>
            <w:tcW w:w="2509" w:type="dxa"/>
            <w:gridSpan w:val="2"/>
            <w:tcBorders>
              <w:top w:val="nil"/>
              <w:left w:val="nil"/>
              <w:bottom w:val="nil"/>
              <w:right w:val="nil"/>
            </w:tcBorders>
            <w:shd w:val="clear" w:color="auto" w:fill="auto"/>
            <w:noWrap/>
            <w:vAlign w:val="center"/>
            <w:hideMark/>
          </w:tcPr>
          <w:p w14:paraId="431B89C1" w14:textId="4BF8FAF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-4.43</w:t>
            </w:r>
          </w:p>
        </w:tc>
      </w:tr>
      <w:tr w:rsidR="00BD5F7C" w:rsidRPr="005C733A" w14:paraId="5A87CF92" w14:textId="77777777" w:rsidTr="005C733A">
        <w:trPr>
          <w:trHeight w:val="359"/>
        </w:trPr>
        <w:tc>
          <w:tcPr>
            <w:tcW w:w="2015" w:type="dxa"/>
            <w:tcBorders>
              <w:top w:val="nil"/>
              <w:left w:val="nil"/>
              <w:bottom w:val="nil"/>
              <w:right w:val="nil"/>
            </w:tcBorders>
            <w:shd w:val="clear" w:color="auto" w:fill="auto"/>
            <w:noWrap/>
            <w:vAlign w:val="center"/>
            <w:hideMark/>
          </w:tcPr>
          <w:p w14:paraId="679C0D1B"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TSM</w:t>
            </w:r>
          </w:p>
        </w:tc>
        <w:tc>
          <w:tcPr>
            <w:tcW w:w="2505" w:type="dxa"/>
            <w:gridSpan w:val="2"/>
            <w:tcBorders>
              <w:top w:val="nil"/>
              <w:left w:val="nil"/>
              <w:bottom w:val="nil"/>
              <w:right w:val="nil"/>
            </w:tcBorders>
            <w:shd w:val="clear" w:color="auto" w:fill="auto"/>
            <w:noWrap/>
            <w:vAlign w:val="center"/>
            <w:hideMark/>
          </w:tcPr>
          <w:p w14:paraId="68AFA9E2" w14:textId="29C1BC0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7.97</w:t>
            </w:r>
          </w:p>
        </w:tc>
        <w:tc>
          <w:tcPr>
            <w:tcW w:w="2505" w:type="dxa"/>
            <w:gridSpan w:val="2"/>
            <w:tcBorders>
              <w:top w:val="nil"/>
              <w:left w:val="nil"/>
              <w:bottom w:val="nil"/>
              <w:right w:val="nil"/>
            </w:tcBorders>
            <w:shd w:val="clear" w:color="auto" w:fill="auto"/>
            <w:noWrap/>
            <w:vAlign w:val="center"/>
            <w:hideMark/>
          </w:tcPr>
          <w:p w14:paraId="36154494" w14:textId="0857965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8.76</w:t>
            </w:r>
          </w:p>
        </w:tc>
        <w:tc>
          <w:tcPr>
            <w:tcW w:w="2505" w:type="dxa"/>
            <w:gridSpan w:val="2"/>
            <w:tcBorders>
              <w:top w:val="nil"/>
              <w:left w:val="nil"/>
              <w:bottom w:val="nil"/>
              <w:right w:val="nil"/>
            </w:tcBorders>
            <w:shd w:val="clear" w:color="auto" w:fill="auto"/>
            <w:noWrap/>
            <w:vAlign w:val="center"/>
            <w:hideMark/>
          </w:tcPr>
          <w:p w14:paraId="68F4B6CF" w14:textId="232F3EC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-4.40</w:t>
            </w:r>
          </w:p>
        </w:tc>
        <w:tc>
          <w:tcPr>
            <w:tcW w:w="2509" w:type="dxa"/>
            <w:gridSpan w:val="2"/>
            <w:tcBorders>
              <w:top w:val="nil"/>
              <w:left w:val="nil"/>
              <w:bottom w:val="nil"/>
              <w:right w:val="nil"/>
            </w:tcBorders>
            <w:shd w:val="clear" w:color="auto" w:fill="auto"/>
            <w:noWrap/>
            <w:vAlign w:val="center"/>
            <w:hideMark/>
          </w:tcPr>
          <w:p w14:paraId="0F160343" w14:textId="66873FF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0.35</w:t>
            </w:r>
          </w:p>
        </w:tc>
      </w:tr>
      <w:tr w:rsidR="00BD5F7C" w:rsidRPr="005C733A" w14:paraId="54E915D8" w14:textId="77777777" w:rsidTr="005C733A">
        <w:trPr>
          <w:trHeight w:val="359"/>
        </w:trPr>
        <w:tc>
          <w:tcPr>
            <w:tcW w:w="2015" w:type="dxa"/>
            <w:tcBorders>
              <w:top w:val="nil"/>
              <w:left w:val="nil"/>
              <w:bottom w:val="nil"/>
              <w:right w:val="nil"/>
            </w:tcBorders>
            <w:shd w:val="clear" w:color="auto" w:fill="auto"/>
            <w:noWrap/>
            <w:vAlign w:val="center"/>
            <w:hideMark/>
          </w:tcPr>
          <w:p w14:paraId="2732F0A7"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TSMSL</w:t>
            </w:r>
          </w:p>
        </w:tc>
        <w:tc>
          <w:tcPr>
            <w:tcW w:w="2505" w:type="dxa"/>
            <w:gridSpan w:val="2"/>
            <w:tcBorders>
              <w:top w:val="nil"/>
              <w:left w:val="nil"/>
              <w:bottom w:val="nil"/>
              <w:right w:val="nil"/>
            </w:tcBorders>
            <w:shd w:val="clear" w:color="auto" w:fill="auto"/>
            <w:noWrap/>
            <w:vAlign w:val="center"/>
            <w:hideMark/>
          </w:tcPr>
          <w:p w14:paraId="6846FD9F" w14:textId="6DADB60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18.91</w:t>
            </w:r>
          </w:p>
        </w:tc>
        <w:tc>
          <w:tcPr>
            <w:tcW w:w="2505" w:type="dxa"/>
            <w:gridSpan w:val="2"/>
            <w:tcBorders>
              <w:top w:val="nil"/>
              <w:left w:val="nil"/>
              <w:bottom w:val="nil"/>
              <w:right w:val="nil"/>
            </w:tcBorders>
            <w:shd w:val="clear" w:color="auto" w:fill="auto"/>
            <w:noWrap/>
            <w:vAlign w:val="center"/>
            <w:hideMark/>
          </w:tcPr>
          <w:p w14:paraId="067CBD7E" w14:textId="3C2C24F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15.70</w:t>
            </w:r>
          </w:p>
        </w:tc>
        <w:tc>
          <w:tcPr>
            <w:tcW w:w="2505" w:type="dxa"/>
            <w:gridSpan w:val="2"/>
            <w:tcBorders>
              <w:top w:val="nil"/>
              <w:left w:val="nil"/>
              <w:bottom w:val="nil"/>
              <w:right w:val="nil"/>
            </w:tcBorders>
            <w:shd w:val="clear" w:color="auto" w:fill="auto"/>
            <w:noWrap/>
            <w:vAlign w:val="center"/>
            <w:hideMark/>
          </w:tcPr>
          <w:p w14:paraId="7A7E407E" w14:textId="0492370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19.27</w:t>
            </w:r>
          </w:p>
        </w:tc>
        <w:tc>
          <w:tcPr>
            <w:tcW w:w="2509" w:type="dxa"/>
            <w:gridSpan w:val="2"/>
            <w:tcBorders>
              <w:top w:val="nil"/>
              <w:left w:val="nil"/>
              <w:bottom w:val="nil"/>
              <w:right w:val="nil"/>
            </w:tcBorders>
            <w:shd w:val="clear" w:color="auto" w:fill="auto"/>
            <w:noWrap/>
            <w:vAlign w:val="center"/>
            <w:hideMark/>
          </w:tcPr>
          <w:p w14:paraId="587D2B0A" w14:textId="7854C1B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9.89</w:t>
            </w:r>
          </w:p>
        </w:tc>
      </w:tr>
      <w:tr w:rsidR="00BD5F7C" w:rsidRPr="005C733A" w14:paraId="3B18D8C2" w14:textId="77777777" w:rsidTr="005C733A">
        <w:trPr>
          <w:trHeight w:val="359"/>
        </w:trPr>
        <w:tc>
          <w:tcPr>
            <w:tcW w:w="2015" w:type="dxa"/>
            <w:tcBorders>
              <w:top w:val="nil"/>
              <w:left w:val="nil"/>
              <w:bottom w:val="nil"/>
              <w:right w:val="nil"/>
            </w:tcBorders>
            <w:shd w:val="clear" w:color="auto" w:fill="auto"/>
            <w:noWrap/>
            <w:vAlign w:val="center"/>
            <w:hideMark/>
          </w:tcPr>
          <w:p w14:paraId="0CF7D8F0"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VOL</w:t>
            </w:r>
          </w:p>
        </w:tc>
        <w:tc>
          <w:tcPr>
            <w:tcW w:w="2505" w:type="dxa"/>
            <w:gridSpan w:val="2"/>
            <w:tcBorders>
              <w:top w:val="nil"/>
              <w:left w:val="nil"/>
              <w:bottom w:val="nil"/>
              <w:right w:val="nil"/>
            </w:tcBorders>
            <w:shd w:val="clear" w:color="auto" w:fill="auto"/>
            <w:noWrap/>
            <w:vAlign w:val="center"/>
            <w:hideMark/>
          </w:tcPr>
          <w:p w14:paraId="1B4A1E05" w14:textId="66990EC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12.85</w:t>
            </w:r>
          </w:p>
        </w:tc>
        <w:tc>
          <w:tcPr>
            <w:tcW w:w="2505" w:type="dxa"/>
            <w:gridSpan w:val="2"/>
            <w:tcBorders>
              <w:top w:val="nil"/>
              <w:left w:val="nil"/>
              <w:bottom w:val="nil"/>
              <w:right w:val="nil"/>
            </w:tcBorders>
            <w:shd w:val="clear" w:color="auto" w:fill="auto"/>
            <w:noWrap/>
            <w:vAlign w:val="center"/>
            <w:hideMark/>
          </w:tcPr>
          <w:p w14:paraId="056E6D74" w14:textId="18D7EAA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5.41</w:t>
            </w:r>
          </w:p>
        </w:tc>
        <w:tc>
          <w:tcPr>
            <w:tcW w:w="2505" w:type="dxa"/>
            <w:gridSpan w:val="2"/>
            <w:tcBorders>
              <w:top w:val="nil"/>
              <w:left w:val="nil"/>
              <w:bottom w:val="nil"/>
              <w:right w:val="nil"/>
            </w:tcBorders>
            <w:shd w:val="clear" w:color="auto" w:fill="auto"/>
            <w:noWrap/>
            <w:vAlign w:val="center"/>
            <w:hideMark/>
          </w:tcPr>
          <w:p w14:paraId="7869A120" w14:textId="2E5157F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-2.50</w:t>
            </w:r>
          </w:p>
        </w:tc>
        <w:tc>
          <w:tcPr>
            <w:tcW w:w="2509" w:type="dxa"/>
            <w:gridSpan w:val="2"/>
            <w:tcBorders>
              <w:top w:val="nil"/>
              <w:left w:val="nil"/>
              <w:bottom w:val="nil"/>
              <w:right w:val="nil"/>
            </w:tcBorders>
            <w:shd w:val="clear" w:color="auto" w:fill="auto"/>
            <w:noWrap/>
            <w:vAlign w:val="center"/>
            <w:hideMark/>
          </w:tcPr>
          <w:p w14:paraId="07574C5A" w14:textId="01A8760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-0.85</w:t>
            </w:r>
          </w:p>
        </w:tc>
      </w:tr>
      <w:tr w:rsidR="00BD5F7C" w:rsidRPr="005C733A" w14:paraId="7F9CD2A3" w14:textId="77777777" w:rsidTr="005C733A">
        <w:trPr>
          <w:trHeight w:val="366"/>
        </w:trPr>
        <w:tc>
          <w:tcPr>
            <w:tcW w:w="2015" w:type="dxa"/>
            <w:tcBorders>
              <w:top w:val="nil"/>
              <w:left w:val="nil"/>
              <w:bottom w:val="single" w:sz="4" w:space="0" w:color="auto"/>
              <w:right w:val="nil"/>
            </w:tcBorders>
            <w:shd w:val="clear" w:color="auto" w:fill="auto"/>
            <w:noWrap/>
            <w:vAlign w:val="center"/>
            <w:hideMark/>
          </w:tcPr>
          <w:p w14:paraId="43406FEE"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VOLG</w:t>
            </w:r>
          </w:p>
        </w:tc>
        <w:tc>
          <w:tcPr>
            <w:tcW w:w="2505" w:type="dxa"/>
            <w:gridSpan w:val="2"/>
            <w:tcBorders>
              <w:top w:val="nil"/>
              <w:left w:val="nil"/>
              <w:bottom w:val="single" w:sz="4" w:space="0" w:color="auto"/>
              <w:right w:val="nil"/>
            </w:tcBorders>
            <w:shd w:val="clear" w:color="auto" w:fill="auto"/>
            <w:noWrap/>
            <w:vAlign w:val="center"/>
            <w:hideMark/>
          </w:tcPr>
          <w:p w14:paraId="1A12D50E" w14:textId="36C48F1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12.29</w:t>
            </w:r>
          </w:p>
        </w:tc>
        <w:tc>
          <w:tcPr>
            <w:tcW w:w="2505" w:type="dxa"/>
            <w:gridSpan w:val="2"/>
            <w:tcBorders>
              <w:top w:val="nil"/>
              <w:left w:val="nil"/>
              <w:bottom w:val="single" w:sz="4" w:space="0" w:color="auto"/>
              <w:right w:val="nil"/>
            </w:tcBorders>
            <w:shd w:val="clear" w:color="auto" w:fill="auto"/>
            <w:noWrap/>
            <w:vAlign w:val="center"/>
            <w:hideMark/>
          </w:tcPr>
          <w:p w14:paraId="5F843A86" w14:textId="2DB2F13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2.42</w:t>
            </w:r>
          </w:p>
        </w:tc>
        <w:tc>
          <w:tcPr>
            <w:tcW w:w="2505" w:type="dxa"/>
            <w:gridSpan w:val="2"/>
            <w:tcBorders>
              <w:top w:val="nil"/>
              <w:left w:val="nil"/>
              <w:bottom w:val="single" w:sz="4" w:space="0" w:color="auto"/>
              <w:right w:val="nil"/>
            </w:tcBorders>
            <w:shd w:val="clear" w:color="auto" w:fill="auto"/>
            <w:noWrap/>
            <w:vAlign w:val="center"/>
            <w:hideMark/>
          </w:tcPr>
          <w:p w14:paraId="6EC6089C" w14:textId="44DD0B0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0.97</w:t>
            </w:r>
          </w:p>
        </w:tc>
        <w:tc>
          <w:tcPr>
            <w:tcW w:w="2509" w:type="dxa"/>
            <w:gridSpan w:val="2"/>
            <w:tcBorders>
              <w:top w:val="nil"/>
              <w:left w:val="nil"/>
              <w:bottom w:val="single" w:sz="4" w:space="0" w:color="auto"/>
              <w:right w:val="nil"/>
            </w:tcBorders>
            <w:shd w:val="clear" w:color="auto" w:fill="auto"/>
            <w:noWrap/>
            <w:vAlign w:val="center"/>
            <w:hideMark/>
          </w:tcPr>
          <w:p w14:paraId="3E453206" w14:textId="6EFCAD8F"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0.46</w:t>
            </w:r>
          </w:p>
        </w:tc>
      </w:tr>
      <w:tr w:rsidR="00BD5F7C" w:rsidRPr="005C733A" w14:paraId="2DB7EE10" w14:textId="77777777" w:rsidTr="005C733A">
        <w:trPr>
          <w:trHeight w:val="366"/>
        </w:trPr>
        <w:tc>
          <w:tcPr>
            <w:tcW w:w="12039" w:type="dxa"/>
            <w:gridSpan w:val="9"/>
            <w:tcBorders>
              <w:top w:val="single" w:sz="4" w:space="0" w:color="auto"/>
              <w:left w:val="nil"/>
              <w:right w:val="nil"/>
            </w:tcBorders>
            <w:shd w:val="clear" w:color="auto" w:fill="auto"/>
            <w:noWrap/>
            <w:vAlign w:val="center"/>
            <w:hideMark/>
          </w:tcPr>
          <w:p w14:paraId="3E49BBD7" w14:textId="77777777" w:rsidR="00BD5F7C" w:rsidRPr="005C733A" w:rsidRDefault="00BD5F7C" w:rsidP="005C733A">
            <w:pPr>
              <w:spacing w:after="0" w:line="240" w:lineRule="auto"/>
              <w:jc w:val="center"/>
              <w:rPr>
                <w:rFonts w:ascii="Times New Roman" w:eastAsia="Times New Roman" w:hAnsi="Times New Roman" w:cs="Times New Roman"/>
                <w:b/>
                <w:bCs/>
                <w:i/>
                <w:iCs/>
                <w:color w:val="000000"/>
                <w:lang w:val="en-US" w:eastAsia="zh-CN"/>
              </w:rPr>
            </w:pPr>
            <w:r w:rsidRPr="005C733A">
              <w:rPr>
                <w:rFonts w:ascii="Times New Roman" w:eastAsia="Times New Roman" w:hAnsi="Times New Roman" w:cs="Times New Roman"/>
                <w:b/>
                <w:bCs/>
                <w:i/>
                <w:iCs/>
                <w:color w:val="000000"/>
                <w:lang w:eastAsia="zh-CN"/>
              </w:rPr>
              <w:t>Panel B: Stock Market Predictors</w:t>
            </w:r>
          </w:p>
        </w:tc>
      </w:tr>
      <w:tr w:rsidR="00BD5F7C" w:rsidRPr="005C733A" w14:paraId="50DC98F4" w14:textId="77777777" w:rsidTr="005C733A">
        <w:trPr>
          <w:trHeight w:val="359"/>
        </w:trPr>
        <w:tc>
          <w:tcPr>
            <w:tcW w:w="2015" w:type="dxa"/>
            <w:tcBorders>
              <w:top w:val="single" w:sz="4" w:space="0" w:color="auto"/>
              <w:left w:val="nil"/>
              <w:bottom w:val="nil"/>
              <w:right w:val="nil"/>
            </w:tcBorders>
            <w:shd w:val="clear" w:color="auto" w:fill="auto"/>
            <w:noWrap/>
            <w:vAlign w:val="center"/>
            <w:hideMark/>
          </w:tcPr>
          <w:p w14:paraId="0434B62E"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CMA</w:t>
            </w:r>
          </w:p>
        </w:tc>
        <w:tc>
          <w:tcPr>
            <w:tcW w:w="2505" w:type="dxa"/>
            <w:gridSpan w:val="2"/>
            <w:tcBorders>
              <w:top w:val="single" w:sz="4" w:space="0" w:color="auto"/>
              <w:left w:val="nil"/>
              <w:bottom w:val="nil"/>
              <w:right w:val="nil"/>
            </w:tcBorders>
            <w:shd w:val="clear" w:color="auto" w:fill="auto"/>
            <w:noWrap/>
            <w:vAlign w:val="center"/>
            <w:hideMark/>
          </w:tcPr>
          <w:p w14:paraId="753DB86E" w14:textId="6E9B329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1.13</w:t>
            </w:r>
          </w:p>
        </w:tc>
        <w:tc>
          <w:tcPr>
            <w:tcW w:w="2505" w:type="dxa"/>
            <w:gridSpan w:val="2"/>
            <w:tcBorders>
              <w:top w:val="single" w:sz="4" w:space="0" w:color="auto"/>
              <w:left w:val="nil"/>
              <w:bottom w:val="nil"/>
              <w:right w:val="nil"/>
            </w:tcBorders>
            <w:shd w:val="clear" w:color="auto" w:fill="auto"/>
            <w:noWrap/>
            <w:vAlign w:val="center"/>
            <w:hideMark/>
          </w:tcPr>
          <w:p w14:paraId="5BD95D3A" w14:textId="52F1D85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0.18</w:t>
            </w:r>
          </w:p>
        </w:tc>
        <w:tc>
          <w:tcPr>
            <w:tcW w:w="2505" w:type="dxa"/>
            <w:gridSpan w:val="2"/>
            <w:tcBorders>
              <w:top w:val="single" w:sz="4" w:space="0" w:color="auto"/>
              <w:left w:val="nil"/>
              <w:bottom w:val="nil"/>
              <w:right w:val="nil"/>
            </w:tcBorders>
            <w:shd w:val="clear" w:color="auto" w:fill="auto"/>
            <w:noWrap/>
            <w:vAlign w:val="center"/>
            <w:hideMark/>
          </w:tcPr>
          <w:p w14:paraId="3CDA7148" w14:textId="2305BF6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1.36</w:t>
            </w:r>
          </w:p>
        </w:tc>
        <w:tc>
          <w:tcPr>
            <w:tcW w:w="2509" w:type="dxa"/>
            <w:gridSpan w:val="2"/>
            <w:tcBorders>
              <w:top w:val="single" w:sz="4" w:space="0" w:color="auto"/>
              <w:left w:val="nil"/>
              <w:bottom w:val="nil"/>
              <w:right w:val="nil"/>
            </w:tcBorders>
            <w:shd w:val="clear" w:color="auto" w:fill="auto"/>
            <w:noWrap/>
            <w:vAlign w:val="center"/>
            <w:hideMark/>
          </w:tcPr>
          <w:p w14:paraId="2338B09F" w14:textId="2E8C899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0.42</w:t>
            </w:r>
          </w:p>
        </w:tc>
      </w:tr>
      <w:tr w:rsidR="00BD5F7C" w:rsidRPr="005C733A" w14:paraId="1B6702B6" w14:textId="77777777" w:rsidTr="005C733A">
        <w:trPr>
          <w:trHeight w:val="359"/>
        </w:trPr>
        <w:tc>
          <w:tcPr>
            <w:tcW w:w="2015" w:type="dxa"/>
            <w:tcBorders>
              <w:top w:val="nil"/>
              <w:left w:val="nil"/>
              <w:bottom w:val="nil"/>
              <w:right w:val="nil"/>
            </w:tcBorders>
            <w:shd w:val="clear" w:color="auto" w:fill="auto"/>
            <w:noWrap/>
            <w:vAlign w:val="center"/>
            <w:hideMark/>
          </w:tcPr>
          <w:p w14:paraId="39E4B6A3"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HML</w:t>
            </w:r>
          </w:p>
        </w:tc>
        <w:tc>
          <w:tcPr>
            <w:tcW w:w="2505" w:type="dxa"/>
            <w:gridSpan w:val="2"/>
            <w:tcBorders>
              <w:top w:val="nil"/>
              <w:left w:val="nil"/>
              <w:bottom w:val="nil"/>
              <w:right w:val="nil"/>
            </w:tcBorders>
            <w:shd w:val="clear" w:color="auto" w:fill="auto"/>
            <w:noWrap/>
            <w:vAlign w:val="center"/>
            <w:hideMark/>
          </w:tcPr>
          <w:p w14:paraId="163F5792" w14:textId="60864D8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-2.09</w:t>
            </w:r>
          </w:p>
        </w:tc>
        <w:tc>
          <w:tcPr>
            <w:tcW w:w="2505" w:type="dxa"/>
            <w:gridSpan w:val="2"/>
            <w:tcBorders>
              <w:top w:val="nil"/>
              <w:left w:val="nil"/>
              <w:bottom w:val="nil"/>
              <w:right w:val="nil"/>
            </w:tcBorders>
            <w:shd w:val="clear" w:color="auto" w:fill="auto"/>
            <w:noWrap/>
            <w:vAlign w:val="center"/>
            <w:hideMark/>
          </w:tcPr>
          <w:p w14:paraId="170F330A" w14:textId="1B59035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-0.60</w:t>
            </w:r>
          </w:p>
        </w:tc>
        <w:tc>
          <w:tcPr>
            <w:tcW w:w="2505" w:type="dxa"/>
            <w:gridSpan w:val="2"/>
            <w:tcBorders>
              <w:top w:val="nil"/>
              <w:left w:val="nil"/>
              <w:bottom w:val="nil"/>
              <w:right w:val="nil"/>
            </w:tcBorders>
            <w:shd w:val="clear" w:color="auto" w:fill="auto"/>
            <w:noWrap/>
            <w:vAlign w:val="center"/>
            <w:hideMark/>
          </w:tcPr>
          <w:p w14:paraId="3D25C68C" w14:textId="40E11B0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0.07</w:t>
            </w:r>
          </w:p>
        </w:tc>
        <w:tc>
          <w:tcPr>
            <w:tcW w:w="2509" w:type="dxa"/>
            <w:gridSpan w:val="2"/>
            <w:tcBorders>
              <w:top w:val="nil"/>
              <w:left w:val="nil"/>
              <w:bottom w:val="nil"/>
              <w:right w:val="nil"/>
            </w:tcBorders>
            <w:shd w:val="clear" w:color="auto" w:fill="auto"/>
            <w:noWrap/>
            <w:vAlign w:val="center"/>
            <w:hideMark/>
          </w:tcPr>
          <w:p w14:paraId="6D3EC060" w14:textId="16D5FAB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-0.46</w:t>
            </w:r>
          </w:p>
        </w:tc>
      </w:tr>
      <w:tr w:rsidR="00BD5F7C" w:rsidRPr="005C733A" w14:paraId="52721F45" w14:textId="77777777" w:rsidTr="005C733A">
        <w:trPr>
          <w:trHeight w:val="359"/>
        </w:trPr>
        <w:tc>
          <w:tcPr>
            <w:tcW w:w="2015" w:type="dxa"/>
            <w:tcBorders>
              <w:top w:val="nil"/>
              <w:left w:val="nil"/>
              <w:bottom w:val="nil"/>
              <w:right w:val="nil"/>
            </w:tcBorders>
            <w:shd w:val="clear" w:color="auto" w:fill="auto"/>
            <w:noWrap/>
            <w:vAlign w:val="center"/>
            <w:hideMark/>
          </w:tcPr>
          <w:p w14:paraId="59DFBFE1"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MKTRF</w:t>
            </w:r>
          </w:p>
        </w:tc>
        <w:tc>
          <w:tcPr>
            <w:tcW w:w="2505" w:type="dxa"/>
            <w:gridSpan w:val="2"/>
            <w:tcBorders>
              <w:top w:val="nil"/>
              <w:left w:val="nil"/>
              <w:bottom w:val="nil"/>
              <w:right w:val="nil"/>
            </w:tcBorders>
            <w:shd w:val="clear" w:color="auto" w:fill="auto"/>
            <w:noWrap/>
            <w:vAlign w:val="center"/>
            <w:hideMark/>
          </w:tcPr>
          <w:p w14:paraId="77D10AAE" w14:textId="2A00E46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10.34</w:t>
            </w:r>
          </w:p>
        </w:tc>
        <w:tc>
          <w:tcPr>
            <w:tcW w:w="2505" w:type="dxa"/>
            <w:gridSpan w:val="2"/>
            <w:tcBorders>
              <w:top w:val="nil"/>
              <w:left w:val="nil"/>
              <w:bottom w:val="nil"/>
              <w:right w:val="nil"/>
            </w:tcBorders>
            <w:shd w:val="clear" w:color="auto" w:fill="auto"/>
            <w:noWrap/>
            <w:vAlign w:val="center"/>
            <w:hideMark/>
          </w:tcPr>
          <w:p w14:paraId="29939D4A" w14:textId="7F47F32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1.08</w:t>
            </w:r>
          </w:p>
        </w:tc>
        <w:tc>
          <w:tcPr>
            <w:tcW w:w="2505" w:type="dxa"/>
            <w:gridSpan w:val="2"/>
            <w:tcBorders>
              <w:top w:val="nil"/>
              <w:left w:val="nil"/>
              <w:bottom w:val="nil"/>
              <w:right w:val="nil"/>
            </w:tcBorders>
            <w:shd w:val="clear" w:color="auto" w:fill="auto"/>
            <w:noWrap/>
            <w:vAlign w:val="center"/>
            <w:hideMark/>
          </w:tcPr>
          <w:p w14:paraId="1F05DEE6" w14:textId="0648ED6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-1.64</w:t>
            </w:r>
          </w:p>
        </w:tc>
        <w:tc>
          <w:tcPr>
            <w:tcW w:w="2509" w:type="dxa"/>
            <w:gridSpan w:val="2"/>
            <w:tcBorders>
              <w:top w:val="nil"/>
              <w:left w:val="nil"/>
              <w:bottom w:val="nil"/>
              <w:right w:val="nil"/>
            </w:tcBorders>
            <w:shd w:val="clear" w:color="auto" w:fill="auto"/>
            <w:noWrap/>
            <w:vAlign w:val="center"/>
            <w:hideMark/>
          </w:tcPr>
          <w:p w14:paraId="3F44EE2E" w14:textId="36C92D9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-0.38</w:t>
            </w:r>
          </w:p>
        </w:tc>
      </w:tr>
      <w:tr w:rsidR="00BD5F7C" w:rsidRPr="005C733A" w14:paraId="28AA3685" w14:textId="77777777" w:rsidTr="005C733A">
        <w:trPr>
          <w:trHeight w:val="359"/>
        </w:trPr>
        <w:tc>
          <w:tcPr>
            <w:tcW w:w="2015" w:type="dxa"/>
            <w:tcBorders>
              <w:top w:val="nil"/>
              <w:left w:val="nil"/>
              <w:bottom w:val="nil"/>
              <w:right w:val="nil"/>
            </w:tcBorders>
            <w:shd w:val="clear" w:color="auto" w:fill="auto"/>
            <w:noWrap/>
            <w:vAlign w:val="center"/>
            <w:hideMark/>
          </w:tcPr>
          <w:p w14:paraId="7F267B9F"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RMW</w:t>
            </w:r>
          </w:p>
        </w:tc>
        <w:tc>
          <w:tcPr>
            <w:tcW w:w="2505" w:type="dxa"/>
            <w:gridSpan w:val="2"/>
            <w:tcBorders>
              <w:top w:val="nil"/>
              <w:left w:val="nil"/>
              <w:bottom w:val="nil"/>
              <w:right w:val="nil"/>
            </w:tcBorders>
            <w:shd w:val="clear" w:color="auto" w:fill="auto"/>
            <w:noWrap/>
            <w:vAlign w:val="center"/>
            <w:hideMark/>
          </w:tcPr>
          <w:p w14:paraId="02616FA3" w14:textId="5EE7B0A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1.09</w:t>
            </w:r>
          </w:p>
        </w:tc>
        <w:tc>
          <w:tcPr>
            <w:tcW w:w="2505" w:type="dxa"/>
            <w:gridSpan w:val="2"/>
            <w:tcBorders>
              <w:top w:val="nil"/>
              <w:left w:val="nil"/>
              <w:bottom w:val="nil"/>
              <w:right w:val="nil"/>
            </w:tcBorders>
            <w:shd w:val="clear" w:color="auto" w:fill="auto"/>
            <w:noWrap/>
            <w:vAlign w:val="center"/>
            <w:hideMark/>
          </w:tcPr>
          <w:p w14:paraId="6F0470D7" w14:textId="797107F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-0.70</w:t>
            </w:r>
          </w:p>
        </w:tc>
        <w:tc>
          <w:tcPr>
            <w:tcW w:w="2505" w:type="dxa"/>
            <w:gridSpan w:val="2"/>
            <w:tcBorders>
              <w:top w:val="nil"/>
              <w:left w:val="nil"/>
              <w:bottom w:val="nil"/>
              <w:right w:val="nil"/>
            </w:tcBorders>
            <w:shd w:val="clear" w:color="auto" w:fill="auto"/>
            <w:noWrap/>
            <w:vAlign w:val="center"/>
            <w:hideMark/>
          </w:tcPr>
          <w:p w14:paraId="1869E3E4" w14:textId="004AFD3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3.73</w:t>
            </w:r>
          </w:p>
        </w:tc>
        <w:tc>
          <w:tcPr>
            <w:tcW w:w="2509" w:type="dxa"/>
            <w:gridSpan w:val="2"/>
            <w:tcBorders>
              <w:top w:val="nil"/>
              <w:left w:val="nil"/>
              <w:bottom w:val="nil"/>
              <w:right w:val="nil"/>
            </w:tcBorders>
            <w:shd w:val="clear" w:color="auto" w:fill="auto"/>
            <w:noWrap/>
            <w:vAlign w:val="center"/>
            <w:hideMark/>
          </w:tcPr>
          <w:p w14:paraId="31586F15" w14:textId="57E0542F"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-2.65</w:t>
            </w:r>
          </w:p>
        </w:tc>
      </w:tr>
      <w:tr w:rsidR="00BD5F7C" w:rsidRPr="005C733A" w14:paraId="2A985C2B" w14:textId="77777777" w:rsidTr="005C733A">
        <w:trPr>
          <w:trHeight w:val="359"/>
        </w:trPr>
        <w:tc>
          <w:tcPr>
            <w:tcW w:w="2015" w:type="dxa"/>
            <w:tcBorders>
              <w:top w:val="nil"/>
              <w:left w:val="nil"/>
              <w:bottom w:val="nil"/>
              <w:right w:val="nil"/>
            </w:tcBorders>
            <w:shd w:val="clear" w:color="auto" w:fill="auto"/>
            <w:noWrap/>
            <w:vAlign w:val="center"/>
            <w:hideMark/>
          </w:tcPr>
          <w:p w14:paraId="24FA6782"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SMB</w:t>
            </w:r>
          </w:p>
        </w:tc>
        <w:tc>
          <w:tcPr>
            <w:tcW w:w="2505" w:type="dxa"/>
            <w:gridSpan w:val="2"/>
            <w:tcBorders>
              <w:top w:val="nil"/>
              <w:left w:val="nil"/>
              <w:bottom w:val="nil"/>
              <w:right w:val="nil"/>
            </w:tcBorders>
            <w:shd w:val="clear" w:color="auto" w:fill="auto"/>
            <w:noWrap/>
            <w:vAlign w:val="center"/>
            <w:hideMark/>
          </w:tcPr>
          <w:p w14:paraId="35619BE0" w14:textId="540A73E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0.06</w:t>
            </w:r>
          </w:p>
        </w:tc>
        <w:tc>
          <w:tcPr>
            <w:tcW w:w="2505" w:type="dxa"/>
            <w:gridSpan w:val="2"/>
            <w:tcBorders>
              <w:top w:val="nil"/>
              <w:left w:val="nil"/>
              <w:bottom w:val="nil"/>
              <w:right w:val="nil"/>
            </w:tcBorders>
            <w:shd w:val="clear" w:color="auto" w:fill="auto"/>
            <w:noWrap/>
            <w:vAlign w:val="center"/>
            <w:hideMark/>
          </w:tcPr>
          <w:p w14:paraId="7CA5BC4F" w14:textId="300E460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-0.47</w:t>
            </w:r>
          </w:p>
        </w:tc>
        <w:tc>
          <w:tcPr>
            <w:tcW w:w="2505" w:type="dxa"/>
            <w:gridSpan w:val="2"/>
            <w:tcBorders>
              <w:top w:val="nil"/>
              <w:left w:val="nil"/>
              <w:bottom w:val="nil"/>
              <w:right w:val="nil"/>
            </w:tcBorders>
            <w:shd w:val="clear" w:color="auto" w:fill="auto"/>
            <w:noWrap/>
            <w:vAlign w:val="center"/>
            <w:hideMark/>
          </w:tcPr>
          <w:p w14:paraId="7D361E07" w14:textId="2EA263B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2.04</w:t>
            </w:r>
          </w:p>
        </w:tc>
        <w:tc>
          <w:tcPr>
            <w:tcW w:w="2509" w:type="dxa"/>
            <w:gridSpan w:val="2"/>
            <w:tcBorders>
              <w:top w:val="nil"/>
              <w:left w:val="nil"/>
              <w:bottom w:val="nil"/>
              <w:right w:val="nil"/>
            </w:tcBorders>
            <w:shd w:val="clear" w:color="auto" w:fill="auto"/>
            <w:noWrap/>
            <w:vAlign w:val="center"/>
            <w:hideMark/>
          </w:tcPr>
          <w:p w14:paraId="202AF226" w14:textId="26D790F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0.05</w:t>
            </w:r>
          </w:p>
        </w:tc>
      </w:tr>
      <w:tr w:rsidR="00BD5F7C" w:rsidRPr="005C733A" w14:paraId="577660FE" w14:textId="77777777" w:rsidTr="005C733A">
        <w:trPr>
          <w:trHeight w:val="366"/>
        </w:trPr>
        <w:tc>
          <w:tcPr>
            <w:tcW w:w="2015" w:type="dxa"/>
            <w:tcBorders>
              <w:top w:val="nil"/>
              <w:left w:val="nil"/>
              <w:bottom w:val="single" w:sz="4" w:space="0" w:color="auto"/>
              <w:right w:val="nil"/>
            </w:tcBorders>
            <w:shd w:val="clear" w:color="auto" w:fill="auto"/>
            <w:noWrap/>
            <w:vAlign w:val="center"/>
            <w:hideMark/>
          </w:tcPr>
          <w:p w14:paraId="3214B896"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lastRenderedPageBreak/>
              <w:t>UMD</w:t>
            </w:r>
          </w:p>
        </w:tc>
        <w:tc>
          <w:tcPr>
            <w:tcW w:w="2505" w:type="dxa"/>
            <w:gridSpan w:val="2"/>
            <w:tcBorders>
              <w:top w:val="nil"/>
              <w:left w:val="nil"/>
              <w:bottom w:val="single" w:sz="4" w:space="0" w:color="auto"/>
              <w:right w:val="nil"/>
            </w:tcBorders>
            <w:shd w:val="clear" w:color="auto" w:fill="auto"/>
            <w:noWrap/>
            <w:vAlign w:val="center"/>
            <w:hideMark/>
          </w:tcPr>
          <w:p w14:paraId="5FFA1999" w14:textId="36E1EDE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6.27</w:t>
            </w:r>
          </w:p>
        </w:tc>
        <w:tc>
          <w:tcPr>
            <w:tcW w:w="2505" w:type="dxa"/>
            <w:gridSpan w:val="2"/>
            <w:tcBorders>
              <w:top w:val="nil"/>
              <w:left w:val="nil"/>
              <w:bottom w:val="single" w:sz="4" w:space="0" w:color="auto"/>
              <w:right w:val="nil"/>
            </w:tcBorders>
            <w:shd w:val="clear" w:color="auto" w:fill="auto"/>
            <w:noWrap/>
            <w:vAlign w:val="center"/>
            <w:hideMark/>
          </w:tcPr>
          <w:p w14:paraId="18B4EAE3" w14:textId="1470DFB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0.47</w:t>
            </w:r>
          </w:p>
        </w:tc>
        <w:tc>
          <w:tcPr>
            <w:tcW w:w="2505" w:type="dxa"/>
            <w:gridSpan w:val="2"/>
            <w:tcBorders>
              <w:top w:val="nil"/>
              <w:left w:val="nil"/>
              <w:bottom w:val="single" w:sz="4" w:space="0" w:color="auto"/>
              <w:right w:val="nil"/>
            </w:tcBorders>
            <w:shd w:val="clear" w:color="auto" w:fill="auto"/>
            <w:noWrap/>
            <w:vAlign w:val="center"/>
            <w:hideMark/>
          </w:tcPr>
          <w:p w14:paraId="6FA3B3F2" w14:textId="4943EBD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-2.52</w:t>
            </w:r>
          </w:p>
        </w:tc>
        <w:tc>
          <w:tcPr>
            <w:tcW w:w="2509" w:type="dxa"/>
            <w:gridSpan w:val="2"/>
            <w:tcBorders>
              <w:top w:val="nil"/>
              <w:left w:val="nil"/>
              <w:bottom w:val="single" w:sz="4" w:space="0" w:color="auto"/>
              <w:right w:val="nil"/>
            </w:tcBorders>
            <w:shd w:val="clear" w:color="auto" w:fill="auto"/>
            <w:noWrap/>
            <w:vAlign w:val="center"/>
            <w:hideMark/>
          </w:tcPr>
          <w:p w14:paraId="763B2E91" w14:textId="4DBB67F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-0.95</w:t>
            </w:r>
          </w:p>
        </w:tc>
      </w:tr>
      <w:tr w:rsidR="00BD5F7C" w:rsidRPr="005C733A" w14:paraId="3DBB7996" w14:textId="77777777" w:rsidTr="005C733A">
        <w:trPr>
          <w:trHeight w:val="366"/>
        </w:trPr>
        <w:tc>
          <w:tcPr>
            <w:tcW w:w="12039" w:type="dxa"/>
            <w:gridSpan w:val="9"/>
            <w:tcBorders>
              <w:top w:val="single" w:sz="4" w:space="0" w:color="auto"/>
              <w:left w:val="nil"/>
              <w:right w:val="nil"/>
            </w:tcBorders>
            <w:shd w:val="clear" w:color="auto" w:fill="auto"/>
            <w:noWrap/>
            <w:vAlign w:val="center"/>
            <w:hideMark/>
          </w:tcPr>
          <w:p w14:paraId="7373D4E6" w14:textId="77777777" w:rsidR="00BD5F7C" w:rsidRPr="005C733A" w:rsidRDefault="00BD5F7C" w:rsidP="005C733A">
            <w:pPr>
              <w:spacing w:after="0" w:line="240" w:lineRule="auto"/>
              <w:jc w:val="center"/>
              <w:rPr>
                <w:rFonts w:ascii="Times New Roman" w:eastAsia="Times New Roman" w:hAnsi="Times New Roman" w:cs="Times New Roman"/>
                <w:b/>
                <w:bCs/>
                <w:i/>
                <w:iCs/>
                <w:color w:val="000000"/>
                <w:lang w:val="en-US" w:eastAsia="zh-CN"/>
              </w:rPr>
            </w:pPr>
            <w:r w:rsidRPr="005C733A">
              <w:rPr>
                <w:rFonts w:ascii="Times New Roman" w:eastAsia="Times New Roman" w:hAnsi="Times New Roman" w:cs="Times New Roman"/>
                <w:b/>
                <w:bCs/>
                <w:i/>
                <w:iCs/>
                <w:color w:val="000000"/>
                <w:lang w:eastAsia="zh-CN"/>
              </w:rPr>
              <w:t>Panel C: Bond Market Predictors</w:t>
            </w:r>
          </w:p>
        </w:tc>
      </w:tr>
      <w:tr w:rsidR="00BD5F7C" w:rsidRPr="005C733A" w14:paraId="0AEC7F87" w14:textId="77777777" w:rsidTr="005C733A">
        <w:trPr>
          <w:trHeight w:val="359"/>
        </w:trPr>
        <w:tc>
          <w:tcPr>
            <w:tcW w:w="2015" w:type="dxa"/>
            <w:tcBorders>
              <w:top w:val="single" w:sz="4" w:space="0" w:color="auto"/>
              <w:left w:val="nil"/>
              <w:bottom w:val="nil"/>
              <w:right w:val="nil"/>
            </w:tcBorders>
            <w:shd w:val="clear" w:color="auto" w:fill="auto"/>
            <w:noWrap/>
            <w:vAlign w:val="center"/>
            <w:hideMark/>
          </w:tcPr>
          <w:p w14:paraId="5C34370C"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JUNK</w:t>
            </w:r>
          </w:p>
        </w:tc>
        <w:tc>
          <w:tcPr>
            <w:tcW w:w="2505" w:type="dxa"/>
            <w:gridSpan w:val="2"/>
            <w:tcBorders>
              <w:top w:val="single" w:sz="4" w:space="0" w:color="auto"/>
              <w:left w:val="nil"/>
              <w:bottom w:val="nil"/>
              <w:right w:val="nil"/>
            </w:tcBorders>
            <w:shd w:val="clear" w:color="auto" w:fill="auto"/>
            <w:noWrap/>
            <w:vAlign w:val="center"/>
            <w:hideMark/>
          </w:tcPr>
          <w:p w14:paraId="5A30B31B" w14:textId="298FD51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-1.59</w:t>
            </w:r>
          </w:p>
        </w:tc>
        <w:tc>
          <w:tcPr>
            <w:tcW w:w="2505" w:type="dxa"/>
            <w:gridSpan w:val="2"/>
            <w:tcBorders>
              <w:top w:val="single" w:sz="4" w:space="0" w:color="auto"/>
              <w:left w:val="nil"/>
              <w:bottom w:val="nil"/>
              <w:right w:val="nil"/>
            </w:tcBorders>
            <w:shd w:val="clear" w:color="auto" w:fill="auto"/>
            <w:noWrap/>
            <w:vAlign w:val="center"/>
            <w:hideMark/>
          </w:tcPr>
          <w:p w14:paraId="1953F44B" w14:textId="0DEF420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-2.24</w:t>
            </w:r>
          </w:p>
        </w:tc>
        <w:tc>
          <w:tcPr>
            <w:tcW w:w="2505" w:type="dxa"/>
            <w:gridSpan w:val="2"/>
            <w:tcBorders>
              <w:top w:val="single" w:sz="4" w:space="0" w:color="auto"/>
              <w:left w:val="nil"/>
              <w:bottom w:val="nil"/>
              <w:right w:val="nil"/>
            </w:tcBorders>
            <w:shd w:val="clear" w:color="auto" w:fill="auto"/>
            <w:noWrap/>
            <w:vAlign w:val="center"/>
            <w:hideMark/>
          </w:tcPr>
          <w:p w14:paraId="44CFA0C9" w14:textId="2EC3E7FF"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-4.31</w:t>
            </w:r>
          </w:p>
        </w:tc>
        <w:tc>
          <w:tcPr>
            <w:tcW w:w="2509" w:type="dxa"/>
            <w:gridSpan w:val="2"/>
            <w:tcBorders>
              <w:top w:val="single" w:sz="4" w:space="0" w:color="auto"/>
              <w:left w:val="nil"/>
              <w:bottom w:val="nil"/>
              <w:right w:val="nil"/>
            </w:tcBorders>
            <w:shd w:val="clear" w:color="auto" w:fill="auto"/>
            <w:noWrap/>
            <w:vAlign w:val="center"/>
            <w:hideMark/>
          </w:tcPr>
          <w:p w14:paraId="6C581A0E" w14:textId="2CA7EDF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-2.91</w:t>
            </w:r>
          </w:p>
        </w:tc>
      </w:tr>
      <w:tr w:rsidR="00BD5F7C" w:rsidRPr="005C733A" w14:paraId="589D7009" w14:textId="77777777" w:rsidTr="005C733A">
        <w:trPr>
          <w:trHeight w:val="359"/>
        </w:trPr>
        <w:tc>
          <w:tcPr>
            <w:tcW w:w="2015" w:type="dxa"/>
            <w:tcBorders>
              <w:top w:val="nil"/>
              <w:left w:val="nil"/>
              <w:bottom w:val="nil"/>
              <w:right w:val="nil"/>
            </w:tcBorders>
            <w:shd w:val="clear" w:color="auto" w:fill="auto"/>
            <w:noWrap/>
            <w:vAlign w:val="center"/>
            <w:hideMark/>
          </w:tcPr>
          <w:p w14:paraId="2DE51C03"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RF</w:t>
            </w:r>
          </w:p>
        </w:tc>
        <w:tc>
          <w:tcPr>
            <w:tcW w:w="2505" w:type="dxa"/>
            <w:gridSpan w:val="2"/>
            <w:tcBorders>
              <w:top w:val="nil"/>
              <w:left w:val="nil"/>
              <w:bottom w:val="nil"/>
              <w:right w:val="nil"/>
            </w:tcBorders>
            <w:shd w:val="clear" w:color="auto" w:fill="auto"/>
            <w:noWrap/>
            <w:vAlign w:val="center"/>
            <w:hideMark/>
          </w:tcPr>
          <w:p w14:paraId="49705AE2" w14:textId="4161E04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1.39</w:t>
            </w:r>
          </w:p>
        </w:tc>
        <w:tc>
          <w:tcPr>
            <w:tcW w:w="2505" w:type="dxa"/>
            <w:gridSpan w:val="2"/>
            <w:tcBorders>
              <w:top w:val="nil"/>
              <w:left w:val="nil"/>
              <w:bottom w:val="nil"/>
              <w:right w:val="nil"/>
            </w:tcBorders>
            <w:shd w:val="clear" w:color="auto" w:fill="auto"/>
            <w:noWrap/>
            <w:vAlign w:val="center"/>
            <w:hideMark/>
          </w:tcPr>
          <w:p w14:paraId="765B67FD" w14:textId="62E59D5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-2.74</w:t>
            </w:r>
          </w:p>
        </w:tc>
        <w:tc>
          <w:tcPr>
            <w:tcW w:w="2505" w:type="dxa"/>
            <w:gridSpan w:val="2"/>
            <w:tcBorders>
              <w:top w:val="nil"/>
              <w:left w:val="nil"/>
              <w:bottom w:val="nil"/>
              <w:right w:val="nil"/>
            </w:tcBorders>
            <w:shd w:val="clear" w:color="auto" w:fill="auto"/>
            <w:noWrap/>
            <w:vAlign w:val="center"/>
            <w:hideMark/>
          </w:tcPr>
          <w:p w14:paraId="2BB15796" w14:textId="1DD2107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-11.27</w:t>
            </w:r>
          </w:p>
        </w:tc>
        <w:tc>
          <w:tcPr>
            <w:tcW w:w="2509" w:type="dxa"/>
            <w:gridSpan w:val="2"/>
            <w:tcBorders>
              <w:top w:val="nil"/>
              <w:left w:val="nil"/>
              <w:bottom w:val="nil"/>
              <w:right w:val="nil"/>
            </w:tcBorders>
            <w:shd w:val="clear" w:color="auto" w:fill="auto"/>
            <w:noWrap/>
            <w:vAlign w:val="center"/>
            <w:hideMark/>
          </w:tcPr>
          <w:p w14:paraId="4D79E6F0" w14:textId="1ECF44E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1.31</w:t>
            </w:r>
          </w:p>
        </w:tc>
      </w:tr>
      <w:tr w:rsidR="00BD5F7C" w:rsidRPr="005C733A" w14:paraId="467062FE" w14:textId="77777777" w:rsidTr="005C733A">
        <w:trPr>
          <w:trHeight w:val="366"/>
        </w:trPr>
        <w:tc>
          <w:tcPr>
            <w:tcW w:w="2015" w:type="dxa"/>
            <w:tcBorders>
              <w:top w:val="nil"/>
              <w:left w:val="nil"/>
              <w:bottom w:val="single" w:sz="4" w:space="0" w:color="auto"/>
              <w:right w:val="nil"/>
            </w:tcBorders>
            <w:shd w:val="clear" w:color="auto" w:fill="auto"/>
            <w:noWrap/>
            <w:vAlign w:val="center"/>
            <w:hideMark/>
          </w:tcPr>
          <w:p w14:paraId="2ADFE3DC"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TERM</w:t>
            </w:r>
          </w:p>
        </w:tc>
        <w:tc>
          <w:tcPr>
            <w:tcW w:w="2505" w:type="dxa"/>
            <w:gridSpan w:val="2"/>
            <w:tcBorders>
              <w:top w:val="nil"/>
              <w:left w:val="nil"/>
              <w:bottom w:val="single" w:sz="4" w:space="0" w:color="auto"/>
              <w:right w:val="nil"/>
            </w:tcBorders>
            <w:shd w:val="clear" w:color="auto" w:fill="auto"/>
            <w:noWrap/>
            <w:vAlign w:val="center"/>
            <w:hideMark/>
          </w:tcPr>
          <w:p w14:paraId="6A35398C" w14:textId="109251C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4.85</w:t>
            </w:r>
          </w:p>
        </w:tc>
        <w:tc>
          <w:tcPr>
            <w:tcW w:w="2505" w:type="dxa"/>
            <w:gridSpan w:val="2"/>
            <w:tcBorders>
              <w:top w:val="nil"/>
              <w:left w:val="nil"/>
              <w:bottom w:val="single" w:sz="4" w:space="0" w:color="auto"/>
              <w:right w:val="nil"/>
            </w:tcBorders>
            <w:shd w:val="clear" w:color="auto" w:fill="auto"/>
            <w:noWrap/>
            <w:vAlign w:val="center"/>
            <w:hideMark/>
          </w:tcPr>
          <w:p w14:paraId="16EDACC5" w14:textId="58589B5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7.98</w:t>
            </w:r>
          </w:p>
        </w:tc>
        <w:tc>
          <w:tcPr>
            <w:tcW w:w="2505" w:type="dxa"/>
            <w:gridSpan w:val="2"/>
            <w:tcBorders>
              <w:top w:val="nil"/>
              <w:left w:val="nil"/>
              <w:bottom w:val="single" w:sz="4" w:space="0" w:color="auto"/>
              <w:right w:val="nil"/>
            </w:tcBorders>
            <w:shd w:val="clear" w:color="auto" w:fill="auto"/>
            <w:noWrap/>
            <w:vAlign w:val="center"/>
            <w:hideMark/>
          </w:tcPr>
          <w:p w14:paraId="3709AD2D" w14:textId="5A4CDE4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10.64</w:t>
            </w:r>
          </w:p>
        </w:tc>
        <w:tc>
          <w:tcPr>
            <w:tcW w:w="2509" w:type="dxa"/>
            <w:gridSpan w:val="2"/>
            <w:tcBorders>
              <w:top w:val="nil"/>
              <w:left w:val="nil"/>
              <w:bottom w:val="nil"/>
              <w:right w:val="nil"/>
            </w:tcBorders>
            <w:shd w:val="clear" w:color="auto" w:fill="auto"/>
            <w:noWrap/>
            <w:vAlign w:val="center"/>
            <w:hideMark/>
          </w:tcPr>
          <w:p w14:paraId="09456640" w14:textId="51F7488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5.79</w:t>
            </w:r>
          </w:p>
        </w:tc>
      </w:tr>
      <w:tr w:rsidR="00BD5F7C" w:rsidRPr="005C733A" w14:paraId="6E0033EE" w14:textId="77777777" w:rsidTr="005C733A">
        <w:trPr>
          <w:trHeight w:val="366"/>
        </w:trPr>
        <w:tc>
          <w:tcPr>
            <w:tcW w:w="12039" w:type="dxa"/>
            <w:gridSpan w:val="9"/>
            <w:tcBorders>
              <w:top w:val="single" w:sz="4" w:space="0" w:color="auto"/>
              <w:left w:val="nil"/>
              <w:bottom w:val="single" w:sz="4" w:space="0" w:color="auto"/>
              <w:right w:val="nil"/>
            </w:tcBorders>
            <w:shd w:val="clear" w:color="auto" w:fill="auto"/>
            <w:noWrap/>
            <w:vAlign w:val="center"/>
            <w:hideMark/>
          </w:tcPr>
          <w:p w14:paraId="60927786" w14:textId="77777777" w:rsidR="00BD5F7C" w:rsidRPr="005C733A" w:rsidRDefault="00BD5F7C" w:rsidP="005C733A">
            <w:pPr>
              <w:spacing w:after="0" w:line="240" w:lineRule="auto"/>
              <w:jc w:val="center"/>
              <w:rPr>
                <w:rFonts w:ascii="Times New Roman" w:eastAsia="Times New Roman" w:hAnsi="Times New Roman" w:cs="Times New Roman"/>
                <w:b/>
                <w:bCs/>
                <w:i/>
                <w:iCs/>
                <w:color w:val="000000"/>
                <w:lang w:val="en-US" w:eastAsia="zh-CN"/>
              </w:rPr>
            </w:pPr>
            <w:r w:rsidRPr="005C733A">
              <w:rPr>
                <w:rFonts w:ascii="Times New Roman" w:eastAsia="Times New Roman" w:hAnsi="Times New Roman" w:cs="Times New Roman"/>
                <w:b/>
                <w:bCs/>
                <w:i/>
                <w:iCs/>
                <w:color w:val="000000"/>
                <w:lang w:eastAsia="zh-CN"/>
              </w:rPr>
              <w:t>Panel D: Sentiment Predictors</w:t>
            </w:r>
          </w:p>
        </w:tc>
      </w:tr>
      <w:tr w:rsidR="00BD5F7C" w:rsidRPr="005C733A" w14:paraId="74915338" w14:textId="77777777" w:rsidTr="005C733A">
        <w:trPr>
          <w:trHeight w:val="359"/>
        </w:trPr>
        <w:tc>
          <w:tcPr>
            <w:tcW w:w="2015" w:type="dxa"/>
            <w:tcBorders>
              <w:top w:val="single" w:sz="4" w:space="0" w:color="auto"/>
              <w:left w:val="nil"/>
              <w:bottom w:val="nil"/>
              <w:right w:val="nil"/>
            </w:tcBorders>
            <w:shd w:val="clear" w:color="auto" w:fill="auto"/>
            <w:noWrap/>
            <w:vAlign w:val="center"/>
            <w:hideMark/>
          </w:tcPr>
          <w:p w14:paraId="18D53304"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BBS</w:t>
            </w:r>
          </w:p>
        </w:tc>
        <w:tc>
          <w:tcPr>
            <w:tcW w:w="2505" w:type="dxa"/>
            <w:gridSpan w:val="2"/>
            <w:tcBorders>
              <w:top w:val="single" w:sz="4" w:space="0" w:color="auto"/>
              <w:left w:val="nil"/>
              <w:bottom w:val="nil"/>
              <w:right w:val="nil"/>
            </w:tcBorders>
            <w:shd w:val="clear" w:color="auto" w:fill="auto"/>
            <w:noWrap/>
            <w:vAlign w:val="center"/>
            <w:hideMark/>
          </w:tcPr>
          <w:p w14:paraId="4612D62D" w14:textId="16A6C9A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1.71</w:t>
            </w:r>
          </w:p>
        </w:tc>
        <w:tc>
          <w:tcPr>
            <w:tcW w:w="2505" w:type="dxa"/>
            <w:gridSpan w:val="2"/>
            <w:tcBorders>
              <w:top w:val="single" w:sz="4" w:space="0" w:color="auto"/>
              <w:left w:val="nil"/>
              <w:bottom w:val="nil"/>
              <w:right w:val="nil"/>
            </w:tcBorders>
            <w:shd w:val="clear" w:color="auto" w:fill="auto"/>
            <w:noWrap/>
            <w:vAlign w:val="center"/>
            <w:hideMark/>
          </w:tcPr>
          <w:p w14:paraId="5BAF5F40" w14:textId="1793A8C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-1.34</w:t>
            </w:r>
          </w:p>
        </w:tc>
        <w:tc>
          <w:tcPr>
            <w:tcW w:w="2505" w:type="dxa"/>
            <w:gridSpan w:val="2"/>
            <w:tcBorders>
              <w:top w:val="single" w:sz="4" w:space="0" w:color="auto"/>
              <w:left w:val="nil"/>
              <w:bottom w:val="nil"/>
              <w:right w:val="nil"/>
            </w:tcBorders>
            <w:shd w:val="clear" w:color="auto" w:fill="auto"/>
            <w:noWrap/>
            <w:vAlign w:val="center"/>
            <w:hideMark/>
          </w:tcPr>
          <w:p w14:paraId="71E61175" w14:textId="16BE6CE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1.83</w:t>
            </w:r>
          </w:p>
        </w:tc>
        <w:tc>
          <w:tcPr>
            <w:tcW w:w="2509" w:type="dxa"/>
            <w:gridSpan w:val="2"/>
            <w:tcBorders>
              <w:top w:val="single" w:sz="4" w:space="0" w:color="auto"/>
              <w:left w:val="nil"/>
              <w:bottom w:val="nil"/>
              <w:right w:val="nil"/>
            </w:tcBorders>
            <w:shd w:val="clear" w:color="auto" w:fill="auto"/>
            <w:noWrap/>
            <w:vAlign w:val="center"/>
            <w:hideMark/>
          </w:tcPr>
          <w:p w14:paraId="2238B555" w14:textId="2263A90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1.87</w:t>
            </w:r>
          </w:p>
        </w:tc>
      </w:tr>
      <w:tr w:rsidR="00BD5F7C" w:rsidRPr="005C733A" w14:paraId="0C46BEB0" w14:textId="77777777" w:rsidTr="005C733A">
        <w:trPr>
          <w:trHeight w:val="359"/>
        </w:trPr>
        <w:tc>
          <w:tcPr>
            <w:tcW w:w="2015" w:type="dxa"/>
            <w:tcBorders>
              <w:top w:val="nil"/>
              <w:left w:val="nil"/>
              <w:bottom w:val="nil"/>
              <w:right w:val="nil"/>
            </w:tcBorders>
            <w:shd w:val="clear" w:color="auto" w:fill="auto"/>
            <w:noWrap/>
            <w:vAlign w:val="center"/>
            <w:hideMark/>
          </w:tcPr>
          <w:p w14:paraId="06328747"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GSI</w:t>
            </w:r>
          </w:p>
        </w:tc>
        <w:tc>
          <w:tcPr>
            <w:tcW w:w="2505" w:type="dxa"/>
            <w:gridSpan w:val="2"/>
            <w:tcBorders>
              <w:top w:val="nil"/>
              <w:left w:val="nil"/>
              <w:bottom w:val="nil"/>
              <w:right w:val="nil"/>
            </w:tcBorders>
            <w:shd w:val="clear" w:color="auto" w:fill="auto"/>
            <w:noWrap/>
            <w:vAlign w:val="center"/>
            <w:hideMark/>
          </w:tcPr>
          <w:p w14:paraId="5B7C730D" w14:textId="6457B78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-5.14</w:t>
            </w:r>
          </w:p>
        </w:tc>
        <w:tc>
          <w:tcPr>
            <w:tcW w:w="2505" w:type="dxa"/>
            <w:gridSpan w:val="2"/>
            <w:tcBorders>
              <w:top w:val="nil"/>
              <w:left w:val="nil"/>
              <w:bottom w:val="nil"/>
              <w:right w:val="nil"/>
            </w:tcBorders>
            <w:shd w:val="clear" w:color="auto" w:fill="auto"/>
            <w:noWrap/>
            <w:vAlign w:val="center"/>
            <w:hideMark/>
          </w:tcPr>
          <w:p w14:paraId="5056A5C5" w14:textId="14295F70"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-11.90</w:t>
            </w:r>
          </w:p>
        </w:tc>
        <w:tc>
          <w:tcPr>
            <w:tcW w:w="2505" w:type="dxa"/>
            <w:gridSpan w:val="2"/>
            <w:tcBorders>
              <w:top w:val="nil"/>
              <w:left w:val="nil"/>
              <w:bottom w:val="nil"/>
              <w:right w:val="nil"/>
            </w:tcBorders>
            <w:shd w:val="clear" w:color="auto" w:fill="auto"/>
            <w:noWrap/>
            <w:vAlign w:val="center"/>
            <w:hideMark/>
          </w:tcPr>
          <w:p w14:paraId="27224D8F" w14:textId="123EFC8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-1.26</w:t>
            </w:r>
          </w:p>
        </w:tc>
        <w:tc>
          <w:tcPr>
            <w:tcW w:w="2509" w:type="dxa"/>
            <w:gridSpan w:val="2"/>
            <w:tcBorders>
              <w:top w:val="nil"/>
              <w:left w:val="nil"/>
              <w:bottom w:val="nil"/>
              <w:right w:val="nil"/>
            </w:tcBorders>
            <w:shd w:val="clear" w:color="auto" w:fill="auto"/>
            <w:noWrap/>
            <w:vAlign w:val="center"/>
            <w:hideMark/>
          </w:tcPr>
          <w:p w14:paraId="6A063C5D" w14:textId="156B2475"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7.21</w:t>
            </w:r>
          </w:p>
        </w:tc>
      </w:tr>
      <w:tr w:rsidR="00BD5F7C" w:rsidRPr="005C733A" w14:paraId="6CD4F983" w14:textId="77777777" w:rsidTr="005C733A">
        <w:trPr>
          <w:trHeight w:val="366"/>
        </w:trPr>
        <w:tc>
          <w:tcPr>
            <w:tcW w:w="2015" w:type="dxa"/>
            <w:tcBorders>
              <w:top w:val="nil"/>
              <w:left w:val="nil"/>
              <w:bottom w:val="single" w:sz="4" w:space="0" w:color="auto"/>
              <w:right w:val="nil"/>
            </w:tcBorders>
            <w:shd w:val="clear" w:color="auto" w:fill="auto"/>
            <w:noWrap/>
            <w:vAlign w:val="center"/>
            <w:hideMark/>
          </w:tcPr>
          <w:p w14:paraId="110E25EE"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TMAX</w:t>
            </w:r>
          </w:p>
        </w:tc>
        <w:tc>
          <w:tcPr>
            <w:tcW w:w="2505" w:type="dxa"/>
            <w:gridSpan w:val="2"/>
            <w:tcBorders>
              <w:top w:val="nil"/>
              <w:left w:val="nil"/>
              <w:bottom w:val="single" w:sz="4" w:space="0" w:color="auto"/>
              <w:right w:val="nil"/>
            </w:tcBorders>
            <w:shd w:val="clear" w:color="auto" w:fill="auto"/>
            <w:noWrap/>
            <w:vAlign w:val="center"/>
            <w:hideMark/>
          </w:tcPr>
          <w:p w14:paraId="66D1D395" w14:textId="4A626CA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2.97</w:t>
            </w:r>
          </w:p>
        </w:tc>
        <w:tc>
          <w:tcPr>
            <w:tcW w:w="2505" w:type="dxa"/>
            <w:gridSpan w:val="2"/>
            <w:tcBorders>
              <w:top w:val="nil"/>
              <w:left w:val="nil"/>
              <w:bottom w:val="single" w:sz="4" w:space="0" w:color="auto"/>
              <w:right w:val="nil"/>
            </w:tcBorders>
            <w:shd w:val="clear" w:color="auto" w:fill="auto"/>
            <w:noWrap/>
            <w:vAlign w:val="center"/>
            <w:hideMark/>
          </w:tcPr>
          <w:p w14:paraId="1AAED6D8" w14:textId="3CF0105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1.51</w:t>
            </w:r>
          </w:p>
        </w:tc>
        <w:tc>
          <w:tcPr>
            <w:tcW w:w="2505" w:type="dxa"/>
            <w:gridSpan w:val="2"/>
            <w:tcBorders>
              <w:top w:val="nil"/>
              <w:left w:val="nil"/>
              <w:bottom w:val="single" w:sz="4" w:space="0" w:color="auto"/>
              <w:right w:val="nil"/>
            </w:tcBorders>
            <w:shd w:val="clear" w:color="auto" w:fill="auto"/>
            <w:noWrap/>
            <w:vAlign w:val="center"/>
            <w:hideMark/>
          </w:tcPr>
          <w:p w14:paraId="4074DC88" w14:textId="60AF141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5.23</w:t>
            </w:r>
          </w:p>
        </w:tc>
        <w:tc>
          <w:tcPr>
            <w:tcW w:w="2509" w:type="dxa"/>
            <w:gridSpan w:val="2"/>
            <w:tcBorders>
              <w:top w:val="nil"/>
              <w:left w:val="nil"/>
              <w:bottom w:val="nil"/>
              <w:right w:val="nil"/>
            </w:tcBorders>
            <w:shd w:val="clear" w:color="auto" w:fill="auto"/>
            <w:noWrap/>
            <w:vAlign w:val="center"/>
            <w:hideMark/>
          </w:tcPr>
          <w:p w14:paraId="5E3D32DC" w14:textId="37A1E12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0.91</w:t>
            </w:r>
          </w:p>
        </w:tc>
      </w:tr>
      <w:tr w:rsidR="00BD5F7C" w:rsidRPr="005C733A" w14:paraId="4029C742" w14:textId="77777777" w:rsidTr="005C733A">
        <w:trPr>
          <w:trHeight w:val="366"/>
        </w:trPr>
        <w:tc>
          <w:tcPr>
            <w:tcW w:w="12039" w:type="dxa"/>
            <w:gridSpan w:val="9"/>
            <w:tcBorders>
              <w:top w:val="single" w:sz="4" w:space="0" w:color="auto"/>
              <w:left w:val="nil"/>
              <w:bottom w:val="single" w:sz="4" w:space="0" w:color="auto"/>
              <w:right w:val="nil"/>
            </w:tcBorders>
            <w:shd w:val="clear" w:color="auto" w:fill="auto"/>
            <w:noWrap/>
            <w:vAlign w:val="center"/>
            <w:hideMark/>
          </w:tcPr>
          <w:p w14:paraId="4174FD64" w14:textId="77777777" w:rsidR="00BD5F7C" w:rsidRPr="005C733A" w:rsidRDefault="00BD5F7C" w:rsidP="005C733A">
            <w:pPr>
              <w:spacing w:after="0" w:line="240" w:lineRule="auto"/>
              <w:jc w:val="center"/>
              <w:rPr>
                <w:rFonts w:ascii="Times New Roman" w:eastAsia="Times New Roman" w:hAnsi="Times New Roman" w:cs="Times New Roman"/>
                <w:b/>
                <w:bCs/>
                <w:i/>
                <w:iCs/>
                <w:color w:val="000000"/>
                <w:lang w:val="en-US" w:eastAsia="zh-CN"/>
              </w:rPr>
            </w:pPr>
            <w:r w:rsidRPr="005C733A">
              <w:rPr>
                <w:rFonts w:ascii="Times New Roman" w:eastAsia="Times New Roman" w:hAnsi="Times New Roman" w:cs="Times New Roman"/>
                <w:b/>
                <w:bCs/>
                <w:i/>
                <w:iCs/>
                <w:color w:val="000000"/>
                <w:lang w:eastAsia="zh-CN"/>
              </w:rPr>
              <w:t>Panel E: Uncertainty Predictors</w:t>
            </w:r>
          </w:p>
        </w:tc>
      </w:tr>
      <w:tr w:rsidR="00BD5F7C" w:rsidRPr="005C733A" w14:paraId="5D51B420" w14:textId="77777777" w:rsidTr="005C733A">
        <w:trPr>
          <w:trHeight w:val="359"/>
        </w:trPr>
        <w:tc>
          <w:tcPr>
            <w:tcW w:w="2015" w:type="dxa"/>
            <w:tcBorders>
              <w:top w:val="single" w:sz="4" w:space="0" w:color="auto"/>
              <w:left w:val="nil"/>
              <w:bottom w:val="nil"/>
              <w:right w:val="nil"/>
            </w:tcBorders>
            <w:shd w:val="clear" w:color="auto" w:fill="auto"/>
            <w:noWrap/>
            <w:vAlign w:val="center"/>
            <w:hideMark/>
          </w:tcPr>
          <w:p w14:paraId="1DCE1854"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PU</w:t>
            </w:r>
          </w:p>
        </w:tc>
        <w:tc>
          <w:tcPr>
            <w:tcW w:w="2505" w:type="dxa"/>
            <w:gridSpan w:val="2"/>
            <w:tcBorders>
              <w:top w:val="single" w:sz="4" w:space="0" w:color="auto"/>
              <w:left w:val="nil"/>
              <w:bottom w:val="nil"/>
              <w:right w:val="nil"/>
            </w:tcBorders>
            <w:shd w:val="clear" w:color="auto" w:fill="auto"/>
            <w:noWrap/>
            <w:vAlign w:val="center"/>
            <w:hideMark/>
          </w:tcPr>
          <w:p w14:paraId="068810D5" w14:textId="5847CDF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12.43</w:t>
            </w:r>
          </w:p>
        </w:tc>
        <w:tc>
          <w:tcPr>
            <w:tcW w:w="2505" w:type="dxa"/>
            <w:gridSpan w:val="2"/>
            <w:tcBorders>
              <w:top w:val="single" w:sz="4" w:space="0" w:color="auto"/>
              <w:left w:val="nil"/>
              <w:bottom w:val="nil"/>
              <w:right w:val="nil"/>
            </w:tcBorders>
            <w:shd w:val="clear" w:color="auto" w:fill="auto"/>
            <w:noWrap/>
            <w:vAlign w:val="center"/>
            <w:hideMark/>
          </w:tcPr>
          <w:p w14:paraId="2CFA6557" w14:textId="55B46D8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9.19</w:t>
            </w:r>
          </w:p>
        </w:tc>
        <w:tc>
          <w:tcPr>
            <w:tcW w:w="2505" w:type="dxa"/>
            <w:gridSpan w:val="2"/>
            <w:tcBorders>
              <w:top w:val="single" w:sz="4" w:space="0" w:color="auto"/>
              <w:left w:val="nil"/>
              <w:bottom w:val="nil"/>
              <w:right w:val="nil"/>
            </w:tcBorders>
            <w:shd w:val="clear" w:color="auto" w:fill="auto"/>
            <w:noWrap/>
            <w:vAlign w:val="center"/>
            <w:hideMark/>
          </w:tcPr>
          <w:p w14:paraId="1D0E89A8" w14:textId="05DB42E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-18.13</w:t>
            </w:r>
          </w:p>
        </w:tc>
        <w:tc>
          <w:tcPr>
            <w:tcW w:w="2509" w:type="dxa"/>
            <w:gridSpan w:val="2"/>
            <w:tcBorders>
              <w:top w:val="single" w:sz="4" w:space="0" w:color="auto"/>
              <w:left w:val="nil"/>
              <w:bottom w:val="nil"/>
              <w:right w:val="nil"/>
            </w:tcBorders>
            <w:shd w:val="clear" w:color="auto" w:fill="auto"/>
            <w:noWrap/>
            <w:vAlign w:val="center"/>
            <w:hideMark/>
          </w:tcPr>
          <w:p w14:paraId="51C3BDB5" w14:textId="47A2E78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-1.93</w:t>
            </w:r>
          </w:p>
        </w:tc>
      </w:tr>
      <w:tr w:rsidR="00BD5F7C" w:rsidRPr="005C733A" w14:paraId="1363E104" w14:textId="77777777" w:rsidTr="005C733A">
        <w:trPr>
          <w:trHeight w:val="359"/>
        </w:trPr>
        <w:tc>
          <w:tcPr>
            <w:tcW w:w="2015" w:type="dxa"/>
            <w:tcBorders>
              <w:top w:val="nil"/>
              <w:left w:val="nil"/>
              <w:bottom w:val="nil"/>
              <w:right w:val="nil"/>
            </w:tcBorders>
            <w:shd w:val="clear" w:color="auto" w:fill="auto"/>
            <w:noWrap/>
            <w:vAlign w:val="center"/>
            <w:hideMark/>
          </w:tcPr>
          <w:p w14:paraId="227814A1"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FUH</w:t>
            </w:r>
          </w:p>
        </w:tc>
        <w:tc>
          <w:tcPr>
            <w:tcW w:w="2505" w:type="dxa"/>
            <w:gridSpan w:val="2"/>
            <w:tcBorders>
              <w:top w:val="nil"/>
              <w:left w:val="nil"/>
              <w:bottom w:val="nil"/>
              <w:right w:val="nil"/>
            </w:tcBorders>
            <w:shd w:val="clear" w:color="auto" w:fill="auto"/>
            <w:noWrap/>
            <w:vAlign w:val="center"/>
            <w:hideMark/>
          </w:tcPr>
          <w:p w14:paraId="73BC38A1" w14:textId="4F99A5D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24.33</w:t>
            </w:r>
          </w:p>
        </w:tc>
        <w:tc>
          <w:tcPr>
            <w:tcW w:w="2505" w:type="dxa"/>
            <w:gridSpan w:val="2"/>
            <w:tcBorders>
              <w:top w:val="nil"/>
              <w:left w:val="nil"/>
              <w:bottom w:val="nil"/>
              <w:right w:val="nil"/>
            </w:tcBorders>
            <w:shd w:val="clear" w:color="auto" w:fill="auto"/>
            <w:noWrap/>
            <w:vAlign w:val="center"/>
            <w:hideMark/>
          </w:tcPr>
          <w:p w14:paraId="16D57805" w14:textId="547C545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9.29</w:t>
            </w:r>
          </w:p>
        </w:tc>
        <w:tc>
          <w:tcPr>
            <w:tcW w:w="2505" w:type="dxa"/>
            <w:gridSpan w:val="2"/>
            <w:tcBorders>
              <w:top w:val="nil"/>
              <w:left w:val="nil"/>
              <w:bottom w:val="nil"/>
              <w:right w:val="nil"/>
            </w:tcBorders>
            <w:shd w:val="clear" w:color="auto" w:fill="auto"/>
            <w:noWrap/>
            <w:vAlign w:val="center"/>
            <w:hideMark/>
          </w:tcPr>
          <w:p w14:paraId="166A114A" w14:textId="40BB832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-4.09</w:t>
            </w:r>
          </w:p>
        </w:tc>
        <w:tc>
          <w:tcPr>
            <w:tcW w:w="2509" w:type="dxa"/>
            <w:gridSpan w:val="2"/>
            <w:tcBorders>
              <w:top w:val="nil"/>
              <w:left w:val="nil"/>
              <w:bottom w:val="nil"/>
              <w:right w:val="nil"/>
            </w:tcBorders>
            <w:shd w:val="clear" w:color="auto" w:fill="auto"/>
            <w:noWrap/>
            <w:vAlign w:val="center"/>
            <w:hideMark/>
          </w:tcPr>
          <w:p w14:paraId="7E260392" w14:textId="74A2BC24"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7.92</w:t>
            </w:r>
          </w:p>
        </w:tc>
      </w:tr>
      <w:tr w:rsidR="00BD5F7C" w:rsidRPr="005C733A" w14:paraId="67C43953" w14:textId="77777777" w:rsidTr="005C733A">
        <w:trPr>
          <w:trHeight w:val="359"/>
        </w:trPr>
        <w:tc>
          <w:tcPr>
            <w:tcW w:w="2015" w:type="dxa"/>
            <w:tcBorders>
              <w:top w:val="nil"/>
              <w:left w:val="nil"/>
              <w:bottom w:val="nil"/>
              <w:right w:val="nil"/>
            </w:tcBorders>
            <w:shd w:val="clear" w:color="auto" w:fill="auto"/>
            <w:noWrap/>
            <w:vAlign w:val="center"/>
            <w:hideMark/>
          </w:tcPr>
          <w:p w14:paraId="79BC1C5C"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MUH</w:t>
            </w:r>
          </w:p>
        </w:tc>
        <w:tc>
          <w:tcPr>
            <w:tcW w:w="2505" w:type="dxa"/>
            <w:gridSpan w:val="2"/>
            <w:tcBorders>
              <w:top w:val="nil"/>
              <w:left w:val="nil"/>
              <w:bottom w:val="nil"/>
              <w:right w:val="nil"/>
            </w:tcBorders>
            <w:shd w:val="clear" w:color="auto" w:fill="auto"/>
            <w:noWrap/>
            <w:vAlign w:val="center"/>
            <w:hideMark/>
          </w:tcPr>
          <w:p w14:paraId="4098E152" w14:textId="2218968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0.60</w:t>
            </w:r>
          </w:p>
        </w:tc>
        <w:tc>
          <w:tcPr>
            <w:tcW w:w="2505" w:type="dxa"/>
            <w:gridSpan w:val="2"/>
            <w:tcBorders>
              <w:top w:val="nil"/>
              <w:left w:val="nil"/>
              <w:bottom w:val="nil"/>
              <w:right w:val="nil"/>
            </w:tcBorders>
            <w:shd w:val="clear" w:color="auto" w:fill="auto"/>
            <w:noWrap/>
            <w:vAlign w:val="center"/>
            <w:hideMark/>
          </w:tcPr>
          <w:p w14:paraId="4408CFD8" w14:textId="2453B726"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-4.45</w:t>
            </w:r>
          </w:p>
        </w:tc>
        <w:tc>
          <w:tcPr>
            <w:tcW w:w="2505" w:type="dxa"/>
            <w:gridSpan w:val="2"/>
            <w:tcBorders>
              <w:top w:val="nil"/>
              <w:left w:val="nil"/>
              <w:bottom w:val="nil"/>
              <w:right w:val="nil"/>
            </w:tcBorders>
            <w:shd w:val="clear" w:color="auto" w:fill="auto"/>
            <w:noWrap/>
            <w:vAlign w:val="center"/>
            <w:hideMark/>
          </w:tcPr>
          <w:p w14:paraId="211A6F22" w14:textId="3AA5FB2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-10.96</w:t>
            </w:r>
          </w:p>
        </w:tc>
        <w:tc>
          <w:tcPr>
            <w:tcW w:w="2509" w:type="dxa"/>
            <w:gridSpan w:val="2"/>
            <w:tcBorders>
              <w:top w:val="nil"/>
              <w:left w:val="nil"/>
              <w:bottom w:val="nil"/>
              <w:right w:val="nil"/>
            </w:tcBorders>
            <w:shd w:val="clear" w:color="auto" w:fill="auto"/>
            <w:noWrap/>
            <w:vAlign w:val="center"/>
            <w:hideMark/>
          </w:tcPr>
          <w:p w14:paraId="0E2620C7" w14:textId="0CA1ED6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-5.81</w:t>
            </w:r>
          </w:p>
        </w:tc>
      </w:tr>
      <w:tr w:rsidR="00BD5F7C" w:rsidRPr="005C733A" w14:paraId="4AC45134" w14:textId="77777777" w:rsidTr="005C733A">
        <w:trPr>
          <w:trHeight w:val="359"/>
        </w:trPr>
        <w:tc>
          <w:tcPr>
            <w:tcW w:w="2015" w:type="dxa"/>
            <w:tcBorders>
              <w:top w:val="nil"/>
              <w:left w:val="nil"/>
              <w:bottom w:val="nil"/>
              <w:right w:val="nil"/>
            </w:tcBorders>
            <w:shd w:val="clear" w:color="auto" w:fill="auto"/>
            <w:noWrap/>
            <w:vAlign w:val="center"/>
            <w:hideMark/>
          </w:tcPr>
          <w:p w14:paraId="6DD8067B"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RUH</w:t>
            </w:r>
          </w:p>
        </w:tc>
        <w:tc>
          <w:tcPr>
            <w:tcW w:w="2505" w:type="dxa"/>
            <w:gridSpan w:val="2"/>
            <w:tcBorders>
              <w:top w:val="nil"/>
              <w:left w:val="nil"/>
              <w:bottom w:val="nil"/>
              <w:right w:val="nil"/>
            </w:tcBorders>
            <w:shd w:val="clear" w:color="auto" w:fill="auto"/>
            <w:noWrap/>
            <w:vAlign w:val="center"/>
            <w:hideMark/>
          </w:tcPr>
          <w:p w14:paraId="137D9B04" w14:textId="3B1D4C2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3.32</w:t>
            </w:r>
          </w:p>
        </w:tc>
        <w:tc>
          <w:tcPr>
            <w:tcW w:w="2505" w:type="dxa"/>
            <w:gridSpan w:val="2"/>
            <w:tcBorders>
              <w:top w:val="nil"/>
              <w:left w:val="nil"/>
              <w:bottom w:val="nil"/>
              <w:right w:val="nil"/>
            </w:tcBorders>
            <w:shd w:val="clear" w:color="auto" w:fill="auto"/>
            <w:noWrap/>
            <w:vAlign w:val="center"/>
            <w:hideMark/>
          </w:tcPr>
          <w:p w14:paraId="54B0A585" w14:textId="6DFF55C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-1.68</w:t>
            </w:r>
          </w:p>
        </w:tc>
        <w:tc>
          <w:tcPr>
            <w:tcW w:w="2505" w:type="dxa"/>
            <w:gridSpan w:val="2"/>
            <w:tcBorders>
              <w:top w:val="nil"/>
              <w:left w:val="nil"/>
              <w:bottom w:val="nil"/>
              <w:right w:val="nil"/>
            </w:tcBorders>
            <w:shd w:val="clear" w:color="auto" w:fill="auto"/>
            <w:noWrap/>
            <w:vAlign w:val="center"/>
            <w:hideMark/>
          </w:tcPr>
          <w:p w14:paraId="17CABA95" w14:textId="778B66F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-4.83</w:t>
            </w:r>
          </w:p>
        </w:tc>
        <w:tc>
          <w:tcPr>
            <w:tcW w:w="2509" w:type="dxa"/>
            <w:gridSpan w:val="2"/>
            <w:tcBorders>
              <w:top w:val="nil"/>
              <w:left w:val="nil"/>
              <w:bottom w:val="nil"/>
              <w:right w:val="nil"/>
            </w:tcBorders>
            <w:shd w:val="clear" w:color="auto" w:fill="auto"/>
            <w:noWrap/>
            <w:vAlign w:val="center"/>
            <w:hideMark/>
          </w:tcPr>
          <w:p w14:paraId="5764A2BF" w14:textId="39F94B3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-2.19</w:t>
            </w:r>
          </w:p>
        </w:tc>
      </w:tr>
      <w:tr w:rsidR="00BD5F7C" w:rsidRPr="005C733A" w14:paraId="769004BC" w14:textId="77777777" w:rsidTr="005C733A">
        <w:trPr>
          <w:trHeight w:val="359"/>
        </w:trPr>
        <w:tc>
          <w:tcPr>
            <w:tcW w:w="2015" w:type="dxa"/>
            <w:tcBorders>
              <w:top w:val="nil"/>
              <w:left w:val="nil"/>
              <w:bottom w:val="nil"/>
              <w:right w:val="nil"/>
            </w:tcBorders>
            <w:shd w:val="clear" w:color="auto" w:fill="auto"/>
            <w:noWrap/>
            <w:vAlign w:val="center"/>
            <w:hideMark/>
          </w:tcPr>
          <w:p w14:paraId="686C0D3B"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VIX</w:t>
            </w:r>
          </w:p>
        </w:tc>
        <w:tc>
          <w:tcPr>
            <w:tcW w:w="2505" w:type="dxa"/>
            <w:gridSpan w:val="2"/>
            <w:tcBorders>
              <w:top w:val="nil"/>
              <w:left w:val="nil"/>
              <w:bottom w:val="nil"/>
              <w:right w:val="nil"/>
            </w:tcBorders>
            <w:shd w:val="clear" w:color="auto" w:fill="auto"/>
            <w:noWrap/>
            <w:vAlign w:val="center"/>
            <w:hideMark/>
          </w:tcPr>
          <w:p w14:paraId="14448C5E" w14:textId="2BC7A68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9.23</w:t>
            </w:r>
          </w:p>
        </w:tc>
        <w:tc>
          <w:tcPr>
            <w:tcW w:w="2505" w:type="dxa"/>
            <w:gridSpan w:val="2"/>
            <w:tcBorders>
              <w:top w:val="nil"/>
              <w:left w:val="nil"/>
              <w:bottom w:val="nil"/>
              <w:right w:val="nil"/>
            </w:tcBorders>
            <w:shd w:val="clear" w:color="auto" w:fill="auto"/>
            <w:noWrap/>
            <w:vAlign w:val="center"/>
            <w:hideMark/>
          </w:tcPr>
          <w:p w14:paraId="24C9B643" w14:textId="254CFE5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3.25</w:t>
            </w:r>
          </w:p>
        </w:tc>
        <w:tc>
          <w:tcPr>
            <w:tcW w:w="2505" w:type="dxa"/>
            <w:gridSpan w:val="2"/>
            <w:tcBorders>
              <w:top w:val="nil"/>
              <w:left w:val="nil"/>
              <w:bottom w:val="nil"/>
              <w:right w:val="nil"/>
            </w:tcBorders>
            <w:shd w:val="clear" w:color="auto" w:fill="auto"/>
            <w:noWrap/>
            <w:vAlign w:val="center"/>
            <w:hideMark/>
          </w:tcPr>
          <w:p w14:paraId="6961E016" w14:textId="15C6DD6D"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-16.05</w:t>
            </w:r>
          </w:p>
        </w:tc>
        <w:tc>
          <w:tcPr>
            <w:tcW w:w="2509" w:type="dxa"/>
            <w:gridSpan w:val="2"/>
            <w:tcBorders>
              <w:top w:val="nil"/>
              <w:left w:val="nil"/>
              <w:bottom w:val="nil"/>
              <w:right w:val="nil"/>
            </w:tcBorders>
            <w:shd w:val="clear" w:color="auto" w:fill="auto"/>
            <w:noWrap/>
            <w:vAlign w:val="center"/>
            <w:hideMark/>
          </w:tcPr>
          <w:p w14:paraId="6ADE8B39" w14:textId="0929557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-8.04</w:t>
            </w:r>
          </w:p>
        </w:tc>
      </w:tr>
      <w:tr w:rsidR="00BD5F7C" w:rsidRPr="005C733A" w14:paraId="6160B64E" w14:textId="77777777" w:rsidTr="005C733A">
        <w:trPr>
          <w:trHeight w:val="359"/>
        </w:trPr>
        <w:tc>
          <w:tcPr>
            <w:tcW w:w="2015" w:type="dxa"/>
            <w:tcBorders>
              <w:top w:val="nil"/>
              <w:left w:val="nil"/>
              <w:bottom w:val="nil"/>
              <w:right w:val="nil"/>
            </w:tcBorders>
            <w:shd w:val="clear" w:color="auto" w:fill="auto"/>
            <w:noWrap/>
            <w:vAlign w:val="center"/>
            <w:hideMark/>
          </w:tcPr>
          <w:p w14:paraId="0E12AA65"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VXD</w:t>
            </w:r>
          </w:p>
        </w:tc>
        <w:tc>
          <w:tcPr>
            <w:tcW w:w="2505" w:type="dxa"/>
            <w:gridSpan w:val="2"/>
            <w:tcBorders>
              <w:top w:val="nil"/>
              <w:left w:val="nil"/>
              <w:bottom w:val="nil"/>
              <w:right w:val="nil"/>
            </w:tcBorders>
            <w:shd w:val="clear" w:color="auto" w:fill="auto"/>
            <w:noWrap/>
            <w:vAlign w:val="center"/>
            <w:hideMark/>
          </w:tcPr>
          <w:p w14:paraId="7D1F8F2C" w14:textId="11BFCEC2"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15.69</w:t>
            </w:r>
          </w:p>
        </w:tc>
        <w:tc>
          <w:tcPr>
            <w:tcW w:w="2505" w:type="dxa"/>
            <w:gridSpan w:val="2"/>
            <w:tcBorders>
              <w:top w:val="nil"/>
              <w:left w:val="nil"/>
              <w:bottom w:val="nil"/>
              <w:right w:val="nil"/>
            </w:tcBorders>
            <w:shd w:val="clear" w:color="auto" w:fill="auto"/>
            <w:noWrap/>
            <w:vAlign w:val="center"/>
            <w:hideMark/>
          </w:tcPr>
          <w:p w14:paraId="3EC48AD0" w14:textId="066BA1E0"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2.61</w:t>
            </w:r>
          </w:p>
        </w:tc>
        <w:tc>
          <w:tcPr>
            <w:tcW w:w="2505" w:type="dxa"/>
            <w:gridSpan w:val="2"/>
            <w:tcBorders>
              <w:top w:val="nil"/>
              <w:left w:val="nil"/>
              <w:bottom w:val="nil"/>
              <w:right w:val="nil"/>
            </w:tcBorders>
            <w:shd w:val="clear" w:color="auto" w:fill="auto"/>
            <w:noWrap/>
            <w:vAlign w:val="center"/>
            <w:hideMark/>
          </w:tcPr>
          <w:p w14:paraId="150E22E9" w14:textId="6A2DC71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-9.91</w:t>
            </w:r>
          </w:p>
        </w:tc>
        <w:tc>
          <w:tcPr>
            <w:tcW w:w="2509" w:type="dxa"/>
            <w:gridSpan w:val="2"/>
            <w:tcBorders>
              <w:top w:val="nil"/>
              <w:left w:val="nil"/>
              <w:bottom w:val="nil"/>
              <w:right w:val="nil"/>
            </w:tcBorders>
            <w:shd w:val="clear" w:color="auto" w:fill="auto"/>
            <w:noWrap/>
            <w:vAlign w:val="center"/>
            <w:hideMark/>
          </w:tcPr>
          <w:p w14:paraId="5A5DF3D9" w14:textId="793BD0D0"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-2.15</w:t>
            </w:r>
          </w:p>
        </w:tc>
      </w:tr>
      <w:tr w:rsidR="00BD5F7C" w:rsidRPr="005C733A" w14:paraId="13399856" w14:textId="77777777" w:rsidTr="005C733A">
        <w:trPr>
          <w:trHeight w:val="359"/>
        </w:trPr>
        <w:tc>
          <w:tcPr>
            <w:tcW w:w="2015" w:type="dxa"/>
            <w:tcBorders>
              <w:top w:val="nil"/>
              <w:left w:val="nil"/>
              <w:bottom w:val="nil"/>
              <w:right w:val="nil"/>
            </w:tcBorders>
            <w:shd w:val="clear" w:color="auto" w:fill="auto"/>
            <w:noWrap/>
            <w:vAlign w:val="center"/>
            <w:hideMark/>
          </w:tcPr>
          <w:p w14:paraId="563EAC72"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VXN</w:t>
            </w:r>
          </w:p>
        </w:tc>
        <w:tc>
          <w:tcPr>
            <w:tcW w:w="2505" w:type="dxa"/>
            <w:gridSpan w:val="2"/>
            <w:tcBorders>
              <w:top w:val="nil"/>
              <w:left w:val="nil"/>
              <w:bottom w:val="nil"/>
              <w:right w:val="nil"/>
            </w:tcBorders>
            <w:shd w:val="clear" w:color="auto" w:fill="auto"/>
            <w:noWrap/>
            <w:vAlign w:val="center"/>
            <w:hideMark/>
          </w:tcPr>
          <w:p w14:paraId="3D6A70A6" w14:textId="06C6A76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21.49</w:t>
            </w:r>
          </w:p>
        </w:tc>
        <w:tc>
          <w:tcPr>
            <w:tcW w:w="2505" w:type="dxa"/>
            <w:gridSpan w:val="2"/>
            <w:tcBorders>
              <w:top w:val="nil"/>
              <w:left w:val="nil"/>
              <w:bottom w:val="nil"/>
              <w:right w:val="nil"/>
            </w:tcBorders>
            <w:shd w:val="clear" w:color="auto" w:fill="auto"/>
            <w:noWrap/>
            <w:vAlign w:val="center"/>
            <w:hideMark/>
          </w:tcPr>
          <w:p w14:paraId="377064F9" w14:textId="0E10432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16.18</w:t>
            </w:r>
          </w:p>
        </w:tc>
        <w:tc>
          <w:tcPr>
            <w:tcW w:w="2505" w:type="dxa"/>
            <w:gridSpan w:val="2"/>
            <w:tcBorders>
              <w:top w:val="nil"/>
              <w:left w:val="nil"/>
              <w:bottom w:val="nil"/>
              <w:right w:val="nil"/>
            </w:tcBorders>
            <w:shd w:val="clear" w:color="auto" w:fill="auto"/>
            <w:noWrap/>
            <w:vAlign w:val="center"/>
            <w:hideMark/>
          </w:tcPr>
          <w:p w14:paraId="6DDE8809" w14:textId="20EC0B61"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2.03</w:t>
            </w:r>
          </w:p>
        </w:tc>
        <w:tc>
          <w:tcPr>
            <w:tcW w:w="2509" w:type="dxa"/>
            <w:gridSpan w:val="2"/>
            <w:tcBorders>
              <w:top w:val="nil"/>
              <w:left w:val="nil"/>
              <w:bottom w:val="nil"/>
              <w:right w:val="nil"/>
            </w:tcBorders>
            <w:shd w:val="clear" w:color="auto" w:fill="auto"/>
            <w:noWrap/>
            <w:vAlign w:val="center"/>
            <w:hideMark/>
          </w:tcPr>
          <w:p w14:paraId="0D15AA79" w14:textId="1A7D392B"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2.66</w:t>
            </w:r>
          </w:p>
        </w:tc>
      </w:tr>
      <w:tr w:rsidR="00BD5F7C" w:rsidRPr="005C733A" w14:paraId="3D2103F0" w14:textId="77777777" w:rsidTr="005C733A">
        <w:trPr>
          <w:trHeight w:val="359"/>
        </w:trPr>
        <w:tc>
          <w:tcPr>
            <w:tcW w:w="2015" w:type="dxa"/>
            <w:tcBorders>
              <w:top w:val="nil"/>
              <w:left w:val="nil"/>
              <w:bottom w:val="nil"/>
              <w:right w:val="nil"/>
            </w:tcBorders>
            <w:shd w:val="clear" w:color="auto" w:fill="auto"/>
            <w:noWrap/>
            <w:vAlign w:val="center"/>
            <w:hideMark/>
          </w:tcPr>
          <w:p w14:paraId="2395CD72"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VXO</w:t>
            </w:r>
          </w:p>
        </w:tc>
        <w:tc>
          <w:tcPr>
            <w:tcW w:w="2505" w:type="dxa"/>
            <w:gridSpan w:val="2"/>
            <w:tcBorders>
              <w:top w:val="nil"/>
              <w:left w:val="nil"/>
              <w:bottom w:val="nil"/>
              <w:right w:val="nil"/>
            </w:tcBorders>
            <w:shd w:val="clear" w:color="auto" w:fill="auto"/>
            <w:noWrap/>
            <w:vAlign w:val="center"/>
            <w:hideMark/>
          </w:tcPr>
          <w:p w14:paraId="44F75CB7" w14:textId="5106F18C"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11.46</w:t>
            </w:r>
          </w:p>
        </w:tc>
        <w:tc>
          <w:tcPr>
            <w:tcW w:w="2505" w:type="dxa"/>
            <w:gridSpan w:val="2"/>
            <w:tcBorders>
              <w:top w:val="nil"/>
              <w:left w:val="nil"/>
              <w:bottom w:val="nil"/>
              <w:right w:val="nil"/>
            </w:tcBorders>
            <w:shd w:val="clear" w:color="auto" w:fill="auto"/>
            <w:noWrap/>
            <w:vAlign w:val="center"/>
            <w:hideMark/>
          </w:tcPr>
          <w:p w14:paraId="60ACAB33" w14:textId="126D7A47"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-0.32</w:t>
            </w:r>
          </w:p>
        </w:tc>
        <w:tc>
          <w:tcPr>
            <w:tcW w:w="2505" w:type="dxa"/>
            <w:gridSpan w:val="2"/>
            <w:tcBorders>
              <w:top w:val="nil"/>
              <w:left w:val="nil"/>
              <w:bottom w:val="nil"/>
              <w:right w:val="nil"/>
            </w:tcBorders>
            <w:shd w:val="clear" w:color="auto" w:fill="auto"/>
            <w:noWrap/>
            <w:vAlign w:val="center"/>
            <w:hideMark/>
          </w:tcPr>
          <w:p w14:paraId="5B30B1BF" w14:textId="0CF8B749"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-13.11</w:t>
            </w:r>
          </w:p>
        </w:tc>
        <w:tc>
          <w:tcPr>
            <w:tcW w:w="2509" w:type="dxa"/>
            <w:gridSpan w:val="2"/>
            <w:tcBorders>
              <w:top w:val="nil"/>
              <w:left w:val="nil"/>
              <w:bottom w:val="nil"/>
              <w:right w:val="nil"/>
            </w:tcBorders>
            <w:shd w:val="clear" w:color="auto" w:fill="auto"/>
            <w:noWrap/>
            <w:vAlign w:val="center"/>
            <w:hideMark/>
          </w:tcPr>
          <w:p w14:paraId="761FCDA4" w14:textId="3C9C158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-8.81</w:t>
            </w:r>
          </w:p>
        </w:tc>
      </w:tr>
      <w:tr w:rsidR="00BD5F7C" w:rsidRPr="005C733A" w14:paraId="0F2D7876" w14:textId="77777777" w:rsidTr="005C733A">
        <w:trPr>
          <w:trHeight w:val="359"/>
        </w:trPr>
        <w:tc>
          <w:tcPr>
            <w:tcW w:w="2015" w:type="dxa"/>
            <w:tcBorders>
              <w:top w:val="nil"/>
              <w:left w:val="nil"/>
              <w:bottom w:val="nil"/>
              <w:right w:val="nil"/>
            </w:tcBorders>
            <w:shd w:val="clear" w:color="auto" w:fill="auto"/>
            <w:noWrap/>
            <w:vAlign w:val="center"/>
            <w:hideMark/>
          </w:tcPr>
          <w:p w14:paraId="36A0F5AA" w14:textId="77777777" w:rsidR="00BD5F7C" w:rsidRPr="005C733A" w:rsidRDefault="00BD5F7C" w:rsidP="00BD5F7C">
            <w:pPr>
              <w:spacing w:after="0" w:line="240" w:lineRule="auto"/>
              <w:jc w:val="right"/>
              <w:rPr>
                <w:rFonts w:ascii="Times New Roman" w:eastAsia="Times New Roman" w:hAnsi="Times New Roman" w:cs="Times New Roman"/>
                <w:color w:val="000000"/>
                <w:lang w:val="en-US" w:eastAsia="zh-CN"/>
              </w:rPr>
            </w:pPr>
          </w:p>
        </w:tc>
        <w:tc>
          <w:tcPr>
            <w:tcW w:w="2505" w:type="dxa"/>
            <w:gridSpan w:val="2"/>
            <w:tcBorders>
              <w:top w:val="nil"/>
              <w:left w:val="nil"/>
              <w:bottom w:val="nil"/>
              <w:right w:val="nil"/>
            </w:tcBorders>
            <w:shd w:val="clear" w:color="auto" w:fill="auto"/>
            <w:noWrap/>
            <w:vAlign w:val="center"/>
            <w:hideMark/>
          </w:tcPr>
          <w:p w14:paraId="57FD4EAD" w14:textId="77777777" w:rsidR="00BD5F7C" w:rsidRPr="005C733A" w:rsidRDefault="00BD5F7C" w:rsidP="005C733A">
            <w:pPr>
              <w:spacing w:after="0" w:line="240" w:lineRule="auto"/>
              <w:jc w:val="center"/>
              <w:rPr>
                <w:rFonts w:ascii="Times New Roman" w:eastAsia="Times New Roman" w:hAnsi="Times New Roman" w:cs="Times New Roman"/>
                <w:sz w:val="20"/>
                <w:szCs w:val="20"/>
                <w:lang w:val="en-US" w:eastAsia="zh-CN"/>
              </w:rPr>
            </w:pPr>
          </w:p>
        </w:tc>
        <w:tc>
          <w:tcPr>
            <w:tcW w:w="2505" w:type="dxa"/>
            <w:gridSpan w:val="2"/>
            <w:tcBorders>
              <w:top w:val="nil"/>
              <w:left w:val="nil"/>
              <w:bottom w:val="nil"/>
              <w:right w:val="nil"/>
            </w:tcBorders>
            <w:shd w:val="clear" w:color="auto" w:fill="auto"/>
            <w:noWrap/>
            <w:vAlign w:val="center"/>
            <w:hideMark/>
          </w:tcPr>
          <w:p w14:paraId="2BC02D79" w14:textId="77777777" w:rsidR="00BD5F7C" w:rsidRPr="005C733A" w:rsidRDefault="00BD5F7C" w:rsidP="005C733A">
            <w:pPr>
              <w:spacing w:after="0" w:line="240" w:lineRule="auto"/>
              <w:jc w:val="center"/>
              <w:rPr>
                <w:rFonts w:ascii="Times New Roman" w:eastAsia="Times New Roman" w:hAnsi="Times New Roman" w:cs="Times New Roman"/>
                <w:sz w:val="20"/>
                <w:szCs w:val="20"/>
                <w:lang w:val="en-US" w:eastAsia="zh-CN"/>
              </w:rPr>
            </w:pPr>
          </w:p>
        </w:tc>
        <w:tc>
          <w:tcPr>
            <w:tcW w:w="2505" w:type="dxa"/>
            <w:gridSpan w:val="2"/>
            <w:tcBorders>
              <w:top w:val="nil"/>
              <w:left w:val="nil"/>
              <w:bottom w:val="nil"/>
              <w:right w:val="nil"/>
            </w:tcBorders>
            <w:shd w:val="clear" w:color="auto" w:fill="auto"/>
            <w:noWrap/>
            <w:vAlign w:val="center"/>
            <w:hideMark/>
          </w:tcPr>
          <w:p w14:paraId="069D40A5" w14:textId="77777777" w:rsidR="00BD5F7C" w:rsidRPr="005C733A" w:rsidRDefault="00BD5F7C" w:rsidP="005C733A">
            <w:pPr>
              <w:spacing w:after="0" w:line="240" w:lineRule="auto"/>
              <w:jc w:val="center"/>
              <w:rPr>
                <w:rFonts w:ascii="Times New Roman" w:eastAsia="Times New Roman" w:hAnsi="Times New Roman" w:cs="Times New Roman"/>
                <w:sz w:val="20"/>
                <w:szCs w:val="20"/>
                <w:lang w:val="en-US" w:eastAsia="zh-CN"/>
              </w:rPr>
            </w:pPr>
          </w:p>
        </w:tc>
        <w:tc>
          <w:tcPr>
            <w:tcW w:w="2509" w:type="dxa"/>
            <w:gridSpan w:val="2"/>
            <w:tcBorders>
              <w:top w:val="nil"/>
              <w:left w:val="nil"/>
              <w:bottom w:val="nil"/>
              <w:right w:val="nil"/>
            </w:tcBorders>
            <w:shd w:val="clear" w:color="auto" w:fill="auto"/>
            <w:noWrap/>
            <w:vAlign w:val="center"/>
            <w:hideMark/>
          </w:tcPr>
          <w:p w14:paraId="59C5AA92" w14:textId="77777777" w:rsidR="00BD5F7C" w:rsidRPr="005C733A" w:rsidRDefault="00BD5F7C" w:rsidP="005C733A">
            <w:pPr>
              <w:spacing w:after="0" w:line="240" w:lineRule="auto"/>
              <w:jc w:val="center"/>
              <w:rPr>
                <w:rFonts w:ascii="Times New Roman" w:eastAsia="Times New Roman" w:hAnsi="Times New Roman" w:cs="Times New Roman"/>
                <w:sz w:val="20"/>
                <w:szCs w:val="20"/>
                <w:lang w:val="en-US" w:eastAsia="zh-CN"/>
              </w:rPr>
            </w:pPr>
          </w:p>
        </w:tc>
      </w:tr>
      <w:tr w:rsidR="00BD5F7C" w:rsidRPr="005C733A" w14:paraId="5A1E2AFF" w14:textId="77777777" w:rsidTr="005C733A">
        <w:trPr>
          <w:trHeight w:val="366"/>
        </w:trPr>
        <w:tc>
          <w:tcPr>
            <w:tcW w:w="2015" w:type="dxa"/>
            <w:tcBorders>
              <w:top w:val="nil"/>
              <w:left w:val="nil"/>
              <w:bottom w:val="single" w:sz="4" w:space="0" w:color="auto"/>
              <w:right w:val="nil"/>
            </w:tcBorders>
            <w:shd w:val="clear" w:color="auto" w:fill="auto"/>
            <w:noWrap/>
            <w:vAlign w:val="center"/>
            <w:hideMark/>
          </w:tcPr>
          <w:p w14:paraId="5E72FD0A" w14:textId="77777777" w:rsidR="00BD5F7C" w:rsidRPr="005C733A" w:rsidRDefault="00BD5F7C" w:rsidP="00BD5F7C">
            <w:pPr>
              <w:spacing w:after="0" w:line="240" w:lineRule="auto"/>
              <w:rPr>
                <w:rFonts w:ascii="Times New Roman" w:eastAsia="Times New Roman" w:hAnsi="Times New Roman" w:cs="Times New Roman"/>
                <w:i/>
                <w:iCs/>
                <w:color w:val="000000"/>
                <w:lang w:val="en-US" w:eastAsia="zh-CN"/>
              </w:rPr>
            </w:pPr>
            <w:r w:rsidRPr="005C733A">
              <w:rPr>
                <w:rFonts w:ascii="Times New Roman" w:eastAsia="Times New Roman" w:hAnsi="Times New Roman" w:cs="Times New Roman"/>
                <w:i/>
                <w:iCs/>
                <w:color w:val="000000"/>
                <w:lang w:eastAsia="zh-CN"/>
              </w:rPr>
              <w:t>PCA</w:t>
            </w:r>
          </w:p>
        </w:tc>
        <w:tc>
          <w:tcPr>
            <w:tcW w:w="2505" w:type="dxa"/>
            <w:gridSpan w:val="2"/>
            <w:tcBorders>
              <w:top w:val="nil"/>
              <w:left w:val="nil"/>
              <w:bottom w:val="single" w:sz="4" w:space="0" w:color="auto"/>
              <w:right w:val="nil"/>
            </w:tcBorders>
            <w:shd w:val="clear" w:color="auto" w:fill="auto"/>
            <w:noWrap/>
            <w:vAlign w:val="center"/>
            <w:hideMark/>
          </w:tcPr>
          <w:p w14:paraId="7C624EFB" w14:textId="4AF3BE9A"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18.62</w:t>
            </w:r>
          </w:p>
        </w:tc>
        <w:tc>
          <w:tcPr>
            <w:tcW w:w="2505" w:type="dxa"/>
            <w:gridSpan w:val="2"/>
            <w:tcBorders>
              <w:top w:val="nil"/>
              <w:left w:val="nil"/>
              <w:bottom w:val="single" w:sz="4" w:space="0" w:color="auto"/>
              <w:right w:val="nil"/>
            </w:tcBorders>
            <w:shd w:val="clear" w:color="auto" w:fill="auto"/>
            <w:noWrap/>
            <w:vAlign w:val="center"/>
            <w:hideMark/>
          </w:tcPr>
          <w:p w14:paraId="627CF808" w14:textId="03E407DE"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6.45</w:t>
            </w:r>
          </w:p>
        </w:tc>
        <w:tc>
          <w:tcPr>
            <w:tcW w:w="2505" w:type="dxa"/>
            <w:gridSpan w:val="2"/>
            <w:tcBorders>
              <w:top w:val="nil"/>
              <w:left w:val="nil"/>
              <w:bottom w:val="single" w:sz="4" w:space="0" w:color="auto"/>
              <w:right w:val="nil"/>
            </w:tcBorders>
            <w:shd w:val="clear" w:color="auto" w:fill="auto"/>
            <w:noWrap/>
            <w:vAlign w:val="center"/>
            <w:hideMark/>
          </w:tcPr>
          <w:p w14:paraId="6F4426B1" w14:textId="5E0E9508"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-4.63</w:t>
            </w:r>
          </w:p>
        </w:tc>
        <w:tc>
          <w:tcPr>
            <w:tcW w:w="2509" w:type="dxa"/>
            <w:gridSpan w:val="2"/>
            <w:tcBorders>
              <w:top w:val="nil"/>
              <w:left w:val="nil"/>
              <w:bottom w:val="single" w:sz="4" w:space="0" w:color="auto"/>
              <w:right w:val="nil"/>
            </w:tcBorders>
            <w:shd w:val="clear" w:color="auto" w:fill="auto"/>
            <w:noWrap/>
            <w:vAlign w:val="center"/>
            <w:hideMark/>
          </w:tcPr>
          <w:p w14:paraId="248D41B3" w14:textId="70783563" w:rsidR="00BD5F7C" w:rsidRPr="005C733A" w:rsidRDefault="00BD5F7C" w:rsidP="005C733A">
            <w:pPr>
              <w:spacing w:after="0" w:line="240" w:lineRule="auto"/>
              <w:jc w:val="center"/>
              <w:rPr>
                <w:rFonts w:ascii="Times New Roman" w:eastAsia="Times New Roman" w:hAnsi="Times New Roman" w:cs="Times New Roman"/>
                <w:color w:val="000000"/>
                <w:lang w:val="en-US" w:eastAsia="zh-CN"/>
              </w:rPr>
            </w:pPr>
            <w:r w:rsidRPr="005C733A">
              <w:rPr>
                <w:rFonts w:ascii="Times New Roman" w:hAnsi="Times New Roman" w:cs="Times New Roman"/>
              </w:rPr>
              <w:t>0.13</w:t>
            </w:r>
          </w:p>
        </w:tc>
      </w:tr>
    </w:tbl>
    <w:p w14:paraId="5264509A" w14:textId="77777777" w:rsidR="00BD5F7C" w:rsidRDefault="00BD5F7C" w:rsidP="00BD5F7C"/>
    <w:p w14:paraId="052E0A70" w14:textId="6D750739" w:rsidR="00C033D6" w:rsidRDefault="00C033D6" w:rsidP="00363B59"/>
    <w:p w14:paraId="3DA30966" w14:textId="77777777" w:rsidR="00BD5F7C" w:rsidRDefault="00BD5F7C" w:rsidP="00363B59"/>
    <w:p w14:paraId="525318B1" w14:textId="77777777" w:rsidR="00C033D6" w:rsidRDefault="00C033D6" w:rsidP="00363B59"/>
    <w:p w14:paraId="66A6C000" w14:textId="5E355689" w:rsidR="0024234A" w:rsidRDefault="00363B59" w:rsidP="00363B59">
      <w:pPr>
        <w:rPr>
          <w:rFonts w:ascii="Times New Roman" w:hAnsi="Times New Roman" w:cs="Times New Roman"/>
        </w:rPr>
      </w:pPr>
      <w:r w:rsidRPr="002F6F7B">
        <w:rPr>
          <w:rFonts w:ascii="Times New Roman" w:hAnsi="Times New Roman" w:cs="Times New Roman"/>
        </w:rPr>
        <w:lastRenderedPageBreak/>
        <w:t xml:space="preserve">Table </w:t>
      </w:r>
      <w:r w:rsidR="005C3F0A" w:rsidRPr="002F6F7B">
        <w:rPr>
          <w:rFonts w:ascii="Times New Roman" w:hAnsi="Times New Roman" w:cs="Times New Roman"/>
        </w:rPr>
        <w:t>7</w:t>
      </w:r>
      <w:r w:rsidR="00AD0B8A" w:rsidRPr="002F6F7B">
        <w:rPr>
          <w:rFonts w:ascii="Times New Roman" w:hAnsi="Times New Roman" w:cs="Times New Roman"/>
        </w:rPr>
        <w:t>:</w:t>
      </w:r>
      <w:r w:rsidR="005C3F0A" w:rsidRPr="002F6F7B">
        <w:rPr>
          <w:rFonts w:ascii="Times New Roman" w:hAnsi="Times New Roman" w:cs="Times New Roman"/>
        </w:rPr>
        <w:t xml:space="preserve"> </w:t>
      </w:r>
      <w:r w:rsidRPr="002F6F7B">
        <w:rPr>
          <w:rFonts w:ascii="Times New Roman" w:hAnsi="Times New Roman" w:cs="Times New Roman"/>
        </w:rPr>
        <w:t>Out-of-</w:t>
      </w:r>
      <w:r w:rsidR="00AD0B8A" w:rsidRPr="002F6F7B">
        <w:rPr>
          <w:rFonts w:ascii="Times New Roman" w:hAnsi="Times New Roman" w:cs="Times New Roman"/>
        </w:rPr>
        <w:t>S</w:t>
      </w:r>
      <w:r w:rsidRPr="002F6F7B">
        <w:rPr>
          <w:rFonts w:ascii="Times New Roman" w:hAnsi="Times New Roman" w:cs="Times New Roman"/>
        </w:rPr>
        <w:t xml:space="preserve">ample </w:t>
      </w:r>
      <w:r w:rsidR="00AD0B8A" w:rsidRPr="002F6F7B">
        <w:rPr>
          <w:rFonts w:ascii="Times New Roman" w:hAnsi="Times New Roman" w:cs="Times New Roman"/>
        </w:rPr>
        <w:t>T</w:t>
      </w:r>
      <w:r w:rsidRPr="002F6F7B">
        <w:rPr>
          <w:rFonts w:ascii="Times New Roman" w:hAnsi="Times New Roman" w:cs="Times New Roman"/>
        </w:rPr>
        <w:t xml:space="preserve">est </w:t>
      </w:r>
      <w:r w:rsidR="004E3A33">
        <w:rPr>
          <w:rFonts w:ascii="Times New Roman" w:hAnsi="Times New Roman" w:cs="Times New Roman"/>
        </w:rPr>
        <w:t xml:space="preserve">Results </w:t>
      </w:r>
      <w:r w:rsidR="00D55608">
        <w:rPr>
          <w:rFonts w:ascii="Times New Roman" w:hAnsi="Times New Roman" w:cs="Times New Roman"/>
        </w:rPr>
        <w:t>based on</w:t>
      </w:r>
      <w:r w:rsidR="00D55608" w:rsidRPr="002F6F7B">
        <w:rPr>
          <w:rFonts w:ascii="Times New Roman" w:hAnsi="Times New Roman" w:cs="Times New Roman"/>
        </w:rPr>
        <w:t xml:space="preserve"> </w:t>
      </w:r>
      <w:r w:rsidR="00AD0B8A" w:rsidRPr="002F6F7B">
        <w:rPr>
          <w:rFonts w:ascii="Times New Roman" w:hAnsi="Times New Roman" w:cs="Times New Roman"/>
        </w:rPr>
        <w:t>W</w:t>
      </w:r>
      <w:r w:rsidRPr="002F6F7B">
        <w:rPr>
          <w:rFonts w:ascii="Times New Roman" w:hAnsi="Times New Roman" w:cs="Times New Roman"/>
        </w:rPr>
        <w:t xml:space="preserve">eighted </w:t>
      </w:r>
      <w:r w:rsidR="00AD0B8A" w:rsidRPr="002F6F7B">
        <w:rPr>
          <w:rFonts w:ascii="Times New Roman" w:hAnsi="Times New Roman" w:cs="Times New Roman"/>
        </w:rPr>
        <w:t>L</w:t>
      </w:r>
      <w:r w:rsidRPr="002F6F7B">
        <w:rPr>
          <w:rFonts w:ascii="Times New Roman" w:hAnsi="Times New Roman" w:cs="Times New Roman"/>
        </w:rPr>
        <w:t xml:space="preserve">east </w:t>
      </w:r>
      <w:r w:rsidR="00AD0B8A" w:rsidRPr="002F6F7B">
        <w:rPr>
          <w:rFonts w:ascii="Times New Roman" w:hAnsi="Times New Roman" w:cs="Times New Roman"/>
        </w:rPr>
        <w:t>S</w:t>
      </w:r>
      <w:r w:rsidRPr="002F6F7B">
        <w:rPr>
          <w:rFonts w:ascii="Times New Roman" w:hAnsi="Times New Roman" w:cs="Times New Roman"/>
        </w:rPr>
        <w:t xml:space="preserve">quares using </w:t>
      </w:r>
      <w:r w:rsidR="00AD0B8A" w:rsidRPr="002F6F7B">
        <w:rPr>
          <w:rFonts w:ascii="Times New Roman" w:hAnsi="Times New Roman" w:cs="Times New Roman"/>
        </w:rPr>
        <w:t>E</w:t>
      </w:r>
      <w:r w:rsidRPr="002F6F7B">
        <w:rPr>
          <w:rFonts w:ascii="Times New Roman" w:hAnsi="Times New Roman" w:cs="Times New Roman"/>
        </w:rPr>
        <w:t xml:space="preserve">x </w:t>
      </w:r>
      <w:r w:rsidR="00AD0B8A" w:rsidRPr="002F6F7B">
        <w:rPr>
          <w:rFonts w:ascii="Times New Roman" w:hAnsi="Times New Roman" w:cs="Times New Roman"/>
        </w:rPr>
        <w:t>A</w:t>
      </w:r>
      <w:r w:rsidRPr="002F6F7B">
        <w:rPr>
          <w:rFonts w:ascii="Times New Roman" w:hAnsi="Times New Roman" w:cs="Times New Roman"/>
        </w:rPr>
        <w:t xml:space="preserve">nte </w:t>
      </w:r>
      <w:r w:rsidR="00AD0B8A" w:rsidRPr="002F6F7B">
        <w:rPr>
          <w:rFonts w:ascii="Times New Roman" w:hAnsi="Times New Roman" w:cs="Times New Roman"/>
        </w:rPr>
        <w:t>V</w:t>
      </w:r>
      <w:r w:rsidRPr="002F6F7B">
        <w:rPr>
          <w:rFonts w:ascii="Times New Roman" w:hAnsi="Times New Roman" w:cs="Times New Roman"/>
        </w:rPr>
        <w:t xml:space="preserve">ariance (WLS-EV) </w:t>
      </w:r>
    </w:p>
    <w:p w14:paraId="28984D77" w14:textId="4CF87793" w:rsidR="00363B59" w:rsidRPr="00C876F9" w:rsidRDefault="0024234A" w:rsidP="00363B59">
      <w:pPr>
        <w:rPr>
          <w:rFonts w:ascii="Times New Roman" w:hAnsi="Times New Roman" w:cs="Times New Roman"/>
        </w:rPr>
      </w:pPr>
      <w:r w:rsidRPr="00C876F9">
        <w:rPr>
          <w:rFonts w:asciiTheme="majorBidi" w:hAnsiTheme="majorBidi" w:cstheme="majorBidi"/>
        </w:rPr>
        <w:t>See Table 1 for the variable definitions of 3</w:t>
      </w:r>
      <w:r w:rsidR="00C876F9">
        <w:rPr>
          <w:rFonts w:asciiTheme="majorBidi" w:hAnsiTheme="majorBidi" w:cstheme="majorBidi"/>
        </w:rPr>
        <w:t>3</w:t>
      </w:r>
      <w:r w:rsidRPr="00C876F9">
        <w:rPr>
          <w:rFonts w:asciiTheme="majorBidi" w:hAnsiTheme="majorBidi" w:cstheme="majorBidi"/>
        </w:rPr>
        <w:t xml:space="preserve"> predictors and their princip</w:t>
      </w:r>
      <w:r w:rsidR="005C733A" w:rsidRPr="00C876F9">
        <w:rPr>
          <w:rFonts w:asciiTheme="majorBidi" w:hAnsiTheme="majorBidi" w:cstheme="majorBidi"/>
        </w:rPr>
        <w:t>al</w:t>
      </w:r>
      <w:r w:rsidRPr="00C876F9">
        <w:rPr>
          <w:rFonts w:asciiTheme="majorBidi" w:hAnsiTheme="majorBidi" w:cstheme="majorBidi"/>
        </w:rPr>
        <w:t xml:space="preserve"> component.</w:t>
      </w:r>
    </w:p>
    <w:tbl>
      <w:tblPr>
        <w:tblW w:w="5000" w:type="pct"/>
        <w:tblLook w:val="04A0" w:firstRow="1" w:lastRow="0" w:firstColumn="1" w:lastColumn="0" w:noHBand="0" w:noVBand="1"/>
      </w:tblPr>
      <w:tblGrid>
        <w:gridCol w:w="1277"/>
        <w:gridCol w:w="1284"/>
        <w:gridCol w:w="1976"/>
        <w:gridCol w:w="1418"/>
        <w:gridCol w:w="1842"/>
        <w:gridCol w:w="1700"/>
        <w:gridCol w:w="1561"/>
        <w:gridCol w:w="1700"/>
        <w:gridCol w:w="1200"/>
      </w:tblGrid>
      <w:tr w:rsidR="00BD5F7C" w:rsidRPr="005C733A" w14:paraId="09A02447" w14:textId="77777777" w:rsidTr="00143437">
        <w:trPr>
          <w:trHeight w:val="316"/>
        </w:trPr>
        <w:tc>
          <w:tcPr>
            <w:tcW w:w="457" w:type="pct"/>
            <w:tcBorders>
              <w:top w:val="single" w:sz="4" w:space="0" w:color="auto"/>
              <w:left w:val="nil"/>
              <w:bottom w:val="nil"/>
              <w:right w:val="nil"/>
            </w:tcBorders>
            <w:shd w:val="clear" w:color="auto" w:fill="auto"/>
            <w:noWrap/>
            <w:vAlign w:val="bottom"/>
            <w:hideMark/>
          </w:tcPr>
          <w:p w14:paraId="75E0A598" w14:textId="77777777" w:rsidR="00BD5F7C" w:rsidRPr="005C733A" w:rsidRDefault="00BD5F7C" w:rsidP="004B72D5">
            <w:pPr>
              <w:spacing w:after="0" w:line="240" w:lineRule="auto"/>
              <w:rPr>
                <w:rFonts w:ascii="Times New Roman" w:eastAsia="Times New Roman" w:hAnsi="Times New Roman" w:cs="Times New Roman"/>
                <w:sz w:val="24"/>
                <w:szCs w:val="24"/>
                <w:lang w:eastAsia="zh-CN"/>
              </w:rPr>
            </w:pPr>
          </w:p>
        </w:tc>
        <w:tc>
          <w:tcPr>
            <w:tcW w:w="1168" w:type="pct"/>
            <w:gridSpan w:val="2"/>
            <w:tcBorders>
              <w:top w:val="single" w:sz="4" w:space="0" w:color="auto"/>
              <w:left w:val="nil"/>
              <w:bottom w:val="single" w:sz="4" w:space="0" w:color="auto"/>
              <w:right w:val="nil"/>
            </w:tcBorders>
            <w:shd w:val="clear" w:color="auto" w:fill="auto"/>
            <w:noWrap/>
            <w:vAlign w:val="center"/>
            <w:hideMark/>
          </w:tcPr>
          <w:p w14:paraId="47A826B1" w14:textId="0CC8020B" w:rsidR="00BD5F7C" w:rsidRPr="005C733A" w:rsidRDefault="00BD5F7C" w:rsidP="00BD5F7C">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h</w:t>
            </w:r>
            <w:r w:rsidRPr="005C733A">
              <w:rPr>
                <w:rFonts w:ascii="Times New Roman" w:eastAsia="Times New Roman" w:hAnsi="Times New Roman" w:cs="Times New Roman"/>
                <w:color w:val="000000"/>
                <w:lang w:eastAsia="zh-CN"/>
              </w:rPr>
              <w:t xml:space="preserve"> = 7 days</w:t>
            </w:r>
          </w:p>
        </w:tc>
        <w:tc>
          <w:tcPr>
            <w:tcW w:w="1168" w:type="pct"/>
            <w:gridSpan w:val="2"/>
            <w:tcBorders>
              <w:top w:val="single" w:sz="4" w:space="0" w:color="auto"/>
              <w:left w:val="nil"/>
              <w:bottom w:val="single" w:sz="4" w:space="0" w:color="auto"/>
              <w:right w:val="nil"/>
            </w:tcBorders>
            <w:shd w:val="clear" w:color="auto" w:fill="auto"/>
            <w:noWrap/>
            <w:vAlign w:val="center"/>
            <w:hideMark/>
          </w:tcPr>
          <w:p w14:paraId="18E11D22" w14:textId="77777777" w:rsidR="00BD5F7C" w:rsidRPr="005C733A" w:rsidRDefault="00BD5F7C" w:rsidP="00BD5F7C">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h</w:t>
            </w:r>
            <w:r w:rsidRPr="005C733A">
              <w:rPr>
                <w:rFonts w:ascii="Times New Roman" w:eastAsia="Times New Roman" w:hAnsi="Times New Roman" w:cs="Times New Roman"/>
                <w:color w:val="000000"/>
                <w:lang w:eastAsia="zh-CN"/>
              </w:rPr>
              <w:t xml:space="preserve"> = 14 days</w:t>
            </w:r>
          </w:p>
        </w:tc>
        <w:tc>
          <w:tcPr>
            <w:tcW w:w="1168" w:type="pct"/>
            <w:gridSpan w:val="2"/>
            <w:tcBorders>
              <w:top w:val="single" w:sz="4" w:space="0" w:color="auto"/>
              <w:left w:val="nil"/>
              <w:bottom w:val="single" w:sz="4" w:space="0" w:color="auto"/>
              <w:right w:val="nil"/>
            </w:tcBorders>
            <w:shd w:val="clear" w:color="auto" w:fill="auto"/>
            <w:noWrap/>
            <w:vAlign w:val="center"/>
            <w:hideMark/>
          </w:tcPr>
          <w:p w14:paraId="0F276A1C" w14:textId="77777777" w:rsidR="00BD5F7C" w:rsidRPr="005C733A" w:rsidRDefault="00BD5F7C" w:rsidP="00BD5F7C">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h</w:t>
            </w:r>
            <w:r w:rsidRPr="005C733A">
              <w:rPr>
                <w:rFonts w:ascii="Times New Roman" w:eastAsia="Times New Roman" w:hAnsi="Times New Roman" w:cs="Times New Roman"/>
                <w:color w:val="000000"/>
                <w:lang w:eastAsia="zh-CN"/>
              </w:rPr>
              <w:t xml:space="preserve"> = 21 days</w:t>
            </w:r>
          </w:p>
        </w:tc>
        <w:tc>
          <w:tcPr>
            <w:tcW w:w="1039" w:type="pct"/>
            <w:gridSpan w:val="2"/>
            <w:tcBorders>
              <w:top w:val="single" w:sz="4" w:space="0" w:color="auto"/>
              <w:left w:val="nil"/>
              <w:bottom w:val="nil"/>
              <w:right w:val="nil"/>
            </w:tcBorders>
            <w:shd w:val="clear" w:color="auto" w:fill="auto"/>
            <w:noWrap/>
            <w:vAlign w:val="center"/>
            <w:hideMark/>
          </w:tcPr>
          <w:p w14:paraId="761E75F5" w14:textId="77777777" w:rsidR="00BD5F7C" w:rsidRPr="005C733A" w:rsidRDefault="00BD5F7C" w:rsidP="00BD5F7C">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 xml:space="preserve">h </w:t>
            </w:r>
            <w:r w:rsidRPr="005C733A">
              <w:rPr>
                <w:rFonts w:ascii="Times New Roman" w:eastAsia="Times New Roman" w:hAnsi="Times New Roman" w:cs="Times New Roman"/>
                <w:color w:val="000000"/>
                <w:lang w:eastAsia="zh-CN"/>
              </w:rPr>
              <w:t>= 28 days</w:t>
            </w:r>
          </w:p>
        </w:tc>
      </w:tr>
      <w:tr w:rsidR="00143437" w:rsidRPr="005C733A" w14:paraId="7B317A0C" w14:textId="77777777" w:rsidTr="00143437">
        <w:trPr>
          <w:trHeight w:val="497"/>
        </w:trPr>
        <w:tc>
          <w:tcPr>
            <w:tcW w:w="457" w:type="pct"/>
            <w:tcBorders>
              <w:top w:val="nil"/>
              <w:left w:val="nil"/>
              <w:bottom w:val="single" w:sz="4" w:space="0" w:color="auto"/>
              <w:right w:val="nil"/>
            </w:tcBorders>
            <w:shd w:val="clear" w:color="auto" w:fill="auto"/>
            <w:noWrap/>
            <w:vAlign w:val="center"/>
            <w:hideMark/>
          </w:tcPr>
          <w:p w14:paraId="5F9C7D66" w14:textId="77777777" w:rsidR="00C509B6" w:rsidRPr="005C733A" w:rsidRDefault="00C509B6" w:rsidP="00143437">
            <w:pPr>
              <w:spacing w:after="0" w:line="240" w:lineRule="auto"/>
              <w:jc w:val="center"/>
              <w:rPr>
                <w:rFonts w:ascii="Times New Roman" w:eastAsia="Times New Roman" w:hAnsi="Times New Roman" w:cs="Times New Roman"/>
                <w:color w:val="000000"/>
                <w:lang w:eastAsia="zh-CN"/>
              </w:rPr>
            </w:pPr>
          </w:p>
        </w:tc>
        <w:tc>
          <w:tcPr>
            <w:tcW w:w="460" w:type="pct"/>
            <w:tcBorders>
              <w:top w:val="single" w:sz="4" w:space="0" w:color="auto"/>
              <w:left w:val="nil"/>
              <w:bottom w:val="single" w:sz="8" w:space="0" w:color="auto"/>
              <w:right w:val="nil"/>
            </w:tcBorders>
            <w:shd w:val="clear" w:color="auto" w:fill="auto"/>
            <w:noWrap/>
            <w:vAlign w:val="center"/>
          </w:tcPr>
          <w:p w14:paraId="655C3C54" w14:textId="454DE806" w:rsidR="00C509B6" w:rsidRPr="005C733A" w:rsidRDefault="00FE21BC" w:rsidP="00143437">
            <w:pPr>
              <w:spacing w:after="0" w:line="240" w:lineRule="auto"/>
              <w:ind w:firstLineChars="200" w:firstLine="480"/>
              <w:jc w:val="center"/>
              <w:rPr>
                <w:rFonts w:ascii="Times New Roman" w:eastAsia="Times New Roman" w:hAnsi="Times New Roman" w:cs="Times New Roman"/>
                <w:color w:val="000000"/>
                <w:lang w:eastAsia="zh-CN"/>
              </w:rPr>
            </w:pPr>
            <m:oMathPara>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m:rPr>
                    <m:sty m:val="p"/>
                  </m:rPr>
                  <w:rPr>
                    <w:rFonts w:ascii="Cambria Math" w:eastAsia="Times New Roman" w:hAnsi="Cambria Math" w:cs="Times New Roman"/>
                    <w:color w:val="000000"/>
                  </w:rPr>
                  <m:t>(%)</m:t>
                </m:r>
              </m:oMath>
            </m:oMathPara>
          </w:p>
        </w:tc>
        <w:tc>
          <w:tcPr>
            <w:tcW w:w="708" w:type="pct"/>
            <w:tcBorders>
              <w:top w:val="single" w:sz="4" w:space="0" w:color="auto"/>
              <w:left w:val="nil"/>
              <w:bottom w:val="single" w:sz="4" w:space="0" w:color="auto"/>
              <w:right w:val="nil"/>
            </w:tcBorders>
            <w:shd w:val="clear" w:color="auto" w:fill="auto"/>
            <w:noWrap/>
            <w:vAlign w:val="center"/>
          </w:tcPr>
          <w:p w14:paraId="1E83463F" w14:textId="0F5C5C26" w:rsidR="00C509B6" w:rsidRPr="00F75B2B" w:rsidRDefault="00C509B6" w:rsidP="00143437">
            <w:pPr>
              <w:spacing w:after="0" w:line="240" w:lineRule="auto"/>
              <w:rPr>
                <w:rFonts w:ascii="Times New Roman" w:eastAsia="Times New Roman" w:hAnsi="Times New Roman" w:cs="Times New Roman"/>
                <w:color w:val="000000"/>
                <w:lang w:eastAsia="zh-CN"/>
              </w:rPr>
            </w:pPr>
            <w:r w:rsidRPr="00F75B2B">
              <w:rPr>
                <w:rFonts w:ascii="Times New Roman" w:eastAsia="Times New Roman" w:hAnsi="Times New Roman" w:cs="Times New Roman"/>
                <w:iCs/>
                <w:color w:val="000000"/>
              </w:rPr>
              <w:t>CW</w:t>
            </w:r>
            <w:r w:rsidRPr="00F75B2B">
              <w:rPr>
                <w:rFonts w:ascii="Times New Roman" w:eastAsia="Times New Roman" w:hAnsi="Times New Roman" w:cs="Times New Roman"/>
                <w:color w:val="000000"/>
              </w:rPr>
              <w:t>-stat</w:t>
            </w:r>
          </w:p>
        </w:tc>
        <w:tc>
          <w:tcPr>
            <w:tcW w:w="508" w:type="pct"/>
            <w:tcBorders>
              <w:top w:val="single" w:sz="4" w:space="0" w:color="auto"/>
              <w:left w:val="nil"/>
              <w:bottom w:val="single" w:sz="8" w:space="0" w:color="auto"/>
              <w:right w:val="nil"/>
            </w:tcBorders>
            <w:shd w:val="clear" w:color="auto" w:fill="auto"/>
            <w:noWrap/>
            <w:vAlign w:val="center"/>
          </w:tcPr>
          <w:p w14:paraId="2D2AAFA9" w14:textId="27850E95" w:rsidR="00C509B6" w:rsidRPr="00F75B2B" w:rsidRDefault="00FE21BC" w:rsidP="00143437">
            <w:pPr>
              <w:spacing w:after="0" w:line="240" w:lineRule="auto"/>
              <w:ind w:firstLineChars="150" w:firstLine="360"/>
              <w:jc w:val="center"/>
              <w:rPr>
                <w:rFonts w:ascii="Times New Roman" w:eastAsia="Times New Roman" w:hAnsi="Times New Roman" w:cs="Times New Roman"/>
                <w:color w:val="000000"/>
                <w:lang w:eastAsia="zh-CN"/>
              </w:rPr>
            </w:pPr>
            <m:oMathPara>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OS</m:t>
                    </m:r>
                  </m:sub>
                  <m:sup>
                    <m:r>
                      <m:rPr>
                        <m:sty m:val="p"/>
                      </m:rPr>
                      <w:rPr>
                        <w:rFonts w:ascii="Cambria Math" w:hAnsi="Cambria Math"/>
                        <w:sz w:val="24"/>
                        <w:szCs w:val="24"/>
                      </w:rPr>
                      <m:t>2</m:t>
                    </m:r>
                  </m:sup>
                </m:sSubSup>
                <m:r>
                  <m:rPr>
                    <m:sty m:val="p"/>
                  </m:rPr>
                  <w:rPr>
                    <w:rFonts w:ascii="Cambria Math" w:eastAsia="Times New Roman" w:hAnsi="Cambria Math" w:cs="Times New Roman"/>
                    <w:color w:val="000000"/>
                  </w:rPr>
                  <m:t>(%)</m:t>
                </m:r>
              </m:oMath>
            </m:oMathPara>
          </w:p>
        </w:tc>
        <w:tc>
          <w:tcPr>
            <w:tcW w:w="660" w:type="pct"/>
            <w:tcBorders>
              <w:top w:val="single" w:sz="4" w:space="0" w:color="auto"/>
              <w:left w:val="nil"/>
              <w:bottom w:val="single" w:sz="4" w:space="0" w:color="auto"/>
              <w:right w:val="nil"/>
            </w:tcBorders>
            <w:shd w:val="clear" w:color="auto" w:fill="auto"/>
            <w:noWrap/>
            <w:vAlign w:val="center"/>
          </w:tcPr>
          <w:p w14:paraId="72C228E6" w14:textId="10C98D89" w:rsidR="00C509B6" w:rsidRPr="005C733A" w:rsidRDefault="00C509B6" w:rsidP="00143437">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c>
          <w:tcPr>
            <w:tcW w:w="609" w:type="pct"/>
            <w:tcBorders>
              <w:top w:val="nil"/>
              <w:left w:val="nil"/>
              <w:bottom w:val="single" w:sz="8" w:space="0" w:color="auto"/>
              <w:right w:val="nil"/>
            </w:tcBorders>
            <w:shd w:val="clear" w:color="auto" w:fill="auto"/>
            <w:noWrap/>
            <w:vAlign w:val="center"/>
          </w:tcPr>
          <w:p w14:paraId="1DA7F186" w14:textId="094FA7A4" w:rsidR="00C509B6" w:rsidRPr="005C733A" w:rsidRDefault="00FE21BC" w:rsidP="00143437">
            <w:pPr>
              <w:spacing w:after="0" w:line="240" w:lineRule="auto"/>
              <w:ind w:firstLineChars="150" w:firstLine="360"/>
              <w:jc w:val="center"/>
              <w:rPr>
                <w:rFonts w:ascii="Times New Roman" w:eastAsia="Times New Roman" w:hAnsi="Times New Roman" w:cs="Times New Roman"/>
                <w:color w:val="000000"/>
                <w:lang w:eastAsia="zh-CN"/>
              </w:rPr>
            </w:pPr>
            <m:oMathPara>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m:rPr>
                    <m:sty m:val="p"/>
                  </m:rPr>
                  <w:rPr>
                    <w:rFonts w:ascii="Cambria Math" w:eastAsia="Times New Roman" w:hAnsi="Cambria Math" w:cs="Times New Roman"/>
                    <w:color w:val="000000"/>
                  </w:rPr>
                  <m:t>(%)</m:t>
                </m:r>
              </m:oMath>
            </m:oMathPara>
          </w:p>
        </w:tc>
        <w:tc>
          <w:tcPr>
            <w:tcW w:w="559" w:type="pct"/>
            <w:tcBorders>
              <w:top w:val="single" w:sz="4" w:space="0" w:color="auto"/>
              <w:left w:val="nil"/>
              <w:bottom w:val="single" w:sz="4" w:space="0" w:color="auto"/>
              <w:right w:val="nil"/>
            </w:tcBorders>
            <w:shd w:val="clear" w:color="auto" w:fill="auto"/>
            <w:noWrap/>
            <w:vAlign w:val="center"/>
          </w:tcPr>
          <w:p w14:paraId="4EE976B9" w14:textId="1F478BC7" w:rsidR="00C509B6" w:rsidRPr="005C733A" w:rsidRDefault="00C509B6" w:rsidP="00143437">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c>
          <w:tcPr>
            <w:tcW w:w="609" w:type="pct"/>
            <w:tcBorders>
              <w:top w:val="single" w:sz="4" w:space="0" w:color="auto"/>
              <w:left w:val="nil"/>
              <w:bottom w:val="single" w:sz="8" w:space="0" w:color="auto"/>
              <w:right w:val="nil"/>
            </w:tcBorders>
            <w:shd w:val="clear" w:color="auto" w:fill="auto"/>
            <w:noWrap/>
            <w:vAlign w:val="center"/>
          </w:tcPr>
          <w:p w14:paraId="0091B18A" w14:textId="368D3E33" w:rsidR="00C509B6" w:rsidRPr="005C733A" w:rsidRDefault="00FE21BC" w:rsidP="00143437">
            <w:pPr>
              <w:spacing w:after="0" w:line="240" w:lineRule="auto"/>
              <w:ind w:firstLineChars="150" w:firstLine="360"/>
              <w:jc w:val="center"/>
              <w:rPr>
                <w:rFonts w:ascii="Times New Roman" w:eastAsia="Times New Roman" w:hAnsi="Times New Roman" w:cs="Times New Roman"/>
                <w:color w:val="000000"/>
                <w:lang w:eastAsia="zh-CN"/>
              </w:rPr>
            </w:pPr>
            <m:oMathPara>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m:rPr>
                    <m:sty m:val="p"/>
                  </m:rPr>
                  <w:rPr>
                    <w:rFonts w:ascii="Cambria Math" w:eastAsia="Times New Roman" w:hAnsi="Cambria Math" w:cs="Times New Roman"/>
                    <w:color w:val="000000"/>
                  </w:rPr>
                  <m:t>(%)</m:t>
                </m:r>
              </m:oMath>
            </m:oMathPara>
          </w:p>
        </w:tc>
        <w:tc>
          <w:tcPr>
            <w:tcW w:w="430" w:type="pct"/>
            <w:tcBorders>
              <w:top w:val="single" w:sz="4" w:space="0" w:color="auto"/>
              <w:left w:val="nil"/>
              <w:bottom w:val="single" w:sz="4" w:space="0" w:color="auto"/>
              <w:right w:val="nil"/>
            </w:tcBorders>
            <w:shd w:val="clear" w:color="auto" w:fill="auto"/>
            <w:noWrap/>
            <w:vAlign w:val="center"/>
          </w:tcPr>
          <w:p w14:paraId="7054AB03" w14:textId="631699C0" w:rsidR="00C509B6" w:rsidRPr="005C733A" w:rsidRDefault="00C509B6" w:rsidP="00143437">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i/>
                <w:iCs/>
                <w:color w:val="000000"/>
              </w:rPr>
              <w:t>CW</w:t>
            </w:r>
            <w:r w:rsidRPr="005C733A">
              <w:rPr>
                <w:rFonts w:ascii="Times New Roman" w:eastAsia="Times New Roman" w:hAnsi="Times New Roman" w:cs="Times New Roman"/>
                <w:color w:val="000000"/>
              </w:rPr>
              <w:t>-stat</w:t>
            </w:r>
          </w:p>
        </w:tc>
      </w:tr>
      <w:tr w:rsidR="00C509B6" w:rsidRPr="005C733A" w14:paraId="684DD0B6" w14:textId="77777777" w:rsidTr="00143437">
        <w:trPr>
          <w:trHeight w:val="301"/>
        </w:trPr>
        <w:tc>
          <w:tcPr>
            <w:tcW w:w="5000" w:type="pct"/>
            <w:gridSpan w:val="9"/>
            <w:tcBorders>
              <w:top w:val="single" w:sz="4" w:space="0" w:color="auto"/>
              <w:left w:val="nil"/>
              <w:bottom w:val="single" w:sz="4" w:space="0" w:color="auto"/>
              <w:right w:val="nil"/>
            </w:tcBorders>
            <w:shd w:val="clear" w:color="auto" w:fill="auto"/>
            <w:noWrap/>
            <w:vAlign w:val="bottom"/>
            <w:hideMark/>
          </w:tcPr>
          <w:p w14:paraId="34241BDE"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color w:val="000000"/>
                <w:lang w:eastAsia="zh-CN"/>
              </w:rPr>
              <w:t>Panel A: Bitcoin Market Characteristics Predictors</w:t>
            </w:r>
          </w:p>
        </w:tc>
      </w:tr>
      <w:tr w:rsidR="00143437" w:rsidRPr="005C733A" w14:paraId="2D39D7E6" w14:textId="77777777" w:rsidTr="00143437">
        <w:trPr>
          <w:trHeight w:val="301"/>
        </w:trPr>
        <w:tc>
          <w:tcPr>
            <w:tcW w:w="457" w:type="pct"/>
            <w:tcBorders>
              <w:top w:val="single" w:sz="4" w:space="0" w:color="auto"/>
              <w:left w:val="nil"/>
              <w:bottom w:val="nil"/>
              <w:right w:val="nil"/>
            </w:tcBorders>
            <w:shd w:val="clear" w:color="auto" w:fill="auto"/>
            <w:noWrap/>
            <w:vAlign w:val="bottom"/>
            <w:hideMark/>
          </w:tcPr>
          <w:p w14:paraId="0C4CD7BF"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460" w:type="pct"/>
            <w:tcBorders>
              <w:top w:val="single" w:sz="4" w:space="0" w:color="auto"/>
              <w:left w:val="nil"/>
              <w:bottom w:val="nil"/>
              <w:right w:val="nil"/>
            </w:tcBorders>
            <w:shd w:val="clear" w:color="auto" w:fill="auto"/>
            <w:noWrap/>
            <w:vAlign w:val="center"/>
            <w:hideMark/>
          </w:tcPr>
          <w:p w14:paraId="7AFD7700" w14:textId="5A333F1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0.85 </w:t>
            </w:r>
          </w:p>
        </w:tc>
        <w:tc>
          <w:tcPr>
            <w:tcW w:w="708" w:type="pct"/>
            <w:tcBorders>
              <w:top w:val="single" w:sz="4" w:space="0" w:color="auto"/>
              <w:left w:val="nil"/>
              <w:bottom w:val="nil"/>
              <w:right w:val="nil"/>
            </w:tcBorders>
            <w:shd w:val="clear" w:color="auto" w:fill="auto"/>
            <w:noWrap/>
            <w:vAlign w:val="center"/>
            <w:hideMark/>
          </w:tcPr>
          <w:p w14:paraId="68CB392D" w14:textId="7E44C52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3.96 </w:t>
            </w:r>
            <w:r w:rsidRPr="005C733A">
              <w:rPr>
                <w:rFonts w:ascii="Cambria Math" w:hAnsi="Cambria Math" w:cs="Cambria Math"/>
              </w:rPr>
              <w:t>∗∗∗</w:t>
            </w:r>
          </w:p>
        </w:tc>
        <w:tc>
          <w:tcPr>
            <w:tcW w:w="508" w:type="pct"/>
            <w:tcBorders>
              <w:top w:val="single" w:sz="4" w:space="0" w:color="auto"/>
              <w:left w:val="nil"/>
              <w:bottom w:val="nil"/>
              <w:right w:val="nil"/>
            </w:tcBorders>
            <w:shd w:val="clear" w:color="auto" w:fill="auto"/>
            <w:noWrap/>
            <w:vAlign w:val="center"/>
            <w:hideMark/>
          </w:tcPr>
          <w:p w14:paraId="575D6F0E" w14:textId="2F4D534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0.38 </w:t>
            </w:r>
          </w:p>
        </w:tc>
        <w:tc>
          <w:tcPr>
            <w:tcW w:w="660" w:type="pct"/>
            <w:tcBorders>
              <w:top w:val="single" w:sz="4" w:space="0" w:color="auto"/>
              <w:left w:val="nil"/>
              <w:bottom w:val="nil"/>
              <w:right w:val="nil"/>
            </w:tcBorders>
            <w:shd w:val="clear" w:color="auto" w:fill="auto"/>
            <w:noWrap/>
            <w:vAlign w:val="center"/>
            <w:hideMark/>
          </w:tcPr>
          <w:p w14:paraId="367A41A8" w14:textId="3239A9F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2.13 </w:t>
            </w:r>
            <w:r w:rsidRPr="005C733A">
              <w:rPr>
                <w:rFonts w:ascii="Cambria Math" w:hAnsi="Cambria Math" w:cs="Cambria Math"/>
              </w:rPr>
              <w:t>∗∗∗</w:t>
            </w:r>
          </w:p>
        </w:tc>
        <w:tc>
          <w:tcPr>
            <w:tcW w:w="609" w:type="pct"/>
            <w:tcBorders>
              <w:top w:val="single" w:sz="4" w:space="0" w:color="auto"/>
              <w:left w:val="nil"/>
              <w:bottom w:val="nil"/>
              <w:right w:val="nil"/>
            </w:tcBorders>
            <w:shd w:val="clear" w:color="auto" w:fill="auto"/>
            <w:noWrap/>
            <w:vAlign w:val="center"/>
            <w:hideMark/>
          </w:tcPr>
          <w:p w14:paraId="0B358E25" w14:textId="693B056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559" w:type="pct"/>
            <w:tcBorders>
              <w:top w:val="single" w:sz="4" w:space="0" w:color="auto"/>
              <w:left w:val="nil"/>
              <w:bottom w:val="nil"/>
              <w:right w:val="nil"/>
            </w:tcBorders>
            <w:shd w:val="clear" w:color="auto" w:fill="auto"/>
            <w:noWrap/>
            <w:vAlign w:val="center"/>
            <w:hideMark/>
          </w:tcPr>
          <w:p w14:paraId="209AD931" w14:textId="184A5C7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0.65 </w:t>
            </w:r>
          </w:p>
        </w:tc>
        <w:tc>
          <w:tcPr>
            <w:tcW w:w="609" w:type="pct"/>
            <w:tcBorders>
              <w:top w:val="single" w:sz="4" w:space="0" w:color="auto"/>
              <w:left w:val="nil"/>
              <w:bottom w:val="nil"/>
              <w:right w:val="nil"/>
            </w:tcBorders>
            <w:shd w:val="clear" w:color="auto" w:fill="auto"/>
            <w:noWrap/>
            <w:vAlign w:val="center"/>
            <w:hideMark/>
          </w:tcPr>
          <w:p w14:paraId="6F8AE5AB" w14:textId="77CA0F3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-0.10 </w:t>
            </w:r>
          </w:p>
        </w:tc>
        <w:tc>
          <w:tcPr>
            <w:tcW w:w="430" w:type="pct"/>
            <w:tcBorders>
              <w:top w:val="single" w:sz="4" w:space="0" w:color="auto"/>
              <w:left w:val="nil"/>
              <w:bottom w:val="nil"/>
              <w:right w:val="nil"/>
            </w:tcBorders>
            <w:shd w:val="clear" w:color="auto" w:fill="auto"/>
            <w:noWrap/>
            <w:vAlign w:val="center"/>
            <w:hideMark/>
          </w:tcPr>
          <w:p w14:paraId="3E99CC27" w14:textId="1DB727A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0.36 </w:t>
            </w:r>
          </w:p>
        </w:tc>
      </w:tr>
      <w:tr w:rsidR="00143437" w:rsidRPr="005C733A" w14:paraId="05F4D761" w14:textId="77777777" w:rsidTr="00143437">
        <w:trPr>
          <w:trHeight w:val="301"/>
        </w:trPr>
        <w:tc>
          <w:tcPr>
            <w:tcW w:w="457" w:type="pct"/>
            <w:tcBorders>
              <w:top w:val="nil"/>
              <w:left w:val="nil"/>
              <w:bottom w:val="nil"/>
              <w:right w:val="nil"/>
            </w:tcBorders>
            <w:shd w:val="clear" w:color="auto" w:fill="auto"/>
            <w:noWrap/>
            <w:vAlign w:val="bottom"/>
            <w:hideMark/>
          </w:tcPr>
          <w:p w14:paraId="1F1C6354"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460" w:type="pct"/>
            <w:tcBorders>
              <w:top w:val="nil"/>
              <w:left w:val="nil"/>
              <w:bottom w:val="nil"/>
              <w:right w:val="nil"/>
            </w:tcBorders>
            <w:shd w:val="clear" w:color="auto" w:fill="auto"/>
            <w:noWrap/>
            <w:vAlign w:val="center"/>
            <w:hideMark/>
          </w:tcPr>
          <w:p w14:paraId="1F1B6004" w14:textId="1678BD4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1.64 </w:t>
            </w:r>
          </w:p>
        </w:tc>
        <w:tc>
          <w:tcPr>
            <w:tcW w:w="708" w:type="pct"/>
            <w:tcBorders>
              <w:top w:val="nil"/>
              <w:left w:val="nil"/>
              <w:bottom w:val="nil"/>
              <w:right w:val="nil"/>
            </w:tcBorders>
            <w:shd w:val="clear" w:color="auto" w:fill="auto"/>
            <w:noWrap/>
            <w:vAlign w:val="center"/>
            <w:hideMark/>
          </w:tcPr>
          <w:p w14:paraId="783F2C67" w14:textId="4133BA1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2.95</w:t>
            </w:r>
            <w:r w:rsidRPr="005C733A">
              <w:rPr>
                <w:rFonts w:ascii="Cambria Math" w:hAnsi="Cambria Math" w:cs="Cambria Math"/>
              </w:rPr>
              <w:t>∗∗∗</w:t>
            </w:r>
            <w:r w:rsidRPr="005C733A">
              <w:rPr>
                <w:rFonts w:ascii="Times New Roman" w:hAnsi="Times New Roman" w:cs="Times New Roman"/>
              </w:rPr>
              <w:t xml:space="preserve"> </w:t>
            </w:r>
          </w:p>
        </w:tc>
        <w:tc>
          <w:tcPr>
            <w:tcW w:w="508" w:type="pct"/>
            <w:tcBorders>
              <w:top w:val="nil"/>
              <w:left w:val="nil"/>
              <w:bottom w:val="nil"/>
              <w:right w:val="nil"/>
            </w:tcBorders>
            <w:shd w:val="clear" w:color="auto" w:fill="auto"/>
            <w:noWrap/>
            <w:vAlign w:val="center"/>
            <w:hideMark/>
          </w:tcPr>
          <w:p w14:paraId="2A97590A" w14:textId="7876F17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1.07 </w:t>
            </w:r>
          </w:p>
        </w:tc>
        <w:tc>
          <w:tcPr>
            <w:tcW w:w="660" w:type="pct"/>
            <w:tcBorders>
              <w:top w:val="nil"/>
              <w:left w:val="nil"/>
              <w:bottom w:val="nil"/>
              <w:right w:val="nil"/>
            </w:tcBorders>
            <w:shd w:val="clear" w:color="auto" w:fill="auto"/>
            <w:noWrap/>
            <w:vAlign w:val="center"/>
            <w:hideMark/>
          </w:tcPr>
          <w:p w14:paraId="0B3FA496" w14:textId="23323A1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2.44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2399BAB4" w14:textId="58EC068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-0.79 </w:t>
            </w:r>
          </w:p>
        </w:tc>
        <w:tc>
          <w:tcPr>
            <w:tcW w:w="559" w:type="pct"/>
            <w:tcBorders>
              <w:top w:val="nil"/>
              <w:left w:val="nil"/>
              <w:bottom w:val="nil"/>
              <w:right w:val="nil"/>
            </w:tcBorders>
            <w:shd w:val="clear" w:color="auto" w:fill="auto"/>
            <w:noWrap/>
            <w:vAlign w:val="center"/>
            <w:hideMark/>
          </w:tcPr>
          <w:p w14:paraId="5B9C454F" w14:textId="5670B185"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1.93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151BD134" w14:textId="62671A3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-2.90 </w:t>
            </w:r>
          </w:p>
        </w:tc>
        <w:tc>
          <w:tcPr>
            <w:tcW w:w="430" w:type="pct"/>
            <w:tcBorders>
              <w:top w:val="nil"/>
              <w:left w:val="nil"/>
              <w:bottom w:val="nil"/>
              <w:right w:val="nil"/>
            </w:tcBorders>
            <w:shd w:val="clear" w:color="auto" w:fill="auto"/>
            <w:noWrap/>
            <w:vAlign w:val="center"/>
            <w:hideMark/>
          </w:tcPr>
          <w:p w14:paraId="673561C6" w14:textId="3C571A2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1.55 </w:t>
            </w:r>
            <w:r w:rsidRPr="005C733A">
              <w:rPr>
                <w:rFonts w:ascii="Cambria Math" w:hAnsi="Cambria Math" w:cs="Cambria Math"/>
              </w:rPr>
              <w:t>∗</w:t>
            </w:r>
          </w:p>
        </w:tc>
      </w:tr>
      <w:tr w:rsidR="00143437" w:rsidRPr="005C733A" w14:paraId="4B47C796" w14:textId="77777777" w:rsidTr="00143437">
        <w:trPr>
          <w:trHeight w:val="301"/>
        </w:trPr>
        <w:tc>
          <w:tcPr>
            <w:tcW w:w="457" w:type="pct"/>
            <w:tcBorders>
              <w:top w:val="nil"/>
              <w:left w:val="nil"/>
              <w:bottom w:val="nil"/>
              <w:right w:val="nil"/>
            </w:tcBorders>
            <w:shd w:val="clear" w:color="auto" w:fill="auto"/>
            <w:noWrap/>
            <w:vAlign w:val="bottom"/>
            <w:hideMark/>
          </w:tcPr>
          <w:p w14:paraId="1CF74DAD"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460" w:type="pct"/>
            <w:tcBorders>
              <w:top w:val="nil"/>
              <w:left w:val="nil"/>
              <w:bottom w:val="nil"/>
              <w:right w:val="nil"/>
            </w:tcBorders>
            <w:shd w:val="clear" w:color="auto" w:fill="auto"/>
            <w:noWrap/>
            <w:vAlign w:val="center"/>
            <w:hideMark/>
          </w:tcPr>
          <w:p w14:paraId="566BAA7B" w14:textId="3274763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0.58 </w:t>
            </w:r>
          </w:p>
        </w:tc>
        <w:tc>
          <w:tcPr>
            <w:tcW w:w="708" w:type="pct"/>
            <w:tcBorders>
              <w:top w:val="nil"/>
              <w:left w:val="nil"/>
              <w:bottom w:val="nil"/>
              <w:right w:val="nil"/>
            </w:tcBorders>
            <w:shd w:val="clear" w:color="auto" w:fill="auto"/>
            <w:noWrap/>
            <w:vAlign w:val="center"/>
            <w:hideMark/>
          </w:tcPr>
          <w:p w14:paraId="7B781935" w14:textId="1652359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1.99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496BEF01" w14:textId="6ADEC35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-0.91 </w:t>
            </w:r>
          </w:p>
        </w:tc>
        <w:tc>
          <w:tcPr>
            <w:tcW w:w="660" w:type="pct"/>
            <w:tcBorders>
              <w:top w:val="nil"/>
              <w:left w:val="nil"/>
              <w:bottom w:val="nil"/>
              <w:right w:val="nil"/>
            </w:tcBorders>
            <w:shd w:val="clear" w:color="auto" w:fill="auto"/>
            <w:noWrap/>
            <w:vAlign w:val="center"/>
            <w:hideMark/>
          </w:tcPr>
          <w:p w14:paraId="4CBCD0CE" w14:textId="7EF8A02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-0.69 </w:t>
            </w:r>
          </w:p>
        </w:tc>
        <w:tc>
          <w:tcPr>
            <w:tcW w:w="609" w:type="pct"/>
            <w:tcBorders>
              <w:top w:val="nil"/>
              <w:left w:val="nil"/>
              <w:bottom w:val="nil"/>
              <w:right w:val="nil"/>
            </w:tcBorders>
            <w:shd w:val="clear" w:color="auto" w:fill="auto"/>
            <w:noWrap/>
            <w:vAlign w:val="center"/>
            <w:hideMark/>
          </w:tcPr>
          <w:p w14:paraId="02A347B4" w14:textId="2324867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-2.81 </w:t>
            </w:r>
          </w:p>
        </w:tc>
        <w:tc>
          <w:tcPr>
            <w:tcW w:w="559" w:type="pct"/>
            <w:tcBorders>
              <w:top w:val="nil"/>
              <w:left w:val="nil"/>
              <w:bottom w:val="nil"/>
              <w:right w:val="nil"/>
            </w:tcBorders>
            <w:shd w:val="clear" w:color="auto" w:fill="auto"/>
            <w:noWrap/>
            <w:vAlign w:val="center"/>
            <w:hideMark/>
          </w:tcPr>
          <w:p w14:paraId="4D028833" w14:textId="4B47EAD5"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-1.21 </w:t>
            </w:r>
          </w:p>
        </w:tc>
        <w:tc>
          <w:tcPr>
            <w:tcW w:w="609" w:type="pct"/>
            <w:tcBorders>
              <w:top w:val="nil"/>
              <w:left w:val="nil"/>
              <w:bottom w:val="nil"/>
              <w:right w:val="nil"/>
            </w:tcBorders>
            <w:shd w:val="clear" w:color="auto" w:fill="auto"/>
            <w:noWrap/>
            <w:vAlign w:val="center"/>
            <w:hideMark/>
          </w:tcPr>
          <w:p w14:paraId="752FF520" w14:textId="2108D88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-2.64 </w:t>
            </w:r>
          </w:p>
        </w:tc>
        <w:tc>
          <w:tcPr>
            <w:tcW w:w="430" w:type="pct"/>
            <w:tcBorders>
              <w:top w:val="nil"/>
              <w:left w:val="nil"/>
              <w:bottom w:val="nil"/>
              <w:right w:val="nil"/>
            </w:tcBorders>
            <w:shd w:val="clear" w:color="auto" w:fill="auto"/>
            <w:noWrap/>
            <w:vAlign w:val="center"/>
            <w:hideMark/>
          </w:tcPr>
          <w:p w14:paraId="4BDBD358" w14:textId="6B67832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-1.21 </w:t>
            </w:r>
          </w:p>
        </w:tc>
      </w:tr>
      <w:tr w:rsidR="00143437" w:rsidRPr="005C733A" w14:paraId="4AC0FE9B" w14:textId="77777777" w:rsidTr="00143437">
        <w:trPr>
          <w:trHeight w:val="301"/>
        </w:trPr>
        <w:tc>
          <w:tcPr>
            <w:tcW w:w="457" w:type="pct"/>
            <w:tcBorders>
              <w:top w:val="nil"/>
              <w:left w:val="nil"/>
              <w:bottom w:val="nil"/>
              <w:right w:val="nil"/>
            </w:tcBorders>
            <w:shd w:val="clear" w:color="auto" w:fill="auto"/>
            <w:noWrap/>
            <w:vAlign w:val="bottom"/>
            <w:hideMark/>
          </w:tcPr>
          <w:p w14:paraId="1BC09F8F"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460" w:type="pct"/>
            <w:tcBorders>
              <w:top w:val="nil"/>
              <w:left w:val="nil"/>
              <w:bottom w:val="nil"/>
              <w:right w:val="nil"/>
            </w:tcBorders>
            <w:shd w:val="clear" w:color="auto" w:fill="auto"/>
            <w:noWrap/>
            <w:vAlign w:val="center"/>
            <w:hideMark/>
          </w:tcPr>
          <w:p w14:paraId="47B5F12A" w14:textId="7D1EDC95"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-0.20 </w:t>
            </w:r>
          </w:p>
        </w:tc>
        <w:tc>
          <w:tcPr>
            <w:tcW w:w="708" w:type="pct"/>
            <w:tcBorders>
              <w:top w:val="nil"/>
              <w:left w:val="nil"/>
              <w:bottom w:val="nil"/>
              <w:right w:val="nil"/>
            </w:tcBorders>
            <w:shd w:val="clear" w:color="auto" w:fill="auto"/>
            <w:noWrap/>
            <w:vAlign w:val="center"/>
            <w:hideMark/>
          </w:tcPr>
          <w:p w14:paraId="29F1A549" w14:textId="24013E8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1.25 </w:t>
            </w:r>
          </w:p>
        </w:tc>
        <w:tc>
          <w:tcPr>
            <w:tcW w:w="508" w:type="pct"/>
            <w:tcBorders>
              <w:top w:val="nil"/>
              <w:left w:val="nil"/>
              <w:bottom w:val="nil"/>
              <w:right w:val="nil"/>
            </w:tcBorders>
            <w:shd w:val="clear" w:color="auto" w:fill="auto"/>
            <w:noWrap/>
            <w:vAlign w:val="center"/>
            <w:hideMark/>
          </w:tcPr>
          <w:p w14:paraId="365EB0DF" w14:textId="5EC8D1B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660" w:type="pct"/>
            <w:tcBorders>
              <w:top w:val="nil"/>
              <w:left w:val="nil"/>
              <w:bottom w:val="nil"/>
              <w:right w:val="nil"/>
            </w:tcBorders>
            <w:shd w:val="clear" w:color="auto" w:fill="auto"/>
            <w:noWrap/>
            <w:vAlign w:val="center"/>
            <w:hideMark/>
          </w:tcPr>
          <w:p w14:paraId="69B41C32" w14:textId="25A3CA4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1.35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3DAAAB6A" w14:textId="1794267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-0.73 </w:t>
            </w:r>
          </w:p>
        </w:tc>
        <w:tc>
          <w:tcPr>
            <w:tcW w:w="559" w:type="pct"/>
            <w:tcBorders>
              <w:top w:val="nil"/>
              <w:left w:val="nil"/>
              <w:bottom w:val="nil"/>
              <w:right w:val="nil"/>
            </w:tcBorders>
            <w:shd w:val="clear" w:color="auto" w:fill="auto"/>
            <w:noWrap/>
            <w:vAlign w:val="center"/>
            <w:hideMark/>
          </w:tcPr>
          <w:p w14:paraId="577EE802" w14:textId="2993815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0.45 </w:t>
            </w:r>
          </w:p>
        </w:tc>
        <w:tc>
          <w:tcPr>
            <w:tcW w:w="609" w:type="pct"/>
            <w:tcBorders>
              <w:top w:val="nil"/>
              <w:left w:val="nil"/>
              <w:bottom w:val="nil"/>
              <w:right w:val="nil"/>
            </w:tcBorders>
            <w:shd w:val="clear" w:color="auto" w:fill="auto"/>
            <w:noWrap/>
            <w:vAlign w:val="center"/>
            <w:hideMark/>
          </w:tcPr>
          <w:p w14:paraId="3A978126" w14:textId="1AD49FC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-0.96 </w:t>
            </w:r>
          </w:p>
        </w:tc>
        <w:tc>
          <w:tcPr>
            <w:tcW w:w="430" w:type="pct"/>
            <w:tcBorders>
              <w:top w:val="nil"/>
              <w:left w:val="nil"/>
              <w:bottom w:val="nil"/>
              <w:right w:val="nil"/>
            </w:tcBorders>
            <w:shd w:val="clear" w:color="auto" w:fill="auto"/>
            <w:noWrap/>
            <w:vAlign w:val="center"/>
            <w:hideMark/>
          </w:tcPr>
          <w:p w14:paraId="61426246" w14:textId="6A01396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0.06 </w:t>
            </w:r>
          </w:p>
        </w:tc>
      </w:tr>
      <w:tr w:rsidR="00143437" w:rsidRPr="005C733A" w14:paraId="5318DE82" w14:textId="77777777" w:rsidTr="00143437">
        <w:trPr>
          <w:trHeight w:val="301"/>
        </w:trPr>
        <w:tc>
          <w:tcPr>
            <w:tcW w:w="457" w:type="pct"/>
            <w:tcBorders>
              <w:top w:val="nil"/>
              <w:left w:val="nil"/>
              <w:bottom w:val="nil"/>
              <w:right w:val="nil"/>
            </w:tcBorders>
            <w:shd w:val="clear" w:color="auto" w:fill="auto"/>
            <w:noWrap/>
            <w:vAlign w:val="bottom"/>
            <w:hideMark/>
          </w:tcPr>
          <w:p w14:paraId="68F45EB7"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460" w:type="pct"/>
            <w:tcBorders>
              <w:top w:val="nil"/>
              <w:left w:val="nil"/>
              <w:bottom w:val="nil"/>
              <w:right w:val="nil"/>
            </w:tcBorders>
            <w:shd w:val="clear" w:color="auto" w:fill="auto"/>
            <w:noWrap/>
            <w:vAlign w:val="center"/>
            <w:hideMark/>
          </w:tcPr>
          <w:p w14:paraId="01E28D97" w14:textId="4C0313A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0.36 </w:t>
            </w:r>
          </w:p>
        </w:tc>
        <w:tc>
          <w:tcPr>
            <w:tcW w:w="708" w:type="pct"/>
            <w:tcBorders>
              <w:top w:val="nil"/>
              <w:left w:val="nil"/>
              <w:bottom w:val="nil"/>
              <w:right w:val="nil"/>
            </w:tcBorders>
            <w:shd w:val="clear" w:color="auto" w:fill="auto"/>
            <w:noWrap/>
            <w:vAlign w:val="center"/>
            <w:hideMark/>
          </w:tcPr>
          <w:p w14:paraId="6B5E9E0A" w14:textId="3DBAD10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1.46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27E1CAB7" w14:textId="42F1D80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0.08 </w:t>
            </w:r>
          </w:p>
        </w:tc>
        <w:tc>
          <w:tcPr>
            <w:tcW w:w="660" w:type="pct"/>
            <w:tcBorders>
              <w:top w:val="nil"/>
              <w:left w:val="nil"/>
              <w:bottom w:val="nil"/>
              <w:right w:val="nil"/>
            </w:tcBorders>
            <w:shd w:val="clear" w:color="auto" w:fill="auto"/>
            <w:noWrap/>
            <w:vAlign w:val="center"/>
            <w:hideMark/>
          </w:tcPr>
          <w:p w14:paraId="1C2A9A3C" w14:textId="52F9604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0.53 </w:t>
            </w:r>
          </w:p>
        </w:tc>
        <w:tc>
          <w:tcPr>
            <w:tcW w:w="609" w:type="pct"/>
            <w:tcBorders>
              <w:top w:val="nil"/>
              <w:left w:val="nil"/>
              <w:bottom w:val="nil"/>
              <w:right w:val="nil"/>
            </w:tcBorders>
            <w:shd w:val="clear" w:color="auto" w:fill="auto"/>
            <w:noWrap/>
            <w:vAlign w:val="center"/>
            <w:hideMark/>
          </w:tcPr>
          <w:p w14:paraId="296BBBC7" w14:textId="43EE840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0.33 </w:t>
            </w:r>
          </w:p>
        </w:tc>
        <w:tc>
          <w:tcPr>
            <w:tcW w:w="559" w:type="pct"/>
            <w:tcBorders>
              <w:top w:val="nil"/>
              <w:left w:val="nil"/>
              <w:bottom w:val="nil"/>
              <w:right w:val="nil"/>
            </w:tcBorders>
            <w:shd w:val="clear" w:color="auto" w:fill="auto"/>
            <w:noWrap/>
            <w:vAlign w:val="center"/>
            <w:hideMark/>
          </w:tcPr>
          <w:p w14:paraId="250F7BD0" w14:textId="304C591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1.21 </w:t>
            </w:r>
          </w:p>
        </w:tc>
        <w:tc>
          <w:tcPr>
            <w:tcW w:w="609" w:type="pct"/>
            <w:tcBorders>
              <w:top w:val="nil"/>
              <w:left w:val="nil"/>
              <w:bottom w:val="nil"/>
              <w:right w:val="nil"/>
            </w:tcBorders>
            <w:shd w:val="clear" w:color="auto" w:fill="auto"/>
            <w:noWrap/>
            <w:vAlign w:val="center"/>
            <w:hideMark/>
          </w:tcPr>
          <w:p w14:paraId="5E0DAF15" w14:textId="7C02789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0.09 </w:t>
            </w:r>
          </w:p>
        </w:tc>
        <w:tc>
          <w:tcPr>
            <w:tcW w:w="430" w:type="pct"/>
            <w:tcBorders>
              <w:top w:val="nil"/>
              <w:left w:val="nil"/>
              <w:bottom w:val="nil"/>
              <w:right w:val="nil"/>
            </w:tcBorders>
            <w:shd w:val="clear" w:color="auto" w:fill="auto"/>
            <w:noWrap/>
            <w:vAlign w:val="center"/>
            <w:hideMark/>
          </w:tcPr>
          <w:p w14:paraId="4E028E45" w14:textId="7494088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1.66 </w:t>
            </w:r>
            <w:r w:rsidRPr="005C733A">
              <w:rPr>
                <w:rFonts w:ascii="Cambria Math" w:hAnsi="Cambria Math" w:cs="Cambria Math"/>
              </w:rPr>
              <w:t>∗</w:t>
            </w:r>
          </w:p>
        </w:tc>
      </w:tr>
      <w:tr w:rsidR="00143437" w:rsidRPr="005C733A" w14:paraId="2310D562" w14:textId="77777777" w:rsidTr="00143437">
        <w:trPr>
          <w:trHeight w:val="301"/>
        </w:trPr>
        <w:tc>
          <w:tcPr>
            <w:tcW w:w="457" w:type="pct"/>
            <w:tcBorders>
              <w:top w:val="nil"/>
              <w:left w:val="nil"/>
              <w:bottom w:val="nil"/>
              <w:right w:val="nil"/>
            </w:tcBorders>
            <w:shd w:val="clear" w:color="auto" w:fill="auto"/>
            <w:noWrap/>
            <w:vAlign w:val="bottom"/>
            <w:hideMark/>
          </w:tcPr>
          <w:p w14:paraId="7C1CFB36"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460" w:type="pct"/>
            <w:tcBorders>
              <w:top w:val="nil"/>
              <w:left w:val="nil"/>
              <w:bottom w:val="nil"/>
              <w:right w:val="nil"/>
            </w:tcBorders>
            <w:shd w:val="clear" w:color="auto" w:fill="auto"/>
            <w:noWrap/>
            <w:vAlign w:val="center"/>
            <w:hideMark/>
          </w:tcPr>
          <w:p w14:paraId="7EDE4C96" w14:textId="08CDA3A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0.57 </w:t>
            </w:r>
          </w:p>
        </w:tc>
        <w:tc>
          <w:tcPr>
            <w:tcW w:w="708" w:type="pct"/>
            <w:tcBorders>
              <w:top w:val="nil"/>
              <w:left w:val="nil"/>
              <w:bottom w:val="nil"/>
              <w:right w:val="nil"/>
            </w:tcBorders>
            <w:shd w:val="clear" w:color="auto" w:fill="auto"/>
            <w:noWrap/>
            <w:vAlign w:val="center"/>
            <w:hideMark/>
          </w:tcPr>
          <w:p w14:paraId="312D0E01" w14:textId="13A6410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2.00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287F0B6A" w14:textId="6C18926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-0.43 </w:t>
            </w:r>
          </w:p>
        </w:tc>
        <w:tc>
          <w:tcPr>
            <w:tcW w:w="660" w:type="pct"/>
            <w:tcBorders>
              <w:top w:val="nil"/>
              <w:left w:val="nil"/>
              <w:bottom w:val="nil"/>
              <w:right w:val="nil"/>
            </w:tcBorders>
            <w:shd w:val="clear" w:color="auto" w:fill="auto"/>
            <w:noWrap/>
            <w:vAlign w:val="center"/>
            <w:hideMark/>
          </w:tcPr>
          <w:p w14:paraId="2CE5AD30" w14:textId="05B5B83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-1.03 </w:t>
            </w:r>
          </w:p>
        </w:tc>
        <w:tc>
          <w:tcPr>
            <w:tcW w:w="609" w:type="pct"/>
            <w:tcBorders>
              <w:top w:val="nil"/>
              <w:left w:val="nil"/>
              <w:bottom w:val="nil"/>
              <w:right w:val="nil"/>
            </w:tcBorders>
            <w:shd w:val="clear" w:color="auto" w:fill="auto"/>
            <w:noWrap/>
            <w:vAlign w:val="center"/>
            <w:hideMark/>
          </w:tcPr>
          <w:p w14:paraId="0231CF73" w14:textId="2767CE9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-1.99 </w:t>
            </w:r>
          </w:p>
        </w:tc>
        <w:tc>
          <w:tcPr>
            <w:tcW w:w="559" w:type="pct"/>
            <w:tcBorders>
              <w:top w:val="nil"/>
              <w:left w:val="nil"/>
              <w:bottom w:val="nil"/>
              <w:right w:val="nil"/>
            </w:tcBorders>
            <w:shd w:val="clear" w:color="auto" w:fill="auto"/>
            <w:noWrap/>
            <w:vAlign w:val="center"/>
            <w:hideMark/>
          </w:tcPr>
          <w:p w14:paraId="4BF02D6B" w14:textId="546D902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-2.63 </w:t>
            </w:r>
          </w:p>
        </w:tc>
        <w:tc>
          <w:tcPr>
            <w:tcW w:w="609" w:type="pct"/>
            <w:tcBorders>
              <w:top w:val="nil"/>
              <w:left w:val="nil"/>
              <w:bottom w:val="nil"/>
              <w:right w:val="nil"/>
            </w:tcBorders>
            <w:shd w:val="clear" w:color="auto" w:fill="auto"/>
            <w:noWrap/>
            <w:vAlign w:val="center"/>
            <w:hideMark/>
          </w:tcPr>
          <w:p w14:paraId="580B3604" w14:textId="0A4040C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-3.24 </w:t>
            </w:r>
          </w:p>
        </w:tc>
        <w:tc>
          <w:tcPr>
            <w:tcW w:w="430" w:type="pct"/>
            <w:tcBorders>
              <w:top w:val="nil"/>
              <w:left w:val="nil"/>
              <w:bottom w:val="nil"/>
              <w:right w:val="nil"/>
            </w:tcBorders>
            <w:shd w:val="clear" w:color="auto" w:fill="auto"/>
            <w:noWrap/>
            <w:vAlign w:val="center"/>
            <w:hideMark/>
          </w:tcPr>
          <w:p w14:paraId="4124279F" w14:textId="5E02AC0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-2.39 </w:t>
            </w:r>
          </w:p>
        </w:tc>
      </w:tr>
      <w:tr w:rsidR="00143437" w:rsidRPr="005C733A" w14:paraId="57F65CBC" w14:textId="77777777" w:rsidTr="00143437">
        <w:trPr>
          <w:trHeight w:val="301"/>
        </w:trPr>
        <w:tc>
          <w:tcPr>
            <w:tcW w:w="457" w:type="pct"/>
            <w:tcBorders>
              <w:top w:val="nil"/>
              <w:left w:val="nil"/>
              <w:bottom w:val="nil"/>
              <w:right w:val="nil"/>
            </w:tcBorders>
            <w:shd w:val="clear" w:color="auto" w:fill="auto"/>
            <w:noWrap/>
            <w:vAlign w:val="bottom"/>
            <w:hideMark/>
          </w:tcPr>
          <w:p w14:paraId="57D6C32D"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460" w:type="pct"/>
            <w:tcBorders>
              <w:top w:val="nil"/>
              <w:left w:val="nil"/>
              <w:bottom w:val="nil"/>
              <w:right w:val="nil"/>
            </w:tcBorders>
            <w:shd w:val="clear" w:color="auto" w:fill="auto"/>
            <w:noWrap/>
            <w:vAlign w:val="center"/>
            <w:hideMark/>
          </w:tcPr>
          <w:p w14:paraId="650A867D" w14:textId="278E3AD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0.85 </w:t>
            </w:r>
          </w:p>
        </w:tc>
        <w:tc>
          <w:tcPr>
            <w:tcW w:w="708" w:type="pct"/>
            <w:tcBorders>
              <w:top w:val="nil"/>
              <w:left w:val="nil"/>
              <w:bottom w:val="nil"/>
              <w:right w:val="nil"/>
            </w:tcBorders>
            <w:shd w:val="clear" w:color="auto" w:fill="auto"/>
            <w:noWrap/>
            <w:vAlign w:val="center"/>
            <w:hideMark/>
          </w:tcPr>
          <w:p w14:paraId="5FD64DE3" w14:textId="6325BF8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3.32</w:t>
            </w:r>
            <w:r w:rsidRPr="005C733A">
              <w:rPr>
                <w:rFonts w:ascii="Cambria Math" w:hAnsi="Cambria Math" w:cs="Cambria Math"/>
              </w:rPr>
              <w:t>∗∗∗</w:t>
            </w:r>
            <w:r w:rsidRPr="005C733A">
              <w:rPr>
                <w:rFonts w:ascii="Times New Roman" w:hAnsi="Times New Roman" w:cs="Times New Roman"/>
              </w:rPr>
              <w:t xml:space="preserve"> </w:t>
            </w:r>
          </w:p>
        </w:tc>
        <w:tc>
          <w:tcPr>
            <w:tcW w:w="508" w:type="pct"/>
            <w:tcBorders>
              <w:top w:val="nil"/>
              <w:left w:val="nil"/>
              <w:bottom w:val="nil"/>
              <w:right w:val="nil"/>
            </w:tcBorders>
            <w:shd w:val="clear" w:color="auto" w:fill="auto"/>
            <w:noWrap/>
            <w:vAlign w:val="center"/>
            <w:hideMark/>
          </w:tcPr>
          <w:p w14:paraId="3B76ED8F" w14:textId="3A324C7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0.54 </w:t>
            </w:r>
          </w:p>
        </w:tc>
        <w:tc>
          <w:tcPr>
            <w:tcW w:w="660" w:type="pct"/>
            <w:tcBorders>
              <w:top w:val="nil"/>
              <w:left w:val="nil"/>
              <w:bottom w:val="nil"/>
              <w:right w:val="nil"/>
            </w:tcBorders>
            <w:shd w:val="clear" w:color="auto" w:fill="auto"/>
            <w:noWrap/>
            <w:vAlign w:val="center"/>
            <w:hideMark/>
          </w:tcPr>
          <w:p w14:paraId="5C845699" w14:textId="7A1F032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2.11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5BFB08A4" w14:textId="12C7F24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0.10 </w:t>
            </w:r>
          </w:p>
        </w:tc>
        <w:tc>
          <w:tcPr>
            <w:tcW w:w="559" w:type="pct"/>
            <w:tcBorders>
              <w:top w:val="nil"/>
              <w:left w:val="nil"/>
              <w:bottom w:val="nil"/>
              <w:right w:val="nil"/>
            </w:tcBorders>
            <w:shd w:val="clear" w:color="auto" w:fill="auto"/>
            <w:noWrap/>
            <w:vAlign w:val="center"/>
            <w:hideMark/>
          </w:tcPr>
          <w:p w14:paraId="48876C58" w14:textId="1BA5D62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0.46 </w:t>
            </w:r>
          </w:p>
        </w:tc>
        <w:tc>
          <w:tcPr>
            <w:tcW w:w="609" w:type="pct"/>
            <w:tcBorders>
              <w:top w:val="nil"/>
              <w:left w:val="nil"/>
              <w:bottom w:val="nil"/>
              <w:right w:val="nil"/>
            </w:tcBorders>
            <w:shd w:val="clear" w:color="auto" w:fill="auto"/>
            <w:noWrap/>
            <w:vAlign w:val="center"/>
            <w:hideMark/>
          </w:tcPr>
          <w:p w14:paraId="0E5453F9" w14:textId="44143EA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-0.03 </w:t>
            </w:r>
          </w:p>
        </w:tc>
        <w:tc>
          <w:tcPr>
            <w:tcW w:w="430" w:type="pct"/>
            <w:tcBorders>
              <w:top w:val="nil"/>
              <w:left w:val="nil"/>
              <w:bottom w:val="nil"/>
              <w:right w:val="nil"/>
            </w:tcBorders>
            <w:shd w:val="clear" w:color="auto" w:fill="auto"/>
            <w:noWrap/>
            <w:vAlign w:val="center"/>
            <w:hideMark/>
          </w:tcPr>
          <w:p w14:paraId="54262F6D" w14:textId="57B53D6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r>
      <w:tr w:rsidR="00143437" w:rsidRPr="005C733A" w14:paraId="6C8092E2" w14:textId="77777777" w:rsidTr="00143437">
        <w:trPr>
          <w:trHeight w:val="301"/>
        </w:trPr>
        <w:tc>
          <w:tcPr>
            <w:tcW w:w="457" w:type="pct"/>
            <w:tcBorders>
              <w:top w:val="nil"/>
              <w:left w:val="nil"/>
              <w:bottom w:val="nil"/>
              <w:right w:val="nil"/>
            </w:tcBorders>
            <w:shd w:val="clear" w:color="auto" w:fill="auto"/>
            <w:noWrap/>
            <w:vAlign w:val="bottom"/>
            <w:hideMark/>
          </w:tcPr>
          <w:p w14:paraId="215086F8"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460" w:type="pct"/>
            <w:tcBorders>
              <w:top w:val="nil"/>
              <w:left w:val="nil"/>
              <w:bottom w:val="nil"/>
              <w:right w:val="nil"/>
            </w:tcBorders>
            <w:shd w:val="clear" w:color="auto" w:fill="auto"/>
            <w:noWrap/>
            <w:vAlign w:val="center"/>
            <w:hideMark/>
          </w:tcPr>
          <w:p w14:paraId="29569670" w14:textId="5F0167F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0.79 </w:t>
            </w:r>
          </w:p>
        </w:tc>
        <w:tc>
          <w:tcPr>
            <w:tcW w:w="708" w:type="pct"/>
            <w:tcBorders>
              <w:top w:val="nil"/>
              <w:left w:val="nil"/>
              <w:bottom w:val="nil"/>
              <w:right w:val="nil"/>
            </w:tcBorders>
            <w:shd w:val="clear" w:color="auto" w:fill="auto"/>
            <w:noWrap/>
            <w:vAlign w:val="center"/>
            <w:hideMark/>
          </w:tcPr>
          <w:p w14:paraId="79D5FEF5" w14:textId="04E151A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2.29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21A2E6A8" w14:textId="53071B1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1.15 </w:t>
            </w:r>
          </w:p>
        </w:tc>
        <w:tc>
          <w:tcPr>
            <w:tcW w:w="660" w:type="pct"/>
            <w:tcBorders>
              <w:top w:val="nil"/>
              <w:left w:val="nil"/>
              <w:bottom w:val="nil"/>
              <w:right w:val="nil"/>
            </w:tcBorders>
            <w:shd w:val="clear" w:color="auto" w:fill="auto"/>
            <w:noWrap/>
            <w:vAlign w:val="center"/>
            <w:hideMark/>
          </w:tcPr>
          <w:p w14:paraId="01777302" w14:textId="6E1867F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1.96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5E83BB23" w14:textId="1EED605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0.68 </w:t>
            </w:r>
          </w:p>
        </w:tc>
        <w:tc>
          <w:tcPr>
            <w:tcW w:w="559" w:type="pct"/>
            <w:tcBorders>
              <w:top w:val="nil"/>
              <w:left w:val="nil"/>
              <w:bottom w:val="nil"/>
              <w:right w:val="nil"/>
            </w:tcBorders>
            <w:shd w:val="clear" w:color="auto" w:fill="auto"/>
            <w:noWrap/>
            <w:vAlign w:val="center"/>
            <w:hideMark/>
          </w:tcPr>
          <w:p w14:paraId="7EAF1C62" w14:textId="3958E2F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1.34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1EE0CBC6" w14:textId="3E652C1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0.12 </w:t>
            </w:r>
          </w:p>
        </w:tc>
        <w:tc>
          <w:tcPr>
            <w:tcW w:w="430" w:type="pct"/>
            <w:tcBorders>
              <w:top w:val="nil"/>
              <w:left w:val="nil"/>
              <w:bottom w:val="nil"/>
              <w:right w:val="nil"/>
            </w:tcBorders>
            <w:shd w:val="clear" w:color="auto" w:fill="auto"/>
            <w:noWrap/>
            <w:vAlign w:val="center"/>
            <w:hideMark/>
          </w:tcPr>
          <w:p w14:paraId="30F61B42" w14:textId="4A58586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0.48 </w:t>
            </w:r>
          </w:p>
        </w:tc>
      </w:tr>
      <w:tr w:rsidR="00143437" w:rsidRPr="005C733A" w14:paraId="5BE4FF29" w14:textId="77777777" w:rsidTr="00143437">
        <w:trPr>
          <w:trHeight w:val="301"/>
        </w:trPr>
        <w:tc>
          <w:tcPr>
            <w:tcW w:w="457" w:type="pct"/>
            <w:tcBorders>
              <w:top w:val="nil"/>
              <w:left w:val="nil"/>
              <w:bottom w:val="nil"/>
              <w:right w:val="nil"/>
            </w:tcBorders>
            <w:shd w:val="clear" w:color="auto" w:fill="auto"/>
            <w:noWrap/>
            <w:vAlign w:val="bottom"/>
            <w:hideMark/>
          </w:tcPr>
          <w:p w14:paraId="1B8FD520"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460" w:type="pct"/>
            <w:tcBorders>
              <w:top w:val="nil"/>
              <w:left w:val="nil"/>
              <w:bottom w:val="nil"/>
              <w:right w:val="nil"/>
            </w:tcBorders>
            <w:shd w:val="clear" w:color="auto" w:fill="auto"/>
            <w:noWrap/>
            <w:vAlign w:val="center"/>
            <w:hideMark/>
          </w:tcPr>
          <w:p w14:paraId="77EFEB30" w14:textId="3A4515A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0.86 </w:t>
            </w:r>
          </w:p>
        </w:tc>
        <w:tc>
          <w:tcPr>
            <w:tcW w:w="708" w:type="pct"/>
            <w:tcBorders>
              <w:top w:val="nil"/>
              <w:left w:val="nil"/>
              <w:bottom w:val="nil"/>
              <w:right w:val="nil"/>
            </w:tcBorders>
            <w:shd w:val="clear" w:color="auto" w:fill="auto"/>
            <w:noWrap/>
            <w:vAlign w:val="center"/>
            <w:hideMark/>
          </w:tcPr>
          <w:p w14:paraId="4A1E83FA" w14:textId="299E2BB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3.51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0FB9EB42" w14:textId="340040B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0.53 </w:t>
            </w:r>
          </w:p>
        </w:tc>
        <w:tc>
          <w:tcPr>
            <w:tcW w:w="660" w:type="pct"/>
            <w:tcBorders>
              <w:top w:val="nil"/>
              <w:left w:val="nil"/>
              <w:bottom w:val="nil"/>
              <w:right w:val="nil"/>
            </w:tcBorders>
            <w:shd w:val="clear" w:color="auto" w:fill="auto"/>
            <w:noWrap/>
            <w:vAlign w:val="center"/>
            <w:hideMark/>
          </w:tcPr>
          <w:p w14:paraId="6A8309DB" w14:textId="08C02EB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2.16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401E1051" w14:textId="4FCBC6D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0.07 </w:t>
            </w:r>
          </w:p>
        </w:tc>
        <w:tc>
          <w:tcPr>
            <w:tcW w:w="559" w:type="pct"/>
            <w:tcBorders>
              <w:top w:val="nil"/>
              <w:left w:val="nil"/>
              <w:bottom w:val="nil"/>
              <w:right w:val="nil"/>
            </w:tcBorders>
            <w:shd w:val="clear" w:color="auto" w:fill="auto"/>
            <w:noWrap/>
            <w:vAlign w:val="center"/>
            <w:hideMark/>
          </w:tcPr>
          <w:p w14:paraId="5C64D3A2" w14:textId="5798FD9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0.49 </w:t>
            </w:r>
          </w:p>
        </w:tc>
        <w:tc>
          <w:tcPr>
            <w:tcW w:w="609" w:type="pct"/>
            <w:tcBorders>
              <w:top w:val="nil"/>
              <w:left w:val="nil"/>
              <w:bottom w:val="nil"/>
              <w:right w:val="nil"/>
            </w:tcBorders>
            <w:shd w:val="clear" w:color="auto" w:fill="auto"/>
            <w:noWrap/>
            <w:vAlign w:val="center"/>
            <w:hideMark/>
          </w:tcPr>
          <w:p w14:paraId="2317D062" w14:textId="2344E2D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-0.15 </w:t>
            </w:r>
          </w:p>
        </w:tc>
        <w:tc>
          <w:tcPr>
            <w:tcW w:w="430" w:type="pct"/>
            <w:tcBorders>
              <w:top w:val="nil"/>
              <w:left w:val="nil"/>
              <w:bottom w:val="nil"/>
              <w:right w:val="nil"/>
            </w:tcBorders>
            <w:shd w:val="clear" w:color="auto" w:fill="auto"/>
            <w:noWrap/>
            <w:vAlign w:val="center"/>
            <w:hideMark/>
          </w:tcPr>
          <w:p w14:paraId="63A213F8" w14:textId="24BE53C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-0.25 </w:t>
            </w:r>
          </w:p>
        </w:tc>
      </w:tr>
      <w:tr w:rsidR="00143437" w:rsidRPr="005C733A" w14:paraId="594BC7AF" w14:textId="77777777" w:rsidTr="00143437">
        <w:trPr>
          <w:trHeight w:val="301"/>
        </w:trPr>
        <w:tc>
          <w:tcPr>
            <w:tcW w:w="457" w:type="pct"/>
            <w:tcBorders>
              <w:top w:val="nil"/>
              <w:left w:val="nil"/>
              <w:bottom w:val="nil"/>
              <w:right w:val="nil"/>
            </w:tcBorders>
            <w:shd w:val="clear" w:color="auto" w:fill="auto"/>
            <w:noWrap/>
            <w:vAlign w:val="bottom"/>
            <w:hideMark/>
          </w:tcPr>
          <w:p w14:paraId="7B1DC193"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460" w:type="pct"/>
            <w:tcBorders>
              <w:top w:val="nil"/>
              <w:left w:val="nil"/>
              <w:bottom w:val="nil"/>
              <w:right w:val="nil"/>
            </w:tcBorders>
            <w:shd w:val="clear" w:color="auto" w:fill="auto"/>
            <w:noWrap/>
            <w:vAlign w:val="center"/>
            <w:hideMark/>
          </w:tcPr>
          <w:p w14:paraId="3F982401" w14:textId="34A0C9B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0.37 </w:t>
            </w:r>
          </w:p>
        </w:tc>
        <w:tc>
          <w:tcPr>
            <w:tcW w:w="708" w:type="pct"/>
            <w:tcBorders>
              <w:top w:val="nil"/>
              <w:left w:val="nil"/>
              <w:bottom w:val="nil"/>
              <w:right w:val="nil"/>
            </w:tcBorders>
            <w:shd w:val="clear" w:color="auto" w:fill="auto"/>
            <w:noWrap/>
            <w:vAlign w:val="center"/>
            <w:hideMark/>
          </w:tcPr>
          <w:p w14:paraId="4AAA2117" w14:textId="4DB04E5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1.73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7BC44A51" w14:textId="7FBA71B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2.05 </w:t>
            </w:r>
          </w:p>
        </w:tc>
        <w:tc>
          <w:tcPr>
            <w:tcW w:w="660" w:type="pct"/>
            <w:tcBorders>
              <w:top w:val="nil"/>
              <w:left w:val="nil"/>
              <w:bottom w:val="nil"/>
              <w:right w:val="nil"/>
            </w:tcBorders>
            <w:shd w:val="clear" w:color="auto" w:fill="auto"/>
            <w:noWrap/>
            <w:vAlign w:val="center"/>
            <w:hideMark/>
          </w:tcPr>
          <w:p w14:paraId="3463F2E6" w14:textId="2F8992F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2.08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796A2390" w14:textId="4BD84AC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1.80 </w:t>
            </w:r>
          </w:p>
        </w:tc>
        <w:tc>
          <w:tcPr>
            <w:tcW w:w="559" w:type="pct"/>
            <w:tcBorders>
              <w:top w:val="nil"/>
              <w:left w:val="nil"/>
              <w:bottom w:val="nil"/>
              <w:right w:val="nil"/>
            </w:tcBorders>
            <w:shd w:val="clear" w:color="auto" w:fill="auto"/>
            <w:noWrap/>
            <w:vAlign w:val="center"/>
            <w:hideMark/>
          </w:tcPr>
          <w:p w14:paraId="77E34C7C" w14:textId="3C69CFB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1.99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65FA36F1" w14:textId="42539DE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0.74 </w:t>
            </w:r>
          </w:p>
        </w:tc>
        <w:tc>
          <w:tcPr>
            <w:tcW w:w="430" w:type="pct"/>
            <w:tcBorders>
              <w:top w:val="nil"/>
              <w:left w:val="nil"/>
              <w:bottom w:val="nil"/>
              <w:right w:val="nil"/>
            </w:tcBorders>
            <w:shd w:val="clear" w:color="auto" w:fill="auto"/>
            <w:noWrap/>
            <w:vAlign w:val="center"/>
            <w:hideMark/>
          </w:tcPr>
          <w:p w14:paraId="4B1AAC2B" w14:textId="22080A2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1.79</w:t>
            </w:r>
            <w:r w:rsidRPr="005C733A">
              <w:rPr>
                <w:rFonts w:ascii="Cambria Math" w:hAnsi="Cambria Math" w:cs="Cambria Math"/>
              </w:rPr>
              <w:t>∗</w:t>
            </w:r>
          </w:p>
        </w:tc>
      </w:tr>
      <w:tr w:rsidR="00143437" w:rsidRPr="005C733A" w14:paraId="28B72754" w14:textId="77777777" w:rsidTr="00143437">
        <w:trPr>
          <w:trHeight w:val="301"/>
        </w:trPr>
        <w:tc>
          <w:tcPr>
            <w:tcW w:w="457" w:type="pct"/>
            <w:tcBorders>
              <w:top w:val="nil"/>
              <w:left w:val="nil"/>
              <w:bottom w:val="nil"/>
              <w:right w:val="nil"/>
            </w:tcBorders>
            <w:shd w:val="clear" w:color="auto" w:fill="auto"/>
            <w:noWrap/>
            <w:vAlign w:val="bottom"/>
            <w:hideMark/>
          </w:tcPr>
          <w:p w14:paraId="4B386B27" w14:textId="4E5B4084"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TSMS</w:t>
            </w:r>
            <w:r w:rsidR="0024234A" w:rsidRPr="00C876F9">
              <w:rPr>
                <w:rFonts w:ascii="Times New Roman" w:eastAsia="Times New Roman" w:hAnsi="Times New Roman" w:cs="Times New Roman"/>
                <w:i/>
                <w:lang w:eastAsia="zh-CN"/>
              </w:rPr>
              <w:t>V</w:t>
            </w:r>
          </w:p>
        </w:tc>
        <w:tc>
          <w:tcPr>
            <w:tcW w:w="460" w:type="pct"/>
            <w:tcBorders>
              <w:top w:val="nil"/>
              <w:left w:val="nil"/>
              <w:bottom w:val="nil"/>
              <w:right w:val="nil"/>
            </w:tcBorders>
            <w:shd w:val="clear" w:color="auto" w:fill="auto"/>
            <w:noWrap/>
            <w:vAlign w:val="center"/>
            <w:hideMark/>
          </w:tcPr>
          <w:p w14:paraId="4E738432" w14:textId="363B120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1.25 </w:t>
            </w:r>
          </w:p>
        </w:tc>
        <w:tc>
          <w:tcPr>
            <w:tcW w:w="708" w:type="pct"/>
            <w:tcBorders>
              <w:top w:val="nil"/>
              <w:left w:val="nil"/>
              <w:bottom w:val="nil"/>
              <w:right w:val="nil"/>
            </w:tcBorders>
            <w:shd w:val="clear" w:color="auto" w:fill="auto"/>
            <w:noWrap/>
            <w:vAlign w:val="center"/>
            <w:hideMark/>
          </w:tcPr>
          <w:p w14:paraId="40A34183" w14:textId="7C6D139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2.98</w:t>
            </w:r>
            <w:r w:rsidRPr="005C733A">
              <w:rPr>
                <w:rFonts w:ascii="Cambria Math" w:hAnsi="Cambria Math" w:cs="Cambria Math"/>
              </w:rPr>
              <w:t>∗∗∗</w:t>
            </w:r>
            <w:r w:rsidRPr="005C733A">
              <w:rPr>
                <w:rFonts w:ascii="Times New Roman" w:hAnsi="Times New Roman" w:cs="Times New Roman"/>
              </w:rPr>
              <w:t xml:space="preserve"> </w:t>
            </w:r>
          </w:p>
        </w:tc>
        <w:tc>
          <w:tcPr>
            <w:tcW w:w="508" w:type="pct"/>
            <w:tcBorders>
              <w:top w:val="nil"/>
              <w:left w:val="nil"/>
              <w:bottom w:val="nil"/>
              <w:right w:val="nil"/>
            </w:tcBorders>
            <w:shd w:val="clear" w:color="auto" w:fill="auto"/>
            <w:noWrap/>
            <w:vAlign w:val="center"/>
            <w:hideMark/>
          </w:tcPr>
          <w:p w14:paraId="52152624" w14:textId="7F949C6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2.81 </w:t>
            </w:r>
          </w:p>
        </w:tc>
        <w:tc>
          <w:tcPr>
            <w:tcW w:w="660" w:type="pct"/>
            <w:tcBorders>
              <w:top w:val="nil"/>
              <w:left w:val="nil"/>
              <w:bottom w:val="nil"/>
              <w:right w:val="nil"/>
            </w:tcBorders>
            <w:shd w:val="clear" w:color="auto" w:fill="auto"/>
            <w:noWrap/>
            <w:vAlign w:val="center"/>
            <w:hideMark/>
          </w:tcPr>
          <w:p w14:paraId="10650DF8" w14:textId="76DB515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3.07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0FD5A33C" w14:textId="56CC01D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2.01 </w:t>
            </w:r>
          </w:p>
        </w:tc>
        <w:tc>
          <w:tcPr>
            <w:tcW w:w="559" w:type="pct"/>
            <w:tcBorders>
              <w:top w:val="nil"/>
              <w:left w:val="nil"/>
              <w:bottom w:val="nil"/>
              <w:right w:val="nil"/>
            </w:tcBorders>
            <w:shd w:val="clear" w:color="auto" w:fill="auto"/>
            <w:noWrap/>
            <w:vAlign w:val="center"/>
            <w:hideMark/>
          </w:tcPr>
          <w:p w14:paraId="11E3FADC" w14:textId="379F513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2.81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721B7707" w14:textId="75FC9F7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1.49 </w:t>
            </w:r>
          </w:p>
        </w:tc>
        <w:tc>
          <w:tcPr>
            <w:tcW w:w="430" w:type="pct"/>
            <w:tcBorders>
              <w:top w:val="nil"/>
              <w:left w:val="nil"/>
              <w:bottom w:val="nil"/>
              <w:right w:val="nil"/>
            </w:tcBorders>
            <w:shd w:val="clear" w:color="auto" w:fill="auto"/>
            <w:noWrap/>
            <w:vAlign w:val="center"/>
            <w:hideMark/>
          </w:tcPr>
          <w:p w14:paraId="22B22EB9" w14:textId="318D1B7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2.57</w:t>
            </w:r>
            <w:r w:rsidRPr="005C733A">
              <w:rPr>
                <w:rFonts w:ascii="Cambria Math" w:hAnsi="Cambria Math" w:cs="Cambria Math"/>
              </w:rPr>
              <w:t>∗∗∗</w:t>
            </w:r>
            <w:r w:rsidRPr="005C733A">
              <w:rPr>
                <w:rFonts w:ascii="Times New Roman" w:hAnsi="Times New Roman" w:cs="Times New Roman"/>
              </w:rPr>
              <w:t xml:space="preserve"> </w:t>
            </w:r>
          </w:p>
        </w:tc>
      </w:tr>
      <w:tr w:rsidR="00143437" w:rsidRPr="005C733A" w14:paraId="67A66C45" w14:textId="77777777" w:rsidTr="00143437">
        <w:trPr>
          <w:trHeight w:val="301"/>
        </w:trPr>
        <w:tc>
          <w:tcPr>
            <w:tcW w:w="457" w:type="pct"/>
            <w:tcBorders>
              <w:top w:val="nil"/>
              <w:left w:val="nil"/>
              <w:bottom w:val="nil"/>
              <w:right w:val="nil"/>
            </w:tcBorders>
            <w:shd w:val="clear" w:color="auto" w:fill="auto"/>
            <w:noWrap/>
            <w:vAlign w:val="bottom"/>
            <w:hideMark/>
          </w:tcPr>
          <w:p w14:paraId="156C9D3B"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460" w:type="pct"/>
            <w:tcBorders>
              <w:top w:val="nil"/>
              <w:left w:val="nil"/>
              <w:bottom w:val="nil"/>
              <w:right w:val="nil"/>
            </w:tcBorders>
            <w:shd w:val="clear" w:color="auto" w:fill="auto"/>
            <w:noWrap/>
            <w:vAlign w:val="center"/>
            <w:hideMark/>
          </w:tcPr>
          <w:p w14:paraId="02D8A080" w14:textId="0D64605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0.60 </w:t>
            </w:r>
          </w:p>
        </w:tc>
        <w:tc>
          <w:tcPr>
            <w:tcW w:w="708" w:type="pct"/>
            <w:tcBorders>
              <w:top w:val="nil"/>
              <w:left w:val="nil"/>
              <w:bottom w:val="nil"/>
              <w:right w:val="nil"/>
            </w:tcBorders>
            <w:shd w:val="clear" w:color="auto" w:fill="auto"/>
            <w:noWrap/>
            <w:vAlign w:val="center"/>
            <w:hideMark/>
          </w:tcPr>
          <w:p w14:paraId="4B920D97" w14:textId="1D1D00D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2.10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3D203173" w14:textId="7CB4E64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-0.18 </w:t>
            </w:r>
          </w:p>
        </w:tc>
        <w:tc>
          <w:tcPr>
            <w:tcW w:w="660" w:type="pct"/>
            <w:tcBorders>
              <w:top w:val="nil"/>
              <w:left w:val="nil"/>
              <w:bottom w:val="nil"/>
              <w:right w:val="nil"/>
            </w:tcBorders>
            <w:shd w:val="clear" w:color="auto" w:fill="auto"/>
            <w:noWrap/>
            <w:vAlign w:val="center"/>
            <w:hideMark/>
          </w:tcPr>
          <w:p w14:paraId="1715E039" w14:textId="42F427C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-0.15 </w:t>
            </w:r>
          </w:p>
        </w:tc>
        <w:tc>
          <w:tcPr>
            <w:tcW w:w="609" w:type="pct"/>
            <w:tcBorders>
              <w:top w:val="nil"/>
              <w:left w:val="nil"/>
              <w:bottom w:val="nil"/>
              <w:right w:val="nil"/>
            </w:tcBorders>
            <w:shd w:val="clear" w:color="auto" w:fill="auto"/>
            <w:noWrap/>
            <w:vAlign w:val="center"/>
            <w:hideMark/>
          </w:tcPr>
          <w:p w14:paraId="3D479D36" w14:textId="2BA62D3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-1.40 </w:t>
            </w:r>
          </w:p>
        </w:tc>
        <w:tc>
          <w:tcPr>
            <w:tcW w:w="559" w:type="pct"/>
            <w:tcBorders>
              <w:top w:val="nil"/>
              <w:left w:val="nil"/>
              <w:bottom w:val="nil"/>
              <w:right w:val="nil"/>
            </w:tcBorders>
            <w:shd w:val="clear" w:color="auto" w:fill="auto"/>
            <w:noWrap/>
            <w:vAlign w:val="center"/>
            <w:hideMark/>
          </w:tcPr>
          <w:p w14:paraId="7F66E46C" w14:textId="2120AA5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-2.21 </w:t>
            </w:r>
          </w:p>
        </w:tc>
        <w:tc>
          <w:tcPr>
            <w:tcW w:w="609" w:type="pct"/>
            <w:tcBorders>
              <w:top w:val="nil"/>
              <w:left w:val="nil"/>
              <w:bottom w:val="nil"/>
              <w:right w:val="nil"/>
            </w:tcBorders>
            <w:shd w:val="clear" w:color="auto" w:fill="auto"/>
            <w:noWrap/>
            <w:vAlign w:val="center"/>
            <w:hideMark/>
          </w:tcPr>
          <w:p w14:paraId="29561233" w14:textId="7D33708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-2.56 </w:t>
            </w:r>
          </w:p>
        </w:tc>
        <w:tc>
          <w:tcPr>
            <w:tcW w:w="430" w:type="pct"/>
            <w:tcBorders>
              <w:top w:val="nil"/>
              <w:left w:val="nil"/>
              <w:bottom w:val="nil"/>
              <w:right w:val="nil"/>
            </w:tcBorders>
            <w:shd w:val="clear" w:color="auto" w:fill="auto"/>
            <w:noWrap/>
            <w:vAlign w:val="center"/>
            <w:hideMark/>
          </w:tcPr>
          <w:p w14:paraId="6604F7E1" w14:textId="3971736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-2.48 </w:t>
            </w:r>
          </w:p>
        </w:tc>
      </w:tr>
      <w:tr w:rsidR="00143437" w:rsidRPr="005C733A" w14:paraId="45FA7D53" w14:textId="77777777" w:rsidTr="00143437">
        <w:trPr>
          <w:trHeight w:val="301"/>
        </w:trPr>
        <w:tc>
          <w:tcPr>
            <w:tcW w:w="457" w:type="pct"/>
            <w:tcBorders>
              <w:top w:val="nil"/>
              <w:left w:val="nil"/>
              <w:bottom w:val="single" w:sz="4" w:space="0" w:color="auto"/>
              <w:right w:val="nil"/>
            </w:tcBorders>
            <w:shd w:val="clear" w:color="auto" w:fill="auto"/>
            <w:noWrap/>
            <w:vAlign w:val="bottom"/>
            <w:hideMark/>
          </w:tcPr>
          <w:p w14:paraId="769484BB"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460" w:type="pct"/>
            <w:tcBorders>
              <w:top w:val="nil"/>
              <w:left w:val="nil"/>
              <w:bottom w:val="single" w:sz="4" w:space="0" w:color="auto"/>
              <w:right w:val="nil"/>
            </w:tcBorders>
            <w:shd w:val="clear" w:color="auto" w:fill="auto"/>
            <w:noWrap/>
            <w:vAlign w:val="center"/>
            <w:hideMark/>
          </w:tcPr>
          <w:p w14:paraId="3AB4E8D4" w14:textId="5064969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0.88 </w:t>
            </w:r>
          </w:p>
        </w:tc>
        <w:tc>
          <w:tcPr>
            <w:tcW w:w="708" w:type="pct"/>
            <w:tcBorders>
              <w:top w:val="nil"/>
              <w:left w:val="nil"/>
              <w:bottom w:val="single" w:sz="4" w:space="0" w:color="auto"/>
              <w:right w:val="nil"/>
            </w:tcBorders>
            <w:shd w:val="clear" w:color="auto" w:fill="auto"/>
            <w:noWrap/>
            <w:vAlign w:val="center"/>
            <w:hideMark/>
          </w:tcPr>
          <w:p w14:paraId="4954E043" w14:textId="6EBD4C4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3.09 </w:t>
            </w:r>
            <w:r w:rsidRPr="005C733A">
              <w:rPr>
                <w:rFonts w:ascii="Cambria Math" w:hAnsi="Cambria Math" w:cs="Cambria Math"/>
              </w:rPr>
              <w:t>∗∗∗</w:t>
            </w:r>
          </w:p>
        </w:tc>
        <w:tc>
          <w:tcPr>
            <w:tcW w:w="508" w:type="pct"/>
            <w:tcBorders>
              <w:top w:val="nil"/>
              <w:left w:val="nil"/>
              <w:bottom w:val="single" w:sz="4" w:space="0" w:color="auto"/>
              <w:right w:val="nil"/>
            </w:tcBorders>
            <w:shd w:val="clear" w:color="auto" w:fill="auto"/>
            <w:noWrap/>
            <w:vAlign w:val="center"/>
            <w:hideMark/>
          </w:tcPr>
          <w:p w14:paraId="582C3C9C" w14:textId="6F23539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0.49 </w:t>
            </w:r>
          </w:p>
        </w:tc>
        <w:tc>
          <w:tcPr>
            <w:tcW w:w="660" w:type="pct"/>
            <w:tcBorders>
              <w:top w:val="nil"/>
              <w:left w:val="nil"/>
              <w:bottom w:val="single" w:sz="4" w:space="0" w:color="auto"/>
              <w:right w:val="nil"/>
            </w:tcBorders>
            <w:shd w:val="clear" w:color="auto" w:fill="auto"/>
            <w:noWrap/>
            <w:vAlign w:val="center"/>
            <w:hideMark/>
          </w:tcPr>
          <w:p w14:paraId="341E1772" w14:textId="297A4DA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1.82 </w:t>
            </w:r>
            <w:r w:rsidRPr="005C733A">
              <w:rPr>
                <w:rFonts w:ascii="Cambria Math" w:hAnsi="Cambria Math" w:cs="Cambria Math"/>
              </w:rPr>
              <w:t>∗∗</w:t>
            </w:r>
          </w:p>
        </w:tc>
        <w:tc>
          <w:tcPr>
            <w:tcW w:w="609" w:type="pct"/>
            <w:tcBorders>
              <w:top w:val="nil"/>
              <w:left w:val="nil"/>
              <w:bottom w:val="single" w:sz="4" w:space="0" w:color="auto"/>
              <w:right w:val="nil"/>
            </w:tcBorders>
            <w:shd w:val="clear" w:color="auto" w:fill="auto"/>
            <w:noWrap/>
            <w:vAlign w:val="center"/>
            <w:hideMark/>
          </w:tcPr>
          <w:p w14:paraId="0176440A" w14:textId="619123B9"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0.14 </w:t>
            </w:r>
          </w:p>
        </w:tc>
        <w:tc>
          <w:tcPr>
            <w:tcW w:w="559" w:type="pct"/>
            <w:tcBorders>
              <w:top w:val="nil"/>
              <w:left w:val="nil"/>
              <w:bottom w:val="single" w:sz="4" w:space="0" w:color="auto"/>
              <w:right w:val="nil"/>
            </w:tcBorders>
            <w:shd w:val="clear" w:color="auto" w:fill="auto"/>
            <w:noWrap/>
            <w:vAlign w:val="center"/>
            <w:hideMark/>
          </w:tcPr>
          <w:p w14:paraId="311CDC05" w14:textId="18144F9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0.60 </w:t>
            </w:r>
          </w:p>
        </w:tc>
        <w:tc>
          <w:tcPr>
            <w:tcW w:w="609" w:type="pct"/>
            <w:tcBorders>
              <w:top w:val="nil"/>
              <w:left w:val="nil"/>
              <w:bottom w:val="single" w:sz="4" w:space="0" w:color="auto"/>
              <w:right w:val="nil"/>
            </w:tcBorders>
            <w:shd w:val="clear" w:color="auto" w:fill="auto"/>
            <w:noWrap/>
            <w:vAlign w:val="center"/>
            <w:hideMark/>
          </w:tcPr>
          <w:p w14:paraId="3B3181FC" w14:textId="5E3E367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-0.12 </w:t>
            </w:r>
          </w:p>
        </w:tc>
        <w:tc>
          <w:tcPr>
            <w:tcW w:w="430" w:type="pct"/>
            <w:tcBorders>
              <w:top w:val="nil"/>
              <w:left w:val="nil"/>
              <w:bottom w:val="single" w:sz="4" w:space="0" w:color="auto"/>
              <w:right w:val="nil"/>
            </w:tcBorders>
            <w:shd w:val="clear" w:color="auto" w:fill="auto"/>
            <w:noWrap/>
            <w:vAlign w:val="center"/>
            <w:hideMark/>
          </w:tcPr>
          <w:p w14:paraId="7554818A" w14:textId="13BC2835"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-0.17 </w:t>
            </w:r>
          </w:p>
        </w:tc>
      </w:tr>
      <w:tr w:rsidR="00C509B6" w:rsidRPr="005C733A" w14:paraId="562517D8" w14:textId="77777777" w:rsidTr="00143437">
        <w:trPr>
          <w:trHeight w:val="301"/>
        </w:trPr>
        <w:tc>
          <w:tcPr>
            <w:tcW w:w="5000" w:type="pct"/>
            <w:gridSpan w:val="9"/>
            <w:tcBorders>
              <w:top w:val="single" w:sz="4" w:space="0" w:color="auto"/>
              <w:left w:val="nil"/>
              <w:bottom w:val="single" w:sz="4" w:space="0" w:color="auto"/>
              <w:right w:val="nil"/>
            </w:tcBorders>
            <w:shd w:val="clear" w:color="auto" w:fill="auto"/>
            <w:noWrap/>
            <w:vAlign w:val="bottom"/>
            <w:hideMark/>
          </w:tcPr>
          <w:p w14:paraId="35A6AC19"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color w:val="000000"/>
                <w:lang w:eastAsia="zh-CN"/>
              </w:rPr>
              <w:t>Panel B: Stock Market Predictors</w:t>
            </w:r>
          </w:p>
        </w:tc>
      </w:tr>
      <w:tr w:rsidR="00143437" w:rsidRPr="005C733A" w14:paraId="7DA772F2" w14:textId="77777777" w:rsidTr="00143437">
        <w:trPr>
          <w:trHeight w:val="301"/>
        </w:trPr>
        <w:tc>
          <w:tcPr>
            <w:tcW w:w="457" w:type="pct"/>
            <w:tcBorders>
              <w:top w:val="single" w:sz="4" w:space="0" w:color="auto"/>
              <w:left w:val="nil"/>
              <w:bottom w:val="nil"/>
              <w:right w:val="nil"/>
            </w:tcBorders>
            <w:shd w:val="clear" w:color="auto" w:fill="auto"/>
            <w:noWrap/>
            <w:vAlign w:val="bottom"/>
            <w:hideMark/>
          </w:tcPr>
          <w:p w14:paraId="68108E5C"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460" w:type="pct"/>
            <w:tcBorders>
              <w:top w:val="single" w:sz="4" w:space="0" w:color="auto"/>
              <w:left w:val="nil"/>
              <w:bottom w:val="nil"/>
              <w:right w:val="nil"/>
            </w:tcBorders>
            <w:shd w:val="clear" w:color="auto" w:fill="auto"/>
            <w:noWrap/>
            <w:vAlign w:val="center"/>
            <w:hideMark/>
          </w:tcPr>
          <w:p w14:paraId="5E3257E8" w14:textId="5C3CA93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0.76 </w:t>
            </w:r>
          </w:p>
        </w:tc>
        <w:tc>
          <w:tcPr>
            <w:tcW w:w="708" w:type="pct"/>
            <w:tcBorders>
              <w:top w:val="single" w:sz="4" w:space="0" w:color="auto"/>
              <w:left w:val="nil"/>
              <w:bottom w:val="nil"/>
              <w:right w:val="nil"/>
            </w:tcBorders>
            <w:shd w:val="clear" w:color="auto" w:fill="auto"/>
            <w:noWrap/>
            <w:vAlign w:val="center"/>
            <w:hideMark/>
          </w:tcPr>
          <w:p w14:paraId="4C633C1E" w14:textId="3AFBF0B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2.41 </w:t>
            </w:r>
            <w:r w:rsidRPr="005C733A">
              <w:rPr>
                <w:rFonts w:ascii="Cambria Math" w:hAnsi="Cambria Math" w:cs="Cambria Math"/>
              </w:rPr>
              <w:t>∗∗∗</w:t>
            </w:r>
          </w:p>
        </w:tc>
        <w:tc>
          <w:tcPr>
            <w:tcW w:w="508" w:type="pct"/>
            <w:tcBorders>
              <w:top w:val="single" w:sz="4" w:space="0" w:color="auto"/>
              <w:left w:val="nil"/>
              <w:bottom w:val="nil"/>
              <w:right w:val="nil"/>
            </w:tcBorders>
            <w:shd w:val="clear" w:color="auto" w:fill="auto"/>
            <w:noWrap/>
            <w:vAlign w:val="center"/>
            <w:hideMark/>
          </w:tcPr>
          <w:p w14:paraId="160626C3" w14:textId="6E4DE30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0.51 </w:t>
            </w:r>
          </w:p>
        </w:tc>
        <w:tc>
          <w:tcPr>
            <w:tcW w:w="660" w:type="pct"/>
            <w:tcBorders>
              <w:top w:val="single" w:sz="4" w:space="0" w:color="auto"/>
              <w:left w:val="nil"/>
              <w:bottom w:val="nil"/>
              <w:right w:val="nil"/>
            </w:tcBorders>
            <w:shd w:val="clear" w:color="auto" w:fill="auto"/>
            <w:noWrap/>
            <w:vAlign w:val="center"/>
            <w:hideMark/>
          </w:tcPr>
          <w:p w14:paraId="0509D4D8" w14:textId="54014D6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1.67 </w:t>
            </w:r>
            <w:r w:rsidRPr="005C733A">
              <w:rPr>
                <w:rFonts w:ascii="Cambria Math" w:hAnsi="Cambria Math" w:cs="Cambria Math"/>
              </w:rPr>
              <w:t>∗∗</w:t>
            </w:r>
          </w:p>
        </w:tc>
        <w:tc>
          <w:tcPr>
            <w:tcW w:w="609" w:type="pct"/>
            <w:tcBorders>
              <w:top w:val="single" w:sz="4" w:space="0" w:color="auto"/>
              <w:left w:val="nil"/>
              <w:bottom w:val="nil"/>
              <w:right w:val="nil"/>
            </w:tcBorders>
            <w:shd w:val="clear" w:color="auto" w:fill="auto"/>
            <w:noWrap/>
            <w:vAlign w:val="center"/>
            <w:hideMark/>
          </w:tcPr>
          <w:p w14:paraId="65371950" w14:textId="53ABAC9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0.19 </w:t>
            </w:r>
          </w:p>
        </w:tc>
        <w:tc>
          <w:tcPr>
            <w:tcW w:w="559" w:type="pct"/>
            <w:tcBorders>
              <w:top w:val="single" w:sz="4" w:space="0" w:color="auto"/>
              <w:left w:val="nil"/>
              <w:bottom w:val="nil"/>
              <w:right w:val="nil"/>
            </w:tcBorders>
            <w:shd w:val="clear" w:color="auto" w:fill="auto"/>
            <w:noWrap/>
            <w:vAlign w:val="center"/>
            <w:hideMark/>
          </w:tcPr>
          <w:p w14:paraId="0DD310C5" w14:textId="7C07EE3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0.92 </w:t>
            </w:r>
          </w:p>
        </w:tc>
        <w:tc>
          <w:tcPr>
            <w:tcW w:w="609" w:type="pct"/>
            <w:tcBorders>
              <w:top w:val="single" w:sz="4" w:space="0" w:color="auto"/>
              <w:left w:val="nil"/>
              <w:bottom w:val="nil"/>
              <w:right w:val="nil"/>
            </w:tcBorders>
            <w:shd w:val="clear" w:color="auto" w:fill="auto"/>
            <w:noWrap/>
            <w:vAlign w:val="center"/>
            <w:hideMark/>
          </w:tcPr>
          <w:p w14:paraId="75370EF5" w14:textId="5749E4D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-0.13 </w:t>
            </w:r>
          </w:p>
        </w:tc>
        <w:tc>
          <w:tcPr>
            <w:tcW w:w="430" w:type="pct"/>
            <w:tcBorders>
              <w:top w:val="single" w:sz="4" w:space="0" w:color="auto"/>
              <w:left w:val="nil"/>
              <w:bottom w:val="nil"/>
              <w:right w:val="nil"/>
            </w:tcBorders>
            <w:shd w:val="clear" w:color="auto" w:fill="auto"/>
            <w:noWrap/>
            <w:vAlign w:val="center"/>
            <w:hideMark/>
          </w:tcPr>
          <w:p w14:paraId="5C45D273" w14:textId="48DD869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0.13 </w:t>
            </w:r>
          </w:p>
        </w:tc>
      </w:tr>
      <w:tr w:rsidR="00143437" w:rsidRPr="005C733A" w14:paraId="7F9C3039" w14:textId="77777777" w:rsidTr="00143437">
        <w:trPr>
          <w:trHeight w:val="301"/>
        </w:trPr>
        <w:tc>
          <w:tcPr>
            <w:tcW w:w="457" w:type="pct"/>
            <w:tcBorders>
              <w:top w:val="nil"/>
              <w:left w:val="nil"/>
              <w:bottom w:val="nil"/>
              <w:right w:val="nil"/>
            </w:tcBorders>
            <w:shd w:val="clear" w:color="auto" w:fill="auto"/>
            <w:noWrap/>
            <w:vAlign w:val="bottom"/>
            <w:hideMark/>
          </w:tcPr>
          <w:p w14:paraId="1BF1A0B5"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460" w:type="pct"/>
            <w:tcBorders>
              <w:top w:val="nil"/>
              <w:left w:val="nil"/>
              <w:bottom w:val="nil"/>
              <w:right w:val="nil"/>
            </w:tcBorders>
            <w:shd w:val="clear" w:color="auto" w:fill="auto"/>
            <w:noWrap/>
            <w:vAlign w:val="center"/>
            <w:hideMark/>
          </w:tcPr>
          <w:p w14:paraId="1FAEFDB9" w14:textId="7581314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0.59 </w:t>
            </w:r>
          </w:p>
        </w:tc>
        <w:tc>
          <w:tcPr>
            <w:tcW w:w="708" w:type="pct"/>
            <w:tcBorders>
              <w:top w:val="nil"/>
              <w:left w:val="nil"/>
              <w:bottom w:val="nil"/>
              <w:right w:val="nil"/>
            </w:tcBorders>
            <w:shd w:val="clear" w:color="auto" w:fill="auto"/>
            <w:noWrap/>
            <w:vAlign w:val="center"/>
            <w:hideMark/>
          </w:tcPr>
          <w:p w14:paraId="17485E01" w14:textId="53B87C2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2.30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4E4AFDE4" w14:textId="677EFE57"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0.33 </w:t>
            </w:r>
          </w:p>
        </w:tc>
        <w:tc>
          <w:tcPr>
            <w:tcW w:w="660" w:type="pct"/>
            <w:tcBorders>
              <w:top w:val="nil"/>
              <w:left w:val="nil"/>
              <w:bottom w:val="nil"/>
              <w:right w:val="nil"/>
            </w:tcBorders>
            <w:shd w:val="clear" w:color="auto" w:fill="auto"/>
            <w:noWrap/>
            <w:vAlign w:val="center"/>
            <w:hideMark/>
          </w:tcPr>
          <w:p w14:paraId="2DFAF024" w14:textId="5250222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1.36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0EDB6687" w14:textId="673A1AF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0.11 </w:t>
            </w:r>
          </w:p>
        </w:tc>
        <w:tc>
          <w:tcPr>
            <w:tcW w:w="559" w:type="pct"/>
            <w:tcBorders>
              <w:top w:val="nil"/>
              <w:left w:val="nil"/>
              <w:bottom w:val="nil"/>
              <w:right w:val="nil"/>
            </w:tcBorders>
            <w:shd w:val="clear" w:color="auto" w:fill="auto"/>
            <w:noWrap/>
            <w:vAlign w:val="center"/>
            <w:hideMark/>
          </w:tcPr>
          <w:p w14:paraId="11F90D88" w14:textId="3B293A7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0.56 </w:t>
            </w:r>
          </w:p>
        </w:tc>
        <w:tc>
          <w:tcPr>
            <w:tcW w:w="609" w:type="pct"/>
            <w:tcBorders>
              <w:top w:val="nil"/>
              <w:left w:val="nil"/>
              <w:bottom w:val="nil"/>
              <w:right w:val="nil"/>
            </w:tcBorders>
            <w:shd w:val="clear" w:color="auto" w:fill="auto"/>
            <w:noWrap/>
            <w:vAlign w:val="center"/>
            <w:hideMark/>
          </w:tcPr>
          <w:p w14:paraId="1A88CEA2" w14:textId="37B3CA2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-0.21 </w:t>
            </w:r>
          </w:p>
        </w:tc>
        <w:tc>
          <w:tcPr>
            <w:tcW w:w="430" w:type="pct"/>
            <w:tcBorders>
              <w:top w:val="nil"/>
              <w:left w:val="nil"/>
              <w:bottom w:val="nil"/>
              <w:right w:val="nil"/>
            </w:tcBorders>
            <w:shd w:val="clear" w:color="auto" w:fill="auto"/>
            <w:noWrap/>
            <w:vAlign w:val="center"/>
            <w:hideMark/>
          </w:tcPr>
          <w:p w14:paraId="0D6BE77C" w14:textId="07602B5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-0.44 </w:t>
            </w:r>
          </w:p>
        </w:tc>
      </w:tr>
      <w:tr w:rsidR="00143437" w:rsidRPr="005C733A" w14:paraId="443F7E61" w14:textId="77777777" w:rsidTr="00143437">
        <w:trPr>
          <w:trHeight w:val="301"/>
        </w:trPr>
        <w:tc>
          <w:tcPr>
            <w:tcW w:w="457" w:type="pct"/>
            <w:tcBorders>
              <w:top w:val="nil"/>
              <w:left w:val="nil"/>
              <w:bottom w:val="nil"/>
              <w:right w:val="nil"/>
            </w:tcBorders>
            <w:shd w:val="clear" w:color="auto" w:fill="auto"/>
            <w:noWrap/>
            <w:vAlign w:val="bottom"/>
            <w:hideMark/>
          </w:tcPr>
          <w:p w14:paraId="25F2F30B"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460" w:type="pct"/>
            <w:tcBorders>
              <w:top w:val="nil"/>
              <w:left w:val="nil"/>
              <w:bottom w:val="nil"/>
              <w:right w:val="nil"/>
            </w:tcBorders>
            <w:shd w:val="clear" w:color="auto" w:fill="auto"/>
            <w:noWrap/>
            <w:vAlign w:val="center"/>
            <w:hideMark/>
          </w:tcPr>
          <w:p w14:paraId="7462BC0B" w14:textId="0F6B804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-0.14 </w:t>
            </w:r>
          </w:p>
        </w:tc>
        <w:tc>
          <w:tcPr>
            <w:tcW w:w="708" w:type="pct"/>
            <w:tcBorders>
              <w:top w:val="nil"/>
              <w:left w:val="nil"/>
              <w:bottom w:val="nil"/>
              <w:right w:val="nil"/>
            </w:tcBorders>
            <w:shd w:val="clear" w:color="auto" w:fill="auto"/>
            <w:noWrap/>
            <w:vAlign w:val="center"/>
            <w:hideMark/>
          </w:tcPr>
          <w:p w14:paraId="0AD4E40A" w14:textId="5FA0238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1.34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243D18CB" w14:textId="1D80C1F3"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-0.20 </w:t>
            </w:r>
          </w:p>
        </w:tc>
        <w:tc>
          <w:tcPr>
            <w:tcW w:w="660" w:type="pct"/>
            <w:tcBorders>
              <w:top w:val="nil"/>
              <w:left w:val="nil"/>
              <w:bottom w:val="nil"/>
              <w:right w:val="nil"/>
            </w:tcBorders>
            <w:shd w:val="clear" w:color="auto" w:fill="auto"/>
            <w:noWrap/>
            <w:vAlign w:val="center"/>
            <w:hideMark/>
          </w:tcPr>
          <w:p w14:paraId="56ECF052" w14:textId="7F95DC4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1.31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5ACC6C0E" w14:textId="332FA0F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-0.68 </w:t>
            </w:r>
          </w:p>
        </w:tc>
        <w:tc>
          <w:tcPr>
            <w:tcW w:w="559" w:type="pct"/>
            <w:tcBorders>
              <w:top w:val="nil"/>
              <w:left w:val="nil"/>
              <w:bottom w:val="nil"/>
              <w:right w:val="nil"/>
            </w:tcBorders>
            <w:shd w:val="clear" w:color="auto" w:fill="auto"/>
            <w:noWrap/>
            <w:vAlign w:val="center"/>
            <w:hideMark/>
          </w:tcPr>
          <w:p w14:paraId="6F5A2EFF" w14:textId="453F57E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0.92 </w:t>
            </w:r>
          </w:p>
        </w:tc>
        <w:tc>
          <w:tcPr>
            <w:tcW w:w="609" w:type="pct"/>
            <w:tcBorders>
              <w:top w:val="nil"/>
              <w:left w:val="nil"/>
              <w:bottom w:val="nil"/>
              <w:right w:val="nil"/>
            </w:tcBorders>
            <w:shd w:val="clear" w:color="auto" w:fill="auto"/>
            <w:noWrap/>
            <w:vAlign w:val="center"/>
            <w:hideMark/>
          </w:tcPr>
          <w:p w14:paraId="71C9EBA3" w14:textId="2A1D3FB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-0.49 </w:t>
            </w:r>
          </w:p>
        </w:tc>
        <w:tc>
          <w:tcPr>
            <w:tcW w:w="430" w:type="pct"/>
            <w:tcBorders>
              <w:top w:val="nil"/>
              <w:left w:val="nil"/>
              <w:bottom w:val="nil"/>
              <w:right w:val="nil"/>
            </w:tcBorders>
            <w:shd w:val="clear" w:color="auto" w:fill="auto"/>
            <w:noWrap/>
            <w:vAlign w:val="center"/>
            <w:hideMark/>
          </w:tcPr>
          <w:p w14:paraId="6A61C7EB" w14:textId="3F2346A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0.84 </w:t>
            </w:r>
          </w:p>
        </w:tc>
      </w:tr>
      <w:tr w:rsidR="00143437" w:rsidRPr="005C733A" w14:paraId="1E4383C1" w14:textId="77777777" w:rsidTr="00143437">
        <w:trPr>
          <w:trHeight w:val="301"/>
        </w:trPr>
        <w:tc>
          <w:tcPr>
            <w:tcW w:w="457" w:type="pct"/>
            <w:tcBorders>
              <w:top w:val="nil"/>
              <w:left w:val="nil"/>
              <w:bottom w:val="nil"/>
              <w:right w:val="nil"/>
            </w:tcBorders>
            <w:shd w:val="clear" w:color="auto" w:fill="auto"/>
            <w:noWrap/>
            <w:vAlign w:val="bottom"/>
            <w:hideMark/>
          </w:tcPr>
          <w:p w14:paraId="52E01A51"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460" w:type="pct"/>
            <w:tcBorders>
              <w:top w:val="nil"/>
              <w:left w:val="nil"/>
              <w:bottom w:val="nil"/>
              <w:right w:val="nil"/>
            </w:tcBorders>
            <w:shd w:val="clear" w:color="auto" w:fill="auto"/>
            <w:noWrap/>
            <w:vAlign w:val="center"/>
            <w:hideMark/>
          </w:tcPr>
          <w:p w14:paraId="7A5E6F69" w14:textId="475A13F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0.94 </w:t>
            </w:r>
          </w:p>
        </w:tc>
        <w:tc>
          <w:tcPr>
            <w:tcW w:w="708" w:type="pct"/>
            <w:tcBorders>
              <w:top w:val="nil"/>
              <w:left w:val="nil"/>
              <w:bottom w:val="nil"/>
              <w:right w:val="nil"/>
            </w:tcBorders>
            <w:shd w:val="clear" w:color="auto" w:fill="auto"/>
            <w:noWrap/>
            <w:vAlign w:val="center"/>
            <w:hideMark/>
          </w:tcPr>
          <w:p w14:paraId="13E5151F" w14:textId="37DF1E56"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3.29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hideMark/>
          </w:tcPr>
          <w:p w14:paraId="5667F10B" w14:textId="059BA5C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0.45 </w:t>
            </w:r>
          </w:p>
        </w:tc>
        <w:tc>
          <w:tcPr>
            <w:tcW w:w="660" w:type="pct"/>
            <w:tcBorders>
              <w:top w:val="nil"/>
              <w:left w:val="nil"/>
              <w:bottom w:val="nil"/>
              <w:right w:val="nil"/>
            </w:tcBorders>
            <w:shd w:val="clear" w:color="auto" w:fill="auto"/>
            <w:noWrap/>
            <w:vAlign w:val="center"/>
            <w:hideMark/>
          </w:tcPr>
          <w:p w14:paraId="6C972855" w14:textId="3BFFFD6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2.11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7DF32FF3" w14:textId="66AA1A4F"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0.21 </w:t>
            </w:r>
          </w:p>
        </w:tc>
        <w:tc>
          <w:tcPr>
            <w:tcW w:w="559" w:type="pct"/>
            <w:tcBorders>
              <w:top w:val="nil"/>
              <w:left w:val="nil"/>
              <w:bottom w:val="nil"/>
              <w:right w:val="nil"/>
            </w:tcBorders>
            <w:shd w:val="clear" w:color="auto" w:fill="auto"/>
            <w:noWrap/>
            <w:vAlign w:val="center"/>
            <w:hideMark/>
          </w:tcPr>
          <w:p w14:paraId="75836CD8" w14:textId="35DCC414"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1.31 </w:t>
            </w:r>
            <w:r w:rsidR="002B22D0"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4DF38624" w14:textId="715B0AD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-0.27 </w:t>
            </w:r>
          </w:p>
        </w:tc>
        <w:tc>
          <w:tcPr>
            <w:tcW w:w="430" w:type="pct"/>
            <w:tcBorders>
              <w:top w:val="nil"/>
              <w:left w:val="nil"/>
              <w:bottom w:val="nil"/>
              <w:right w:val="nil"/>
            </w:tcBorders>
            <w:shd w:val="clear" w:color="auto" w:fill="auto"/>
            <w:noWrap/>
            <w:vAlign w:val="center"/>
            <w:hideMark/>
          </w:tcPr>
          <w:p w14:paraId="126DEDAB" w14:textId="4CBC5A5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0.83 </w:t>
            </w:r>
          </w:p>
        </w:tc>
      </w:tr>
      <w:tr w:rsidR="00143437" w:rsidRPr="005C733A" w14:paraId="6F938FD8" w14:textId="77777777" w:rsidTr="00143437">
        <w:trPr>
          <w:trHeight w:val="301"/>
        </w:trPr>
        <w:tc>
          <w:tcPr>
            <w:tcW w:w="457" w:type="pct"/>
            <w:tcBorders>
              <w:top w:val="nil"/>
              <w:left w:val="nil"/>
              <w:bottom w:val="nil"/>
              <w:right w:val="nil"/>
            </w:tcBorders>
            <w:shd w:val="clear" w:color="auto" w:fill="auto"/>
            <w:noWrap/>
            <w:vAlign w:val="bottom"/>
            <w:hideMark/>
          </w:tcPr>
          <w:p w14:paraId="1F22334B"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460" w:type="pct"/>
            <w:tcBorders>
              <w:top w:val="nil"/>
              <w:left w:val="nil"/>
              <w:bottom w:val="nil"/>
              <w:right w:val="nil"/>
            </w:tcBorders>
            <w:shd w:val="clear" w:color="auto" w:fill="auto"/>
            <w:noWrap/>
            <w:vAlign w:val="center"/>
            <w:hideMark/>
          </w:tcPr>
          <w:p w14:paraId="7E169637" w14:textId="70E35D5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0.96 </w:t>
            </w:r>
          </w:p>
        </w:tc>
        <w:tc>
          <w:tcPr>
            <w:tcW w:w="708" w:type="pct"/>
            <w:tcBorders>
              <w:top w:val="nil"/>
              <w:left w:val="nil"/>
              <w:bottom w:val="nil"/>
              <w:right w:val="nil"/>
            </w:tcBorders>
            <w:shd w:val="clear" w:color="auto" w:fill="auto"/>
            <w:noWrap/>
            <w:vAlign w:val="center"/>
            <w:hideMark/>
          </w:tcPr>
          <w:p w14:paraId="438DB13E" w14:textId="3FF6A1D2"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3.45</w:t>
            </w:r>
            <w:r w:rsidRPr="005C733A">
              <w:rPr>
                <w:rFonts w:ascii="Cambria Math" w:hAnsi="Cambria Math" w:cs="Cambria Math"/>
              </w:rPr>
              <w:t>∗∗∗</w:t>
            </w:r>
            <w:r w:rsidRPr="005C733A">
              <w:rPr>
                <w:rFonts w:ascii="Times New Roman" w:hAnsi="Times New Roman" w:cs="Times New Roman"/>
              </w:rPr>
              <w:t xml:space="preserve"> </w:t>
            </w:r>
          </w:p>
        </w:tc>
        <w:tc>
          <w:tcPr>
            <w:tcW w:w="508" w:type="pct"/>
            <w:tcBorders>
              <w:top w:val="nil"/>
              <w:left w:val="nil"/>
              <w:bottom w:val="nil"/>
              <w:right w:val="nil"/>
            </w:tcBorders>
            <w:shd w:val="clear" w:color="auto" w:fill="auto"/>
            <w:noWrap/>
            <w:vAlign w:val="center"/>
            <w:hideMark/>
          </w:tcPr>
          <w:p w14:paraId="2DD57BB4" w14:textId="73AAD38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0.43 </w:t>
            </w:r>
          </w:p>
        </w:tc>
        <w:tc>
          <w:tcPr>
            <w:tcW w:w="660" w:type="pct"/>
            <w:tcBorders>
              <w:top w:val="nil"/>
              <w:left w:val="nil"/>
              <w:bottom w:val="nil"/>
              <w:right w:val="nil"/>
            </w:tcBorders>
            <w:shd w:val="clear" w:color="auto" w:fill="auto"/>
            <w:noWrap/>
            <w:vAlign w:val="center"/>
            <w:hideMark/>
          </w:tcPr>
          <w:p w14:paraId="71F77C9B" w14:textId="5102D3B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1.58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hideMark/>
          </w:tcPr>
          <w:p w14:paraId="3E744CCE" w14:textId="11216B2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0.05 </w:t>
            </w:r>
          </w:p>
        </w:tc>
        <w:tc>
          <w:tcPr>
            <w:tcW w:w="559" w:type="pct"/>
            <w:tcBorders>
              <w:top w:val="nil"/>
              <w:left w:val="nil"/>
              <w:bottom w:val="nil"/>
              <w:right w:val="nil"/>
            </w:tcBorders>
            <w:shd w:val="clear" w:color="auto" w:fill="auto"/>
            <w:noWrap/>
            <w:vAlign w:val="center"/>
            <w:hideMark/>
          </w:tcPr>
          <w:p w14:paraId="0EB3567A" w14:textId="4A189C2C"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0.31 </w:t>
            </w:r>
          </w:p>
        </w:tc>
        <w:tc>
          <w:tcPr>
            <w:tcW w:w="609" w:type="pct"/>
            <w:tcBorders>
              <w:top w:val="nil"/>
              <w:left w:val="nil"/>
              <w:bottom w:val="nil"/>
              <w:right w:val="nil"/>
            </w:tcBorders>
            <w:shd w:val="clear" w:color="auto" w:fill="auto"/>
            <w:noWrap/>
            <w:vAlign w:val="center"/>
            <w:hideMark/>
          </w:tcPr>
          <w:p w14:paraId="11093F6B" w14:textId="2D2C1821"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-0.22 </w:t>
            </w:r>
          </w:p>
        </w:tc>
        <w:tc>
          <w:tcPr>
            <w:tcW w:w="430" w:type="pct"/>
            <w:tcBorders>
              <w:top w:val="nil"/>
              <w:left w:val="nil"/>
              <w:bottom w:val="nil"/>
              <w:right w:val="nil"/>
            </w:tcBorders>
            <w:shd w:val="clear" w:color="auto" w:fill="auto"/>
            <w:noWrap/>
            <w:vAlign w:val="center"/>
            <w:hideMark/>
          </w:tcPr>
          <w:p w14:paraId="2AD2AF15" w14:textId="0FA68328"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-0.43 </w:t>
            </w:r>
          </w:p>
        </w:tc>
      </w:tr>
      <w:tr w:rsidR="00143437" w:rsidRPr="005C733A" w14:paraId="25F380F3" w14:textId="77777777" w:rsidTr="00143437">
        <w:trPr>
          <w:trHeight w:val="301"/>
        </w:trPr>
        <w:tc>
          <w:tcPr>
            <w:tcW w:w="457" w:type="pct"/>
            <w:tcBorders>
              <w:top w:val="nil"/>
              <w:left w:val="nil"/>
              <w:bottom w:val="single" w:sz="4" w:space="0" w:color="auto"/>
              <w:right w:val="nil"/>
            </w:tcBorders>
            <w:shd w:val="clear" w:color="auto" w:fill="auto"/>
            <w:noWrap/>
            <w:vAlign w:val="bottom"/>
            <w:hideMark/>
          </w:tcPr>
          <w:p w14:paraId="0B023BCC"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460" w:type="pct"/>
            <w:tcBorders>
              <w:top w:val="nil"/>
              <w:left w:val="nil"/>
              <w:bottom w:val="single" w:sz="4" w:space="0" w:color="auto"/>
              <w:right w:val="nil"/>
            </w:tcBorders>
            <w:shd w:val="clear" w:color="auto" w:fill="auto"/>
            <w:noWrap/>
            <w:vAlign w:val="center"/>
            <w:hideMark/>
          </w:tcPr>
          <w:p w14:paraId="6FBCAAFE" w14:textId="02024ED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0.70 </w:t>
            </w:r>
          </w:p>
        </w:tc>
        <w:tc>
          <w:tcPr>
            <w:tcW w:w="708" w:type="pct"/>
            <w:tcBorders>
              <w:top w:val="nil"/>
              <w:left w:val="nil"/>
              <w:bottom w:val="single" w:sz="4" w:space="0" w:color="auto"/>
              <w:right w:val="nil"/>
            </w:tcBorders>
            <w:shd w:val="clear" w:color="auto" w:fill="auto"/>
            <w:noWrap/>
            <w:vAlign w:val="center"/>
            <w:hideMark/>
          </w:tcPr>
          <w:p w14:paraId="33F8C0B8" w14:textId="35789CEB"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2.78 </w:t>
            </w:r>
            <w:r w:rsidRPr="005C733A">
              <w:rPr>
                <w:rFonts w:ascii="Cambria Math" w:hAnsi="Cambria Math" w:cs="Cambria Math"/>
              </w:rPr>
              <w:t>∗∗∗</w:t>
            </w:r>
          </w:p>
        </w:tc>
        <w:tc>
          <w:tcPr>
            <w:tcW w:w="508" w:type="pct"/>
            <w:tcBorders>
              <w:top w:val="nil"/>
              <w:left w:val="nil"/>
              <w:bottom w:val="single" w:sz="4" w:space="0" w:color="auto"/>
              <w:right w:val="nil"/>
            </w:tcBorders>
            <w:shd w:val="clear" w:color="auto" w:fill="auto"/>
            <w:noWrap/>
            <w:vAlign w:val="center"/>
            <w:hideMark/>
          </w:tcPr>
          <w:p w14:paraId="690622CA" w14:textId="6F28BF75"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0.29 </w:t>
            </w:r>
          </w:p>
        </w:tc>
        <w:tc>
          <w:tcPr>
            <w:tcW w:w="660" w:type="pct"/>
            <w:tcBorders>
              <w:top w:val="nil"/>
              <w:left w:val="nil"/>
              <w:bottom w:val="single" w:sz="4" w:space="0" w:color="auto"/>
              <w:right w:val="nil"/>
            </w:tcBorders>
            <w:shd w:val="clear" w:color="auto" w:fill="auto"/>
            <w:noWrap/>
            <w:vAlign w:val="center"/>
            <w:hideMark/>
          </w:tcPr>
          <w:p w14:paraId="2B719852" w14:textId="0945CE6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1.19 </w:t>
            </w:r>
          </w:p>
        </w:tc>
        <w:tc>
          <w:tcPr>
            <w:tcW w:w="609" w:type="pct"/>
            <w:tcBorders>
              <w:top w:val="nil"/>
              <w:left w:val="nil"/>
              <w:bottom w:val="single" w:sz="4" w:space="0" w:color="auto"/>
              <w:right w:val="nil"/>
            </w:tcBorders>
            <w:shd w:val="clear" w:color="auto" w:fill="auto"/>
            <w:noWrap/>
            <w:vAlign w:val="center"/>
            <w:hideMark/>
          </w:tcPr>
          <w:p w14:paraId="3FED3BB5" w14:textId="560C62FE"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-0.13 </w:t>
            </w:r>
          </w:p>
        </w:tc>
        <w:tc>
          <w:tcPr>
            <w:tcW w:w="559" w:type="pct"/>
            <w:tcBorders>
              <w:top w:val="nil"/>
              <w:left w:val="nil"/>
              <w:bottom w:val="single" w:sz="4" w:space="0" w:color="auto"/>
              <w:right w:val="nil"/>
            </w:tcBorders>
            <w:shd w:val="clear" w:color="auto" w:fill="auto"/>
            <w:noWrap/>
            <w:vAlign w:val="center"/>
            <w:hideMark/>
          </w:tcPr>
          <w:p w14:paraId="0B187842" w14:textId="343E83BD"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609" w:type="pct"/>
            <w:tcBorders>
              <w:top w:val="nil"/>
              <w:left w:val="nil"/>
              <w:bottom w:val="single" w:sz="4" w:space="0" w:color="auto"/>
              <w:right w:val="nil"/>
            </w:tcBorders>
            <w:shd w:val="clear" w:color="auto" w:fill="auto"/>
            <w:noWrap/>
            <w:vAlign w:val="center"/>
            <w:hideMark/>
          </w:tcPr>
          <w:p w14:paraId="44CA25DD" w14:textId="5D50BEDA"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-0.81 </w:t>
            </w:r>
          </w:p>
        </w:tc>
        <w:tc>
          <w:tcPr>
            <w:tcW w:w="430" w:type="pct"/>
            <w:tcBorders>
              <w:top w:val="nil"/>
              <w:left w:val="nil"/>
              <w:bottom w:val="single" w:sz="4" w:space="0" w:color="auto"/>
              <w:right w:val="nil"/>
            </w:tcBorders>
            <w:shd w:val="clear" w:color="auto" w:fill="auto"/>
            <w:noWrap/>
            <w:vAlign w:val="center"/>
            <w:hideMark/>
          </w:tcPr>
          <w:p w14:paraId="1A1B575E" w14:textId="7DB69F30" w:rsidR="00C509B6" w:rsidRPr="005C733A" w:rsidRDefault="00C509B6"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-1.43 </w:t>
            </w:r>
          </w:p>
        </w:tc>
      </w:tr>
      <w:tr w:rsidR="00143437" w:rsidRPr="005C733A" w14:paraId="581A2376" w14:textId="77777777" w:rsidTr="00143437">
        <w:trPr>
          <w:trHeight w:val="301"/>
        </w:trPr>
        <w:tc>
          <w:tcPr>
            <w:tcW w:w="2133" w:type="pct"/>
            <w:gridSpan w:val="4"/>
            <w:tcBorders>
              <w:top w:val="single" w:sz="4" w:space="0" w:color="auto"/>
              <w:left w:val="nil"/>
              <w:bottom w:val="single" w:sz="4" w:space="0" w:color="auto"/>
              <w:right w:val="nil"/>
            </w:tcBorders>
            <w:shd w:val="clear" w:color="auto" w:fill="auto"/>
            <w:noWrap/>
            <w:vAlign w:val="bottom"/>
            <w:hideMark/>
          </w:tcPr>
          <w:p w14:paraId="09A6AEEA" w14:textId="77777777" w:rsidR="00C509B6" w:rsidRPr="005C733A" w:rsidRDefault="00C509B6" w:rsidP="00C509B6">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Panel C: Bond Market Predictors</w:t>
            </w:r>
          </w:p>
        </w:tc>
        <w:tc>
          <w:tcPr>
            <w:tcW w:w="660" w:type="pct"/>
            <w:tcBorders>
              <w:top w:val="single" w:sz="4" w:space="0" w:color="auto"/>
              <w:left w:val="nil"/>
              <w:bottom w:val="single" w:sz="4" w:space="0" w:color="auto"/>
              <w:right w:val="nil"/>
            </w:tcBorders>
            <w:shd w:val="clear" w:color="auto" w:fill="auto"/>
            <w:noWrap/>
            <w:vAlign w:val="bottom"/>
            <w:hideMark/>
          </w:tcPr>
          <w:p w14:paraId="5A91092B" w14:textId="77777777" w:rsidR="00C509B6" w:rsidRPr="005C733A" w:rsidRDefault="00C509B6" w:rsidP="00C509B6">
            <w:pPr>
              <w:spacing w:after="0" w:line="240" w:lineRule="auto"/>
              <w:jc w:val="center"/>
              <w:rPr>
                <w:rFonts w:ascii="Times New Roman" w:eastAsia="Times New Roman" w:hAnsi="Times New Roman" w:cs="Times New Roman"/>
                <w:color w:val="000000"/>
                <w:lang w:eastAsia="zh-CN"/>
              </w:rPr>
            </w:pPr>
          </w:p>
        </w:tc>
        <w:tc>
          <w:tcPr>
            <w:tcW w:w="609" w:type="pct"/>
            <w:tcBorders>
              <w:top w:val="single" w:sz="4" w:space="0" w:color="auto"/>
              <w:left w:val="nil"/>
              <w:bottom w:val="single" w:sz="4" w:space="0" w:color="auto"/>
              <w:right w:val="nil"/>
            </w:tcBorders>
            <w:shd w:val="clear" w:color="auto" w:fill="auto"/>
            <w:noWrap/>
            <w:vAlign w:val="bottom"/>
            <w:hideMark/>
          </w:tcPr>
          <w:p w14:paraId="09199F60"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p>
        </w:tc>
        <w:tc>
          <w:tcPr>
            <w:tcW w:w="559" w:type="pct"/>
            <w:tcBorders>
              <w:top w:val="single" w:sz="4" w:space="0" w:color="auto"/>
              <w:left w:val="nil"/>
              <w:bottom w:val="single" w:sz="4" w:space="0" w:color="auto"/>
              <w:right w:val="nil"/>
            </w:tcBorders>
            <w:shd w:val="clear" w:color="auto" w:fill="auto"/>
            <w:noWrap/>
            <w:vAlign w:val="bottom"/>
            <w:hideMark/>
          </w:tcPr>
          <w:p w14:paraId="3703D6CE"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p>
        </w:tc>
        <w:tc>
          <w:tcPr>
            <w:tcW w:w="609" w:type="pct"/>
            <w:tcBorders>
              <w:top w:val="single" w:sz="4" w:space="0" w:color="auto"/>
              <w:left w:val="nil"/>
              <w:bottom w:val="single" w:sz="4" w:space="0" w:color="auto"/>
              <w:right w:val="nil"/>
            </w:tcBorders>
            <w:shd w:val="clear" w:color="auto" w:fill="auto"/>
            <w:noWrap/>
            <w:vAlign w:val="bottom"/>
            <w:hideMark/>
          </w:tcPr>
          <w:p w14:paraId="295467C4"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p>
        </w:tc>
        <w:tc>
          <w:tcPr>
            <w:tcW w:w="430" w:type="pct"/>
            <w:tcBorders>
              <w:top w:val="single" w:sz="4" w:space="0" w:color="auto"/>
              <w:left w:val="nil"/>
              <w:bottom w:val="single" w:sz="4" w:space="0" w:color="auto"/>
              <w:right w:val="nil"/>
            </w:tcBorders>
            <w:shd w:val="clear" w:color="auto" w:fill="auto"/>
            <w:noWrap/>
            <w:vAlign w:val="bottom"/>
            <w:hideMark/>
          </w:tcPr>
          <w:p w14:paraId="261D9642"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p>
        </w:tc>
      </w:tr>
      <w:tr w:rsidR="00143437" w:rsidRPr="005C733A" w14:paraId="6283DA6D" w14:textId="77777777" w:rsidTr="00143437">
        <w:trPr>
          <w:trHeight w:val="301"/>
        </w:trPr>
        <w:tc>
          <w:tcPr>
            <w:tcW w:w="457" w:type="pct"/>
            <w:tcBorders>
              <w:top w:val="single" w:sz="4" w:space="0" w:color="auto"/>
              <w:left w:val="nil"/>
              <w:bottom w:val="nil"/>
              <w:right w:val="nil"/>
            </w:tcBorders>
            <w:shd w:val="clear" w:color="auto" w:fill="auto"/>
            <w:noWrap/>
            <w:vAlign w:val="bottom"/>
            <w:hideMark/>
          </w:tcPr>
          <w:p w14:paraId="7DCF5CA0"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460" w:type="pct"/>
            <w:tcBorders>
              <w:top w:val="single" w:sz="4" w:space="0" w:color="auto"/>
              <w:left w:val="nil"/>
              <w:bottom w:val="nil"/>
              <w:right w:val="nil"/>
            </w:tcBorders>
            <w:shd w:val="clear" w:color="auto" w:fill="auto"/>
            <w:noWrap/>
            <w:vAlign w:val="center"/>
            <w:hideMark/>
          </w:tcPr>
          <w:p w14:paraId="17216282" w14:textId="6205E727"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0.31 </w:t>
            </w:r>
          </w:p>
        </w:tc>
        <w:tc>
          <w:tcPr>
            <w:tcW w:w="708" w:type="pct"/>
            <w:tcBorders>
              <w:top w:val="single" w:sz="4" w:space="0" w:color="auto"/>
              <w:left w:val="nil"/>
              <w:bottom w:val="nil"/>
              <w:right w:val="nil"/>
            </w:tcBorders>
            <w:shd w:val="clear" w:color="auto" w:fill="auto"/>
            <w:noWrap/>
            <w:vAlign w:val="center"/>
            <w:hideMark/>
          </w:tcPr>
          <w:p w14:paraId="76CCDCC8" w14:textId="1781A09B"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1.11 </w:t>
            </w:r>
          </w:p>
        </w:tc>
        <w:tc>
          <w:tcPr>
            <w:tcW w:w="508" w:type="pct"/>
            <w:tcBorders>
              <w:top w:val="single" w:sz="4" w:space="0" w:color="auto"/>
              <w:left w:val="nil"/>
              <w:bottom w:val="nil"/>
              <w:right w:val="nil"/>
            </w:tcBorders>
            <w:shd w:val="clear" w:color="auto" w:fill="auto"/>
            <w:noWrap/>
            <w:vAlign w:val="center"/>
            <w:hideMark/>
          </w:tcPr>
          <w:p w14:paraId="2C3ED068" w14:textId="62FB2130"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-0.41 </w:t>
            </w:r>
          </w:p>
        </w:tc>
        <w:tc>
          <w:tcPr>
            <w:tcW w:w="660" w:type="pct"/>
            <w:tcBorders>
              <w:top w:val="single" w:sz="4" w:space="0" w:color="auto"/>
              <w:left w:val="nil"/>
              <w:bottom w:val="nil"/>
              <w:right w:val="nil"/>
            </w:tcBorders>
            <w:shd w:val="clear" w:color="auto" w:fill="auto"/>
            <w:noWrap/>
            <w:vAlign w:val="center"/>
            <w:hideMark/>
          </w:tcPr>
          <w:p w14:paraId="00CDE10E" w14:textId="57352832"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0.30 </w:t>
            </w:r>
          </w:p>
        </w:tc>
        <w:tc>
          <w:tcPr>
            <w:tcW w:w="609" w:type="pct"/>
            <w:tcBorders>
              <w:top w:val="single" w:sz="4" w:space="0" w:color="auto"/>
              <w:left w:val="nil"/>
              <w:bottom w:val="nil"/>
              <w:right w:val="nil"/>
            </w:tcBorders>
            <w:shd w:val="clear" w:color="auto" w:fill="auto"/>
            <w:noWrap/>
            <w:vAlign w:val="center"/>
            <w:hideMark/>
          </w:tcPr>
          <w:p w14:paraId="753F7D32" w14:textId="2D53E660"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-1.50 </w:t>
            </w:r>
          </w:p>
        </w:tc>
        <w:tc>
          <w:tcPr>
            <w:tcW w:w="559" w:type="pct"/>
            <w:tcBorders>
              <w:top w:val="single" w:sz="4" w:space="0" w:color="auto"/>
              <w:left w:val="nil"/>
              <w:bottom w:val="nil"/>
              <w:right w:val="nil"/>
            </w:tcBorders>
            <w:shd w:val="clear" w:color="auto" w:fill="auto"/>
            <w:noWrap/>
            <w:vAlign w:val="center"/>
            <w:hideMark/>
          </w:tcPr>
          <w:p w14:paraId="1FB2E054" w14:textId="06B9AD0C"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-0.62 </w:t>
            </w:r>
          </w:p>
        </w:tc>
        <w:tc>
          <w:tcPr>
            <w:tcW w:w="609" w:type="pct"/>
            <w:tcBorders>
              <w:top w:val="single" w:sz="4" w:space="0" w:color="auto"/>
              <w:left w:val="nil"/>
              <w:bottom w:val="nil"/>
              <w:right w:val="nil"/>
            </w:tcBorders>
            <w:shd w:val="clear" w:color="auto" w:fill="auto"/>
            <w:noWrap/>
            <w:vAlign w:val="center"/>
            <w:hideMark/>
          </w:tcPr>
          <w:p w14:paraId="2C54AA98" w14:textId="1C30535E"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-2.60 </w:t>
            </w:r>
          </w:p>
        </w:tc>
        <w:tc>
          <w:tcPr>
            <w:tcW w:w="430" w:type="pct"/>
            <w:tcBorders>
              <w:top w:val="single" w:sz="4" w:space="0" w:color="auto"/>
              <w:left w:val="nil"/>
              <w:bottom w:val="nil"/>
              <w:right w:val="nil"/>
            </w:tcBorders>
            <w:shd w:val="clear" w:color="auto" w:fill="auto"/>
            <w:noWrap/>
            <w:vAlign w:val="center"/>
            <w:hideMark/>
          </w:tcPr>
          <w:p w14:paraId="472145E9" w14:textId="04FB04DC"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-1.48 </w:t>
            </w:r>
          </w:p>
        </w:tc>
      </w:tr>
      <w:tr w:rsidR="00143437" w:rsidRPr="005C733A" w14:paraId="34472E1A" w14:textId="77777777" w:rsidTr="00143437">
        <w:trPr>
          <w:trHeight w:val="301"/>
        </w:trPr>
        <w:tc>
          <w:tcPr>
            <w:tcW w:w="457" w:type="pct"/>
            <w:tcBorders>
              <w:top w:val="nil"/>
              <w:left w:val="nil"/>
              <w:bottom w:val="nil"/>
              <w:right w:val="nil"/>
            </w:tcBorders>
            <w:shd w:val="clear" w:color="auto" w:fill="auto"/>
            <w:noWrap/>
            <w:vAlign w:val="bottom"/>
            <w:hideMark/>
          </w:tcPr>
          <w:p w14:paraId="775F7F2E"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460" w:type="pct"/>
            <w:tcBorders>
              <w:top w:val="nil"/>
              <w:left w:val="nil"/>
              <w:bottom w:val="nil"/>
              <w:right w:val="nil"/>
            </w:tcBorders>
            <w:shd w:val="clear" w:color="auto" w:fill="auto"/>
            <w:noWrap/>
            <w:vAlign w:val="center"/>
            <w:hideMark/>
          </w:tcPr>
          <w:p w14:paraId="259F0405" w14:textId="2CF618E1"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-0.76 </w:t>
            </w:r>
          </w:p>
        </w:tc>
        <w:tc>
          <w:tcPr>
            <w:tcW w:w="708" w:type="pct"/>
            <w:tcBorders>
              <w:top w:val="nil"/>
              <w:left w:val="nil"/>
              <w:bottom w:val="nil"/>
              <w:right w:val="nil"/>
            </w:tcBorders>
            <w:shd w:val="clear" w:color="auto" w:fill="auto"/>
            <w:noWrap/>
            <w:vAlign w:val="center"/>
            <w:hideMark/>
          </w:tcPr>
          <w:p w14:paraId="6069F47A" w14:textId="782548FA"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0.62 </w:t>
            </w:r>
          </w:p>
        </w:tc>
        <w:tc>
          <w:tcPr>
            <w:tcW w:w="508" w:type="pct"/>
            <w:tcBorders>
              <w:top w:val="nil"/>
              <w:left w:val="nil"/>
              <w:bottom w:val="nil"/>
              <w:right w:val="nil"/>
            </w:tcBorders>
            <w:shd w:val="clear" w:color="auto" w:fill="auto"/>
            <w:noWrap/>
            <w:vAlign w:val="center"/>
            <w:hideMark/>
          </w:tcPr>
          <w:p w14:paraId="5BD4E328" w14:textId="496D8579"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-4.06 </w:t>
            </w:r>
          </w:p>
        </w:tc>
        <w:tc>
          <w:tcPr>
            <w:tcW w:w="660" w:type="pct"/>
            <w:tcBorders>
              <w:top w:val="nil"/>
              <w:left w:val="nil"/>
              <w:bottom w:val="nil"/>
              <w:right w:val="nil"/>
            </w:tcBorders>
            <w:shd w:val="clear" w:color="auto" w:fill="auto"/>
            <w:noWrap/>
            <w:vAlign w:val="center"/>
            <w:hideMark/>
          </w:tcPr>
          <w:p w14:paraId="111B5285" w14:textId="09A6471B"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0.08 </w:t>
            </w:r>
          </w:p>
        </w:tc>
        <w:tc>
          <w:tcPr>
            <w:tcW w:w="609" w:type="pct"/>
            <w:tcBorders>
              <w:top w:val="nil"/>
              <w:left w:val="nil"/>
              <w:bottom w:val="nil"/>
              <w:right w:val="nil"/>
            </w:tcBorders>
            <w:shd w:val="clear" w:color="auto" w:fill="auto"/>
            <w:noWrap/>
            <w:vAlign w:val="center"/>
            <w:hideMark/>
          </w:tcPr>
          <w:p w14:paraId="60397BC0" w14:textId="4B02899C"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-7.91 </w:t>
            </w:r>
          </w:p>
        </w:tc>
        <w:tc>
          <w:tcPr>
            <w:tcW w:w="559" w:type="pct"/>
            <w:tcBorders>
              <w:top w:val="nil"/>
              <w:left w:val="nil"/>
              <w:bottom w:val="nil"/>
              <w:right w:val="nil"/>
            </w:tcBorders>
            <w:shd w:val="clear" w:color="auto" w:fill="auto"/>
            <w:noWrap/>
            <w:vAlign w:val="center"/>
            <w:hideMark/>
          </w:tcPr>
          <w:p w14:paraId="184D60E0" w14:textId="3B66055B"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-0.16 </w:t>
            </w:r>
          </w:p>
        </w:tc>
        <w:tc>
          <w:tcPr>
            <w:tcW w:w="609" w:type="pct"/>
            <w:tcBorders>
              <w:top w:val="nil"/>
              <w:left w:val="nil"/>
              <w:bottom w:val="nil"/>
              <w:right w:val="nil"/>
            </w:tcBorders>
            <w:shd w:val="clear" w:color="auto" w:fill="auto"/>
            <w:noWrap/>
            <w:vAlign w:val="center"/>
            <w:hideMark/>
          </w:tcPr>
          <w:p w14:paraId="6B8A28F8" w14:textId="11BF2534"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-9.52 </w:t>
            </w:r>
          </w:p>
        </w:tc>
        <w:tc>
          <w:tcPr>
            <w:tcW w:w="430" w:type="pct"/>
            <w:tcBorders>
              <w:top w:val="nil"/>
              <w:left w:val="nil"/>
              <w:bottom w:val="nil"/>
              <w:right w:val="nil"/>
            </w:tcBorders>
            <w:shd w:val="clear" w:color="auto" w:fill="auto"/>
            <w:noWrap/>
            <w:vAlign w:val="center"/>
            <w:hideMark/>
          </w:tcPr>
          <w:p w14:paraId="2E52A9C1" w14:textId="6D0300F9"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-0.07 </w:t>
            </w:r>
          </w:p>
        </w:tc>
      </w:tr>
      <w:tr w:rsidR="00143437" w:rsidRPr="005C733A" w14:paraId="36E8FF0B" w14:textId="77777777" w:rsidTr="00143437">
        <w:trPr>
          <w:trHeight w:val="301"/>
        </w:trPr>
        <w:tc>
          <w:tcPr>
            <w:tcW w:w="457" w:type="pct"/>
            <w:tcBorders>
              <w:top w:val="nil"/>
              <w:left w:val="nil"/>
              <w:bottom w:val="single" w:sz="4" w:space="0" w:color="auto"/>
              <w:right w:val="nil"/>
            </w:tcBorders>
            <w:shd w:val="clear" w:color="auto" w:fill="auto"/>
            <w:noWrap/>
            <w:vAlign w:val="bottom"/>
            <w:hideMark/>
          </w:tcPr>
          <w:p w14:paraId="29C05EE2"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lastRenderedPageBreak/>
              <w:t>TERM</w:t>
            </w:r>
          </w:p>
        </w:tc>
        <w:tc>
          <w:tcPr>
            <w:tcW w:w="460" w:type="pct"/>
            <w:tcBorders>
              <w:top w:val="nil"/>
              <w:left w:val="nil"/>
              <w:bottom w:val="single" w:sz="4" w:space="0" w:color="auto"/>
              <w:right w:val="nil"/>
            </w:tcBorders>
            <w:shd w:val="clear" w:color="auto" w:fill="auto"/>
            <w:noWrap/>
            <w:vAlign w:val="center"/>
            <w:hideMark/>
          </w:tcPr>
          <w:p w14:paraId="5404C9DC" w14:textId="27493C6E"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0.23 </w:t>
            </w:r>
          </w:p>
        </w:tc>
        <w:tc>
          <w:tcPr>
            <w:tcW w:w="708" w:type="pct"/>
            <w:tcBorders>
              <w:top w:val="nil"/>
              <w:left w:val="nil"/>
              <w:bottom w:val="single" w:sz="4" w:space="0" w:color="auto"/>
              <w:right w:val="nil"/>
            </w:tcBorders>
            <w:shd w:val="clear" w:color="auto" w:fill="auto"/>
            <w:noWrap/>
            <w:vAlign w:val="center"/>
            <w:hideMark/>
          </w:tcPr>
          <w:p w14:paraId="56C0DAE2" w14:textId="3FA0180F"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0.76 </w:t>
            </w:r>
          </w:p>
        </w:tc>
        <w:tc>
          <w:tcPr>
            <w:tcW w:w="508" w:type="pct"/>
            <w:tcBorders>
              <w:top w:val="nil"/>
              <w:left w:val="nil"/>
              <w:bottom w:val="single" w:sz="4" w:space="0" w:color="auto"/>
              <w:right w:val="nil"/>
            </w:tcBorders>
            <w:shd w:val="clear" w:color="auto" w:fill="auto"/>
            <w:noWrap/>
            <w:vAlign w:val="center"/>
            <w:hideMark/>
          </w:tcPr>
          <w:p w14:paraId="3F99E166" w14:textId="7BC7D7F4"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-0.76 </w:t>
            </w:r>
          </w:p>
        </w:tc>
        <w:tc>
          <w:tcPr>
            <w:tcW w:w="660" w:type="pct"/>
            <w:tcBorders>
              <w:top w:val="nil"/>
              <w:left w:val="nil"/>
              <w:bottom w:val="single" w:sz="4" w:space="0" w:color="auto"/>
              <w:right w:val="nil"/>
            </w:tcBorders>
            <w:shd w:val="clear" w:color="auto" w:fill="auto"/>
            <w:noWrap/>
            <w:vAlign w:val="center"/>
            <w:hideMark/>
          </w:tcPr>
          <w:p w14:paraId="0D68E2F8" w14:textId="3CB4AA0C"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-0.04 </w:t>
            </w:r>
          </w:p>
        </w:tc>
        <w:tc>
          <w:tcPr>
            <w:tcW w:w="609" w:type="pct"/>
            <w:tcBorders>
              <w:top w:val="nil"/>
              <w:left w:val="nil"/>
              <w:bottom w:val="single" w:sz="4" w:space="0" w:color="auto"/>
              <w:right w:val="nil"/>
            </w:tcBorders>
            <w:shd w:val="clear" w:color="auto" w:fill="auto"/>
            <w:noWrap/>
            <w:vAlign w:val="center"/>
            <w:hideMark/>
          </w:tcPr>
          <w:p w14:paraId="0BD80090" w14:textId="79EC5251"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-2.32 </w:t>
            </w:r>
          </w:p>
        </w:tc>
        <w:tc>
          <w:tcPr>
            <w:tcW w:w="559" w:type="pct"/>
            <w:tcBorders>
              <w:top w:val="nil"/>
              <w:left w:val="nil"/>
              <w:bottom w:val="single" w:sz="4" w:space="0" w:color="auto"/>
              <w:right w:val="nil"/>
            </w:tcBorders>
            <w:shd w:val="clear" w:color="auto" w:fill="auto"/>
            <w:noWrap/>
            <w:vAlign w:val="center"/>
            <w:hideMark/>
          </w:tcPr>
          <w:p w14:paraId="789A5E30" w14:textId="7A1EE3F6"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-0.53 </w:t>
            </w:r>
          </w:p>
        </w:tc>
        <w:tc>
          <w:tcPr>
            <w:tcW w:w="609" w:type="pct"/>
            <w:tcBorders>
              <w:top w:val="nil"/>
              <w:left w:val="nil"/>
              <w:bottom w:val="single" w:sz="4" w:space="0" w:color="auto"/>
              <w:right w:val="nil"/>
            </w:tcBorders>
            <w:shd w:val="clear" w:color="auto" w:fill="auto"/>
            <w:noWrap/>
            <w:vAlign w:val="center"/>
            <w:hideMark/>
          </w:tcPr>
          <w:p w14:paraId="551C5B63" w14:textId="0E1C3BFF"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-2.57 </w:t>
            </w:r>
          </w:p>
        </w:tc>
        <w:tc>
          <w:tcPr>
            <w:tcW w:w="430" w:type="pct"/>
            <w:tcBorders>
              <w:top w:val="nil"/>
              <w:left w:val="nil"/>
              <w:bottom w:val="single" w:sz="4" w:space="0" w:color="auto"/>
              <w:right w:val="nil"/>
            </w:tcBorders>
            <w:shd w:val="clear" w:color="auto" w:fill="auto"/>
            <w:noWrap/>
            <w:vAlign w:val="center"/>
            <w:hideMark/>
          </w:tcPr>
          <w:p w14:paraId="3BEAB9DC" w14:textId="6C366134" w:rsidR="002B22D0" w:rsidRPr="005C733A" w:rsidRDefault="002B22D0" w:rsidP="0075199A">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-0.55 </w:t>
            </w:r>
          </w:p>
        </w:tc>
      </w:tr>
      <w:tr w:rsidR="00C509B6" w:rsidRPr="005C733A" w14:paraId="78F1383D" w14:textId="77777777" w:rsidTr="00143437">
        <w:trPr>
          <w:trHeight w:val="301"/>
        </w:trPr>
        <w:tc>
          <w:tcPr>
            <w:tcW w:w="5000" w:type="pct"/>
            <w:gridSpan w:val="9"/>
            <w:tcBorders>
              <w:top w:val="single" w:sz="4" w:space="0" w:color="auto"/>
              <w:left w:val="nil"/>
              <w:bottom w:val="single" w:sz="4" w:space="0" w:color="auto"/>
              <w:right w:val="nil"/>
            </w:tcBorders>
            <w:shd w:val="clear" w:color="auto" w:fill="auto"/>
            <w:noWrap/>
            <w:vAlign w:val="bottom"/>
            <w:hideMark/>
          </w:tcPr>
          <w:p w14:paraId="238D25D6" w14:textId="77777777" w:rsidR="00C509B6" w:rsidRPr="005C733A" w:rsidRDefault="00C509B6" w:rsidP="00C509B6">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color w:val="000000"/>
                <w:lang w:eastAsia="zh-CN"/>
              </w:rPr>
              <w:t>Panel D: Uncertainty and Sentiment Predictors</w:t>
            </w:r>
          </w:p>
        </w:tc>
      </w:tr>
      <w:tr w:rsidR="00143437" w:rsidRPr="005C733A" w14:paraId="6213D8A3" w14:textId="77777777" w:rsidTr="00143437">
        <w:trPr>
          <w:trHeight w:val="301"/>
        </w:trPr>
        <w:tc>
          <w:tcPr>
            <w:tcW w:w="457" w:type="pct"/>
            <w:tcBorders>
              <w:top w:val="single" w:sz="4" w:space="0" w:color="auto"/>
              <w:left w:val="nil"/>
              <w:bottom w:val="nil"/>
              <w:right w:val="nil"/>
            </w:tcBorders>
            <w:shd w:val="clear" w:color="auto" w:fill="auto"/>
            <w:noWrap/>
            <w:vAlign w:val="bottom"/>
            <w:hideMark/>
          </w:tcPr>
          <w:p w14:paraId="59077086"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460" w:type="pct"/>
            <w:tcBorders>
              <w:top w:val="single" w:sz="4" w:space="0" w:color="auto"/>
              <w:left w:val="nil"/>
              <w:bottom w:val="nil"/>
              <w:right w:val="nil"/>
            </w:tcBorders>
            <w:shd w:val="clear" w:color="auto" w:fill="auto"/>
            <w:noWrap/>
            <w:vAlign w:val="center"/>
            <w:hideMark/>
          </w:tcPr>
          <w:p w14:paraId="0D74A1F8" w14:textId="7D3BF13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0.59 </w:t>
            </w:r>
          </w:p>
        </w:tc>
        <w:tc>
          <w:tcPr>
            <w:tcW w:w="708" w:type="pct"/>
            <w:tcBorders>
              <w:top w:val="single" w:sz="4" w:space="0" w:color="auto"/>
              <w:left w:val="nil"/>
              <w:bottom w:val="nil"/>
              <w:right w:val="nil"/>
            </w:tcBorders>
            <w:shd w:val="clear" w:color="auto" w:fill="auto"/>
            <w:noWrap/>
            <w:vAlign w:val="center"/>
            <w:hideMark/>
          </w:tcPr>
          <w:p w14:paraId="4E76600A" w14:textId="1BFA36E2"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2.11 </w:t>
            </w:r>
            <w:r w:rsidRPr="005C733A">
              <w:rPr>
                <w:rFonts w:ascii="Cambria Math" w:hAnsi="Cambria Math" w:cs="Cambria Math"/>
              </w:rPr>
              <w:t>∗∗∗</w:t>
            </w:r>
          </w:p>
        </w:tc>
        <w:tc>
          <w:tcPr>
            <w:tcW w:w="508" w:type="pct"/>
            <w:tcBorders>
              <w:top w:val="single" w:sz="4" w:space="0" w:color="auto"/>
              <w:left w:val="nil"/>
              <w:bottom w:val="nil"/>
              <w:right w:val="nil"/>
            </w:tcBorders>
            <w:shd w:val="clear" w:color="auto" w:fill="auto"/>
            <w:noWrap/>
            <w:vAlign w:val="center"/>
            <w:hideMark/>
          </w:tcPr>
          <w:p w14:paraId="2E4F3B46" w14:textId="691849F3"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0.07 </w:t>
            </w:r>
          </w:p>
        </w:tc>
        <w:tc>
          <w:tcPr>
            <w:tcW w:w="660" w:type="pct"/>
            <w:tcBorders>
              <w:top w:val="single" w:sz="4" w:space="0" w:color="auto"/>
              <w:left w:val="nil"/>
              <w:bottom w:val="nil"/>
              <w:right w:val="nil"/>
            </w:tcBorders>
            <w:shd w:val="clear" w:color="auto" w:fill="auto"/>
            <w:noWrap/>
            <w:vAlign w:val="center"/>
            <w:hideMark/>
          </w:tcPr>
          <w:p w14:paraId="30A1A587" w14:textId="63D9E4EA"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0.46 </w:t>
            </w:r>
          </w:p>
        </w:tc>
        <w:tc>
          <w:tcPr>
            <w:tcW w:w="609" w:type="pct"/>
            <w:tcBorders>
              <w:top w:val="single" w:sz="4" w:space="0" w:color="auto"/>
              <w:left w:val="nil"/>
              <w:bottom w:val="nil"/>
              <w:right w:val="nil"/>
            </w:tcBorders>
            <w:shd w:val="clear" w:color="auto" w:fill="auto"/>
            <w:noWrap/>
            <w:vAlign w:val="center"/>
            <w:hideMark/>
          </w:tcPr>
          <w:p w14:paraId="4457EF41" w14:textId="392FC597"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-0.36 </w:t>
            </w:r>
          </w:p>
        </w:tc>
        <w:tc>
          <w:tcPr>
            <w:tcW w:w="559" w:type="pct"/>
            <w:tcBorders>
              <w:top w:val="single" w:sz="4" w:space="0" w:color="auto"/>
              <w:left w:val="nil"/>
              <w:bottom w:val="nil"/>
              <w:right w:val="nil"/>
            </w:tcBorders>
            <w:shd w:val="clear" w:color="auto" w:fill="auto"/>
            <w:noWrap/>
            <w:vAlign w:val="center"/>
            <w:hideMark/>
          </w:tcPr>
          <w:p w14:paraId="7C8267D4" w14:textId="78BC10D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-0.29 </w:t>
            </w:r>
          </w:p>
        </w:tc>
        <w:tc>
          <w:tcPr>
            <w:tcW w:w="609" w:type="pct"/>
            <w:tcBorders>
              <w:top w:val="single" w:sz="4" w:space="0" w:color="auto"/>
              <w:left w:val="nil"/>
              <w:bottom w:val="nil"/>
              <w:right w:val="nil"/>
            </w:tcBorders>
            <w:shd w:val="clear" w:color="auto" w:fill="auto"/>
            <w:noWrap/>
            <w:vAlign w:val="center"/>
            <w:hideMark/>
          </w:tcPr>
          <w:p w14:paraId="31D61A57" w14:textId="61DFD46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-0.54 </w:t>
            </w:r>
          </w:p>
        </w:tc>
        <w:tc>
          <w:tcPr>
            <w:tcW w:w="430" w:type="pct"/>
            <w:tcBorders>
              <w:top w:val="single" w:sz="4" w:space="0" w:color="auto"/>
              <w:left w:val="nil"/>
              <w:bottom w:val="nil"/>
              <w:right w:val="nil"/>
            </w:tcBorders>
            <w:shd w:val="clear" w:color="auto" w:fill="auto"/>
            <w:noWrap/>
            <w:vAlign w:val="center"/>
            <w:hideMark/>
          </w:tcPr>
          <w:p w14:paraId="7DBD4BDA" w14:textId="62E4B02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-0.25 </w:t>
            </w:r>
          </w:p>
        </w:tc>
      </w:tr>
      <w:tr w:rsidR="00143437" w:rsidRPr="005C733A" w14:paraId="120B732C" w14:textId="77777777" w:rsidTr="00143437">
        <w:trPr>
          <w:trHeight w:val="301"/>
        </w:trPr>
        <w:tc>
          <w:tcPr>
            <w:tcW w:w="457" w:type="pct"/>
            <w:tcBorders>
              <w:top w:val="nil"/>
              <w:left w:val="nil"/>
              <w:bottom w:val="nil"/>
              <w:right w:val="nil"/>
            </w:tcBorders>
            <w:shd w:val="clear" w:color="auto" w:fill="auto"/>
            <w:noWrap/>
            <w:vAlign w:val="bottom"/>
            <w:hideMark/>
          </w:tcPr>
          <w:p w14:paraId="2E6ADB87"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460" w:type="pct"/>
            <w:tcBorders>
              <w:top w:val="nil"/>
              <w:left w:val="nil"/>
              <w:bottom w:val="nil"/>
              <w:right w:val="nil"/>
            </w:tcBorders>
            <w:shd w:val="clear" w:color="auto" w:fill="auto"/>
            <w:noWrap/>
            <w:vAlign w:val="center"/>
            <w:hideMark/>
          </w:tcPr>
          <w:p w14:paraId="54749C9D" w14:textId="7A4703EF"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-3.71 </w:t>
            </w:r>
          </w:p>
        </w:tc>
        <w:tc>
          <w:tcPr>
            <w:tcW w:w="708" w:type="pct"/>
            <w:tcBorders>
              <w:top w:val="nil"/>
              <w:left w:val="nil"/>
              <w:bottom w:val="nil"/>
              <w:right w:val="nil"/>
            </w:tcBorders>
            <w:shd w:val="clear" w:color="auto" w:fill="auto"/>
            <w:noWrap/>
            <w:vAlign w:val="center"/>
            <w:hideMark/>
          </w:tcPr>
          <w:p w14:paraId="18A91352" w14:textId="116EEF5F"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0.28 </w:t>
            </w:r>
          </w:p>
        </w:tc>
        <w:tc>
          <w:tcPr>
            <w:tcW w:w="508" w:type="pct"/>
            <w:tcBorders>
              <w:top w:val="nil"/>
              <w:left w:val="nil"/>
              <w:bottom w:val="nil"/>
              <w:right w:val="nil"/>
            </w:tcBorders>
            <w:shd w:val="clear" w:color="auto" w:fill="auto"/>
            <w:noWrap/>
            <w:vAlign w:val="center"/>
            <w:hideMark/>
          </w:tcPr>
          <w:p w14:paraId="2956F3ED" w14:textId="67E1D99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-10.26 </w:t>
            </w:r>
          </w:p>
        </w:tc>
        <w:tc>
          <w:tcPr>
            <w:tcW w:w="660" w:type="pct"/>
            <w:tcBorders>
              <w:top w:val="nil"/>
              <w:left w:val="nil"/>
              <w:bottom w:val="nil"/>
              <w:right w:val="nil"/>
            </w:tcBorders>
            <w:shd w:val="clear" w:color="auto" w:fill="auto"/>
            <w:noWrap/>
            <w:vAlign w:val="center"/>
            <w:hideMark/>
          </w:tcPr>
          <w:p w14:paraId="07D89B5A" w14:textId="5E664E86"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-0.26 </w:t>
            </w:r>
          </w:p>
        </w:tc>
        <w:tc>
          <w:tcPr>
            <w:tcW w:w="609" w:type="pct"/>
            <w:tcBorders>
              <w:top w:val="nil"/>
              <w:left w:val="nil"/>
              <w:bottom w:val="nil"/>
              <w:right w:val="nil"/>
            </w:tcBorders>
            <w:shd w:val="clear" w:color="auto" w:fill="auto"/>
            <w:noWrap/>
            <w:vAlign w:val="center"/>
            <w:hideMark/>
          </w:tcPr>
          <w:p w14:paraId="1BCC6D6A" w14:textId="15DF598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-16.25 </w:t>
            </w:r>
          </w:p>
        </w:tc>
        <w:tc>
          <w:tcPr>
            <w:tcW w:w="559" w:type="pct"/>
            <w:tcBorders>
              <w:top w:val="nil"/>
              <w:left w:val="nil"/>
              <w:bottom w:val="nil"/>
              <w:right w:val="nil"/>
            </w:tcBorders>
            <w:shd w:val="clear" w:color="auto" w:fill="auto"/>
            <w:noWrap/>
            <w:vAlign w:val="center"/>
            <w:hideMark/>
          </w:tcPr>
          <w:p w14:paraId="0C8E4B4F" w14:textId="34794FC7"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-0.33 </w:t>
            </w:r>
          </w:p>
        </w:tc>
        <w:tc>
          <w:tcPr>
            <w:tcW w:w="609" w:type="pct"/>
            <w:tcBorders>
              <w:top w:val="nil"/>
              <w:left w:val="nil"/>
              <w:bottom w:val="nil"/>
              <w:right w:val="nil"/>
            </w:tcBorders>
            <w:shd w:val="clear" w:color="auto" w:fill="auto"/>
            <w:noWrap/>
            <w:vAlign w:val="center"/>
            <w:hideMark/>
          </w:tcPr>
          <w:p w14:paraId="49EBDA55" w14:textId="2CF65BB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-21.51 </w:t>
            </w:r>
          </w:p>
        </w:tc>
        <w:tc>
          <w:tcPr>
            <w:tcW w:w="430" w:type="pct"/>
            <w:tcBorders>
              <w:top w:val="nil"/>
              <w:left w:val="nil"/>
              <w:bottom w:val="nil"/>
              <w:right w:val="nil"/>
            </w:tcBorders>
            <w:shd w:val="clear" w:color="auto" w:fill="auto"/>
            <w:noWrap/>
            <w:vAlign w:val="center"/>
            <w:hideMark/>
          </w:tcPr>
          <w:p w14:paraId="7823D767" w14:textId="022832FA"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-0.45 </w:t>
            </w:r>
          </w:p>
        </w:tc>
      </w:tr>
      <w:tr w:rsidR="00143437" w:rsidRPr="005C733A" w14:paraId="0FECB074" w14:textId="77777777" w:rsidTr="00143437">
        <w:trPr>
          <w:trHeight w:val="301"/>
        </w:trPr>
        <w:tc>
          <w:tcPr>
            <w:tcW w:w="457" w:type="pct"/>
            <w:tcBorders>
              <w:top w:val="nil"/>
              <w:left w:val="nil"/>
              <w:bottom w:val="single" w:sz="4" w:space="0" w:color="auto"/>
              <w:right w:val="nil"/>
            </w:tcBorders>
            <w:shd w:val="clear" w:color="auto" w:fill="auto"/>
            <w:noWrap/>
            <w:vAlign w:val="bottom"/>
            <w:hideMark/>
          </w:tcPr>
          <w:p w14:paraId="5C4E1010"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460" w:type="pct"/>
            <w:tcBorders>
              <w:top w:val="nil"/>
              <w:left w:val="nil"/>
              <w:bottom w:val="single" w:sz="4" w:space="0" w:color="auto"/>
              <w:right w:val="nil"/>
            </w:tcBorders>
            <w:shd w:val="clear" w:color="auto" w:fill="auto"/>
            <w:noWrap/>
            <w:vAlign w:val="center"/>
          </w:tcPr>
          <w:p w14:paraId="39CB0EAE" w14:textId="5B38519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0.14 </w:t>
            </w:r>
          </w:p>
        </w:tc>
        <w:tc>
          <w:tcPr>
            <w:tcW w:w="708" w:type="pct"/>
            <w:tcBorders>
              <w:top w:val="nil"/>
              <w:left w:val="nil"/>
              <w:bottom w:val="single" w:sz="4" w:space="0" w:color="auto"/>
              <w:right w:val="nil"/>
            </w:tcBorders>
            <w:shd w:val="clear" w:color="auto" w:fill="auto"/>
            <w:noWrap/>
            <w:vAlign w:val="center"/>
          </w:tcPr>
          <w:p w14:paraId="3DFEED06" w14:textId="6A180B7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0.95 </w:t>
            </w:r>
          </w:p>
        </w:tc>
        <w:tc>
          <w:tcPr>
            <w:tcW w:w="508" w:type="pct"/>
            <w:tcBorders>
              <w:top w:val="nil"/>
              <w:left w:val="nil"/>
              <w:bottom w:val="single" w:sz="4" w:space="0" w:color="auto"/>
              <w:right w:val="nil"/>
            </w:tcBorders>
            <w:shd w:val="clear" w:color="auto" w:fill="auto"/>
            <w:noWrap/>
            <w:vAlign w:val="center"/>
          </w:tcPr>
          <w:p w14:paraId="77D7C16A" w14:textId="377D7215"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-0.54 </w:t>
            </w:r>
          </w:p>
        </w:tc>
        <w:tc>
          <w:tcPr>
            <w:tcW w:w="660" w:type="pct"/>
            <w:tcBorders>
              <w:top w:val="nil"/>
              <w:left w:val="nil"/>
              <w:bottom w:val="single" w:sz="4" w:space="0" w:color="auto"/>
              <w:right w:val="nil"/>
            </w:tcBorders>
            <w:shd w:val="clear" w:color="auto" w:fill="auto"/>
            <w:noWrap/>
            <w:vAlign w:val="center"/>
          </w:tcPr>
          <w:p w14:paraId="2B23EF3A" w14:textId="628E67E5"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-0.01 </w:t>
            </w:r>
          </w:p>
        </w:tc>
        <w:tc>
          <w:tcPr>
            <w:tcW w:w="609" w:type="pct"/>
            <w:tcBorders>
              <w:top w:val="nil"/>
              <w:left w:val="nil"/>
              <w:bottom w:val="single" w:sz="4" w:space="0" w:color="auto"/>
              <w:right w:val="nil"/>
            </w:tcBorders>
            <w:shd w:val="clear" w:color="auto" w:fill="auto"/>
            <w:noWrap/>
            <w:vAlign w:val="center"/>
          </w:tcPr>
          <w:p w14:paraId="1C9D5751" w14:textId="0C3494F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-1.45 </w:t>
            </w:r>
          </w:p>
        </w:tc>
        <w:tc>
          <w:tcPr>
            <w:tcW w:w="559" w:type="pct"/>
            <w:tcBorders>
              <w:top w:val="nil"/>
              <w:left w:val="nil"/>
              <w:bottom w:val="single" w:sz="4" w:space="0" w:color="auto"/>
              <w:right w:val="nil"/>
            </w:tcBorders>
            <w:shd w:val="clear" w:color="auto" w:fill="auto"/>
            <w:noWrap/>
            <w:vAlign w:val="center"/>
          </w:tcPr>
          <w:p w14:paraId="5B2B90B2" w14:textId="58444463"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-0.79 </w:t>
            </w:r>
          </w:p>
        </w:tc>
        <w:tc>
          <w:tcPr>
            <w:tcW w:w="609" w:type="pct"/>
            <w:tcBorders>
              <w:top w:val="nil"/>
              <w:left w:val="nil"/>
              <w:bottom w:val="single" w:sz="4" w:space="0" w:color="auto"/>
              <w:right w:val="nil"/>
            </w:tcBorders>
            <w:shd w:val="clear" w:color="auto" w:fill="auto"/>
            <w:noWrap/>
            <w:vAlign w:val="center"/>
          </w:tcPr>
          <w:p w14:paraId="315AE770" w14:textId="4E0076AF"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-2.02 </w:t>
            </w:r>
          </w:p>
        </w:tc>
        <w:tc>
          <w:tcPr>
            <w:tcW w:w="430" w:type="pct"/>
            <w:tcBorders>
              <w:top w:val="nil"/>
              <w:left w:val="nil"/>
              <w:bottom w:val="single" w:sz="4" w:space="0" w:color="auto"/>
              <w:right w:val="nil"/>
            </w:tcBorders>
            <w:shd w:val="clear" w:color="auto" w:fill="auto"/>
            <w:noWrap/>
            <w:vAlign w:val="center"/>
          </w:tcPr>
          <w:p w14:paraId="076D8750" w14:textId="02D606E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-1.19 </w:t>
            </w:r>
          </w:p>
        </w:tc>
      </w:tr>
      <w:tr w:rsidR="00C509B6" w:rsidRPr="005C733A" w14:paraId="7A697667" w14:textId="77777777" w:rsidTr="00143437">
        <w:trPr>
          <w:trHeight w:val="301"/>
        </w:trPr>
        <w:tc>
          <w:tcPr>
            <w:tcW w:w="5000" w:type="pct"/>
            <w:gridSpan w:val="9"/>
            <w:tcBorders>
              <w:top w:val="single" w:sz="4" w:space="0" w:color="auto"/>
              <w:left w:val="nil"/>
              <w:bottom w:val="single" w:sz="4" w:space="0" w:color="auto"/>
              <w:right w:val="nil"/>
            </w:tcBorders>
            <w:shd w:val="clear" w:color="auto" w:fill="auto"/>
            <w:noWrap/>
            <w:vAlign w:val="bottom"/>
          </w:tcPr>
          <w:p w14:paraId="063A01F3" w14:textId="77777777" w:rsidR="00C509B6" w:rsidRPr="005C733A" w:rsidRDefault="00C509B6" w:rsidP="00C509B6">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rPr>
              <w:t>Panel E: Uncertainty Predictors</w:t>
            </w:r>
          </w:p>
        </w:tc>
      </w:tr>
      <w:tr w:rsidR="00143437" w:rsidRPr="005C733A" w14:paraId="2961ACA4" w14:textId="77777777" w:rsidTr="00143437">
        <w:trPr>
          <w:trHeight w:val="301"/>
        </w:trPr>
        <w:tc>
          <w:tcPr>
            <w:tcW w:w="457" w:type="pct"/>
            <w:tcBorders>
              <w:top w:val="single" w:sz="4" w:space="0" w:color="auto"/>
              <w:left w:val="nil"/>
              <w:bottom w:val="nil"/>
              <w:right w:val="nil"/>
            </w:tcBorders>
            <w:shd w:val="clear" w:color="auto" w:fill="auto"/>
            <w:noWrap/>
            <w:vAlign w:val="bottom"/>
          </w:tcPr>
          <w:p w14:paraId="3AF05749"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460" w:type="pct"/>
            <w:tcBorders>
              <w:top w:val="single" w:sz="4" w:space="0" w:color="auto"/>
              <w:left w:val="nil"/>
              <w:bottom w:val="nil"/>
              <w:right w:val="nil"/>
            </w:tcBorders>
            <w:shd w:val="clear" w:color="auto" w:fill="auto"/>
            <w:noWrap/>
            <w:vAlign w:val="center"/>
          </w:tcPr>
          <w:p w14:paraId="31516DC0" w14:textId="67D43C1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1.51 </w:t>
            </w:r>
          </w:p>
        </w:tc>
        <w:tc>
          <w:tcPr>
            <w:tcW w:w="708" w:type="pct"/>
            <w:tcBorders>
              <w:top w:val="single" w:sz="4" w:space="0" w:color="auto"/>
              <w:left w:val="nil"/>
              <w:bottom w:val="nil"/>
              <w:right w:val="nil"/>
            </w:tcBorders>
            <w:shd w:val="clear" w:color="auto" w:fill="auto"/>
            <w:noWrap/>
            <w:vAlign w:val="center"/>
          </w:tcPr>
          <w:p w14:paraId="1BEC3D9D" w14:textId="2DE1C3D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3.38 </w:t>
            </w:r>
            <w:r w:rsidRPr="005C733A">
              <w:rPr>
                <w:rFonts w:ascii="Cambria Math" w:hAnsi="Cambria Math" w:cs="Cambria Math"/>
              </w:rPr>
              <w:t>∗∗∗</w:t>
            </w:r>
          </w:p>
        </w:tc>
        <w:tc>
          <w:tcPr>
            <w:tcW w:w="508" w:type="pct"/>
            <w:tcBorders>
              <w:top w:val="single" w:sz="4" w:space="0" w:color="auto"/>
              <w:left w:val="nil"/>
              <w:bottom w:val="nil"/>
              <w:right w:val="nil"/>
            </w:tcBorders>
            <w:shd w:val="clear" w:color="auto" w:fill="auto"/>
            <w:noWrap/>
            <w:vAlign w:val="center"/>
          </w:tcPr>
          <w:p w14:paraId="510461DD" w14:textId="4923F76F"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1.47 </w:t>
            </w:r>
          </w:p>
        </w:tc>
        <w:tc>
          <w:tcPr>
            <w:tcW w:w="660" w:type="pct"/>
            <w:tcBorders>
              <w:top w:val="single" w:sz="4" w:space="0" w:color="auto"/>
              <w:left w:val="nil"/>
              <w:bottom w:val="nil"/>
              <w:right w:val="nil"/>
            </w:tcBorders>
            <w:shd w:val="clear" w:color="auto" w:fill="auto"/>
            <w:noWrap/>
            <w:vAlign w:val="center"/>
          </w:tcPr>
          <w:p w14:paraId="302B2D1C" w14:textId="1BB7562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2.83 </w:t>
            </w:r>
            <w:r w:rsidRPr="005C733A">
              <w:rPr>
                <w:rFonts w:ascii="Cambria Math" w:hAnsi="Cambria Math" w:cs="Cambria Math"/>
              </w:rPr>
              <w:t>∗∗∗</w:t>
            </w:r>
          </w:p>
        </w:tc>
        <w:tc>
          <w:tcPr>
            <w:tcW w:w="609" w:type="pct"/>
            <w:tcBorders>
              <w:top w:val="single" w:sz="4" w:space="0" w:color="auto"/>
              <w:left w:val="nil"/>
              <w:bottom w:val="nil"/>
              <w:right w:val="nil"/>
            </w:tcBorders>
            <w:shd w:val="clear" w:color="auto" w:fill="auto"/>
            <w:noWrap/>
            <w:vAlign w:val="center"/>
          </w:tcPr>
          <w:p w14:paraId="036E4C24" w14:textId="6371D45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2.17 </w:t>
            </w:r>
          </w:p>
        </w:tc>
        <w:tc>
          <w:tcPr>
            <w:tcW w:w="559" w:type="pct"/>
            <w:tcBorders>
              <w:top w:val="single" w:sz="4" w:space="0" w:color="auto"/>
              <w:left w:val="nil"/>
              <w:bottom w:val="nil"/>
              <w:right w:val="nil"/>
            </w:tcBorders>
            <w:shd w:val="clear" w:color="auto" w:fill="auto"/>
            <w:noWrap/>
            <w:vAlign w:val="center"/>
          </w:tcPr>
          <w:p w14:paraId="396BA0B3" w14:textId="6E46D14B"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2.83 </w:t>
            </w:r>
            <w:r w:rsidRPr="005C733A">
              <w:rPr>
                <w:rFonts w:ascii="Cambria Math" w:hAnsi="Cambria Math" w:cs="Cambria Math"/>
              </w:rPr>
              <w:t>∗∗∗</w:t>
            </w:r>
          </w:p>
        </w:tc>
        <w:tc>
          <w:tcPr>
            <w:tcW w:w="609" w:type="pct"/>
            <w:tcBorders>
              <w:top w:val="single" w:sz="4" w:space="0" w:color="auto"/>
              <w:left w:val="nil"/>
              <w:bottom w:val="nil"/>
              <w:right w:val="nil"/>
            </w:tcBorders>
            <w:shd w:val="clear" w:color="auto" w:fill="auto"/>
            <w:noWrap/>
            <w:vAlign w:val="center"/>
          </w:tcPr>
          <w:p w14:paraId="7100BF87" w14:textId="2DD81578"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2.35 </w:t>
            </w:r>
          </w:p>
        </w:tc>
        <w:tc>
          <w:tcPr>
            <w:tcW w:w="430" w:type="pct"/>
            <w:tcBorders>
              <w:top w:val="single" w:sz="4" w:space="0" w:color="auto"/>
              <w:left w:val="nil"/>
              <w:bottom w:val="nil"/>
              <w:right w:val="nil"/>
            </w:tcBorders>
            <w:shd w:val="clear" w:color="auto" w:fill="auto"/>
            <w:noWrap/>
            <w:vAlign w:val="center"/>
          </w:tcPr>
          <w:p w14:paraId="44C08957" w14:textId="502798F6"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2.80 </w:t>
            </w:r>
            <w:r w:rsidRPr="005C733A">
              <w:rPr>
                <w:rFonts w:ascii="Cambria Math" w:hAnsi="Cambria Math" w:cs="Cambria Math"/>
              </w:rPr>
              <w:t>∗∗∗</w:t>
            </w:r>
          </w:p>
        </w:tc>
      </w:tr>
      <w:tr w:rsidR="00143437" w:rsidRPr="005C733A" w14:paraId="1D810FF1" w14:textId="77777777" w:rsidTr="00143437">
        <w:trPr>
          <w:trHeight w:val="301"/>
        </w:trPr>
        <w:tc>
          <w:tcPr>
            <w:tcW w:w="457" w:type="pct"/>
            <w:tcBorders>
              <w:top w:val="nil"/>
              <w:left w:val="nil"/>
              <w:bottom w:val="nil"/>
              <w:right w:val="nil"/>
            </w:tcBorders>
            <w:shd w:val="clear" w:color="auto" w:fill="auto"/>
            <w:noWrap/>
            <w:vAlign w:val="bottom"/>
          </w:tcPr>
          <w:p w14:paraId="2328E7D9"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460" w:type="pct"/>
            <w:tcBorders>
              <w:top w:val="nil"/>
              <w:left w:val="nil"/>
              <w:bottom w:val="nil"/>
              <w:right w:val="nil"/>
            </w:tcBorders>
            <w:shd w:val="clear" w:color="auto" w:fill="auto"/>
            <w:noWrap/>
            <w:vAlign w:val="center"/>
          </w:tcPr>
          <w:p w14:paraId="73532242" w14:textId="1A23FC7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3.31 </w:t>
            </w:r>
          </w:p>
        </w:tc>
        <w:tc>
          <w:tcPr>
            <w:tcW w:w="708" w:type="pct"/>
            <w:tcBorders>
              <w:top w:val="nil"/>
              <w:left w:val="nil"/>
              <w:bottom w:val="nil"/>
              <w:right w:val="nil"/>
            </w:tcBorders>
            <w:shd w:val="clear" w:color="auto" w:fill="auto"/>
            <w:noWrap/>
            <w:vAlign w:val="center"/>
          </w:tcPr>
          <w:p w14:paraId="5756212E" w14:textId="23DFB523"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3.08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tcPr>
          <w:p w14:paraId="1E43CE6F" w14:textId="5834C3A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4.74 </w:t>
            </w:r>
          </w:p>
        </w:tc>
        <w:tc>
          <w:tcPr>
            <w:tcW w:w="660" w:type="pct"/>
            <w:tcBorders>
              <w:top w:val="nil"/>
              <w:left w:val="nil"/>
              <w:bottom w:val="nil"/>
              <w:right w:val="nil"/>
            </w:tcBorders>
            <w:shd w:val="clear" w:color="auto" w:fill="auto"/>
            <w:noWrap/>
            <w:vAlign w:val="center"/>
          </w:tcPr>
          <w:p w14:paraId="2A53414E" w14:textId="6A926B4A"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2.67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tcPr>
          <w:p w14:paraId="56FD2407" w14:textId="0E2AF03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5.99 </w:t>
            </w:r>
          </w:p>
        </w:tc>
        <w:tc>
          <w:tcPr>
            <w:tcW w:w="559" w:type="pct"/>
            <w:tcBorders>
              <w:top w:val="nil"/>
              <w:left w:val="nil"/>
              <w:bottom w:val="nil"/>
              <w:right w:val="nil"/>
            </w:tcBorders>
            <w:shd w:val="clear" w:color="auto" w:fill="auto"/>
            <w:noWrap/>
            <w:vAlign w:val="center"/>
          </w:tcPr>
          <w:p w14:paraId="485C0073" w14:textId="1C33BEA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2.42 </w:t>
            </w:r>
            <w:r w:rsidRPr="005C733A">
              <w:rPr>
                <w:rFonts w:ascii="Cambria Math" w:hAnsi="Cambria Math" w:cs="Cambria Math"/>
              </w:rPr>
              <w:t>∗∗∗</w:t>
            </w:r>
          </w:p>
        </w:tc>
        <w:tc>
          <w:tcPr>
            <w:tcW w:w="609" w:type="pct"/>
            <w:tcBorders>
              <w:top w:val="nil"/>
              <w:left w:val="nil"/>
              <w:bottom w:val="nil"/>
              <w:right w:val="nil"/>
            </w:tcBorders>
            <w:shd w:val="clear" w:color="auto" w:fill="auto"/>
            <w:noWrap/>
            <w:vAlign w:val="center"/>
          </w:tcPr>
          <w:p w14:paraId="0C8A28CD" w14:textId="0826CA38"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7.29 </w:t>
            </w:r>
          </w:p>
        </w:tc>
        <w:tc>
          <w:tcPr>
            <w:tcW w:w="430" w:type="pct"/>
            <w:tcBorders>
              <w:top w:val="nil"/>
              <w:left w:val="nil"/>
              <w:bottom w:val="nil"/>
              <w:right w:val="nil"/>
            </w:tcBorders>
            <w:shd w:val="clear" w:color="auto" w:fill="auto"/>
            <w:noWrap/>
            <w:vAlign w:val="center"/>
          </w:tcPr>
          <w:p w14:paraId="2B4BFEF7" w14:textId="51A58CAB"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2.31 </w:t>
            </w:r>
            <w:r w:rsidRPr="005C733A">
              <w:rPr>
                <w:rFonts w:ascii="Cambria Math" w:hAnsi="Cambria Math" w:cs="Cambria Math"/>
              </w:rPr>
              <w:t>∗∗∗</w:t>
            </w:r>
          </w:p>
        </w:tc>
      </w:tr>
      <w:tr w:rsidR="00143437" w:rsidRPr="005C733A" w14:paraId="3496CCC7" w14:textId="77777777" w:rsidTr="00143437">
        <w:trPr>
          <w:trHeight w:val="301"/>
        </w:trPr>
        <w:tc>
          <w:tcPr>
            <w:tcW w:w="457" w:type="pct"/>
            <w:tcBorders>
              <w:top w:val="nil"/>
              <w:left w:val="nil"/>
              <w:bottom w:val="nil"/>
              <w:right w:val="nil"/>
            </w:tcBorders>
            <w:shd w:val="clear" w:color="auto" w:fill="auto"/>
            <w:noWrap/>
            <w:vAlign w:val="bottom"/>
          </w:tcPr>
          <w:p w14:paraId="7B4D4B97"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460" w:type="pct"/>
            <w:tcBorders>
              <w:top w:val="nil"/>
              <w:left w:val="nil"/>
              <w:bottom w:val="nil"/>
              <w:right w:val="nil"/>
            </w:tcBorders>
            <w:shd w:val="clear" w:color="auto" w:fill="auto"/>
            <w:noWrap/>
            <w:vAlign w:val="center"/>
          </w:tcPr>
          <w:p w14:paraId="5F59E527" w14:textId="57126458"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0.11 </w:t>
            </w:r>
          </w:p>
        </w:tc>
        <w:tc>
          <w:tcPr>
            <w:tcW w:w="708" w:type="pct"/>
            <w:tcBorders>
              <w:top w:val="nil"/>
              <w:left w:val="nil"/>
              <w:bottom w:val="nil"/>
              <w:right w:val="nil"/>
            </w:tcBorders>
            <w:shd w:val="clear" w:color="auto" w:fill="auto"/>
            <w:noWrap/>
            <w:vAlign w:val="center"/>
          </w:tcPr>
          <w:p w14:paraId="16B8E868" w14:textId="77A07735"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0.84 </w:t>
            </w:r>
          </w:p>
        </w:tc>
        <w:tc>
          <w:tcPr>
            <w:tcW w:w="508" w:type="pct"/>
            <w:tcBorders>
              <w:top w:val="nil"/>
              <w:left w:val="nil"/>
              <w:bottom w:val="nil"/>
              <w:right w:val="nil"/>
            </w:tcBorders>
            <w:shd w:val="clear" w:color="auto" w:fill="auto"/>
            <w:noWrap/>
            <w:vAlign w:val="center"/>
          </w:tcPr>
          <w:p w14:paraId="4EB88C16" w14:textId="620A1407"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-0.81 </w:t>
            </w:r>
          </w:p>
        </w:tc>
        <w:tc>
          <w:tcPr>
            <w:tcW w:w="660" w:type="pct"/>
            <w:tcBorders>
              <w:top w:val="nil"/>
              <w:left w:val="nil"/>
              <w:bottom w:val="nil"/>
              <w:right w:val="nil"/>
            </w:tcBorders>
            <w:shd w:val="clear" w:color="auto" w:fill="auto"/>
            <w:noWrap/>
            <w:vAlign w:val="center"/>
          </w:tcPr>
          <w:p w14:paraId="18E30B93" w14:textId="37AF406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-0.35 </w:t>
            </w:r>
          </w:p>
        </w:tc>
        <w:tc>
          <w:tcPr>
            <w:tcW w:w="609" w:type="pct"/>
            <w:tcBorders>
              <w:top w:val="nil"/>
              <w:left w:val="nil"/>
              <w:bottom w:val="nil"/>
              <w:right w:val="nil"/>
            </w:tcBorders>
            <w:shd w:val="clear" w:color="auto" w:fill="auto"/>
            <w:noWrap/>
            <w:vAlign w:val="center"/>
          </w:tcPr>
          <w:p w14:paraId="593FC93D" w14:textId="5946DD4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-2.02 </w:t>
            </w:r>
          </w:p>
        </w:tc>
        <w:tc>
          <w:tcPr>
            <w:tcW w:w="559" w:type="pct"/>
            <w:tcBorders>
              <w:top w:val="nil"/>
              <w:left w:val="nil"/>
              <w:bottom w:val="nil"/>
              <w:right w:val="nil"/>
            </w:tcBorders>
            <w:shd w:val="clear" w:color="auto" w:fill="auto"/>
            <w:noWrap/>
            <w:vAlign w:val="center"/>
          </w:tcPr>
          <w:p w14:paraId="7F1803E5" w14:textId="0EA2C9A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-0.90 </w:t>
            </w:r>
          </w:p>
        </w:tc>
        <w:tc>
          <w:tcPr>
            <w:tcW w:w="609" w:type="pct"/>
            <w:tcBorders>
              <w:top w:val="nil"/>
              <w:left w:val="nil"/>
              <w:bottom w:val="nil"/>
              <w:right w:val="nil"/>
            </w:tcBorders>
            <w:shd w:val="clear" w:color="auto" w:fill="auto"/>
            <w:noWrap/>
            <w:vAlign w:val="center"/>
          </w:tcPr>
          <w:p w14:paraId="575A671E" w14:textId="161FBB21"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-2.66 </w:t>
            </w:r>
          </w:p>
        </w:tc>
        <w:tc>
          <w:tcPr>
            <w:tcW w:w="430" w:type="pct"/>
            <w:tcBorders>
              <w:top w:val="nil"/>
              <w:left w:val="nil"/>
              <w:bottom w:val="nil"/>
              <w:right w:val="nil"/>
            </w:tcBorders>
            <w:shd w:val="clear" w:color="auto" w:fill="auto"/>
            <w:noWrap/>
            <w:vAlign w:val="center"/>
          </w:tcPr>
          <w:p w14:paraId="4232DEB6" w14:textId="5A5AAD30"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-0.93 </w:t>
            </w:r>
          </w:p>
        </w:tc>
      </w:tr>
      <w:tr w:rsidR="00143437" w:rsidRPr="005C733A" w14:paraId="38E734B3" w14:textId="77777777" w:rsidTr="00143437">
        <w:trPr>
          <w:trHeight w:val="301"/>
        </w:trPr>
        <w:tc>
          <w:tcPr>
            <w:tcW w:w="457" w:type="pct"/>
            <w:tcBorders>
              <w:top w:val="nil"/>
              <w:left w:val="nil"/>
              <w:bottom w:val="nil"/>
              <w:right w:val="nil"/>
            </w:tcBorders>
            <w:shd w:val="clear" w:color="auto" w:fill="auto"/>
            <w:noWrap/>
            <w:vAlign w:val="bottom"/>
          </w:tcPr>
          <w:p w14:paraId="183AADE9"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460" w:type="pct"/>
            <w:tcBorders>
              <w:top w:val="nil"/>
              <w:left w:val="nil"/>
              <w:bottom w:val="nil"/>
              <w:right w:val="nil"/>
            </w:tcBorders>
            <w:shd w:val="clear" w:color="auto" w:fill="auto"/>
            <w:noWrap/>
            <w:vAlign w:val="center"/>
          </w:tcPr>
          <w:p w14:paraId="1E2E7F4A" w14:textId="63B3003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0.38 </w:t>
            </w:r>
          </w:p>
        </w:tc>
        <w:tc>
          <w:tcPr>
            <w:tcW w:w="708" w:type="pct"/>
            <w:tcBorders>
              <w:top w:val="nil"/>
              <w:left w:val="nil"/>
              <w:bottom w:val="nil"/>
              <w:right w:val="nil"/>
            </w:tcBorders>
            <w:shd w:val="clear" w:color="auto" w:fill="auto"/>
            <w:noWrap/>
            <w:vAlign w:val="center"/>
          </w:tcPr>
          <w:p w14:paraId="78D603D5" w14:textId="10637CD7"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1.75</w:t>
            </w:r>
            <w:r w:rsidRPr="005C733A">
              <w:rPr>
                <w:rFonts w:ascii="Cambria Math" w:hAnsi="Cambria Math" w:cs="Cambria Math"/>
              </w:rPr>
              <w:t>∗∗∗</w:t>
            </w:r>
            <w:r w:rsidRPr="005C733A">
              <w:rPr>
                <w:rFonts w:ascii="Times New Roman" w:hAnsi="Times New Roman" w:cs="Times New Roman"/>
              </w:rPr>
              <w:t xml:space="preserve"> </w:t>
            </w:r>
          </w:p>
        </w:tc>
        <w:tc>
          <w:tcPr>
            <w:tcW w:w="508" w:type="pct"/>
            <w:tcBorders>
              <w:top w:val="nil"/>
              <w:left w:val="nil"/>
              <w:bottom w:val="nil"/>
              <w:right w:val="nil"/>
            </w:tcBorders>
            <w:shd w:val="clear" w:color="auto" w:fill="auto"/>
            <w:noWrap/>
            <w:vAlign w:val="center"/>
          </w:tcPr>
          <w:p w14:paraId="455E0D4C" w14:textId="53B9049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-0.32 </w:t>
            </w:r>
          </w:p>
        </w:tc>
        <w:tc>
          <w:tcPr>
            <w:tcW w:w="660" w:type="pct"/>
            <w:tcBorders>
              <w:top w:val="nil"/>
              <w:left w:val="nil"/>
              <w:bottom w:val="nil"/>
              <w:right w:val="nil"/>
            </w:tcBorders>
            <w:shd w:val="clear" w:color="auto" w:fill="auto"/>
            <w:noWrap/>
            <w:vAlign w:val="center"/>
          </w:tcPr>
          <w:p w14:paraId="4430ED75" w14:textId="7BF30A4B"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1.11 </w:t>
            </w:r>
          </w:p>
        </w:tc>
        <w:tc>
          <w:tcPr>
            <w:tcW w:w="609" w:type="pct"/>
            <w:tcBorders>
              <w:top w:val="nil"/>
              <w:left w:val="nil"/>
              <w:bottom w:val="nil"/>
              <w:right w:val="nil"/>
            </w:tcBorders>
            <w:shd w:val="clear" w:color="auto" w:fill="auto"/>
            <w:noWrap/>
            <w:vAlign w:val="center"/>
          </w:tcPr>
          <w:p w14:paraId="24127AF8" w14:textId="35DEEAD7"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-1.59 </w:t>
            </w:r>
          </w:p>
        </w:tc>
        <w:tc>
          <w:tcPr>
            <w:tcW w:w="559" w:type="pct"/>
            <w:tcBorders>
              <w:top w:val="nil"/>
              <w:left w:val="nil"/>
              <w:bottom w:val="nil"/>
              <w:right w:val="nil"/>
            </w:tcBorders>
            <w:shd w:val="clear" w:color="auto" w:fill="auto"/>
            <w:noWrap/>
            <w:vAlign w:val="center"/>
          </w:tcPr>
          <w:p w14:paraId="74045149" w14:textId="43E3FCD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0.72 </w:t>
            </w:r>
          </w:p>
        </w:tc>
        <w:tc>
          <w:tcPr>
            <w:tcW w:w="609" w:type="pct"/>
            <w:tcBorders>
              <w:top w:val="nil"/>
              <w:left w:val="nil"/>
              <w:bottom w:val="nil"/>
              <w:right w:val="nil"/>
            </w:tcBorders>
            <w:shd w:val="clear" w:color="auto" w:fill="auto"/>
            <w:noWrap/>
            <w:vAlign w:val="center"/>
          </w:tcPr>
          <w:p w14:paraId="64AF4B83" w14:textId="1C68A46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-2.33 </w:t>
            </w:r>
          </w:p>
        </w:tc>
        <w:tc>
          <w:tcPr>
            <w:tcW w:w="430" w:type="pct"/>
            <w:tcBorders>
              <w:top w:val="nil"/>
              <w:left w:val="nil"/>
              <w:bottom w:val="nil"/>
              <w:right w:val="nil"/>
            </w:tcBorders>
            <w:shd w:val="clear" w:color="auto" w:fill="auto"/>
            <w:noWrap/>
            <w:vAlign w:val="center"/>
          </w:tcPr>
          <w:p w14:paraId="33F0D34E" w14:textId="7578798E"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0.52 </w:t>
            </w:r>
          </w:p>
        </w:tc>
      </w:tr>
      <w:tr w:rsidR="00143437" w:rsidRPr="005C733A" w14:paraId="0D381111" w14:textId="77777777" w:rsidTr="00143437">
        <w:trPr>
          <w:trHeight w:val="301"/>
        </w:trPr>
        <w:tc>
          <w:tcPr>
            <w:tcW w:w="457" w:type="pct"/>
            <w:tcBorders>
              <w:top w:val="nil"/>
              <w:left w:val="nil"/>
              <w:bottom w:val="nil"/>
              <w:right w:val="nil"/>
            </w:tcBorders>
            <w:shd w:val="clear" w:color="auto" w:fill="auto"/>
            <w:noWrap/>
            <w:vAlign w:val="bottom"/>
            <w:hideMark/>
          </w:tcPr>
          <w:p w14:paraId="18DD76F2"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460" w:type="pct"/>
            <w:tcBorders>
              <w:top w:val="nil"/>
              <w:left w:val="nil"/>
              <w:bottom w:val="nil"/>
              <w:right w:val="nil"/>
            </w:tcBorders>
            <w:shd w:val="clear" w:color="auto" w:fill="auto"/>
            <w:noWrap/>
            <w:vAlign w:val="center"/>
            <w:hideMark/>
          </w:tcPr>
          <w:p w14:paraId="0328D312" w14:textId="29DC30E0"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-0.36 </w:t>
            </w:r>
          </w:p>
        </w:tc>
        <w:tc>
          <w:tcPr>
            <w:tcW w:w="708" w:type="pct"/>
            <w:tcBorders>
              <w:top w:val="nil"/>
              <w:left w:val="nil"/>
              <w:bottom w:val="nil"/>
              <w:right w:val="nil"/>
            </w:tcBorders>
            <w:shd w:val="clear" w:color="auto" w:fill="auto"/>
            <w:noWrap/>
            <w:vAlign w:val="center"/>
            <w:hideMark/>
          </w:tcPr>
          <w:p w14:paraId="50361302" w14:textId="7F4BD79D"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0.45 </w:t>
            </w:r>
          </w:p>
        </w:tc>
        <w:tc>
          <w:tcPr>
            <w:tcW w:w="508" w:type="pct"/>
            <w:tcBorders>
              <w:top w:val="nil"/>
              <w:left w:val="nil"/>
              <w:bottom w:val="nil"/>
              <w:right w:val="nil"/>
            </w:tcBorders>
            <w:shd w:val="clear" w:color="auto" w:fill="auto"/>
            <w:noWrap/>
            <w:vAlign w:val="center"/>
            <w:hideMark/>
          </w:tcPr>
          <w:p w14:paraId="458419C8" w14:textId="1B9BA4DD"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-1.29 </w:t>
            </w:r>
          </w:p>
        </w:tc>
        <w:tc>
          <w:tcPr>
            <w:tcW w:w="660" w:type="pct"/>
            <w:tcBorders>
              <w:top w:val="nil"/>
              <w:left w:val="nil"/>
              <w:bottom w:val="nil"/>
              <w:right w:val="nil"/>
            </w:tcBorders>
            <w:shd w:val="clear" w:color="auto" w:fill="auto"/>
            <w:noWrap/>
            <w:vAlign w:val="center"/>
            <w:hideMark/>
          </w:tcPr>
          <w:p w14:paraId="77DDE744" w14:textId="3D106B75"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-0.28 </w:t>
            </w:r>
          </w:p>
        </w:tc>
        <w:tc>
          <w:tcPr>
            <w:tcW w:w="609" w:type="pct"/>
            <w:tcBorders>
              <w:top w:val="nil"/>
              <w:left w:val="nil"/>
              <w:bottom w:val="nil"/>
              <w:right w:val="nil"/>
            </w:tcBorders>
            <w:shd w:val="clear" w:color="auto" w:fill="auto"/>
            <w:noWrap/>
            <w:vAlign w:val="center"/>
            <w:hideMark/>
          </w:tcPr>
          <w:p w14:paraId="16FE2533" w14:textId="39F731AF"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-1.82 </w:t>
            </w:r>
          </w:p>
        </w:tc>
        <w:tc>
          <w:tcPr>
            <w:tcW w:w="559" w:type="pct"/>
            <w:tcBorders>
              <w:top w:val="nil"/>
              <w:left w:val="nil"/>
              <w:bottom w:val="nil"/>
              <w:right w:val="nil"/>
            </w:tcBorders>
            <w:shd w:val="clear" w:color="auto" w:fill="auto"/>
            <w:noWrap/>
            <w:vAlign w:val="center"/>
            <w:hideMark/>
          </w:tcPr>
          <w:p w14:paraId="2EE5D4FE" w14:textId="5B39D9AB"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-0.76 </w:t>
            </w:r>
          </w:p>
        </w:tc>
        <w:tc>
          <w:tcPr>
            <w:tcW w:w="609" w:type="pct"/>
            <w:tcBorders>
              <w:top w:val="nil"/>
              <w:left w:val="nil"/>
              <w:bottom w:val="nil"/>
              <w:right w:val="nil"/>
            </w:tcBorders>
            <w:shd w:val="clear" w:color="auto" w:fill="auto"/>
            <w:noWrap/>
            <w:vAlign w:val="center"/>
            <w:hideMark/>
          </w:tcPr>
          <w:p w14:paraId="4228E858" w14:textId="55605FD1"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-2.32 </w:t>
            </w:r>
          </w:p>
        </w:tc>
        <w:tc>
          <w:tcPr>
            <w:tcW w:w="430" w:type="pct"/>
            <w:tcBorders>
              <w:top w:val="nil"/>
              <w:left w:val="nil"/>
              <w:bottom w:val="nil"/>
              <w:right w:val="nil"/>
            </w:tcBorders>
            <w:shd w:val="clear" w:color="auto" w:fill="auto"/>
            <w:noWrap/>
            <w:vAlign w:val="center"/>
            <w:hideMark/>
          </w:tcPr>
          <w:p w14:paraId="36664A2A" w14:textId="6D48C7F0"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-1.09 </w:t>
            </w:r>
          </w:p>
        </w:tc>
      </w:tr>
      <w:tr w:rsidR="00143437" w:rsidRPr="005C733A" w14:paraId="6AE02CE8" w14:textId="77777777" w:rsidTr="00143437">
        <w:trPr>
          <w:trHeight w:val="301"/>
        </w:trPr>
        <w:tc>
          <w:tcPr>
            <w:tcW w:w="457" w:type="pct"/>
            <w:tcBorders>
              <w:top w:val="nil"/>
              <w:left w:val="nil"/>
              <w:bottom w:val="nil"/>
              <w:right w:val="nil"/>
            </w:tcBorders>
            <w:shd w:val="clear" w:color="auto" w:fill="auto"/>
            <w:noWrap/>
            <w:vAlign w:val="bottom"/>
          </w:tcPr>
          <w:p w14:paraId="3AF36A8E"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460" w:type="pct"/>
            <w:tcBorders>
              <w:top w:val="nil"/>
              <w:left w:val="nil"/>
              <w:bottom w:val="nil"/>
              <w:right w:val="nil"/>
            </w:tcBorders>
            <w:shd w:val="clear" w:color="auto" w:fill="auto"/>
            <w:noWrap/>
            <w:vAlign w:val="center"/>
          </w:tcPr>
          <w:p w14:paraId="274B97F6" w14:textId="1C2B3B6D"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0.23 </w:t>
            </w:r>
          </w:p>
        </w:tc>
        <w:tc>
          <w:tcPr>
            <w:tcW w:w="708" w:type="pct"/>
            <w:tcBorders>
              <w:top w:val="nil"/>
              <w:left w:val="nil"/>
              <w:bottom w:val="nil"/>
              <w:right w:val="nil"/>
            </w:tcBorders>
            <w:shd w:val="clear" w:color="auto" w:fill="auto"/>
            <w:noWrap/>
            <w:vAlign w:val="center"/>
          </w:tcPr>
          <w:p w14:paraId="1A11920F" w14:textId="50DCC94C"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1.29</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tcPr>
          <w:p w14:paraId="2F1D0D30" w14:textId="4123587A"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-0.25 </w:t>
            </w:r>
          </w:p>
        </w:tc>
        <w:tc>
          <w:tcPr>
            <w:tcW w:w="660" w:type="pct"/>
            <w:tcBorders>
              <w:top w:val="nil"/>
              <w:left w:val="nil"/>
              <w:bottom w:val="nil"/>
              <w:right w:val="nil"/>
            </w:tcBorders>
            <w:shd w:val="clear" w:color="auto" w:fill="auto"/>
            <w:noWrap/>
            <w:vAlign w:val="center"/>
          </w:tcPr>
          <w:p w14:paraId="088FA5B6" w14:textId="0406216E"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0.76 </w:t>
            </w:r>
          </w:p>
        </w:tc>
        <w:tc>
          <w:tcPr>
            <w:tcW w:w="609" w:type="pct"/>
            <w:tcBorders>
              <w:top w:val="nil"/>
              <w:left w:val="nil"/>
              <w:bottom w:val="nil"/>
              <w:right w:val="nil"/>
            </w:tcBorders>
            <w:shd w:val="clear" w:color="auto" w:fill="auto"/>
            <w:noWrap/>
            <w:vAlign w:val="center"/>
          </w:tcPr>
          <w:p w14:paraId="09D4DE3C" w14:textId="7A3D3C05"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-0.42 </w:t>
            </w:r>
          </w:p>
        </w:tc>
        <w:tc>
          <w:tcPr>
            <w:tcW w:w="559" w:type="pct"/>
            <w:tcBorders>
              <w:top w:val="nil"/>
              <w:left w:val="nil"/>
              <w:bottom w:val="nil"/>
              <w:right w:val="nil"/>
            </w:tcBorders>
            <w:shd w:val="clear" w:color="auto" w:fill="auto"/>
            <w:noWrap/>
            <w:vAlign w:val="center"/>
          </w:tcPr>
          <w:p w14:paraId="465E503B" w14:textId="1A347B76"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0.42 </w:t>
            </w:r>
          </w:p>
        </w:tc>
        <w:tc>
          <w:tcPr>
            <w:tcW w:w="609" w:type="pct"/>
            <w:tcBorders>
              <w:top w:val="nil"/>
              <w:left w:val="nil"/>
              <w:bottom w:val="nil"/>
              <w:right w:val="nil"/>
            </w:tcBorders>
            <w:shd w:val="clear" w:color="auto" w:fill="auto"/>
            <w:noWrap/>
            <w:vAlign w:val="center"/>
          </w:tcPr>
          <w:p w14:paraId="2B38B642" w14:textId="6A712A38"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-0.60 </w:t>
            </w:r>
          </w:p>
        </w:tc>
        <w:tc>
          <w:tcPr>
            <w:tcW w:w="430" w:type="pct"/>
            <w:tcBorders>
              <w:top w:val="nil"/>
              <w:left w:val="nil"/>
              <w:bottom w:val="nil"/>
              <w:right w:val="nil"/>
            </w:tcBorders>
            <w:shd w:val="clear" w:color="auto" w:fill="auto"/>
            <w:noWrap/>
            <w:vAlign w:val="center"/>
          </w:tcPr>
          <w:p w14:paraId="39B4DF1D" w14:textId="126D83B5"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0.13 </w:t>
            </w:r>
          </w:p>
        </w:tc>
      </w:tr>
      <w:tr w:rsidR="00143437" w:rsidRPr="005C733A" w14:paraId="2E379A0E" w14:textId="77777777" w:rsidTr="00143437">
        <w:trPr>
          <w:trHeight w:val="301"/>
        </w:trPr>
        <w:tc>
          <w:tcPr>
            <w:tcW w:w="457" w:type="pct"/>
            <w:tcBorders>
              <w:top w:val="nil"/>
              <w:left w:val="nil"/>
              <w:bottom w:val="nil"/>
              <w:right w:val="nil"/>
            </w:tcBorders>
            <w:shd w:val="clear" w:color="auto" w:fill="auto"/>
            <w:noWrap/>
            <w:vAlign w:val="bottom"/>
          </w:tcPr>
          <w:p w14:paraId="3527A429"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460" w:type="pct"/>
            <w:tcBorders>
              <w:top w:val="nil"/>
              <w:left w:val="nil"/>
              <w:bottom w:val="nil"/>
              <w:right w:val="nil"/>
            </w:tcBorders>
            <w:shd w:val="clear" w:color="auto" w:fill="auto"/>
            <w:noWrap/>
            <w:vAlign w:val="center"/>
          </w:tcPr>
          <w:p w14:paraId="4CD197AE" w14:textId="0E6276AC"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0.71 </w:t>
            </w:r>
          </w:p>
        </w:tc>
        <w:tc>
          <w:tcPr>
            <w:tcW w:w="708" w:type="pct"/>
            <w:tcBorders>
              <w:top w:val="nil"/>
              <w:left w:val="nil"/>
              <w:bottom w:val="nil"/>
              <w:right w:val="nil"/>
            </w:tcBorders>
            <w:shd w:val="clear" w:color="auto" w:fill="auto"/>
            <w:noWrap/>
            <w:vAlign w:val="center"/>
          </w:tcPr>
          <w:p w14:paraId="1FB4BF6F" w14:textId="7481CE67"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1.72 </w:t>
            </w:r>
            <w:r w:rsidRPr="005C733A">
              <w:rPr>
                <w:rFonts w:ascii="Cambria Math" w:hAnsi="Cambria Math" w:cs="Cambria Math"/>
              </w:rPr>
              <w:t>∗∗</w:t>
            </w:r>
          </w:p>
        </w:tc>
        <w:tc>
          <w:tcPr>
            <w:tcW w:w="508" w:type="pct"/>
            <w:tcBorders>
              <w:top w:val="nil"/>
              <w:left w:val="nil"/>
              <w:bottom w:val="nil"/>
              <w:right w:val="nil"/>
            </w:tcBorders>
            <w:shd w:val="clear" w:color="auto" w:fill="auto"/>
            <w:noWrap/>
            <w:vAlign w:val="center"/>
          </w:tcPr>
          <w:p w14:paraId="7420DB44" w14:textId="7734687C"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0.58 </w:t>
            </w:r>
          </w:p>
        </w:tc>
        <w:tc>
          <w:tcPr>
            <w:tcW w:w="660" w:type="pct"/>
            <w:tcBorders>
              <w:top w:val="nil"/>
              <w:left w:val="nil"/>
              <w:bottom w:val="nil"/>
              <w:right w:val="nil"/>
            </w:tcBorders>
            <w:shd w:val="clear" w:color="auto" w:fill="auto"/>
            <w:noWrap/>
            <w:vAlign w:val="center"/>
          </w:tcPr>
          <w:p w14:paraId="2B88A6A8" w14:textId="30994CFE"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1.25 </w:t>
            </w:r>
          </w:p>
        </w:tc>
        <w:tc>
          <w:tcPr>
            <w:tcW w:w="609" w:type="pct"/>
            <w:tcBorders>
              <w:top w:val="nil"/>
              <w:left w:val="nil"/>
              <w:bottom w:val="nil"/>
              <w:right w:val="nil"/>
            </w:tcBorders>
            <w:shd w:val="clear" w:color="auto" w:fill="auto"/>
            <w:noWrap/>
            <w:vAlign w:val="center"/>
          </w:tcPr>
          <w:p w14:paraId="346E44B0" w14:textId="042B6E24"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0.13 </w:t>
            </w:r>
          </w:p>
        </w:tc>
        <w:tc>
          <w:tcPr>
            <w:tcW w:w="559" w:type="pct"/>
            <w:tcBorders>
              <w:top w:val="nil"/>
              <w:left w:val="nil"/>
              <w:bottom w:val="nil"/>
              <w:right w:val="nil"/>
            </w:tcBorders>
            <w:shd w:val="clear" w:color="auto" w:fill="auto"/>
            <w:noWrap/>
            <w:vAlign w:val="center"/>
          </w:tcPr>
          <w:p w14:paraId="054DDC9F" w14:textId="112D0198"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0.70 </w:t>
            </w:r>
          </w:p>
        </w:tc>
        <w:tc>
          <w:tcPr>
            <w:tcW w:w="609" w:type="pct"/>
            <w:tcBorders>
              <w:top w:val="nil"/>
              <w:left w:val="nil"/>
              <w:bottom w:val="nil"/>
              <w:right w:val="nil"/>
            </w:tcBorders>
            <w:shd w:val="clear" w:color="auto" w:fill="auto"/>
            <w:noWrap/>
            <w:vAlign w:val="center"/>
          </w:tcPr>
          <w:p w14:paraId="17157A95" w14:textId="06A2E5A3"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-0.68 </w:t>
            </w:r>
          </w:p>
        </w:tc>
        <w:tc>
          <w:tcPr>
            <w:tcW w:w="430" w:type="pct"/>
            <w:tcBorders>
              <w:top w:val="nil"/>
              <w:left w:val="nil"/>
              <w:bottom w:val="nil"/>
              <w:right w:val="nil"/>
            </w:tcBorders>
            <w:shd w:val="clear" w:color="auto" w:fill="auto"/>
            <w:noWrap/>
            <w:vAlign w:val="center"/>
          </w:tcPr>
          <w:p w14:paraId="2E0C7029" w14:textId="32504148"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0.13 </w:t>
            </w:r>
          </w:p>
        </w:tc>
      </w:tr>
      <w:tr w:rsidR="00143437" w:rsidRPr="005C733A" w14:paraId="1D287332" w14:textId="77777777" w:rsidTr="00143437">
        <w:trPr>
          <w:trHeight w:val="301"/>
        </w:trPr>
        <w:tc>
          <w:tcPr>
            <w:tcW w:w="457" w:type="pct"/>
            <w:tcBorders>
              <w:top w:val="nil"/>
              <w:left w:val="nil"/>
              <w:bottom w:val="nil"/>
              <w:right w:val="nil"/>
            </w:tcBorders>
            <w:shd w:val="clear" w:color="auto" w:fill="auto"/>
            <w:noWrap/>
            <w:vAlign w:val="bottom"/>
          </w:tcPr>
          <w:p w14:paraId="261DD7AA"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460" w:type="pct"/>
            <w:tcBorders>
              <w:top w:val="nil"/>
              <w:left w:val="nil"/>
              <w:bottom w:val="nil"/>
              <w:right w:val="nil"/>
            </w:tcBorders>
            <w:shd w:val="clear" w:color="auto" w:fill="auto"/>
            <w:noWrap/>
            <w:vAlign w:val="center"/>
          </w:tcPr>
          <w:p w14:paraId="61E760A9" w14:textId="3506C7CB"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0.08 </w:t>
            </w:r>
          </w:p>
        </w:tc>
        <w:tc>
          <w:tcPr>
            <w:tcW w:w="708" w:type="pct"/>
            <w:tcBorders>
              <w:top w:val="nil"/>
              <w:left w:val="nil"/>
              <w:bottom w:val="nil"/>
              <w:right w:val="nil"/>
            </w:tcBorders>
            <w:shd w:val="clear" w:color="auto" w:fill="auto"/>
            <w:noWrap/>
            <w:vAlign w:val="center"/>
          </w:tcPr>
          <w:p w14:paraId="04740D50" w14:textId="602B7FA6"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0.93 </w:t>
            </w:r>
          </w:p>
        </w:tc>
        <w:tc>
          <w:tcPr>
            <w:tcW w:w="508" w:type="pct"/>
            <w:tcBorders>
              <w:top w:val="nil"/>
              <w:left w:val="nil"/>
              <w:bottom w:val="nil"/>
              <w:right w:val="nil"/>
            </w:tcBorders>
            <w:shd w:val="clear" w:color="auto" w:fill="auto"/>
            <w:noWrap/>
            <w:vAlign w:val="center"/>
          </w:tcPr>
          <w:p w14:paraId="732F6856" w14:textId="7FCCF963"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-0.80 </w:t>
            </w:r>
          </w:p>
        </w:tc>
        <w:tc>
          <w:tcPr>
            <w:tcW w:w="660" w:type="pct"/>
            <w:tcBorders>
              <w:top w:val="nil"/>
              <w:left w:val="nil"/>
              <w:bottom w:val="nil"/>
              <w:right w:val="nil"/>
            </w:tcBorders>
            <w:shd w:val="clear" w:color="auto" w:fill="auto"/>
            <w:noWrap/>
            <w:vAlign w:val="center"/>
          </w:tcPr>
          <w:p w14:paraId="7CC2A6DF" w14:textId="7588555B"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-0.02 </w:t>
            </w:r>
          </w:p>
        </w:tc>
        <w:tc>
          <w:tcPr>
            <w:tcW w:w="609" w:type="pct"/>
            <w:tcBorders>
              <w:top w:val="nil"/>
              <w:left w:val="nil"/>
              <w:bottom w:val="nil"/>
              <w:right w:val="nil"/>
            </w:tcBorders>
            <w:shd w:val="clear" w:color="auto" w:fill="auto"/>
            <w:noWrap/>
            <w:vAlign w:val="center"/>
          </w:tcPr>
          <w:p w14:paraId="5288AE20" w14:textId="0A3F70C8"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-1.44 </w:t>
            </w:r>
          </w:p>
        </w:tc>
        <w:tc>
          <w:tcPr>
            <w:tcW w:w="559" w:type="pct"/>
            <w:tcBorders>
              <w:top w:val="nil"/>
              <w:left w:val="nil"/>
              <w:bottom w:val="nil"/>
              <w:right w:val="nil"/>
            </w:tcBorders>
            <w:shd w:val="clear" w:color="auto" w:fill="auto"/>
            <w:noWrap/>
            <w:vAlign w:val="center"/>
          </w:tcPr>
          <w:p w14:paraId="608CD7DE" w14:textId="3ED671B6"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-0.54 </w:t>
            </w:r>
          </w:p>
        </w:tc>
        <w:tc>
          <w:tcPr>
            <w:tcW w:w="609" w:type="pct"/>
            <w:tcBorders>
              <w:top w:val="nil"/>
              <w:left w:val="nil"/>
              <w:bottom w:val="nil"/>
              <w:right w:val="nil"/>
            </w:tcBorders>
            <w:shd w:val="clear" w:color="auto" w:fill="auto"/>
            <w:noWrap/>
            <w:vAlign w:val="center"/>
          </w:tcPr>
          <w:p w14:paraId="16423C1D" w14:textId="43D530C7"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-2.17 </w:t>
            </w:r>
          </w:p>
        </w:tc>
        <w:tc>
          <w:tcPr>
            <w:tcW w:w="430" w:type="pct"/>
            <w:tcBorders>
              <w:top w:val="nil"/>
              <w:left w:val="nil"/>
              <w:bottom w:val="nil"/>
              <w:right w:val="nil"/>
            </w:tcBorders>
            <w:shd w:val="clear" w:color="auto" w:fill="auto"/>
            <w:noWrap/>
            <w:vAlign w:val="center"/>
          </w:tcPr>
          <w:p w14:paraId="0608DD8F" w14:textId="64BD1E14" w:rsidR="002B22D0" w:rsidRPr="005C733A" w:rsidRDefault="002B22D0" w:rsidP="008E122C">
            <w:pPr>
              <w:spacing w:after="0" w:line="240" w:lineRule="auto"/>
              <w:rPr>
                <w:rFonts w:ascii="Times New Roman" w:eastAsia="Times New Roman" w:hAnsi="Times New Roman" w:cs="Times New Roman"/>
                <w:sz w:val="20"/>
                <w:szCs w:val="20"/>
                <w:lang w:eastAsia="zh-CN"/>
              </w:rPr>
            </w:pPr>
            <w:r w:rsidRPr="005C733A">
              <w:rPr>
                <w:rFonts w:ascii="Times New Roman" w:hAnsi="Times New Roman" w:cs="Times New Roman"/>
              </w:rPr>
              <w:t xml:space="preserve">-0.94 </w:t>
            </w:r>
          </w:p>
        </w:tc>
      </w:tr>
      <w:tr w:rsidR="00143437" w:rsidRPr="005C733A" w14:paraId="3080D66B" w14:textId="77777777" w:rsidTr="00143437">
        <w:trPr>
          <w:trHeight w:val="301"/>
        </w:trPr>
        <w:tc>
          <w:tcPr>
            <w:tcW w:w="457" w:type="pct"/>
            <w:tcBorders>
              <w:top w:val="nil"/>
              <w:left w:val="nil"/>
              <w:bottom w:val="nil"/>
              <w:right w:val="nil"/>
            </w:tcBorders>
            <w:shd w:val="clear" w:color="auto" w:fill="auto"/>
            <w:noWrap/>
            <w:vAlign w:val="bottom"/>
          </w:tcPr>
          <w:p w14:paraId="33D7FA24"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p>
        </w:tc>
        <w:tc>
          <w:tcPr>
            <w:tcW w:w="460" w:type="pct"/>
            <w:tcBorders>
              <w:top w:val="nil"/>
              <w:left w:val="nil"/>
              <w:bottom w:val="nil"/>
              <w:right w:val="nil"/>
            </w:tcBorders>
            <w:shd w:val="clear" w:color="auto" w:fill="auto"/>
            <w:noWrap/>
            <w:vAlign w:val="center"/>
          </w:tcPr>
          <w:p w14:paraId="7FA3FAA9"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708" w:type="pct"/>
            <w:tcBorders>
              <w:top w:val="nil"/>
              <w:left w:val="nil"/>
              <w:bottom w:val="nil"/>
              <w:right w:val="nil"/>
            </w:tcBorders>
            <w:shd w:val="clear" w:color="auto" w:fill="auto"/>
            <w:noWrap/>
            <w:vAlign w:val="center"/>
          </w:tcPr>
          <w:p w14:paraId="50D41F74"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508" w:type="pct"/>
            <w:tcBorders>
              <w:top w:val="nil"/>
              <w:left w:val="nil"/>
              <w:bottom w:val="nil"/>
              <w:right w:val="nil"/>
            </w:tcBorders>
            <w:shd w:val="clear" w:color="auto" w:fill="auto"/>
            <w:noWrap/>
            <w:vAlign w:val="center"/>
          </w:tcPr>
          <w:p w14:paraId="74C77AEE"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660" w:type="pct"/>
            <w:tcBorders>
              <w:top w:val="nil"/>
              <w:left w:val="nil"/>
              <w:bottom w:val="nil"/>
              <w:right w:val="nil"/>
            </w:tcBorders>
            <w:shd w:val="clear" w:color="auto" w:fill="auto"/>
            <w:noWrap/>
            <w:vAlign w:val="center"/>
          </w:tcPr>
          <w:p w14:paraId="23C3FBD7"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609" w:type="pct"/>
            <w:tcBorders>
              <w:top w:val="nil"/>
              <w:left w:val="nil"/>
              <w:bottom w:val="nil"/>
              <w:right w:val="nil"/>
            </w:tcBorders>
            <w:shd w:val="clear" w:color="auto" w:fill="auto"/>
            <w:noWrap/>
            <w:vAlign w:val="center"/>
          </w:tcPr>
          <w:p w14:paraId="30A138DA"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559" w:type="pct"/>
            <w:tcBorders>
              <w:top w:val="nil"/>
              <w:left w:val="nil"/>
              <w:bottom w:val="nil"/>
              <w:right w:val="nil"/>
            </w:tcBorders>
            <w:shd w:val="clear" w:color="auto" w:fill="auto"/>
            <w:noWrap/>
            <w:vAlign w:val="center"/>
          </w:tcPr>
          <w:p w14:paraId="340EE38E"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609" w:type="pct"/>
            <w:tcBorders>
              <w:top w:val="nil"/>
              <w:left w:val="nil"/>
              <w:bottom w:val="nil"/>
              <w:right w:val="nil"/>
            </w:tcBorders>
            <w:shd w:val="clear" w:color="auto" w:fill="auto"/>
            <w:noWrap/>
            <w:vAlign w:val="center"/>
          </w:tcPr>
          <w:p w14:paraId="3A3C88B1"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c>
          <w:tcPr>
            <w:tcW w:w="430" w:type="pct"/>
            <w:tcBorders>
              <w:top w:val="nil"/>
              <w:left w:val="nil"/>
              <w:bottom w:val="nil"/>
              <w:right w:val="nil"/>
            </w:tcBorders>
            <w:shd w:val="clear" w:color="auto" w:fill="auto"/>
            <w:noWrap/>
            <w:vAlign w:val="center"/>
          </w:tcPr>
          <w:p w14:paraId="3F54BA6E" w14:textId="77777777" w:rsidR="002B22D0" w:rsidRPr="005C733A" w:rsidRDefault="002B22D0" w:rsidP="008E122C">
            <w:pPr>
              <w:spacing w:after="0" w:line="240" w:lineRule="auto"/>
              <w:rPr>
                <w:rFonts w:ascii="Times New Roman" w:eastAsia="Times New Roman" w:hAnsi="Times New Roman" w:cs="Times New Roman"/>
                <w:sz w:val="20"/>
                <w:szCs w:val="20"/>
                <w:lang w:eastAsia="zh-CN"/>
              </w:rPr>
            </w:pPr>
          </w:p>
        </w:tc>
      </w:tr>
      <w:tr w:rsidR="00143437" w:rsidRPr="005C733A" w14:paraId="47059BB2" w14:textId="77777777" w:rsidTr="00143437">
        <w:trPr>
          <w:trHeight w:val="301"/>
        </w:trPr>
        <w:tc>
          <w:tcPr>
            <w:tcW w:w="457" w:type="pct"/>
            <w:tcBorders>
              <w:top w:val="nil"/>
              <w:left w:val="nil"/>
              <w:bottom w:val="single" w:sz="4" w:space="0" w:color="auto"/>
              <w:right w:val="nil"/>
            </w:tcBorders>
            <w:shd w:val="clear" w:color="auto" w:fill="auto"/>
            <w:noWrap/>
            <w:vAlign w:val="bottom"/>
            <w:hideMark/>
          </w:tcPr>
          <w:p w14:paraId="59AE9326" w14:textId="77777777" w:rsidR="002B22D0" w:rsidRPr="005C733A" w:rsidRDefault="002B22D0" w:rsidP="002B22D0">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460" w:type="pct"/>
            <w:tcBorders>
              <w:top w:val="nil"/>
              <w:left w:val="nil"/>
              <w:bottom w:val="single" w:sz="4" w:space="0" w:color="auto"/>
              <w:right w:val="nil"/>
            </w:tcBorders>
            <w:shd w:val="clear" w:color="auto" w:fill="auto"/>
            <w:noWrap/>
            <w:vAlign w:val="center"/>
            <w:hideMark/>
          </w:tcPr>
          <w:p w14:paraId="194FEF33" w14:textId="4637D2A9"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0.69 </w:t>
            </w:r>
          </w:p>
        </w:tc>
        <w:tc>
          <w:tcPr>
            <w:tcW w:w="708" w:type="pct"/>
            <w:tcBorders>
              <w:top w:val="nil"/>
              <w:left w:val="nil"/>
              <w:bottom w:val="single" w:sz="4" w:space="0" w:color="auto"/>
              <w:right w:val="nil"/>
            </w:tcBorders>
            <w:shd w:val="clear" w:color="auto" w:fill="auto"/>
            <w:noWrap/>
            <w:vAlign w:val="center"/>
            <w:hideMark/>
          </w:tcPr>
          <w:p w14:paraId="2A983B90" w14:textId="32D82FF8"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1.53 </w:t>
            </w:r>
            <w:r w:rsidRPr="005C733A">
              <w:rPr>
                <w:rFonts w:ascii="Cambria Math" w:hAnsi="Cambria Math" w:cs="Cambria Math"/>
              </w:rPr>
              <w:t>∗</w:t>
            </w:r>
          </w:p>
        </w:tc>
        <w:tc>
          <w:tcPr>
            <w:tcW w:w="508" w:type="pct"/>
            <w:tcBorders>
              <w:top w:val="nil"/>
              <w:left w:val="nil"/>
              <w:bottom w:val="single" w:sz="4" w:space="0" w:color="auto"/>
              <w:right w:val="nil"/>
            </w:tcBorders>
            <w:shd w:val="clear" w:color="auto" w:fill="auto"/>
            <w:noWrap/>
            <w:vAlign w:val="center"/>
            <w:hideMark/>
          </w:tcPr>
          <w:p w14:paraId="2D31DA75" w14:textId="299F7D8A"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0.34 </w:t>
            </w:r>
          </w:p>
        </w:tc>
        <w:tc>
          <w:tcPr>
            <w:tcW w:w="660" w:type="pct"/>
            <w:tcBorders>
              <w:top w:val="nil"/>
              <w:left w:val="nil"/>
              <w:bottom w:val="single" w:sz="4" w:space="0" w:color="auto"/>
              <w:right w:val="nil"/>
            </w:tcBorders>
            <w:shd w:val="clear" w:color="auto" w:fill="auto"/>
            <w:noWrap/>
            <w:vAlign w:val="center"/>
            <w:hideMark/>
          </w:tcPr>
          <w:p w14:paraId="6C96777E" w14:textId="669FD40C"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0.87 </w:t>
            </w:r>
          </w:p>
        </w:tc>
        <w:tc>
          <w:tcPr>
            <w:tcW w:w="609" w:type="pct"/>
            <w:tcBorders>
              <w:top w:val="nil"/>
              <w:left w:val="nil"/>
              <w:bottom w:val="single" w:sz="4" w:space="0" w:color="auto"/>
              <w:right w:val="nil"/>
            </w:tcBorders>
            <w:shd w:val="clear" w:color="auto" w:fill="auto"/>
            <w:noWrap/>
            <w:vAlign w:val="center"/>
            <w:hideMark/>
          </w:tcPr>
          <w:p w14:paraId="6373176E" w14:textId="1C96C40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-0.19 </w:t>
            </w:r>
          </w:p>
        </w:tc>
        <w:tc>
          <w:tcPr>
            <w:tcW w:w="559" w:type="pct"/>
            <w:tcBorders>
              <w:top w:val="nil"/>
              <w:left w:val="nil"/>
              <w:bottom w:val="single" w:sz="4" w:space="0" w:color="auto"/>
              <w:right w:val="nil"/>
            </w:tcBorders>
            <w:shd w:val="clear" w:color="auto" w:fill="auto"/>
            <w:noWrap/>
            <w:vAlign w:val="center"/>
            <w:hideMark/>
          </w:tcPr>
          <w:p w14:paraId="5156BE23" w14:textId="5EEBEB95"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0.33 </w:t>
            </w:r>
          </w:p>
        </w:tc>
        <w:tc>
          <w:tcPr>
            <w:tcW w:w="609" w:type="pct"/>
            <w:tcBorders>
              <w:top w:val="nil"/>
              <w:left w:val="nil"/>
              <w:bottom w:val="single" w:sz="4" w:space="0" w:color="auto"/>
              <w:right w:val="nil"/>
            </w:tcBorders>
            <w:shd w:val="clear" w:color="auto" w:fill="auto"/>
            <w:noWrap/>
            <w:vAlign w:val="center"/>
            <w:hideMark/>
          </w:tcPr>
          <w:p w14:paraId="07C92321" w14:textId="1BB98A33"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-0.85 </w:t>
            </w:r>
          </w:p>
        </w:tc>
        <w:tc>
          <w:tcPr>
            <w:tcW w:w="430" w:type="pct"/>
            <w:tcBorders>
              <w:top w:val="nil"/>
              <w:left w:val="nil"/>
              <w:bottom w:val="single" w:sz="4" w:space="0" w:color="auto"/>
              <w:right w:val="nil"/>
            </w:tcBorders>
            <w:shd w:val="clear" w:color="auto" w:fill="auto"/>
            <w:noWrap/>
            <w:vAlign w:val="center"/>
            <w:hideMark/>
          </w:tcPr>
          <w:p w14:paraId="4A55575E" w14:textId="37F77C8D" w:rsidR="002B22D0" w:rsidRPr="005C733A" w:rsidRDefault="002B22D0" w:rsidP="008E122C">
            <w:pPr>
              <w:spacing w:after="0" w:line="240" w:lineRule="auto"/>
              <w:rPr>
                <w:rFonts w:ascii="Times New Roman" w:eastAsia="Times New Roman" w:hAnsi="Times New Roman" w:cs="Times New Roman"/>
                <w:color w:val="000000"/>
                <w:lang w:eastAsia="zh-CN"/>
              </w:rPr>
            </w:pPr>
            <w:r w:rsidRPr="005C733A">
              <w:rPr>
                <w:rFonts w:ascii="Times New Roman" w:hAnsi="Times New Roman" w:cs="Times New Roman"/>
              </w:rPr>
              <w:t xml:space="preserve">-0.11 </w:t>
            </w:r>
          </w:p>
        </w:tc>
      </w:tr>
    </w:tbl>
    <w:p w14:paraId="3D32E0BE" w14:textId="77777777" w:rsidR="00363B59" w:rsidRDefault="00363B59" w:rsidP="00363B59"/>
    <w:p w14:paraId="63E4B422" w14:textId="77777777" w:rsidR="009836A7" w:rsidRDefault="009836A7" w:rsidP="00363B59"/>
    <w:p w14:paraId="57DF77C2" w14:textId="77777777" w:rsidR="009836A7" w:rsidRDefault="009836A7" w:rsidP="00363B59"/>
    <w:p w14:paraId="33022D89" w14:textId="77777777" w:rsidR="009836A7" w:rsidRDefault="009836A7" w:rsidP="00363B59"/>
    <w:p w14:paraId="7599B55C" w14:textId="77777777" w:rsidR="009836A7" w:rsidRDefault="009836A7" w:rsidP="00363B59"/>
    <w:p w14:paraId="24CF8D66" w14:textId="77777777" w:rsidR="009836A7" w:rsidRDefault="009836A7" w:rsidP="00363B59"/>
    <w:p w14:paraId="49704903" w14:textId="77777777" w:rsidR="009836A7" w:rsidRDefault="009836A7" w:rsidP="00363B59"/>
    <w:p w14:paraId="73ADD273" w14:textId="77777777" w:rsidR="009836A7" w:rsidRDefault="009836A7" w:rsidP="00363B59"/>
    <w:p w14:paraId="6E6F883A" w14:textId="77777777" w:rsidR="009836A7" w:rsidRDefault="009836A7" w:rsidP="00363B59"/>
    <w:p w14:paraId="47C9FC0D" w14:textId="77777777" w:rsidR="009836A7" w:rsidRDefault="009836A7" w:rsidP="00363B59"/>
    <w:p w14:paraId="2AD7569D" w14:textId="3D654798" w:rsidR="00363B59" w:rsidRPr="002F6F7B" w:rsidRDefault="00363B59" w:rsidP="00363B59">
      <w:pPr>
        <w:rPr>
          <w:rFonts w:ascii="Times New Roman" w:hAnsi="Times New Roman" w:cs="Times New Roman"/>
        </w:rPr>
      </w:pPr>
      <w:r w:rsidRPr="002F6F7B">
        <w:rPr>
          <w:rFonts w:ascii="Times New Roman" w:hAnsi="Times New Roman" w:cs="Times New Roman"/>
        </w:rPr>
        <w:t xml:space="preserve">Table </w:t>
      </w:r>
      <w:r w:rsidR="005C3F0A" w:rsidRPr="002F6F7B">
        <w:rPr>
          <w:rFonts w:ascii="Times New Roman" w:hAnsi="Times New Roman" w:cs="Times New Roman"/>
        </w:rPr>
        <w:t>8</w:t>
      </w:r>
      <w:r w:rsidR="00AD0B8A" w:rsidRPr="002F6F7B">
        <w:rPr>
          <w:rFonts w:ascii="Times New Roman" w:hAnsi="Times New Roman" w:cs="Times New Roman"/>
        </w:rPr>
        <w:t>:</w:t>
      </w:r>
      <w:r w:rsidR="005C3F0A" w:rsidRPr="002F6F7B">
        <w:rPr>
          <w:rFonts w:ascii="Times New Roman" w:hAnsi="Times New Roman" w:cs="Times New Roman"/>
        </w:rPr>
        <w:t xml:space="preserve"> </w:t>
      </w:r>
      <w:r w:rsidRPr="002F6F7B">
        <w:rPr>
          <w:rFonts w:ascii="Times New Roman" w:hAnsi="Times New Roman" w:cs="Times New Roman"/>
        </w:rPr>
        <w:t xml:space="preserve">Predictive </w:t>
      </w:r>
      <w:r w:rsidR="00AD0B8A" w:rsidRPr="00AD0B8A">
        <w:rPr>
          <w:rFonts w:ascii="Times New Roman" w:hAnsi="Times New Roman" w:cs="Times New Roman"/>
        </w:rPr>
        <w:t xml:space="preserve">Regressions </w:t>
      </w:r>
      <w:r w:rsidR="00AD0B8A">
        <w:rPr>
          <w:rFonts w:ascii="Times New Roman" w:hAnsi="Times New Roman" w:cs="Times New Roman"/>
        </w:rPr>
        <w:t>v</w:t>
      </w:r>
      <w:r w:rsidR="00AD0B8A" w:rsidRPr="00AD0B8A">
        <w:rPr>
          <w:rFonts w:ascii="Times New Roman" w:hAnsi="Times New Roman" w:cs="Times New Roman"/>
        </w:rPr>
        <w:t xml:space="preserve">ia </w:t>
      </w:r>
      <w:r w:rsidR="00AD0B8A">
        <w:rPr>
          <w:rFonts w:ascii="Times New Roman" w:hAnsi="Times New Roman" w:cs="Times New Roman"/>
        </w:rPr>
        <w:t>t</w:t>
      </w:r>
      <w:r w:rsidR="00AD0B8A" w:rsidRPr="00AD0B8A">
        <w:rPr>
          <w:rFonts w:ascii="Times New Roman" w:hAnsi="Times New Roman" w:cs="Times New Roman"/>
        </w:rPr>
        <w:t>he Instrumental Variable (</w:t>
      </w:r>
      <w:r w:rsidRPr="002F6F7B">
        <w:rPr>
          <w:rFonts w:ascii="Times New Roman" w:hAnsi="Times New Roman" w:cs="Times New Roman"/>
        </w:rPr>
        <w:t>IVX</w:t>
      </w:r>
      <w:r w:rsidR="00AD0B8A" w:rsidRPr="00AD0B8A">
        <w:rPr>
          <w:rFonts w:ascii="Times New Roman" w:hAnsi="Times New Roman" w:cs="Times New Roman"/>
        </w:rPr>
        <w:t>) Approach</w:t>
      </w:r>
    </w:p>
    <w:p w14:paraId="2222A159" w14:textId="4AEA75C6" w:rsidR="00363B59" w:rsidRPr="0024234A" w:rsidRDefault="00363B59" w:rsidP="00363B59">
      <w:pPr>
        <w:rPr>
          <w:rFonts w:ascii="Times New Roman" w:hAnsi="Times New Roman" w:cs="Times New Roman"/>
          <w:color w:val="FF0000"/>
        </w:rPr>
      </w:pPr>
      <w:r w:rsidRPr="002F6F7B">
        <w:rPr>
          <w:rFonts w:ascii="Times New Roman" w:hAnsi="Times New Roman" w:cs="Times New Roman"/>
        </w:rPr>
        <w:t xml:space="preserve">The table presents the results of univariate predictive regressions models, as the IVX-Wald refers to the Wald statistic. </w:t>
      </w:r>
      <w:r w:rsidR="0024234A" w:rsidRPr="00C876F9">
        <w:rPr>
          <w:rFonts w:asciiTheme="majorBidi" w:hAnsiTheme="majorBidi" w:cstheme="majorBidi"/>
        </w:rPr>
        <w:t>See Table 1 for the variable definitions of 3</w:t>
      </w:r>
      <w:r w:rsidR="00C876F9">
        <w:rPr>
          <w:rFonts w:asciiTheme="majorBidi" w:hAnsiTheme="majorBidi" w:cstheme="majorBidi"/>
        </w:rPr>
        <w:t>3</w:t>
      </w:r>
      <w:r w:rsidR="0024234A" w:rsidRPr="00C876F9">
        <w:rPr>
          <w:rFonts w:asciiTheme="majorBidi" w:hAnsiTheme="majorBidi" w:cstheme="majorBidi"/>
        </w:rPr>
        <w:t xml:space="preserve"> predictors and their princip</w:t>
      </w:r>
      <w:r w:rsidR="005C733A" w:rsidRPr="00C876F9">
        <w:rPr>
          <w:rFonts w:asciiTheme="majorBidi" w:hAnsiTheme="majorBidi" w:cstheme="majorBidi"/>
        </w:rPr>
        <w:t>al</w:t>
      </w:r>
      <w:r w:rsidR="0024234A" w:rsidRPr="00C876F9">
        <w:rPr>
          <w:rFonts w:asciiTheme="majorBidi" w:hAnsiTheme="majorBidi" w:cstheme="majorBidi"/>
        </w:rPr>
        <w:t xml:space="preserve"> component.</w:t>
      </w:r>
    </w:p>
    <w:tbl>
      <w:tblPr>
        <w:tblW w:w="13718" w:type="dxa"/>
        <w:tblLook w:val="04A0" w:firstRow="1" w:lastRow="0" w:firstColumn="1" w:lastColumn="0" w:noHBand="0" w:noVBand="1"/>
      </w:tblPr>
      <w:tblGrid>
        <w:gridCol w:w="1323"/>
        <w:gridCol w:w="1630"/>
        <w:gridCol w:w="1234"/>
        <w:gridCol w:w="313"/>
        <w:gridCol w:w="1630"/>
        <w:gridCol w:w="1234"/>
        <w:gridCol w:w="313"/>
        <w:gridCol w:w="1630"/>
        <w:gridCol w:w="1234"/>
        <w:gridCol w:w="313"/>
        <w:gridCol w:w="1630"/>
        <w:gridCol w:w="1234"/>
      </w:tblGrid>
      <w:tr w:rsidR="005C733A" w:rsidRPr="005C733A" w14:paraId="625043BD" w14:textId="77777777" w:rsidTr="004B72D5">
        <w:trPr>
          <w:trHeight w:val="308"/>
        </w:trPr>
        <w:tc>
          <w:tcPr>
            <w:tcW w:w="0" w:type="auto"/>
            <w:tcBorders>
              <w:top w:val="single" w:sz="4" w:space="0" w:color="auto"/>
              <w:left w:val="nil"/>
              <w:bottom w:val="nil"/>
              <w:right w:val="nil"/>
            </w:tcBorders>
            <w:shd w:val="clear" w:color="auto" w:fill="auto"/>
            <w:noWrap/>
            <w:vAlign w:val="bottom"/>
            <w:hideMark/>
          </w:tcPr>
          <w:p w14:paraId="2594A4C8" w14:textId="77777777" w:rsidR="00363B59" w:rsidRPr="005C733A" w:rsidRDefault="00363B59" w:rsidP="004B72D5">
            <w:pPr>
              <w:spacing w:after="0" w:line="240" w:lineRule="auto"/>
              <w:rPr>
                <w:rFonts w:ascii="Times New Roman" w:eastAsia="Times New Roman" w:hAnsi="Times New Roman" w:cs="Times New Roman"/>
                <w:sz w:val="24"/>
                <w:szCs w:val="24"/>
                <w:lang w:eastAsia="zh-CN"/>
              </w:rPr>
            </w:pPr>
          </w:p>
        </w:tc>
        <w:tc>
          <w:tcPr>
            <w:tcW w:w="0" w:type="auto"/>
            <w:gridSpan w:val="2"/>
            <w:tcBorders>
              <w:top w:val="single" w:sz="4" w:space="0" w:color="auto"/>
              <w:left w:val="nil"/>
              <w:bottom w:val="single" w:sz="4" w:space="0" w:color="auto"/>
              <w:right w:val="nil"/>
            </w:tcBorders>
            <w:shd w:val="clear" w:color="auto" w:fill="auto"/>
            <w:noWrap/>
            <w:vAlign w:val="bottom"/>
            <w:hideMark/>
          </w:tcPr>
          <w:p w14:paraId="5282512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7 days</w:t>
            </w:r>
          </w:p>
        </w:tc>
        <w:tc>
          <w:tcPr>
            <w:tcW w:w="0" w:type="auto"/>
            <w:tcBorders>
              <w:top w:val="single" w:sz="4" w:space="0" w:color="auto"/>
              <w:left w:val="nil"/>
              <w:right w:val="nil"/>
            </w:tcBorders>
            <w:shd w:val="clear" w:color="auto" w:fill="auto"/>
            <w:noWrap/>
            <w:vAlign w:val="bottom"/>
            <w:hideMark/>
          </w:tcPr>
          <w:p w14:paraId="6C6FACA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gridSpan w:val="2"/>
            <w:tcBorders>
              <w:top w:val="single" w:sz="4" w:space="0" w:color="auto"/>
              <w:left w:val="nil"/>
              <w:bottom w:val="single" w:sz="4" w:space="0" w:color="auto"/>
              <w:right w:val="nil"/>
            </w:tcBorders>
            <w:shd w:val="clear" w:color="auto" w:fill="auto"/>
            <w:noWrap/>
            <w:vAlign w:val="bottom"/>
            <w:hideMark/>
          </w:tcPr>
          <w:p w14:paraId="133FE6C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14 days</w:t>
            </w:r>
          </w:p>
        </w:tc>
        <w:tc>
          <w:tcPr>
            <w:tcW w:w="0" w:type="auto"/>
            <w:tcBorders>
              <w:top w:val="single" w:sz="4" w:space="0" w:color="auto"/>
              <w:left w:val="nil"/>
              <w:right w:val="nil"/>
            </w:tcBorders>
            <w:shd w:val="clear" w:color="auto" w:fill="auto"/>
            <w:noWrap/>
            <w:vAlign w:val="bottom"/>
            <w:hideMark/>
          </w:tcPr>
          <w:p w14:paraId="15842A4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A575139"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21 days</w:t>
            </w:r>
          </w:p>
        </w:tc>
        <w:tc>
          <w:tcPr>
            <w:tcW w:w="0" w:type="auto"/>
            <w:tcBorders>
              <w:top w:val="single" w:sz="4" w:space="0" w:color="auto"/>
              <w:left w:val="nil"/>
              <w:right w:val="nil"/>
            </w:tcBorders>
            <w:shd w:val="clear" w:color="auto" w:fill="auto"/>
            <w:noWrap/>
            <w:vAlign w:val="bottom"/>
            <w:hideMark/>
          </w:tcPr>
          <w:p w14:paraId="52D3A03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gridSpan w:val="2"/>
            <w:tcBorders>
              <w:top w:val="single" w:sz="4" w:space="0" w:color="auto"/>
              <w:left w:val="nil"/>
              <w:bottom w:val="nil"/>
              <w:right w:val="nil"/>
            </w:tcBorders>
            <w:shd w:val="clear" w:color="auto" w:fill="auto"/>
            <w:noWrap/>
            <w:vAlign w:val="bottom"/>
            <w:hideMark/>
          </w:tcPr>
          <w:p w14:paraId="1BB74EA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28 days</w:t>
            </w:r>
          </w:p>
        </w:tc>
      </w:tr>
      <w:tr w:rsidR="005C733A" w:rsidRPr="005C733A" w14:paraId="5383B454" w14:textId="77777777" w:rsidTr="004B72D5">
        <w:trPr>
          <w:trHeight w:val="308"/>
        </w:trPr>
        <w:tc>
          <w:tcPr>
            <w:tcW w:w="0" w:type="auto"/>
            <w:tcBorders>
              <w:top w:val="nil"/>
              <w:left w:val="nil"/>
              <w:bottom w:val="single" w:sz="4" w:space="0" w:color="auto"/>
              <w:right w:val="nil"/>
            </w:tcBorders>
            <w:shd w:val="clear" w:color="auto" w:fill="auto"/>
            <w:noWrap/>
            <w:vAlign w:val="bottom"/>
            <w:hideMark/>
          </w:tcPr>
          <w:p w14:paraId="3C438DEA"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0" w:type="auto"/>
            <w:tcBorders>
              <w:top w:val="single" w:sz="4" w:space="0" w:color="auto"/>
              <w:left w:val="nil"/>
              <w:bottom w:val="single" w:sz="4" w:space="0" w:color="auto"/>
              <w:right w:val="nil"/>
            </w:tcBorders>
            <w:shd w:val="clear" w:color="auto" w:fill="auto"/>
            <w:noWrap/>
            <w:vAlign w:val="bottom"/>
            <w:hideMark/>
          </w:tcPr>
          <w:p w14:paraId="06A8253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IVX-Wald</w:t>
            </w:r>
          </w:p>
        </w:tc>
        <w:tc>
          <w:tcPr>
            <w:tcW w:w="0" w:type="auto"/>
            <w:tcBorders>
              <w:top w:val="single" w:sz="4" w:space="0" w:color="auto"/>
              <w:left w:val="nil"/>
              <w:bottom w:val="single" w:sz="4" w:space="0" w:color="auto"/>
              <w:right w:val="nil"/>
            </w:tcBorders>
            <w:shd w:val="clear" w:color="auto" w:fill="auto"/>
            <w:noWrap/>
            <w:vAlign w:val="bottom"/>
            <w:hideMark/>
          </w:tcPr>
          <w:p w14:paraId="7BA7CB2C" w14:textId="68E044BE" w:rsidR="00363B59" w:rsidRPr="005C733A" w:rsidRDefault="005C733A"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p</w:t>
            </w:r>
            <w:r>
              <w:rPr>
                <w:rFonts w:ascii="Times New Roman" w:eastAsia="Times New Roman" w:hAnsi="Times New Roman" w:cs="Times New Roman"/>
                <w:color w:val="000000"/>
                <w:lang w:eastAsia="zh-CN"/>
              </w:rPr>
              <w:t>-</w:t>
            </w:r>
            <w:r w:rsidR="00363B59" w:rsidRPr="005C733A">
              <w:rPr>
                <w:rFonts w:ascii="Times New Roman" w:eastAsia="Times New Roman" w:hAnsi="Times New Roman" w:cs="Times New Roman"/>
                <w:color w:val="000000"/>
                <w:lang w:eastAsia="zh-CN"/>
              </w:rPr>
              <w:t>value</w:t>
            </w:r>
          </w:p>
        </w:tc>
        <w:tc>
          <w:tcPr>
            <w:tcW w:w="0" w:type="auto"/>
            <w:tcBorders>
              <w:left w:val="nil"/>
              <w:bottom w:val="single" w:sz="4" w:space="0" w:color="auto"/>
              <w:right w:val="nil"/>
            </w:tcBorders>
            <w:shd w:val="clear" w:color="auto" w:fill="auto"/>
            <w:noWrap/>
            <w:vAlign w:val="bottom"/>
            <w:hideMark/>
          </w:tcPr>
          <w:p w14:paraId="6F2A594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single" w:sz="4" w:space="0" w:color="auto"/>
              <w:right w:val="nil"/>
            </w:tcBorders>
            <w:shd w:val="clear" w:color="auto" w:fill="auto"/>
            <w:noWrap/>
            <w:vAlign w:val="bottom"/>
            <w:hideMark/>
          </w:tcPr>
          <w:p w14:paraId="46B01A9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IVX-Wald</w:t>
            </w:r>
          </w:p>
        </w:tc>
        <w:tc>
          <w:tcPr>
            <w:tcW w:w="0" w:type="auto"/>
            <w:tcBorders>
              <w:top w:val="single" w:sz="4" w:space="0" w:color="auto"/>
              <w:left w:val="nil"/>
              <w:bottom w:val="single" w:sz="4" w:space="0" w:color="auto"/>
              <w:right w:val="nil"/>
            </w:tcBorders>
            <w:shd w:val="clear" w:color="auto" w:fill="auto"/>
            <w:noWrap/>
            <w:vAlign w:val="bottom"/>
            <w:hideMark/>
          </w:tcPr>
          <w:p w14:paraId="6CF7E671" w14:textId="014C4BB6" w:rsidR="00363B59" w:rsidRPr="005C733A" w:rsidRDefault="005C733A"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p</w:t>
            </w:r>
            <w:r>
              <w:rPr>
                <w:rFonts w:ascii="Times New Roman" w:eastAsia="Times New Roman" w:hAnsi="Times New Roman" w:cs="Times New Roman"/>
                <w:color w:val="000000"/>
                <w:lang w:eastAsia="zh-CN"/>
              </w:rPr>
              <w:t>-</w:t>
            </w:r>
            <w:r w:rsidR="00363B59" w:rsidRPr="005C733A">
              <w:rPr>
                <w:rFonts w:ascii="Times New Roman" w:eastAsia="Times New Roman" w:hAnsi="Times New Roman" w:cs="Times New Roman"/>
                <w:color w:val="000000"/>
                <w:lang w:eastAsia="zh-CN"/>
              </w:rPr>
              <w:t>value</w:t>
            </w:r>
          </w:p>
        </w:tc>
        <w:tc>
          <w:tcPr>
            <w:tcW w:w="0" w:type="auto"/>
            <w:tcBorders>
              <w:left w:val="nil"/>
              <w:bottom w:val="single" w:sz="4" w:space="0" w:color="auto"/>
              <w:right w:val="nil"/>
            </w:tcBorders>
            <w:shd w:val="clear" w:color="auto" w:fill="auto"/>
            <w:noWrap/>
            <w:vAlign w:val="bottom"/>
            <w:hideMark/>
          </w:tcPr>
          <w:p w14:paraId="7D507EF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single" w:sz="4" w:space="0" w:color="auto"/>
              <w:right w:val="nil"/>
            </w:tcBorders>
            <w:shd w:val="clear" w:color="auto" w:fill="auto"/>
            <w:noWrap/>
            <w:vAlign w:val="bottom"/>
            <w:hideMark/>
          </w:tcPr>
          <w:p w14:paraId="1424157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IVX-Wald</w:t>
            </w:r>
          </w:p>
        </w:tc>
        <w:tc>
          <w:tcPr>
            <w:tcW w:w="0" w:type="auto"/>
            <w:tcBorders>
              <w:top w:val="single" w:sz="4" w:space="0" w:color="auto"/>
              <w:left w:val="nil"/>
              <w:bottom w:val="single" w:sz="4" w:space="0" w:color="auto"/>
              <w:right w:val="nil"/>
            </w:tcBorders>
            <w:shd w:val="clear" w:color="auto" w:fill="auto"/>
            <w:noWrap/>
            <w:vAlign w:val="bottom"/>
            <w:hideMark/>
          </w:tcPr>
          <w:p w14:paraId="47582536" w14:textId="556ACE73" w:rsidR="00363B59" w:rsidRPr="005C733A" w:rsidRDefault="005C733A"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p</w:t>
            </w:r>
            <w:r>
              <w:rPr>
                <w:rFonts w:ascii="Times New Roman" w:eastAsia="Times New Roman" w:hAnsi="Times New Roman" w:cs="Times New Roman"/>
                <w:color w:val="000000"/>
                <w:lang w:eastAsia="zh-CN"/>
              </w:rPr>
              <w:t>-</w:t>
            </w:r>
            <w:r w:rsidR="00363B59" w:rsidRPr="005C733A">
              <w:rPr>
                <w:rFonts w:ascii="Times New Roman" w:eastAsia="Times New Roman" w:hAnsi="Times New Roman" w:cs="Times New Roman"/>
                <w:color w:val="000000"/>
                <w:lang w:eastAsia="zh-CN"/>
              </w:rPr>
              <w:t>value</w:t>
            </w:r>
          </w:p>
        </w:tc>
        <w:tc>
          <w:tcPr>
            <w:tcW w:w="0" w:type="auto"/>
            <w:tcBorders>
              <w:left w:val="nil"/>
              <w:bottom w:val="single" w:sz="4" w:space="0" w:color="auto"/>
              <w:right w:val="nil"/>
            </w:tcBorders>
            <w:shd w:val="clear" w:color="auto" w:fill="auto"/>
            <w:noWrap/>
            <w:vAlign w:val="bottom"/>
            <w:hideMark/>
          </w:tcPr>
          <w:p w14:paraId="1B985E3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single" w:sz="4" w:space="0" w:color="auto"/>
              <w:right w:val="nil"/>
            </w:tcBorders>
            <w:shd w:val="clear" w:color="auto" w:fill="auto"/>
            <w:noWrap/>
            <w:vAlign w:val="bottom"/>
            <w:hideMark/>
          </w:tcPr>
          <w:p w14:paraId="3F621B8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IVX-Wald</w:t>
            </w:r>
          </w:p>
        </w:tc>
        <w:tc>
          <w:tcPr>
            <w:tcW w:w="0" w:type="auto"/>
            <w:tcBorders>
              <w:top w:val="single" w:sz="4" w:space="0" w:color="auto"/>
              <w:left w:val="nil"/>
              <w:bottom w:val="nil"/>
              <w:right w:val="nil"/>
            </w:tcBorders>
            <w:shd w:val="clear" w:color="auto" w:fill="auto"/>
            <w:noWrap/>
            <w:vAlign w:val="bottom"/>
            <w:hideMark/>
          </w:tcPr>
          <w:p w14:paraId="31C7A7F8" w14:textId="3EFF12F5" w:rsidR="00363B59" w:rsidRPr="005C733A" w:rsidRDefault="005C733A"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i/>
                <w:color w:val="000000"/>
                <w:lang w:eastAsia="zh-CN"/>
              </w:rPr>
              <w:t>p</w:t>
            </w:r>
            <w:r>
              <w:rPr>
                <w:rFonts w:ascii="Times New Roman" w:eastAsia="Times New Roman" w:hAnsi="Times New Roman" w:cs="Times New Roman"/>
                <w:color w:val="000000"/>
                <w:lang w:eastAsia="zh-CN"/>
              </w:rPr>
              <w:t>-</w:t>
            </w:r>
            <w:r w:rsidR="00363B59" w:rsidRPr="005C733A">
              <w:rPr>
                <w:rFonts w:ascii="Times New Roman" w:eastAsia="Times New Roman" w:hAnsi="Times New Roman" w:cs="Times New Roman"/>
                <w:color w:val="000000"/>
                <w:lang w:eastAsia="zh-CN"/>
              </w:rPr>
              <w:t>value</w:t>
            </w:r>
          </w:p>
        </w:tc>
      </w:tr>
      <w:tr w:rsidR="00363B59" w:rsidRPr="005C733A" w14:paraId="537E21A7" w14:textId="77777777" w:rsidTr="004B72D5">
        <w:trPr>
          <w:trHeight w:val="308"/>
        </w:trPr>
        <w:tc>
          <w:tcPr>
            <w:tcW w:w="0" w:type="auto"/>
            <w:gridSpan w:val="12"/>
            <w:tcBorders>
              <w:top w:val="single" w:sz="4" w:space="0" w:color="auto"/>
              <w:left w:val="nil"/>
              <w:bottom w:val="nil"/>
              <w:right w:val="nil"/>
            </w:tcBorders>
            <w:shd w:val="clear" w:color="auto" w:fill="auto"/>
            <w:noWrap/>
            <w:vAlign w:val="bottom"/>
            <w:hideMark/>
          </w:tcPr>
          <w:p w14:paraId="7EA9CF2E"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A: Bitcoin Market Characteristics Predictors</w:t>
            </w:r>
          </w:p>
        </w:tc>
      </w:tr>
      <w:tr w:rsidR="005C733A" w:rsidRPr="005C733A" w14:paraId="0C90CA07" w14:textId="77777777" w:rsidTr="004B72D5">
        <w:trPr>
          <w:trHeight w:val="308"/>
        </w:trPr>
        <w:tc>
          <w:tcPr>
            <w:tcW w:w="0" w:type="auto"/>
            <w:tcBorders>
              <w:top w:val="single" w:sz="4" w:space="0" w:color="auto"/>
              <w:left w:val="nil"/>
              <w:bottom w:val="nil"/>
              <w:right w:val="nil"/>
            </w:tcBorders>
            <w:shd w:val="clear" w:color="auto" w:fill="auto"/>
            <w:noWrap/>
            <w:vAlign w:val="bottom"/>
            <w:hideMark/>
          </w:tcPr>
          <w:p w14:paraId="28DDECF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0" w:type="auto"/>
            <w:tcBorders>
              <w:top w:val="single" w:sz="4" w:space="0" w:color="auto"/>
              <w:left w:val="nil"/>
              <w:bottom w:val="nil"/>
              <w:right w:val="nil"/>
            </w:tcBorders>
            <w:shd w:val="clear" w:color="auto" w:fill="auto"/>
            <w:noWrap/>
            <w:vAlign w:val="bottom"/>
            <w:hideMark/>
          </w:tcPr>
          <w:p w14:paraId="64D7BB4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10.61</w:t>
            </w:r>
          </w:p>
        </w:tc>
        <w:tc>
          <w:tcPr>
            <w:tcW w:w="0" w:type="auto"/>
            <w:tcBorders>
              <w:top w:val="single" w:sz="4" w:space="0" w:color="auto"/>
              <w:left w:val="nil"/>
              <w:bottom w:val="nil"/>
              <w:right w:val="nil"/>
            </w:tcBorders>
            <w:shd w:val="clear" w:color="auto" w:fill="auto"/>
            <w:noWrap/>
            <w:vAlign w:val="bottom"/>
            <w:hideMark/>
          </w:tcPr>
          <w:p w14:paraId="4337A76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single" w:sz="4" w:space="0" w:color="auto"/>
              <w:left w:val="nil"/>
              <w:bottom w:val="nil"/>
              <w:right w:val="nil"/>
            </w:tcBorders>
            <w:shd w:val="clear" w:color="auto" w:fill="auto"/>
            <w:noWrap/>
            <w:vAlign w:val="bottom"/>
            <w:hideMark/>
          </w:tcPr>
          <w:p w14:paraId="491EA8E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3842C1D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8.71</w:t>
            </w:r>
          </w:p>
        </w:tc>
        <w:tc>
          <w:tcPr>
            <w:tcW w:w="0" w:type="auto"/>
            <w:tcBorders>
              <w:top w:val="single" w:sz="4" w:space="0" w:color="auto"/>
              <w:left w:val="nil"/>
              <w:bottom w:val="nil"/>
              <w:right w:val="nil"/>
            </w:tcBorders>
            <w:shd w:val="clear" w:color="auto" w:fill="auto"/>
            <w:noWrap/>
            <w:vAlign w:val="bottom"/>
            <w:hideMark/>
          </w:tcPr>
          <w:p w14:paraId="7413551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single" w:sz="4" w:space="0" w:color="auto"/>
              <w:left w:val="nil"/>
              <w:bottom w:val="nil"/>
              <w:right w:val="nil"/>
            </w:tcBorders>
            <w:shd w:val="clear" w:color="auto" w:fill="auto"/>
            <w:noWrap/>
            <w:vAlign w:val="bottom"/>
            <w:hideMark/>
          </w:tcPr>
          <w:p w14:paraId="24B3E9C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251B9D4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w:t>
            </w:r>
          </w:p>
        </w:tc>
        <w:tc>
          <w:tcPr>
            <w:tcW w:w="0" w:type="auto"/>
            <w:tcBorders>
              <w:top w:val="single" w:sz="4" w:space="0" w:color="auto"/>
              <w:left w:val="nil"/>
              <w:bottom w:val="nil"/>
              <w:right w:val="nil"/>
            </w:tcBorders>
            <w:shd w:val="clear" w:color="auto" w:fill="auto"/>
            <w:noWrap/>
            <w:vAlign w:val="bottom"/>
            <w:hideMark/>
          </w:tcPr>
          <w:p w14:paraId="2F6E8D6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single" w:sz="4" w:space="0" w:color="auto"/>
              <w:left w:val="nil"/>
              <w:bottom w:val="nil"/>
              <w:right w:val="nil"/>
            </w:tcBorders>
            <w:shd w:val="clear" w:color="auto" w:fill="auto"/>
            <w:noWrap/>
            <w:vAlign w:val="bottom"/>
            <w:hideMark/>
          </w:tcPr>
          <w:p w14:paraId="3F33A0F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3AB37AA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8.11</w:t>
            </w:r>
          </w:p>
        </w:tc>
        <w:tc>
          <w:tcPr>
            <w:tcW w:w="0" w:type="auto"/>
            <w:tcBorders>
              <w:top w:val="single" w:sz="4" w:space="0" w:color="auto"/>
              <w:left w:val="nil"/>
              <w:bottom w:val="nil"/>
              <w:right w:val="nil"/>
            </w:tcBorders>
            <w:shd w:val="clear" w:color="auto" w:fill="auto"/>
            <w:noWrap/>
            <w:vAlign w:val="bottom"/>
            <w:hideMark/>
          </w:tcPr>
          <w:p w14:paraId="127423D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5C733A" w:rsidRPr="005C733A" w14:paraId="1C16182C" w14:textId="77777777" w:rsidTr="004B72D5">
        <w:trPr>
          <w:trHeight w:val="308"/>
        </w:trPr>
        <w:tc>
          <w:tcPr>
            <w:tcW w:w="0" w:type="auto"/>
            <w:tcBorders>
              <w:top w:val="nil"/>
              <w:left w:val="nil"/>
              <w:bottom w:val="nil"/>
              <w:right w:val="nil"/>
            </w:tcBorders>
            <w:shd w:val="clear" w:color="auto" w:fill="auto"/>
            <w:noWrap/>
            <w:vAlign w:val="bottom"/>
            <w:hideMark/>
          </w:tcPr>
          <w:p w14:paraId="29A321D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0" w:type="auto"/>
            <w:tcBorders>
              <w:top w:val="nil"/>
              <w:left w:val="nil"/>
              <w:bottom w:val="nil"/>
              <w:right w:val="nil"/>
            </w:tcBorders>
            <w:shd w:val="clear" w:color="auto" w:fill="auto"/>
            <w:noWrap/>
            <w:vAlign w:val="bottom"/>
            <w:hideMark/>
          </w:tcPr>
          <w:p w14:paraId="72572BB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6.63</w:t>
            </w:r>
          </w:p>
        </w:tc>
        <w:tc>
          <w:tcPr>
            <w:tcW w:w="0" w:type="auto"/>
            <w:tcBorders>
              <w:top w:val="nil"/>
              <w:left w:val="nil"/>
              <w:bottom w:val="nil"/>
              <w:right w:val="nil"/>
            </w:tcBorders>
            <w:shd w:val="clear" w:color="auto" w:fill="auto"/>
            <w:noWrap/>
            <w:vAlign w:val="bottom"/>
            <w:hideMark/>
          </w:tcPr>
          <w:p w14:paraId="1536200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58772D5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F1448E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4.54</w:t>
            </w:r>
          </w:p>
        </w:tc>
        <w:tc>
          <w:tcPr>
            <w:tcW w:w="0" w:type="auto"/>
            <w:tcBorders>
              <w:top w:val="nil"/>
              <w:left w:val="nil"/>
              <w:bottom w:val="nil"/>
              <w:right w:val="nil"/>
            </w:tcBorders>
            <w:shd w:val="clear" w:color="auto" w:fill="auto"/>
            <w:noWrap/>
            <w:vAlign w:val="bottom"/>
            <w:hideMark/>
          </w:tcPr>
          <w:p w14:paraId="783E03B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0" w:type="auto"/>
            <w:tcBorders>
              <w:top w:val="nil"/>
              <w:left w:val="nil"/>
              <w:bottom w:val="nil"/>
              <w:right w:val="nil"/>
            </w:tcBorders>
            <w:shd w:val="clear" w:color="auto" w:fill="auto"/>
            <w:noWrap/>
            <w:vAlign w:val="bottom"/>
            <w:hideMark/>
          </w:tcPr>
          <w:p w14:paraId="7E213AB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BD5E04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4.11</w:t>
            </w:r>
          </w:p>
        </w:tc>
        <w:tc>
          <w:tcPr>
            <w:tcW w:w="0" w:type="auto"/>
            <w:tcBorders>
              <w:top w:val="nil"/>
              <w:left w:val="nil"/>
              <w:bottom w:val="nil"/>
              <w:right w:val="nil"/>
            </w:tcBorders>
            <w:shd w:val="clear" w:color="auto" w:fill="auto"/>
            <w:noWrap/>
            <w:vAlign w:val="bottom"/>
            <w:hideMark/>
          </w:tcPr>
          <w:p w14:paraId="370A22B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bottom"/>
            <w:hideMark/>
          </w:tcPr>
          <w:p w14:paraId="1AE2AA4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04AB8A4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3.33</w:t>
            </w:r>
          </w:p>
        </w:tc>
        <w:tc>
          <w:tcPr>
            <w:tcW w:w="0" w:type="auto"/>
            <w:tcBorders>
              <w:top w:val="nil"/>
              <w:left w:val="nil"/>
              <w:bottom w:val="nil"/>
              <w:right w:val="nil"/>
            </w:tcBorders>
            <w:shd w:val="clear" w:color="auto" w:fill="auto"/>
            <w:noWrap/>
            <w:vAlign w:val="bottom"/>
            <w:hideMark/>
          </w:tcPr>
          <w:p w14:paraId="43E3FAB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r>
      <w:tr w:rsidR="005C733A" w:rsidRPr="005C733A" w14:paraId="162E6109" w14:textId="77777777" w:rsidTr="004B72D5">
        <w:trPr>
          <w:trHeight w:val="308"/>
        </w:trPr>
        <w:tc>
          <w:tcPr>
            <w:tcW w:w="0" w:type="auto"/>
            <w:tcBorders>
              <w:top w:val="nil"/>
              <w:left w:val="nil"/>
              <w:bottom w:val="nil"/>
              <w:right w:val="nil"/>
            </w:tcBorders>
            <w:shd w:val="clear" w:color="auto" w:fill="auto"/>
            <w:noWrap/>
            <w:vAlign w:val="bottom"/>
            <w:hideMark/>
          </w:tcPr>
          <w:p w14:paraId="16AA13B9"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0" w:type="auto"/>
            <w:tcBorders>
              <w:top w:val="nil"/>
              <w:left w:val="nil"/>
              <w:bottom w:val="nil"/>
              <w:right w:val="nil"/>
            </w:tcBorders>
            <w:shd w:val="clear" w:color="auto" w:fill="auto"/>
            <w:noWrap/>
            <w:vAlign w:val="bottom"/>
            <w:hideMark/>
          </w:tcPr>
          <w:p w14:paraId="15C35B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2.77</w:t>
            </w:r>
          </w:p>
        </w:tc>
        <w:tc>
          <w:tcPr>
            <w:tcW w:w="0" w:type="auto"/>
            <w:tcBorders>
              <w:top w:val="nil"/>
              <w:left w:val="nil"/>
              <w:bottom w:val="nil"/>
              <w:right w:val="nil"/>
            </w:tcBorders>
            <w:shd w:val="clear" w:color="auto" w:fill="auto"/>
            <w:noWrap/>
            <w:vAlign w:val="bottom"/>
            <w:hideMark/>
          </w:tcPr>
          <w:p w14:paraId="029924C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0" w:type="auto"/>
            <w:tcBorders>
              <w:top w:val="nil"/>
              <w:left w:val="nil"/>
              <w:bottom w:val="nil"/>
              <w:right w:val="nil"/>
            </w:tcBorders>
            <w:shd w:val="clear" w:color="auto" w:fill="auto"/>
            <w:noWrap/>
            <w:vAlign w:val="bottom"/>
            <w:hideMark/>
          </w:tcPr>
          <w:p w14:paraId="482578E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09C2B1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1.62</w:t>
            </w:r>
          </w:p>
        </w:tc>
        <w:tc>
          <w:tcPr>
            <w:tcW w:w="0" w:type="auto"/>
            <w:tcBorders>
              <w:top w:val="nil"/>
              <w:left w:val="nil"/>
              <w:bottom w:val="nil"/>
              <w:right w:val="nil"/>
            </w:tcBorders>
            <w:shd w:val="clear" w:color="auto" w:fill="auto"/>
            <w:noWrap/>
            <w:vAlign w:val="bottom"/>
            <w:hideMark/>
          </w:tcPr>
          <w:p w14:paraId="622E9EF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c>
          <w:tcPr>
            <w:tcW w:w="0" w:type="auto"/>
            <w:tcBorders>
              <w:top w:val="nil"/>
              <w:left w:val="nil"/>
              <w:bottom w:val="nil"/>
              <w:right w:val="nil"/>
            </w:tcBorders>
            <w:shd w:val="clear" w:color="auto" w:fill="auto"/>
            <w:noWrap/>
            <w:vAlign w:val="bottom"/>
            <w:hideMark/>
          </w:tcPr>
          <w:p w14:paraId="3194989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CAE70D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0" w:type="auto"/>
            <w:tcBorders>
              <w:top w:val="nil"/>
              <w:left w:val="nil"/>
              <w:bottom w:val="nil"/>
              <w:right w:val="nil"/>
            </w:tcBorders>
            <w:shd w:val="clear" w:color="auto" w:fill="auto"/>
            <w:noWrap/>
            <w:vAlign w:val="bottom"/>
            <w:hideMark/>
          </w:tcPr>
          <w:p w14:paraId="3B2B7A0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0.53</w:t>
            </w:r>
          </w:p>
        </w:tc>
        <w:tc>
          <w:tcPr>
            <w:tcW w:w="0" w:type="auto"/>
            <w:tcBorders>
              <w:top w:val="nil"/>
              <w:left w:val="nil"/>
              <w:bottom w:val="nil"/>
              <w:right w:val="nil"/>
            </w:tcBorders>
            <w:shd w:val="clear" w:color="auto" w:fill="auto"/>
            <w:noWrap/>
            <w:vAlign w:val="bottom"/>
            <w:hideMark/>
          </w:tcPr>
          <w:p w14:paraId="0DF4AEB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EE066D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nil"/>
              <w:left w:val="nil"/>
              <w:bottom w:val="nil"/>
              <w:right w:val="nil"/>
            </w:tcBorders>
            <w:shd w:val="clear" w:color="auto" w:fill="auto"/>
            <w:noWrap/>
            <w:vAlign w:val="bottom"/>
            <w:hideMark/>
          </w:tcPr>
          <w:p w14:paraId="01D652A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r>
      <w:tr w:rsidR="005C733A" w:rsidRPr="005C733A" w14:paraId="43FBD0A9" w14:textId="77777777" w:rsidTr="004B72D5">
        <w:trPr>
          <w:trHeight w:val="308"/>
        </w:trPr>
        <w:tc>
          <w:tcPr>
            <w:tcW w:w="0" w:type="auto"/>
            <w:tcBorders>
              <w:top w:val="nil"/>
              <w:left w:val="nil"/>
              <w:bottom w:val="nil"/>
              <w:right w:val="nil"/>
            </w:tcBorders>
            <w:shd w:val="clear" w:color="auto" w:fill="auto"/>
            <w:noWrap/>
            <w:vAlign w:val="bottom"/>
            <w:hideMark/>
          </w:tcPr>
          <w:p w14:paraId="0C4D53D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0" w:type="auto"/>
            <w:tcBorders>
              <w:top w:val="nil"/>
              <w:left w:val="nil"/>
              <w:bottom w:val="nil"/>
              <w:right w:val="nil"/>
            </w:tcBorders>
            <w:shd w:val="clear" w:color="auto" w:fill="auto"/>
            <w:noWrap/>
            <w:vAlign w:val="bottom"/>
            <w:hideMark/>
          </w:tcPr>
          <w:p w14:paraId="0D971B9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2.84</w:t>
            </w:r>
          </w:p>
        </w:tc>
        <w:tc>
          <w:tcPr>
            <w:tcW w:w="0" w:type="auto"/>
            <w:tcBorders>
              <w:top w:val="nil"/>
              <w:left w:val="nil"/>
              <w:bottom w:val="nil"/>
              <w:right w:val="nil"/>
            </w:tcBorders>
            <w:shd w:val="clear" w:color="auto" w:fill="auto"/>
            <w:noWrap/>
            <w:vAlign w:val="bottom"/>
            <w:hideMark/>
          </w:tcPr>
          <w:p w14:paraId="790AC65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bottom"/>
            <w:hideMark/>
          </w:tcPr>
          <w:p w14:paraId="2D692C2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6CF1DD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3.09</w:t>
            </w:r>
          </w:p>
        </w:tc>
        <w:tc>
          <w:tcPr>
            <w:tcW w:w="0" w:type="auto"/>
            <w:tcBorders>
              <w:top w:val="nil"/>
              <w:left w:val="nil"/>
              <w:bottom w:val="nil"/>
              <w:right w:val="nil"/>
            </w:tcBorders>
            <w:shd w:val="clear" w:color="auto" w:fill="auto"/>
            <w:noWrap/>
            <w:vAlign w:val="bottom"/>
            <w:hideMark/>
          </w:tcPr>
          <w:p w14:paraId="42B8CD3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0" w:type="auto"/>
            <w:tcBorders>
              <w:top w:val="nil"/>
              <w:left w:val="nil"/>
              <w:bottom w:val="nil"/>
              <w:right w:val="nil"/>
            </w:tcBorders>
            <w:shd w:val="clear" w:color="auto" w:fill="auto"/>
            <w:noWrap/>
            <w:vAlign w:val="bottom"/>
            <w:hideMark/>
          </w:tcPr>
          <w:p w14:paraId="46A5D0C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2486B8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w:t>
            </w:r>
          </w:p>
        </w:tc>
        <w:tc>
          <w:tcPr>
            <w:tcW w:w="0" w:type="auto"/>
            <w:tcBorders>
              <w:top w:val="nil"/>
              <w:left w:val="nil"/>
              <w:bottom w:val="nil"/>
              <w:right w:val="nil"/>
            </w:tcBorders>
            <w:shd w:val="clear" w:color="auto" w:fill="auto"/>
            <w:noWrap/>
            <w:vAlign w:val="bottom"/>
            <w:hideMark/>
          </w:tcPr>
          <w:p w14:paraId="0F518A6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0.31</w:t>
            </w:r>
          </w:p>
        </w:tc>
        <w:tc>
          <w:tcPr>
            <w:tcW w:w="0" w:type="auto"/>
            <w:tcBorders>
              <w:top w:val="nil"/>
              <w:left w:val="nil"/>
              <w:bottom w:val="nil"/>
              <w:right w:val="nil"/>
            </w:tcBorders>
            <w:shd w:val="clear" w:color="auto" w:fill="auto"/>
            <w:noWrap/>
            <w:vAlign w:val="bottom"/>
            <w:hideMark/>
          </w:tcPr>
          <w:p w14:paraId="4636ACD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A927D4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1.24</w:t>
            </w:r>
          </w:p>
        </w:tc>
        <w:tc>
          <w:tcPr>
            <w:tcW w:w="0" w:type="auto"/>
            <w:tcBorders>
              <w:top w:val="nil"/>
              <w:left w:val="nil"/>
              <w:bottom w:val="nil"/>
              <w:right w:val="nil"/>
            </w:tcBorders>
            <w:shd w:val="clear" w:color="auto" w:fill="auto"/>
            <w:noWrap/>
            <w:vAlign w:val="bottom"/>
            <w:hideMark/>
          </w:tcPr>
          <w:p w14:paraId="20DC718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0.27</w:t>
            </w:r>
          </w:p>
        </w:tc>
      </w:tr>
      <w:tr w:rsidR="005C733A" w:rsidRPr="005C733A" w14:paraId="65559355" w14:textId="77777777" w:rsidTr="004B72D5">
        <w:trPr>
          <w:trHeight w:val="308"/>
        </w:trPr>
        <w:tc>
          <w:tcPr>
            <w:tcW w:w="0" w:type="auto"/>
            <w:tcBorders>
              <w:top w:val="nil"/>
              <w:left w:val="nil"/>
              <w:bottom w:val="nil"/>
              <w:right w:val="nil"/>
            </w:tcBorders>
            <w:shd w:val="clear" w:color="auto" w:fill="auto"/>
            <w:noWrap/>
            <w:vAlign w:val="bottom"/>
            <w:hideMark/>
          </w:tcPr>
          <w:p w14:paraId="2E80B8F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0" w:type="auto"/>
            <w:tcBorders>
              <w:top w:val="nil"/>
              <w:left w:val="nil"/>
              <w:bottom w:val="nil"/>
              <w:right w:val="nil"/>
            </w:tcBorders>
            <w:shd w:val="clear" w:color="auto" w:fill="auto"/>
            <w:noWrap/>
            <w:vAlign w:val="bottom"/>
            <w:hideMark/>
          </w:tcPr>
          <w:p w14:paraId="1B449FD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c>
          <w:tcPr>
            <w:tcW w:w="0" w:type="auto"/>
            <w:tcBorders>
              <w:top w:val="nil"/>
              <w:left w:val="nil"/>
              <w:bottom w:val="nil"/>
              <w:right w:val="nil"/>
            </w:tcBorders>
            <w:shd w:val="clear" w:color="auto" w:fill="auto"/>
            <w:noWrap/>
            <w:vAlign w:val="bottom"/>
            <w:hideMark/>
          </w:tcPr>
          <w:p w14:paraId="32B4D93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0.43</w:t>
            </w:r>
          </w:p>
        </w:tc>
        <w:tc>
          <w:tcPr>
            <w:tcW w:w="0" w:type="auto"/>
            <w:tcBorders>
              <w:top w:val="nil"/>
              <w:left w:val="nil"/>
              <w:bottom w:val="nil"/>
              <w:right w:val="nil"/>
            </w:tcBorders>
            <w:shd w:val="clear" w:color="auto" w:fill="auto"/>
            <w:noWrap/>
            <w:vAlign w:val="bottom"/>
            <w:hideMark/>
          </w:tcPr>
          <w:p w14:paraId="5EFDF23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4F41FCA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31864FE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0.94</w:t>
            </w:r>
          </w:p>
        </w:tc>
        <w:tc>
          <w:tcPr>
            <w:tcW w:w="0" w:type="auto"/>
            <w:tcBorders>
              <w:top w:val="nil"/>
              <w:left w:val="nil"/>
              <w:bottom w:val="nil"/>
              <w:right w:val="nil"/>
            </w:tcBorders>
            <w:shd w:val="clear" w:color="auto" w:fill="auto"/>
            <w:noWrap/>
            <w:vAlign w:val="bottom"/>
            <w:hideMark/>
          </w:tcPr>
          <w:p w14:paraId="08B37A4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867B6B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0" w:type="auto"/>
            <w:tcBorders>
              <w:top w:val="nil"/>
              <w:left w:val="nil"/>
              <w:bottom w:val="nil"/>
              <w:right w:val="nil"/>
            </w:tcBorders>
            <w:shd w:val="clear" w:color="auto" w:fill="auto"/>
            <w:noWrap/>
            <w:vAlign w:val="bottom"/>
            <w:hideMark/>
          </w:tcPr>
          <w:p w14:paraId="6DD93CA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0.45</w:t>
            </w:r>
          </w:p>
        </w:tc>
        <w:tc>
          <w:tcPr>
            <w:tcW w:w="0" w:type="auto"/>
            <w:tcBorders>
              <w:top w:val="nil"/>
              <w:left w:val="nil"/>
              <w:bottom w:val="nil"/>
              <w:right w:val="nil"/>
            </w:tcBorders>
            <w:shd w:val="clear" w:color="auto" w:fill="auto"/>
            <w:noWrap/>
            <w:vAlign w:val="bottom"/>
            <w:hideMark/>
          </w:tcPr>
          <w:p w14:paraId="41F9D3E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8420B2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1.44</w:t>
            </w:r>
          </w:p>
        </w:tc>
        <w:tc>
          <w:tcPr>
            <w:tcW w:w="0" w:type="auto"/>
            <w:tcBorders>
              <w:top w:val="nil"/>
              <w:left w:val="nil"/>
              <w:bottom w:val="nil"/>
              <w:right w:val="nil"/>
            </w:tcBorders>
            <w:shd w:val="clear" w:color="auto" w:fill="auto"/>
            <w:noWrap/>
            <w:vAlign w:val="bottom"/>
            <w:hideMark/>
          </w:tcPr>
          <w:p w14:paraId="08B365D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0.23</w:t>
            </w:r>
          </w:p>
        </w:tc>
      </w:tr>
      <w:tr w:rsidR="005C733A" w:rsidRPr="005C733A" w14:paraId="2B9D6F3E" w14:textId="77777777" w:rsidTr="004B72D5">
        <w:trPr>
          <w:trHeight w:val="308"/>
        </w:trPr>
        <w:tc>
          <w:tcPr>
            <w:tcW w:w="0" w:type="auto"/>
            <w:tcBorders>
              <w:top w:val="nil"/>
              <w:left w:val="nil"/>
              <w:bottom w:val="nil"/>
              <w:right w:val="nil"/>
            </w:tcBorders>
            <w:shd w:val="clear" w:color="auto" w:fill="auto"/>
            <w:noWrap/>
            <w:vAlign w:val="bottom"/>
            <w:hideMark/>
          </w:tcPr>
          <w:p w14:paraId="1F021B9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0" w:type="auto"/>
            <w:tcBorders>
              <w:top w:val="nil"/>
              <w:left w:val="nil"/>
              <w:bottom w:val="nil"/>
              <w:right w:val="nil"/>
            </w:tcBorders>
            <w:shd w:val="clear" w:color="auto" w:fill="auto"/>
            <w:noWrap/>
            <w:vAlign w:val="bottom"/>
            <w:hideMark/>
          </w:tcPr>
          <w:p w14:paraId="2EEA39E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1.07</w:t>
            </w:r>
          </w:p>
        </w:tc>
        <w:tc>
          <w:tcPr>
            <w:tcW w:w="0" w:type="auto"/>
            <w:tcBorders>
              <w:top w:val="nil"/>
              <w:left w:val="nil"/>
              <w:bottom w:val="nil"/>
              <w:right w:val="nil"/>
            </w:tcBorders>
            <w:shd w:val="clear" w:color="auto" w:fill="auto"/>
            <w:noWrap/>
            <w:vAlign w:val="bottom"/>
            <w:hideMark/>
          </w:tcPr>
          <w:p w14:paraId="6ABCA4B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w:t>
            </w:r>
          </w:p>
        </w:tc>
        <w:tc>
          <w:tcPr>
            <w:tcW w:w="0" w:type="auto"/>
            <w:tcBorders>
              <w:top w:val="nil"/>
              <w:left w:val="nil"/>
              <w:bottom w:val="nil"/>
              <w:right w:val="nil"/>
            </w:tcBorders>
            <w:shd w:val="clear" w:color="auto" w:fill="auto"/>
            <w:noWrap/>
            <w:vAlign w:val="bottom"/>
            <w:hideMark/>
          </w:tcPr>
          <w:p w14:paraId="6207F11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5B9262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0AF9400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0.93</w:t>
            </w:r>
          </w:p>
        </w:tc>
        <w:tc>
          <w:tcPr>
            <w:tcW w:w="0" w:type="auto"/>
            <w:tcBorders>
              <w:top w:val="nil"/>
              <w:left w:val="nil"/>
              <w:bottom w:val="nil"/>
              <w:right w:val="nil"/>
            </w:tcBorders>
            <w:shd w:val="clear" w:color="auto" w:fill="auto"/>
            <w:noWrap/>
            <w:vAlign w:val="bottom"/>
            <w:hideMark/>
          </w:tcPr>
          <w:p w14:paraId="1719CCD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3D449D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bottom"/>
            <w:hideMark/>
          </w:tcPr>
          <w:p w14:paraId="1220BE7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0" w:type="auto"/>
            <w:tcBorders>
              <w:top w:val="nil"/>
              <w:left w:val="nil"/>
              <w:bottom w:val="nil"/>
              <w:right w:val="nil"/>
            </w:tcBorders>
            <w:shd w:val="clear" w:color="auto" w:fill="auto"/>
            <w:noWrap/>
            <w:vAlign w:val="bottom"/>
            <w:hideMark/>
          </w:tcPr>
          <w:p w14:paraId="0D38293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E91BCC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c>
          <w:tcPr>
            <w:tcW w:w="0" w:type="auto"/>
            <w:tcBorders>
              <w:top w:val="nil"/>
              <w:left w:val="nil"/>
              <w:bottom w:val="nil"/>
              <w:right w:val="nil"/>
            </w:tcBorders>
            <w:shd w:val="clear" w:color="auto" w:fill="auto"/>
            <w:noWrap/>
            <w:vAlign w:val="bottom"/>
            <w:hideMark/>
          </w:tcPr>
          <w:p w14:paraId="7803248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0.55</w:t>
            </w:r>
          </w:p>
        </w:tc>
      </w:tr>
      <w:tr w:rsidR="005C733A" w:rsidRPr="005C733A" w14:paraId="59A8CD85" w14:textId="77777777" w:rsidTr="004B72D5">
        <w:trPr>
          <w:trHeight w:val="308"/>
        </w:trPr>
        <w:tc>
          <w:tcPr>
            <w:tcW w:w="0" w:type="auto"/>
            <w:tcBorders>
              <w:top w:val="nil"/>
              <w:left w:val="nil"/>
              <w:bottom w:val="nil"/>
              <w:right w:val="nil"/>
            </w:tcBorders>
            <w:shd w:val="clear" w:color="auto" w:fill="auto"/>
            <w:noWrap/>
            <w:vAlign w:val="bottom"/>
            <w:hideMark/>
          </w:tcPr>
          <w:p w14:paraId="51C15E7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0" w:type="auto"/>
            <w:tcBorders>
              <w:top w:val="nil"/>
              <w:left w:val="nil"/>
              <w:bottom w:val="nil"/>
              <w:right w:val="nil"/>
            </w:tcBorders>
            <w:shd w:val="clear" w:color="auto" w:fill="auto"/>
            <w:noWrap/>
            <w:vAlign w:val="bottom"/>
            <w:hideMark/>
          </w:tcPr>
          <w:p w14:paraId="0252A76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2.6</w:t>
            </w:r>
          </w:p>
        </w:tc>
        <w:tc>
          <w:tcPr>
            <w:tcW w:w="0" w:type="auto"/>
            <w:tcBorders>
              <w:top w:val="nil"/>
              <w:left w:val="nil"/>
              <w:bottom w:val="nil"/>
              <w:right w:val="nil"/>
            </w:tcBorders>
            <w:shd w:val="clear" w:color="auto" w:fill="auto"/>
            <w:noWrap/>
            <w:vAlign w:val="bottom"/>
            <w:hideMark/>
          </w:tcPr>
          <w:p w14:paraId="37EC9A3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nil"/>
              <w:left w:val="nil"/>
              <w:bottom w:val="nil"/>
              <w:right w:val="nil"/>
            </w:tcBorders>
            <w:shd w:val="clear" w:color="auto" w:fill="auto"/>
            <w:noWrap/>
            <w:vAlign w:val="bottom"/>
            <w:hideMark/>
          </w:tcPr>
          <w:p w14:paraId="0AE4351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FD5F51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0.18</w:t>
            </w:r>
          </w:p>
        </w:tc>
        <w:tc>
          <w:tcPr>
            <w:tcW w:w="0" w:type="auto"/>
            <w:tcBorders>
              <w:top w:val="nil"/>
              <w:left w:val="nil"/>
              <w:bottom w:val="nil"/>
              <w:right w:val="nil"/>
            </w:tcBorders>
            <w:shd w:val="clear" w:color="auto" w:fill="auto"/>
            <w:noWrap/>
            <w:vAlign w:val="bottom"/>
            <w:hideMark/>
          </w:tcPr>
          <w:p w14:paraId="7E29757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0.67</w:t>
            </w:r>
          </w:p>
        </w:tc>
        <w:tc>
          <w:tcPr>
            <w:tcW w:w="0" w:type="auto"/>
            <w:tcBorders>
              <w:top w:val="nil"/>
              <w:left w:val="nil"/>
              <w:bottom w:val="nil"/>
              <w:right w:val="nil"/>
            </w:tcBorders>
            <w:shd w:val="clear" w:color="auto" w:fill="auto"/>
            <w:noWrap/>
            <w:vAlign w:val="bottom"/>
            <w:hideMark/>
          </w:tcPr>
          <w:p w14:paraId="178C098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25776C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2.22</w:t>
            </w:r>
          </w:p>
        </w:tc>
        <w:tc>
          <w:tcPr>
            <w:tcW w:w="0" w:type="auto"/>
            <w:tcBorders>
              <w:top w:val="nil"/>
              <w:left w:val="nil"/>
              <w:bottom w:val="nil"/>
              <w:right w:val="nil"/>
            </w:tcBorders>
            <w:shd w:val="clear" w:color="auto" w:fill="auto"/>
            <w:noWrap/>
            <w:vAlign w:val="bottom"/>
            <w:hideMark/>
          </w:tcPr>
          <w:p w14:paraId="2073D91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bottom"/>
            <w:hideMark/>
          </w:tcPr>
          <w:p w14:paraId="175B9DA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0BAAFE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bottom"/>
            <w:hideMark/>
          </w:tcPr>
          <w:p w14:paraId="04FC2F2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0.83</w:t>
            </w:r>
          </w:p>
        </w:tc>
      </w:tr>
      <w:tr w:rsidR="005C733A" w:rsidRPr="005C733A" w14:paraId="4B44DD1B" w14:textId="77777777" w:rsidTr="004B72D5">
        <w:trPr>
          <w:trHeight w:val="308"/>
        </w:trPr>
        <w:tc>
          <w:tcPr>
            <w:tcW w:w="0" w:type="auto"/>
            <w:tcBorders>
              <w:top w:val="nil"/>
              <w:left w:val="nil"/>
              <w:bottom w:val="nil"/>
              <w:right w:val="nil"/>
            </w:tcBorders>
            <w:shd w:val="clear" w:color="auto" w:fill="auto"/>
            <w:noWrap/>
            <w:vAlign w:val="bottom"/>
            <w:hideMark/>
          </w:tcPr>
          <w:p w14:paraId="3BE13A90"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0" w:type="auto"/>
            <w:tcBorders>
              <w:top w:val="nil"/>
              <w:left w:val="nil"/>
              <w:bottom w:val="nil"/>
              <w:right w:val="nil"/>
            </w:tcBorders>
            <w:shd w:val="clear" w:color="auto" w:fill="auto"/>
            <w:noWrap/>
            <w:vAlign w:val="bottom"/>
            <w:hideMark/>
          </w:tcPr>
          <w:p w14:paraId="4A90789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0" w:type="auto"/>
            <w:tcBorders>
              <w:top w:val="nil"/>
              <w:left w:val="nil"/>
              <w:bottom w:val="nil"/>
              <w:right w:val="nil"/>
            </w:tcBorders>
            <w:shd w:val="clear" w:color="auto" w:fill="auto"/>
            <w:noWrap/>
            <w:vAlign w:val="bottom"/>
            <w:hideMark/>
          </w:tcPr>
          <w:p w14:paraId="236ED6E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0.65</w:t>
            </w:r>
          </w:p>
        </w:tc>
        <w:tc>
          <w:tcPr>
            <w:tcW w:w="0" w:type="auto"/>
            <w:tcBorders>
              <w:top w:val="nil"/>
              <w:left w:val="nil"/>
              <w:bottom w:val="nil"/>
              <w:right w:val="nil"/>
            </w:tcBorders>
            <w:shd w:val="clear" w:color="auto" w:fill="auto"/>
            <w:noWrap/>
            <w:vAlign w:val="bottom"/>
            <w:hideMark/>
          </w:tcPr>
          <w:p w14:paraId="6E372F8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6278FE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1.33</w:t>
            </w:r>
          </w:p>
        </w:tc>
        <w:tc>
          <w:tcPr>
            <w:tcW w:w="0" w:type="auto"/>
            <w:tcBorders>
              <w:top w:val="nil"/>
              <w:left w:val="nil"/>
              <w:bottom w:val="nil"/>
              <w:right w:val="nil"/>
            </w:tcBorders>
            <w:shd w:val="clear" w:color="auto" w:fill="auto"/>
            <w:noWrap/>
            <w:vAlign w:val="bottom"/>
            <w:hideMark/>
          </w:tcPr>
          <w:p w14:paraId="46C7A75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0" w:type="auto"/>
            <w:tcBorders>
              <w:top w:val="nil"/>
              <w:left w:val="nil"/>
              <w:bottom w:val="nil"/>
              <w:right w:val="nil"/>
            </w:tcBorders>
            <w:shd w:val="clear" w:color="auto" w:fill="auto"/>
            <w:noWrap/>
            <w:vAlign w:val="bottom"/>
            <w:hideMark/>
          </w:tcPr>
          <w:p w14:paraId="746BB76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368D65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0" w:type="auto"/>
            <w:tcBorders>
              <w:top w:val="nil"/>
              <w:left w:val="nil"/>
              <w:bottom w:val="nil"/>
              <w:right w:val="nil"/>
            </w:tcBorders>
            <w:shd w:val="clear" w:color="auto" w:fill="auto"/>
            <w:noWrap/>
            <w:vAlign w:val="bottom"/>
            <w:hideMark/>
          </w:tcPr>
          <w:p w14:paraId="47F3D0A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0" w:type="auto"/>
            <w:tcBorders>
              <w:top w:val="nil"/>
              <w:left w:val="nil"/>
              <w:bottom w:val="nil"/>
              <w:right w:val="nil"/>
            </w:tcBorders>
            <w:shd w:val="clear" w:color="auto" w:fill="auto"/>
            <w:noWrap/>
            <w:vAlign w:val="bottom"/>
            <w:hideMark/>
          </w:tcPr>
          <w:p w14:paraId="6F98529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41A6108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bottom"/>
            <w:hideMark/>
          </w:tcPr>
          <w:p w14:paraId="1AD3D2A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r>
      <w:tr w:rsidR="005C733A" w:rsidRPr="005C733A" w14:paraId="01B7ADC0" w14:textId="77777777" w:rsidTr="004B72D5">
        <w:trPr>
          <w:trHeight w:val="308"/>
        </w:trPr>
        <w:tc>
          <w:tcPr>
            <w:tcW w:w="0" w:type="auto"/>
            <w:tcBorders>
              <w:top w:val="nil"/>
              <w:left w:val="nil"/>
              <w:bottom w:val="nil"/>
              <w:right w:val="nil"/>
            </w:tcBorders>
            <w:shd w:val="clear" w:color="auto" w:fill="auto"/>
            <w:noWrap/>
            <w:vAlign w:val="bottom"/>
            <w:hideMark/>
          </w:tcPr>
          <w:p w14:paraId="2BE3347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0" w:type="auto"/>
            <w:tcBorders>
              <w:top w:val="nil"/>
              <w:left w:val="nil"/>
              <w:bottom w:val="nil"/>
              <w:right w:val="nil"/>
            </w:tcBorders>
            <w:shd w:val="clear" w:color="auto" w:fill="auto"/>
            <w:noWrap/>
            <w:vAlign w:val="bottom"/>
            <w:hideMark/>
          </w:tcPr>
          <w:p w14:paraId="46619DE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3.22</w:t>
            </w:r>
          </w:p>
        </w:tc>
        <w:tc>
          <w:tcPr>
            <w:tcW w:w="0" w:type="auto"/>
            <w:tcBorders>
              <w:top w:val="nil"/>
              <w:left w:val="nil"/>
              <w:bottom w:val="nil"/>
              <w:right w:val="nil"/>
            </w:tcBorders>
            <w:shd w:val="clear" w:color="auto" w:fill="auto"/>
            <w:noWrap/>
            <w:vAlign w:val="bottom"/>
            <w:hideMark/>
          </w:tcPr>
          <w:p w14:paraId="29F2FEA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0" w:type="auto"/>
            <w:tcBorders>
              <w:top w:val="nil"/>
              <w:left w:val="nil"/>
              <w:bottom w:val="nil"/>
              <w:right w:val="nil"/>
            </w:tcBorders>
            <w:shd w:val="clear" w:color="auto" w:fill="auto"/>
            <w:noWrap/>
            <w:vAlign w:val="bottom"/>
            <w:hideMark/>
          </w:tcPr>
          <w:p w14:paraId="6A2144A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1953CD0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1.99</w:t>
            </w:r>
          </w:p>
        </w:tc>
        <w:tc>
          <w:tcPr>
            <w:tcW w:w="0" w:type="auto"/>
            <w:tcBorders>
              <w:top w:val="nil"/>
              <w:left w:val="nil"/>
              <w:bottom w:val="nil"/>
              <w:right w:val="nil"/>
            </w:tcBorders>
            <w:shd w:val="clear" w:color="auto" w:fill="auto"/>
            <w:noWrap/>
            <w:vAlign w:val="bottom"/>
            <w:hideMark/>
          </w:tcPr>
          <w:p w14:paraId="3EEC6F6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0" w:type="auto"/>
            <w:tcBorders>
              <w:top w:val="nil"/>
              <w:left w:val="nil"/>
              <w:bottom w:val="nil"/>
              <w:right w:val="nil"/>
            </w:tcBorders>
            <w:shd w:val="clear" w:color="auto" w:fill="auto"/>
            <w:noWrap/>
            <w:vAlign w:val="bottom"/>
            <w:hideMark/>
          </w:tcPr>
          <w:p w14:paraId="0F7A028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6BEEB0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0.44</w:t>
            </w:r>
          </w:p>
        </w:tc>
        <w:tc>
          <w:tcPr>
            <w:tcW w:w="0" w:type="auto"/>
            <w:tcBorders>
              <w:top w:val="nil"/>
              <w:left w:val="nil"/>
              <w:bottom w:val="nil"/>
              <w:right w:val="nil"/>
            </w:tcBorders>
            <w:shd w:val="clear" w:color="auto" w:fill="auto"/>
            <w:noWrap/>
            <w:vAlign w:val="bottom"/>
            <w:hideMark/>
          </w:tcPr>
          <w:p w14:paraId="754B2F0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0.51</w:t>
            </w:r>
          </w:p>
        </w:tc>
        <w:tc>
          <w:tcPr>
            <w:tcW w:w="0" w:type="auto"/>
            <w:tcBorders>
              <w:top w:val="nil"/>
              <w:left w:val="nil"/>
              <w:bottom w:val="nil"/>
              <w:right w:val="nil"/>
            </w:tcBorders>
            <w:shd w:val="clear" w:color="auto" w:fill="auto"/>
            <w:noWrap/>
            <w:vAlign w:val="bottom"/>
            <w:hideMark/>
          </w:tcPr>
          <w:p w14:paraId="6058F8D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04E1D6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0.86</w:t>
            </w:r>
          </w:p>
        </w:tc>
        <w:tc>
          <w:tcPr>
            <w:tcW w:w="0" w:type="auto"/>
            <w:tcBorders>
              <w:top w:val="nil"/>
              <w:left w:val="nil"/>
              <w:bottom w:val="nil"/>
              <w:right w:val="nil"/>
            </w:tcBorders>
            <w:shd w:val="clear" w:color="auto" w:fill="auto"/>
            <w:noWrap/>
            <w:vAlign w:val="bottom"/>
            <w:hideMark/>
          </w:tcPr>
          <w:p w14:paraId="5FCACA1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r>
      <w:tr w:rsidR="005C733A" w:rsidRPr="005C733A" w14:paraId="7EA5CD7A" w14:textId="77777777" w:rsidTr="004B72D5">
        <w:trPr>
          <w:trHeight w:val="308"/>
        </w:trPr>
        <w:tc>
          <w:tcPr>
            <w:tcW w:w="0" w:type="auto"/>
            <w:tcBorders>
              <w:top w:val="nil"/>
              <w:left w:val="nil"/>
              <w:bottom w:val="nil"/>
              <w:right w:val="nil"/>
            </w:tcBorders>
            <w:shd w:val="clear" w:color="auto" w:fill="auto"/>
            <w:noWrap/>
            <w:vAlign w:val="bottom"/>
            <w:hideMark/>
          </w:tcPr>
          <w:p w14:paraId="7E91469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0" w:type="auto"/>
            <w:tcBorders>
              <w:top w:val="nil"/>
              <w:left w:val="nil"/>
              <w:bottom w:val="nil"/>
              <w:right w:val="nil"/>
            </w:tcBorders>
            <w:shd w:val="clear" w:color="auto" w:fill="auto"/>
            <w:noWrap/>
            <w:vAlign w:val="bottom"/>
            <w:hideMark/>
          </w:tcPr>
          <w:p w14:paraId="264EC0C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6.09</w:t>
            </w:r>
          </w:p>
        </w:tc>
        <w:tc>
          <w:tcPr>
            <w:tcW w:w="0" w:type="auto"/>
            <w:tcBorders>
              <w:top w:val="nil"/>
              <w:left w:val="nil"/>
              <w:bottom w:val="nil"/>
              <w:right w:val="nil"/>
            </w:tcBorders>
            <w:shd w:val="clear" w:color="auto" w:fill="auto"/>
            <w:noWrap/>
            <w:vAlign w:val="bottom"/>
            <w:hideMark/>
          </w:tcPr>
          <w:p w14:paraId="3646E85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594D0F9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C5C5C4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9.21</w:t>
            </w:r>
          </w:p>
        </w:tc>
        <w:tc>
          <w:tcPr>
            <w:tcW w:w="0" w:type="auto"/>
            <w:tcBorders>
              <w:top w:val="nil"/>
              <w:left w:val="nil"/>
              <w:bottom w:val="nil"/>
              <w:right w:val="nil"/>
            </w:tcBorders>
            <w:shd w:val="clear" w:color="auto" w:fill="auto"/>
            <w:noWrap/>
            <w:vAlign w:val="bottom"/>
            <w:hideMark/>
          </w:tcPr>
          <w:p w14:paraId="7E4D587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bottom"/>
            <w:hideMark/>
          </w:tcPr>
          <w:p w14:paraId="78471E6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B661B2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6.07</w:t>
            </w:r>
          </w:p>
        </w:tc>
        <w:tc>
          <w:tcPr>
            <w:tcW w:w="0" w:type="auto"/>
            <w:tcBorders>
              <w:top w:val="nil"/>
              <w:left w:val="nil"/>
              <w:bottom w:val="nil"/>
              <w:right w:val="nil"/>
            </w:tcBorders>
            <w:shd w:val="clear" w:color="auto" w:fill="auto"/>
            <w:noWrap/>
            <w:vAlign w:val="bottom"/>
            <w:hideMark/>
          </w:tcPr>
          <w:p w14:paraId="772D6B6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247D66D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9E02B9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4.41</w:t>
            </w:r>
          </w:p>
        </w:tc>
        <w:tc>
          <w:tcPr>
            <w:tcW w:w="0" w:type="auto"/>
            <w:tcBorders>
              <w:top w:val="nil"/>
              <w:left w:val="nil"/>
              <w:bottom w:val="nil"/>
              <w:right w:val="nil"/>
            </w:tcBorders>
            <w:shd w:val="clear" w:color="auto" w:fill="auto"/>
            <w:noWrap/>
            <w:vAlign w:val="bottom"/>
            <w:hideMark/>
          </w:tcPr>
          <w:p w14:paraId="27F50AA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r>
      <w:tr w:rsidR="005C733A" w:rsidRPr="005C733A" w14:paraId="7837A388" w14:textId="77777777" w:rsidTr="004B72D5">
        <w:trPr>
          <w:trHeight w:val="308"/>
        </w:trPr>
        <w:tc>
          <w:tcPr>
            <w:tcW w:w="0" w:type="auto"/>
            <w:tcBorders>
              <w:top w:val="nil"/>
              <w:left w:val="nil"/>
              <w:bottom w:val="nil"/>
              <w:right w:val="nil"/>
            </w:tcBorders>
            <w:shd w:val="clear" w:color="auto" w:fill="auto"/>
            <w:noWrap/>
            <w:vAlign w:val="bottom"/>
            <w:hideMark/>
          </w:tcPr>
          <w:p w14:paraId="39C8BF5A" w14:textId="3C3C4492"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r w:rsidRPr="00C876F9">
              <w:rPr>
                <w:rFonts w:ascii="Times New Roman" w:eastAsia="Times New Roman" w:hAnsi="Times New Roman" w:cs="Times New Roman"/>
                <w:i/>
                <w:lang w:eastAsia="zh-CN"/>
              </w:rPr>
              <w:t>S</w:t>
            </w:r>
            <w:r w:rsidR="0024234A" w:rsidRPr="00C876F9">
              <w:rPr>
                <w:rFonts w:ascii="Times New Roman" w:eastAsia="Times New Roman" w:hAnsi="Times New Roman" w:cs="Times New Roman"/>
                <w:i/>
                <w:lang w:eastAsia="zh-CN"/>
              </w:rPr>
              <w:t>V</w:t>
            </w:r>
          </w:p>
        </w:tc>
        <w:tc>
          <w:tcPr>
            <w:tcW w:w="0" w:type="auto"/>
            <w:tcBorders>
              <w:top w:val="nil"/>
              <w:left w:val="nil"/>
              <w:bottom w:val="nil"/>
              <w:right w:val="nil"/>
            </w:tcBorders>
            <w:shd w:val="clear" w:color="auto" w:fill="auto"/>
            <w:noWrap/>
            <w:vAlign w:val="bottom"/>
            <w:hideMark/>
          </w:tcPr>
          <w:p w14:paraId="6561A7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14.1</w:t>
            </w:r>
          </w:p>
        </w:tc>
        <w:tc>
          <w:tcPr>
            <w:tcW w:w="0" w:type="auto"/>
            <w:tcBorders>
              <w:top w:val="nil"/>
              <w:left w:val="nil"/>
              <w:bottom w:val="nil"/>
              <w:right w:val="nil"/>
            </w:tcBorders>
            <w:shd w:val="clear" w:color="auto" w:fill="auto"/>
            <w:noWrap/>
            <w:vAlign w:val="bottom"/>
            <w:hideMark/>
          </w:tcPr>
          <w:p w14:paraId="6E5A2DF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bottom"/>
            <w:hideMark/>
          </w:tcPr>
          <w:p w14:paraId="14A3711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D3771E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18.63</w:t>
            </w:r>
          </w:p>
        </w:tc>
        <w:tc>
          <w:tcPr>
            <w:tcW w:w="0" w:type="auto"/>
            <w:tcBorders>
              <w:top w:val="nil"/>
              <w:left w:val="nil"/>
              <w:bottom w:val="nil"/>
              <w:right w:val="nil"/>
            </w:tcBorders>
            <w:shd w:val="clear" w:color="auto" w:fill="auto"/>
            <w:noWrap/>
            <w:vAlign w:val="bottom"/>
            <w:hideMark/>
          </w:tcPr>
          <w:p w14:paraId="3318806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bottom"/>
            <w:hideMark/>
          </w:tcPr>
          <w:p w14:paraId="4E01F98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CCFA12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16.36</w:t>
            </w:r>
          </w:p>
        </w:tc>
        <w:tc>
          <w:tcPr>
            <w:tcW w:w="0" w:type="auto"/>
            <w:tcBorders>
              <w:top w:val="nil"/>
              <w:left w:val="nil"/>
              <w:bottom w:val="nil"/>
              <w:right w:val="nil"/>
            </w:tcBorders>
            <w:shd w:val="clear" w:color="auto" w:fill="auto"/>
            <w:noWrap/>
            <w:vAlign w:val="bottom"/>
            <w:hideMark/>
          </w:tcPr>
          <w:p w14:paraId="0465B2C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bottom"/>
            <w:hideMark/>
          </w:tcPr>
          <w:p w14:paraId="4C8847D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33820B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14.1</w:t>
            </w:r>
          </w:p>
        </w:tc>
        <w:tc>
          <w:tcPr>
            <w:tcW w:w="0" w:type="auto"/>
            <w:tcBorders>
              <w:top w:val="nil"/>
              <w:left w:val="nil"/>
              <w:bottom w:val="nil"/>
              <w:right w:val="nil"/>
            </w:tcBorders>
            <w:shd w:val="clear" w:color="auto" w:fill="auto"/>
            <w:noWrap/>
            <w:vAlign w:val="bottom"/>
            <w:hideMark/>
          </w:tcPr>
          <w:p w14:paraId="3B4C467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5C733A" w:rsidRPr="005C733A" w14:paraId="6AF94F8B" w14:textId="77777777" w:rsidTr="004B72D5">
        <w:trPr>
          <w:trHeight w:val="308"/>
        </w:trPr>
        <w:tc>
          <w:tcPr>
            <w:tcW w:w="0" w:type="auto"/>
            <w:tcBorders>
              <w:top w:val="nil"/>
              <w:left w:val="nil"/>
              <w:bottom w:val="nil"/>
              <w:right w:val="nil"/>
            </w:tcBorders>
            <w:shd w:val="clear" w:color="auto" w:fill="auto"/>
            <w:noWrap/>
            <w:vAlign w:val="bottom"/>
            <w:hideMark/>
          </w:tcPr>
          <w:p w14:paraId="09899EFB"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0" w:type="auto"/>
            <w:tcBorders>
              <w:top w:val="nil"/>
              <w:left w:val="nil"/>
              <w:bottom w:val="nil"/>
              <w:right w:val="nil"/>
            </w:tcBorders>
            <w:shd w:val="clear" w:color="auto" w:fill="auto"/>
            <w:noWrap/>
            <w:vAlign w:val="bottom"/>
            <w:hideMark/>
          </w:tcPr>
          <w:p w14:paraId="7FA4BF5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1.46</w:t>
            </w:r>
          </w:p>
        </w:tc>
        <w:tc>
          <w:tcPr>
            <w:tcW w:w="0" w:type="auto"/>
            <w:tcBorders>
              <w:top w:val="nil"/>
              <w:left w:val="nil"/>
              <w:bottom w:val="nil"/>
              <w:right w:val="nil"/>
            </w:tcBorders>
            <w:shd w:val="clear" w:color="auto" w:fill="auto"/>
            <w:noWrap/>
            <w:vAlign w:val="bottom"/>
            <w:hideMark/>
          </w:tcPr>
          <w:p w14:paraId="6E4DB41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0.23</w:t>
            </w:r>
          </w:p>
        </w:tc>
        <w:tc>
          <w:tcPr>
            <w:tcW w:w="0" w:type="auto"/>
            <w:tcBorders>
              <w:top w:val="nil"/>
              <w:left w:val="nil"/>
              <w:bottom w:val="nil"/>
              <w:right w:val="nil"/>
            </w:tcBorders>
            <w:shd w:val="clear" w:color="auto" w:fill="auto"/>
            <w:noWrap/>
            <w:vAlign w:val="bottom"/>
            <w:hideMark/>
          </w:tcPr>
          <w:p w14:paraId="3601B80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AFDEC3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0" w:type="auto"/>
            <w:tcBorders>
              <w:top w:val="nil"/>
              <w:left w:val="nil"/>
              <w:bottom w:val="nil"/>
              <w:right w:val="nil"/>
            </w:tcBorders>
            <w:shd w:val="clear" w:color="auto" w:fill="auto"/>
            <w:noWrap/>
            <w:vAlign w:val="bottom"/>
            <w:hideMark/>
          </w:tcPr>
          <w:p w14:paraId="7A5CB81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0.73</w:t>
            </w:r>
          </w:p>
        </w:tc>
        <w:tc>
          <w:tcPr>
            <w:tcW w:w="0" w:type="auto"/>
            <w:tcBorders>
              <w:top w:val="nil"/>
              <w:left w:val="nil"/>
              <w:bottom w:val="nil"/>
              <w:right w:val="nil"/>
            </w:tcBorders>
            <w:shd w:val="clear" w:color="auto" w:fill="auto"/>
            <w:noWrap/>
            <w:vAlign w:val="bottom"/>
            <w:hideMark/>
          </w:tcPr>
          <w:p w14:paraId="5210870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F19FF6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0368BC3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0.94</w:t>
            </w:r>
          </w:p>
        </w:tc>
        <w:tc>
          <w:tcPr>
            <w:tcW w:w="0" w:type="auto"/>
            <w:tcBorders>
              <w:top w:val="nil"/>
              <w:left w:val="nil"/>
              <w:bottom w:val="nil"/>
              <w:right w:val="nil"/>
            </w:tcBorders>
            <w:shd w:val="clear" w:color="auto" w:fill="auto"/>
            <w:noWrap/>
            <w:vAlign w:val="bottom"/>
            <w:hideMark/>
          </w:tcPr>
          <w:p w14:paraId="64082AC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85D9D4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c>
          <w:tcPr>
            <w:tcW w:w="0" w:type="auto"/>
            <w:tcBorders>
              <w:top w:val="nil"/>
              <w:left w:val="nil"/>
              <w:bottom w:val="nil"/>
              <w:right w:val="nil"/>
            </w:tcBorders>
            <w:shd w:val="clear" w:color="auto" w:fill="auto"/>
            <w:noWrap/>
            <w:vAlign w:val="bottom"/>
            <w:hideMark/>
          </w:tcPr>
          <w:p w14:paraId="2A67CB9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0.68</w:t>
            </w:r>
          </w:p>
        </w:tc>
      </w:tr>
      <w:tr w:rsidR="005C733A" w:rsidRPr="005C733A" w14:paraId="235787CE" w14:textId="77777777" w:rsidTr="004B72D5">
        <w:trPr>
          <w:trHeight w:val="308"/>
        </w:trPr>
        <w:tc>
          <w:tcPr>
            <w:tcW w:w="0" w:type="auto"/>
            <w:tcBorders>
              <w:top w:val="nil"/>
              <w:left w:val="nil"/>
              <w:bottom w:val="single" w:sz="4" w:space="0" w:color="auto"/>
              <w:right w:val="nil"/>
            </w:tcBorders>
            <w:shd w:val="clear" w:color="auto" w:fill="auto"/>
            <w:noWrap/>
            <w:vAlign w:val="bottom"/>
            <w:hideMark/>
          </w:tcPr>
          <w:p w14:paraId="796D677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0" w:type="auto"/>
            <w:tcBorders>
              <w:top w:val="nil"/>
              <w:left w:val="nil"/>
              <w:bottom w:val="single" w:sz="4" w:space="0" w:color="auto"/>
              <w:right w:val="nil"/>
            </w:tcBorders>
            <w:shd w:val="clear" w:color="auto" w:fill="auto"/>
            <w:noWrap/>
            <w:vAlign w:val="bottom"/>
            <w:hideMark/>
          </w:tcPr>
          <w:p w14:paraId="7527A76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7.08</w:t>
            </w:r>
          </w:p>
        </w:tc>
        <w:tc>
          <w:tcPr>
            <w:tcW w:w="0" w:type="auto"/>
            <w:tcBorders>
              <w:top w:val="nil"/>
              <w:left w:val="nil"/>
              <w:bottom w:val="single" w:sz="4" w:space="0" w:color="auto"/>
              <w:right w:val="nil"/>
            </w:tcBorders>
            <w:shd w:val="clear" w:color="auto" w:fill="auto"/>
            <w:noWrap/>
            <w:vAlign w:val="bottom"/>
            <w:hideMark/>
          </w:tcPr>
          <w:p w14:paraId="0D4D426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single" w:sz="4" w:space="0" w:color="auto"/>
              <w:right w:val="nil"/>
            </w:tcBorders>
            <w:shd w:val="clear" w:color="auto" w:fill="auto"/>
            <w:noWrap/>
            <w:vAlign w:val="bottom"/>
            <w:hideMark/>
          </w:tcPr>
          <w:p w14:paraId="67F84CB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3BA4F62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1.13</w:t>
            </w:r>
          </w:p>
        </w:tc>
        <w:tc>
          <w:tcPr>
            <w:tcW w:w="0" w:type="auto"/>
            <w:tcBorders>
              <w:top w:val="nil"/>
              <w:left w:val="nil"/>
              <w:bottom w:val="single" w:sz="4" w:space="0" w:color="auto"/>
              <w:right w:val="nil"/>
            </w:tcBorders>
            <w:shd w:val="clear" w:color="auto" w:fill="auto"/>
            <w:noWrap/>
            <w:vAlign w:val="bottom"/>
            <w:hideMark/>
          </w:tcPr>
          <w:p w14:paraId="4283396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0.29</w:t>
            </w:r>
          </w:p>
        </w:tc>
        <w:tc>
          <w:tcPr>
            <w:tcW w:w="0" w:type="auto"/>
            <w:tcBorders>
              <w:top w:val="nil"/>
              <w:left w:val="nil"/>
              <w:bottom w:val="single" w:sz="4" w:space="0" w:color="auto"/>
              <w:right w:val="nil"/>
            </w:tcBorders>
            <w:shd w:val="clear" w:color="auto" w:fill="auto"/>
            <w:noWrap/>
            <w:vAlign w:val="bottom"/>
            <w:hideMark/>
          </w:tcPr>
          <w:p w14:paraId="3F3E60C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5713F19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c>
          <w:tcPr>
            <w:tcW w:w="0" w:type="auto"/>
            <w:tcBorders>
              <w:top w:val="nil"/>
              <w:left w:val="nil"/>
              <w:bottom w:val="single" w:sz="4" w:space="0" w:color="auto"/>
              <w:right w:val="nil"/>
            </w:tcBorders>
            <w:shd w:val="clear" w:color="auto" w:fill="auto"/>
            <w:noWrap/>
            <w:vAlign w:val="bottom"/>
            <w:hideMark/>
          </w:tcPr>
          <w:p w14:paraId="3327D6E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0.56</w:t>
            </w:r>
          </w:p>
        </w:tc>
        <w:tc>
          <w:tcPr>
            <w:tcW w:w="0" w:type="auto"/>
            <w:tcBorders>
              <w:top w:val="nil"/>
              <w:left w:val="nil"/>
              <w:bottom w:val="single" w:sz="4" w:space="0" w:color="auto"/>
              <w:right w:val="nil"/>
            </w:tcBorders>
            <w:shd w:val="clear" w:color="auto" w:fill="auto"/>
            <w:noWrap/>
            <w:vAlign w:val="bottom"/>
            <w:hideMark/>
          </w:tcPr>
          <w:p w14:paraId="1A6CBD8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58AFBAC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c>
          <w:tcPr>
            <w:tcW w:w="0" w:type="auto"/>
            <w:tcBorders>
              <w:top w:val="nil"/>
              <w:left w:val="nil"/>
              <w:bottom w:val="single" w:sz="4" w:space="0" w:color="auto"/>
              <w:right w:val="nil"/>
            </w:tcBorders>
            <w:shd w:val="clear" w:color="auto" w:fill="auto"/>
            <w:noWrap/>
            <w:vAlign w:val="bottom"/>
            <w:hideMark/>
          </w:tcPr>
          <w:p w14:paraId="689E7E1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0.72</w:t>
            </w:r>
          </w:p>
        </w:tc>
      </w:tr>
      <w:tr w:rsidR="00363B59" w:rsidRPr="005C733A" w14:paraId="0AB1C415" w14:textId="77777777" w:rsidTr="004B72D5">
        <w:trPr>
          <w:trHeight w:val="308"/>
        </w:trPr>
        <w:tc>
          <w:tcPr>
            <w:tcW w:w="0" w:type="auto"/>
            <w:gridSpan w:val="12"/>
            <w:tcBorders>
              <w:top w:val="single" w:sz="4" w:space="0" w:color="auto"/>
              <w:left w:val="nil"/>
              <w:bottom w:val="single" w:sz="4" w:space="0" w:color="auto"/>
              <w:right w:val="nil"/>
            </w:tcBorders>
            <w:shd w:val="clear" w:color="auto" w:fill="auto"/>
            <w:noWrap/>
            <w:vAlign w:val="bottom"/>
            <w:hideMark/>
          </w:tcPr>
          <w:p w14:paraId="7001A8B3"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B: Stock Market Predictors</w:t>
            </w:r>
          </w:p>
        </w:tc>
      </w:tr>
      <w:tr w:rsidR="005C733A" w:rsidRPr="005C733A" w14:paraId="1057C725" w14:textId="77777777" w:rsidTr="004B72D5">
        <w:trPr>
          <w:trHeight w:val="308"/>
        </w:trPr>
        <w:tc>
          <w:tcPr>
            <w:tcW w:w="0" w:type="auto"/>
            <w:tcBorders>
              <w:top w:val="single" w:sz="4" w:space="0" w:color="auto"/>
              <w:left w:val="nil"/>
              <w:bottom w:val="nil"/>
              <w:right w:val="nil"/>
            </w:tcBorders>
            <w:shd w:val="clear" w:color="auto" w:fill="auto"/>
            <w:noWrap/>
            <w:vAlign w:val="bottom"/>
            <w:hideMark/>
          </w:tcPr>
          <w:p w14:paraId="60BC003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0" w:type="auto"/>
            <w:tcBorders>
              <w:top w:val="single" w:sz="4" w:space="0" w:color="auto"/>
              <w:left w:val="nil"/>
              <w:bottom w:val="nil"/>
              <w:right w:val="nil"/>
            </w:tcBorders>
            <w:shd w:val="clear" w:color="auto" w:fill="auto"/>
            <w:noWrap/>
            <w:vAlign w:val="bottom"/>
            <w:hideMark/>
          </w:tcPr>
          <w:p w14:paraId="27612CB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single" w:sz="4" w:space="0" w:color="auto"/>
              <w:left w:val="nil"/>
              <w:bottom w:val="nil"/>
              <w:right w:val="nil"/>
            </w:tcBorders>
            <w:shd w:val="clear" w:color="auto" w:fill="auto"/>
            <w:noWrap/>
            <w:vAlign w:val="bottom"/>
            <w:hideMark/>
          </w:tcPr>
          <w:p w14:paraId="55FDA0E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0.82</w:t>
            </w:r>
          </w:p>
        </w:tc>
        <w:tc>
          <w:tcPr>
            <w:tcW w:w="0" w:type="auto"/>
            <w:tcBorders>
              <w:top w:val="single" w:sz="4" w:space="0" w:color="auto"/>
              <w:left w:val="nil"/>
              <w:bottom w:val="nil"/>
              <w:right w:val="nil"/>
            </w:tcBorders>
            <w:shd w:val="clear" w:color="auto" w:fill="auto"/>
            <w:noWrap/>
            <w:vAlign w:val="bottom"/>
            <w:hideMark/>
          </w:tcPr>
          <w:p w14:paraId="7E11B2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07F02B4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single" w:sz="4" w:space="0" w:color="auto"/>
              <w:left w:val="nil"/>
              <w:bottom w:val="nil"/>
              <w:right w:val="nil"/>
            </w:tcBorders>
            <w:shd w:val="clear" w:color="auto" w:fill="auto"/>
            <w:noWrap/>
            <w:vAlign w:val="bottom"/>
            <w:hideMark/>
          </w:tcPr>
          <w:p w14:paraId="23B8F72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0" w:type="auto"/>
            <w:tcBorders>
              <w:top w:val="single" w:sz="4" w:space="0" w:color="auto"/>
              <w:left w:val="nil"/>
              <w:bottom w:val="nil"/>
              <w:right w:val="nil"/>
            </w:tcBorders>
            <w:shd w:val="clear" w:color="auto" w:fill="auto"/>
            <w:noWrap/>
            <w:vAlign w:val="bottom"/>
            <w:hideMark/>
          </w:tcPr>
          <w:p w14:paraId="09EF053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31A6D0B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single" w:sz="4" w:space="0" w:color="auto"/>
              <w:left w:val="nil"/>
              <w:bottom w:val="nil"/>
              <w:right w:val="nil"/>
            </w:tcBorders>
            <w:shd w:val="clear" w:color="auto" w:fill="auto"/>
            <w:noWrap/>
            <w:vAlign w:val="bottom"/>
            <w:hideMark/>
          </w:tcPr>
          <w:p w14:paraId="67A2B56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0.81</w:t>
            </w:r>
          </w:p>
        </w:tc>
        <w:tc>
          <w:tcPr>
            <w:tcW w:w="0" w:type="auto"/>
            <w:tcBorders>
              <w:top w:val="single" w:sz="4" w:space="0" w:color="auto"/>
              <w:left w:val="nil"/>
              <w:bottom w:val="nil"/>
              <w:right w:val="nil"/>
            </w:tcBorders>
            <w:shd w:val="clear" w:color="auto" w:fill="auto"/>
            <w:noWrap/>
            <w:vAlign w:val="bottom"/>
            <w:hideMark/>
          </w:tcPr>
          <w:p w14:paraId="6815387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1123C1C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0" w:type="auto"/>
            <w:tcBorders>
              <w:top w:val="single" w:sz="4" w:space="0" w:color="auto"/>
              <w:left w:val="nil"/>
              <w:bottom w:val="nil"/>
              <w:right w:val="nil"/>
            </w:tcBorders>
            <w:shd w:val="clear" w:color="auto" w:fill="auto"/>
            <w:noWrap/>
            <w:vAlign w:val="bottom"/>
            <w:hideMark/>
          </w:tcPr>
          <w:p w14:paraId="23CD26D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0.74</w:t>
            </w:r>
          </w:p>
        </w:tc>
      </w:tr>
      <w:tr w:rsidR="005C733A" w:rsidRPr="005C733A" w14:paraId="41970168" w14:textId="77777777" w:rsidTr="004B72D5">
        <w:trPr>
          <w:trHeight w:val="308"/>
        </w:trPr>
        <w:tc>
          <w:tcPr>
            <w:tcW w:w="0" w:type="auto"/>
            <w:tcBorders>
              <w:top w:val="nil"/>
              <w:left w:val="nil"/>
              <w:bottom w:val="nil"/>
              <w:right w:val="nil"/>
            </w:tcBorders>
            <w:shd w:val="clear" w:color="auto" w:fill="auto"/>
            <w:noWrap/>
            <w:vAlign w:val="bottom"/>
            <w:hideMark/>
          </w:tcPr>
          <w:p w14:paraId="127FA36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0" w:type="auto"/>
            <w:tcBorders>
              <w:top w:val="nil"/>
              <w:left w:val="nil"/>
              <w:bottom w:val="nil"/>
              <w:right w:val="nil"/>
            </w:tcBorders>
            <w:shd w:val="clear" w:color="auto" w:fill="auto"/>
            <w:noWrap/>
            <w:vAlign w:val="bottom"/>
            <w:hideMark/>
          </w:tcPr>
          <w:p w14:paraId="45AC221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hideMark/>
          </w:tcPr>
          <w:p w14:paraId="77A3F83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w:t>
            </w:r>
          </w:p>
        </w:tc>
        <w:tc>
          <w:tcPr>
            <w:tcW w:w="0" w:type="auto"/>
            <w:tcBorders>
              <w:top w:val="nil"/>
              <w:left w:val="nil"/>
              <w:bottom w:val="nil"/>
              <w:right w:val="nil"/>
            </w:tcBorders>
            <w:shd w:val="clear" w:color="auto" w:fill="auto"/>
            <w:noWrap/>
            <w:vAlign w:val="bottom"/>
            <w:hideMark/>
          </w:tcPr>
          <w:p w14:paraId="68760A2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136F7E0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w:t>
            </w:r>
          </w:p>
        </w:tc>
        <w:tc>
          <w:tcPr>
            <w:tcW w:w="0" w:type="auto"/>
            <w:tcBorders>
              <w:top w:val="nil"/>
              <w:left w:val="nil"/>
              <w:bottom w:val="nil"/>
              <w:right w:val="nil"/>
            </w:tcBorders>
            <w:shd w:val="clear" w:color="auto" w:fill="auto"/>
            <w:noWrap/>
            <w:vAlign w:val="bottom"/>
            <w:hideMark/>
          </w:tcPr>
          <w:p w14:paraId="374213C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0.37</w:t>
            </w:r>
          </w:p>
        </w:tc>
        <w:tc>
          <w:tcPr>
            <w:tcW w:w="0" w:type="auto"/>
            <w:tcBorders>
              <w:top w:val="nil"/>
              <w:left w:val="nil"/>
              <w:bottom w:val="nil"/>
              <w:right w:val="nil"/>
            </w:tcBorders>
            <w:shd w:val="clear" w:color="auto" w:fill="auto"/>
            <w:noWrap/>
            <w:vAlign w:val="bottom"/>
            <w:hideMark/>
          </w:tcPr>
          <w:p w14:paraId="7CFCA4B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0347AC8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0.95</w:t>
            </w:r>
          </w:p>
        </w:tc>
        <w:tc>
          <w:tcPr>
            <w:tcW w:w="0" w:type="auto"/>
            <w:tcBorders>
              <w:top w:val="nil"/>
              <w:left w:val="nil"/>
              <w:bottom w:val="nil"/>
              <w:right w:val="nil"/>
            </w:tcBorders>
            <w:shd w:val="clear" w:color="auto" w:fill="auto"/>
            <w:noWrap/>
            <w:vAlign w:val="bottom"/>
            <w:hideMark/>
          </w:tcPr>
          <w:p w14:paraId="6FB2FC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0.33</w:t>
            </w:r>
          </w:p>
        </w:tc>
        <w:tc>
          <w:tcPr>
            <w:tcW w:w="0" w:type="auto"/>
            <w:tcBorders>
              <w:top w:val="nil"/>
              <w:left w:val="nil"/>
              <w:bottom w:val="nil"/>
              <w:right w:val="nil"/>
            </w:tcBorders>
            <w:shd w:val="clear" w:color="auto" w:fill="auto"/>
            <w:noWrap/>
            <w:vAlign w:val="bottom"/>
            <w:hideMark/>
          </w:tcPr>
          <w:p w14:paraId="408CC61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3973A6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0.89</w:t>
            </w:r>
          </w:p>
        </w:tc>
        <w:tc>
          <w:tcPr>
            <w:tcW w:w="0" w:type="auto"/>
            <w:tcBorders>
              <w:top w:val="nil"/>
              <w:left w:val="nil"/>
              <w:bottom w:val="nil"/>
              <w:right w:val="nil"/>
            </w:tcBorders>
            <w:shd w:val="clear" w:color="auto" w:fill="auto"/>
            <w:noWrap/>
            <w:vAlign w:val="bottom"/>
            <w:hideMark/>
          </w:tcPr>
          <w:p w14:paraId="0BA7DB5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r>
      <w:tr w:rsidR="005C733A" w:rsidRPr="005C733A" w14:paraId="03675A48" w14:textId="77777777" w:rsidTr="004B72D5">
        <w:trPr>
          <w:trHeight w:val="308"/>
        </w:trPr>
        <w:tc>
          <w:tcPr>
            <w:tcW w:w="0" w:type="auto"/>
            <w:tcBorders>
              <w:top w:val="nil"/>
              <w:left w:val="nil"/>
              <w:bottom w:val="nil"/>
              <w:right w:val="nil"/>
            </w:tcBorders>
            <w:shd w:val="clear" w:color="auto" w:fill="auto"/>
            <w:noWrap/>
            <w:vAlign w:val="bottom"/>
            <w:hideMark/>
          </w:tcPr>
          <w:p w14:paraId="591DDA5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0" w:type="auto"/>
            <w:tcBorders>
              <w:top w:val="nil"/>
              <w:left w:val="nil"/>
              <w:bottom w:val="nil"/>
              <w:right w:val="nil"/>
            </w:tcBorders>
            <w:shd w:val="clear" w:color="auto" w:fill="auto"/>
            <w:noWrap/>
            <w:vAlign w:val="bottom"/>
            <w:hideMark/>
          </w:tcPr>
          <w:p w14:paraId="694DC9C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2.16</w:t>
            </w:r>
          </w:p>
        </w:tc>
        <w:tc>
          <w:tcPr>
            <w:tcW w:w="0" w:type="auto"/>
            <w:tcBorders>
              <w:top w:val="nil"/>
              <w:left w:val="nil"/>
              <w:bottom w:val="nil"/>
              <w:right w:val="nil"/>
            </w:tcBorders>
            <w:shd w:val="clear" w:color="auto" w:fill="auto"/>
            <w:noWrap/>
            <w:vAlign w:val="bottom"/>
            <w:hideMark/>
          </w:tcPr>
          <w:p w14:paraId="68424AB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bottom"/>
            <w:hideMark/>
          </w:tcPr>
          <w:p w14:paraId="5238C7D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7564A0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2.79</w:t>
            </w:r>
          </w:p>
        </w:tc>
        <w:tc>
          <w:tcPr>
            <w:tcW w:w="0" w:type="auto"/>
            <w:tcBorders>
              <w:top w:val="nil"/>
              <w:left w:val="nil"/>
              <w:bottom w:val="nil"/>
              <w:right w:val="nil"/>
            </w:tcBorders>
            <w:shd w:val="clear" w:color="auto" w:fill="auto"/>
            <w:noWrap/>
            <w:vAlign w:val="bottom"/>
            <w:hideMark/>
          </w:tcPr>
          <w:p w14:paraId="7462FC1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bottom"/>
            <w:hideMark/>
          </w:tcPr>
          <w:p w14:paraId="146D900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4A3BA46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3.94</w:t>
            </w:r>
          </w:p>
        </w:tc>
        <w:tc>
          <w:tcPr>
            <w:tcW w:w="0" w:type="auto"/>
            <w:tcBorders>
              <w:top w:val="nil"/>
              <w:left w:val="nil"/>
              <w:bottom w:val="nil"/>
              <w:right w:val="nil"/>
            </w:tcBorders>
            <w:shd w:val="clear" w:color="auto" w:fill="auto"/>
            <w:noWrap/>
            <w:vAlign w:val="bottom"/>
            <w:hideMark/>
          </w:tcPr>
          <w:p w14:paraId="6D1DE16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bottom"/>
            <w:hideMark/>
          </w:tcPr>
          <w:p w14:paraId="2E5DD15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033C5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5.1</w:t>
            </w:r>
          </w:p>
        </w:tc>
        <w:tc>
          <w:tcPr>
            <w:tcW w:w="0" w:type="auto"/>
            <w:tcBorders>
              <w:top w:val="nil"/>
              <w:left w:val="nil"/>
              <w:bottom w:val="nil"/>
              <w:right w:val="nil"/>
            </w:tcBorders>
            <w:shd w:val="clear" w:color="auto" w:fill="auto"/>
            <w:noWrap/>
            <w:vAlign w:val="bottom"/>
            <w:hideMark/>
          </w:tcPr>
          <w:p w14:paraId="3D23044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r>
      <w:tr w:rsidR="005C733A" w:rsidRPr="005C733A" w14:paraId="61662D7B" w14:textId="77777777" w:rsidTr="004B72D5">
        <w:trPr>
          <w:trHeight w:val="308"/>
        </w:trPr>
        <w:tc>
          <w:tcPr>
            <w:tcW w:w="0" w:type="auto"/>
            <w:tcBorders>
              <w:top w:val="nil"/>
              <w:left w:val="nil"/>
              <w:bottom w:val="nil"/>
              <w:right w:val="nil"/>
            </w:tcBorders>
            <w:shd w:val="clear" w:color="auto" w:fill="auto"/>
            <w:noWrap/>
            <w:vAlign w:val="bottom"/>
            <w:hideMark/>
          </w:tcPr>
          <w:p w14:paraId="2EFF2AC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0" w:type="auto"/>
            <w:tcBorders>
              <w:top w:val="nil"/>
              <w:left w:val="nil"/>
              <w:bottom w:val="nil"/>
              <w:right w:val="nil"/>
            </w:tcBorders>
            <w:shd w:val="clear" w:color="auto" w:fill="auto"/>
            <w:noWrap/>
            <w:vAlign w:val="bottom"/>
            <w:hideMark/>
          </w:tcPr>
          <w:p w14:paraId="0E1853E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0.33</w:t>
            </w:r>
          </w:p>
        </w:tc>
        <w:tc>
          <w:tcPr>
            <w:tcW w:w="0" w:type="auto"/>
            <w:tcBorders>
              <w:top w:val="nil"/>
              <w:left w:val="nil"/>
              <w:bottom w:val="nil"/>
              <w:right w:val="nil"/>
            </w:tcBorders>
            <w:shd w:val="clear" w:color="auto" w:fill="auto"/>
            <w:noWrap/>
            <w:vAlign w:val="bottom"/>
            <w:hideMark/>
          </w:tcPr>
          <w:p w14:paraId="5658AA2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0.56</w:t>
            </w:r>
          </w:p>
        </w:tc>
        <w:tc>
          <w:tcPr>
            <w:tcW w:w="0" w:type="auto"/>
            <w:tcBorders>
              <w:top w:val="nil"/>
              <w:left w:val="nil"/>
              <w:bottom w:val="nil"/>
              <w:right w:val="nil"/>
            </w:tcBorders>
            <w:shd w:val="clear" w:color="auto" w:fill="auto"/>
            <w:noWrap/>
            <w:vAlign w:val="bottom"/>
            <w:hideMark/>
          </w:tcPr>
          <w:p w14:paraId="22855C9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13DB0F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0" w:type="auto"/>
            <w:tcBorders>
              <w:top w:val="nil"/>
              <w:left w:val="nil"/>
              <w:bottom w:val="nil"/>
              <w:right w:val="nil"/>
            </w:tcBorders>
            <w:shd w:val="clear" w:color="auto" w:fill="auto"/>
            <w:noWrap/>
            <w:vAlign w:val="bottom"/>
            <w:hideMark/>
          </w:tcPr>
          <w:p w14:paraId="66BB090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w:t>
            </w:r>
          </w:p>
        </w:tc>
        <w:tc>
          <w:tcPr>
            <w:tcW w:w="0" w:type="auto"/>
            <w:tcBorders>
              <w:top w:val="nil"/>
              <w:left w:val="nil"/>
              <w:bottom w:val="nil"/>
              <w:right w:val="nil"/>
            </w:tcBorders>
            <w:shd w:val="clear" w:color="auto" w:fill="auto"/>
            <w:noWrap/>
            <w:vAlign w:val="bottom"/>
            <w:hideMark/>
          </w:tcPr>
          <w:p w14:paraId="3057851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89A0B9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0.37</w:t>
            </w:r>
          </w:p>
        </w:tc>
        <w:tc>
          <w:tcPr>
            <w:tcW w:w="0" w:type="auto"/>
            <w:tcBorders>
              <w:top w:val="nil"/>
              <w:left w:val="nil"/>
              <w:bottom w:val="nil"/>
              <w:right w:val="nil"/>
            </w:tcBorders>
            <w:shd w:val="clear" w:color="auto" w:fill="auto"/>
            <w:noWrap/>
            <w:vAlign w:val="bottom"/>
            <w:hideMark/>
          </w:tcPr>
          <w:p w14:paraId="38BA7A5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0.54</w:t>
            </w:r>
          </w:p>
        </w:tc>
        <w:tc>
          <w:tcPr>
            <w:tcW w:w="0" w:type="auto"/>
            <w:tcBorders>
              <w:top w:val="nil"/>
              <w:left w:val="nil"/>
              <w:bottom w:val="nil"/>
              <w:right w:val="nil"/>
            </w:tcBorders>
            <w:shd w:val="clear" w:color="auto" w:fill="auto"/>
            <w:noWrap/>
            <w:vAlign w:val="bottom"/>
            <w:hideMark/>
          </w:tcPr>
          <w:p w14:paraId="64F42C1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064BD84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w:t>
            </w:r>
          </w:p>
        </w:tc>
        <w:tc>
          <w:tcPr>
            <w:tcW w:w="0" w:type="auto"/>
            <w:tcBorders>
              <w:top w:val="nil"/>
              <w:left w:val="nil"/>
              <w:bottom w:val="nil"/>
              <w:right w:val="nil"/>
            </w:tcBorders>
            <w:shd w:val="clear" w:color="auto" w:fill="auto"/>
            <w:noWrap/>
            <w:vAlign w:val="bottom"/>
            <w:hideMark/>
          </w:tcPr>
          <w:p w14:paraId="26B3F90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0.44</w:t>
            </w:r>
          </w:p>
        </w:tc>
      </w:tr>
      <w:tr w:rsidR="005C733A" w:rsidRPr="005C733A" w14:paraId="28FE2331" w14:textId="77777777" w:rsidTr="004B72D5">
        <w:trPr>
          <w:trHeight w:val="308"/>
        </w:trPr>
        <w:tc>
          <w:tcPr>
            <w:tcW w:w="0" w:type="auto"/>
            <w:tcBorders>
              <w:top w:val="nil"/>
              <w:left w:val="nil"/>
              <w:bottom w:val="nil"/>
              <w:right w:val="nil"/>
            </w:tcBorders>
            <w:shd w:val="clear" w:color="auto" w:fill="auto"/>
            <w:noWrap/>
            <w:vAlign w:val="bottom"/>
            <w:hideMark/>
          </w:tcPr>
          <w:p w14:paraId="27EBA5A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0" w:type="auto"/>
            <w:tcBorders>
              <w:top w:val="nil"/>
              <w:left w:val="nil"/>
              <w:bottom w:val="nil"/>
              <w:right w:val="nil"/>
            </w:tcBorders>
            <w:shd w:val="clear" w:color="auto" w:fill="auto"/>
            <w:noWrap/>
            <w:vAlign w:val="bottom"/>
            <w:hideMark/>
          </w:tcPr>
          <w:p w14:paraId="163E7C3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3.44</w:t>
            </w:r>
          </w:p>
        </w:tc>
        <w:tc>
          <w:tcPr>
            <w:tcW w:w="0" w:type="auto"/>
            <w:tcBorders>
              <w:top w:val="nil"/>
              <w:left w:val="nil"/>
              <w:bottom w:val="nil"/>
              <w:right w:val="nil"/>
            </w:tcBorders>
            <w:shd w:val="clear" w:color="auto" w:fill="auto"/>
            <w:noWrap/>
            <w:vAlign w:val="bottom"/>
            <w:hideMark/>
          </w:tcPr>
          <w:p w14:paraId="76310D1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nil"/>
              <w:right w:val="nil"/>
            </w:tcBorders>
            <w:shd w:val="clear" w:color="auto" w:fill="auto"/>
            <w:noWrap/>
            <w:vAlign w:val="bottom"/>
            <w:hideMark/>
          </w:tcPr>
          <w:p w14:paraId="52CF4E5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5FE5C7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0.65</w:t>
            </w:r>
          </w:p>
        </w:tc>
        <w:tc>
          <w:tcPr>
            <w:tcW w:w="0" w:type="auto"/>
            <w:tcBorders>
              <w:top w:val="nil"/>
              <w:left w:val="nil"/>
              <w:bottom w:val="nil"/>
              <w:right w:val="nil"/>
            </w:tcBorders>
            <w:shd w:val="clear" w:color="auto" w:fill="auto"/>
            <w:noWrap/>
            <w:vAlign w:val="bottom"/>
            <w:hideMark/>
          </w:tcPr>
          <w:p w14:paraId="3A2E25C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0" w:type="auto"/>
            <w:tcBorders>
              <w:top w:val="nil"/>
              <w:left w:val="nil"/>
              <w:bottom w:val="nil"/>
              <w:right w:val="nil"/>
            </w:tcBorders>
            <w:shd w:val="clear" w:color="auto" w:fill="auto"/>
            <w:noWrap/>
            <w:vAlign w:val="bottom"/>
            <w:hideMark/>
          </w:tcPr>
          <w:p w14:paraId="176C60D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3CCFE1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1.03</w:t>
            </w:r>
          </w:p>
        </w:tc>
        <w:tc>
          <w:tcPr>
            <w:tcW w:w="0" w:type="auto"/>
            <w:tcBorders>
              <w:top w:val="nil"/>
              <w:left w:val="nil"/>
              <w:bottom w:val="nil"/>
              <w:right w:val="nil"/>
            </w:tcBorders>
            <w:shd w:val="clear" w:color="auto" w:fill="auto"/>
            <w:noWrap/>
            <w:vAlign w:val="bottom"/>
            <w:hideMark/>
          </w:tcPr>
          <w:p w14:paraId="5A3D73B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0.31</w:t>
            </w:r>
          </w:p>
        </w:tc>
        <w:tc>
          <w:tcPr>
            <w:tcW w:w="0" w:type="auto"/>
            <w:tcBorders>
              <w:top w:val="nil"/>
              <w:left w:val="nil"/>
              <w:bottom w:val="nil"/>
              <w:right w:val="nil"/>
            </w:tcBorders>
            <w:shd w:val="clear" w:color="auto" w:fill="auto"/>
            <w:noWrap/>
            <w:vAlign w:val="bottom"/>
            <w:hideMark/>
          </w:tcPr>
          <w:p w14:paraId="028D949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0C894B0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c>
          <w:tcPr>
            <w:tcW w:w="0" w:type="auto"/>
            <w:tcBorders>
              <w:top w:val="nil"/>
              <w:left w:val="nil"/>
              <w:bottom w:val="nil"/>
              <w:right w:val="nil"/>
            </w:tcBorders>
            <w:shd w:val="clear" w:color="auto" w:fill="auto"/>
            <w:noWrap/>
            <w:vAlign w:val="bottom"/>
            <w:hideMark/>
          </w:tcPr>
          <w:p w14:paraId="0A1028E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r>
      <w:tr w:rsidR="005C733A" w:rsidRPr="005C733A" w14:paraId="0EC24A50" w14:textId="77777777" w:rsidTr="004B72D5">
        <w:trPr>
          <w:trHeight w:val="308"/>
        </w:trPr>
        <w:tc>
          <w:tcPr>
            <w:tcW w:w="0" w:type="auto"/>
            <w:tcBorders>
              <w:top w:val="nil"/>
              <w:left w:val="nil"/>
              <w:bottom w:val="single" w:sz="4" w:space="0" w:color="auto"/>
              <w:right w:val="nil"/>
            </w:tcBorders>
            <w:shd w:val="clear" w:color="auto" w:fill="auto"/>
            <w:noWrap/>
            <w:vAlign w:val="bottom"/>
            <w:hideMark/>
          </w:tcPr>
          <w:p w14:paraId="3898CDF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0" w:type="auto"/>
            <w:tcBorders>
              <w:top w:val="nil"/>
              <w:left w:val="nil"/>
              <w:bottom w:val="single" w:sz="4" w:space="0" w:color="auto"/>
              <w:right w:val="nil"/>
            </w:tcBorders>
            <w:shd w:val="clear" w:color="auto" w:fill="auto"/>
            <w:noWrap/>
            <w:vAlign w:val="bottom"/>
            <w:hideMark/>
          </w:tcPr>
          <w:p w14:paraId="59236F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nil"/>
              <w:left w:val="nil"/>
              <w:bottom w:val="single" w:sz="4" w:space="0" w:color="auto"/>
              <w:right w:val="nil"/>
            </w:tcBorders>
            <w:shd w:val="clear" w:color="auto" w:fill="auto"/>
            <w:noWrap/>
            <w:vAlign w:val="bottom"/>
            <w:hideMark/>
          </w:tcPr>
          <w:p w14:paraId="3F6FCC4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c>
          <w:tcPr>
            <w:tcW w:w="0" w:type="auto"/>
            <w:tcBorders>
              <w:top w:val="nil"/>
              <w:left w:val="nil"/>
              <w:bottom w:val="single" w:sz="4" w:space="0" w:color="auto"/>
              <w:right w:val="nil"/>
            </w:tcBorders>
            <w:shd w:val="clear" w:color="auto" w:fill="auto"/>
            <w:noWrap/>
            <w:vAlign w:val="bottom"/>
            <w:hideMark/>
          </w:tcPr>
          <w:p w14:paraId="3EFBC9E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5C7E940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single" w:sz="4" w:space="0" w:color="auto"/>
              <w:right w:val="nil"/>
            </w:tcBorders>
            <w:shd w:val="clear" w:color="auto" w:fill="auto"/>
            <w:noWrap/>
            <w:vAlign w:val="bottom"/>
            <w:hideMark/>
          </w:tcPr>
          <w:p w14:paraId="7F012E2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0.85</w:t>
            </w:r>
          </w:p>
        </w:tc>
        <w:tc>
          <w:tcPr>
            <w:tcW w:w="0" w:type="auto"/>
            <w:tcBorders>
              <w:top w:val="nil"/>
              <w:left w:val="nil"/>
              <w:bottom w:val="single" w:sz="4" w:space="0" w:color="auto"/>
              <w:right w:val="nil"/>
            </w:tcBorders>
            <w:shd w:val="clear" w:color="auto" w:fill="auto"/>
            <w:noWrap/>
            <w:vAlign w:val="bottom"/>
            <w:hideMark/>
          </w:tcPr>
          <w:p w14:paraId="6B5459B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1E01DF1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0" w:type="auto"/>
            <w:tcBorders>
              <w:top w:val="nil"/>
              <w:left w:val="nil"/>
              <w:bottom w:val="single" w:sz="4" w:space="0" w:color="auto"/>
              <w:right w:val="nil"/>
            </w:tcBorders>
            <w:shd w:val="clear" w:color="auto" w:fill="auto"/>
            <w:noWrap/>
            <w:vAlign w:val="bottom"/>
            <w:hideMark/>
          </w:tcPr>
          <w:p w14:paraId="48D8AF6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w:t>
            </w:r>
          </w:p>
        </w:tc>
        <w:tc>
          <w:tcPr>
            <w:tcW w:w="0" w:type="auto"/>
            <w:tcBorders>
              <w:top w:val="nil"/>
              <w:left w:val="nil"/>
              <w:bottom w:val="single" w:sz="4" w:space="0" w:color="auto"/>
              <w:right w:val="nil"/>
            </w:tcBorders>
            <w:shd w:val="clear" w:color="auto" w:fill="auto"/>
            <w:noWrap/>
            <w:vAlign w:val="bottom"/>
            <w:hideMark/>
          </w:tcPr>
          <w:p w14:paraId="3BCDDCC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639BC0B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c>
          <w:tcPr>
            <w:tcW w:w="0" w:type="auto"/>
            <w:tcBorders>
              <w:top w:val="nil"/>
              <w:left w:val="nil"/>
              <w:bottom w:val="single" w:sz="4" w:space="0" w:color="auto"/>
              <w:right w:val="nil"/>
            </w:tcBorders>
            <w:shd w:val="clear" w:color="auto" w:fill="auto"/>
            <w:noWrap/>
            <w:vAlign w:val="bottom"/>
            <w:hideMark/>
          </w:tcPr>
          <w:p w14:paraId="693E1BE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0.55</w:t>
            </w:r>
          </w:p>
        </w:tc>
      </w:tr>
      <w:tr w:rsidR="00363B59" w:rsidRPr="005C733A" w14:paraId="5A592A73" w14:textId="77777777" w:rsidTr="004B72D5">
        <w:trPr>
          <w:trHeight w:val="308"/>
        </w:trPr>
        <w:tc>
          <w:tcPr>
            <w:tcW w:w="0" w:type="auto"/>
            <w:gridSpan w:val="12"/>
            <w:tcBorders>
              <w:top w:val="single" w:sz="4" w:space="0" w:color="auto"/>
              <w:left w:val="nil"/>
              <w:bottom w:val="single" w:sz="4" w:space="0" w:color="auto"/>
              <w:right w:val="nil"/>
            </w:tcBorders>
            <w:shd w:val="clear" w:color="auto" w:fill="auto"/>
            <w:noWrap/>
            <w:vAlign w:val="bottom"/>
            <w:hideMark/>
          </w:tcPr>
          <w:p w14:paraId="4EA9922A"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lastRenderedPageBreak/>
              <w:t>Panel C: Bond Market Predictors</w:t>
            </w:r>
          </w:p>
        </w:tc>
      </w:tr>
      <w:tr w:rsidR="005C733A" w:rsidRPr="005C733A" w14:paraId="2E29B8D8" w14:textId="77777777" w:rsidTr="004B72D5">
        <w:trPr>
          <w:trHeight w:val="308"/>
        </w:trPr>
        <w:tc>
          <w:tcPr>
            <w:tcW w:w="0" w:type="auto"/>
            <w:tcBorders>
              <w:top w:val="single" w:sz="4" w:space="0" w:color="auto"/>
              <w:left w:val="nil"/>
              <w:bottom w:val="nil"/>
              <w:right w:val="nil"/>
            </w:tcBorders>
            <w:shd w:val="clear" w:color="auto" w:fill="auto"/>
            <w:noWrap/>
            <w:vAlign w:val="bottom"/>
            <w:hideMark/>
          </w:tcPr>
          <w:p w14:paraId="29BE6BC6"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0" w:type="auto"/>
            <w:tcBorders>
              <w:top w:val="single" w:sz="4" w:space="0" w:color="auto"/>
              <w:left w:val="nil"/>
              <w:bottom w:val="nil"/>
              <w:right w:val="nil"/>
            </w:tcBorders>
            <w:shd w:val="clear" w:color="auto" w:fill="auto"/>
            <w:noWrap/>
            <w:vAlign w:val="bottom"/>
            <w:hideMark/>
          </w:tcPr>
          <w:p w14:paraId="0939574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0.69</w:t>
            </w:r>
          </w:p>
        </w:tc>
        <w:tc>
          <w:tcPr>
            <w:tcW w:w="0" w:type="auto"/>
            <w:tcBorders>
              <w:top w:val="single" w:sz="4" w:space="0" w:color="auto"/>
              <w:left w:val="nil"/>
              <w:bottom w:val="nil"/>
              <w:right w:val="nil"/>
            </w:tcBorders>
            <w:shd w:val="clear" w:color="auto" w:fill="auto"/>
            <w:noWrap/>
            <w:vAlign w:val="bottom"/>
            <w:hideMark/>
          </w:tcPr>
          <w:p w14:paraId="77D6428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0.41</w:t>
            </w:r>
          </w:p>
        </w:tc>
        <w:tc>
          <w:tcPr>
            <w:tcW w:w="0" w:type="auto"/>
            <w:tcBorders>
              <w:top w:val="single" w:sz="4" w:space="0" w:color="auto"/>
              <w:left w:val="nil"/>
              <w:bottom w:val="nil"/>
              <w:right w:val="nil"/>
            </w:tcBorders>
            <w:shd w:val="clear" w:color="auto" w:fill="auto"/>
            <w:noWrap/>
            <w:vAlign w:val="bottom"/>
            <w:hideMark/>
          </w:tcPr>
          <w:p w14:paraId="71C2A83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53BCB70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0.59</w:t>
            </w:r>
          </w:p>
        </w:tc>
        <w:tc>
          <w:tcPr>
            <w:tcW w:w="0" w:type="auto"/>
            <w:tcBorders>
              <w:top w:val="single" w:sz="4" w:space="0" w:color="auto"/>
              <w:left w:val="nil"/>
              <w:bottom w:val="nil"/>
              <w:right w:val="nil"/>
            </w:tcBorders>
            <w:shd w:val="clear" w:color="auto" w:fill="auto"/>
            <w:noWrap/>
            <w:vAlign w:val="bottom"/>
            <w:hideMark/>
          </w:tcPr>
          <w:p w14:paraId="09C6480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0.44</w:t>
            </w:r>
          </w:p>
        </w:tc>
        <w:tc>
          <w:tcPr>
            <w:tcW w:w="0" w:type="auto"/>
            <w:tcBorders>
              <w:top w:val="single" w:sz="4" w:space="0" w:color="auto"/>
              <w:left w:val="nil"/>
              <w:bottom w:val="nil"/>
              <w:right w:val="nil"/>
            </w:tcBorders>
            <w:shd w:val="clear" w:color="auto" w:fill="auto"/>
            <w:noWrap/>
            <w:vAlign w:val="bottom"/>
            <w:hideMark/>
          </w:tcPr>
          <w:p w14:paraId="16C729F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71A28DC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0.67</w:t>
            </w:r>
          </w:p>
        </w:tc>
        <w:tc>
          <w:tcPr>
            <w:tcW w:w="0" w:type="auto"/>
            <w:tcBorders>
              <w:top w:val="single" w:sz="4" w:space="0" w:color="auto"/>
              <w:left w:val="nil"/>
              <w:bottom w:val="nil"/>
              <w:right w:val="nil"/>
            </w:tcBorders>
            <w:shd w:val="clear" w:color="auto" w:fill="auto"/>
            <w:noWrap/>
            <w:vAlign w:val="bottom"/>
            <w:hideMark/>
          </w:tcPr>
          <w:p w14:paraId="0425CDF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0.41</w:t>
            </w:r>
          </w:p>
        </w:tc>
        <w:tc>
          <w:tcPr>
            <w:tcW w:w="0" w:type="auto"/>
            <w:tcBorders>
              <w:top w:val="single" w:sz="4" w:space="0" w:color="auto"/>
              <w:left w:val="nil"/>
              <w:bottom w:val="nil"/>
              <w:right w:val="nil"/>
            </w:tcBorders>
            <w:shd w:val="clear" w:color="auto" w:fill="auto"/>
            <w:noWrap/>
            <w:vAlign w:val="bottom"/>
            <w:hideMark/>
          </w:tcPr>
          <w:p w14:paraId="395BE32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15257E1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0.68</w:t>
            </w:r>
          </w:p>
        </w:tc>
        <w:tc>
          <w:tcPr>
            <w:tcW w:w="0" w:type="auto"/>
            <w:tcBorders>
              <w:top w:val="single" w:sz="4" w:space="0" w:color="auto"/>
              <w:left w:val="nil"/>
              <w:bottom w:val="nil"/>
              <w:right w:val="nil"/>
            </w:tcBorders>
            <w:shd w:val="clear" w:color="auto" w:fill="auto"/>
            <w:noWrap/>
            <w:vAlign w:val="bottom"/>
            <w:hideMark/>
          </w:tcPr>
          <w:p w14:paraId="5A634A6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0.41</w:t>
            </w:r>
          </w:p>
        </w:tc>
      </w:tr>
      <w:tr w:rsidR="005C733A" w:rsidRPr="005C733A" w14:paraId="40E9B48D" w14:textId="77777777" w:rsidTr="004B72D5">
        <w:trPr>
          <w:trHeight w:val="308"/>
        </w:trPr>
        <w:tc>
          <w:tcPr>
            <w:tcW w:w="0" w:type="auto"/>
            <w:tcBorders>
              <w:top w:val="nil"/>
              <w:left w:val="nil"/>
              <w:bottom w:val="nil"/>
              <w:right w:val="nil"/>
            </w:tcBorders>
            <w:shd w:val="clear" w:color="auto" w:fill="auto"/>
            <w:noWrap/>
            <w:vAlign w:val="bottom"/>
            <w:hideMark/>
          </w:tcPr>
          <w:p w14:paraId="11A4FA2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0" w:type="auto"/>
            <w:tcBorders>
              <w:top w:val="nil"/>
              <w:left w:val="nil"/>
              <w:bottom w:val="nil"/>
              <w:right w:val="nil"/>
            </w:tcBorders>
            <w:shd w:val="clear" w:color="auto" w:fill="auto"/>
            <w:noWrap/>
            <w:vAlign w:val="bottom"/>
            <w:hideMark/>
          </w:tcPr>
          <w:p w14:paraId="011C9EA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2.16</w:t>
            </w:r>
          </w:p>
        </w:tc>
        <w:tc>
          <w:tcPr>
            <w:tcW w:w="0" w:type="auto"/>
            <w:tcBorders>
              <w:top w:val="nil"/>
              <w:left w:val="nil"/>
              <w:bottom w:val="nil"/>
              <w:right w:val="nil"/>
            </w:tcBorders>
            <w:shd w:val="clear" w:color="auto" w:fill="auto"/>
            <w:noWrap/>
            <w:vAlign w:val="bottom"/>
            <w:hideMark/>
          </w:tcPr>
          <w:p w14:paraId="41FF3E4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nil"/>
              <w:left w:val="nil"/>
              <w:bottom w:val="nil"/>
              <w:right w:val="nil"/>
            </w:tcBorders>
            <w:shd w:val="clear" w:color="auto" w:fill="auto"/>
            <w:noWrap/>
            <w:vAlign w:val="bottom"/>
            <w:hideMark/>
          </w:tcPr>
          <w:p w14:paraId="7804891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10D6E6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1.93</w:t>
            </w:r>
          </w:p>
        </w:tc>
        <w:tc>
          <w:tcPr>
            <w:tcW w:w="0" w:type="auto"/>
            <w:tcBorders>
              <w:top w:val="nil"/>
              <w:left w:val="nil"/>
              <w:bottom w:val="nil"/>
              <w:right w:val="nil"/>
            </w:tcBorders>
            <w:shd w:val="clear" w:color="auto" w:fill="auto"/>
            <w:noWrap/>
            <w:vAlign w:val="bottom"/>
            <w:hideMark/>
          </w:tcPr>
          <w:p w14:paraId="5B52820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0" w:type="auto"/>
            <w:tcBorders>
              <w:top w:val="nil"/>
              <w:left w:val="nil"/>
              <w:bottom w:val="nil"/>
              <w:right w:val="nil"/>
            </w:tcBorders>
            <w:shd w:val="clear" w:color="auto" w:fill="auto"/>
            <w:noWrap/>
            <w:vAlign w:val="bottom"/>
            <w:hideMark/>
          </w:tcPr>
          <w:p w14:paraId="0753EB8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97EE2A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1.95</w:t>
            </w:r>
          </w:p>
        </w:tc>
        <w:tc>
          <w:tcPr>
            <w:tcW w:w="0" w:type="auto"/>
            <w:tcBorders>
              <w:top w:val="nil"/>
              <w:left w:val="nil"/>
              <w:bottom w:val="nil"/>
              <w:right w:val="nil"/>
            </w:tcBorders>
            <w:shd w:val="clear" w:color="auto" w:fill="auto"/>
            <w:noWrap/>
            <w:vAlign w:val="bottom"/>
            <w:hideMark/>
          </w:tcPr>
          <w:p w14:paraId="53CAB16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0" w:type="auto"/>
            <w:tcBorders>
              <w:top w:val="nil"/>
              <w:left w:val="nil"/>
              <w:bottom w:val="nil"/>
              <w:right w:val="nil"/>
            </w:tcBorders>
            <w:shd w:val="clear" w:color="auto" w:fill="auto"/>
            <w:noWrap/>
            <w:vAlign w:val="bottom"/>
            <w:hideMark/>
          </w:tcPr>
          <w:p w14:paraId="2204C33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BC1E60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1.88</w:t>
            </w:r>
          </w:p>
        </w:tc>
        <w:tc>
          <w:tcPr>
            <w:tcW w:w="0" w:type="auto"/>
            <w:tcBorders>
              <w:top w:val="nil"/>
              <w:left w:val="nil"/>
              <w:bottom w:val="nil"/>
              <w:right w:val="nil"/>
            </w:tcBorders>
            <w:shd w:val="clear" w:color="auto" w:fill="auto"/>
            <w:noWrap/>
            <w:vAlign w:val="bottom"/>
            <w:hideMark/>
          </w:tcPr>
          <w:p w14:paraId="48A36F1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r>
      <w:tr w:rsidR="005C733A" w:rsidRPr="005C733A" w14:paraId="591FDF60" w14:textId="77777777" w:rsidTr="004B72D5">
        <w:trPr>
          <w:trHeight w:val="308"/>
        </w:trPr>
        <w:tc>
          <w:tcPr>
            <w:tcW w:w="0" w:type="auto"/>
            <w:tcBorders>
              <w:top w:val="nil"/>
              <w:left w:val="nil"/>
              <w:bottom w:val="single" w:sz="4" w:space="0" w:color="auto"/>
              <w:right w:val="nil"/>
            </w:tcBorders>
            <w:shd w:val="clear" w:color="auto" w:fill="auto"/>
            <w:noWrap/>
            <w:vAlign w:val="bottom"/>
            <w:hideMark/>
          </w:tcPr>
          <w:p w14:paraId="60C04DFA" w14:textId="77777777" w:rsidR="00363B59" w:rsidRPr="005C733A" w:rsidRDefault="00363B59" w:rsidP="004B72D5">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0" w:type="auto"/>
            <w:tcBorders>
              <w:top w:val="nil"/>
              <w:left w:val="nil"/>
              <w:bottom w:val="single" w:sz="4" w:space="0" w:color="auto"/>
              <w:right w:val="nil"/>
            </w:tcBorders>
            <w:shd w:val="clear" w:color="auto" w:fill="auto"/>
            <w:noWrap/>
            <w:vAlign w:val="bottom"/>
            <w:hideMark/>
          </w:tcPr>
          <w:p w14:paraId="4C7C57F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0.82</w:t>
            </w:r>
          </w:p>
        </w:tc>
        <w:tc>
          <w:tcPr>
            <w:tcW w:w="0" w:type="auto"/>
            <w:tcBorders>
              <w:top w:val="nil"/>
              <w:left w:val="nil"/>
              <w:bottom w:val="single" w:sz="4" w:space="0" w:color="auto"/>
              <w:right w:val="nil"/>
            </w:tcBorders>
            <w:shd w:val="clear" w:color="auto" w:fill="auto"/>
            <w:noWrap/>
            <w:vAlign w:val="bottom"/>
            <w:hideMark/>
          </w:tcPr>
          <w:p w14:paraId="5947B15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0.36</w:t>
            </w:r>
          </w:p>
        </w:tc>
        <w:tc>
          <w:tcPr>
            <w:tcW w:w="0" w:type="auto"/>
            <w:tcBorders>
              <w:top w:val="nil"/>
              <w:left w:val="nil"/>
              <w:bottom w:val="single" w:sz="4" w:space="0" w:color="auto"/>
              <w:right w:val="nil"/>
            </w:tcBorders>
            <w:shd w:val="clear" w:color="auto" w:fill="auto"/>
            <w:noWrap/>
            <w:vAlign w:val="bottom"/>
            <w:hideMark/>
          </w:tcPr>
          <w:p w14:paraId="2E6C28A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06618AA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0.86</w:t>
            </w:r>
          </w:p>
        </w:tc>
        <w:tc>
          <w:tcPr>
            <w:tcW w:w="0" w:type="auto"/>
            <w:tcBorders>
              <w:top w:val="nil"/>
              <w:left w:val="nil"/>
              <w:bottom w:val="single" w:sz="4" w:space="0" w:color="auto"/>
              <w:right w:val="nil"/>
            </w:tcBorders>
            <w:shd w:val="clear" w:color="auto" w:fill="auto"/>
            <w:noWrap/>
            <w:vAlign w:val="bottom"/>
            <w:hideMark/>
          </w:tcPr>
          <w:p w14:paraId="6710202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0.35</w:t>
            </w:r>
          </w:p>
        </w:tc>
        <w:tc>
          <w:tcPr>
            <w:tcW w:w="0" w:type="auto"/>
            <w:tcBorders>
              <w:top w:val="nil"/>
              <w:left w:val="nil"/>
              <w:bottom w:val="single" w:sz="4" w:space="0" w:color="auto"/>
              <w:right w:val="nil"/>
            </w:tcBorders>
            <w:shd w:val="clear" w:color="auto" w:fill="auto"/>
            <w:noWrap/>
            <w:vAlign w:val="bottom"/>
            <w:hideMark/>
          </w:tcPr>
          <w:p w14:paraId="70AE2D9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6517E7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0.84</w:t>
            </w:r>
          </w:p>
        </w:tc>
        <w:tc>
          <w:tcPr>
            <w:tcW w:w="0" w:type="auto"/>
            <w:tcBorders>
              <w:top w:val="nil"/>
              <w:left w:val="nil"/>
              <w:bottom w:val="single" w:sz="4" w:space="0" w:color="auto"/>
              <w:right w:val="nil"/>
            </w:tcBorders>
            <w:shd w:val="clear" w:color="auto" w:fill="auto"/>
            <w:noWrap/>
            <w:vAlign w:val="bottom"/>
            <w:hideMark/>
          </w:tcPr>
          <w:p w14:paraId="610F639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0.36</w:t>
            </w:r>
          </w:p>
        </w:tc>
        <w:tc>
          <w:tcPr>
            <w:tcW w:w="0" w:type="auto"/>
            <w:tcBorders>
              <w:top w:val="nil"/>
              <w:left w:val="nil"/>
              <w:bottom w:val="single" w:sz="4" w:space="0" w:color="auto"/>
              <w:right w:val="nil"/>
            </w:tcBorders>
            <w:shd w:val="clear" w:color="auto" w:fill="auto"/>
            <w:noWrap/>
            <w:vAlign w:val="bottom"/>
            <w:hideMark/>
          </w:tcPr>
          <w:p w14:paraId="266C231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1D8B330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0.78</w:t>
            </w:r>
          </w:p>
        </w:tc>
        <w:tc>
          <w:tcPr>
            <w:tcW w:w="0" w:type="auto"/>
            <w:tcBorders>
              <w:top w:val="nil"/>
              <w:left w:val="nil"/>
              <w:bottom w:val="nil"/>
              <w:right w:val="nil"/>
            </w:tcBorders>
            <w:shd w:val="clear" w:color="auto" w:fill="auto"/>
            <w:noWrap/>
            <w:vAlign w:val="bottom"/>
            <w:hideMark/>
          </w:tcPr>
          <w:p w14:paraId="0030545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r>
      <w:tr w:rsidR="00363B59" w:rsidRPr="005C733A" w14:paraId="6133D452" w14:textId="77777777" w:rsidTr="004B72D5">
        <w:trPr>
          <w:trHeight w:val="308"/>
        </w:trPr>
        <w:tc>
          <w:tcPr>
            <w:tcW w:w="0" w:type="auto"/>
            <w:gridSpan w:val="12"/>
            <w:tcBorders>
              <w:top w:val="single" w:sz="4" w:space="0" w:color="auto"/>
              <w:left w:val="nil"/>
              <w:bottom w:val="single" w:sz="4" w:space="0" w:color="auto"/>
            </w:tcBorders>
            <w:shd w:val="clear" w:color="auto" w:fill="auto"/>
            <w:noWrap/>
            <w:vAlign w:val="bottom"/>
          </w:tcPr>
          <w:p w14:paraId="36C93CF2" w14:textId="77777777" w:rsidR="00363B59" w:rsidRPr="005C733A" w:rsidRDefault="00363B59" w:rsidP="004B72D5">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rPr>
              <w:t>Panel D: Sentiment Predictors</w:t>
            </w:r>
          </w:p>
        </w:tc>
      </w:tr>
      <w:tr w:rsidR="005C733A" w:rsidRPr="005C733A" w14:paraId="55E867F4" w14:textId="77777777" w:rsidTr="004B72D5">
        <w:trPr>
          <w:trHeight w:val="308"/>
        </w:trPr>
        <w:tc>
          <w:tcPr>
            <w:tcW w:w="0" w:type="auto"/>
            <w:tcBorders>
              <w:top w:val="single" w:sz="4" w:space="0" w:color="auto"/>
              <w:left w:val="nil"/>
              <w:bottom w:val="nil"/>
              <w:right w:val="nil"/>
            </w:tcBorders>
            <w:shd w:val="clear" w:color="auto" w:fill="auto"/>
            <w:noWrap/>
            <w:vAlign w:val="bottom"/>
            <w:hideMark/>
          </w:tcPr>
          <w:p w14:paraId="1C6547C6"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0" w:type="auto"/>
            <w:tcBorders>
              <w:top w:val="single" w:sz="4" w:space="0" w:color="auto"/>
              <w:left w:val="nil"/>
              <w:bottom w:val="nil"/>
              <w:right w:val="nil"/>
            </w:tcBorders>
            <w:shd w:val="clear" w:color="auto" w:fill="auto"/>
            <w:noWrap/>
            <w:vAlign w:val="bottom"/>
            <w:hideMark/>
          </w:tcPr>
          <w:p w14:paraId="747F45A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0.47</w:t>
            </w:r>
          </w:p>
        </w:tc>
        <w:tc>
          <w:tcPr>
            <w:tcW w:w="0" w:type="auto"/>
            <w:tcBorders>
              <w:top w:val="single" w:sz="4" w:space="0" w:color="auto"/>
              <w:left w:val="nil"/>
              <w:bottom w:val="nil"/>
              <w:right w:val="nil"/>
            </w:tcBorders>
            <w:shd w:val="clear" w:color="auto" w:fill="auto"/>
            <w:noWrap/>
            <w:vAlign w:val="bottom"/>
            <w:hideMark/>
          </w:tcPr>
          <w:p w14:paraId="51A0FA6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0.49</w:t>
            </w:r>
          </w:p>
        </w:tc>
        <w:tc>
          <w:tcPr>
            <w:tcW w:w="0" w:type="auto"/>
            <w:tcBorders>
              <w:top w:val="single" w:sz="4" w:space="0" w:color="auto"/>
              <w:left w:val="nil"/>
              <w:bottom w:val="nil"/>
              <w:right w:val="nil"/>
            </w:tcBorders>
            <w:shd w:val="clear" w:color="auto" w:fill="auto"/>
            <w:noWrap/>
            <w:vAlign w:val="bottom"/>
            <w:hideMark/>
          </w:tcPr>
          <w:p w14:paraId="27B230E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7A0A192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single" w:sz="4" w:space="0" w:color="auto"/>
              <w:left w:val="nil"/>
              <w:bottom w:val="nil"/>
              <w:right w:val="nil"/>
            </w:tcBorders>
            <w:shd w:val="clear" w:color="auto" w:fill="auto"/>
            <w:noWrap/>
            <w:vAlign w:val="bottom"/>
            <w:hideMark/>
          </w:tcPr>
          <w:p w14:paraId="7074D3B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c>
          <w:tcPr>
            <w:tcW w:w="0" w:type="auto"/>
            <w:tcBorders>
              <w:top w:val="single" w:sz="4" w:space="0" w:color="auto"/>
              <w:left w:val="nil"/>
              <w:bottom w:val="nil"/>
              <w:right w:val="nil"/>
            </w:tcBorders>
            <w:shd w:val="clear" w:color="auto" w:fill="auto"/>
            <w:noWrap/>
            <w:vAlign w:val="bottom"/>
            <w:hideMark/>
          </w:tcPr>
          <w:p w14:paraId="4CEA59B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5580734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0" w:type="auto"/>
            <w:tcBorders>
              <w:top w:val="single" w:sz="4" w:space="0" w:color="auto"/>
              <w:left w:val="nil"/>
              <w:bottom w:val="nil"/>
              <w:right w:val="nil"/>
            </w:tcBorders>
            <w:shd w:val="clear" w:color="auto" w:fill="auto"/>
            <w:noWrap/>
            <w:vAlign w:val="bottom"/>
            <w:hideMark/>
          </w:tcPr>
          <w:p w14:paraId="3BD46F8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c>
          <w:tcPr>
            <w:tcW w:w="0" w:type="auto"/>
            <w:tcBorders>
              <w:top w:val="single" w:sz="4" w:space="0" w:color="auto"/>
              <w:left w:val="nil"/>
              <w:bottom w:val="nil"/>
              <w:right w:val="nil"/>
            </w:tcBorders>
            <w:shd w:val="clear" w:color="auto" w:fill="auto"/>
            <w:noWrap/>
            <w:vAlign w:val="bottom"/>
            <w:hideMark/>
          </w:tcPr>
          <w:p w14:paraId="5FC728A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bottom w:val="nil"/>
              <w:right w:val="nil"/>
            </w:tcBorders>
            <w:shd w:val="clear" w:color="auto" w:fill="auto"/>
            <w:noWrap/>
            <w:vAlign w:val="bottom"/>
            <w:hideMark/>
          </w:tcPr>
          <w:p w14:paraId="766F07E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0.22</w:t>
            </w:r>
          </w:p>
        </w:tc>
        <w:tc>
          <w:tcPr>
            <w:tcW w:w="0" w:type="auto"/>
            <w:tcBorders>
              <w:top w:val="single" w:sz="4" w:space="0" w:color="auto"/>
              <w:left w:val="nil"/>
              <w:bottom w:val="nil"/>
              <w:right w:val="nil"/>
            </w:tcBorders>
            <w:shd w:val="clear" w:color="auto" w:fill="auto"/>
            <w:noWrap/>
            <w:vAlign w:val="bottom"/>
            <w:hideMark/>
          </w:tcPr>
          <w:p w14:paraId="1C8FDB9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r>
      <w:tr w:rsidR="005C733A" w:rsidRPr="005C733A" w14:paraId="0DC18CE9" w14:textId="77777777" w:rsidTr="004B72D5">
        <w:trPr>
          <w:trHeight w:val="308"/>
        </w:trPr>
        <w:tc>
          <w:tcPr>
            <w:tcW w:w="0" w:type="auto"/>
            <w:tcBorders>
              <w:top w:val="nil"/>
              <w:left w:val="nil"/>
              <w:bottom w:val="nil"/>
              <w:right w:val="nil"/>
            </w:tcBorders>
            <w:shd w:val="clear" w:color="auto" w:fill="auto"/>
            <w:noWrap/>
            <w:vAlign w:val="bottom"/>
            <w:hideMark/>
          </w:tcPr>
          <w:p w14:paraId="4FE8E0A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0" w:type="auto"/>
            <w:tcBorders>
              <w:top w:val="nil"/>
              <w:left w:val="nil"/>
              <w:bottom w:val="nil"/>
              <w:right w:val="nil"/>
            </w:tcBorders>
            <w:shd w:val="clear" w:color="auto" w:fill="auto"/>
            <w:noWrap/>
            <w:vAlign w:val="bottom"/>
            <w:hideMark/>
          </w:tcPr>
          <w:p w14:paraId="33FEEE1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0" w:type="auto"/>
            <w:tcBorders>
              <w:top w:val="nil"/>
              <w:left w:val="nil"/>
              <w:bottom w:val="nil"/>
              <w:right w:val="nil"/>
            </w:tcBorders>
            <w:shd w:val="clear" w:color="auto" w:fill="auto"/>
            <w:noWrap/>
            <w:vAlign w:val="bottom"/>
            <w:hideMark/>
          </w:tcPr>
          <w:p w14:paraId="56009B2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0" w:type="auto"/>
            <w:tcBorders>
              <w:top w:val="nil"/>
              <w:left w:val="nil"/>
              <w:bottom w:val="nil"/>
              <w:right w:val="nil"/>
            </w:tcBorders>
            <w:shd w:val="clear" w:color="auto" w:fill="auto"/>
            <w:noWrap/>
            <w:vAlign w:val="bottom"/>
            <w:hideMark/>
          </w:tcPr>
          <w:p w14:paraId="704D2D3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5BCC6F1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0.62</w:t>
            </w:r>
          </w:p>
        </w:tc>
        <w:tc>
          <w:tcPr>
            <w:tcW w:w="0" w:type="auto"/>
            <w:tcBorders>
              <w:top w:val="nil"/>
              <w:left w:val="nil"/>
              <w:bottom w:val="nil"/>
              <w:right w:val="nil"/>
            </w:tcBorders>
            <w:shd w:val="clear" w:color="auto" w:fill="auto"/>
            <w:noWrap/>
            <w:vAlign w:val="bottom"/>
            <w:hideMark/>
          </w:tcPr>
          <w:p w14:paraId="4CCEDCE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0.43</w:t>
            </w:r>
          </w:p>
        </w:tc>
        <w:tc>
          <w:tcPr>
            <w:tcW w:w="0" w:type="auto"/>
            <w:tcBorders>
              <w:top w:val="nil"/>
              <w:left w:val="nil"/>
              <w:bottom w:val="nil"/>
              <w:right w:val="nil"/>
            </w:tcBorders>
            <w:shd w:val="clear" w:color="auto" w:fill="auto"/>
            <w:noWrap/>
            <w:vAlign w:val="bottom"/>
            <w:hideMark/>
          </w:tcPr>
          <w:p w14:paraId="36FEA84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28A4B0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1.54</w:t>
            </w:r>
          </w:p>
        </w:tc>
        <w:tc>
          <w:tcPr>
            <w:tcW w:w="0" w:type="auto"/>
            <w:tcBorders>
              <w:top w:val="nil"/>
              <w:left w:val="nil"/>
              <w:bottom w:val="nil"/>
              <w:right w:val="nil"/>
            </w:tcBorders>
            <w:shd w:val="clear" w:color="auto" w:fill="auto"/>
            <w:noWrap/>
            <w:vAlign w:val="bottom"/>
            <w:hideMark/>
          </w:tcPr>
          <w:p w14:paraId="6E6D8EA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0" w:type="auto"/>
            <w:tcBorders>
              <w:top w:val="nil"/>
              <w:left w:val="nil"/>
              <w:bottom w:val="nil"/>
              <w:right w:val="nil"/>
            </w:tcBorders>
            <w:shd w:val="clear" w:color="auto" w:fill="auto"/>
            <w:noWrap/>
            <w:vAlign w:val="bottom"/>
            <w:hideMark/>
          </w:tcPr>
          <w:p w14:paraId="7C069C9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4B1694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1.66</w:t>
            </w:r>
          </w:p>
        </w:tc>
        <w:tc>
          <w:tcPr>
            <w:tcW w:w="0" w:type="auto"/>
            <w:tcBorders>
              <w:top w:val="nil"/>
              <w:left w:val="nil"/>
              <w:bottom w:val="nil"/>
              <w:right w:val="nil"/>
            </w:tcBorders>
            <w:shd w:val="clear" w:color="auto" w:fill="auto"/>
            <w:noWrap/>
            <w:vAlign w:val="bottom"/>
            <w:hideMark/>
          </w:tcPr>
          <w:p w14:paraId="4520935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r>
      <w:tr w:rsidR="005C733A" w:rsidRPr="005C733A" w14:paraId="1FE7FDC4" w14:textId="77777777" w:rsidTr="004B72D5">
        <w:trPr>
          <w:trHeight w:val="308"/>
        </w:trPr>
        <w:tc>
          <w:tcPr>
            <w:tcW w:w="0" w:type="auto"/>
            <w:tcBorders>
              <w:top w:val="nil"/>
              <w:left w:val="nil"/>
              <w:bottom w:val="nil"/>
              <w:right w:val="nil"/>
            </w:tcBorders>
            <w:shd w:val="clear" w:color="auto" w:fill="auto"/>
            <w:noWrap/>
            <w:vAlign w:val="bottom"/>
            <w:hideMark/>
          </w:tcPr>
          <w:p w14:paraId="5547765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0" w:type="auto"/>
            <w:tcBorders>
              <w:top w:val="nil"/>
              <w:left w:val="nil"/>
              <w:bottom w:val="nil"/>
              <w:right w:val="nil"/>
            </w:tcBorders>
            <w:shd w:val="clear" w:color="auto" w:fill="auto"/>
            <w:noWrap/>
            <w:vAlign w:val="bottom"/>
            <w:hideMark/>
          </w:tcPr>
          <w:p w14:paraId="31950F6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0" w:type="auto"/>
            <w:tcBorders>
              <w:top w:val="nil"/>
              <w:left w:val="nil"/>
              <w:bottom w:val="nil"/>
              <w:right w:val="nil"/>
            </w:tcBorders>
            <w:shd w:val="clear" w:color="auto" w:fill="auto"/>
            <w:noWrap/>
            <w:vAlign w:val="bottom"/>
            <w:hideMark/>
          </w:tcPr>
          <w:p w14:paraId="3E7CA3A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0.83</w:t>
            </w:r>
          </w:p>
        </w:tc>
        <w:tc>
          <w:tcPr>
            <w:tcW w:w="0" w:type="auto"/>
            <w:tcBorders>
              <w:top w:val="nil"/>
              <w:left w:val="nil"/>
              <w:bottom w:val="nil"/>
              <w:right w:val="nil"/>
            </w:tcBorders>
            <w:shd w:val="clear" w:color="auto" w:fill="auto"/>
            <w:noWrap/>
            <w:vAlign w:val="bottom"/>
            <w:hideMark/>
          </w:tcPr>
          <w:p w14:paraId="4EA02C1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1C76A8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nil"/>
              <w:left w:val="nil"/>
              <w:bottom w:val="nil"/>
              <w:right w:val="nil"/>
            </w:tcBorders>
            <w:shd w:val="clear" w:color="auto" w:fill="auto"/>
            <w:noWrap/>
            <w:vAlign w:val="bottom"/>
            <w:hideMark/>
          </w:tcPr>
          <w:p w14:paraId="0A4FB66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0.83</w:t>
            </w:r>
          </w:p>
        </w:tc>
        <w:tc>
          <w:tcPr>
            <w:tcW w:w="0" w:type="auto"/>
            <w:tcBorders>
              <w:top w:val="nil"/>
              <w:left w:val="nil"/>
              <w:bottom w:val="nil"/>
              <w:right w:val="nil"/>
            </w:tcBorders>
            <w:shd w:val="clear" w:color="auto" w:fill="auto"/>
            <w:noWrap/>
            <w:vAlign w:val="bottom"/>
            <w:hideMark/>
          </w:tcPr>
          <w:p w14:paraId="2F149D8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44ECFCC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52AAD80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0.93</w:t>
            </w:r>
          </w:p>
        </w:tc>
        <w:tc>
          <w:tcPr>
            <w:tcW w:w="0" w:type="auto"/>
            <w:tcBorders>
              <w:top w:val="nil"/>
              <w:left w:val="nil"/>
              <w:bottom w:val="nil"/>
              <w:right w:val="nil"/>
            </w:tcBorders>
            <w:shd w:val="clear" w:color="auto" w:fill="auto"/>
            <w:noWrap/>
            <w:vAlign w:val="bottom"/>
            <w:hideMark/>
          </w:tcPr>
          <w:p w14:paraId="7F2E6E0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3406C3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top w:val="nil"/>
              <w:left w:val="nil"/>
              <w:bottom w:val="nil"/>
              <w:right w:val="nil"/>
            </w:tcBorders>
            <w:shd w:val="clear" w:color="auto" w:fill="auto"/>
            <w:noWrap/>
            <w:vAlign w:val="bottom"/>
            <w:hideMark/>
          </w:tcPr>
          <w:p w14:paraId="4985750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0.95</w:t>
            </w:r>
          </w:p>
        </w:tc>
      </w:tr>
      <w:tr w:rsidR="00363B59" w:rsidRPr="005C733A" w14:paraId="4FFE3D61" w14:textId="77777777" w:rsidTr="004B72D5">
        <w:trPr>
          <w:trHeight w:val="308"/>
        </w:trPr>
        <w:tc>
          <w:tcPr>
            <w:tcW w:w="0" w:type="auto"/>
            <w:gridSpan w:val="12"/>
            <w:tcBorders>
              <w:top w:val="single" w:sz="4" w:space="0" w:color="auto"/>
              <w:left w:val="nil"/>
              <w:bottom w:val="single" w:sz="4" w:space="0" w:color="auto"/>
            </w:tcBorders>
            <w:shd w:val="clear" w:color="auto" w:fill="auto"/>
            <w:noWrap/>
            <w:vAlign w:val="bottom"/>
            <w:hideMark/>
          </w:tcPr>
          <w:p w14:paraId="21FF08B8"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5C733A" w:rsidRPr="005C733A" w14:paraId="1AB3395C" w14:textId="77777777" w:rsidTr="004B72D5">
        <w:trPr>
          <w:trHeight w:val="308"/>
        </w:trPr>
        <w:tc>
          <w:tcPr>
            <w:tcW w:w="0" w:type="auto"/>
            <w:tcBorders>
              <w:top w:val="single" w:sz="4" w:space="0" w:color="auto"/>
              <w:left w:val="nil"/>
              <w:right w:val="nil"/>
            </w:tcBorders>
            <w:shd w:val="clear" w:color="auto" w:fill="auto"/>
            <w:noWrap/>
            <w:vAlign w:val="bottom"/>
          </w:tcPr>
          <w:p w14:paraId="6785977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0" w:type="auto"/>
            <w:tcBorders>
              <w:top w:val="single" w:sz="4" w:space="0" w:color="auto"/>
              <w:left w:val="nil"/>
              <w:right w:val="nil"/>
            </w:tcBorders>
            <w:shd w:val="clear" w:color="auto" w:fill="auto"/>
            <w:noWrap/>
            <w:vAlign w:val="bottom"/>
          </w:tcPr>
          <w:p w14:paraId="0B10994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4.06</w:t>
            </w:r>
          </w:p>
        </w:tc>
        <w:tc>
          <w:tcPr>
            <w:tcW w:w="0" w:type="auto"/>
            <w:tcBorders>
              <w:top w:val="single" w:sz="4" w:space="0" w:color="auto"/>
              <w:left w:val="nil"/>
              <w:right w:val="nil"/>
            </w:tcBorders>
            <w:shd w:val="clear" w:color="auto" w:fill="auto"/>
            <w:noWrap/>
            <w:vAlign w:val="bottom"/>
          </w:tcPr>
          <w:p w14:paraId="16D52BF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0" w:type="auto"/>
            <w:tcBorders>
              <w:top w:val="single" w:sz="4" w:space="0" w:color="auto"/>
              <w:left w:val="nil"/>
              <w:right w:val="nil"/>
            </w:tcBorders>
            <w:shd w:val="clear" w:color="auto" w:fill="auto"/>
            <w:noWrap/>
            <w:vAlign w:val="bottom"/>
          </w:tcPr>
          <w:p w14:paraId="0B0436D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right w:val="nil"/>
            </w:tcBorders>
            <w:shd w:val="clear" w:color="auto" w:fill="auto"/>
            <w:noWrap/>
            <w:vAlign w:val="bottom"/>
          </w:tcPr>
          <w:p w14:paraId="3BB7971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5.25</w:t>
            </w:r>
          </w:p>
        </w:tc>
        <w:tc>
          <w:tcPr>
            <w:tcW w:w="0" w:type="auto"/>
            <w:tcBorders>
              <w:top w:val="single" w:sz="4" w:space="0" w:color="auto"/>
              <w:left w:val="nil"/>
              <w:right w:val="nil"/>
            </w:tcBorders>
            <w:shd w:val="clear" w:color="auto" w:fill="auto"/>
            <w:noWrap/>
            <w:vAlign w:val="bottom"/>
          </w:tcPr>
          <w:p w14:paraId="0D2D0D4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single" w:sz="4" w:space="0" w:color="auto"/>
              <w:left w:val="nil"/>
              <w:right w:val="nil"/>
            </w:tcBorders>
            <w:shd w:val="clear" w:color="auto" w:fill="auto"/>
            <w:noWrap/>
            <w:vAlign w:val="bottom"/>
          </w:tcPr>
          <w:p w14:paraId="14640DA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right w:val="nil"/>
            </w:tcBorders>
            <w:shd w:val="clear" w:color="auto" w:fill="auto"/>
            <w:noWrap/>
            <w:vAlign w:val="bottom"/>
          </w:tcPr>
          <w:p w14:paraId="5D6D835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7.32</w:t>
            </w:r>
          </w:p>
        </w:tc>
        <w:tc>
          <w:tcPr>
            <w:tcW w:w="0" w:type="auto"/>
            <w:tcBorders>
              <w:top w:val="single" w:sz="4" w:space="0" w:color="auto"/>
              <w:left w:val="nil"/>
              <w:right w:val="nil"/>
            </w:tcBorders>
            <w:shd w:val="clear" w:color="auto" w:fill="auto"/>
            <w:noWrap/>
            <w:vAlign w:val="bottom"/>
          </w:tcPr>
          <w:p w14:paraId="4D552E4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single" w:sz="4" w:space="0" w:color="auto"/>
              <w:left w:val="nil"/>
              <w:right w:val="nil"/>
            </w:tcBorders>
            <w:shd w:val="clear" w:color="auto" w:fill="auto"/>
            <w:noWrap/>
            <w:vAlign w:val="bottom"/>
          </w:tcPr>
          <w:p w14:paraId="57DD02B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single" w:sz="4" w:space="0" w:color="auto"/>
              <w:left w:val="nil"/>
              <w:right w:val="nil"/>
            </w:tcBorders>
            <w:shd w:val="clear" w:color="auto" w:fill="auto"/>
            <w:noWrap/>
            <w:vAlign w:val="bottom"/>
          </w:tcPr>
          <w:p w14:paraId="54BD93F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9.82</w:t>
            </w:r>
          </w:p>
        </w:tc>
        <w:tc>
          <w:tcPr>
            <w:tcW w:w="0" w:type="auto"/>
            <w:tcBorders>
              <w:top w:val="single" w:sz="4" w:space="0" w:color="auto"/>
              <w:left w:val="nil"/>
              <w:right w:val="nil"/>
            </w:tcBorders>
            <w:shd w:val="clear" w:color="auto" w:fill="auto"/>
            <w:noWrap/>
            <w:vAlign w:val="bottom"/>
          </w:tcPr>
          <w:p w14:paraId="07E2967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5C733A" w:rsidRPr="005C733A" w14:paraId="47329F7C" w14:textId="77777777" w:rsidTr="004B72D5">
        <w:trPr>
          <w:trHeight w:val="308"/>
        </w:trPr>
        <w:tc>
          <w:tcPr>
            <w:tcW w:w="0" w:type="auto"/>
            <w:tcBorders>
              <w:left w:val="nil"/>
              <w:bottom w:val="nil"/>
              <w:right w:val="nil"/>
            </w:tcBorders>
            <w:shd w:val="clear" w:color="auto" w:fill="auto"/>
            <w:noWrap/>
            <w:vAlign w:val="bottom"/>
            <w:hideMark/>
          </w:tcPr>
          <w:p w14:paraId="68AC4800"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0" w:type="auto"/>
            <w:tcBorders>
              <w:left w:val="nil"/>
              <w:bottom w:val="nil"/>
              <w:right w:val="nil"/>
            </w:tcBorders>
            <w:shd w:val="clear" w:color="auto" w:fill="auto"/>
            <w:noWrap/>
            <w:vAlign w:val="bottom"/>
            <w:hideMark/>
          </w:tcPr>
          <w:p w14:paraId="3453101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9.3</w:t>
            </w:r>
          </w:p>
        </w:tc>
        <w:tc>
          <w:tcPr>
            <w:tcW w:w="0" w:type="auto"/>
            <w:tcBorders>
              <w:left w:val="nil"/>
              <w:bottom w:val="nil"/>
              <w:right w:val="nil"/>
            </w:tcBorders>
            <w:shd w:val="clear" w:color="auto" w:fill="auto"/>
            <w:noWrap/>
            <w:vAlign w:val="bottom"/>
            <w:hideMark/>
          </w:tcPr>
          <w:p w14:paraId="719C8E3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left w:val="nil"/>
              <w:bottom w:val="nil"/>
              <w:right w:val="nil"/>
            </w:tcBorders>
            <w:shd w:val="clear" w:color="auto" w:fill="auto"/>
            <w:noWrap/>
            <w:vAlign w:val="bottom"/>
            <w:hideMark/>
          </w:tcPr>
          <w:p w14:paraId="1E0850E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left w:val="nil"/>
              <w:bottom w:val="nil"/>
              <w:right w:val="nil"/>
            </w:tcBorders>
            <w:shd w:val="clear" w:color="auto" w:fill="auto"/>
            <w:noWrap/>
            <w:vAlign w:val="bottom"/>
            <w:hideMark/>
          </w:tcPr>
          <w:p w14:paraId="4014C36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w:t>
            </w:r>
          </w:p>
        </w:tc>
        <w:tc>
          <w:tcPr>
            <w:tcW w:w="0" w:type="auto"/>
            <w:tcBorders>
              <w:left w:val="nil"/>
              <w:bottom w:val="nil"/>
              <w:right w:val="nil"/>
            </w:tcBorders>
            <w:shd w:val="clear" w:color="auto" w:fill="auto"/>
            <w:noWrap/>
            <w:vAlign w:val="bottom"/>
            <w:hideMark/>
          </w:tcPr>
          <w:p w14:paraId="7799083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left w:val="nil"/>
              <w:bottom w:val="nil"/>
              <w:right w:val="nil"/>
            </w:tcBorders>
            <w:shd w:val="clear" w:color="auto" w:fill="auto"/>
            <w:noWrap/>
            <w:vAlign w:val="bottom"/>
            <w:hideMark/>
          </w:tcPr>
          <w:p w14:paraId="44DC9F2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left w:val="nil"/>
              <w:bottom w:val="nil"/>
              <w:right w:val="nil"/>
            </w:tcBorders>
            <w:shd w:val="clear" w:color="auto" w:fill="auto"/>
            <w:noWrap/>
            <w:vAlign w:val="bottom"/>
            <w:hideMark/>
          </w:tcPr>
          <w:p w14:paraId="5ED2D3D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8.89</w:t>
            </w:r>
          </w:p>
        </w:tc>
        <w:tc>
          <w:tcPr>
            <w:tcW w:w="0" w:type="auto"/>
            <w:tcBorders>
              <w:left w:val="nil"/>
              <w:bottom w:val="nil"/>
              <w:right w:val="nil"/>
            </w:tcBorders>
            <w:shd w:val="clear" w:color="auto" w:fill="auto"/>
            <w:noWrap/>
            <w:vAlign w:val="bottom"/>
            <w:hideMark/>
          </w:tcPr>
          <w:p w14:paraId="5916BBA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0" w:type="auto"/>
            <w:tcBorders>
              <w:left w:val="nil"/>
              <w:bottom w:val="nil"/>
              <w:right w:val="nil"/>
            </w:tcBorders>
            <w:shd w:val="clear" w:color="auto" w:fill="auto"/>
            <w:noWrap/>
            <w:vAlign w:val="bottom"/>
            <w:hideMark/>
          </w:tcPr>
          <w:p w14:paraId="582A8F0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left w:val="nil"/>
              <w:bottom w:val="nil"/>
              <w:right w:val="nil"/>
            </w:tcBorders>
            <w:shd w:val="clear" w:color="auto" w:fill="auto"/>
            <w:noWrap/>
            <w:vAlign w:val="bottom"/>
            <w:hideMark/>
          </w:tcPr>
          <w:p w14:paraId="73BDB55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8.94</w:t>
            </w:r>
          </w:p>
        </w:tc>
        <w:tc>
          <w:tcPr>
            <w:tcW w:w="0" w:type="auto"/>
            <w:tcBorders>
              <w:left w:val="nil"/>
              <w:bottom w:val="nil"/>
              <w:right w:val="nil"/>
            </w:tcBorders>
            <w:shd w:val="clear" w:color="auto" w:fill="auto"/>
            <w:noWrap/>
            <w:vAlign w:val="bottom"/>
            <w:hideMark/>
          </w:tcPr>
          <w:p w14:paraId="4FE2B4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r>
      <w:tr w:rsidR="005C733A" w:rsidRPr="005C733A" w14:paraId="269AC412" w14:textId="77777777" w:rsidTr="004B72D5">
        <w:trPr>
          <w:trHeight w:val="308"/>
        </w:trPr>
        <w:tc>
          <w:tcPr>
            <w:tcW w:w="0" w:type="auto"/>
            <w:tcBorders>
              <w:top w:val="nil"/>
              <w:left w:val="nil"/>
              <w:bottom w:val="nil"/>
              <w:right w:val="nil"/>
            </w:tcBorders>
            <w:shd w:val="clear" w:color="auto" w:fill="auto"/>
            <w:noWrap/>
            <w:vAlign w:val="bottom"/>
            <w:hideMark/>
          </w:tcPr>
          <w:p w14:paraId="7C1D38DA"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0" w:type="auto"/>
            <w:tcBorders>
              <w:top w:val="nil"/>
              <w:left w:val="nil"/>
              <w:bottom w:val="nil"/>
              <w:right w:val="nil"/>
            </w:tcBorders>
            <w:shd w:val="clear" w:color="auto" w:fill="auto"/>
            <w:noWrap/>
            <w:vAlign w:val="bottom"/>
            <w:hideMark/>
          </w:tcPr>
          <w:p w14:paraId="081AF71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0.69</w:t>
            </w:r>
          </w:p>
        </w:tc>
        <w:tc>
          <w:tcPr>
            <w:tcW w:w="0" w:type="auto"/>
            <w:tcBorders>
              <w:top w:val="nil"/>
              <w:left w:val="nil"/>
              <w:bottom w:val="nil"/>
              <w:right w:val="nil"/>
            </w:tcBorders>
            <w:shd w:val="clear" w:color="auto" w:fill="auto"/>
            <w:noWrap/>
            <w:vAlign w:val="bottom"/>
            <w:hideMark/>
          </w:tcPr>
          <w:p w14:paraId="0D86C70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0.41</w:t>
            </w:r>
          </w:p>
        </w:tc>
        <w:tc>
          <w:tcPr>
            <w:tcW w:w="0" w:type="auto"/>
            <w:tcBorders>
              <w:top w:val="nil"/>
              <w:left w:val="nil"/>
              <w:bottom w:val="nil"/>
              <w:right w:val="nil"/>
            </w:tcBorders>
            <w:shd w:val="clear" w:color="auto" w:fill="auto"/>
            <w:noWrap/>
            <w:vAlign w:val="bottom"/>
            <w:hideMark/>
          </w:tcPr>
          <w:p w14:paraId="068D8FC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7FD1053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w:t>
            </w:r>
          </w:p>
        </w:tc>
        <w:tc>
          <w:tcPr>
            <w:tcW w:w="0" w:type="auto"/>
            <w:tcBorders>
              <w:top w:val="nil"/>
              <w:left w:val="nil"/>
              <w:bottom w:val="nil"/>
              <w:right w:val="nil"/>
            </w:tcBorders>
            <w:shd w:val="clear" w:color="auto" w:fill="auto"/>
            <w:noWrap/>
            <w:vAlign w:val="bottom"/>
            <w:hideMark/>
          </w:tcPr>
          <w:p w14:paraId="10C276A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0" w:type="auto"/>
            <w:tcBorders>
              <w:top w:val="nil"/>
              <w:left w:val="nil"/>
              <w:bottom w:val="nil"/>
              <w:right w:val="nil"/>
            </w:tcBorders>
            <w:shd w:val="clear" w:color="auto" w:fill="auto"/>
            <w:noWrap/>
            <w:vAlign w:val="bottom"/>
            <w:hideMark/>
          </w:tcPr>
          <w:p w14:paraId="0F4EFD2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45266C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0.64</w:t>
            </w:r>
          </w:p>
        </w:tc>
        <w:tc>
          <w:tcPr>
            <w:tcW w:w="0" w:type="auto"/>
            <w:tcBorders>
              <w:top w:val="nil"/>
              <w:left w:val="nil"/>
              <w:bottom w:val="nil"/>
              <w:right w:val="nil"/>
            </w:tcBorders>
            <w:shd w:val="clear" w:color="auto" w:fill="auto"/>
            <w:noWrap/>
            <w:vAlign w:val="bottom"/>
            <w:hideMark/>
          </w:tcPr>
          <w:p w14:paraId="483DE78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0" w:type="auto"/>
            <w:tcBorders>
              <w:top w:val="nil"/>
              <w:left w:val="nil"/>
              <w:bottom w:val="nil"/>
              <w:right w:val="nil"/>
            </w:tcBorders>
            <w:shd w:val="clear" w:color="auto" w:fill="auto"/>
            <w:noWrap/>
            <w:vAlign w:val="bottom"/>
            <w:hideMark/>
          </w:tcPr>
          <w:p w14:paraId="09E86DA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34C3755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0.53</w:t>
            </w:r>
          </w:p>
        </w:tc>
        <w:tc>
          <w:tcPr>
            <w:tcW w:w="0" w:type="auto"/>
            <w:tcBorders>
              <w:top w:val="nil"/>
              <w:left w:val="nil"/>
              <w:bottom w:val="nil"/>
              <w:right w:val="nil"/>
            </w:tcBorders>
            <w:shd w:val="clear" w:color="auto" w:fill="auto"/>
            <w:noWrap/>
            <w:vAlign w:val="bottom"/>
            <w:hideMark/>
          </w:tcPr>
          <w:p w14:paraId="4978492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0.47</w:t>
            </w:r>
          </w:p>
        </w:tc>
      </w:tr>
      <w:tr w:rsidR="005C733A" w:rsidRPr="005C733A" w14:paraId="78128CB6" w14:textId="77777777" w:rsidTr="004B72D5">
        <w:trPr>
          <w:trHeight w:val="308"/>
        </w:trPr>
        <w:tc>
          <w:tcPr>
            <w:tcW w:w="0" w:type="auto"/>
            <w:tcBorders>
              <w:top w:val="nil"/>
              <w:left w:val="nil"/>
              <w:bottom w:val="nil"/>
              <w:right w:val="nil"/>
            </w:tcBorders>
            <w:shd w:val="clear" w:color="auto" w:fill="auto"/>
            <w:noWrap/>
            <w:vAlign w:val="bottom"/>
            <w:hideMark/>
          </w:tcPr>
          <w:p w14:paraId="1A609FC9"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0" w:type="auto"/>
            <w:tcBorders>
              <w:top w:val="nil"/>
              <w:left w:val="nil"/>
              <w:bottom w:val="nil"/>
              <w:right w:val="nil"/>
            </w:tcBorders>
            <w:shd w:val="clear" w:color="auto" w:fill="auto"/>
            <w:noWrap/>
            <w:vAlign w:val="bottom"/>
            <w:hideMark/>
          </w:tcPr>
          <w:p w14:paraId="07DEB32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0.63</w:t>
            </w:r>
          </w:p>
        </w:tc>
        <w:tc>
          <w:tcPr>
            <w:tcW w:w="0" w:type="auto"/>
            <w:tcBorders>
              <w:top w:val="nil"/>
              <w:left w:val="nil"/>
              <w:bottom w:val="nil"/>
              <w:right w:val="nil"/>
            </w:tcBorders>
            <w:shd w:val="clear" w:color="auto" w:fill="auto"/>
            <w:noWrap/>
            <w:vAlign w:val="bottom"/>
            <w:hideMark/>
          </w:tcPr>
          <w:p w14:paraId="058C479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0.43</w:t>
            </w:r>
          </w:p>
        </w:tc>
        <w:tc>
          <w:tcPr>
            <w:tcW w:w="0" w:type="auto"/>
            <w:tcBorders>
              <w:top w:val="nil"/>
              <w:left w:val="nil"/>
              <w:bottom w:val="nil"/>
              <w:right w:val="nil"/>
            </w:tcBorders>
            <w:shd w:val="clear" w:color="auto" w:fill="auto"/>
            <w:noWrap/>
            <w:vAlign w:val="bottom"/>
            <w:hideMark/>
          </w:tcPr>
          <w:p w14:paraId="71A37D4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280A6F6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c>
          <w:tcPr>
            <w:tcW w:w="0" w:type="auto"/>
            <w:tcBorders>
              <w:top w:val="nil"/>
              <w:left w:val="nil"/>
              <w:bottom w:val="nil"/>
              <w:right w:val="nil"/>
            </w:tcBorders>
            <w:shd w:val="clear" w:color="auto" w:fill="auto"/>
            <w:noWrap/>
            <w:vAlign w:val="bottom"/>
            <w:hideMark/>
          </w:tcPr>
          <w:p w14:paraId="335F9A8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0" w:type="auto"/>
            <w:tcBorders>
              <w:top w:val="nil"/>
              <w:left w:val="nil"/>
              <w:bottom w:val="nil"/>
              <w:right w:val="nil"/>
            </w:tcBorders>
            <w:shd w:val="clear" w:color="auto" w:fill="auto"/>
            <w:noWrap/>
            <w:vAlign w:val="bottom"/>
            <w:hideMark/>
          </w:tcPr>
          <w:p w14:paraId="75B71E8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0D1B0ED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0.65</w:t>
            </w:r>
          </w:p>
        </w:tc>
        <w:tc>
          <w:tcPr>
            <w:tcW w:w="0" w:type="auto"/>
            <w:tcBorders>
              <w:top w:val="nil"/>
              <w:left w:val="nil"/>
              <w:bottom w:val="nil"/>
              <w:right w:val="nil"/>
            </w:tcBorders>
            <w:shd w:val="clear" w:color="auto" w:fill="auto"/>
            <w:noWrap/>
            <w:vAlign w:val="bottom"/>
            <w:hideMark/>
          </w:tcPr>
          <w:p w14:paraId="62141F7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0" w:type="auto"/>
            <w:tcBorders>
              <w:top w:val="nil"/>
              <w:left w:val="nil"/>
              <w:bottom w:val="nil"/>
              <w:right w:val="nil"/>
            </w:tcBorders>
            <w:shd w:val="clear" w:color="auto" w:fill="auto"/>
            <w:noWrap/>
            <w:vAlign w:val="bottom"/>
            <w:hideMark/>
          </w:tcPr>
          <w:p w14:paraId="3907491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nil"/>
              <w:right w:val="nil"/>
            </w:tcBorders>
            <w:shd w:val="clear" w:color="auto" w:fill="auto"/>
            <w:noWrap/>
            <w:vAlign w:val="bottom"/>
            <w:hideMark/>
          </w:tcPr>
          <w:p w14:paraId="678C71D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0.55</w:t>
            </w:r>
          </w:p>
        </w:tc>
        <w:tc>
          <w:tcPr>
            <w:tcW w:w="0" w:type="auto"/>
            <w:tcBorders>
              <w:top w:val="nil"/>
              <w:left w:val="nil"/>
              <w:bottom w:val="nil"/>
              <w:right w:val="nil"/>
            </w:tcBorders>
            <w:shd w:val="clear" w:color="auto" w:fill="auto"/>
            <w:noWrap/>
            <w:vAlign w:val="bottom"/>
            <w:hideMark/>
          </w:tcPr>
          <w:p w14:paraId="11F8279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0.46</w:t>
            </w:r>
          </w:p>
        </w:tc>
      </w:tr>
      <w:tr w:rsidR="005C733A" w:rsidRPr="005C733A" w14:paraId="0CB5C910" w14:textId="77777777" w:rsidTr="004B72D5">
        <w:trPr>
          <w:trHeight w:val="308"/>
        </w:trPr>
        <w:tc>
          <w:tcPr>
            <w:tcW w:w="0" w:type="auto"/>
            <w:tcBorders>
              <w:top w:val="nil"/>
              <w:left w:val="nil"/>
              <w:bottom w:val="nil"/>
              <w:right w:val="nil"/>
            </w:tcBorders>
            <w:shd w:val="clear" w:color="auto" w:fill="auto"/>
            <w:noWrap/>
            <w:vAlign w:val="bottom"/>
            <w:hideMark/>
          </w:tcPr>
          <w:p w14:paraId="7AAD144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0" w:type="auto"/>
            <w:tcBorders>
              <w:top w:val="nil"/>
              <w:left w:val="nil"/>
              <w:bottom w:val="nil"/>
              <w:right w:val="nil"/>
            </w:tcBorders>
            <w:shd w:val="clear" w:color="auto" w:fill="auto"/>
            <w:noWrap/>
            <w:vAlign w:val="bottom"/>
            <w:hideMark/>
          </w:tcPr>
          <w:p w14:paraId="5CF0EDA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6.34</w:t>
            </w:r>
          </w:p>
        </w:tc>
        <w:tc>
          <w:tcPr>
            <w:tcW w:w="0" w:type="auto"/>
            <w:tcBorders>
              <w:top w:val="nil"/>
              <w:left w:val="nil"/>
              <w:bottom w:val="nil"/>
              <w:right w:val="nil"/>
            </w:tcBorders>
            <w:shd w:val="clear" w:color="auto" w:fill="auto"/>
            <w:noWrap/>
            <w:vAlign w:val="bottom"/>
            <w:hideMark/>
          </w:tcPr>
          <w:p w14:paraId="21D9AFC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3739412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2A856989"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5.94</w:t>
            </w:r>
          </w:p>
        </w:tc>
        <w:tc>
          <w:tcPr>
            <w:tcW w:w="0" w:type="auto"/>
            <w:tcBorders>
              <w:top w:val="nil"/>
              <w:left w:val="nil"/>
              <w:bottom w:val="nil"/>
              <w:right w:val="nil"/>
            </w:tcBorders>
            <w:shd w:val="clear" w:color="auto" w:fill="auto"/>
            <w:noWrap/>
            <w:vAlign w:val="bottom"/>
            <w:hideMark/>
          </w:tcPr>
          <w:p w14:paraId="5B2E639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hideMark/>
          </w:tcPr>
          <w:p w14:paraId="1DB07CB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16AE3E6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5.35</w:t>
            </w:r>
          </w:p>
        </w:tc>
        <w:tc>
          <w:tcPr>
            <w:tcW w:w="0" w:type="auto"/>
            <w:tcBorders>
              <w:top w:val="nil"/>
              <w:left w:val="nil"/>
              <w:bottom w:val="nil"/>
              <w:right w:val="nil"/>
            </w:tcBorders>
            <w:shd w:val="clear" w:color="auto" w:fill="auto"/>
            <w:noWrap/>
            <w:vAlign w:val="bottom"/>
            <w:hideMark/>
          </w:tcPr>
          <w:p w14:paraId="359D6DF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hideMark/>
          </w:tcPr>
          <w:p w14:paraId="739016B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hideMark/>
          </w:tcPr>
          <w:p w14:paraId="79C5161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5.17</w:t>
            </w:r>
          </w:p>
        </w:tc>
        <w:tc>
          <w:tcPr>
            <w:tcW w:w="0" w:type="auto"/>
            <w:tcBorders>
              <w:top w:val="nil"/>
              <w:left w:val="nil"/>
              <w:bottom w:val="nil"/>
              <w:right w:val="nil"/>
            </w:tcBorders>
            <w:shd w:val="clear" w:color="auto" w:fill="auto"/>
            <w:noWrap/>
            <w:vAlign w:val="bottom"/>
            <w:hideMark/>
          </w:tcPr>
          <w:p w14:paraId="18EE656D"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r>
      <w:tr w:rsidR="005C733A" w:rsidRPr="005C733A" w14:paraId="4751E454" w14:textId="77777777" w:rsidTr="004B72D5">
        <w:trPr>
          <w:trHeight w:val="308"/>
        </w:trPr>
        <w:tc>
          <w:tcPr>
            <w:tcW w:w="0" w:type="auto"/>
            <w:tcBorders>
              <w:top w:val="nil"/>
              <w:left w:val="nil"/>
              <w:bottom w:val="nil"/>
              <w:right w:val="nil"/>
            </w:tcBorders>
            <w:shd w:val="clear" w:color="auto" w:fill="auto"/>
            <w:noWrap/>
            <w:vAlign w:val="bottom"/>
          </w:tcPr>
          <w:p w14:paraId="34EF22B6"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0" w:type="auto"/>
            <w:tcBorders>
              <w:top w:val="nil"/>
              <w:left w:val="nil"/>
              <w:bottom w:val="nil"/>
              <w:right w:val="nil"/>
            </w:tcBorders>
            <w:shd w:val="clear" w:color="auto" w:fill="auto"/>
            <w:noWrap/>
            <w:vAlign w:val="bottom"/>
          </w:tcPr>
          <w:p w14:paraId="551366E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6.83</w:t>
            </w:r>
          </w:p>
        </w:tc>
        <w:tc>
          <w:tcPr>
            <w:tcW w:w="0" w:type="auto"/>
            <w:tcBorders>
              <w:top w:val="nil"/>
              <w:left w:val="nil"/>
              <w:bottom w:val="nil"/>
              <w:right w:val="nil"/>
            </w:tcBorders>
            <w:shd w:val="clear" w:color="auto" w:fill="auto"/>
            <w:noWrap/>
            <w:vAlign w:val="bottom"/>
          </w:tcPr>
          <w:p w14:paraId="64605E86"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tcPr>
          <w:p w14:paraId="60171F0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720D71E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6.35</w:t>
            </w:r>
          </w:p>
        </w:tc>
        <w:tc>
          <w:tcPr>
            <w:tcW w:w="0" w:type="auto"/>
            <w:tcBorders>
              <w:top w:val="nil"/>
              <w:left w:val="nil"/>
              <w:bottom w:val="nil"/>
              <w:right w:val="nil"/>
            </w:tcBorders>
            <w:shd w:val="clear" w:color="auto" w:fill="auto"/>
            <w:noWrap/>
            <w:vAlign w:val="bottom"/>
          </w:tcPr>
          <w:p w14:paraId="08D6C2F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tcPr>
          <w:p w14:paraId="320366A9"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478639C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5.77</w:t>
            </w:r>
          </w:p>
        </w:tc>
        <w:tc>
          <w:tcPr>
            <w:tcW w:w="0" w:type="auto"/>
            <w:tcBorders>
              <w:top w:val="nil"/>
              <w:left w:val="nil"/>
              <w:bottom w:val="nil"/>
              <w:right w:val="nil"/>
            </w:tcBorders>
            <w:shd w:val="clear" w:color="auto" w:fill="auto"/>
            <w:noWrap/>
            <w:vAlign w:val="bottom"/>
          </w:tcPr>
          <w:p w14:paraId="0364A0E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tcPr>
          <w:p w14:paraId="467E7F0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7DDD4FE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5.4</w:t>
            </w:r>
          </w:p>
        </w:tc>
        <w:tc>
          <w:tcPr>
            <w:tcW w:w="0" w:type="auto"/>
            <w:tcBorders>
              <w:top w:val="nil"/>
              <w:left w:val="nil"/>
              <w:bottom w:val="nil"/>
              <w:right w:val="nil"/>
            </w:tcBorders>
            <w:shd w:val="clear" w:color="auto" w:fill="auto"/>
            <w:noWrap/>
            <w:vAlign w:val="bottom"/>
          </w:tcPr>
          <w:p w14:paraId="2E4FD2A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r>
      <w:tr w:rsidR="005C733A" w:rsidRPr="005C733A" w14:paraId="2E7DE52B" w14:textId="77777777" w:rsidTr="004B72D5">
        <w:trPr>
          <w:trHeight w:val="308"/>
        </w:trPr>
        <w:tc>
          <w:tcPr>
            <w:tcW w:w="0" w:type="auto"/>
            <w:tcBorders>
              <w:top w:val="nil"/>
              <w:left w:val="nil"/>
              <w:bottom w:val="nil"/>
              <w:right w:val="nil"/>
            </w:tcBorders>
            <w:shd w:val="clear" w:color="auto" w:fill="auto"/>
            <w:noWrap/>
            <w:vAlign w:val="bottom"/>
          </w:tcPr>
          <w:p w14:paraId="2BB14E2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0" w:type="auto"/>
            <w:tcBorders>
              <w:top w:val="nil"/>
              <w:left w:val="nil"/>
              <w:bottom w:val="nil"/>
              <w:right w:val="nil"/>
            </w:tcBorders>
            <w:shd w:val="clear" w:color="auto" w:fill="auto"/>
            <w:noWrap/>
            <w:vAlign w:val="bottom"/>
          </w:tcPr>
          <w:p w14:paraId="4C10B7C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7.81</w:t>
            </w:r>
          </w:p>
        </w:tc>
        <w:tc>
          <w:tcPr>
            <w:tcW w:w="0" w:type="auto"/>
            <w:tcBorders>
              <w:top w:val="nil"/>
              <w:left w:val="nil"/>
              <w:bottom w:val="nil"/>
              <w:right w:val="nil"/>
            </w:tcBorders>
            <w:shd w:val="clear" w:color="auto" w:fill="auto"/>
            <w:noWrap/>
            <w:vAlign w:val="bottom"/>
          </w:tcPr>
          <w:p w14:paraId="3867970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tcPr>
          <w:p w14:paraId="7918B3F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43BBEF5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7.04</w:t>
            </w:r>
          </w:p>
        </w:tc>
        <w:tc>
          <w:tcPr>
            <w:tcW w:w="0" w:type="auto"/>
            <w:tcBorders>
              <w:top w:val="nil"/>
              <w:left w:val="nil"/>
              <w:bottom w:val="nil"/>
              <w:right w:val="nil"/>
            </w:tcBorders>
            <w:shd w:val="clear" w:color="auto" w:fill="auto"/>
            <w:noWrap/>
            <w:vAlign w:val="bottom"/>
          </w:tcPr>
          <w:p w14:paraId="1BD94E26"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tcPr>
          <w:p w14:paraId="7A97B91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29A52E9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5.84</w:t>
            </w:r>
          </w:p>
        </w:tc>
        <w:tc>
          <w:tcPr>
            <w:tcW w:w="0" w:type="auto"/>
            <w:tcBorders>
              <w:top w:val="nil"/>
              <w:left w:val="nil"/>
              <w:bottom w:val="nil"/>
              <w:right w:val="nil"/>
            </w:tcBorders>
            <w:shd w:val="clear" w:color="auto" w:fill="auto"/>
            <w:noWrap/>
            <w:vAlign w:val="bottom"/>
          </w:tcPr>
          <w:p w14:paraId="40F8C1A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tcPr>
          <w:p w14:paraId="2229EE0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3D9C30A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5.1</w:t>
            </w:r>
          </w:p>
        </w:tc>
        <w:tc>
          <w:tcPr>
            <w:tcW w:w="0" w:type="auto"/>
            <w:tcBorders>
              <w:top w:val="nil"/>
              <w:left w:val="nil"/>
              <w:bottom w:val="nil"/>
              <w:right w:val="nil"/>
            </w:tcBorders>
            <w:shd w:val="clear" w:color="auto" w:fill="auto"/>
            <w:noWrap/>
            <w:vAlign w:val="bottom"/>
          </w:tcPr>
          <w:p w14:paraId="2C03F29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r>
      <w:tr w:rsidR="005C733A" w:rsidRPr="005C733A" w14:paraId="2DF2C595" w14:textId="77777777" w:rsidTr="004B72D5">
        <w:trPr>
          <w:trHeight w:val="308"/>
        </w:trPr>
        <w:tc>
          <w:tcPr>
            <w:tcW w:w="0" w:type="auto"/>
            <w:tcBorders>
              <w:top w:val="nil"/>
              <w:left w:val="nil"/>
              <w:bottom w:val="nil"/>
              <w:right w:val="nil"/>
            </w:tcBorders>
            <w:shd w:val="clear" w:color="auto" w:fill="auto"/>
            <w:noWrap/>
            <w:vAlign w:val="bottom"/>
          </w:tcPr>
          <w:p w14:paraId="2ECD6E7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0" w:type="auto"/>
            <w:tcBorders>
              <w:top w:val="nil"/>
              <w:left w:val="nil"/>
              <w:bottom w:val="nil"/>
              <w:right w:val="nil"/>
            </w:tcBorders>
            <w:shd w:val="clear" w:color="auto" w:fill="auto"/>
            <w:noWrap/>
            <w:vAlign w:val="bottom"/>
          </w:tcPr>
          <w:p w14:paraId="1A1304B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6.84</w:t>
            </w:r>
          </w:p>
        </w:tc>
        <w:tc>
          <w:tcPr>
            <w:tcW w:w="0" w:type="auto"/>
            <w:tcBorders>
              <w:top w:val="nil"/>
              <w:left w:val="nil"/>
              <w:bottom w:val="nil"/>
              <w:right w:val="nil"/>
            </w:tcBorders>
            <w:shd w:val="clear" w:color="auto" w:fill="auto"/>
            <w:noWrap/>
            <w:vAlign w:val="bottom"/>
          </w:tcPr>
          <w:p w14:paraId="66A909F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nil"/>
              <w:right w:val="nil"/>
            </w:tcBorders>
            <w:shd w:val="clear" w:color="auto" w:fill="auto"/>
            <w:noWrap/>
            <w:vAlign w:val="bottom"/>
          </w:tcPr>
          <w:p w14:paraId="7DF043F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056D1309"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5.69</w:t>
            </w:r>
          </w:p>
        </w:tc>
        <w:tc>
          <w:tcPr>
            <w:tcW w:w="0" w:type="auto"/>
            <w:tcBorders>
              <w:top w:val="nil"/>
              <w:left w:val="nil"/>
              <w:bottom w:val="nil"/>
              <w:right w:val="nil"/>
            </w:tcBorders>
            <w:shd w:val="clear" w:color="auto" w:fill="auto"/>
            <w:noWrap/>
            <w:vAlign w:val="bottom"/>
          </w:tcPr>
          <w:p w14:paraId="447FF6B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tcPr>
          <w:p w14:paraId="7C29B2E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66C07C7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5.09</w:t>
            </w:r>
          </w:p>
        </w:tc>
        <w:tc>
          <w:tcPr>
            <w:tcW w:w="0" w:type="auto"/>
            <w:tcBorders>
              <w:top w:val="nil"/>
              <w:left w:val="nil"/>
              <w:bottom w:val="nil"/>
              <w:right w:val="nil"/>
            </w:tcBorders>
            <w:shd w:val="clear" w:color="auto" w:fill="auto"/>
            <w:noWrap/>
            <w:vAlign w:val="bottom"/>
          </w:tcPr>
          <w:p w14:paraId="0173BE8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nil"/>
              <w:right w:val="nil"/>
            </w:tcBorders>
            <w:shd w:val="clear" w:color="auto" w:fill="auto"/>
            <w:noWrap/>
            <w:vAlign w:val="bottom"/>
          </w:tcPr>
          <w:p w14:paraId="5060AD43"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27E3BEF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4.78</w:t>
            </w:r>
          </w:p>
        </w:tc>
        <w:tc>
          <w:tcPr>
            <w:tcW w:w="0" w:type="auto"/>
            <w:tcBorders>
              <w:top w:val="nil"/>
              <w:left w:val="nil"/>
              <w:bottom w:val="nil"/>
              <w:right w:val="nil"/>
            </w:tcBorders>
            <w:shd w:val="clear" w:color="auto" w:fill="auto"/>
            <w:noWrap/>
            <w:vAlign w:val="bottom"/>
          </w:tcPr>
          <w:p w14:paraId="672267B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0.03</w:t>
            </w:r>
          </w:p>
        </w:tc>
      </w:tr>
      <w:tr w:rsidR="005C733A" w:rsidRPr="005C733A" w14:paraId="1C9226A2" w14:textId="77777777" w:rsidTr="004B72D5">
        <w:trPr>
          <w:trHeight w:val="308"/>
        </w:trPr>
        <w:tc>
          <w:tcPr>
            <w:tcW w:w="0" w:type="auto"/>
            <w:tcBorders>
              <w:top w:val="nil"/>
              <w:left w:val="nil"/>
              <w:bottom w:val="nil"/>
              <w:right w:val="nil"/>
            </w:tcBorders>
            <w:shd w:val="clear" w:color="auto" w:fill="auto"/>
            <w:noWrap/>
            <w:vAlign w:val="bottom"/>
          </w:tcPr>
          <w:p w14:paraId="5592ABA3" w14:textId="77777777" w:rsidR="00363B59" w:rsidRPr="005C733A" w:rsidRDefault="00363B59" w:rsidP="004B72D5">
            <w:pPr>
              <w:spacing w:after="0" w:line="240" w:lineRule="auto"/>
              <w:jc w:val="right"/>
              <w:rPr>
                <w:rFonts w:ascii="Times New Roman" w:eastAsia="Times New Roman" w:hAnsi="Times New Roman" w:cs="Times New Roman"/>
                <w:i/>
                <w:color w:val="000000"/>
                <w:lang w:eastAsia="zh-CN"/>
              </w:rPr>
            </w:pPr>
          </w:p>
        </w:tc>
        <w:tc>
          <w:tcPr>
            <w:tcW w:w="0" w:type="auto"/>
            <w:tcBorders>
              <w:top w:val="nil"/>
              <w:left w:val="nil"/>
              <w:bottom w:val="nil"/>
              <w:right w:val="nil"/>
            </w:tcBorders>
            <w:shd w:val="clear" w:color="auto" w:fill="auto"/>
            <w:noWrap/>
            <w:vAlign w:val="bottom"/>
          </w:tcPr>
          <w:p w14:paraId="76CF632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0D1ADDC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5ABBE23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74E1D1D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163BDCA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118BD6E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3CBFD0D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25BB335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19ADD179"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3C49D743"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0" w:type="auto"/>
            <w:tcBorders>
              <w:top w:val="nil"/>
              <w:left w:val="nil"/>
              <w:bottom w:val="nil"/>
              <w:right w:val="nil"/>
            </w:tcBorders>
            <w:shd w:val="clear" w:color="auto" w:fill="auto"/>
            <w:noWrap/>
            <w:vAlign w:val="bottom"/>
          </w:tcPr>
          <w:p w14:paraId="77D40A0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r>
      <w:tr w:rsidR="005C733A" w:rsidRPr="005C733A" w14:paraId="05DCFAF4" w14:textId="77777777" w:rsidTr="004B72D5">
        <w:trPr>
          <w:trHeight w:val="308"/>
        </w:trPr>
        <w:tc>
          <w:tcPr>
            <w:tcW w:w="0" w:type="auto"/>
            <w:tcBorders>
              <w:top w:val="nil"/>
              <w:left w:val="nil"/>
              <w:bottom w:val="single" w:sz="4" w:space="0" w:color="auto"/>
              <w:right w:val="nil"/>
            </w:tcBorders>
            <w:shd w:val="clear" w:color="auto" w:fill="auto"/>
            <w:noWrap/>
            <w:vAlign w:val="bottom"/>
            <w:hideMark/>
          </w:tcPr>
          <w:p w14:paraId="2DE0D83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0" w:type="auto"/>
            <w:tcBorders>
              <w:top w:val="nil"/>
              <w:left w:val="nil"/>
              <w:bottom w:val="single" w:sz="4" w:space="0" w:color="auto"/>
              <w:right w:val="nil"/>
            </w:tcBorders>
            <w:shd w:val="clear" w:color="auto" w:fill="auto"/>
            <w:noWrap/>
            <w:vAlign w:val="bottom"/>
            <w:hideMark/>
          </w:tcPr>
          <w:p w14:paraId="25D374C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6.82</w:t>
            </w:r>
          </w:p>
        </w:tc>
        <w:tc>
          <w:tcPr>
            <w:tcW w:w="0" w:type="auto"/>
            <w:tcBorders>
              <w:top w:val="nil"/>
              <w:left w:val="nil"/>
              <w:bottom w:val="single" w:sz="4" w:space="0" w:color="auto"/>
              <w:right w:val="nil"/>
            </w:tcBorders>
            <w:shd w:val="clear" w:color="auto" w:fill="auto"/>
            <w:noWrap/>
            <w:vAlign w:val="bottom"/>
            <w:hideMark/>
          </w:tcPr>
          <w:p w14:paraId="3C338BA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single" w:sz="4" w:space="0" w:color="auto"/>
              <w:right w:val="nil"/>
            </w:tcBorders>
            <w:shd w:val="clear" w:color="auto" w:fill="auto"/>
            <w:noWrap/>
            <w:vAlign w:val="bottom"/>
            <w:hideMark/>
          </w:tcPr>
          <w:p w14:paraId="2081303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1724018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6.08</w:t>
            </w:r>
          </w:p>
        </w:tc>
        <w:tc>
          <w:tcPr>
            <w:tcW w:w="0" w:type="auto"/>
            <w:tcBorders>
              <w:top w:val="nil"/>
              <w:left w:val="nil"/>
              <w:bottom w:val="single" w:sz="4" w:space="0" w:color="auto"/>
              <w:right w:val="nil"/>
            </w:tcBorders>
            <w:shd w:val="clear" w:color="auto" w:fill="auto"/>
            <w:noWrap/>
            <w:vAlign w:val="bottom"/>
            <w:hideMark/>
          </w:tcPr>
          <w:p w14:paraId="5B5A82E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0" w:type="auto"/>
            <w:tcBorders>
              <w:top w:val="nil"/>
              <w:left w:val="nil"/>
              <w:bottom w:val="single" w:sz="4" w:space="0" w:color="auto"/>
              <w:right w:val="nil"/>
            </w:tcBorders>
            <w:shd w:val="clear" w:color="auto" w:fill="auto"/>
            <w:noWrap/>
            <w:vAlign w:val="bottom"/>
            <w:hideMark/>
          </w:tcPr>
          <w:p w14:paraId="3A5DF93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422DBBF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5.07</w:t>
            </w:r>
          </w:p>
        </w:tc>
        <w:tc>
          <w:tcPr>
            <w:tcW w:w="0" w:type="auto"/>
            <w:tcBorders>
              <w:top w:val="nil"/>
              <w:left w:val="nil"/>
              <w:bottom w:val="single" w:sz="4" w:space="0" w:color="auto"/>
              <w:right w:val="nil"/>
            </w:tcBorders>
            <w:shd w:val="clear" w:color="auto" w:fill="auto"/>
            <w:noWrap/>
            <w:vAlign w:val="bottom"/>
            <w:hideMark/>
          </w:tcPr>
          <w:p w14:paraId="6F91EE6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0" w:type="auto"/>
            <w:tcBorders>
              <w:top w:val="nil"/>
              <w:left w:val="nil"/>
              <w:bottom w:val="single" w:sz="4" w:space="0" w:color="auto"/>
              <w:right w:val="nil"/>
            </w:tcBorders>
            <w:shd w:val="clear" w:color="auto" w:fill="auto"/>
            <w:noWrap/>
            <w:vAlign w:val="bottom"/>
            <w:hideMark/>
          </w:tcPr>
          <w:p w14:paraId="4C735A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0" w:type="auto"/>
            <w:tcBorders>
              <w:top w:val="nil"/>
              <w:left w:val="nil"/>
              <w:bottom w:val="single" w:sz="4" w:space="0" w:color="auto"/>
              <w:right w:val="nil"/>
            </w:tcBorders>
            <w:shd w:val="clear" w:color="auto" w:fill="auto"/>
            <w:noWrap/>
            <w:vAlign w:val="bottom"/>
            <w:hideMark/>
          </w:tcPr>
          <w:p w14:paraId="0062E6B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4.47</w:t>
            </w:r>
          </w:p>
        </w:tc>
        <w:tc>
          <w:tcPr>
            <w:tcW w:w="0" w:type="auto"/>
            <w:tcBorders>
              <w:top w:val="nil"/>
              <w:left w:val="nil"/>
              <w:bottom w:val="single" w:sz="4" w:space="0" w:color="auto"/>
              <w:right w:val="nil"/>
            </w:tcBorders>
            <w:shd w:val="clear" w:color="auto" w:fill="auto"/>
            <w:noWrap/>
            <w:vAlign w:val="bottom"/>
            <w:hideMark/>
          </w:tcPr>
          <w:p w14:paraId="6D3ADA7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r>
    </w:tbl>
    <w:p w14:paraId="09942927" w14:textId="77777777" w:rsidR="00363B59" w:rsidRDefault="00363B59" w:rsidP="00363B59"/>
    <w:p w14:paraId="13FB6DB9" w14:textId="77777777" w:rsidR="00363B59" w:rsidRDefault="00363B59" w:rsidP="00363B59"/>
    <w:p w14:paraId="2FAD20A9" w14:textId="77777777" w:rsidR="00363B59" w:rsidRDefault="00363B59" w:rsidP="00363B59"/>
    <w:p w14:paraId="1FCAADB1" w14:textId="77777777" w:rsidR="00363B59" w:rsidRDefault="00363B59" w:rsidP="00363B59"/>
    <w:p w14:paraId="3D761EEA" w14:textId="77777777" w:rsidR="00363B59" w:rsidRDefault="00363B59" w:rsidP="00363B59"/>
    <w:p w14:paraId="778CD903" w14:textId="77777777" w:rsidR="00363B59" w:rsidRDefault="00363B59" w:rsidP="00363B59"/>
    <w:p w14:paraId="716E3868" w14:textId="77777777" w:rsidR="00363B59" w:rsidRDefault="00363B59" w:rsidP="00363B59"/>
    <w:p w14:paraId="2C76D269" w14:textId="77777777" w:rsidR="00363B59" w:rsidRDefault="00363B59" w:rsidP="00363B59"/>
    <w:p w14:paraId="6572DDE2" w14:textId="77777777" w:rsidR="00363B59" w:rsidRDefault="00363B59" w:rsidP="00363B59"/>
    <w:p w14:paraId="02B71BD8" w14:textId="721B2B35" w:rsidR="00363B59" w:rsidRPr="002F6F7B" w:rsidRDefault="00363B59" w:rsidP="00363B59">
      <w:pPr>
        <w:rPr>
          <w:rFonts w:ascii="Times New Roman" w:hAnsi="Times New Roman" w:cs="Times New Roman"/>
        </w:rPr>
      </w:pPr>
      <w:r w:rsidRPr="002F6F7B">
        <w:rPr>
          <w:rFonts w:ascii="Times New Roman" w:hAnsi="Times New Roman" w:cs="Times New Roman"/>
        </w:rPr>
        <w:t xml:space="preserve">Table </w:t>
      </w:r>
      <w:r w:rsidR="005C3F0A" w:rsidRPr="002F6F7B">
        <w:rPr>
          <w:rFonts w:ascii="Times New Roman" w:hAnsi="Times New Roman" w:cs="Times New Roman"/>
        </w:rPr>
        <w:t>9</w:t>
      </w:r>
      <w:r w:rsidR="00AD0B8A" w:rsidRPr="002F6F7B">
        <w:rPr>
          <w:rFonts w:ascii="Times New Roman" w:hAnsi="Times New Roman" w:cs="Times New Roman"/>
        </w:rPr>
        <w:t>:</w:t>
      </w:r>
      <w:r w:rsidRPr="002F6F7B">
        <w:rPr>
          <w:rFonts w:ascii="Times New Roman" w:hAnsi="Times New Roman" w:cs="Times New Roman"/>
        </w:rPr>
        <w:t xml:space="preserve"> Predictive </w:t>
      </w:r>
      <w:r w:rsidR="00AD0B8A" w:rsidRPr="002F6F7B">
        <w:rPr>
          <w:rFonts w:ascii="Times New Roman" w:hAnsi="Times New Roman" w:cs="Times New Roman"/>
        </w:rPr>
        <w:t>R</w:t>
      </w:r>
      <w:r w:rsidRPr="002F6F7B">
        <w:rPr>
          <w:rFonts w:ascii="Times New Roman" w:hAnsi="Times New Roman" w:cs="Times New Roman"/>
        </w:rPr>
        <w:t xml:space="preserve">egression </w:t>
      </w:r>
      <w:r w:rsidR="00AD0B8A" w:rsidRPr="002F6F7B">
        <w:rPr>
          <w:rFonts w:ascii="Times New Roman" w:hAnsi="Times New Roman" w:cs="Times New Roman"/>
        </w:rPr>
        <w:t>S</w:t>
      </w:r>
      <w:r w:rsidRPr="002F6F7B">
        <w:rPr>
          <w:rFonts w:ascii="Times New Roman" w:hAnsi="Times New Roman" w:cs="Times New Roman"/>
        </w:rPr>
        <w:t xml:space="preserve">tructural </w:t>
      </w:r>
      <w:r w:rsidR="00AD0B8A" w:rsidRPr="002F6F7B">
        <w:rPr>
          <w:rFonts w:ascii="Times New Roman" w:hAnsi="Times New Roman" w:cs="Times New Roman"/>
        </w:rPr>
        <w:t>S</w:t>
      </w:r>
      <w:r w:rsidRPr="002F6F7B">
        <w:rPr>
          <w:rFonts w:ascii="Times New Roman" w:hAnsi="Times New Roman" w:cs="Times New Roman"/>
        </w:rPr>
        <w:t xml:space="preserve">tability </w:t>
      </w:r>
      <w:r w:rsidR="00AD0B8A" w:rsidRPr="002F6F7B">
        <w:rPr>
          <w:rFonts w:ascii="Times New Roman" w:hAnsi="Times New Roman" w:cs="Times New Roman"/>
        </w:rPr>
        <w:t>T</w:t>
      </w:r>
      <w:r w:rsidRPr="002F6F7B">
        <w:rPr>
          <w:rFonts w:ascii="Times New Roman" w:hAnsi="Times New Roman" w:cs="Times New Roman"/>
        </w:rPr>
        <w:t>est.</w:t>
      </w:r>
    </w:p>
    <w:p w14:paraId="20C3B5D9" w14:textId="0E79AE73" w:rsidR="00363B59" w:rsidRPr="002F6F7B" w:rsidRDefault="00363B59" w:rsidP="00363B59">
      <w:pPr>
        <w:rPr>
          <w:rFonts w:ascii="Times New Roman" w:hAnsi="Times New Roman" w:cs="Times New Roman"/>
        </w:rPr>
      </w:pPr>
      <w:r w:rsidRPr="002F6F7B">
        <w:rPr>
          <w:rFonts w:ascii="Times New Roman" w:hAnsi="Times New Roman" w:cs="Times New Roman"/>
        </w:rPr>
        <w:t>This table present</w:t>
      </w:r>
      <w:r w:rsidR="00FC05E8">
        <w:rPr>
          <w:rFonts w:ascii="Times New Roman" w:hAnsi="Times New Roman" w:cs="Times New Roman"/>
        </w:rPr>
        <w:t>s</w:t>
      </w:r>
      <w:r w:rsidRPr="002F6F7B">
        <w:rPr>
          <w:rFonts w:ascii="Times New Roman" w:hAnsi="Times New Roman" w:cs="Times New Roman"/>
        </w:rPr>
        <w:t xml:space="preserve"> the Elliott and Müller (2006)</w:t>
      </w:r>
      <w:r w:rsidRPr="00AD0B8A">
        <w:rPr>
          <w:rFonts w:ascii="Times New Roman" w:eastAsia="Times New Roman" w:hAnsi="Times New Roman" w:cs="Times New Roman"/>
          <w:sz w:val="20"/>
          <w:szCs w:val="20"/>
          <w:lang w:eastAsia="zh-CN"/>
        </w:rPr>
        <w:t xml:space="preserve"> </w:t>
      </w:r>
      <m:oMath>
        <m:acc>
          <m:accPr>
            <m:ctrlPr>
              <w:rPr>
                <w:rFonts w:ascii="Cambria Math" w:hAnsi="Cambria Math"/>
                <w:i/>
                <w:sz w:val="24"/>
                <w:szCs w:val="24"/>
              </w:rPr>
            </m:ctrlPr>
          </m:accPr>
          <m:e>
            <m:r>
              <w:rPr>
                <w:rFonts w:ascii="Cambria Math" w:hAnsi="Cambria Math"/>
                <w:sz w:val="24"/>
                <w:szCs w:val="24"/>
              </w:rPr>
              <m:t>qLL</m:t>
            </m:r>
          </m:e>
        </m:acc>
      </m:oMath>
      <w:r w:rsidR="0020089E">
        <w:rPr>
          <w:rFonts w:ascii="Times New Roman" w:eastAsia="Times New Roman" w:hAnsi="Times New Roman" w:cs="Times New Roman"/>
          <w:sz w:val="24"/>
          <w:szCs w:val="24"/>
        </w:rPr>
        <w:t xml:space="preserve"> </w:t>
      </w:r>
      <w:r w:rsidRPr="002F6F7B">
        <w:rPr>
          <w:rFonts w:ascii="Times New Roman" w:hAnsi="Times New Roman" w:cs="Times New Roman"/>
        </w:rPr>
        <w:t xml:space="preserve">statistic for the predictive regression model. The </w:t>
      </w:r>
      <m:oMath>
        <m:acc>
          <m:accPr>
            <m:ctrlPr>
              <w:rPr>
                <w:rFonts w:ascii="Cambria Math" w:hAnsi="Cambria Math"/>
                <w:i/>
                <w:sz w:val="24"/>
                <w:szCs w:val="24"/>
              </w:rPr>
            </m:ctrlPr>
          </m:accPr>
          <m:e>
            <m:r>
              <w:rPr>
                <w:rFonts w:ascii="Cambria Math" w:hAnsi="Cambria Math"/>
                <w:sz w:val="24"/>
                <w:szCs w:val="24"/>
              </w:rPr>
              <m:t>qLL</m:t>
            </m:r>
          </m:e>
        </m:acc>
      </m:oMath>
      <w:r w:rsidRPr="002F6F7B">
        <w:rPr>
          <w:rFonts w:ascii="Times New Roman" w:hAnsi="Times New Roman" w:cs="Times New Roman"/>
        </w:rPr>
        <w:t xml:space="preserve"> statistic is for testing the null hypothesis that</w:t>
      </w:r>
      <w:r w:rsidR="0075199A">
        <w:rPr>
          <w:rFonts w:ascii="Times New Roman" w:hAnsi="Times New Roman" w:cs="Times New Roman"/>
        </w:rPr>
        <w:t xml:space="preserve"> </w:t>
      </w:r>
      <w:r w:rsidRPr="002F6F7B">
        <w:rPr>
          <w:rFonts w:ascii="Times New Roman" w:hAnsi="Times New Roman" w:cs="Times New Roman"/>
        </w:rPr>
        <w:t xml:space="preserve">the intercept and slope coefficients are constant. The 10%, 5%, and 1% critical values for the </w:t>
      </w:r>
      <m:oMath>
        <m:acc>
          <m:accPr>
            <m:ctrlPr>
              <w:rPr>
                <w:rFonts w:ascii="Cambria Math" w:hAnsi="Cambria Math"/>
                <w:i/>
                <w:sz w:val="24"/>
                <w:szCs w:val="24"/>
              </w:rPr>
            </m:ctrlPr>
          </m:accPr>
          <m:e>
            <m:r>
              <w:rPr>
                <w:rFonts w:ascii="Cambria Math" w:hAnsi="Cambria Math"/>
                <w:sz w:val="24"/>
                <w:szCs w:val="24"/>
              </w:rPr>
              <m:t>qLL</m:t>
            </m:r>
          </m:e>
        </m:acc>
      </m:oMath>
      <w:r w:rsidRPr="002F6F7B">
        <w:rPr>
          <w:rFonts w:ascii="Times New Roman" w:hAnsi="Times New Roman" w:cs="Times New Roman"/>
        </w:rPr>
        <w:t xml:space="preserve"> statistics are -12.80, -14.32, and -17.57, respectively (Elliott and Müller,</w:t>
      </w:r>
      <w:r w:rsidR="0024234A">
        <w:rPr>
          <w:rFonts w:ascii="Times New Roman" w:hAnsi="Times New Roman" w:cs="Times New Roman"/>
        </w:rPr>
        <w:t xml:space="preserve"> </w:t>
      </w:r>
      <w:r w:rsidRPr="002F6F7B">
        <w:rPr>
          <w:rFonts w:ascii="Times New Roman" w:hAnsi="Times New Roman" w:cs="Times New Roman"/>
        </w:rPr>
        <w:t>2006</w:t>
      </w:r>
      <w:r w:rsidRPr="00C876F9">
        <w:rPr>
          <w:rFonts w:ascii="Times New Roman" w:hAnsi="Times New Roman" w:cs="Times New Roman"/>
        </w:rPr>
        <w:t xml:space="preserve">). </w:t>
      </w:r>
      <w:r w:rsidR="0024234A" w:rsidRPr="00C876F9">
        <w:rPr>
          <w:rFonts w:asciiTheme="majorBidi" w:hAnsiTheme="majorBidi" w:cstheme="majorBidi"/>
        </w:rPr>
        <w:t>See Table 1 for the variable definitions of 3</w:t>
      </w:r>
      <w:r w:rsidR="00C876F9">
        <w:rPr>
          <w:rFonts w:asciiTheme="majorBidi" w:hAnsiTheme="majorBidi" w:cstheme="majorBidi"/>
        </w:rPr>
        <w:t>3</w:t>
      </w:r>
      <w:r w:rsidR="0024234A" w:rsidRPr="00C876F9">
        <w:rPr>
          <w:rFonts w:asciiTheme="majorBidi" w:hAnsiTheme="majorBidi" w:cstheme="majorBidi"/>
        </w:rPr>
        <w:t xml:space="preserve"> predictors and their princip</w:t>
      </w:r>
      <w:r w:rsidR="005C733A" w:rsidRPr="00C876F9">
        <w:rPr>
          <w:rFonts w:asciiTheme="majorBidi" w:hAnsiTheme="majorBidi" w:cstheme="majorBidi"/>
        </w:rPr>
        <w:t>al</w:t>
      </w:r>
      <w:r w:rsidR="0024234A" w:rsidRPr="00C876F9">
        <w:rPr>
          <w:rFonts w:asciiTheme="majorBidi" w:hAnsiTheme="majorBidi" w:cstheme="majorBidi"/>
        </w:rPr>
        <w:t xml:space="preserve"> component.</w:t>
      </w:r>
    </w:p>
    <w:tbl>
      <w:tblPr>
        <w:tblW w:w="13898" w:type="dxa"/>
        <w:tblLook w:val="04A0" w:firstRow="1" w:lastRow="0" w:firstColumn="1" w:lastColumn="0" w:noHBand="0" w:noVBand="1"/>
      </w:tblPr>
      <w:tblGrid>
        <w:gridCol w:w="1737"/>
        <w:gridCol w:w="1737"/>
        <w:gridCol w:w="1737"/>
        <w:gridCol w:w="1737"/>
        <w:gridCol w:w="1737"/>
        <w:gridCol w:w="1737"/>
        <w:gridCol w:w="1737"/>
        <w:gridCol w:w="1739"/>
      </w:tblGrid>
      <w:tr w:rsidR="00363B59" w:rsidRPr="005C733A" w14:paraId="28A12618" w14:textId="77777777" w:rsidTr="004B72D5">
        <w:trPr>
          <w:trHeight w:val="297"/>
        </w:trPr>
        <w:tc>
          <w:tcPr>
            <w:tcW w:w="1737" w:type="dxa"/>
            <w:tcBorders>
              <w:top w:val="single" w:sz="4" w:space="0" w:color="auto"/>
              <w:left w:val="nil"/>
              <w:bottom w:val="nil"/>
              <w:right w:val="nil"/>
            </w:tcBorders>
            <w:shd w:val="clear" w:color="auto" w:fill="auto"/>
            <w:noWrap/>
            <w:vAlign w:val="bottom"/>
            <w:hideMark/>
          </w:tcPr>
          <w:p w14:paraId="0F24181B" w14:textId="77777777" w:rsidR="00363B59" w:rsidRPr="005C733A" w:rsidRDefault="00363B59" w:rsidP="004B72D5">
            <w:pPr>
              <w:spacing w:after="0" w:line="240" w:lineRule="auto"/>
              <w:rPr>
                <w:rFonts w:ascii="Times New Roman" w:eastAsia="Times New Roman" w:hAnsi="Times New Roman" w:cs="Times New Roman"/>
                <w:sz w:val="24"/>
                <w:szCs w:val="24"/>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76BD8837"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7 days</w:t>
            </w:r>
          </w:p>
        </w:tc>
        <w:tc>
          <w:tcPr>
            <w:tcW w:w="1737" w:type="dxa"/>
            <w:tcBorders>
              <w:top w:val="single" w:sz="4" w:space="0" w:color="auto"/>
              <w:left w:val="nil"/>
              <w:bottom w:val="nil"/>
              <w:right w:val="nil"/>
            </w:tcBorders>
            <w:shd w:val="clear" w:color="auto" w:fill="auto"/>
            <w:noWrap/>
            <w:vAlign w:val="bottom"/>
            <w:hideMark/>
          </w:tcPr>
          <w:p w14:paraId="601F9FF6"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3848957B"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14 days</w:t>
            </w:r>
          </w:p>
        </w:tc>
        <w:tc>
          <w:tcPr>
            <w:tcW w:w="1737" w:type="dxa"/>
            <w:tcBorders>
              <w:top w:val="single" w:sz="4" w:space="0" w:color="auto"/>
              <w:left w:val="nil"/>
              <w:bottom w:val="nil"/>
              <w:right w:val="nil"/>
            </w:tcBorders>
            <w:shd w:val="clear" w:color="auto" w:fill="auto"/>
            <w:noWrap/>
            <w:vAlign w:val="bottom"/>
            <w:hideMark/>
          </w:tcPr>
          <w:p w14:paraId="539B65DA"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0B9F31B1"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21 days</w:t>
            </w:r>
          </w:p>
        </w:tc>
        <w:tc>
          <w:tcPr>
            <w:tcW w:w="1737" w:type="dxa"/>
            <w:tcBorders>
              <w:top w:val="single" w:sz="4" w:space="0" w:color="auto"/>
              <w:left w:val="nil"/>
              <w:bottom w:val="nil"/>
              <w:right w:val="nil"/>
            </w:tcBorders>
            <w:shd w:val="clear" w:color="auto" w:fill="auto"/>
            <w:noWrap/>
            <w:vAlign w:val="bottom"/>
            <w:hideMark/>
          </w:tcPr>
          <w:p w14:paraId="75421070"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9" w:type="dxa"/>
            <w:tcBorders>
              <w:top w:val="single" w:sz="4" w:space="0" w:color="auto"/>
              <w:left w:val="nil"/>
              <w:bottom w:val="single" w:sz="4" w:space="0" w:color="auto"/>
              <w:right w:val="nil"/>
            </w:tcBorders>
            <w:shd w:val="clear" w:color="auto" w:fill="auto"/>
            <w:noWrap/>
            <w:vAlign w:val="bottom"/>
            <w:hideMark/>
          </w:tcPr>
          <w:p w14:paraId="027DA149"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h</w:t>
            </w:r>
            <w:r w:rsidRPr="005C733A">
              <w:rPr>
                <w:rFonts w:ascii="Times New Roman" w:eastAsia="Times New Roman" w:hAnsi="Times New Roman" w:cs="Times New Roman"/>
                <w:color w:val="000000"/>
              </w:rPr>
              <w:t xml:space="preserve"> = 28 days</w:t>
            </w:r>
          </w:p>
        </w:tc>
      </w:tr>
      <w:tr w:rsidR="00363B59" w:rsidRPr="005C733A" w14:paraId="2BC688E9"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493F1F84"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15A8EFA9" w14:textId="66FC2240" w:rsidR="00363B59" w:rsidRPr="005C733A" w:rsidRDefault="00FE21BC" w:rsidP="004B72D5">
            <w:pPr>
              <w:spacing w:after="0" w:line="240" w:lineRule="auto"/>
              <w:rPr>
                <w:rFonts w:ascii="Times New Roman" w:eastAsia="Times New Roman" w:hAnsi="Times New Roman" w:cs="Times New Roman"/>
                <w:sz w:val="20"/>
                <w:szCs w:val="20"/>
                <w:lang w:eastAsia="zh-CN"/>
              </w:rPr>
            </w:pPr>
            <m:oMath>
              <m:acc>
                <m:accPr>
                  <m:ctrlPr>
                    <w:rPr>
                      <w:rFonts w:ascii="Cambria Math" w:hAnsi="Cambria Math"/>
                      <w:i/>
                      <w:sz w:val="24"/>
                      <w:szCs w:val="24"/>
                    </w:rPr>
                  </m:ctrlPr>
                </m:accPr>
                <m:e>
                  <m:r>
                    <w:rPr>
                      <w:rFonts w:ascii="Cambria Math" w:hAnsi="Cambria Math"/>
                      <w:sz w:val="24"/>
                      <w:szCs w:val="24"/>
                    </w:rPr>
                    <m:t>qLL</m:t>
                  </m:r>
                </m:e>
              </m:acc>
            </m:oMath>
            <w:r w:rsidR="00363B59" w:rsidRPr="005C733A">
              <w:rPr>
                <w:rFonts w:ascii="Times New Roman" w:eastAsia="Times New Roman" w:hAnsi="Times New Roman" w:cs="Times New Roman"/>
                <w:sz w:val="20"/>
                <w:szCs w:val="20"/>
                <w:lang w:eastAsia="zh-CN"/>
              </w:rPr>
              <w:t xml:space="preserve"> statistics</w:t>
            </w:r>
          </w:p>
        </w:tc>
        <w:tc>
          <w:tcPr>
            <w:tcW w:w="1737" w:type="dxa"/>
            <w:tcBorders>
              <w:top w:val="nil"/>
              <w:left w:val="nil"/>
              <w:bottom w:val="single" w:sz="4" w:space="0" w:color="auto"/>
              <w:right w:val="nil"/>
            </w:tcBorders>
            <w:shd w:val="clear" w:color="auto" w:fill="auto"/>
            <w:noWrap/>
            <w:vAlign w:val="bottom"/>
            <w:hideMark/>
          </w:tcPr>
          <w:p w14:paraId="0CFEDEAB"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28B10969" w14:textId="2AC54CB6" w:rsidR="00363B59" w:rsidRPr="005C733A" w:rsidRDefault="00FE21BC" w:rsidP="004B72D5">
            <w:pPr>
              <w:spacing w:after="0" w:line="240" w:lineRule="auto"/>
              <w:rPr>
                <w:rFonts w:ascii="Times New Roman" w:eastAsia="Times New Roman" w:hAnsi="Times New Roman" w:cs="Times New Roman"/>
                <w:sz w:val="20"/>
                <w:szCs w:val="20"/>
                <w:lang w:eastAsia="zh-CN"/>
              </w:rPr>
            </w:pPr>
            <m:oMath>
              <m:acc>
                <m:accPr>
                  <m:ctrlPr>
                    <w:rPr>
                      <w:rFonts w:ascii="Cambria Math" w:hAnsi="Cambria Math"/>
                      <w:i/>
                      <w:sz w:val="24"/>
                      <w:szCs w:val="24"/>
                    </w:rPr>
                  </m:ctrlPr>
                </m:accPr>
                <m:e>
                  <m:r>
                    <w:rPr>
                      <w:rFonts w:ascii="Cambria Math" w:hAnsi="Cambria Math"/>
                      <w:sz w:val="24"/>
                      <w:szCs w:val="24"/>
                    </w:rPr>
                    <m:t>qLL</m:t>
                  </m:r>
                </m:e>
              </m:acc>
            </m:oMath>
            <w:r w:rsidR="00363B59" w:rsidRPr="005C733A">
              <w:rPr>
                <w:rFonts w:ascii="Times New Roman" w:eastAsia="Times New Roman" w:hAnsi="Times New Roman" w:cs="Times New Roman"/>
                <w:sz w:val="20"/>
                <w:szCs w:val="20"/>
                <w:lang w:eastAsia="zh-CN"/>
              </w:rPr>
              <w:t xml:space="preserve"> statistics</w:t>
            </w:r>
          </w:p>
        </w:tc>
        <w:tc>
          <w:tcPr>
            <w:tcW w:w="1737" w:type="dxa"/>
            <w:tcBorders>
              <w:top w:val="nil"/>
              <w:left w:val="nil"/>
              <w:bottom w:val="single" w:sz="4" w:space="0" w:color="auto"/>
              <w:right w:val="nil"/>
            </w:tcBorders>
            <w:shd w:val="clear" w:color="auto" w:fill="auto"/>
            <w:noWrap/>
            <w:vAlign w:val="bottom"/>
            <w:hideMark/>
          </w:tcPr>
          <w:p w14:paraId="2AC2B8F8"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7" w:type="dxa"/>
            <w:tcBorders>
              <w:top w:val="single" w:sz="4" w:space="0" w:color="auto"/>
              <w:left w:val="nil"/>
              <w:bottom w:val="single" w:sz="4" w:space="0" w:color="auto"/>
              <w:right w:val="nil"/>
            </w:tcBorders>
            <w:shd w:val="clear" w:color="auto" w:fill="auto"/>
            <w:noWrap/>
            <w:vAlign w:val="bottom"/>
            <w:hideMark/>
          </w:tcPr>
          <w:p w14:paraId="0B3EC1F0" w14:textId="5EAB7FF3" w:rsidR="00363B59" w:rsidRPr="005C733A" w:rsidRDefault="00FE21BC" w:rsidP="004B72D5">
            <w:pPr>
              <w:spacing w:after="0" w:line="240" w:lineRule="auto"/>
              <w:rPr>
                <w:rFonts w:ascii="Times New Roman" w:eastAsia="Times New Roman" w:hAnsi="Times New Roman" w:cs="Times New Roman"/>
                <w:sz w:val="20"/>
                <w:szCs w:val="20"/>
                <w:lang w:eastAsia="zh-CN"/>
              </w:rPr>
            </w:pPr>
            <m:oMath>
              <m:acc>
                <m:accPr>
                  <m:ctrlPr>
                    <w:rPr>
                      <w:rFonts w:ascii="Cambria Math" w:hAnsi="Cambria Math"/>
                      <w:i/>
                      <w:sz w:val="24"/>
                      <w:szCs w:val="24"/>
                    </w:rPr>
                  </m:ctrlPr>
                </m:accPr>
                <m:e>
                  <m:r>
                    <w:rPr>
                      <w:rFonts w:ascii="Cambria Math" w:hAnsi="Cambria Math"/>
                      <w:sz w:val="24"/>
                      <w:szCs w:val="24"/>
                    </w:rPr>
                    <m:t>qLL</m:t>
                  </m:r>
                </m:e>
              </m:acc>
            </m:oMath>
            <w:r w:rsidR="00363B59" w:rsidRPr="005C733A">
              <w:rPr>
                <w:rFonts w:ascii="Times New Roman" w:eastAsia="Times New Roman" w:hAnsi="Times New Roman" w:cs="Times New Roman"/>
                <w:sz w:val="20"/>
                <w:szCs w:val="20"/>
                <w:lang w:eastAsia="zh-CN"/>
              </w:rPr>
              <w:t xml:space="preserve"> statistics</w:t>
            </w:r>
          </w:p>
        </w:tc>
        <w:tc>
          <w:tcPr>
            <w:tcW w:w="1737" w:type="dxa"/>
            <w:tcBorders>
              <w:top w:val="nil"/>
              <w:left w:val="nil"/>
              <w:bottom w:val="single" w:sz="4" w:space="0" w:color="auto"/>
              <w:right w:val="nil"/>
            </w:tcBorders>
            <w:shd w:val="clear" w:color="auto" w:fill="auto"/>
            <w:noWrap/>
            <w:vAlign w:val="bottom"/>
            <w:hideMark/>
          </w:tcPr>
          <w:p w14:paraId="01A2BE60"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739" w:type="dxa"/>
            <w:tcBorders>
              <w:top w:val="single" w:sz="4" w:space="0" w:color="auto"/>
              <w:left w:val="nil"/>
              <w:bottom w:val="single" w:sz="4" w:space="0" w:color="auto"/>
              <w:right w:val="nil"/>
            </w:tcBorders>
            <w:shd w:val="clear" w:color="auto" w:fill="auto"/>
            <w:noWrap/>
            <w:vAlign w:val="bottom"/>
            <w:hideMark/>
          </w:tcPr>
          <w:p w14:paraId="5B6E2677" w14:textId="03750227" w:rsidR="00363B59" w:rsidRPr="005C733A" w:rsidRDefault="00FE21BC" w:rsidP="004B72D5">
            <w:pPr>
              <w:spacing w:after="0" w:line="240" w:lineRule="auto"/>
              <w:rPr>
                <w:rFonts w:ascii="Times New Roman" w:eastAsia="Times New Roman" w:hAnsi="Times New Roman" w:cs="Times New Roman"/>
                <w:sz w:val="20"/>
                <w:szCs w:val="20"/>
                <w:lang w:eastAsia="zh-CN"/>
              </w:rPr>
            </w:pPr>
            <m:oMath>
              <m:acc>
                <m:accPr>
                  <m:ctrlPr>
                    <w:rPr>
                      <w:rFonts w:ascii="Cambria Math" w:hAnsi="Cambria Math"/>
                      <w:i/>
                      <w:sz w:val="24"/>
                      <w:szCs w:val="24"/>
                    </w:rPr>
                  </m:ctrlPr>
                </m:accPr>
                <m:e>
                  <m:r>
                    <w:rPr>
                      <w:rFonts w:ascii="Cambria Math" w:hAnsi="Cambria Math"/>
                      <w:sz w:val="24"/>
                      <w:szCs w:val="24"/>
                    </w:rPr>
                    <m:t>qLL</m:t>
                  </m:r>
                </m:e>
              </m:acc>
            </m:oMath>
            <w:r w:rsidR="00363B59" w:rsidRPr="005C733A">
              <w:rPr>
                <w:rFonts w:ascii="Times New Roman" w:eastAsia="Times New Roman" w:hAnsi="Times New Roman" w:cs="Times New Roman"/>
                <w:sz w:val="20"/>
                <w:szCs w:val="20"/>
                <w:lang w:eastAsia="zh-CN"/>
              </w:rPr>
              <w:t xml:space="preserve"> statistics</w:t>
            </w:r>
          </w:p>
        </w:tc>
      </w:tr>
      <w:tr w:rsidR="00363B59" w:rsidRPr="005C733A" w14:paraId="7A9E30F1" w14:textId="77777777" w:rsidTr="004B72D5">
        <w:trPr>
          <w:trHeight w:val="297"/>
        </w:trPr>
        <w:tc>
          <w:tcPr>
            <w:tcW w:w="13898" w:type="dxa"/>
            <w:gridSpan w:val="8"/>
            <w:tcBorders>
              <w:top w:val="single" w:sz="4" w:space="0" w:color="auto"/>
              <w:left w:val="nil"/>
              <w:bottom w:val="single" w:sz="4" w:space="0" w:color="auto"/>
            </w:tcBorders>
            <w:shd w:val="clear" w:color="auto" w:fill="auto"/>
            <w:noWrap/>
            <w:vAlign w:val="bottom"/>
            <w:hideMark/>
          </w:tcPr>
          <w:p w14:paraId="7A7F243D"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A: Bitcoin Market Characteristics Predictors</w:t>
            </w:r>
          </w:p>
        </w:tc>
      </w:tr>
      <w:tr w:rsidR="00363B59" w:rsidRPr="005C733A" w14:paraId="5617C844" w14:textId="77777777" w:rsidTr="004B72D5">
        <w:trPr>
          <w:trHeight w:val="297"/>
        </w:trPr>
        <w:tc>
          <w:tcPr>
            <w:tcW w:w="1737" w:type="dxa"/>
            <w:tcBorders>
              <w:top w:val="single" w:sz="4" w:space="0" w:color="auto"/>
              <w:left w:val="nil"/>
              <w:bottom w:val="nil"/>
              <w:right w:val="nil"/>
            </w:tcBorders>
            <w:shd w:val="clear" w:color="auto" w:fill="auto"/>
            <w:noWrap/>
            <w:vAlign w:val="bottom"/>
            <w:hideMark/>
          </w:tcPr>
          <w:p w14:paraId="21C8864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1737" w:type="dxa"/>
            <w:tcBorders>
              <w:top w:val="single" w:sz="4" w:space="0" w:color="auto"/>
              <w:left w:val="nil"/>
              <w:bottom w:val="nil"/>
              <w:right w:val="nil"/>
            </w:tcBorders>
            <w:shd w:val="clear" w:color="auto" w:fill="auto"/>
            <w:noWrap/>
            <w:vAlign w:val="bottom"/>
            <w:hideMark/>
          </w:tcPr>
          <w:p w14:paraId="24D383C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-1.92</w:t>
            </w:r>
          </w:p>
        </w:tc>
        <w:tc>
          <w:tcPr>
            <w:tcW w:w="1737" w:type="dxa"/>
            <w:tcBorders>
              <w:top w:val="single" w:sz="4" w:space="0" w:color="auto"/>
              <w:left w:val="nil"/>
              <w:bottom w:val="nil"/>
              <w:right w:val="nil"/>
            </w:tcBorders>
            <w:shd w:val="clear" w:color="auto" w:fill="auto"/>
            <w:noWrap/>
            <w:vAlign w:val="bottom"/>
            <w:hideMark/>
          </w:tcPr>
          <w:p w14:paraId="6173D93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3460DDF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-6.23</w:t>
            </w:r>
          </w:p>
        </w:tc>
        <w:tc>
          <w:tcPr>
            <w:tcW w:w="1737" w:type="dxa"/>
            <w:tcBorders>
              <w:top w:val="single" w:sz="4" w:space="0" w:color="auto"/>
              <w:left w:val="nil"/>
              <w:bottom w:val="nil"/>
              <w:right w:val="nil"/>
            </w:tcBorders>
            <w:shd w:val="clear" w:color="auto" w:fill="auto"/>
            <w:noWrap/>
            <w:vAlign w:val="bottom"/>
            <w:hideMark/>
          </w:tcPr>
          <w:p w14:paraId="0330DF9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04FDA16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-5.79</w:t>
            </w:r>
          </w:p>
        </w:tc>
        <w:tc>
          <w:tcPr>
            <w:tcW w:w="1737" w:type="dxa"/>
            <w:tcBorders>
              <w:top w:val="single" w:sz="4" w:space="0" w:color="auto"/>
              <w:left w:val="nil"/>
              <w:bottom w:val="nil"/>
              <w:right w:val="nil"/>
            </w:tcBorders>
            <w:shd w:val="clear" w:color="auto" w:fill="auto"/>
            <w:noWrap/>
            <w:vAlign w:val="bottom"/>
            <w:hideMark/>
          </w:tcPr>
          <w:p w14:paraId="1125E38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single" w:sz="4" w:space="0" w:color="auto"/>
              <w:left w:val="nil"/>
              <w:bottom w:val="nil"/>
              <w:right w:val="nil"/>
            </w:tcBorders>
            <w:shd w:val="clear" w:color="auto" w:fill="auto"/>
            <w:noWrap/>
            <w:vAlign w:val="bottom"/>
            <w:hideMark/>
          </w:tcPr>
          <w:p w14:paraId="7597A81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-3.05</w:t>
            </w:r>
          </w:p>
        </w:tc>
      </w:tr>
      <w:tr w:rsidR="00363B59" w:rsidRPr="005C733A" w14:paraId="45E7724F" w14:textId="77777777" w:rsidTr="004B72D5">
        <w:trPr>
          <w:trHeight w:val="297"/>
        </w:trPr>
        <w:tc>
          <w:tcPr>
            <w:tcW w:w="1737" w:type="dxa"/>
            <w:tcBorders>
              <w:top w:val="nil"/>
              <w:left w:val="nil"/>
              <w:bottom w:val="nil"/>
              <w:right w:val="nil"/>
            </w:tcBorders>
            <w:shd w:val="clear" w:color="auto" w:fill="auto"/>
            <w:noWrap/>
            <w:vAlign w:val="bottom"/>
            <w:hideMark/>
          </w:tcPr>
          <w:p w14:paraId="696AB56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1737" w:type="dxa"/>
            <w:tcBorders>
              <w:top w:val="nil"/>
              <w:left w:val="nil"/>
              <w:bottom w:val="nil"/>
              <w:right w:val="nil"/>
            </w:tcBorders>
            <w:shd w:val="clear" w:color="auto" w:fill="auto"/>
            <w:noWrap/>
            <w:vAlign w:val="bottom"/>
            <w:hideMark/>
          </w:tcPr>
          <w:p w14:paraId="3DBD8B4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-5.48</w:t>
            </w:r>
          </w:p>
        </w:tc>
        <w:tc>
          <w:tcPr>
            <w:tcW w:w="1737" w:type="dxa"/>
            <w:tcBorders>
              <w:top w:val="nil"/>
              <w:left w:val="nil"/>
              <w:bottom w:val="nil"/>
              <w:right w:val="nil"/>
            </w:tcBorders>
            <w:shd w:val="clear" w:color="auto" w:fill="auto"/>
            <w:noWrap/>
            <w:vAlign w:val="bottom"/>
            <w:hideMark/>
          </w:tcPr>
          <w:p w14:paraId="2B9412D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AA4380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-6.25</w:t>
            </w:r>
          </w:p>
        </w:tc>
        <w:tc>
          <w:tcPr>
            <w:tcW w:w="1737" w:type="dxa"/>
            <w:tcBorders>
              <w:top w:val="nil"/>
              <w:left w:val="nil"/>
              <w:bottom w:val="nil"/>
              <w:right w:val="nil"/>
            </w:tcBorders>
            <w:shd w:val="clear" w:color="auto" w:fill="auto"/>
            <w:noWrap/>
            <w:vAlign w:val="bottom"/>
            <w:hideMark/>
          </w:tcPr>
          <w:p w14:paraId="3905F73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34E9422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-8.76</w:t>
            </w:r>
          </w:p>
        </w:tc>
        <w:tc>
          <w:tcPr>
            <w:tcW w:w="1737" w:type="dxa"/>
            <w:tcBorders>
              <w:top w:val="nil"/>
              <w:left w:val="nil"/>
              <w:bottom w:val="nil"/>
              <w:right w:val="nil"/>
            </w:tcBorders>
            <w:shd w:val="clear" w:color="auto" w:fill="auto"/>
            <w:noWrap/>
            <w:vAlign w:val="bottom"/>
            <w:hideMark/>
          </w:tcPr>
          <w:p w14:paraId="739AEDB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199D62E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-10.29</w:t>
            </w:r>
          </w:p>
        </w:tc>
      </w:tr>
      <w:tr w:rsidR="00363B59" w:rsidRPr="005C733A" w14:paraId="4EBC7CBA" w14:textId="77777777" w:rsidTr="004B72D5">
        <w:trPr>
          <w:trHeight w:val="297"/>
        </w:trPr>
        <w:tc>
          <w:tcPr>
            <w:tcW w:w="1737" w:type="dxa"/>
            <w:tcBorders>
              <w:top w:val="nil"/>
              <w:left w:val="nil"/>
              <w:bottom w:val="nil"/>
              <w:right w:val="nil"/>
            </w:tcBorders>
            <w:shd w:val="clear" w:color="auto" w:fill="auto"/>
            <w:noWrap/>
            <w:vAlign w:val="bottom"/>
            <w:hideMark/>
          </w:tcPr>
          <w:p w14:paraId="5B19245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1737" w:type="dxa"/>
            <w:tcBorders>
              <w:top w:val="nil"/>
              <w:left w:val="nil"/>
              <w:bottom w:val="nil"/>
              <w:right w:val="nil"/>
            </w:tcBorders>
            <w:shd w:val="clear" w:color="auto" w:fill="auto"/>
            <w:noWrap/>
            <w:vAlign w:val="bottom"/>
            <w:hideMark/>
          </w:tcPr>
          <w:p w14:paraId="6E9480D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-2.34</w:t>
            </w:r>
          </w:p>
        </w:tc>
        <w:tc>
          <w:tcPr>
            <w:tcW w:w="1737" w:type="dxa"/>
            <w:tcBorders>
              <w:top w:val="nil"/>
              <w:left w:val="nil"/>
              <w:bottom w:val="nil"/>
              <w:right w:val="nil"/>
            </w:tcBorders>
            <w:shd w:val="clear" w:color="auto" w:fill="auto"/>
            <w:noWrap/>
            <w:vAlign w:val="bottom"/>
            <w:hideMark/>
          </w:tcPr>
          <w:p w14:paraId="522074E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42319AD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-3.73</w:t>
            </w:r>
          </w:p>
        </w:tc>
        <w:tc>
          <w:tcPr>
            <w:tcW w:w="1737" w:type="dxa"/>
            <w:tcBorders>
              <w:top w:val="nil"/>
              <w:left w:val="nil"/>
              <w:bottom w:val="nil"/>
              <w:right w:val="nil"/>
            </w:tcBorders>
            <w:shd w:val="clear" w:color="auto" w:fill="auto"/>
            <w:noWrap/>
            <w:vAlign w:val="bottom"/>
            <w:hideMark/>
          </w:tcPr>
          <w:p w14:paraId="040EB4B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43371B8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-4.72</w:t>
            </w:r>
          </w:p>
        </w:tc>
        <w:tc>
          <w:tcPr>
            <w:tcW w:w="1737" w:type="dxa"/>
            <w:tcBorders>
              <w:top w:val="nil"/>
              <w:left w:val="nil"/>
              <w:bottom w:val="nil"/>
              <w:right w:val="nil"/>
            </w:tcBorders>
            <w:shd w:val="clear" w:color="auto" w:fill="auto"/>
            <w:noWrap/>
            <w:vAlign w:val="bottom"/>
            <w:hideMark/>
          </w:tcPr>
          <w:p w14:paraId="342713F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5A356DA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-4.16</w:t>
            </w:r>
          </w:p>
        </w:tc>
      </w:tr>
      <w:tr w:rsidR="00363B59" w:rsidRPr="005C733A" w14:paraId="4BDEEBB0" w14:textId="77777777" w:rsidTr="004B72D5">
        <w:trPr>
          <w:trHeight w:val="297"/>
        </w:trPr>
        <w:tc>
          <w:tcPr>
            <w:tcW w:w="1737" w:type="dxa"/>
            <w:tcBorders>
              <w:top w:val="nil"/>
              <w:left w:val="nil"/>
              <w:bottom w:val="nil"/>
              <w:right w:val="nil"/>
            </w:tcBorders>
            <w:shd w:val="clear" w:color="auto" w:fill="auto"/>
            <w:noWrap/>
            <w:vAlign w:val="bottom"/>
            <w:hideMark/>
          </w:tcPr>
          <w:p w14:paraId="3009DC5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1737" w:type="dxa"/>
            <w:tcBorders>
              <w:top w:val="nil"/>
              <w:left w:val="nil"/>
              <w:bottom w:val="nil"/>
              <w:right w:val="nil"/>
            </w:tcBorders>
            <w:shd w:val="clear" w:color="auto" w:fill="auto"/>
            <w:noWrap/>
            <w:vAlign w:val="bottom"/>
            <w:hideMark/>
          </w:tcPr>
          <w:p w14:paraId="0556B73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-1.07</w:t>
            </w:r>
          </w:p>
        </w:tc>
        <w:tc>
          <w:tcPr>
            <w:tcW w:w="1737" w:type="dxa"/>
            <w:tcBorders>
              <w:top w:val="nil"/>
              <w:left w:val="nil"/>
              <w:bottom w:val="nil"/>
              <w:right w:val="nil"/>
            </w:tcBorders>
            <w:shd w:val="clear" w:color="auto" w:fill="auto"/>
            <w:noWrap/>
            <w:vAlign w:val="bottom"/>
            <w:hideMark/>
          </w:tcPr>
          <w:p w14:paraId="6AC0A3D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7B5AFCB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-1.77</w:t>
            </w:r>
          </w:p>
        </w:tc>
        <w:tc>
          <w:tcPr>
            <w:tcW w:w="1737" w:type="dxa"/>
            <w:tcBorders>
              <w:top w:val="nil"/>
              <w:left w:val="nil"/>
              <w:bottom w:val="nil"/>
              <w:right w:val="nil"/>
            </w:tcBorders>
            <w:shd w:val="clear" w:color="auto" w:fill="auto"/>
            <w:noWrap/>
            <w:vAlign w:val="bottom"/>
            <w:hideMark/>
          </w:tcPr>
          <w:p w14:paraId="6C9D275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3FACCA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-3.22</w:t>
            </w:r>
          </w:p>
        </w:tc>
        <w:tc>
          <w:tcPr>
            <w:tcW w:w="1737" w:type="dxa"/>
            <w:tcBorders>
              <w:top w:val="nil"/>
              <w:left w:val="nil"/>
              <w:bottom w:val="nil"/>
              <w:right w:val="nil"/>
            </w:tcBorders>
            <w:shd w:val="clear" w:color="auto" w:fill="auto"/>
            <w:noWrap/>
            <w:vAlign w:val="bottom"/>
            <w:hideMark/>
          </w:tcPr>
          <w:p w14:paraId="278A2EB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B2EC23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-1.48</w:t>
            </w:r>
          </w:p>
        </w:tc>
      </w:tr>
      <w:tr w:rsidR="00363B59" w:rsidRPr="005C733A" w14:paraId="57051082" w14:textId="77777777" w:rsidTr="004B72D5">
        <w:trPr>
          <w:trHeight w:val="297"/>
        </w:trPr>
        <w:tc>
          <w:tcPr>
            <w:tcW w:w="1737" w:type="dxa"/>
            <w:tcBorders>
              <w:top w:val="nil"/>
              <w:left w:val="nil"/>
              <w:bottom w:val="nil"/>
              <w:right w:val="nil"/>
            </w:tcBorders>
            <w:shd w:val="clear" w:color="auto" w:fill="auto"/>
            <w:noWrap/>
            <w:vAlign w:val="bottom"/>
            <w:hideMark/>
          </w:tcPr>
          <w:p w14:paraId="4204A211"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1737" w:type="dxa"/>
            <w:tcBorders>
              <w:top w:val="nil"/>
              <w:left w:val="nil"/>
              <w:bottom w:val="nil"/>
              <w:right w:val="nil"/>
            </w:tcBorders>
            <w:shd w:val="clear" w:color="auto" w:fill="auto"/>
            <w:noWrap/>
            <w:vAlign w:val="bottom"/>
            <w:hideMark/>
          </w:tcPr>
          <w:p w14:paraId="46CA4BE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-4.44</w:t>
            </w:r>
          </w:p>
        </w:tc>
        <w:tc>
          <w:tcPr>
            <w:tcW w:w="1737" w:type="dxa"/>
            <w:tcBorders>
              <w:top w:val="nil"/>
              <w:left w:val="nil"/>
              <w:bottom w:val="nil"/>
              <w:right w:val="nil"/>
            </w:tcBorders>
            <w:shd w:val="clear" w:color="auto" w:fill="auto"/>
            <w:noWrap/>
            <w:vAlign w:val="bottom"/>
            <w:hideMark/>
          </w:tcPr>
          <w:p w14:paraId="59CFB69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109B88A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-3.09</w:t>
            </w:r>
          </w:p>
        </w:tc>
        <w:tc>
          <w:tcPr>
            <w:tcW w:w="1737" w:type="dxa"/>
            <w:tcBorders>
              <w:top w:val="nil"/>
              <w:left w:val="nil"/>
              <w:bottom w:val="nil"/>
              <w:right w:val="nil"/>
            </w:tcBorders>
            <w:shd w:val="clear" w:color="auto" w:fill="auto"/>
            <w:noWrap/>
            <w:vAlign w:val="bottom"/>
            <w:hideMark/>
          </w:tcPr>
          <w:p w14:paraId="39D56BE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4B99F1A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-3.91</w:t>
            </w:r>
          </w:p>
        </w:tc>
        <w:tc>
          <w:tcPr>
            <w:tcW w:w="1737" w:type="dxa"/>
            <w:tcBorders>
              <w:top w:val="nil"/>
              <w:left w:val="nil"/>
              <w:bottom w:val="nil"/>
              <w:right w:val="nil"/>
            </w:tcBorders>
            <w:shd w:val="clear" w:color="auto" w:fill="auto"/>
            <w:noWrap/>
            <w:vAlign w:val="bottom"/>
            <w:hideMark/>
          </w:tcPr>
          <w:p w14:paraId="6BD7B6D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4D8DE13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-4.79</w:t>
            </w:r>
          </w:p>
        </w:tc>
      </w:tr>
      <w:tr w:rsidR="00363B59" w:rsidRPr="005C733A" w14:paraId="246E01CC" w14:textId="77777777" w:rsidTr="004B72D5">
        <w:trPr>
          <w:trHeight w:val="297"/>
        </w:trPr>
        <w:tc>
          <w:tcPr>
            <w:tcW w:w="1737" w:type="dxa"/>
            <w:tcBorders>
              <w:top w:val="nil"/>
              <w:left w:val="nil"/>
              <w:bottom w:val="nil"/>
              <w:right w:val="nil"/>
            </w:tcBorders>
            <w:shd w:val="clear" w:color="auto" w:fill="auto"/>
            <w:noWrap/>
            <w:vAlign w:val="bottom"/>
            <w:hideMark/>
          </w:tcPr>
          <w:p w14:paraId="785720CB"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1737" w:type="dxa"/>
            <w:tcBorders>
              <w:top w:val="nil"/>
              <w:left w:val="nil"/>
              <w:bottom w:val="nil"/>
              <w:right w:val="nil"/>
            </w:tcBorders>
            <w:shd w:val="clear" w:color="auto" w:fill="auto"/>
            <w:noWrap/>
            <w:vAlign w:val="bottom"/>
            <w:hideMark/>
          </w:tcPr>
          <w:p w14:paraId="4191F63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-3.56</w:t>
            </w:r>
          </w:p>
        </w:tc>
        <w:tc>
          <w:tcPr>
            <w:tcW w:w="1737" w:type="dxa"/>
            <w:tcBorders>
              <w:top w:val="nil"/>
              <w:left w:val="nil"/>
              <w:bottom w:val="nil"/>
              <w:right w:val="nil"/>
            </w:tcBorders>
            <w:shd w:val="clear" w:color="auto" w:fill="auto"/>
            <w:noWrap/>
            <w:vAlign w:val="bottom"/>
            <w:hideMark/>
          </w:tcPr>
          <w:p w14:paraId="179FA08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1DE413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-3.42</w:t>
            </w:r>
          </w:p>
        </w:tc>
        <w:tc>
          <w:tcPr>
            <w:tcW w:w="1737" w:type="dxa"/>
            <w:tcBorders>
              <w:top w:val="nil"/>
              <w:left w:val="nil"/>
              <w:bottom w:val="nil"/>
              <w:right w:val="nil"/>
            </w:tcBorders>
            <w:shd w:val="clear" w:color="auto" w:fill="auto"/>
            <w:noWrap/>
            <w:vAlign w:val="bottom"/>
            <w:hideMark/>
          </w:tcPr>
          <w:p w14:paraId="2679DE7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C572C4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-2.79</w:t>
            </w:r>
          </w:p>
        </w:tc>
        <w:tc>
          <w:tcPr>
            <w:tcW w:w="1737" w:type="dxa"/>
            <w:tcBorders>
              <w:top w:val="nil"/>
              <w:left w:val="nil"/>
              <w:bottom w:val="nil"/>
              <w:right w:val="nil"/>
            </w:tcBorders>
            <w:shd w:val="clear" w:color="auto" w:fill="auto"/>
            <w:noWrap/>
            <w:vAlign w:val="bottom"/>
            <w:hideMark/>
          </w:tcPr>
          <w:p w14:paraId="274A857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0EF391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-3.27</w:t>
            </w:r>
          </w:p>
        </w:tc>
      </w:tr>
      <w:tr w:rsidR="00363B59" w:rsidRPr="005C733A" w14:paraId="5CD22699" w14:textId="77777777" w:rsidTr="004B72D5">
        <w:trPr>
          <w:trHeight w:val="297"/>
        </w:trPr>
        <w:tc>
          <w:tcPr>
            <w:tcW w:w="1737" w:type="dxa"/>
            <w:tcBorders>
              <w:top w:val="nil"/>
              <w:left w:val="nil"/>
              <w:bottom w:val="nil"/>
              <w:right w:val="nil"/>
            </w:tcBorders>
            <w:shd w:val="clear" w:color="auto" w:fill="auto"/>
            <w:noWrap/>
            <w:vAlign w:val="bottom"/>
            <w:hideMark/>
          </w:tcPr>
          <w:p w14:paraId="2B47ABE1"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1737" w:type="dxa"/>
            <w:tcBorders>
              <w:top w:val="nil"/>
              <w:left w:val="nil"/>
              <w:bottom w:val="nil"/>
              <w:right w:val="nil"/>
            </w:tcBorders>
            <w:shd w:val="clear" w:color="auto" w:fill="auto"/>
            <w:noWrap/>
            <w:vAlign w:val="bottom"/>
            <w:hideMark/>
          </w:tcPr>
          <w:p w14:paraId="7799962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1737" w:type="dxa"/>
            <w:tcBorders>
              <w:top w:val="nil"/>
              <w:left w:val="nil"/>
              <w:bottom w:val="nil"/>
              <w:right w:val="nil"/>
            </w:tcBorders>
            <w:shd w:val="clear" w:color="auto" w:fill="auto"/>
            <w:noWrap/>
            <w:vAlign w:val="bottom"/>
            <w:hideMark/>
          </w:tcPr>
          <w:p w14:paraId="5A213D1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483171B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-0.73</w:t>
            </w:r>
          </w:p>
        </w:tc>
        <w:tc>
          <w:tcPr>
            <w:tcW w:w="1737" w:type="dxa"/>
            <w:tcBorders>
              <w:top w:val="nil"/>
              <w:left w:val="nil"/>
              <w:bottom w:val="nil"/>
              <w:right w:val="nil"/>
            </w:tcBorders>
            <w:shd w:val="clear" w:color="auto" w:fill="auto"/>
            <w:noWrap/>
            <w:vAlign w:val="bottom"/>
            <w:hideMark/>
          </w:tcPr>
          <w:p w14:paraId="2BE596C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1D6742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-0.75</w:t>
            </w:r>
          </w:p>
        </w:tc>
        <w:tc>
          <w:tcPr>
            <w:tcW w:w="1737" w:type="dxa"/>
            <w:tcBorders>
              <w:top w:val="nil"/>
              <w:left w:val="nil"/>
              <w:bottom w:val="nil"/>
              <w:right w:val="nil"/>
            </w:tcBorders>
            <w:shd w:val="clear" w:color="auto" w:fill="auto"/>
            <w:noWrap/>
            <w:vAlign w:val="bottom"/>
            <w:hideMark/>
          </w:tcPr>
          <w:p w14:paraId="3B332C4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3535678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-1.15</w:t>
            </w:r>
          </w:p>
        </w:tc>
      </w:tr>
      <w:tr w:rsidR="00363B59" w:rsidRPr="005C733A" w14:paraId="4B367405" w14:textId="77777777" w:rsidTr="004B72D5">
        <w:trPr>
          <w:trHeight w:val="297"/>
        </w:trPr>
        <w:tc>
          <w:tcPr>
            <w:tcW w:w="1737" w:type="dxa"/>
            <w:tcBorders>
              <w:top w:val="nil"/>
              <w:left w:val="nil"/>
              <w:bottom w:val="nil"/>
              <w:right w:val="nil"/>
            </w:tcBorders>
            <w:shd w:val="clear" w:color="auto" w:fill="auto"/>
            <w:noWrap/>
            <w:vAlign w:val="bottom"/>
            <w:hideMark/>
          </w:tcPr>
          <w:p w14:paraId="051F930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1737" w:type="dxa"/>
            <w:tcBorders>
              <w:top w:val="nil"/>
              <w:left w:val="nil"/>
              <w:bottom w:val="nil"/>
              <w:right w:val="nil"/>
            </w:tcBorders>
            <w:shd w:val="clear" w:color="auto" w:fill="auto"/>
            <w:noWrap/>
            <w:vAlign w:val="bottom"/>
            <w:hideMark/>
          </w:tcPr>
          <w:p w14:paraId="2758260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-4.13</w:t>
            </w:r>
          </w:p>
        </w:tc>
        <w:tc>
          <w:tcPr>
            <w:tcW w:w="1737" w:type="dxa"/>
            <w:tcBorders>
              <w:top w:val="nil"/>
              <w:left w:val="nil"/>
              <w:bottom w:val="nil"/>
              <w:right w:val="nil"/>
            </w:tcBorders>
            <w:shd w:val="clear" w:color="auto" w:fill="auto"/>
            <w:noWrap/>
            <w:vAlign w:val="bottom"/>
            <w:hideMark/>
          </w:tcPr>
          <w:p w14:paraId="7BB85E2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B01803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-3.66</w:t>
            </w:r>
          </w:p>
        </w:tc>
        <w:tc>
          <w:tcPr>
            <w:tcW w:w="1737" w:type="dxa"/>
            <w:tcBorders>
              <w:top w:val="nil"/>
              <w:left w:val="nil"/>
              <w:bottom w:val="nil"/>
              <w:right w:val="nil"/>
            </w:tcBorders>
            <w:shd w:val="clear" w:color="auto" w:fill="auto"/>
            <w:noWrap/>
            <w:vAlign w:val="bottom"/>
            <w:hideMark/>
          </w:tcPr>
          <w:p w14:paraId="33A0D41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3BF43D0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-4.35</w:t>
            </w:r>
          </w:p>
        </w:tc>
        <w:tc>
          <w:tcPr>
            <w:tcW w:w="1737" w:type="dxa"/>
            <w:tcBorders>
              <w:top w:val="nil"/>
              <w:left w:val="nil"/>
              <w:bottom w:val="nil"/>
              <w:right w:val="nil"/>
            </w:tcBorders>
            <w:shd w:val="clear" w:color="auto" w:fill="auto"/>
            <w:noWrap/>
            <w:vAlign w:val="bottom"/>
            <w:hideMark/>
          </w:tcPr>
          <w:p w14:paraId="23D73AB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12F48F9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w:t>
            </w:r>
          </w:p>
        </w:tc>
      </w:tr>
      <w:tr w:rsidR="00363B59" w:rsidRPr="005C733A" w14:paraId="7CA2CDAE" w14:textId="77777777" w:rsidTr="004B72D5">
        <w:trPr>
          <w:trHeight w:val="297"/>
        </w:trPr>
        <w:tc>
          <w:tcPr>
            <w:tcW w:w="1737" w:type="dxa"/>
            <w:tcBorders>
              <w:top w:val="nil"/>
              <w:left w:val="nil"/>
              <w:bottom w:val="nil"/>
              <w:right w:val="nil"/>
            </w:tcBorders>
            <w:shd w:val="clear" w:color="auto" w:fill="auto"/>
            <w:noWrap/>
            <w:vAlign w:val="bottom"/>
            <w:hideMark/>
          </w:tcPr>
          <w:p w14:paraId="030DB29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1737" w:type="dxa"/>
            <w:tcBorders>
              <w:top w:val="nil"/>
              <w:left w:val="nil"/>
              <w:bottom w:val="nil"/>
              <w:right w:val="nil"/>
            </w:tcBorders>
            <w:shd w:val="clear" w:color="auto" w:fill="auto"/>
            <w:noWrap/>
            <w:vAlign w:val="bottom"/>
            <w:hideMark/>
          </w:tcPr>
          <w:p w14:paraId="3F883AD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-1.21</w:t>
            </w:r>
          </w:p>
        </w:tc>
        <w:tc>
          <w:tcPr>
            <w:tcW w:w="1737" w:type="dxa"/>
            <w:tcBorders>
              <w:top w:val="nil"/>
              <w:left w:val="nil"/>
              <w:bottom w:val="nil"/>
              <w:right w:val="nil"/>
            </w:tcBorders>
            <w:shd w:val="clear" w:color="auto" w:fill="auto"/>
            <w:noWrap/>
            <w:vAlign w:val="bottom"/>
            <w:hideMark/>
          </w:tcPr>
          <w:p w14:paraId="684645F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AF6E8D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-1.55</w:t>
            </w:r>
          </w:p>
        </w:tc>
        <w:tc>
          <w:tcPr>
            <w:tcW w:w="1737" w:type="dxa"/>
            <w:tcBorders>
              <w:top w:val="nil"/>
              <w:left w:val="nil"/>
              <w:bottom w:val="nil"/>
              <w:right w:val="nil"/>
            </w:tcBorders>
            <w:shd w:val="clear" w:color="auto" w:fill="auto"/>
            <w:noWrap/>
            <w:vAlign w:val="bottom"/>
            <w:hideMark/>
          </w:tcPr>
          <w:p w14:paraId="1D50B28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3BDE37F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-1.63</w:t>
            </w:r>
          </w:p>
        </w:tc>
        <w:tc>
          <w:tcPr>
            <w:tcW w:w="1737" w:type="dxa"/>
            <w:tcBorders>
              <w:top w:val="nil"/>
              <w:left w:val="nil"/>
              <w:bottom w:val="nil"/>
              <w:right w:val="nil"/>
            </w:tcBorders>
            <w:shd w:val="clear" w:color="auto" w:fill="auto"/>
            <w:noWrap/>
            <w:vAlign w:val="bottom"/>
            <w:hideMark/>
          </w:tcPr>
          <w:p w14:paraId="5715E4C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DF6B5A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-1.38</w:t>
            </w:r>
          </w:p>
        </w:tc>
      </w:tr>
      <w:tr w:rsidR="00363B59" w:rsidRPr="005C733A" w14:paraId="04D40A18" w14:textId="77777777" w:rsidTr="004B72D5">
        <w:trPr>
          <w:trHeight w:val="297"/>
        </w:trPr>
        <w:tc>
          <w:tcPr>
            <w:tcW w:w="1737" w:type="dxa"/>
            <w:tcBorders>
              <w:top w:val="nil"/>
              <w:left w:val="nil"/>
              <w:bottom w:val="nil"/>
              <w:right w:val="nil"/>
            </w:tcBorders>
            <w:shd w:val="clear" w:color="auto" w:fill="auto"/>
            <w:noWrap/>
            <w:vAlign w:val="bottom"/>
            <w:hideMark/>
          </w:tcPr>
          <w:p w14:paraId="0CB9978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1737" w:type="dxa"/>
            <w:tcBorders>
              <w:top w:val="nil"/>
              <w:left w:val="nil"/>
              <w:bottom w:val="nil"/>
              <w:right w:val="nil"/>
            </w:tcBorders>
            <w:shd w:val="clear" w:color="auto" w:fill="auto"/>
            <w:noWrap/>
            <w:vAlign w:val="bottom"/>
            <w:hideMark/>
          </w:tcPr>
          <w:p w14:paraId="46F5FD1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-2.25</w:t>
            </w:r>
          </w:p>
        </w:tc>
        <w:tc>
          <w:tcPr>
            <w:tcW w:w="1737" w:type="dxa"/>
            <w:tcBorders>
              <w:top w:val="nil"/>
              <w:left w:val="nil"/>
              <w:bottom w:val="nil"/>
              <w:right w:val="nil"/>
            </w:tcBorders>
            <w:shd w:val="clear" w:color="auto" w:fill="auto"/>
            <w:noWrap/>
            <w:vAlign w:val="bottom"/>
            <w:hideMark/>
          </w:tcPr>
          <w:p w14:paraId="65FC25C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1542919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-1.08</w:t>
            </w:r>
          </w:p>
        </w:tc>
        <w:tc>
          <w:tcPr>
            <w:tcW w:w="1737" w:type="dxa"/>
            <w:tcBorders>
              <w:top w:val="nil"/>
              <w:left w:val="nil"/>
              <w:bottom w:val="nil"/>
              <w:right w:val="nil"/>
            </w:tcBorders>
            <w:shd w:val="clear" w:color="auto" w:fill="auto"/>
            <w:noWrap/>
            <w:vAlign w:val="bottom"/>
            <w:hideMark/>
          </w:tcPr>
          <w:p w14:paraId="35D76A0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40C50A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-1.08</w:t>
            </w:r>
          </w:p>
        </w:tc>
        <w:tc>
          <w:tcPr>
            <w:tcW w:w="1737" w:type="dxa"/>
            <w:tcBorders>
              <w:top w:val="nil"/>
              <w:left w:val="nil"/>
              <w:bottom w:val="nil"/>
              <w:right w:val="nil"/>
            </w:tcBorders>
            <w:shd w:val="clear" w:color="auto" w:fill="auto"/>
            <w:noWrap/>
            <w:vAlign w:val="bottom"/>
            <w:hideMark/>
          </w:tcPr>
          <w:p w14:paraId="077F385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36A220E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-1.28</w:t>
            </w:r>
          </w:p>
        </w:tc>
      </w:tr>
      <w:tr w:rsidR="00363B59" w:rsidRPr="005C733A" w14:paraId="7A0C7B66" w14:textId="77777777" w:rsidTr="004B72D5">
        <w:trPr>
          <w:trHeight w:val="297"/>
        </w:trPr>
        <w:tc>
          <w:tcPr>
            <w:tcW w:w="1737" w:type="dxa"/>
            <w:tcBorders>
              <w:top w:val="nil"/>
              <w:left w:val="nil"/>
              <w:bottom w:val="nil"/>
              <w:right w:val="nil"/>
            </w:tcBorders>
            <w:shd w:val="clear" w:color="auto" w:fill="auto"/>
            <w:noWrap/>
            <w:vAlign w:val="bottom"/>
            <w:hideMark/>
          </w:tcPr>
          <w:p w14:paraId="5593F097" w14:textId="3FA4FC9A"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TSMS</w:t>
            </w:r>
            <w:r w:rsidR="0024234A" w:rsidRPr="00C876F9">
              <w:rPr>
                <w:rFonts w:ascii="Times New Roman" w:eastAsia="Times New Roman" w:hAnsi="Times New Roman" w:cs="Times New Roman"/>
                <w:i/>
                <w:lang w:eastAsia="zh-CN"/>
              </w:rPr>
              <w:t>V</w:t>
            </w:r>
          </w:p>
        </w:tc>
        <w:tc>
          <w:tcPr>
            <w:tcW w:w="1737" w:type="dxa"/>
            <w:tcBorders>
              <w:top w:val="nil"/>
              <w:left w:val="nil"/>
              <w:bottom w:val="nil"/>
              <w:right w:val="nil"/>
            </w:tcBorders>
            <w:shd w:val="clear" w:color="auto" w:fill="auto"/>
            <w:noWrap/>
            <w:vAlign w:val="bottom"/>
            <w:hideMark/>
          </w:tcPr>
          <w:p w14:paraId="2781C1B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-2.97</w:t>
            </w:r>
          </w:p>
        </w:tc>
        <w:tc>
          <w:tcPr>
            <w:tcW w:w="1737" w:type="dxa"/>
            <w:tcBorders>
              <w:top w:val="nil"/>
              <w:left w:val="nil"/>
              <w:bottom w:val="nil"/>
              <w:right w:val="nil"/>
            </w:tcBorders>
            <w:shd w:val="clear" w:color="auto" w:fill="auto"/>
            <w:noWrap/>
            <w:vAlign w:val="bottom"/>
            <w:hideMark/>
          </w:tcPr>
          <w:p w14:paraId="37F0B8A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8E7F91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-3.71</w:t>
            </w:r>
          </w:p>
        </w:tc>
        <w:tc>
          <w:tcPr>
            <w:tcW w:w="1737" w:type="dxa"/>
            <w:tcBorders>
              <w:top w:val="nil"/>
              <w:left w:val="nil"/>
              <w:bottom w:val="nil"/>
              <w:right w:val="nil"/>
            </w:tcBorders>
            <w:shd w:val="clear" w:color="auto" w:fill="auto"/>
            <w:noWrap/>
            <w:vAlign w:val="bottom"/>
            <w:hideMark/>
          </w:tcPr>
          <w:p w14:paraId="664ACF5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F008E4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-4.62</w:t>
            </w:r>
          </w:p>
        </w:tc>
        <w:tc>
          <w:tcPr>
            <w:tcW w:w="1737" w:type="dxa"/>
            <w:tcBorders>
              <w:top w:val="nil"/>
              <w:left w:val="nil"/>
              <w:bottom w:val="nil"/>
              <w:right w:val="nil"/>
            </w:tcBorders>
            <w:shd w:val="clear" w:color="auto" w:fill="auto"/>
            <w:noWrap/>
            <w:vAlign w:val="bottom"/>
            <w:hideMark/>
          </w:tcPr>
          <w:p w14:paraId="335FF01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0289C30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-4.31</w:t>
            </w:r>
          </w:p>
        </w:tc>
      </w:tr>
      <w:tr w:rsidR="00363B59" w:rsidRPr="005C733A" w14:paraId="453F9F7C" w14:textId="77777777" w:rsidTr="004B72D5">
        <w:trPr>
          <w:trHeight w:val="297"/>
        </w:trPr>
        <w:tc>
          <w:tcPr>
            <w:tcW w:w="1737" w:type="dxa"/>
            <w:tcBorders>
              <w:top w:val="nil"/>
              <w:left w:val="nil"/>
              <w:bottom w:val="nil"/>
              <w:right w:val="nil"/>
            </w:tcBorders>
            <w:shd w:val="clear" w:color="auto" w:fill="auto"/>
            <w:noWrap/>
            <w:vAlign w:val="bottom"/>
            <w:hideMark/>
          </w:tcPr>
          <w:p w14:paraId="4BE6E24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1737" w:type="dxa"/>
            <w:tcBorders>
              <w:top w:val="nil"/>
              <w:left w:val="nil"/>
              <w:bottom w:val="nil"/>
              <w:right w:val="nil"/>
            </w:tcBorders>
            <w:shd w:val="clear" w:color="auto" w:fill="auto"/>
            <w:noWrap/>
            <w:vAlign w:val="bottom"/>
            <w:hideMark/>
          </w:tcPr>
          <w:p w14:paraId="7384AA9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-3.73</w:t>
            </w:r>
          </w:p>
        </w:tc>
        <w:tc>
          <w:tcPr>
            <w:tcW w:w="1737" w:type="dxa"/>
            <w:tcBorders>
              <w:top w:val="nil"/>
              <w:left w:val="nil"/>
              <w:bottom w:val="nil"/>
              <w:right w:val="nil"/>
            </w:tcBorders>
            <w:shd w:val="clear" w:color="auto" w:fill="auto"/>
            <w:noWrap/>
            <w:vAlign w:val="bottom"/>
            <w:hideMark/>
          </w:tcPr>
          <w:p w14:paraId="439258E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0693FC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-3.23</w:t>
            </w:r>
          </w:p>
        </w:tc>
        <w:tc>
          <w:tcPr>
            <w:tcW w:w="1737" w:type="dxa"/>
            <w:tcBorders>
              <w:top w:val="nil"/>
              <w:left w:val="nil"/>
              <w:bottom w:val="nil"/>
              <w:right w:val="nil"/>
            </w:tcBorders>
            <w:shd w:val="clear" w:color="auto" w:fill="auto"/>
            <w:noWrap/>
            <w:vAlign w:val="bottom"/>
            <w:hideMark/>
          </w:tcPr>
          <w:p w14:paraId="40C189E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BD4CC2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w:t>
            </w:r>
          </w:p>
        </w:tc>
        <w:tc>
          <w:tcPr>
            <w:tcW w:w="1737" w:type="dxa"/>
            <w:tcBorders>
              <w:top w:val="nil"/>
              <w:left w:val="nil"/>
              <w:bottom w:val="nil"/>
              <w:right w:val="nil"/>
            </w:tcBorders>
            <w:shd w:val="clear" w:color="auto" w:fill="auto"/>
            <w:noWrap/>
            <w:vAlign w:val="bottom"/>
            <w:hideMark/>
          </w:tcPr>
          <w:p w14:paraId="0DA9789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39852DE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-2.8</w:t>
            </w:r>
          </w:p>
        </w:tc>
      </w:tr>
      <w:tr w:rsidR="00363B59" w:rsidRPr="005C733A" w14:paraId="08ADECCE"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34D62F5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1737" w:type="dxa"/>
            <w:tcBorders>
              <w:top w:val="nil"/>
              <w:left w:val="nil"/>
              <w:bottom w:val="single" w:sz="4" w:space="0" w:color="auto"/>
              <w:right w:val="nil"/>
            </w:tcBorders>
            <w:shd w:val="clear" w:color="auto" w:fill="auto"/>
            <w:noWrap/>
            <w:vAlign w:val="bottom"/>
            <w:hideMark/>
          </w:tcPr>
          <w:p w14:paraId="17E2E78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-1.57</w:t>
            </w:r>
          </w:p>
        </w:tc>
        <w:tc>
          <w:tcPr>
            <w:tcW w:w="1737" w:type="dxa"/>
            <w:tcBorders>
              <w:top w:val="nil"/>
              <w:left w:val="nil"/>
              <w:bottom w:val="single" w:sz="4" w:space="0" w:color="auto"/>
              <w:right w:val="nil"/>
            </w:tcBorders>
            <w:shd w:val="clear" w:color="auto" w:fill="auto"/>
            <w:noWrap/>
            <w:vAlign w:val="bottom"/>
            <w:hideMark/>
          </w:tcPr>
          <w:p w14:paraId="76D93ED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074BE62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w:t>
            </w:r>
          </w:p>
        </w:tc>
        <w:tc>
          <w:tcPr>
            <w:tcW w:w="1737" w:type="dxa"/>
            <w:tcBorders>
              <w:top w:val="nil"/>
              <w:left w:val="nil"/>
              <w:bottom w:val="single" w:sz="4" w:space="0" w:color="auto"/>
              <w:right w:val="nil"/>
            </w:tcBorders>
            <w:shd w:val="clear" w:color="auto" w:fill="auto"/>
            <w:noWrap/>
            <w:vAlign w:val="bottom"/>
            <w:hideMark/>
          </w:tcPr>
          <w:p w14:paraId="05C8C3A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0205B51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w:t>
            </w:r>
          </w:p>
        </w:tc>
        <w:tc>
          <w:tcPr>
            <w:tcW w:w="1737" w:type="dxa"/>
            <w:tcBorders>
              <w:top w:val="nil"/>
              <w:left w:val="nil"/>
              <w:bottom w:val="single" w:sz="4" w:space="0" w:color="auto"/>
              <w:right w:val="nil"/>
            </w:tcBorders>
            <w:shd w:val="clear" w:color="auto" w:fill="auto"/>
            <w:noWrap/>
            <w:vAlign w:val="bottom"/>
            <w:hideMark/>
          </w:tcPr>
          <w:p w14:paraId="3000A5F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single" w:sz="4" w:space="0" w:color="auto"/>
              <w:right w:val="nil"/>
            </w:tcBorders>
            <w:shd w:val="clear" w:color="auto" w:fill="auto"/>
            <w:noWrap/>
            <w:vAlign w:val="bottom"/>
            <w:hideMark/>
          </w:tcPr>
          <w:p w14:paraId="23EAFB0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-1.43</w:t>
            </w:r>
          </w:p>
        </w:tc>
      </w:tr>
      <w:tr w:rsidR="00363B59" w:rsidRPr="005C733A" w14:paraId="3D68E47A" w14:textId="77777777" w:rsidTr="004B72D5">
        <w:trPr>
          <w:trHeight w:val="297"/>
        </w:trPr>
        <w:tc>
          <w:tcPr>
            <w:tcW w:w="13898" w:type="dxa"/>
            <w:gridSpan w:val="8"/>
            <w:tcBorders>
              <w:top w:val="single" w:sz="4" w:space="0" w:color="auto"/>
              <w:left w:val="nil"/>
              <w:bottom w:val="single" w:sz="4" w:space="0" w:color="auto"/>
            </w:tcBorders>
            <w:shd w:val="clear" w:color="auto" w:fill="auto"/>
            <w:noWrap/>
            <w:vAlign w:val="bottom"/>
            <w:hideMark/>
          </w:tcPr>
          <w:p w14:paraId="13624E77"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B: Stock Market Predictors</w:t>
            </w:r>
          </w:p>
        </w:tc>
      </w:tr>
      <w:tr w:rsidR="00363B59" w:rsidRPr="005C733A" w14:paraId="0D97B2E8" w14:textId="77777777" w:rsidTr="004B72D5">
        <w:trPr>
          <w:trHeight w:val="297"/>
        </w:trPr>
        <w:tc>
          <w:tcPr>
            <w:tcW w:w="1737" w:type="dxa"/>
            <w:tcBorders>
              <w:top w:val="single" w:sz="4" w:space="0" w:color="auto"/>
              <w:left w:val="nil"/>
              <w:bottom w:val="nil"/>
              <w:right w:val="nil"/>
            </w:tcBorders>
            <w:shd w:val="clear" w:color="auto" w:fill="auto"/>
            <w:noWrap/>
            <w:vAlign w:val="bottom"/>
            <w:hideMark/>
          </w:tcPr>
          <w:p w14:paraId="7C11ED7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1737" w:type="dxa"/>
            <w:tcBorders>
              <w:top w:val="single" w:sz="4" w:space="0" w:color="auto"/>
              <w:left w:val="nil"/>
              <w:bottom w:val="nil"/>
              <w:right w:val="nil"/>
            </w:tcBorders>
            <w:shd w:val="clear" w:color="auto" w:fill="auto"/>
            <w:noWrap/>
            <w:vAlign w:val="bottom"/>
            <w:hideMark/>
          </w:tcPr>
          <w:p w14:paraId="56CFE39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-2.86</w:t>
            </w:r>
          </w:p>
        </w:tc>
        <w:tc>
          <w:tcPr>
            <w:tcW w:w="1737" w:type="dxa"/>
            <w:tcBorders>
              <w:top w:val="single" w:sz="4" w:space="0" w:color="auto"/>
              <w:left w:val="nil"/>
              <w:bottom w:val="nil"/>
              <w:right w:val="nil"/>
            </w:tcBorders>
            <w:shd w:val="clear" w:color="auto" w:fill="auto"/>
            <w:noWrap/>
            <w:vAlign w:val="bottom"/>
            <w:hideMark/>
          </w:tcPr>
          <w:p w14:paraId="005A1CE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1C137AA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-2.17</w:t>
            </w:r>
          </w:p>
        </w:tc>
        <w:tc>
          <w:tcPr>
            <w:tcW w:w="1737" w:type="dxa"/>
            <w:tcBorders>
              <w:top w:val="single" w:sz="4" w:space="0" w:color="auto"/>
              <w:left w:val="nil"/>
              <w:bottom w:val="nil"/>
              <w:right w:val="nil"/>
            </w:tcBorders>
            <w:shd w:val="clear" w:color="auto" w:fill="auto"/>
            <w:noWrap/>
            <w:vAlign w:val="bottom"/>
            <w:hideMark/>
          </w:tcPr>
          <w:p w14:paraId="3254022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5BE3529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-5.95</w:t>
            </w:r>
          </w:p>
        </w:tc>
        <w:tc>
          <w:tcPr>
            <w:tcW w:w="1737" w:type="dxa"/>
            <w:tcBorders>
              <w:top w:val="single" w:sz="4" w:space="0" w:color="auto"/>
              <w:left w:val="nil"/>
              <w:bottom w:val="nil"/>
              <w:right w:val="nil"/>
            </w:tcBorders>
            <w:shd w:val="clear" w:color="auto" w:fill="auto"/>
            <w:noWrap/>
            <w:vAlign w:val="bottom"/>
            <w:hideMark/>
          </w:tcPr>
          <w:p w14:paraId="3AE4E63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single" w:sz="4" w:space="0" w:color="auto"/>
              <w:left w:val="nil"/>
              <w:bottom w:val="nil"/>
              <w:right w:val="nil"/>
            </w:tcBorders>
            <w:shd w:val="clear" w:color="auto" w:fill="auto"/>
            <w:noWrap/>
            <w:vAlign w:val="bottom"/>
            <w:hideMark/>
          </w:tcPr>
          <w:p w14:paraId="7A619B8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-6.33</w:t>
            </w:r>
          </w:p>
        </w:tc>
      </w:tr>
      <w:tr w:rsidR="00363B59" w:rsidRPr="005C733A" w14:paraId="1842D440" w14:textId="77777777" w:rsidTr="004B72D5">
        <w:trPr>
          <w:trHeight w:val="297"/>
        </w:trPr>
        <w:tc>
          <w:tcPr>
            <w:tcW w:w="1737" w:type="dxa"/>
            <w:tcBorders>
              <w:top w:val="nil"/>
              <w:left w:val="nil"/>
              <w:bottom w:val="nil"/>
              <w:right w:val="nil"/>
            </w:tcBorders>
            <w:shd w:val="clear" w:color="auto" w:fill="auto"/>
            <w:noWrap/>
            <w:vAlign w:val="bottom"/>
            <w:hideMark/>
          </w:tcPr>
          <w:p w14:paraId="0FB7185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1737" w:type="dxa"/>
            <w:tcBorders>
              <w:top w:val="nil"/>
              <w:left w:val="nil"/>
              <w:bottom w:val="nil"/>
              <w:right w:val="nil"/>
            </w:tcBorders>
            <w:shd w:val="clear" w:color="auto" w:fill="auto"/>
            <w:noWrap/>
            <w:vAlign w:val="bottom"/>
            <w:hideMark/>
          </w:tcPr>
          <w:p w14:paraId="7E2CB17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-3.01</w:t>
            </w:r>
          </w:p>
        </w:tc>
        <w:tc>
          <w:tcPr>
            <w:tcW w:w="1737" w:type="dxa"/>
            <w:tcBorders>
              <w:top w:val="nil"/>
              <w:left w:val="nil"/>
              <w:bottom w:val="nil"/>
              <w:right w:val="nil"/>
            </w:tcBorders>
            <w:shd w:val="clear" w:color="auto" w:fill="auto"/>
            <w:noWrap/>
            <w:vAlign w:val="bottom"/>
            <w:hideMark/>
          </w:tcPr>
          <w:p w14:paraId="13A029F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0276FAE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-2.13</w:t>
            </w:r>
          </w:p>
        </w:tc>
        <w:tc>
          <w:tcPr>
            <w:tcW w:w="1737" w:type="dxa"/>
            <w:tcBorders>
              <w:top w:val="nil"/>
              <w:left w:val="nil"/>
              <w:bottom w:val="nil"/>
              <w:right w:val="nil"/>
            </w:tcBorders>
            <w:shd w:val="clear" w:color="auto" w:fill="auto"/>
            <w:noWrap/>
            <w:vAlign w:val="bottom"/>
            <w:hideMark/>
          </w:tcPr>
          <w:p w14:paraId="2984CB7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67E294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-3.65</w:t>
            </w:r>
          </w:p>
        </w:tc>
        <w:tc>
          <w:tcPr>
            <w:tcW w:w="1737" w:type="dxa"/>
            <w:tcBorders>
              <w:top w:val="nil"/>
              <w:left w:val="nil"/>
              <w:bottom w:val="nil"/>
              <w:right w:val="nil"/>
            </w:tcBorders>
            <w:shd w:val="clear" w:color="auto" w:fill="auto"/>
            <w:noWrap/>
            <w:vAlign w:val="bottom"/>
            <w:hideMark/>
          </w:tcPr>
          <w:p w14:paraId="1102C7F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32BD03A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-3.75</w:t>
            </w:r>
          </w:p>
        </w:tc>
      </w:tr>
      <w:tr w:rsidR="00363B59" w:rsidRPr="005C733A" w14:paraId="0EC66FB7" w14:textId="77777777" w:rsidTr="004B72D5">
        <w:trPr>
          <w:trHeight w:val="297"/>
        </w:trPr>
        <w:tc>
          <w:tcPr>
            <w:tcW w:w="1737" w:type="dxa"/>
            <w:tcBorders>
              <w:top w:val="nil"/>
              <w:left w:val="nil"/>
              <w:bottom w:val="nil"/>
              <w:right w:val="nil"/>
            </w:tcBorders>
            <w:shd w:val="clear" w:color="auto" w:fill="auto"/>
            <w:noWrap/>
            <w:vAlign w:val="bottom"/>
            <w:hideMark/>
          </w:tcPr>
          <w:p w14:paraId="56D54AE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1737" w:type="dxa"/>
            <w:tcBorders>
              <w:top w:val="nil"/>
              <w:left w:val="nil"/>
              <w:bottom w:val="nil"/>
              <w:right w:val="nil"/>
            </w:tcBorders>
            <w:shd w:val="clear" w:color="auto" w:fill="auto"/>
            <w:noWrap/>
            <w:vAlign w:val="bottom"/>
            <w:hideMark/>
          </w:tcPr>
          <w:p w14:paraId="4FA76DD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-7.07</w:t>
            </w:r>
          </w:p>
        </w:tc>
        <w:tc>
          <w:tcPr>
            <w:tcW w:w="1737" w:type="dxa"/>
            <w:tcBorders>
              <w:top w:val="nil"/>
              <w:left w:val="nil"/>
              <w:bottom w:val="nil"/>
              <w:right w:val="nil"/>
            </w:tcBorders>
            <w:shd w:val="clear" w:color="auto" w:fill="auto"/>
            <w:noWrap/>
            <w:vAlign w:val="bottom"/>
            <w:hideMark/>
          </w:tcPr>
          <w:p w14:paraId="652D967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0F31AE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-10.66</w:t>
            </w:r>
          </w:p>
        </w:tc>
        <w:tc>
          <w:tcPr>
            <w:tcW w:w="1737" w:type="dxa"/>
            <w:tcBorders>
              <w:top w:val="nil"/>
              <w:left w:val="nil"/>
              <w:bottom w:val="nil"/>
              <w:right w:val="nil"/>
            </w:tcBorders>
            <w:shd w:val="clear" w:color="auto" w:fill="auto"/>
            <w:noWrap/>
            <w:vAlign w:val="bottom"/>
            <w:hideMark/>
          </w:tcPr>
          <w:p w14:paraId="295B82B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36B31AF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-11.79</w:t>
            </w:r>
          </w:p>
        </w:tc>
        <w:tc>
          <w:tcPr>
            <w:tcW w:w="1737" w:type="dxa"/>
            <w:tcBorders>
              <w:top w:val="nil"/>
              <w:left w:val="nil"/>
              <w:bottom w:val="nil"/>
              <w:right w:val="nil"/>
            </w:tcBorders>
            <w:shd w:val="clear" w:color="auto" w:fill="auto"/>
            <w:noWrap/>
            <w:vAlign w:val="bottom"/>
            <w:hideMark/>
          </w:tcPr>
          <w:p w14:paraId="101E908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F9B959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-8.57</w:t>
            </w:r>
          </w:p>
        </w:tc>
      </w:tr>
      <w:tr w:rsidR="00363B59" w:rsidRPr="005C733A" w14:paraId="26DBAFD6" w14:textId="77777777" w:rsidTr="004B72D5">
        <w:trPr>
          <w:trHeight w:val="297"/>
        </w:trPr>
        <w:tc>
          <w:tcPr>
            <w:tcW w:w="1737" w:type="dxa"/>
            <w:tcBorders>
              <w:top w:val="nil"/>
              <w:left w:val="nil"/>
              <w:bottom w:val="nil"/>
              <w:right w:val="nil"/>
            </w:tcBorders>
            <w:shd w:val="clear" w:color="auto" w:fill="auto"/>
            <w:noWrap/>
            <w:vAlign w:val="bottom"/>
            <w:hideMark/>
          </w:tcPr>
          <w:p w14:paraId="6DB8793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RMW</w:t>
            </w:r>
          </w:p>
        </w:tc>
        <w:tc>
          <w:tcPr>
            <w:tcW w:w="1737" w:type="dxa"/>
            <w:tcBorders>
              <w:top w:val="nil"/>
              <w:left w:val="nil"/>
              <w:bottom w:val="nil"/>
              <w:right w:val="nil"/>
            </w:tcBorders>
            <w:shd w:val="clear" w:color="auto" w:fill="auto"/>
            <w:noWrap/>
            <w:vAlign w:val="bottom"/>
            <w:hideMark/>
          </w:tcPr>
          <w:p w14:paraId="591067D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-2.27</w:t>
            </w:r>
          </w:p>
        </w:tc>
        <w:tc>
          <w:tcPr>
            <w:tcW w:w="1737" w:type="dxa"/>
            <w:tcBorders>
              <w:top w:val="nil"/>
              <w:left w:val="nil"/>
              <w:bottom w:val="nil"/>
              <w:right w:val="nil"/>
            </w:tcBorders>
            <w:shd w:val="clear" w:color="auto" w:fill="auto"/>
            <w:noWrap/>
            <w:vAlign w:val="bottom"/>
            <w:hideMark/>
          </w:tcPr>
          <w:p w14:paraId="656B6F3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595F32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-3.2</w:t>
            </w:r>
          </w:p>
        </w:tc>
        <w:tc>
          <w:tcPr>
            <w:tcW w:w="1737" w:type="dxa"/>
            <w:tcBorders>
              <w:top w:val="nil"/>
              <w:left w:val="nil"/>
              <w:bottom w:val="nil"/>
              <w:right w:val="nil"/>
            </w:tcBorders>
            <w:shd w:val="clear" w:color="auto" w:fill="auto"/>
            <w:noWrap/>
            <w:vAlign w:val="bottom"/>
            <w:hideMark/>
          </w:tcPr>
          <w:p w14:paraId="449E3A7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0536E25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-3.81</w:t>
            </w:r>
          </w:p>
        </w:tc>
        <w:tc>
          <w:tcPr>
            <w:tcW w:w="1737" w:type="dxa"/>
            <w:tcBorders>
              <w:top w:val="nil"/>
              <w:left w:val="nil"/>
              <w:bottom w:val="nil"/>
              <w:right w:val="nil"/>
            </w:tcBorders>
            <w:shd w:val="clear" w:color="auto" w:fill="auto"/>
            <w:noWrap/>
            <w:vAlign w:val="bottom"/>
            <w:hideMark/>
          </w:tcPr>
          <w:p w14:paraId="25970DE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2EFC79D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-4.82</w:t>
            </w:r>
          </w:p>
        </w:tc>
      </w:tr>
      <w:tr w:rsidR="00363B59" w:rsidRPr="005C733A" w14:paraId="5058C06A" w14:textId="77777777" w:rsidTr="004B72D5">
        <w:trPr>
          <w:trHeight w:val="297"/>
        </w:trPr>
        <w:tc>
          <w:tcPr>
            <w:tcW w:w="1737" w:type="dxa"/>
            <w:tcBorders>
              <w:top w:val="nil"/>
              <w:left w:val="nil"/>
              <w:bottom w:val="nil"/>
              <w:right w:val="nil"/>
            </w:tcBorders>
            <w:shd w:val="clear" w:color="auto" w:fill="auto"/>
            <w:noWrap/>
            <w:vAlign w:val="bottom"/>
            <w:hideMark/>
          </w:tcPr>
          <w:p w14:paraId="54F56016"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1737" w:type="dxa"/>
            <w:tcBorders>
              <w:top w:val="nil"/>
              <w:left w:val="nil"/>
              <w:bottom w:val="nil"/>
              <w:right w:val="nil"/>
            </w:tcBorders>
            <w:shd w:val="clear" w:color="auto" w:fill="auto"/>
            <w:noWrap/>
            <w:vAlign w:val="bottom"/>
            <w:hideMark/>
          </w:tcPr>
          <w:p w14:paraId="6474006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-4.09</w:t>
            </w:r>
          </w:p>
        </w:tc>
        <w:tc>
          <w:tcPr>
            <w:tcW w:w="1737" w:type="dxa"/>
            <w:tcBorders>
              <w:top w:val="nil"/>
              <w:left w:val="nil"/>
              <w:bottom w:val="nil"/>
              <w:right w:val="nil"/>
            </w:tcBorders>
            <w:shd w:val="clear" w:color="auto" w:fill="auto"/>
            <w:noWrap/>
            <w:vAlign w:val="bottom"/>
            <w:hideMark/>
          </w:tcPr>
          <w:p w14:paraId="5141975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C5899F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-5.75</w:t>
            </w:r>
          </w:p>
        </w:tc>
        <w:tc>
          <w:tcPr>
            <w:tcW w:w="1737" w:type="dxa"/>
            <w:tcBorders>
              <w:top w:val="nil"/>
              <w:left w:val="nil"/>
              <w:bottom w:val="nil"/>
              <w:right w:val="nil"/>
            </w:tcBorders>
            <w:shd w:val="clear" w:color="auto" w:fill="auto"/>
            <w:noWrap/>
            <w:vAlign w:val="bottom"/>
            <w:hideMark/>
          </w:tcPr>
          <w:p w14:paraId="4E18322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1149320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-3.91</w:t>
            </w:r>
          </w:p>
        </w:tc>
        <w:tc>
          <w:tcPr>
            <w:tcW w:w="1737" w:type="dxa"/>
            <w:tcBorders>
              <w:top w:val="nil"/>
              <w:left w:val="nil"/>
              <w:bottom w:val="nil"/>
              <w:right w:val="nil"/>
            </w:tcBorders>
            <w:shd w:val="clear" w:color="auto" w:fill="auto"/>
            <w:noWrap/>
            <w:vAlign w:val="bottom"/>
            <w:hideMark/>
          </w:tcPr>
          <w:p w14:paraId="4010F5E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65B79EE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-2.54</w:t>
            </w:r>
          </w:p>
        </w:tc>
      </w:tr>
      <w:tr w:rsidR="00363B59" w:rsidRPr="005C733A" w14:paraId="4DEB76D4"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77DA85E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lastRenderedPageBreak/>
              <w:t>UMD</w:t>
            </w:r>
          </w:p>
        </w:tc>
        <w:tc>
          <w:tcPr>
            <w:tcW w:w="1737" w:type="dxa"/>
            <w:tcBorders>
              <w:top w:val="nil"/>
              <w:left w:val="nil"/>
              <w:bottom w:val="single" w:sz="4" w:space="0" w:color="auto"/>
              <w:right w:val="nil"/>
            </w:tcBorders>
            <w:shd w:val="clear" w:color="auto" w:fill="auto"/>
            <w:noWrap/>
            <w:vAlign w:val="bottom"/>
            <w:hideMark/>
          </w:tcPr>
          <w:p w14:paraId="1551237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-5.95</w:t>
            </w:r>
          </w:p>
        </w:tc>
        <w:tc>
          <w:tcPr>
            <w:tcW w:w="1737" w:type="dxa"/>
            <w:tcBorders>
              <w:top w:val="nil"/>
              <w:left w:val="nil"/>
              <w:bottom w:val="single" w:sz="4" w:space="0" w:color="auto"/>
              <w:right w:val="nil"/>
            </w:tcBorders>
            <w:shd w:val="clear" w:color="auto" w:fill="auto"/>
            <w:noWrap/>
            <w:vAlign w:val="bottom"/>
            <w:hideMark/>
          </w:tcPr>
          <w:p w14:paraId="64C9D5E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2E200B0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-4.37</w:t>
            </w:r>
          </w:p>
        </w:tc>
        <w:tc>
          <w:tcPr>
            <w:tcW w:w="1737" w:type="dxa"/>
            <w:tcBorders>
              <w:top w:val="nil"/>
              <w:left w:val="nil"/>
              <w:bottom w:val="single" w:sz="4" w:space="0" w:color="auto"/>
              <w:right w:val="nil"/>
            </w:tcBorders>
            <w:shd w:val="clear" w:color="auto" w:fill="auto"/>
            <w:noWrap/>
            <w:vAlign w:val="bottom"/>
            <w:hideMark/>
          </w:tcPr>
          <w:p w14:paraId="1E54256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1D2A83D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-4.96</w:t>
            </w:r>
          </w:p>
        </w:tc>
        <w:tc>
          <w:tcPr>
            <w:tcW w:w="1737" w:type="dxa"/>
            <w:tcBorders>
              <w:top w:val="nil"/>
              <w:left w:val="nil"/>
              <w:bottom w:val="single" w:sz="4" w:space="0" w:color="auto"/>
              <w:right w:val="nil"/>
            </w:tcBorders>
            <w:shd w:val="clear" w:color="auto" w:fill="auto"/>
            <w:noWrap/>
            <w:vAlign w:val="bottom"/>
            <w:hideMark/>
          </w:tcPr>
          <w:p w14:paraId="03103F7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single" w:sz="4" w:space="0" w:color="auto"/>
              <w:right w:val="nil"/>
            </w:tcBorders>
            <w:shd w:val="clear" w:color="auto" w:fill="auto"/>
            <w:noWrap/>
            <w:vAlign w:val="bottom"/>
            <w:hideMark/>
          </w:tcPr>
          <w:p w14:paraId="215ED3A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-9.44</w:t>
            </w:r>
          </w:p>
        </w:tc>
      </w:tr>
      <w:tr w:rsidR="00363B59" w:rsidRPr="005C733A" w14:paraId="2AF98B05" w14:textId="77777777" w:rsidTr="004B72D5">
        <w:trPr>
          <w:trHeight w:val="297"/>
        </w:trPr>
        <w:tc>
          <w:tcPr>
            <w:tcW w:w="13898" w:type="dxa"/>
            <w:gridSpan w:val="8"/>
            <w:tcBorders>
              <w:top w:val="single" w:sz="4" w:space="0" w:color="auto"/>
              <w:left w:val="nil"/>
              <w:bottom w:val="single" w:sz="4" w:space="0" w:color="auto"/>
            </w:tcBorders>
            <w:shd w:val="clear" w:color="auto" w:fill="auto"/>
            <w:noWrap/>
            <w:vAlign w:val="bottom"/>
            <w:hideMark/>
          </w:tcPr>
          <w:p w14:paraId="5D3A91D5"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C: Bond Market Predictors</w:t>
            </w:r>
          </w:p>
        </w:tc>
      </w:tr>
      <w:tr w:rsidR="00363B59" w:rsidRPr="005C733A" w14:paraId="2D55BB88" w14:textId="77777777" w:rsidTr="004B72D5">
        <w:trPr>
          <w:trHeight w:val="297"/>
        </w:trPr>
        <w:tc>
          <w:tcPr>
            <w:tcW w:w="1737" w:type="dxa"/>
            <w:tcBorders>
              <w:top w:val="single" w:sz="4" w:space="0" w:color="auto"/>
              <w:left w:val="nil"/>
              <w:bottom w:val="nil"/>
              <w:right w:val="nil"/>
            </w:tcBorders>
            <w:shd w:val="clear" w:color="auto" w:fill="auto"/>
            <w:noWrap/>
            <w:vAlign w:val="bottom"/>
            <w:hideMark/>
          </w:tcPr>
          <w:p w14:paraId="4257153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1737" w:type="dxa"/>
            <w:tcBorders>
              <w:top w:val="single" w:sz="4" w:space="0" w:color="auto"/>
              <w:left w:val="nil"/>
              <w:bottom w:val="nil"/>
              <w:right w:val="nil"/>
            </w:tcBorders>
            <w:shd w:val="clear" w:color="auto" w:fill="auto"/>
            <w:noWrap/>
            <w:vAlign w:val="bottom"/>
            <w:hideMark/>
          </w:tcPr>
          <w:p w14:paraId="21D57CA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-5.23</w:t>
            </w:r>
          </w:p>
        </w:tc>
        <w:tc>
          <w:tcPr>
            <w:tcW w:w="1737" w:type="dxa"/>
            <w:tcBorders>
              <w:top w:val="single" w:sz="4" w:space="0" w:color="auto"/>
              <w:left w:val="nil"/>
              <w:bottom w:val="nil"/>
              <w:right w:val="nil"/>
            </w:tcBorders>
            <w:shd w:val="clear" w:color="auto" w:fill="auto"/>
            <w:noWrap/>
            <w:vAlign w:val="bottom"/>
            <w:hideMark/>
          </w:tcPr>
          <w:p w14:paraId="161BE9D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47E58D8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-5.04</w:t>
            </w:r>
          </w:p>
        </w:tc>
        <w:tc>
          <w:tcPr>
            <w:tcW w:w="1737" w:type="dxa"/>
            <w:tcBorders>
              <w:top w:val="single" w:sz="4" w:space="0" w:color="auto"/>
              <w:left w:val="nil"/>
              <w:bottom w:val="nil"/>
              <w:right w:val="nil"/>
            </w:tcBorders>
            <w:shd w:val="clear" w:color="auto" w:fill="auto"/>
            <w:noWrap/>
            <w:vAlign w:val="bottom"/>
            <w:hideMark/>
          </w:tcPr>
          <w:p w14:paraId="4C7454E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25E922D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-4.85</w:t>
            </w:r>
          </w:p>
        </w:tc>
        <w:tc>
          <w:tcPr>
            <w:tcW w:w="1737" w:type="dxa"/>
            <w:tcBorders>
              <w:top w:val="single" w:sz="4" w:space="0" w:color="auto"/>
              <w:left w:val="nil"/>
              <w:bottom w:val="nil"/>
              <w:right w:val="nil"/>
            </w:tcBorders>
            <w:shd w:val="clear" w:color="auto" w:fill="auto"/>
            <w:noWrap/>
            <w:vAlign w:val="bottom"/>
            <w:hideMark/>
          </w:tcPr>
          <w:p w14:paraId="7BEA698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single" w:sz="4" w:space="0" w:color="auto"/>
              <w:left w:val="nil"/>
              <w:bottom w:val="nil"/>
              <w:right w:val="nil"/>
            </w:tcBorders>
            <w:shd w:val="clear" w:color="auto" w:fill="auto"/>
            <w:noWrap/>
            <w:vAlign w:val="bottom"/>
            <w:hideMark/>
          </w:tcPr>
          <w:p w14:paraId="6ADFF8B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-4.83</w:t>
            </w:r>
          </w:p>
        </w:tc>
      </w:tr>
      <w:tr w:rsidR="00363B59" w:rsidRPr="005C733A" w14:paraId="664697EC" w14:textId="77777777" w:rsidTr="004B72D5">
        <w:trPr>
          <w:trHeight w:val="297"/>
        </w:trPr>
        <w:tc>
          <w:tcPr>
            <w:tcW w:w="1737" w:type="dxa"/>
            <w:tcBorders>
              <w:top w:val="nil"/>
              <w:left w:val="nil"/>
              <w:bottom w:val="nil"/>
              <w:right w:val="nil"/>
            </w:tcBorders>
            <w:shd w:val="clear" w:color="auto" w:fill="auto"/>
            <w:noWrap/>
            <w:vAlign w:val="bottom"/>
            <w:hideMark/>
          </w:tcPr>
          <w:p w14:paraId="4D0820A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1737" w:type="dxa"/>
            <w:tcBorders>
              <w:top w:val="nil"/>
              <w:left w:val="nil"/>
              <w:bottom w:val="nil"/>
              <w:right w:val="nil"/>
            </w:tcBorders>
            <w:shd w:val="clear" w:color="auto" w:fill="auto"/>
            <w:noWrap/>
            <w:vAlign w:val="bottom"/>
            <w:hideMark/>
          </w:tcPr>
          <w:p w14:paraId="4BD9951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-7.7</w:t>
            </w:r>
          </w:p>
        </w:tc>
        <w:tc>
          <w:tcPr>
            <w:tcW w:w="1737" w:type="dxa"/>
            <w:tcBorders>
              <w:top w:val="nil"/>
              <w:left w:val="nil"/>
              <w:bottom w:val="nil"/>
              <w:right w:val="nil"/>
            </w:tcBorders>
            <w:shd w:val="clear" w:color="auto" w:fill="auto"/>
            <w:noWrap/>
            <w:vAlign w:val="bottom"/>
            <w:hideMark/>
          </w:tcPr>
          <w:p w14:paraId="753A495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81C2CE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-7.81</w:t>
            </w:r>
          </w:p>
        </w:tc>
        <w:tc>
          <w:tcPr>
            <w:tcW w:w="1737" w:type="dxa"/>
            <w:tcBorders>
              <w:top w:val="nil"/>
              <w:left w:val="nil"/>
              <w:bottom w:val="nil"/>
              <w:right w:val="nil"/>
            </w:tcBorders>
            <w:shd w:val="clear" w:color="auto" w:fill="auto"/>
            <w:noWrap/>
            <w:vAlign w:val="bottom"/>
            <w:hideMark/>
          </w:tcPr>
          <w:p w14:paraId="4BF275E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2FA1E14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-7.84</w:t>
            </w:r>
          </w:p>
        </w:tc>
        <w:tc>
          <w:tcPr>
            <w:tcW w:w="1737" w:type="dxa"/>
            <w:tcBorders>
              <w:top w:val="nil"/>
              <w:left w:val="nil"/>
              <w:bottom w:val="nil"/>
              <w:right w:val="nil"/>
            </w:tcBorders>
            <w:shd w:val="clear" w:color="auto" w:fill="auto"/>
            <w:noWrap/>
            <w:vAlign w:val="bottom"/>
            <w:hideMark/>
          </w:tcPr>
          <w:p w14:paraId="704D44A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5F4E9F6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-7.92</w:t>
            </w:r>
          </w:p>
        </w:tc>
      </w:tr>
      <w:tr w:rsidR="00363B59" w:rsidRPr="005C733A" w14:paraId="3EF0F779"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3D3F2096" w14:textId="77777777" w:rsidR="00363B59" w:rsidRPr="005C733A" w:rsidRDefault="00363B59" w:rsidP="004B72D5">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1737" w:type="dxa"/>
            <w:tcBorders>
              <w:top w:val="nil"/>
              <w:left w:val="nil"/>
              <w:bottom w:val="single" w:sz="4" w:space="0" w:color="auto"/>
              <w:right w:val="nil"/>
            </w:tcBorders>
            <w:shd w:val="clear" w:color="auto" w:fill="auto"/>
            <w:noWrap/>
            <w:vAlign w:val="bottom"/>
            <w:hideMark/>
          </w:tcPr>
          <w:p w14:paraId="39D1EAE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-10.29</w:t>
            </w:r>
          </w:p>
        </w:tc>
        <w:tc>
          <w:tcPr>
            <w:tcW w:w="1737" w:type="dxa"/>
            <w:tcBorders>
              <w:top w:val="nil"/>
              <w:left w:val="nil"/>
              <w:bottom w:val="single" w:sz="4" w:space="0" w:color="auto"/>
              <w:right w:val="nil"/>
            </w:tcBorders>
            <w:shd w:val="clear" w:color="auto" w:fill="auto"/>
            <w:noWrap/>
            <w:vAlign w:val="bottom"/>
            <w:hideMark/>
          </w:tcPr>
          <w:p w14:paraId="452D02D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6AD3066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-8.41</w:t>
            </w:r>
          </w:p>
        </w:tc>
        <w:tc>
          <w:tcPr>
            <w:tcW w:w="1737" w:type="dxa"/>
            <w:tcBorders>
              <w:top w:val="nil"/>
              <w:left w:val="nil"/>
              <w:bottom w:val="single" w:sz="4" w:space="0" w:color="auto"/>
              <w:right w:val="nil"/>
            </w:tcBorders>
            <w:shd w:val="clear" w:color="auto" w:fill="auto"/>
            <w:noWrap/>
            <w:vAlign w:val="bottom"/>
            <w:hideMark/>
          </w:tcPr>
          <w:p w14:paraId="3CA8EFB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3800FAC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w:t>
            </w:r>
          </w:p>
        </w:tc>
        <w:tc>
          <w:tcPr>
            <w:tcW w:w="1737" w:type="dxa"/>
            <w:tcBorders>
              <w:top w:val="nil"/>
              <w:left w:val="nil"/>
              <w:bottom w:val="single" w:sz="4" w:space="0" w:color="auto"/>
              <w:right w:val="nil"/>
            </w:tcBorders>
            <w:shd w:val="clear" w:color="auto" w:fill="auto"/>
            <w:noWrap/>
            <w:vAlign w:val="bottom"/>
            <w:hideMark/>
          </w:tcPr>
          <w:p w14:paraId="18A0653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single" w:sz="4" w:space="0" w:color="auto"/>
              <w:right w:val="nil"/>
            </w:tcBorders>
            <w:shd w:val="clear" w:color="auto" w:fill="auto"/>
            <w:noWrap/>
            <w:vAlign w:val="bottom"/>
            <w:hideMark/>
          </w:tcPr>
          <w:p w14:paraId="5C5834D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-7.78</w:t>
            </w:r>
          </w:p>
        </w:tc>
      </w:tr>
      <w:tr w:rsidR="00363B59" w:rsidRPr="005C733A" w14:paraId="29B9FC18" w14:textId="77777777" w:rsidTr="004B72D5">
        <w:trPr>
          <w:trHeight w:val="297"/>
        </w:trPr>
        <w:tc>
          <w:tcPr>
            <w:tcW w:w="13898" w:type="dxa"/>
            <w:gridSpan w:val="8"/>
            <w:tcBorders>
              <w:top w:val="single" w:sz="4" w:space="0" w:color="auto"/>
              <w:left w:val="nil"/>
              <w:bottom w:val="single" w:sz="4" w:space="0" w:color="auto"/>
            </w:tcBorders>
            <w:shd w:val="clear" w:color="auto" w:fill="auto"/>
            <w:noWrap/>
            <w:vAlign w:val="bottom"/>
          </w:tcPr>
          <w:p w14:paraId="3D52BA18" w14:textId="77777777" w:rsidR="00363B59" w:rsidRPr="005C733A" w:rsidRDefault="00363B59" w:rsidP="004B72D5">
            <w:pPr>
              <w:spacing w:after="0" w:line="240" w:lineRule="auto"/>
              <w:jc w:val="center"/>
              <w:rPr>
                <w:rFonts w:ascii="Times New Roman" w:eastAsia="Times New Roman" w:hAnsi="Times New Roman" w:cs="Times New Roman"/>
                <w:i/>
                <w:color w:val="000000"/>
                <w:lang w:eastAsia="zh-CN"/>
              </w:rPr>
            </w:pPr>
            <w:r w:rsidRPr="005C733A">
              <w:rPr>
                <w:rFonts w:ascii="Times New Roman" w:eastAsia="Times New Roman" w:hAnsi="Times New Roman" w:cs="Times New Roman"/>
                <w:b/>
                <w:i/>
              </w:rPr>
              <w:t>Panel D: Sentiment Predictors</w:t>
            </w:r>
          </w:p>
        </w:tc>
      </w:tr>
      <w:tr w:rsidR="00363B59" w:rsidRPr="005C733A" w14:paraId="700E4F0D" w14:textId="77777777" w:rsidTr="004B72D5">
        <w:trPr>
          <w:trHeight w:val="297"/>
        </w:trPr>
        <w:tc>
          <w:tcPr>
            <w:tcW w:w="1737" w:type="dxa"/>
            <w:tcBorders>
              <w:top w:val="single" w:sz="4" w:space="0" w:color="auto"/>
              <w:left w:val="nil"/>
              <w:bottom w:val="nil"/>
              <w:right w:val="nil"/>
            </w:tcBorders>
            <w:shd w:val="clear" w:color="auto" w:fill="auto"/>
            <w:noWrap/>
            <w:vAlign w:val="bottom"/>
            <w:hideMark/>
          </w:tcPr>
          <w:p w14:paraId="5F08E23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1737" w:type="dxa"/>
            <w:tcBorders>
              <w:top w:val="single" w:sz="4" w:space="0" w:color="auto"/>
              <w:left w:val="nil"/>
              <w:bottom w:val="nil"/>
              <w:right w:val="nil"/>
            </w:tcBorders>
            <w:shd w:val="clear" w:color="auto" w:fill="auto"/>
            <w:noWrap/>
            <w:vAlign w:val="bottom"/>
            <w:hideMark/>
          </w:tcPr>
          <w:p w14:paraId="72DBF68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-7.05</w:t>
            </w:r>
          </w:p>
        </w:tc>
        <w:tc>
          <w:tcPr>
            <w:tcW w:w="1737" w:type="dxa"/>
            <w:tcBorders>
              <w:top w:val="single" w:sz="4" w:space="0" w:color="auto"/>
              <w:left w:val="nil"/>
              <w:bottom w:val="nil"/>
              <w:right w:val="nil"/>
            </w:tcBorders>
            <w:shd w:val="clear" w:color="auto" w:fill="auto"/>
            <w:noWrap/>
            <w:vAlign w:val="bottom"/>
            <w:hideMark/>
          </w:tcPr>
          <w:p w14:paraId="7B8CA3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5D687FD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-7.61</w:t>
            </w:r>
          </w:p>
        </w:tc>
        <w:tc>
          <w:tcPr>
            <w:tcW w:w="1737" w:type="dxa"/>
            <w:tcBorders>
              <w:top w:val="single" w:sz="4" w:space="0" w:color="auto"/>
              <w:left w:val="nil"/>
              <w:bottom w:val="nil"/>
              <w:right w:val="nil"/>
            </w:tcBorders>
            <w:shd w:val="clear" w:color="auto" w:fill="auto"/>
            <w:noWrap/>
            <w:vAlign w:val="bottom"/>
            <w:hideMark/>
          </w:tcPr>
          <w:p w14:paraId="0CFC88E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bottom w:val="nil"/>
              <w:right w:val="nil"/>
            </w:tcBorders>
            <w:shd w:val="clear" w:color="auto" w:fill="auto"/>
            <w:noWrap/>
            <w:vAlign w:val="bottom"/>
            <w:hideMark/>
          </w:tcPr>
          <w:p w14:paraId="4F1D228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-7.1</w:t>
            </w:r>
          </w:p>
        </w:tc>
        <w:tc>
          <w:tcPr>
            <w:tcW w:w="1737" w:type="dxa"/>
            <w:tcBorders>
              <w:top w:val="single" w:sz="4" w:space="0" w:color="auto"/>
              <w:left w:val="nil"/>
              <w:bottom w:val="nil"/>
              <w:right w:val="nil"/>
            </w:tcBorders>
            <w:shd w:val="clear" w:color="auto" w:fill="auto"/>
            <w:noWrap/>
            <w:vAlign w:val="bottom"/>
            <w:hideMark/>
          </w:tcPr>
          <w:p w14:paraId="2BC213E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single" w:sz="4" w:space="0" w:color="auto"/>
              <w:left w:val="nil"/>
              <w:bottom w:val="nil"/>
              <w:right w:val="nil"/>
            </w:tcBorders>
            <w:shd w:val="clear" w:color="auto" w:fill="auto"/>
            <w:noWrap/>
            <w:vAlign w:val="bottom"/>
            <w:hideMark/>
          </w:tcPr>
          <w:p w14:paraId="4F8302C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-5.5</w:t>
            </w:r>
          </w:p>
        </w:tc>
      </w:tr>
      <w:tr w:rsidR="00363B59" w:rsidRPr="005C733A" w14:paraId="6D855AB8" w14:textId="77777777" w:rsidTr="004B72D5">
        <w:trPr>
          <w:trHeight w:val="297"/>
        </w:trPr>
        <w:tc>
          <w:tcPr>
            <w:tcW w:w="1737" w:type="dxa"/>
            <w:tcBorders>
              <w:top w:val="nil"/>
              <w:left w:val="nil"/>
              <w:bottom w:val="nil"/>
              <w:right w:val="nil"/>
            </w:tcBorders>
            <w:shd w:val="clear" w:color="auto" w:fill="auto"/>
            <w:noWrap/>
            <w:vAlign w:val="bottom"/>
            <w:hideMark/>
          </w:tcPr>
          <w:p w14:paraId="6FFB9FD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1737" w:type="dxa"/>
            <w:tcBorders>
              <w:top w:val="nil"/>
              <w:left w:val="nil"/>
              <w:bottom w:val="nil"/>
              <w:right w:val="nil"/>
            </w:tcBorders>
            <w:shd w:val="clear" w:color="auto" w:fill="auto"/>
            <w:noWrap/>
            <w:vAlign w:val="bottom"/>
            <w:hideMark/>
          </w:tcPr>
          <w:p w14:paraId="2330716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-4.01</w:t>
            </w:r>
          </w:p>
        </w:tc>
        <w:tc>
          <w:tcPr>
            <w:tcW w:w="1737" w:type="dxa"/>
            <w:tcBorders>
              <w:top w:val="nil"/>
              <w:left w:val="nil"/>
              <w:bottom w:val="nil"/>
              <w:right w:val="nil"/>
            </w:tcBorders>
            <w:shd w:val="clear" w:color="auto" w:fill="auto"/>
            <w:noWrap/>
            <w:vAlign w:val="bottom"/>
            <w:hideMark/>
          </w:tcPr>
          <w:p w14:paraId="147B0BA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4F79F47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-4.63</w:t>
            </w:r>
          </w:p>
        </w:tc>
        <w:tc>
          <w:tcPr>
            <w:tcW w:w="1737" w:type="dxa"/>
            <w:tcBorders>
              <w:top w:val="nil"/>
              <w:left w:val="nil"/>
              <w:bottom w:val="nil"/>
              <w:right w:val="nil"/>
            </w:tcBorders>
            <w:shd w:val="clear" w:color="auto" w:fill="auto"/>
            <w:noWrap/>
            <w:vAlign w:val="bottom"/>
            <w:hideMark/>
          </w:tcPr>
          <w:p w14:paraId="14A4059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737770E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-5.01</w:t>
            </w:r>
          </w:p>
        </w:tc>
        <w:tc>
          <w:tcPr>
            <w:tcW w:w="1737" w:type="dxa"/>
            <w:tcBorders>
              <w:top w:val="nil"/>
              <w:left w:val="nil"/>
              <w:bottom w:val="nil"/>
              <w:right w:val="nil"/>
            </w:tcBorders>
            <w:shd w:val="clear" w:color="auto" w:fill="auto"/>
            <w:noWrap/>
            <w:vAlign w:val="bottom"/>
            <w:hideMark/>
          </w:tcPr>
          <w:p w14:paraId="48345D1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1BE2F95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-4.97</w:t>
            </w:r>
          </w:p>
        </w:tc>
      </w:tr>
      <w:tr w:rsidR="00363B59" w:rsidRPr="005C733A" w14:paraId="66E37C26" w14:textId="77777777" w:rsidTr="004B72D5">
        <w:trPr>
          <w:trHeight w:val="297"/>
        </w:trPr>
        <w:tc>
          <w:tcPr>
            <w:tcW w:w="1737" w:type="dxa"/>
            <w:tcBorders>
              <w:top w:val="nil"/>
              <w:left w:val="nil"/>
              <w:bottom w:val="nil"/>
              <w:right w:val="nil"/>
            </w:tcBorders>
            <w:shd w:val="clear" w:color="auto" w:fill="auto"/>
            <w:noWrap/>
            <w:vAlign w:val="bottom"/>
            <w:hideMark/>
          </w:tcPr>
          <w:p w14:paraId="2FF6414D"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1737" w:type="dxa"/>
            <w:tcBorders>
              <w:top w:val="nil"/>
              <w:left w:val="nil"/>
              <w:bottom w:val="nil"/>
              <w:right w:val="nil"/>
            </w:tcBorders>
            <w:shd w:val="clear" w:color="auto" w:fill="auto"/>
            <w:noWrap/>
            <w:vAlign w:val="bottom"/>
            <w:hideMark/>
          </w:tcPr>
          <w:p w14:paraId="1533F59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-11.88</w:t>
            </w:r>
          </w:p>
        </w:tc>
        <w:tc>
          <w:tcPr>
            <w:tcW w:w="1737" w:type="dxa"/>
            <w:tcBorders>
              <w:top w:val="nil"/>
              <w:left w:val="nil"/>
              <w:bottom w:val="nil"/>
              <w:right w:val="nil"/>
            </w:tcBorders>
            <w:shd w:val="clear" w:color="auto" w:fill="auto"/>
            <w:noWrap/>
            <w:vAlign w:val="bottom"/>
            <w:hideMark/>
          </w:tcPr>
          <w:p w14:paraId="0560D0A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E30B49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-9.06</w:t>
            </w:r>
          </w:p>
        </w:tc>
        <w:tc>
          <w:tcPr>
            <w:tcW w:w="1737" w:type="dxa"/>
            <w:tcBorders>
              <w:top w:val="nil"/>
              <w:left w:val="nil"/>
              <w:bottom w:val="nil"/>
              <w:right w:val="nil"/>
            </w:tcBorders>
            <w:shd w:val="clear" w:color="auto" w:fill="auto"/>
            <w:noWrap/>
            <w:vAlign w:val="bottom"/>
            <w:hideMark/>
          </w:tcPr>
          <w:p w14:paraId="5D8CC13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7BDE774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-7.89</w:t>
            </w:r>
          </w:p>
        </w:tc>
        <w:tc>
          <w:tcPr>
            <w:tcW w:w="1737" w:type="dxa"/>
            <w:tcBorders>
              <w:top w:val="nil"/>
              <w:left w:val="nil"/>
              <w:bottom w:val="nil"/>
              <w:right w:val="nil"/>
            </w:tcBorders>
            <w:shd w:val="clear" w:color="auto" w:fill="auto"/>
            <w:noWrap/>
            <w:vAlign w:val="bottom"/>
            <w:hideMark/>
          </w:tcPr>
          <w:p w14:paraId="2094015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6904595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-7.15</w:t>
            </w:r>
          </w:p>
        </w:tc>
      </w:tr>
      <w:tr w:rsidR="00363B59" w:rsidRPr="005C733A" w14:paraId="593BA08A" w14:textId="77777777" w:rsidTr="004B72D5">
        <w:trPr>
          <w:trHeight w:val="297"/>
        </w:trPr>
        <w:tc>
          <w:tcPr>
            <w:tcW w:w="1737" w:type="dxa"/>
            <w:tcBorders>
              <w:top w:val="nil"/>
              <w:left w:val="nil"/>
              <w:bottom w:val="nil"/>
              <w:right w:val="nil"/>
            </w:tcBorders>
            <w:shd w:val="clear" w:color="auto" w:fill="auto"/>
            <w:noWrap/>
            <w:vAlign w:val="bottom"/>
            <w:hideMark/>
          </w:tcPr>
          <w:p w14:paraId="401EA41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1737" w:type="dxa"/>
            <w:tcBorders>
              <w:top w:val="nil"/>
              <w:left w:val="nil"/>
              <w:bottom w:val="nil"/>
              <w:right w:val="nil"/>
            </w:tcBorders>
            <w:shd w:val="clear" w:color="auto" w:fill="auto"/>
            <w:noWrap/>
            <w:vAlign w:val="bottom"/>
            <w:hideMark/>
          </w:tcPr>
          <w:p w14:paraId="7289912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-5.48</w:t>
            </w:r>
          </w:p>
        </w:tc>
        <w:tc>
          <w:tcPr>
            <w:tcW w:w="1737" w:type="dxa"/>
            <w:tcBorders>
              <w:top w:val="nil"/>
              <w:left w:val="nil"/>
              <w:bottom w:val="nil"/>
              <w:right w:val="nil"/>
            </w:tcBorders>
            <w:shd w:val="clear" w:color="auto" w:fill="auto"/>
            <w:noWrap/>
            <w:vAlign w:val="bottom"/>
            <w:hideMark/>
          </w:tcPr>
          <w:p w14:paraId="2292184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9BA1B8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-5.49</w:t>
            </w:r>
          </w:p>
        </w:tc>
        <w:tc>
          <w:tcPr>
            <w:tcW w:w="1737" w:type="dxa"/>
            <w:tcBorders>
              <w:top w:val="nil"/>
              <w:left w:val="nil"/>
              <w:bottom w:val="nil"/>
              <w:right w:val="nil"/>
            </w:tcBorders>
            <w:shd w:val="clear" w:color="auto" w:fill="auto"/>
            <w:noWrap/>
            <w:vAlign w:val="bottom"/>
            <w:hideMark/>
          </w:tcPr>
          <w:p w14:paraId="53C0068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08C7511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-5.82</w:t>
            </w:r>
          </w:p>
        </w:tc>
        <w:tc>
          <w:tcPr>
            <w:tcW w:w="1737" w:type="dxa"/>
            <w:tcBorders>
              <w:top w:val="nil"/>
              <w:left w:val="nil"/>
              <w:bottom w:val="nil"/>
              <w:right w:val="nil"/>
            </w:tcBorders>
            <w:shd w:val="clear" w:color="auto" w:fill="auto"/>
            <w:noWrap/>
            <w:vAlign w:val="bottom"/>
            <w:hideMark/>
          </w:tcPr>
          <w:p w14:paraId="617FD13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F89818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-5.92</w:t>
            </w:r>
          </w:p>
        </w:tc>
      </w:tr>
      <w:tr w:rsidR="00363B59" w:rsidRPr="005C733A" w14:paraId="161F9416" w14:textId="77777777" w:rsidTr="004B72D5">
        <w:trPr>
          <w:trHeight w:val="297"/>
        </w:trPr>
        <w:tc>
          <w:tcPr>
            <w:tcW w:w="1737" w:type="dxa"/>
            <w:tcBorders>
              <w:top w:val="nil"/>
              <w:left w:val="nil"/>
              <w:bottom w:val="nil"/>
              <w:right w:val="nil"/>
            </w:tcBorders>
            <w:shd w:val="clear" w:color="auto" w:fill="auto"/>
            <w:noWrap/>
            <w:vAlign w:val="bottom"/>
            <w:hideMark/>
          </w:tcPr>
          <w:p w14:paraId="5F8AAF7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1737" w:type="dxa"/>
            <w:tcBorders>
              <w:top w:val="nil"/>
              <w:left w:val="nil"/>
              <w:bottom w:val="nil"/>
              <w:right w:val="nil"/>
            </w:tcBorders>
            <w:shd w:val="clear" w:color="auto" w:fill="auto"/>
            <w:noWrap/>
            <w:vAlign w:val="bottom"/>
            <w:hideMark/>
          </w:tcPr>
          <w:p w14:paraId="667A403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-5.98</w:t>
            </w:r>
          </w:p>
        </w:tc>
        <w:tc>
          <w:tcPr>
            <w:tcW w:w="1737" w:type="dxa"/>
            <w:tcBorders>
              <w:top w:val="nil"/>
              <w:left w:val="nil"/>
              <w:bottom w:val="nil"/>
              <w:right w:val="nil"/>
            </w:tcBorders>
            <w:shd w:val="clear" w:color="auto" w:fill="auto"/>
            <w:noWrap/>
            <w:vAlign w:val="bottom"/>
            <w:hideMark/>
          </w:tcPr>
          <w:p w14:paraId="7AFDA17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6F275FB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-5.86</w:t>
            </w:r>
          </w:p>
        </w:tc>
        <w:tc>
          <w:tcPr>
            <w:tcW w:w="1737" w:type="dxa"/>
            <w:tcBorders>
              <w:top w:val="nil"/>
              <w:left w:val="nil"/>
              <w:bottom w:val="nil"/>
              <w:right w:val="nil"/>
            </w:tcBorders>
            <w:shd w:val="clear" w:color="auto" w:fill="auto"/>
            <w:noWrap/>
            <w:vAlign w:val="bottom"/>
            <w:hideMark/>
          </w:tcPr>
          <w:p w14:paraId="5490C0E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044753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-6.04</w:t>
            </w:r>
          </w:p>
        </w:tc>
        <w:tc>
          <w:tcPr>
            <w:tcW w:w="1737" w:type="dxa"/>
            <w:tcBorders>
              <w:top w:val="nil"/>
              <w:left w:val="nil"/>
              <w:bottom w:val="nil"/>
              <w:right w:val="nil"/>
            </w:tcBorders>
            <w:shd w:val="clear" w:color="auto" w:fill="auto"/>
            <w:noWrap/>
            <w:vAlign w:val="bottom"/>
            <w:hideMark/>
          </w:tcPr>
          <w:p w14:paraId="6D52AEE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180BC20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-6.47</w:t>
            </w:r>
          </w:p>
        </w:tc>
      </w:tr>
      <w:tr w:rsidR="00363B59" w:rsidRPr="005C733A" w14:paraId="01E0A445" w14:textId="77777777" w:rsidTr="004B72D5">
        <w:trPr>
          <w:trHeight w:val="297"/>
        </w:trPr>
        <w:tc>
          <w:tcPr>
            <w:tcW w:w="1737" w:type="dxa"/>
            <w:tcBorders>
              <w:top w:val="nil"/>
              <w:left w:val="nil"/>
              <w:bottom w:val="nil"/>
              <w:right w:val="nil"/>
            </w:tcBorders>
            <w:shd w:val="clear" w:color="auto" w:fill="auto"/>
            <w:noWrap/>
            <w:vAlign w:val="bottom"/>
            <w:hideMark/>
          </w:tcPr>
          <w:p w14:paraId="5480C80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1737" w:type="dxa"/>
            <w:tcBorders>
              <w:top w:val="nil"/>
              <w:left w:val="nil"/>
              <w:bottom w:val="nil"/>
              <w:right w:val="nil"/>
            </w:tcBorders>
            <w:shd w:val="clear" w:color="auto" w:fill="auto"/>
            <w:noWrap/>
            <w:vAlign w:val="bottom"/>
            <w:hideMark/>
          </w:tcPr>
          <w:p w14:paraId="6B86FC6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-6.49</w:t>
            </w:r>
          </w:p>
        </w:tc>
        <w:tc>
          <w:tcPr>
            <w:tcW w:w="1737" w:type="dxa"/>
            <w:tcBorders>
              <w:top w:val="nil"/>
              <w:left w:val="nil"/>
              <w:bottom w:val="nil"/>
              <w:right w:val="nil"/>
            </w:tcBorders>
            <w:shd w:val="clear" w:color="auto" w:fill="auto"/>
            <w:noWrap/>
            <w:vAlign w:val="bottom"/>
            <w:hideMark/>
          </w:tcPr>
          <w:p w14:paraId="348CD96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1A7DE97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-6.46</w:t>
            </w:r>
          </w:p>
        </w:tc>
        <w:tc>
          <w:tcPr>
            <w:tcW w:w="1737" w:type="dxa"/>
            <w:tcBorders>
              <w:top w:val="nil"/>
              <w:left w:val="nil"/>
              <w:bottom w:val="nil"/>
              <w:right w:val="nil"/>
            </w:tcBorders>
            <w:shd w:val="clear" w:color="auto" w:fill="auto"/>
            <w:noWrap/>
            <w:vAlign w:val="bottom"/>
            <w:hideMark/>
          </w:tcPr>
          <w:p w14:paraId="6B723CE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1897D02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-7.06</w:t>
            </w:r>
          </w:p>
        </w:tc>
        <w:tc>
          <w:tcPr>
            <w:tcW w:w="1737" w:type="dxa"/>
            <w:tcBorders>
              <w:top w:val="nil"/>
              <w:left w:val="nil"/>
              <w:bottom w:val="nil"/>
              <w:right w:val="nil"/>
            </w:tcBorders>
            <w:shd w:val="clear" w:color="auto" w:fill="auto"/>
            <w:noWrap/>
            <w:vAlign w:val="bottom"/>
            <w:hideMark/>
          </w:tcPr>
          <w:p w14:paraId="131A08D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68D3012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-7.68</w:t>
            </w:r>
          </w:p>
        </w:tc>
      </w:tr>
      <w:tr w:rsidR="00363B59" w:rsidRPr="005C733A" w14:paraId="0BCBF522"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220A8FC9"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1737" w:type="dxa"/>
            <w:tcBorders>
              <w:top w:val="nil"/>
              <w:left w:val="nil"/>
              <w:bottom w:val="single" w:sz="4" w:space="0" w:color="auto"/>
              <w:right w:val="nil"/>
            </w:tcBorders>
            <w:shd w:val="clear" w:color="auto" w:fill="auto"/>
            <w:noWrap/>
            <w:vAlign w:val="bottom"/>
            <w:hideMark/>
          </w:tcPr>
          <w:p w14:paraId="0A3AC5A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-5.58</w:t>
            </w:r>
          </w:p>
        </w:tc>
        <w:tc>
          <w:tcPr>
            <w:tcW w:w="1737" w:type="dxa"/>
            <w:tcBorders>
              <w:top w:val="nil"/>
              <w:left w:val="nil"/>
              <w:bottom w:val="single" w:sz="4" w:space="0" w:color="auto"/>
              <w:right w:val="nil"/>
            </w:tcBorders>
            <w:shd w:val="clear" w:color="auto" w:fill="auto"/>
            <w:noWrap/>
            <w:vAlign w:val="bottom"/>
            <w:hideMark/>
          </w:tcPr>
          <w:p w14:paraId="0BBD418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7688ACA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-5.5</w:t>
            </w:r>
          </w:p>
        </w:tc>
        <w:tc>
          <w:tcPr>
            <w:tcW w:w="1737" w:type="dxa"/>
            <w:tcBorders>
              <w:top w:val="nil"/>
              <w:left w:val="nil"/>
              <w:bottom w:val="single" w:sz="4" w:space="0" w:color="auto"/>
              <w:right w:val="nil"/>
            </w:tcBorders>
            <w:shd w:val="clear" w:color="auto" w:fill="auto"/>
            <w:noWrap/>
            <w:vAlign w:val="bottom"/>
            <w:hideMark/>
          </w:tcPr>
          <w:p w14:paraId="7454EBE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78EB817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-6.1</w:t>
            </w:r>
          </w:p>
        </w:tc>
        <w:tc>
          <w:tcPr>
            <w:tcW w:w="1737" w:type="dxa"/>
            <w:tcBorders>
              <w:top w:val="nil"/>
              <w:left w:val="nil"/>
              <w:bottom w:val="single" w:sz="4" w:space="0" w:color="auto"/>
              <w:right w:val="nil"/>
            </w:tcBorders>
            <w:shd w:val="clear" w:color="auto" w:fill="auto"/>
            <w:noWrap/>
            <w:vAlign w:val="bottom"/>
            <w:hideMark/>
          </w:tcPr>
          <w:p w14:paraId="7DD1BB9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single" w:sz="4" w:space="0" w:color="auto"/>
              <w:right w:val="nil"/>
            </w:tcBorders>
            <w:shd w:val="clear" w:color="auto" w:fill="auto"/>
            <w:noWrap/>
            <w:vAlign w:val="bottom"/>
            <w:hideMark/>
          </w:tcPr>
          <w:p w14:paraId="7217881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-6.17</w:t>
            </w:r>
          </w:p>
        </w:tc>
      </w:tr>
      <w:tr w:rsidR="00363B59" w:rsidRPr="005C733A" w14:paraId="34850CD0" w14:textId="77777777" w:rsidTr="004B72D5">
        <w:trPr>
          <w:trHeight w:val="297"/>
        </w:trPr>
        <w:tc>
          <w:tcPr>
            <w:tcW w:w="13898" w:type="dxa"/>
            <w:gridSpan w:val="8"/>
            <w:tcBorders>
              <w:top w:val="single" w:sz="4" w:space="0" w:color="auto"/>
              <w:left w:val="nil"/>
              <w:bottom w:val="single" w:sz="4" w:space="0" w:color="auto"/>
            </w:tcBorders>
            <w:shd w:val="clear" w:color="auto" w:fill="auto"/>
            <w:noWrap/>
            <w:vAlign w:val="bottom"/>
            <w:hideMark/>
          </w:tcPr>
          <w:p w14:paraId="2A87BDB2"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363B59" w:rsidRPr="005C733A" w14:paraId="2FAF11D7" w14:textId="77777777" w:rsidTr="004B72D5">
        <w:trPr>
          <w:trHeight w:val="297"/>
        </w:trPr>
        <w:tc>
          <w:tcPr>
            <w:tcW w:w="1737" w:type="dxa"/>
            <w:tcBorders>
              <w:top w:val="single" w:sz="4" w:space="0" w:color="auto"/>
              <w:left w:val="nil"/>
              <w:right w:val="nil"/>
            </w:tcBorders>
            <w:shd w:val="clear" w:color="auto" w:fill="auto"/>
            <w:noWrap/>
            <w:vAlign w:val="bottom"/>
          </w:tcPr>
          <w:p w14:paraId="6F495569"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1737" w:type="dxa"/>
            <w:tcBorders>
              <w:top w:val="single" w:sz="4" w:space="0" w:color="auto"/>
              <w:left w:val="nil"/>
              <w:right w:val="nil"/>
            </w:tcBorders>
            <w:shd w:val="clear" w:color="auto" w:fill="auto"/>
            <w:noWrap/>
            <w:vAlign w:val="bottom"/>
          </w:tcPr>
          <w:p w14:paraId="6B5E92C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-7.65</w:t>
            </w:r>
          </w:p>
        </w:tc>
        <w:tc>
          <w:tcPr>
            <w:tcW w:w="1737" w:type="dxa"/>
            <w:tcBorders>
              <w:top w:val="single" w:sz="4" w:space="0" w:color="auto"/>
              <w:left w:val="nil"/>
              <w:right w:val="nil"/>
            </w:tcBorders>
            <w:shd w:val="clear" w:color="auto" w:fill="auto"/>
            <w:noWrap/>
            <w:vAlign w:val="bottom"/>
          </w:tcPr>
          <w:p w14:paraId="2631E36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right w:val="nil"/>
            </w:tcBorders>
            <w:shd w:val="clear" w:color="auto" w:fill="auto"/>
            <w:noWrap/>
            <w:vAlign w:val="bottom"/>
          </w:tcPr>
          <w:p w14:paraId="62ED39F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-9.88</w:t>
            </w:r>
          </w:p>
        </w:tc>
        <w:tc>
          <w:tcPr>
            <w:tcW w:w="1737" w:type="dxa"/>
            <w:tcBorders>
              <w:top w:val="single" w:sz="4" w:space="0" w:color="auto"/>
              <w:left w:val="nil"/>
              <w:right w:val="nil"/>
            </w:tcBorders>
            <w:shd w:val="clear" w:color="auto" w:fill="auto"/>
            <w:noWrap/>
            <w:vAlign w:val="bottom"/>
          </w:tcPr>
          <w:p w14:paraId="41D65D6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single" w:sz="4" w:space="0" w:color="auto"/>
              <w:left w:val="nil"/>
              <w:right w:val="nil"/>
            </w:tcBorders>
            <w:shd w:val="clear" w:color="auto" w:fill="auto"/>
            <w:noWrap/>
            <w:vAlign w:val="bottom"/>
          </w:tcPr>
          <w:p w14:paraId="57C9FEA0"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-8.87</w:t>
            </w:r>
          </w:p>
        </w:tc>
        <w:tc>
          <w:tcPr>
            <w:tcW w:w="1737" w:type="dxa"/>
            <w:tcBorders>
              <w:top w:val="single" w:sz="4" w:space="0" w:color="auto"/>
              <w:left w:val="nil"/>
              <w:right w:val="nil"/>
            </w:tcBorders>
            <w:shd w:val="clear" w:color="auto" w:fill="auto"/>
            <w:noWrap/>
            <w:vAlign w:val="bottom"/>
          </w:tcPr>
          <w:p w14:paraId="7B3A218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single" w:sz="4" w:space="0" w:color="auto"/>
              <w:left w:val="nil"/>
              <w:right w:val="nil"/>
            </w:tcBorders>
            <w:shd w:val="clear" w:color="auto" w:fill="auto"/>
            <w:noWrap/>
            <w:vAlign w:val="bottom"/>
          </w:tcPr>
          <w:p w14:paraId="00253D5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-9.89</w:t>
            </w:r>
          </w:p>
        </w:tc>
      </w:tr>
      <w:tr w:rsidR="00363B59" w:rsidRPr="005C733A" w14:paraId="07F44BCF" w14:textId="77777777" w:rsidTr="004B72D5">
        <w:trPr>
          <w:trHeight w:val="297"/>
        </w:trPr>
        <w:tc>
          <w:tcPr>
            <w:tcW w:w="1737" w:type="dxa"/>
            <w:tcBorders>
              <w:left w:val="nil"/>
              <w:bottom w:val="nil"/>
              <w:right w:val="nil"/>
            </w:tcBorders>
            <w:shd w:val="clear" w:color="auto" w:fill="auto"/>
            <w:noWrap/>
            <w:vAlign w:val="bottom"/>
            <w:hideMark/>
          </w:tcPr>
          <w:p w14:paraId="6A4C39C6"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1737" w:type="dxa"/>
            <w:tcBorders>
              <w:left w:val="nil"/>
              <w:bottom w:val="nil"/>
              <w:right w:val="nil"/>
            </w:tcBorders>
            <w:shd w:val="clear" w:color="auto" w:fill="auto"/>
            <w:noWrap/>
            <w:vAlign w:val="bottom"/>
            <w:hideMark/>
          </w:tcPr>
          <w:p w14:paraId="095152E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-2.85</w:t>
            </w:r>
          </w:p>
        </w:tc>
        <w:tc>
          <w:tcPr>
            <w:tcW w:w="1737" w:type="dxa"/>
            <w:tcBorders>
              <w:left w:val="nil"/>
              <w:bottom w:val="nil"/>
              <w:right w:val="nil"/>
            </w:tcBorders>
            <w:shd w:val="clear" w:color="auto" w:fill="auto"/>
            <w:noWrap/>
            <w:vAlign w:val="bottom"/>
            <w:hideMark/>
          </w:tcPr>
          <w:p w14:paraId="0FE5FF9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left w:val="nil"/>
              <w:bottom w:val="nil"/>
              <w:right w:val="nil"/>
            </w:tcBorders>
            <w:shd w:val="clear" w:color="auto" w:fill="auto"/>
            <w:noWrap/>
            <w:vAlign w:val="bottom"/>
            <w:hideMark/>
          </w:tcPr>
          <w:p w14:paraId="058B535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-2.67</w:t>
            </w:r>
          </w:p>
        </w:tc>
        <w:tc>
          <w:tcPr>
            <w:tcW w:w="1737" w:type="dxa"/>
            <w:tcBorders>
              <w:left w:val="nil"/>
              <w:bottom w:val="nil"/>
              <w:right w:val="nil"/>
            </w:tcBorders>
            <w:shd w:val="clear" w:color="auto" w:fill="auto"/>
            <w:noWrap/>
            <w:vAlign w:val="bottom"/>
            <w:hideMark/>
          </w:tcPr>
          <w:p w14:paraId="4D092AB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left w:val="nil"/>
              <w:bottom w:val="nil"/>
              <w:right w:val="nil"/>
            </w:tcBorders>
            <w:shd w:val="clear" w:color="auto" w:fill="auto"/>
            <w:noWrap/>
            <w:vAlign w:val="bottom"/>
            <w:hideMark/>
          </w:tcPr>
          <w:p w14:paraId="73B9715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-2.54</w:t>
            </w:r>
          </w:p>
        </w:tc>
        <w:tc>
          <w:tcPr>
            <w:tcW w:w="1737" w:type="dxa"/>
            <w:tcBorders>
              <w:left w:val="nil"/>
              <w:bottom w:val="nil"/>
              <w:right w:val="nil"/>
            </w:tcBorders>
            <w:shd w:val="clear" w:color="auto" w:fill="auto"/>
            <w:noWrap/>
            <w:vAlign w:val="bottom"/>
            <w:hideMark/>
          </w:tcPr>
          <w:p w14:paraId="2C3E314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left w:val="nil"/>
              <w:bottom w:val="nil"/>
              <w:right w:val="nil"/>
            </w:tcBorders>
            <w:shd w:val="clear" w:color="auto" w:fill="auto"/>
            <w:noWrap/>
            <w:vAlign w:val="bottom"/>
            <w:hideMark/>
          </w:tcPr>
          <w:p w14:paraId="68F4873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-2.49</w:t>
            </w:r>
          </w:p>
        </w:tc>
      </w:tr>
      <w:tr w:rsidR="00363B59" w:rsidRPr="005C733A" w14:paraId="05783D79" w14:textId="77777777" w:rsidTr="004B72D5">
        <w:trPr>
          <w:trHeight w:val="297"/>
        </w:trPr>
        <w:tc>
          <w:tcPr>
            <w:tcW w:w="1737" w:type="dxa"/>
            <w:tcBorders>
              <w:top w:val="nil"/>
              <w:left w:val="nil"/>
              <w:bottom w:val="nil"/>
              <w:right w:val="nil"/>
            </w:tcBorders>
            <w:shd w:val="clear" w:color="auto" w:fill="auto"/>
            <w:noWrap/>
            <w:vAlign w:val="bottom"/>
            <w:hideMark/>
          </w:tcPr>
          <w:p w14:paraId="420CFD38"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1737" w:type="dxa"/>
            <w:tcBorders>
              <w:top w:val="nil"/>
              <w:left w:val="nil"/>
              <w:bottom w:val="nil"/>
              <w:right w:val="nil"/>
            </w:tcBorders>
            <w:shd w:val="clear" w:color="auto" w:fill="auto"/>
            <w:noWrap/>
            <w:vAlign w:val="bottom"/>
            <w:hideMark/>
          </w:tcPr>
          <w:p w14:paraId="075B2FF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-5.43</w:t>
            </w:r>
          </w:p>
        </w:tc>
        <w:tc>
          <w:tcPr>
            <w:tcW w:w="1737" w:type="dxa"/>
            <w:tcBorders>
              <w:top w:val="nil"/>
              <w:left w:val="nil"/>
              <w:bottom w:val="nil"/>
              <w:right w:val="nil"/>
            </w:tcBorders>
            <w:shd w:val="clear" w:color="auto" w:fill="auto"/>
            <w:noWrap/>
            <w:vAlign w:val="bottom"/>
            <w:hideMark/>
          </w:tcPr>
          <w:p w14:paraId="504B589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759368F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-5.09</w:t>
            </w:r>
          </w:p>
        </w:tc>
        <w:tc>
          <w:tcPr>
            <w:tcW w:w="1737" w:type="dxa"/>
            <w:tcBorders>
              <w:top w:val="nil"/>
              <w:left w:val="nil"/>
              <w:bottom w:val="nil"/>
              <w:right w:val="nil"/>
            </w:tcBorders>
            <w:shd w:val="clear" w:color="auto" w:fill="auto"/>
            <w:noWrap/>
            <w:vAlign w:val="bottom"/>
            <w:hideMark/>
          </w:tcPr>
          <w:p w14:paraId="332F5F3E"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3B65A35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-4.86</w:t>
            </w:r>
          </w:p>
        </w:tc>
        <w:tc>
          <w:tcPr>
            <w:tcW w:w="1737" w:type="dxa"/>
            <w:tcBorders>
              <w:top w:val="nil"/>
              <w:left w:val="nil"/>
              <w:bottom w:val="nil"/>
              <w:right w:val="nil"/>
            </w:tcBorders>
            <w:shd w:val="clear" w:color="auto" w:fill="auto"/>
            <w:noWrap/>
            <w:vAlign w:val="bottom"/>
            <w:hideMark/>
          </w:tcPr>
          <w:p w14:paraId="4537337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71BD47C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-4.86</w:t>
            </w:r>
          </w:p>
        </w:tc>
      </w:tr>
      <w:tr w:rsidR="00363B59" w:rsidRPr="005C733A" w14:paraId="3EBB1A77" w14:textId="77777777" w:rsidTr="004B72D5">
        <w:trPr>
          <w:trHeight w:val="297"/>
        </w:trPr>
        <w:tc>
          <w:tcPr>
            <w:tcW w:w="1737" w:type="dxa"/>
            <w:tcBorders>
              <w:top w:val="nil"/>
              <w:left w:val="nil"/>
              <w:bottom w:val="nil"/>
              <w:right w:val="nil"/>
            </w:tcBorders>
            <w:shd w:val="clear" w:color="auto" w:fill="auto"/>
            <w:noWrap/>
            <w:vAlign w:val="bottom"/>
            <w:hideMark/>
          </w:tcPr>
          <w:p w14:paraId="70DAEED8"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1737" w:type="dxa"/>
            <w:tcBorders>
              <w:top w:val="nil"/>
              <w:left w:val="nil"/>
              <w:bottom w:val="nil"/>
              <w:right w:val="nil"/>
            </w:tcBorders>
            <w:shd w:val="clear" w:color="auto" w:fill="auto"/>
            <w:noWrap/>
            <w:vAlign w:val="bottom"/>
            <w:hideMark/>
          </w:tcPr>
          <w:p w14:paraId="1A09D4E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-5.94</w:t>
            </w:r>
          </w:p>
        </w:tc>
        <w:tc>
          <w:tcPr>
            <w:tcW w:w="1737" w:type="dxa"/>
            <w:tcBorders>
              <w:top w:val="nil"/>
              <w:left w:val="nil"/>
              <w:bottom w:val="nil"/>
              <w:right w:val="nil"/>
            </w:tcBorders>
            <w:shd w:val="clear" w:color="auto" w:fill="auto"/>
            <w:noWrap/>
            <w:vAlign w:val="bottom"/>
            <w:hideMark/>
          </w:tcPr>
          <w:p w14:paraId="06393BEC"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5CBC815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-7.76</w:t>
            </w:r>
          </w:p>
        </w:tc>
        <w:tc>
          <w:tcPr>
            <w:tcW w:w="1737" w:type="dxa"/>
            <w:tcBorders>
              <w:top w:val="nil"/>
              <w:left w:val="nil"/>
              <w:bottom w:val="nil"/>
              <w:right w:val="nil"/>
            </w:tcBorders>
            <w:shd w:val="clear" w:color="auto" w:fill="auto"/>
            <w:noWrap/>
            <w:vAlign w:val="bottom"/>
            <w:hideMark/>
          </w:tcPr>
          <w:p w14:paraId="46BA8759"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nil"/>
              <w:right w:val="nil"/>
            </w:tcBorders>
            <w:shd w:val="clear" w:color="auto" w:fill="auto"/>
            <w:noWrap/>
            <w:vAlign w:val="bottom"/>
            <w:hideMark/>
          </w:tcPr>
          <w:p w14:paraId="7CE749A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-8.32</w:t>
            </w:r>
          </w:p>
        </w:tc>
        <w:tc>
          <w:tcPr>
            <w:tcW w:w="1737" w:type="dxa"/>
            <w:tcBorders>
              <w:top w:val="nil"/>
              <w:left w:val="nil"/>
              <w:bottom w:val="nil"/>
              <w:right w:val="nil"/>
            </w:tcBorders>
            <w:shd w:val="clear" w:color="auto" w:fill="auto"/>
            <w:noWrap/>
            <w:vAlign w:val="bottom"/>
            <w:hideMark/>
          </w:tcPr>
          <w:p w14:paraId="50009FB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nil"/>
              <w:right w:val="nil"/>
            </w:tcBorders>
            <w:shd w:val="clear" w:color="auto" w:fill="auto"/>
            <w:noWrap/>
            <w:vAlign w:val="bottom"/>
            <w:hideMark/>
          </w:tcPr>
          <w:p w14:paraId="42FB5365"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-8.66</w:t>
            </w:r>
          </w:p>
        </w:tc>
      </w:tr>
      <w:tr w:rsidR="00363B59" w:rsidRPr="005C733A" w14:paraId="71D82FC3" w14:textId="77777777" w:rsidTr="004B72D5">
        <w:trPr>
          <w:trHeight w:val="297"/>
        </w:trPr>
        <w:tc>
          <w:tcPr>
            <w:tcW w:w="1737" w:type="dxa"/>
            <w:tcBorders>
              <w:top w:val="nil"/>
              <w:left w:val="nil"/>
              <w:bottom w:val="nil"/>
              <w:right w:val="nil"/>
            </w:tcBorders>
            <w:shd w:val="clear" w:color="auto" w:fill="auto"/>
            <w:noWrap/>
            <w:vAlign w:val="bottom"/>
            <w:hideMark/>
          </w:tcPr>
          <w:p w14:paraId="2AF319B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1737" w:type="dxa"/>
            <w:tcBorders>
              <w:top w:val="nil"/>
              <w:left w:val="nil"/>
              <w:bottom w:val="nil"/>
              <w:right w:val="nil"/>
            </w:tcBorders>
            <w:shd w:val="clear" w:color="auto" w:fill="auto"/>
            <w:noWrap/>
            <w:vAlign w:val="bottom"/>
            <w:hideMark/>
          </w:tcPr>
          <w:p w14:paraId="4B2ECDE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-5.48</w:t>
            </w:r>
          </w:p>
        </w:tc>
        <w:tc>
          <w:tcPr>
            <w:tcW w:w="1737" w:type="dxa"/>
            <w:tcBorders>
              <w:top w:val="nil"/>
              <w:left w:val="nil"/>
              <w:bottom w:val="nil"/>
              <w:right w:val="nil"/>
            </w:tcBorders>
            <w:shd w:val="clear" w:color="auto" w:fill="auto"/>
            <w:noWrap/>
            <w:vAlign w:val="bottom"/>
            <w:hideMark/>
          </w:tcPr>
          <w:p w14:paraId="5D9D44B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hideMark/>
          </w:tcPr>
          <w:p w14:paraId="75623D1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-5.49</w:t>
            </w:r>
          </w:p>
        </w:tc>
        <w:tc>
          <w:tcPr>
            <w:tcW w:w="1737" w:type="dxa"/>
            <w:tcBorders>
              <w:top w:val="nil"/>
              <w:left w:val="nil"/>
              <w:bottom w:val="nil"/>
              <w:right w:val="nil"/>
            </w:tcBorders>
            <w:shd w:val="clear" w:color="auto" w:fill="auto"/>
            <w:noWrap/>
            <w:vAlign w:val="bottom"/>
            <w:hideMark/>
          </w:tcPr>
          <w:p w14:paraId="54CE1A3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hideMark/>
          </w:tcPr>
          <w:p w14:paraId="01D12DE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-5.82</w:t>
            </w:r>
          </w:p>
        </w:tc>
        <w:tc>
          <w:tcPr>
            <w:tcW w:w="1737" w:type="dxa"/>
            <w:tcBorders>
              <w:top w:val="nil"/>
              <w:left w:val="nil"/>
              <w:bottom w:val="nil"/>
              <w:right w:val="nil"/>
            </w:tcBorders>
            <w:shd w:val="clear" w:color="auto" w:fill="auto"/>
            <w:noWrap/>
            <w:vAlign w:val="bottom"/>
            <w:hideMark/>
          </w:tcPr>
          <w:p w14:paraId="50DB33BD"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9" w:type="dxa"/>
            <w:tcBorders>
              <w:top w:val="nil"/>
              <w:left w:val="nil"/>
              <w:bottom w:val="nil"/>
              <w:right w:val="nil"/>
            </w:tcBorders>
            <w:shd w:val="clear" w:color="auto" w:fill="auto"/>
            <w:noWrap/>
            <w:vAlign w:val="bottom"/>
            <w:hideMark/>
          </w:tcPr>
          <w:p w14:paraId="045CA95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-5.92</w:t>
            </w:r>
          </w:p>
        </w:tc>
      </w:tr>
      <w:tr w:rsidR="00363B59" w:rsidRPr="005C733A" w14:paraId="665A5773" w14:textId="77777777" w:rsidTr="004B72D5">
        <w:trPr>
          <w:trHeight w:val="297"/>
        </w:trPr>
        <w:tc>
          <w:tcPr>
            <w:tcW w:w="1737" w:type="dxa"/>
            <w:tcBorders>
              <w:top w:val="nil"/>
              <w:left w:val="nil"/>
              <w:bottom w:val="nil"/>
              <w:right w:val="nil"/>
            </w:tcBorders>
            <w:shd w:val="clear" w:color="auto" w:fill="auto"/>
            <w:noWrap/>
            <w:vAlign w:val="bottom"/>
          </w:tcPr>
          <w:p w14:paraId="0DAD338B"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1737" w:type="dxa"/>
            <w:tcBorders>
              <w:top w:val="nil"/>
              <w:left w:val="nil"/>
              <w:bottom w:val="nil"/>
              <w:right w:val="nil"/>
            </w:tcBorders>
            <w:shd w:val="clear" w:color="auto" w:fill="auto"/>
            <w:noWrap/>
            <w:vAlign w:val="bottom"/>
          </w:tcPr>
          <w:p w14:paraId="489F1DF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-5.98</w:t>
            </w:r>
          </w:p>
        </w:tc>
        <w:tc>
          <w:tcPr>
            <w:tcW w:w="1737" w:type="dxa"/>
            <w:tcBorders>
              <w:top w:val="nil"/>
              <w:left w:val="nil"/>
              <w:bottom w:val="nil"/>
              <w:right w:val="nil"/>
            </w:tcBorders>
            <w:shd w:val="clear" w:color="auto" w:fill="auto"/>
            <w:noWrap/>
            <w:vAlign w:val="bottom"/>
          </w:tcPr>
          <w:p w14:paraId="1B4D1E4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788EDD8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-5.86</w:t>
            </w:r>
          </w:p>
        </w:tc>
        <w:tc>
          <w:tcPr>
            <w:tcW w:w="1737" w:type="dxa"/>
            <w:tcBorders>
              <w:top w:val="nil"/>
              <w:left w:val="nil"/>
              <w:bottom w:val="nil"/>
              <w:right w:val="nil"/>
            </w:tcBorders>
            <w:shd w:val="clear" w:color="auto" w:fill="auto"/>
            <w:noWrap/>
            <w:vAlign w:val="bottom"/>
          </w:tcPr>
          <w:p w14:paraId="1BD4B70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4A7DF8C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-6.04</w:t>
            </w:r>
          </w:p>
        </w:tc>
        <w:tc>
          <w:tcPr>
            <w:tcW w:w="1737" w:type="dxa"/>
            <w:tcBorders>
              <w:top w:val="nil"/>
              <w:left w:val="nil"/>
              <w:bottom w:val="nil"/>
              <w:right w:val="nil"/>
            </w:tcBorders>
            <w:shd w:val="clear" w:color="auto" w:fill="auto"/>
            <w:noWrap/>
            <w:vAlign w:val="bottom"/>
          </w:tcPr>
          <w:p w14:paraId="5DBDF2D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9" w:type="dxa"/>
            <w:tcBorders>
              <w:top w:val="nil"/>
              <w:left w:val="nil"/>
              <w:bottom w:val="nil"/>
              <w:right w:val="nil"/>
            </w:tcBorders>
            <w:shd w:val="clear" w:color="auto" w:fill="auto"/>
            <w:noWrap/>
            <w:vAlign w:val="bottom"/>
          </w:tcPr>
          <w:p w14:paraId="5B18ED7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-6.47</w:t>
            </w:r>
          </w:p>
        </w:tc>
      </w:tr>
      <w:tr w:rsidR="00363B59" w:rsidRPr="005C733A" w14:paraId="300D36ED" w14:textId="77777777" w:rsidTr="004B72D5">
        <w:trPr>
          <w:trHeight w:val="297"/>
        </w:trPr>
        <w:tc>
          <w:tcPr>
            <w:tcW w:w="1737" w:type="dxa"/>
            <w:tcBorders>
              <w:top w:val="nil"/>
              <w:left w:val="nil"/>
              <w:bottom w:val="nil"/>
              <w:right w:val="nil"/>
            </w:tcBorders>
            <w:shd w:val="clear" w:color="auto" w:fill="auto"/>
            <w:noWrap/>
            <w:vAlign w:val="bottom"/>
          </w:tcPr>
          <w:p w14:paraId="32D9CE9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1737" w:type="dxa"/>
            <w:tcBorders>
              <w:top w:val="nil"/>
              <w:left w:val="nil"/>
              <w:bottom w:val="nil"/>
              <w:right w:val="nil"/>
            </w:tcBorders>
            <w:shd w:val="clear" w:color="auto" w:fill="auto"/>
            <w:noWrap/>
            <w:vAlign w:val="bottom"/>
          </w:tcPr>
          <w:p w14:paraId="68D73B56"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-6.49</w:t>
            </w:r>
          </w:p>
        </w:tc>
        <w:tc>
          <w:tcPr>
            <w:tcW w:w="1737" w:type="dxa"/>
            <w:tcBorders>
              <w:top w:val="nil"/>
              <w:left w:val="nil"/>
              <w:bottom w:val="nil"/>
              <w:right w:val="nil"/>
            </w:tcBorders>
            <w:shd w:val="clear" w:color="auto" w:fill="auto"/>
            <w:noWrap/>
            <w:vAlign w:val="bottom"/>
          </w:tcPr>
          <w:p w14:paraId="240C533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07E06FC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-6.46</w:t>
            </w:r>
          </w:p>
        </w:tc>
        <w:tc>
          <w:tcPr>
            <w:tcW w:w="1737" w:type="dxa"/>
            <w:tcBorders>
              <w:top w:val="nil"/>
              <w:left w:val="nil"/>
              <w:bottom w:val="nil"/>
              <w:right w:val="nil"/>
            </w:tcBorders>
            <w:shd w:val="clear" w:color="auto" w:fill="auto"/>
            <w:noWrap/>
            <w:vAlign w:val="bottom"/>
          </w:tcPr>
          <w:p w14:paraId="482D954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17C509D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-7.06</w:t>
            </w:r>
          </w:p>
        </w:tc>
        <w:tc>
          <w:tcPr>
            <w:tcW w:w="1737" w:type="dxa"/>
            <w:tcBorders>
              <w:top w:val="nil"/>
              <w:left w:val="nil"/>
              <w:bottom w:val="nil"/>
              <w:right w:val="nil"/>
            </w:tcBorders>
            <w:shd w:val="clear" w:color="auto" w:fill="auto"/>
            <w:noWrap/>
            <w:vAlign w:val="bottom"/>
          </w:tcPr>
          <w:p w14:paraId="7D17E57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9" w:type="dxa"/>
            <w:tcBorders>
              <w:top w:val="nil"/>
              <w:left w:val="nil"/>
              <w:bottom w:val="nil"/>
              <w:right w:val="nil"/>
            </w:tcBorders>
            <w:shd w:val="clear" w:color="auto" w:fill="auto"/>
            <w:noWrap/>
            <w:vAlign w:val="bottom"/>
          </w:tcPr>
          <w:p w14:paraId="18CA9D9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-7.68</w:t>
            </w:r>
          </w:p>
        </w:tc>
      </w:tr>
      <w:tr w:rsidR="00363B59" w:rsidRPr="005C733A" w14:paraId="3050E3C6" w14:textId="77777777" w:rsidTr="004B72D5">
        <w:trPr>
          <w:trHeight w:val="297"/>
        </w:trPr>
        <w:tc>
          <w:tcPr>
            <w:tcW w:w="1737" w:type="dxa"/>
            <w:tcBorders>
              <w:top w:val="nil"/>
              <w:left w:val="nil"/>
              <w:bottom w:val="nil"/>
              <w:right w:val="nil"/>
            </w:tcBorders>
            <w:shd w:val="clear" w:color="auto" w:fill="auto"/>
            <w:noWrap/>
            <w:vAlign w:val="bottom"/>
          </w:tcPr>
          <w:p w14:paraId="0600DFF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1737" w:type="dxa"/>
            <w:tcBorders>
              <w:top w:val="nil"/>
              <w:left w:val="nil"/>
              <w:bottom w:val="nil"/>
              <w:right w:val="nil"/>
            </w:tcBorders>
            <w:shd w:val="clear" w:color="auto" w:fill="auto"/>
            <w:noWrap/>
            <w:vAlign w:val="bottom"/>
          </w:tcPr>
          <w:p w14:paraId="6A9DC81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-5.58</w:t>
            </w:r>
          </w:p>
        </w:tc>
        <w:tc>
          <w:tcPr>
            <w:tcW w:w="1737" w:type="dxa"/>
            <w:tcBorders>
              <w:top w:val="nil"/>
              <w:left w:val="nil"/>
              <w:bottom w:val="nil"/>
              <w:right w:val="nil"/>
            </w:tcBorders>
            <w:shd w:val="clear" w:color="auto" w:fill="auto"/>
            <w:noWrap/>
            <w:vAlign w:val="bottom"/>
          </w:tcPr>
          <w:p w14:paraId="4212431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51A4CBA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-5.5</w:t>
            </w:r>
          </w:p>
        </w:tc>
        <w:tc>
          <w:tcPr>
            <w:tcW w:w="1737" w:type="dxa"/>
            <w:tcBorders>
              <w:top w:val="nil"/>
              <w:left w:val="nil"/>
              <w:bottom w:val="nil"/>
              <w:right w:val="nil"/>
            </w:tcBorders>
            <w:shd w:val="clear" w:color="auto" w:fill="auto"/>
            <w:noWrap/>
            <w:vAlign w:val="bottom"/>
          </w:tcPr>
          <w:p w14:paraId="3A25C10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5569F61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-6.1</w:t>
            </w:r>
          </w:p>
        </w:tc>
        <w:tc>
          <w:tcPr>
            <w:tcW w:w="1737" w:type="dxa"/>
            <w:tcBorders>
              <w:top w:val="nil"/>
              <w:left w:val="nil"/>
              <w:bottom w:val="nil"/>
              <w:right w:val="nil"/>
            </w:tcBorders>
            <w:shd w:val="clear" w:color="auto" w:fill="auto"/>
            <w:noWrap/>
            <w:vAlign w:val="bottom"/>
          </w:tcPr>
          <w:p w14:paraId="5D12A91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9" w:type="dxa"/>
            <w:tcBorders>
              <w:top w:val="nil"/>
              <w:left w:val="nil"/>
              <w:bottom w:val="nil"/>
              <w:right w:val="nil"/>
            </w:tcBorders>
            <w:shd w:val="clear" w:color="auto" w:fill="auto"/>
            <w:noWrap/>
            <w:vAlign w:val="bottom"/>
          </w:tcPr>
          <w:p w14:paraId="2FECF3C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-6.17</w:t>
            </w:r>
          </w:p>
        </w:tc>
      </w:tr>
      <w:tr w:rsidR="00363B59" w:rsidRPr="005C733A" w14:paraId="6E874FEA" w14:textId="77777777" w:rsidTr="004B72D5">
        <w:trPr>
          <w:trHeight w:val="297"/>
        </w:trPr>
        <w:tc>
          <w:tcPr>
            <w:tcW w:w="1737" w:type="dxa"/>
            <w:tcBorders>
              <w:top w:val="nil"/>
              <w:left w:val="nil"/>
              <w:bottom w:val="nil"/>
              <w:right w:val="nil"/>
            </w:tcBorders>
            <w:shd w:val="clear" w:color="auto" w:fill="auto"/>
            <w:noWrap/>
            <w:vAlign w:val="bottom"/>
          </w:tcPr>
          <w:p w14:paraId="2A3EEB89" w14:textId="77777777" w:rsidR="00363B59" w:rsidRPr="005C733A" w:rsidRDefault="00363B59" w:rsidP="004B72D5">
            <w:pPr>
              <w:spacing w:after="0" w:line="240" w:lineRule="auto"/>
              <w:jc w:val="right"/>
              <w:rPr>
                <w:rFonts w:ascii="Times New Roman" w:eastAsia="Times New Roman" w:hAnsi="Times New Roman" w:cs="Times New Roman"/>
                <w:i/>
                <w:color w:val="000000"/>
                <w:lang w:eastAsia="zh-CN"/>
              </w:rPr>
            </w:pPr>
          </w:p>
        </w:tc>
        <w:tc>
          <w:tcPr>
            <w:tcW w:w="1737" w:type="dxa"/>
            <w:tcBorders>
              <w:top w:val="nil"/>
              <w:left w:val="nil"/>
              <w:bottom w:val="nil"/>
              <w:right w:val="nil"/>
            </w:tcBorders>
            <w:shd w:val="clear" w:color="auto" w:fill="auto"/>
            <w:noWrap/>
            <w:vAlign w:val="bottom"/>
          </w:tcPr>
          <w:p w14:paraId="4ADEC0FC"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5E9E51B2"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7AB104C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74126FA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025286F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7" w:type="dxa"/>
            <w:tcBorders>
              <w:top w:val="nil"/>
              <w:left w:val="nil"/>
              <w:bottom w:val="nil"/>
              <w:right w:val="nil"/>
            </w:tcBorders>
            <w:shd w:val="clear" w:color="auto" w:fill="auto"/>
            <w:noWrap/>
            <w:vAlign w:val="bottom"/>
          </w:tcPr>
          <w:p w14:paraId="331103E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739" w:type="dxa"/>
            <w:tcBorders>
              <w:top w:val="nil"/>
              <w:left w:val="nil"/>
              <w:bottom w:val="nil"/>
              <w:right w:val="nil"/>
            </w:tcBorders>
            <w:shd w:val="clear" w:color="auto" w:fill="auto"/>
            <w:noWrap/>
            <w:vAlign w:val="bottom"/>
          </w:tcPr>
          <w:p w14:paraId="2ECFA204"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r>
      <w:tr w:rsidR="00363B59" w:rsidRPr="005C733A" w14:paraId="3241DC44" w14:textId="77777777" w:rsidTr="004B72D5">
        <w:trPr>
          <w:trHeight w:val="297"/>
        </w:trPr>
        <w:tc>
          <w:tcPr>
            <w:tcW w:w="1737" w:type="dxa"/>
            <w:tcBorders>
              <w:top w:val="nil"/>
              <w:left w:val="nil"/>
              <w:bottom w:val="single" w:sz="4" w:space="0" w:color="auto"/>
              <w:right w:val="nil"/>
            </w:tcBorders>
            <w:shd w:val="clear" w:color="auto" w:fill="auto"/>
            <w:noWrap/>
            <w:vAlign w:val="bottom"/>
            <w:hideMark/>
          </w:tcPr>
          <w:p w14:paraId="5811A364"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1737" w:type="dxa"/>
            <w:tcBorders>
              <w:top w:val="nil"/>
              <w:left w:val="nil"/>
              <w:bottom w:val="single" w:sz="4" w:space="0" w:color="auto"/>
              <w:right w:val="nil"/>
            </w:tcBorders>
            <w:shd w:val="clear" w:color="auto" w:fill="auto"/>
            <w:noWrap/>
            <w:vAlign w:val="bottom"/>
            <w:hideMark/>
          </w:tcPr>
          <w:p w14:paraId="37B6160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-5.46</w:t>
            </w:r>
          </w:p>
        </w:tc>
        <w:tc>
          <w:tcPr>
            <w:tcW w:w="1737" w:type="dxa"/>
            <w:tcBorders>
              <w:top w:val="nil"/>
              <w:left w:val="nil"/>
              <w:bottom w:val="single" w:sz="4" w:space="0" w:color="auto"/>
              <w:right w:val="nil"/>
            </w:tcBorders>
            <w:shd w:val="clear" w:color="auto" w:fill="auto"/>
            <w:noWrap/>
            <w:vAlign w:val="bottom"/>
            <w:hideMark/>
          </w:tcPr>
          <w:p w14:paraId="5F772D0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7A0771B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-5.46</w:t>
            </w:r>
          </w:p>
        </w:tc>
        <w:tc>
          <w:tcPr>
            <w:tcW w:w="1737" w:type="dxa"/>
            <w:tcBorders>
              <w:top w:val="nil"/>
              <w:left w:val="nil"/>
              <w:bottom w:val="single" w:sz="4" w:space="0" w:color="auto"/>
              <w:right w:val="nil"/>
            </w:tcBorders>
            <w:shd w:val="clear" w:color="auto" w:fill="auto"/>
            <w:noWrap/>
            <w:vAlign w:val="bottom"/>
            <w:hideMark/>
          </w:tcPr>
          <w:p w14:paraId="0AA30D5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7" w:type="dxa"/>
            <w:tcBorders>
              <w:top w:val="nil"/>
              <w:left w:val="nil"/>
              <w:bottom w:val="single" w:sz="4" w:space="0" w:color="auto"/>
              <w:right w:val="nil"/>
            </w:tcBorders>
            <w:shd w:val="clear" w:color="auto" w:fill="auto"/>
            <w:noWrap/>
            <w:vAlign w:val="bottom"/>
            <w:hideMark/>
          </w:tcPr>
          <w:p w14:paraId="2C44A17F"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-5.92</w:t>
            </w:r>
          </w:p>
        </w:tc>
        <w:tc>
          <w:tcPr>
            <w:tcW w:w="1737" w:type="dxa"/>
            <w:tcBorders>
              <w:top w:val="nil"/>
              <w:left w:val="nil"/>
              <w:bottom w:val="single" w:sz="4" w:space="0" w:color="auto"/>
              <w:right w:val="nil"/>
            </w:tcBorders>
            <w:shd w:val="clear" w:color="auto" w:fill="auto"/>
            <w:noWrap/>
            <w:vAlign w:val="bottom"/>
            <w:hideMark/>
          </w:tcPr>
          <w:p w14:paraId="5FF4508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739" w:type="dxa"/>
            <w:tcBorders>
              <w:top w:val="nil"/>
              <w:left w:val="nil"/>
              <w:bottom w:val="single" w:sz="4" w:space="0" w:color="auto"/>
              <w:right w:val="nil"/>
            </w:tcBorders>
            <w:shd w:val="clear" w:color="auto" w:fill="auto"/>
            <w:noWrap/>
            <w:vAlign w:val="bottom"/>
            <w:hideMark/>
          </w:tcPr>
          <w:p w14:paraId="3AC1A774"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-6.29</w:t>
            </w:r>
          </w:p>
        </w:tc>
      </w:tr>
    </w:tbl>
    <w:p w14:paraId="23ABEF5A" w14:textId="77777777" w:rsidR="00363B59" w:rsidRDefault="00363B59" w:rsidP="00363B59"/>
    <w:p w14:paraId="160A1096" w14:textId="77777777" w:rsidR="00363B59" w:rsidRDefault="00363B59" w:rsidP="00363B59"/>
    <w:p w14:paraId="1B2B0982" w14:textId="77777777" w:rsidR="00363B59" w:rsidRDefault="00363B59" w:rsidP="00363B59"/>
    <w:p w14:paraId="59DAA35B" w14:textId="77777777" w:rsidR="00363B59" w:rsidRDefault="00363B59" w:rsidP="00363B59"/>
    <w:p w14:paraId="33B9B4A6" w14:textId="77777777" w:rsidR="00363B59" w:rsidRDefault="00363B59" w:rsidP="00363B59"/>
    <w:p w14:paraId="76540EEE" w14:textId="474E2834" w:rsidR="00363B59" w:rsidRPr="002F6F7B" w:rsidRDefault="00363B59" w:rsidP="00363B59">
      <w:pPr>
        <w:rPr>
          <w:rFonts w:ascii="Times New Roman" w:hAnsi="Times New Roman" w:cs="Times New Roman"/>
        </w:rPr>
      </w:pPr>
      <w:r w:rsidRPr="002F6F7B">
        <w:rPr>
          <w:rFonts w:ascii="Times New Roman" w:hAnsi="Times New Roman" w:cs="Times New Roman"/>
        </w:rPr>
        <w:t xml:space="preserve">Table </w:t>
      </w:r>
      <w:r w:rsidR="005C3F0A" w:rsidRPr="002F6F7B">
        <w:rPr>
          <w:rFonts w:ascii="Times New Roman" w:hAnsi="Times New Roman" w:cs="Times New Roman"/>
        </w:rPr>
        <w:t>10</w:t>
      </w:r>
      <w:r w:rsidR="00AD0B8A" w:rsidRPr="002F6F7B">
        <w:rPr>
          <w:rFonts w:ascii="Times New Roman" w:hAnsi="Times New Roman" w:cs="Times New Roman"/>
        </w:rPr>
        <w:t>:</w:t>
      </w:r>
      <w:r w:rsidRPr="002F6F7B">
        <w:rPr>
          <w:rFonts w:ascii="Times New Roman" w:hAnsi="Times New Roman" w:cs="Times New Roman"/>
        </w:rPr>
        <w:t xml:space="preserve"> Density </w:t>
      </w:r>
      <w:r w:rsidR="00AD0B8A" w:rsidRPr="002F6F7B">
        <w:rPr>
          <w:rFonts w:ascii="Times New Roman" w:hAnsi="Times New Roman" w:cs="Times New Roman"/>
        </w:rPr>
        <w:t>F</w:t>
      </w:r>
      <w:r w:rsidRPr="002F6F7B">
        <w:rPr>
          <w:rFonts w:ascii="Times New Roman" w:hAnsi="Times New Roman" w:cs="Times New Roman"/>
        </w:rPr>
        <w:t>orecast</w:t>
      </w:r>
    </w:p>
    <w:p w14:paraId="11CDBD5F" w14:textId="77777777" w:rsidR="00363B59" w:rsidRPr="002F6F7B" w:rsidRDefault="00363B59" w:rsidP="00363B59">
      <w:pPr>
        <w:rPr>
          <w:rFonts w:ascii="Times New Roman" w:hAnsi="Times New Roman" w:cs="Times New Roman"/>
        </w:rPr>
      </w:pPr>
      <w:r w:rsidRPr="002F6F7B">
        <w:rPr>
          <w:rFonts w:ascii="Times New Roman" w:hAnsi="Times New Roman" w:cs="Times New Roman"/>
        </w:rPr>
        <w:t>This table presents the weighted likelihood ratio test statistic of Amisano and Giacomini (2007) for pairwise comparison of the performance of two density</w:t>
      </w:r>
    </w:p>
    <w:p w14:paraId="1CE69133" w14:textId="7982816E" w:rsidR="00363B59" w:rsidRPr="00C876F9" w:rsidRDefault="00363B59" w:rsidP="00363B59">
      <w:pPr>
        <w:rPr>
          <w:rFonts w:ascii="Times New Roman" w:hAnsi="Times New Roman" w:cs="Times New Roman"/>
        </w:rPr>
      </w:pPr>
      <w:r w:rsidRPr="002F6F7B">
        <w:rPr>
          <w:rFonts w:ascii="Times New Roman" w:hAnsi="Times New Roman" w:cs="Times New Roman"/>
        </w:rPr>
        <w:t xml:space="preserve">forecasts. </w:t>
      </w:r>
      <w:r w:rsidRPr="00AD0B8A">
        <w:rPr>
          <w:rFonts w:ascii="Cambria Math" w:hAnsi="Cambria Math" w:cs="Cambria Math"/>
        </w:rPr>
        <w:t>∗</w:t>
      </w:r>
      <w:r w:rsidRPr="002F6F7B">
        <w:rPr>
          <w:rFonts w:ascii="Times New Roman" w:hAnsi="Times New Roman" w:cs="Times New Roman"/>
        </w:rPr>
        <w:t xml:space="preserve">, </w:t>
      </w:r>
      <w:r w:rsidRPr="00AD0B8A">
        <w:rPr>
          <w:rFonts w:ascii="Cambria Math" w:hAnsi="Cambria Math" w:cs="Cambria Math"/>
        </w:rPr>
        <w:t>∗∗</w:t>
      </w:r>
      <w:r w:rsidRPr="002F6F7B">
        <w:rPr>
          <w:rFonts w:ascii="Times New Roman" w:hAnsi="Times New Roman" w:cs="Times New Roman"/>
        </w:rPr>
        <w:t xml:space="preserve">, and </w:t>
      </w:r>
      <w:r w:rsidRPr="00AD0B8A">
        <w:rPr>
          <w:rFonts w:ascii="Cambria Math" w:hAnsi="Cambria Math" w:cs="Cambria Math"/>
        </w:rPr>
        <w:t>∗∗∗</w:t>
      </w:r>
      <w:r w:rsidRPr="002F6F7B">
        <w:rPr>
          <w:rFonts w:ascii="Times New Roman" w:hAnsi="Times New Roman" w:cs="Times New Roman"/>
        </w:rPr>
        <w:t xml:space="preserve"> indicate significance at the 10%, 5%, and 1% levels, respectively.</w:t>
      </w:r>
      <w:r w:rsidR="0024234A" w:rsidRPr="0024234A">
        <w:rPr>
          <w:rFonts w:asciiTheme="majorBidi" w:hAnsiTheme="majorBidi" w:cstheme="majorBidi"/>
        </w:rPr>
        <w:t xml:space="preserve"> </w:t>
      </w:r>
      <w:r w:rsidR="0024234A" w:rsidRPr="00C876F9">
        <w:rPr>
          <w:rFonts w:asciiTheme="majorBidi" w:hAnsiTheme="majorBidi" w:cstheme="majorBidi"/>
        </w:rPr>
        <w:t>See Table 1 for the variable definitions of 3</w:t>
      </w:r>
      <w:r w:rsidR="00C876F9">
        <w:rPr>
          <w:rFonts w:asciiTheme="majorBidi" w:hAnsiTheme="majorBidi" w:cstheme="majorBidi"/>
        </w:rPr>
        <w:t>3</w:t>
      </w:r>
      <w:r w:rsidR="0024234A" w:rsidRPr="00C876F9">
        <w:rPr>
          <w:rFonts w:asciiTheme="majorBidi" w:hAnsiTheme="majorBidi" w:cstheme="majorBidi"/>
        </w:rPr>
        <w:t xml:space="preserve"> predictors and their princip</w:t>
      </w:r>
      <w:r w:rsidR="005C733A" w:rsidRPr="00C876F9">
        <w:rPr>
          <w:rFonts w:asciiTheme="majorBidi" w:hAnsiTheme="majorBidi" w:cstheme="majorBidi"/>
        </w:rPr>
        <w:t>al</w:t>
      </w:r>
      <w:r w:rsidR="0024234A" w:rsidRPr="00C876F9">
        <w:rPr>
          <w:rFonts w:asciiTheme="majorBidi" w:hAnsiTheme="majorBidi" w:cstheme="majorBidi"/>
        </w:rPr>
        <w:t xml:space="preserve"> component.</w:t>
      </w:r>
    </w:p>
    <w:p w14:paraId="545D0108" w14:textId="77777777" w:rsidR="00363B59" w:rsidRDefault="00363B59" w:rsidP="00363B59"/>
    <w:tbl>
      <w:tblPr>
        <w:tblW w:w="13937" w:type="dxa"/>
        <w:tblLook w:val="04A0" w:firstRow="1" w:lastRow="0" w:firstColumn="1" w:lastColumn="0" w:noHBand="0" w:noVBand="1"/>
      </w:tblPr>
      <w:tblGrid>
        <w:gridCol w:w="1161"/>
        <w:gridCol w:w="1161"/>
        <w:gridCol w:w="1161"/>
        <w:gridCol w:w="1161"/>
        <w:gridCol w:w="1161"/>
        <w:gridCol w:w="1161"/>
        <w:gridCol w:w="1161"/>
        <w:gridCol w:w="1161"/>
        <w:gridCol w:w="1161"/>
        <w:gridCol w:w="1161"/>
        <w:gridCol w:w="1161"/>
        <w:gridCol w:w="1166"/>
      </w:tblGrid>
      <w:tr w:rsidR="00363B59" w:rsidRPr="005C733A" w14:paraId="5ECC08F7" w14:textId="77777777" w:rsidTr="004B72D5">
        <w:trPr>
          <w:trHeight w:val="300"/>
        </w:trPr>
        <w:tc>
          <w:tcPr>
            <w:tcW w:w="1161" w:type="dxa"/>
            <w:tcBorders>
              <w:top w:val="single" w:sz="4" w:space="0" w:color="auto"/>
              <w:left w:val="nil"/>
              <w:bottom w:val="nil"/>
              <w:right w:val="nil"/>
            </w:tcBorders>
            <w:shd w:val="clear" w:color="auto" w:fill="auto"/>
            <w:noWrap/>
            <w:vAlign w:val="bottom"/>
            <w:hideMark/>
          </w:tcPr>
          <w:p w14:paraId="0EFD6FE5" w14:textId="77777777" w:rsidR="00363B59" w:rsidRPr="005C733A" w:rsidRDefault="00363B59" w:rsidP="004B72D5">
            <w:pPr>
              <w:spacing w:after="0" w:line="240" w:lineRule="auto"/>
              <w:rPr>
                <w:rFonts w:ascii="Times New Roman" w:eastAsia="Times New Roman" w:hAnsi="Times New Roman" w:cs="Times New Roman"/>
                <w:sz w:val="24"/>
                <w:szCs w:val="24"/>
                <w:lang w:eastAsia="zh-CN"/>
              </w:rPr>
            </w:pPr>
          </w:p>
        </w:tc>
        <w:tc>
          <w:tcPr>
            <w:tcW w:w="2322" w:type="dxa"/>
            <w:gridSpan w:val="2"/>
            <w:tcBorders>
              <w:top w:val="single" w:sz="4" w:space="0" w:color="auto"/>
              <w:left w:val="nil"/>
              <w:bottom w:val="single" w:sz="4" w:space="0" w:color="auto"/>
              <w:right w:val="nil"/>
            </w:tcBorders>
            <w:shd w:val="clear" w:color="auto" w:fill="auto"/>
            <w:noWrap/>
            <w:vAlign w:val="bottom"/>
            <w:hideMark/>
          </w:tcPr>
          <w:p w14:paraId="2BBA4B7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 xml:space="preserve">h </w:t>
            </w:r>
            <w:r w:rsidRPr="005C733A">
              <w:rPr>
                <w:rFonts w:ascii="Times New Roman" w:eastAsia="Times New Roman" w:hAnsi="Times New Roman" w:cs="Times New Roman"/>
                <w:color w:val="000000"/>
              </w:rPr>
              <w:t>= 7 days</w:t>
            </w:r>
          </w:p>
        </w:tc>
        <w:tc>
          <w:tcPr>
            <w:tcW w:w="1161" w:type="dxa"/>
            <w:tcBorders>
              <w:top w:val="single" w:sz="4" w:space="0" w:color="auto"/>
              <w:left w:val="nil"/>
              <w:bottom w:val="nil"/>
              <w:right w:val="nil"/>
            </w:tcBorders>
            <w:shd w:val="clear" w:color="auto" w:fill="auto"/>
            <w:noWrap/>
            <w:vAlign w:val="bottom"/>
            <w:hideMark/>
          </w:tcPr>
          <w:p w14:paraId="24ED81E0"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2322" w:type="dxa"/>
            <w:gridSpan w:val="2"/>
            <w:tcBorders>
              <w:top w:val="single" w:sz="4" w:space="0" w:color="auto"/>
              <w:left w:val="nil"/>
              <w:bottom w:val="single" w:sz="4" w:space="0" w:color="auto"/>
              <w:right w:val="nil"/>
            </w:tcBorders>
            <w:shd w:val="clear" w:color="auto" w:fill="auto"/>
            <w:noWrap/>
            <w:vAlign w:val="bottom"/>
            <w:hideMark/>
          </w:tcPr>
          <w:p w14:paraId="469C34F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 xml:space="preserve">h </w:t>
            </w:r>
            <w:r w:rsidRPr="005C733A">
              <w:rPr>
                <w:rFonts w:ascii="Times New Roman" w:eastAsia="Times New Roman" w:hAnsi="Times New Roman" w:cs="Times New Roman"/>
                <w:color w:val="000000"/>
              </w:rPr>
              <w:t>= 14 days</w:t>
            </w:r>
          </w:p>
        </w:tc>
        <w:tc>
          <w:tcPr>
            <w:tcW w:w="1161" w:type="dxa"/>
            <w:tcBorders>
              <w:top w:val="single" w:sz="4" w:space="0" w:color="auto"/>
              <w:left w:val="nil"/>
              <w:bottom w:val="nil"/>
              <w:right w:val="nil"/>
            </w:tcBorders>
            <w:shd w:val="clear" w:color="auto" w:fill="auto"/>
            <w:noWrap/>
            <w:vAlign w:val="bottom"/>
            <w:hideMark/>
          </w:tcPr>
          <w:p w14:paraId="71A878E3"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2322" w:type="dxa"/>
            <w:gridSpan w:val="2"/>
            <w:tcBorders>
              <w:top w:val="single" w:sz="4" w:space="0" w:color="auto"/>
              <w:left w:val="nil"/>
              <w:bottom w:val="single" w:sz="4" w:space="0" w:color="auto"/>
              <w:right w:val="nil"/>
            </w:tcBorders>
            <w:shd w:val="clear" w:color="auto" w:fill="auto"/>
            <w:noWrap/>
            <w:vAlign w:val="bottom"/>
            <w:hideMark/>
          </w:tcPr>
          <w:p w14:paraId="67328D28"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 xml:space="preserve">h </w:t>
            </w:r>
            <w:r w:rsidRPr="005C733A">
              <w:rPr>
                <w:rFonts w:ascii="Times New Roman" w:eastAsia="Times New Roman" w:hAnsi="Times New Roman" w:cs="Times New Roman"/>
                <w:color w:val="000000"/>
              </w:rPr>
              <w:t>= 21 days</w:t>
            </w:r>
          </w:p>
        </w:tc>
        <w:tc>
          <w:tcPr>
            <w:tcW w:w="1161" w:type="dxa"/>
            <w:tcBorders>
              <w:top w:val="single" w:sz="4" w:space="0" w:color="auto"/>
              <w:left w:val="nil"/>
              <w:bottom w:val="nil"/>
              <w:right w:val="nil"/>
            </w:tcBorders>
            <w:shd w:val="clear" w:color="auto" w:fill="auto"/>
            <w:noWrap/>
            <w:vAlign w:val="bottom"/>
            <w:hideMark/>
          </w:tcPr>
          <w:p w14:paraId="195E189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2327" w:type="dxa"/>
            <w:gridSpan w:val="2"/>
            <w:tcBorders>
              <w:top w:val="single" w:sz="4" w:space="0" w:color="auto"/>
              <w:left w:val="nil"/>
              <w:bottom w:val="single" w:sz="4" w:space="0" w:color="auto"/>
              <w:right w:val="nil"/>
            </w:tcBorders>
            <w:shd w:val="clear" w:color="auto" w:fill="auto"/>
            <w:noWrap/>
            <w:vAlign w:val="bottom"/>
            <w:hideMark/>
          </w:tcPr>
          <w:p w14:paraId="49E12EC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i/>
                <w:iCs/>
                <w:color w:val="000000"/>
              </w:rPr>
              <w:t xml:space="preserve">h </w:t>
            </w:r>
            <w:r w:rsidRPr="005C733A">
              <w:rPr>
                <w:rFonts w:ascii="Times New Roman" w:eastAsia="Times New Roman" w:hAnsi="Times New Roman" w:cs="Times New Roman"/>
                <w:color w:val="000000"/>
              </w:rPr>
              <w:t>= 28 days</w:t>
            </w:r>
          </w:p>
        </w:tc>
      </w:tr>
      <w:tr w:rsidR="00363B59" w:rsidRPr="005C733A" w14:paraId="70A0C9F3" w14:textId="77777777" w:rsidTr="004B72D5">
        <w:trPr>
          <w:trHeight w:val="300"/>
        </w:trPr>
        <w:tc>
          <w:tcPr>
            <w:tcW w:w="1161" w:type="dxa"/>
            <w:tcBorders>
              <w:top w:val="nil"/>
              <w:left w:val="nil"/>
              <w:bottom w:val="single" w:sz="4" w:space="0" w:color="auto"/>
              <w:right w:val="nil"/>
            </w:tcBorders>
            <w:shd w:val="clear" w:color="auto" w:fill="auto"/>
            <w:noWrap/>
            <w:vAlign w:val="bottom"/>
            <w:hideMark/>
          </w:tcPr>
          <w:p w14:paraId="5480DDEC" w14:textId="77777777" w:rsidR="00363B59" w:rsidRPr="005C733A" w:rsidRDefault="00363B59" w:rsidP="004B72D5">
            <w:pPr>
              <w:spacing w:after="0" w:line="240" w:lineRule="auto"/>
              <w:rPr>
                <w:rFonts w:ascii="Times New Roman" w:eastAsia="Times New Roman" w:hAnsi="Times New Roman" w:cs="Times New Roman"/>
                <w:sz w:val="20"/>
                <w:szCs w:val="20"/>
                <w:lang w:eastAsia="zh-CN"/>
              </w:rPr>
            </w:pPr>
          </w:p>
        </w:tc>
        <w:tc>
          <w:tcPr>
            <w:tcW w:w="1161" w:type="dxa"/>
            <w:tcBorders>
              <w:top w:val="single" w:sz="4" w:space="0" w:color="auto"/>
              <w:left w:val="nil"/>
              <w:bottom w:val="single" w:sz="4" w:space="0" w:color="auto"/>
              <w:right w:val="nil"/>
            </w:tcBorders>
            <w:shd w:val="clear" w:color="auto" w:fill="auto"/>
            <w:noWrap/>
            <w:vAlign w:val="bottom"/>
            <w:hideMark/>
          </w:tcPr>
          <w:p w14:paraId="6ECE79AD"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sz w:val="20"/>
                <w:szCs w:val="20"/>
                <w:lang w:eastAsia="zh-CN"/>
              </w:rPr>
              <w:t>weighted likelihood ratio</w:t>
            </w:r>
          </w:p>
        </w:tc>
        <w:tc>
          <w:tcPr>
            <w:tcW w:w="1161" w:type="dxa"/>
            <w:tcBorders>
              <w:top w:val="single" w:sz="4" w:space="0" w:color="auto"/>
              <w:left w:val="nil"/>
              <w:bottom w:val="single" w:sz="4" w:space="0" w:color="auto"/>
              <w:right w:val="nil"/>
            </w:tcBorders>
            <w:shd w:val="clear" w:color="auto" w:fill="auto"/>
            <w:noWrap/>
            <w:vAlign w:val="bottom"/>
            <w:hideMark/>
          </w:tcPr>
          <w:p w14:paraId="021EE4FA"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652FBA">
              <w:rPr>
                <w:rFonts w:ascii="Times New Roman" w:eastAsia="Times New Roman" w:hAnsi="Times New Roman" w:cs="Times New Roman"/>
                <w:i/>
                <w:sz w:val="20"/>
                <w:szCs w:val="20"/>
                <w:lang w:eastAsia="zh-CN"/>
              </w:rPr>
              <w:t>t</w:t>
            </w:r>
            <w:r w:rsidRPr="005C733A">
              <w:rPr>
                <w:rFonts w:ascii="Times New Roman" w:eastAsia="Times New Roman" w:hAnsi="Times New Roman" w:cs="Times New Roman"/>
                <w:sz w:val="20"/>
                <w:szCs w:val="20"/>
                <w:lang w:eastAsia="zh-CN"/>
              </w:rPr>
              <w:t>-stat</w:t>
            </w:r>
          </w:p>
        </w:tc>
        <w:tc>
          <w:tcPr>
            <w:tcW w:w="1161" w:type="dxa"/>
            <w:tcBorders>
              <w:top w:val="nil"/>
              <w:left w:val="nil"/>
              <w:bottom w:val="single" w:sz="4" w:space="0" w:color="auto"/>
              <w:right w:val="nil"/>
            </w:tcBorders>
            <w:shd w:val="clear" w:color="auto" w:fill="auto"/>
            <w:noWrap/>
            <w:vAlign w:val="bottom"/>
            <w:hideMark/>
          </w:tcPr>
          <w:p w14:paraId="7642F97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161" w:type="dxa"/>
            <w:tcBorders>
              <w:top w:val="single" w:sz="4" w:space="0" w:color="auto"/>
              <w:left w:val="nil"/>
              <w:bottom w:val="single" w:sz="4" w:space="0" w:color="auto"/>
              <w:right w:val="nil"/>
            </w:tcBorders>
            <w:shd w:val="clear" w:color="auto" w:fill="auto"/>
            <w:noWrap/>
            <w:vAlign w:val="bottom"/>
            <w:hideMark/>
          </w:tcPr>
          <w:p w14:paraId="026A8391"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sz w:val="20"/>
                <w:szCs w:val="20"/>
                <w:lang w:eastAsia="zh-CN"/>
              </w:rPr>
              <w:t>weighted likelihood ratio</w:t>
            </w:r>
          </w:p>
        </w:tc>
        <w:tc>
          <w:tcPr>
            <w:tcW w:w="1161" w:type="dxa"/>
            <w:tcBorders>
              <w:top w:val="single" w:sz="4" w:space="0" w:color="auto"/>
              <w:left w:val="nil"/>
              <w:bottom w:val="single" w:sz="4" w:space="0" w:color="auto"/>
              <w:right w:val="nil"/>
            </w:tcBorders>
            <w:shd w:val="clear" w:color="auto" w:fill="auto"/>
            <w:noWrap/>
            <w:vAlign w:val="bottom"/>
            <w:hideMark/>
          </w:tcPr>
          <w:p w14:paraId="4B45F09F"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652FBA">
              <w:rPr>
                <w:rFonts w:ascii="Times New Roman" w:eastAsia="Times New Roman" w:hAnsi="Times New Roman" w:cs="Times New Roman"/>
                <w:i/>
                <w:sz w:val="20"/>
                <w:szCs w:val="20"/>
                <w:lang w:eastAsia="zh-CN"/>
              </w:rPr>
              <w:t>t</w:t>
            </w:r>
            <w:r w:rsidRPr="005C733A">
              <w:rPr>
                <w:rFonts w:ascii="Times New Roman" w:eastAsia="Times New Roman" w:hAnsi="Times New Roman" w:cs="Times New Roman"/>
                <w:sz w:val="20"/>
                <w:szCs w:val="20"/>
                <w:lang w:eastAsia="zh-CN"/>
              </w:rPr>
              <w:t>-stat</w:t>
            </w:r>
          </w:p>
        </w:tc>
        <w:tc>
          <w:tcPr>
            <w:tcW w:w="1161" w:type="dxa"/>
            <w:tcBorders>
              <w:top w:val="nil"/>
              <w:left w:val="nil"/>
              <w:bottom w:val="single" w:sz="4" w:space="0" w:color="auto"/>
              <w:right w:val="nil"/>
            </w:tcBorders>
            <w:shd w:val="clear" w:color="auto" w:fill="auto"/>
            <w:noWrap/>
            <w:vAlign w:val="bottom"/>
            <w:hideMark/>
          </w:tcPr>
          <w:p w14:paraId="552CDE47"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161" w:type="dxa"/>
            <w:tcBorders>
              <w:top w:val="single" w:sz="4" w:space="0" w:color="auto"/>
              <w:left w:val="nil"/>
              <w:bottom w:val="single" w:sz="4" w:space="0" w:color="auto"/>
              <w:right w:val="nil"/>
            </w:tcBorders>
            <w:shd w:val="clear" w:color="auto" w:fill="auto"/>
            <w:noWrap/>
            <w:vAlign w:val="bottom"/>
            <w:hideMark/>
          </w:tcPr>
          <w:p w14:paraId="35582475"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sz w:val="20"/>
                <w:szCs w:val="20"/>
                <w:lang w:eastAsia="zh-CN"/>
              </w:rPr>
              <w:t>weighted likelihood ratio</w:t>
            </w:r>
          </w:p>
        </w:tc>
        <w:tc>
          <w:tcPr>
            <w:tcW w:w="1161" w:type="dxa"/>
            <w:tcBorders>
              <w:top w:val="single" w:sz="4" w:space="0" w:color="auto"/>
              <w:left w:val="nil"/>
              <w:bottom w:val="single" w:sz="4" w:space="0" w:color="auto"/>
              <w:right w:val="nil"/>
            </w:tcBorders>
            <w:shd w:val="clear" w:color="auto" w:fill="auto"/>
            <w:noWrap/>
            <w:vAlign w:val="bottom"/>
            <w:hideMark/>
          </w:tcPr>
          <w:p w14:paraId="117B6E1B"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652FBA">
              <w:rPr>
                <w:rFonts w:ascii="Times New Roman" w:eastAsia="Times New Roman" w:hAnsi="Times New Roman" w:cs="Times New Roman"/>
                <w:i/>
                <w:sz w:val="20"/>
                <w:szCs w:val="20"/>
                <w:lang w:eastAsia="zh-CN"/>
              </w:rPr>
              <w:t>t</w:t>
            </w:r>
            <w:r w:rsidRPr="005C733A">
              <w:rPr>
                <w:rFonts w:ascii="Times New Roman" w:eastAsia="Times New Roman" w:hAnsi="Times New Roman" w:cs="Times New Roman"/>
                <w:sz w:val="20"/>
                <w:szCs w:val="20"/>
                <w:lang w:eastAsia="zh-CN"/>
              </w:rPr>
              <w:t>-stat</w:t>
            </w:r>
          </w:p>
        </w:tc>
        <w:tc>
          <w:tcPr>
            <w:tcW w:w="1161" w:type="dxa"/>
            <w:tcBorders>
              <w:top w:val="nil"/>
              <w:left w:val="nil"/>
              <w:bottom w:val="single" w:sz="4" w:space="0" w:color="auto"/>
              <w:right w:val="nil"/>
            </w:tcBorders>
            <w:shd w:val="clear" w:color="auto" w:fill="auto"/>
            <w:noWrap/>
            <w:vAlign w:val="bottom"/>
            <w:hideMark/>
          </w:tcPr>
          <w:p w14:paraId="473BADD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p>
        </w:tc>
        <w:tc>
          <w:tcPr>
            <w:tcW w:w="1161" w:type="dxa"/>
            <w:tcBorders>
              <w:top w:val="single" w:sz="4" w:space="0" w:color="auto"/>
              <w:left w:val="nil"/>
              <w:bottom w:val="single" w:sz="4" w:space="0" w:color="auto"/>
              <w:right w:val="nil"/>
            </w:tcBorders>
            <w:shd w:val="clear" w:color="auto" w:fill="auto"/>
            <w:noWrap/>
            <w:vAlign w:val="bottom"/>
            <w:hideMark/>
          </w:tcPr>
          <w:p w14:paraId="5789EFFE"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5C733A">
              <w:rPr>
                <w:rFonts w:ascii="Times New Roman" w:eastAsia="Times New Roman" w:hAnsi="Times New Roman" w:cs="Times New Roman"/>
                <w:sz w:val="20"/>
                <w:szCs w:val="20"/>
                <w:lang w:eastAsia="zh-CN"/>
              </w:rPr>
              <w:t>weighted likelihood ratio</w:t>
            </w:r>
          </w:p>
        </w:tc>
        <w:tc>
          <w:tcPr>
            <w:tcW w:w="1166" w:type="dxa"/>
            <w:tcBorders>
              <w:top w:val="single" w:sz="4" w:space="0" w:color="auto"/>
              <w:left w:val="nil"/>
              <w:bottom w:val="single" w:sz="4" w:space="0" w:color="auto"/>
              <w:right w:val="nil"/>
            </w:tcBorders>
            <w:shd w:val="clear" w:color="auto" w:fill="auto"/>
            <w:noWrap/>
            <w:vAlign w:val="bottom"/>
            <w:hideMark/>
          </w:tcPr>
          <w:p w14:paraId="61C8D503" w14:textId="77777777" w:rsidR="00363B59" w:rsidRPr="005C733A" w:rsidRDefault="00363B59" w:rsidP="004B72D5">
            <w:pPr>
              <w:spacing w:after="0" w:line="240" w:lineRule="auto"/>
              <w:jc w:val="center"/>
              <w:rPr>
                <w:rFonts w:ascii="Times New Roman" w:eastAsia="Times New Roman" w:hAnsi="Times New Roman" w:cs="Times New Roman"/>
                <w:sz w:val="20"/>
                <w:szCs w:val="20"/>
                <w:lang w:eastAsia="zh-CN"/>
              </w:rPr>
            </w:pPr>
            <w:r w:rsidRPr="00652FBA">
              <w:rPr>
                <w:rFonts w:ascii="Times New Roman" w:eastAsia="Times New Roman" w:hAnsi="Times New Roman" w:cs="Times New Roman"/>
                <w:i/>
                <w:sz w:val="20"/>
                <w:szCs w:val="20"/>
                <w:lang w:eastAsia="zh-CN"/>
              </w:rPr>
              <w:t>t</w:t>
            </w:r>
            <w:r w:rsidRPr="005C733A">
              <w:rPr>
                <w:rFonts w:ascii="Times New Roman" w:eastAsia="Times New Roman" w:hAnsi="Times New Roman" w:cs="Times New Roman"/>
                <w:sz w:val="20"/>
                <w:szCs w:val="20"/>
                <w:lang w:eastAsia="zh-CN"/>
              </w:rPr>
              <w:t>-stat</w:t>
            </w:r>
          </w:p>
        </w:tc>
      </w:tr>
      <w:tr w:rsidR="00363B59" w:rsidRPr="005C733A" w14:paraId="69D685D9" w14:textId="77777777" w:rsidTr="004B72D5">
        <w:trPr>
          <w:trHeight w:val="300"/>
        </w:trPr>
        <w:tc>
          <w:tcPr>
            <w:tcW w:w="13937" w:type="dxa"/>
            <w:gridSpan w:val="12"/>
            <w:tcBorders>
              <w:top w:val="single" w:sz="4" w:space="0" w:color="auto"/>
              <w:left w:val="nil"/>
              <w:bottom w:val="single" w:sz="4" w:space="0" w:color="auto"/>
            </w:tcBorders>
            <w:shd w:val="clear" w:color="auto" w:fill="auto"/>
            <w:noWrap/>
            <w:vAlign w:val="bottom"/>
            <w:hideMark/>
          </w:tcPr>
          <w:p w14:paraId="637064C3"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A: Bitcoin Market Characteristics Predictors</w:t>
            </w:r>
          </w:p>
        </w:tc>
      </w:tr>
      <w:tr w:rsidR="00363B59" w:rsidRPr="005C733A" w14:paraId="4038FFA1" w14:textId="77777777" w:rsidTr="008E122C">
        <w:trPr>
          <w:trHeight w:val="300"/>
        </w:trPr>
        <w:tc>
          <w:tcPr>
            <w:tcW w:w="1161" w:type="dxa"/>
            <w:tcBorders>
              <w:top w:val="single" w:sz="4" w:space="0" w:color="auto"/>
              <w:left w:val="nil"/>
              <w:bottom w:val="nil"/>
              <w:right w:val="nil"/>
            </w:tcBorders>
            <w:shd w:val="clear" w:color="auto" w:fill="auto"/>
            <w:noWrap/>
            <w:vAlign w:val="bottom"/>
            <w:hideMark/>
          </w:tcPr>
          <w:p w14:paraId="65D9BD1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BA</w:t>
            </w:r>
          </w:p>
        </w:tc>
        <w:tc>
          <w:tcPr>
            <w:tcW w:w="1161" w:type="dxa"/>
            <w:tcBorders>
              <w:top w:val="single" w:sz="4" w:space="0" w:color="auto"/>
              <w:left w:val="nil"/>
              <w:bottom w:val="nil"/>
              <w:right w:val="nil"/>
            </w:tcBorders>
            <w:shd w:val="clear" w:color="auto" w:fill="auto"/>
            <w:noWrap/>
            <w:vAlign w:val="center"/>
            <w:hideMark/>
          </w:tcPr>
          <w:p w14:paraId="6D37B40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1161" w:type="dxa"/>
            <w:tcBorders>
              <w:top w:val="single" w:sz="4" w:space="0" w:color="auto"/>
              <w:left w:val="nil"/>
              <w:bottom w:val="nil"/>
              <w:right w:val="nil"/>
            </w:tcBorders>
            <w:shd w:val="clear" w:color="auto" w:fill="auto"/>
            <w:noWrap/>
            <w:vAlign w:val="center"/>
            <w:hideMark/>
          </w:tcPr>
          <w:p w14:paraId="0D01815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1.66</w:t>
            </w:r>
            <w:r w:rsidRPr="005C733A">
              <w:rPr>
                <w:rFonts w:ascii="Cambria Math" w:eastAsia="Times New Roman" w:hAnsi="Cambria Math" w:cs="Cambria Math"/>
                <w:color w:val="000000"/>
              </w:rPr>
              <w:t>∗</w:t>
            </w:r>
          </w:p>
        </w:tc>
        <w:tc>
          <w:tcPr>
            <w:tcW w:w="1161" w:type="dxa"/>
            <w:tcBorders>
              <w:top w:val="single" w:sz="4" w:space="0" w:color="auto"/>
              <w:left w:val="nil"/>
              <w:bottom w:val="nil"/>
              <w:right w:val="nil"/>
            </w:tcBorders>
            <w:shd w:val="clear" w:color="auto" w:fill="auto"/>
            <w:noWrap/>
            <w:vAlign w:val="center"/>
            <w:hideMark/>
          </w:tcPr>
          <w:p w14:paraId="0DCC1E4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6AB1852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single" w:sz="4" w:space="0" w:color="auto"/>
              <w:left w:val="nil"/>
              <w:bottom w:val="nil"/>
              <w:right w:val="nil"/>
            </w:tcBorders>
            <w:shd w:val="clear" w:color="auto" w:fill="auto"/>
            <w:noWrap/>
            <w:vAlign w:val="center"/>
            <w:hideMark/>
          </w:tcPr>
          <w:p w14:paraId="374EAF7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1161" w:type="dxa"/>
            <w:tcBorders>
              <w:top w:val="single" w:sz="4" w:space="0" w:color="auto"/>
              <w:left w:val="nil"/>
              <w:bottom w:val="nil"/>
              <w:right w:val="nil"/>
            </w:tcBorders>
            <w:shd w:val="clear" w:color="auto" w:fill="auto"/>
            <w:noWrap/>
            <w:vAlign w:val="center"/>
            <w:hideMark/>
          </w:tcPr>
          <w:p w14:paraId="60AF4BB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3FF793C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single" w:sz="4" w:space="0" w:color="auto"/>
              <w:left w:val="nil"/>
              <w:bottom w:val="nil"/>
              <w:right w:val="nil"/>
            </w:tcBorders>
            <w:shd w:val="clear" w:color="auto" w:fill="auto"/>
            <w:noWrap/>
            <w:vAlign w:val="center"/>
            <w:hideMark/>
          </w:tcPr>
          <w:p w14:paraId="17EC0D6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1161" w:type="dxa"/>
            <w:tcBorders>
              <w:top w:val="single" w:sz="4" w:space="0" w:color="auto"/>
              <w:left w:val="nil"/>
              <w:bottom w:val="nil"/>
              <w:right w:val="nil"/>
            </w:tcBorders>
            <w:shd w:val="clear" w:color="auto" w:fill="auto"/>
            <w:noWrap/>
            <w:vAlign w:val="center"/>
            <w:hideMark/>
          </w:tcPr>
          <w:p w14:paraId="55CB34C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6FB3D87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1166" w:type="dxa"/>
            <w:tcBorders>
              <w:top w:val="single" w:sz="4" w:space="0" w:color="auto"/>
              <w:left w:val="nil"/>
              <w:bottom w:val="nil"/>
              <w:right w:val="nil"/>
            </w:tcBorders>
            <w:shd w:val="clear" w:color="auto" w:fill="auto"/>
            <w:noWrap/>
            <w:vAlign w:val="center"/>
            <w:hideMark/>
          </w:tcPr>
          <w:p w14:paraId="6184D70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1.09</w:t>
            </w:r>
          </w:p>
        </w:tc>
      </w:tr>
      <w:tr w:rsidR="00363B59" w:rsidRPr="005C733A" w14:paraId="533EFD08" w14:textId="77777777" w:rsidTr="008E122C">
        <w:trPr>
          <w:trHeight w:val="300"/>
        </w:trPr>
        <w:tc>
          <w:tcPr>
            <w:tcW w:w="1161" w:type="dxa"/>
            <w:tcBorders>
              <w:top w:val="nil"/>
              <w:left w:val="nil"/>
              <w:bottom w:val="nil"/>
              <w:right w:val="nil"/>
            </w:tcBorders>
            <w:shd w:val="clear" w:color="auto" w:fill="auto"/>
            <w:noWrap/>
            <w:vAlign w:val="bottom"/>
            <w:hideMark/>
          </w:tcPr>
          <w:p w14:paraId="65B39B2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BD</w:t>
            </w:r>
          </w:p>
        </w:tc>
        <w:tc>
          <w:tcPr>
            <w:tcW w:w="1161" w:type="dxa"/>
            <w:tcBorders>
              <w:top w:val="nil"/>
              <w:left w:val="nil"/>
              <w:bottom w:val="nil"/>
              <w:right w:val="nil"/>
            </w:tcBorders>
            <w:shd w:val="clear" w:color="auto" w:fill="auto"/>
            <w:noWrap/>
            <w:vAlign w:val="center"/>
            <w:hideMark/>
          </w:tcPr>
          <w:p w14:paraId="365414F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c>
          <w:tcPr>
            <w:tcW w:w="1161" w:type="dxa"/>
            <w:tcBorders>
              <w:top w:val="nil"/>
              <w:left w:val="nil"/>
              <w:bottom w:val="nil"/>
              <w:right w:val="nil"/>
            </w:tcBorders>
            <w:shd w:val="clear" w:color="auto" w:fill="auto"/>
            <w:noWrap/>
            <w:vAlign w:val="center"/>
            <w:hideMark/>
          </w:tcPr>
          <w:p w14:paraId="52B418F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2.19</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622FD85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08C269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0.83</w:t>
            </w:r>
          </w:p>
        </w:tc>
        <w:tc>
          <w:tcPr>
            <w:tcW w:w="1161" w:type="dxa"/>
            <w:tcBorders>
              <w:top w:val="nil"/>
              <w:left w:val="nil"/>
              <w:bottom w:val="nil"/>
              <w:right w:val="nil"/>
            </w:tcBorders>
            <w:shd w:val="clear" w:color="auto" w:fill="auto"/>
            <w:noWrap/>
            <w:vAlign w:val="center"/>
            <w:hideMark/>
          </w:tcPr>
          <w:p w14:paraId="7BB0B77B" w14:textId="311B547B"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2.17</w:t>
            </w:r>
            <w:r w:rsidR="005F7698"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457BE0F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C726A8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0.57</w:t>
            </w:r>
          </w:p>
        </w:tc>
        <w:tc>
          <w:tcPr>
            <w:tcW w:w="1161" w:type="dxa"/>
            <w:tcBorders>
              <w:top w:val="nil"/>
              <w:left w:val="nil"/>
              <w:bottom w:val="nil"/>
              <w:right w:val="nil"/>
            </w:tcBorders>
            <w:shd w:val="clear" w:color="auto" w:fill="auto"/>
            <w:noWrap/>
            <w:vAlign w:val="center"/>
            <w:hideMark/>
          </w:tcPr>
          <w:p w14:paraId="0C6D8E1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1.29</w:t>
            </w:r>
          </w:p>
        </w:tc>
        <w:tc>
          <w:tcPr>
            <w:tcW w:w="1161" w:type="dxa"/>
            <w:tcBorders>
              <w:top w:val="nil"/>
              <w:left w:val="nil"/>
              <w:bottom w:val="nil"/>
              <w:right w:val="nil"/>
            </w:tcBorders>
            <w:shd w:val="clear" w:color="auto" w:fill="auto"/>
            <w:noWrap/>
            <w:vAlign w:val="center"/>
            <w:hideMark/>
          </w:tcPr>
          <w:p w14:paraId="61F1DCE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6B4791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0.17</w:t>
            </w:r>
          </w:p>
        </w:tc>
        <w:tc>
          <w:tcPr>
            <w:tcW w:w="1166" w:type="dxa"/>
            <w:tcBorders>
              <w:top w:val="nil"/>
              <w:left w:val="nil"/>
              <w:bottom w:val="nil"/>
              <w:right w:val="nil"/>
            </w:tcBorders>
            <w:shd w:val="clear" w:color="auto" w:fill="auto"/>
            <w:noWrap/>
            <w:vAlign w:val="center"/>
            <w:hideMark/>
          </w:tcPr>
          <w:p w14:paraId="2497164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0.32</w:t>
            </w:r>
          </w:p>
        </w:tc>
      </w:tr>
      <w:tr w:rsidR="00363B59" w:rsidRPr="005C733A" w14:paraId="0E5551B8" w14:textId="77777777" w:rsidTr="008E122C">
        <w:trPr>
          <w:trHeight w:val="300"/>
        </w:trPr>
        <w:tc>
          <w:tcPr>
            <w:tcW w:w="1161" w:type="dxa"/>
            <w:tcBorders>
              <w:top w:val="nil"/>
              <w:left w:val="nil"/>
              <w:bottom w:val="nil"/>
              <w:right w:val="nil"/>
            </w:tcBorders>
            <w:shd w:val="clear" w:color="auto" w:fill="auto"/>
            <w:noWrap/>
            <w:vAlign w:val="bottom"/>
            <w:hideMark/>
          </w:tcPr>
          <w:p w14:paraId="327E082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BETA</w:t>
            </w:r>
          </w:p>
        </w:tc>
        <w:tc>
          <w:tcPr>
            <w:tcW w:w="1161" w:type="dxa"/>
            <w:tcBorders>
              <w:top w:val="nil"/>
              <w:left w:val="nil"/>
              <w:bottom w:val="nil"/>
              <w:right w:val="nil"/>
            </w:tcBorders>
            <w:shd w:val="clear" w:color="auto" w:fill="auto"/>
            <w:noWrap/>
            <w:vAlign w:val="center"/>
            <w:hideMark/>
          </w:tcPr>
          <w:p w14:paraId="280C92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1161" w:type="dxa"/>
            <w:tcBorders>
              <w:top w:val="nil"/>
              <w:left w:val="nil"/>
              <w:bottom w:val="nil"/>
              <w:right w:val="nil"/>
            </w:tcBorders>
            <w:shd w:val="clear" w:color="auto" w:fill="auto"/>
            <w:noWrap/>
            <w:vAlign w:val="center"/>
            <w:hideMark/>
          </w:tcPr>
          <w:p w14:paraId="055343F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1161" w:type="dxa"/>
            <w:tcBorders>
              <w:top w:val="nil"/>
              <w:left w:val="nil"/>
              <w:bottom w:val="nil"/>
              <w:right w:val="nil"/>
            </w:tcBorders>
            <w:shd w:val="clear" w:color="auto" w:fill="auto"/>
            <w:noWrap/>
            <w:vAlign w:val="center"/>
            <w:hideMark/>
          </w:tcPr>
          <w:p w14:paraId="6662523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4F8BD6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1161" w:type="dxa"/>
            <w:tcBorders>
              <w:top w:val="nil"/>
              <w:left w:val="nil"/>
              <w:bottom w:val="nil"/>
              <w:right w:val="nil"/>
            </w:tcBorders>
            <w:shd w:val="clear" w:color="auto" w:fill="auto"/>
            <w:noWrap/>
            <w:vAlign w:val="center"/>
            <w:hideMark/>
          </w:tcPr>
          <w:p w14:paraId="358705D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-0.99</w:t>
            </w:r>
          </w:p>
        </w:tc>
        <w:tc>
          <w:tcPr>
            <w:tcW w:w="1161" w:type="dxa"/>
            <w:tcBorders>
              <w:top w:val="nil"/>
              <w:left w:val="nil"/>
              <w:bottom w:val="nil"/>
              <w:right w:val="nil"/>
            </w:tcBorders>
            <w:shd w:val="clear" w:color="auto" w:fill="auto"/>
            <w:noWrap/>
            <w:vAlign w:val="center"/>
            <w:hideMark/>
          </w:tcPr>
          <w:p w14:paraId="17F6DDE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4AB722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-0.55</w:t>
            </w:r>
          </w:p>
        </w:tc>
        <w:tc>
          <w:tcPr>
            <w:tcW w:w="1161" w:type="dxa"/>
            <w:tcBorders>
              <w:top w:val="nil"/>
              <w:left w:val="nil"/>
              <w:bottom w:val="nil"/>
              <w:right w:val="nil"/>
            </w:tcBorders>
            <w:shd w:val="clear" w:color="auto" w:fill="auto"/>
            <w:noWrap/>
            <w:vAlign w:val="center"/>
            <w:hideMark/>
          </w:tcPr>
          <w:p w14:paraId="70474BC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-4.99</w:t>
            </w:r>
          </w:p>
        </w:tc>
        <w:tc>
          <w:tcPr>
            <w:tcW w:w="1161" w:type="dxa"/>
            <w:tcBorders>
              <w:top w:val="nil"/>
              <w:left w:val="nil"/>
              <w:bottom w:val="nil"/>
              <w:right w:val="nil"/>
            </w:tcBorders>
            <w:shd w:val="clear" w:color="auto" w:fill="auto"/>
            <w:noWrap/>
            <w:vAlign w:val="center"/>
            <w:hideMark/>
          </w:tcPr>
          <w:p w14:paraId="7A3437F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4053CAA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-0.62</w:t>
            </w:r>
          </w:p>
        </w:tc>
        <w:tc>
          <w:tcPr>
            <w:tcW w:w="1166" w:type="dxa"/>
            <w:tcBorders>
              <w:top w:val="nil"/>
              <w:left w:val="nil"/>
              <w:bottom w:val="nil"/>
              <w:right w:val="nil"/>
            </w:tcBorders>
            <w:shd w:val="clear" w:color="auto" w:fill="auto"/>
            <w:noWrap/>
            <w:vAlign w:val="center"/>
            <w:hideMark/>
          </w:tcPr>
          <w:p w14:paraId="699182D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-4.72</w:t>
            </w:r>
          </w:p>
        </w:tc>
      </w:tr>
      <w:tr w:rsidR="00363B59" w:rsidRPr="005C733A" w14:paraId="5B5C6AA6" w14:textId="77777777" w:rsidTr="008E122C">
        <w:trPr>
          <w:trHeight w:val="300"/>
        </w:trPr>
        <w:tc>
          <w:tcPr>
            <w:tcW w:w="1161" w:type="dxa"/>
            <w:tcBorders>
              <w:top w:val="nil"/>
              <w:left w:val="nil"/>
              <w:bottom w:val="nil"/>
              <w:right w:val="nil"/>
            </w:tcBorders>
            <w:shd w:val="clear" w:color="auto" w:fill="auto"/>
            <w:noWrap/>
            <w:vAlign w:val="bottom"/>
            <w:hideMark/>
          </w:tcPr>
          <w:p w14:paraId="7A2CAAA0"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DV</w:t>
            </w:r>
          </w:p>
        </w:tc>
        <w:tc>
          <w:tcPr>
            <w:tcW w:w="1161" w:type="dxa"/>
            <w:tcBorders>
              <w:top w:val="nil"/>
              <w:left w:val="nil"/>
              <w:bottom w:val="nil"/>
              <w:right w:val="nil"/>
            </w:tcBorders>
            <w:shd w:val="clear" w:color="auto" w:fill="auto"/>
            <w:noWrap/>
            <w:vAlign w:val="center"/>
            <w:hideMark/>
          </w:tcPr>
          <w:p w14:paraId="1E9AB17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1161" w:type="dxa"/>
            <w:tcBorders>
              <w:top w:val="nil"/>
              <w:left w:val="nil"/>
              <w:bottom w:val="nil"/>
              <w:right w:val="nil"/>
            </w:tcBorders>
            <w:shd w:val="clear" w:color="auto" w:fill="auto"/>
            <w:noWrap/>
            <w:vAlign w:val="center"/>
            <w:hideMark/>
          </w:tcPr>
          <w:p w14:paraId="2F96E71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-1.21</w:t>
            </w:r>
          </w:p>
        </w:tc>
        <w:tc>
          <w:tcPr>
            <w:tcW w:w="1161" w:type="dxa"/>
            <w:tcBorders>
              <w:top w:val="nil"/>
              <w:left w:val="nil"/>
              <w:bottom w:val="nil"/>
              <w:right w:val="nil"/>
            </w:tcBorders>
            <w:shd w:val="clear" w:color="auto" w:fill="auto"/>
            <w:noWrap/>
            <w:vAlign w:val="center"/>
            <w:hideMark/>
          </w:tcPr>
          <w:p w14:paraId="4B2C346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9E3EF9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386C7F2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c>
          <w:tcPr>
            <w:tcW w:w="1161" w:type="dxa"/>
            <w:tcBorders>
              <w:top w:val="nil"/>
              <w:left w:val="nil"/>
              <w:bottom w:val="nil"/>
              <w:right w:val="nil"/>
            </w:tcBorders>
            <w:shd w:val="clear" w:color="auto" w:fill="auto"/>
            <w:noWrap/>
            <w:vAlign w:val="center"/>
            <w:hideMark/>
          </w:tcPr>
          <w:p w14:paraId="3557C81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3A35BD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1161" w:type="dxa"/>
            <w:tcBorders>
              <w:top w:val="nil"/>
              <w:left w:val="nil"/>
              <w:bottom w:val="nil"/>
              <w:right w:val="nil"/>
            </w:tcBorders>
            <w:shd w:val="clear" w:color="auto" w:fill="auto"/>
            <w:noWrap/>
            <w:vAlign w:val="center"/>
            <w:hideMark/>
          </w:tcPr>
          <w:p w14:paraId="2D081AC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w:t>
            </w:r>
          </w:p>
        </w:tc>
        <w:tc>
          <w:tcPr>
            <w:tcW w:w="1161" w:type="dxa"/>
            <w:tcBorders>
              <w:top w:val="nil"/>
              <w:left w:val="nil"/>
              <w:bottom w:val="nil"/>
              <w:right w:val="nil"/>
            </w:tcBorders>
            <w:shd w:val="clear" w:color="auto" w:fill="auto"/>
            <w:noWrap/>
            <w:vAlign w:val="center"/>
            <w:hideMark/>
          </w:tcPr>
          <w:p w14:paraId="2AF7466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B55245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1166" w:type="dxa"/>
            <w:tcBorders>
              <w:top w:val="nil"/>
              <w:left w:val="nil"/>
              <w:bottom w:val="nil"/>
              <w:right w:val="nil"/>
            </w:tcBorders>
            <w:shd w:val="clear" w:color="auto" w:fill="auto"/>
            <w:noWrap/>
            <w:vAlign w:val="center"/>
            <w:hideMark/>
          </w:tcPr>
          <w:p w14:paraId="3C60745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-1.15</w:t>
            </w:r>
          </w:p>
        </w:tc>
      </w:tr>
      <w:tr w:rsidR="00363B59" w:rsidRPr="005C733A" w14:paraId="258E2330" w14:textId="77777777" w:rsidTr="008E122C">
        <w:trPr>
          <w:trHeight w:val="300"/>
        </w:trPr>
        <w:tc>
          <w:tcPr>
            <w:tcW w:w="1161" w:type="dxa"/>
            <w:tcBorders>
              <w:top w:val="nil"/>
              <w:left w:val="nil"/>
              <w:bottom w:val="nil"/>
              <w:right w:val="nil"/>
            </w:tcBorders>
            <w:shd w:val="clear" w:color="auto" w:fill="auto"/>
            <w:noWrap/>
            <w:vAlign w:val="bottom"/>
            <w:hideMark/>
          </w:tcPr>
          <w:p w14:paraId="037446DD"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ISK</w:t>
            </w:r>
          </w:p>
        </w:tc>
        <w:tc>
          <w:tcPr>
            <w:tcW w:w="1161" w:type="dxa"/>
            <w:tcBorders>
              <w:top w:val="nil"/>
              <w:left w:val="nil"/>
              <w:bottom w:val="nil"/>
              <w:right w:val="nil"/>
            </w:tcBorders>
            <w:shd w:val="clear" w:color="auto" w:fill="auto"/>
            <w:noWrap/>
            <w:vAlign w:val="center"/>
            <w:hideMark/>
          </w:tcPr>
          <w:p w14:paraId="1ECF369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-0.19</w:t>
            </w:r>
          </w:p>
        </w:tc>
        <w:tc>
          <w:tcPr>
            <w:tcW w:w="1161" w:type="dxa"/>
            <w:tcBorders>
              <w:top w:val="nil"/>
              <w:left w:val="nil"/>
              <w:bottom w:val="nil"/>
              <w:right w:val="nil"/>
            </w:tcBorders>
            <w:shd w:val="clear" w:color="auto" w:fill="auto"/>
            <w:noWrap/>
            <w:vAlign w:val="center"/>
            <w:hideMark/>
          </w:tcPr>
          <w:p w14:paraId="0E6F3D4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-1.99</w:t>
            </w:r>
          </w:p>
        </w:tc>
        <w:tc>
          <w:tcPr>
            <w:tcW w:w="1161" w:type="dxa"/>
            <w:tcBorders>
              <w:top w:val="nil"/>
              <w:left w:val="nil"/>
              <w:bottom w:val="nil"/>
              <w:right w:val="nil"/>
            </w:tcBorders>
            <w:shd w:val="clear" w:color="auto" w:fill="auto"/>
            <w:noWrap/>
            <w:vAlign w:val="center"/>
            <w:hideMark/>
          </w:tcPr>
          <w:p w14:paraId="5C8F1D5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96499A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1161" w:type="dxa"/>
            <w:tcBorders>
              <w:top w:val="nil"/>
              <w:left w:val="nil"/>
              <w:bottom w:val="nil"/>
              <w:right w:val="nil"/>
            </w:tcBorders>
            <w:shd w:val="clear" w:color="auto" w:fill="auto"/>
            <w:noWrap/>
            <w:vAlign w:val="center"/>
            <w:hideMark/>
          </w:tcPr>
          <w:p w14:paraId="23682EE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-4.08</w:t>
            </w:r>
          </w:p>
        </w:tc>
        <w:tc>
          <w:tcPr>
            <w:tcW w:w="1161" w:type="dxa"/>
            <w:tcBorders>
              <w:top w:val="nil"/>
              <w:left w:val="nil"/>
              <w:bottom w:val="nil"/>
              <w:right w:val="nil"/>
            </w:tcBorders>
            <w:shd w:val="clear" w:color="auto" w:fill="auto"/>
            <w:noWrap/>
            <w:vAlign w:val="center"/>
            <w:hideMark/>
          </w:tcPr>
          <w:p w14:paraId="6EDB4E0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E4CFF5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1161" w:type="dxa"/>
            <w:tcBorders>
              <w:top w:val="nil"/>
              <w:left w:val="nil"/>
              <w:bottom w:val="nil"/>
              <w:right w:val="nil"/>
            </w:tcBorders>
            <w:shd w:val="clear" w:color="auto" w:fill="auto"/>
            <w:noWrap/>
            <w:vAlign w:val="center"/>
            <w:hideMark/>
          </w:tcPr>
          <w:p w14:paraId="1AEB96A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1.17</w:t>
            </w:r>
          </w:p>
        </w:tc>
        <w:tc>
          <w:tcPr>
            <w:tcW w:w="1161" w:type="dxa"/>
            <w:tcBorders>
              <w:top w:val="nil"/>
              <w:left w:val="nil"/>
              <w:bottom w:val="nil"/>
              <w:right w:val="nil"/>
            </w:tcBorders>
            <w:shd w:val="clear" w:color="auto" w:fill="auto"/>
            <w:noWrap/>
            <w:vAlign w:val="center"/>
            <w:hideMark/>
          </w:tcPr>
          <w:p w14:paraId="5B00330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1B1842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1166" w:type="dxa"/>
            <w:tcBorders>
              <w:top w:val="nil"/>
              <w:left w:val="nil"/>
              <w:bottom w:val="nil"/>
              <w:right w:val="nil"/>
            </w:tcBorders>
            <w:shd w:val="clear" w:color="auto" w:fill="auto"/>
            <w:noWrap/>
            <w:vAlign w:val="center"/>
            <w:hideMark/>
          </w:tcPr>
          <w:p w14:paraId="0226CCD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w:t>
            </w:r>
          </w:p>
        </w:tc>
      </w:tr>
      <w:tr w:rsidR="00363B59" w:rsidRPr="005C733A" w14:paraId="37B900CF" w14:textId="77777777" w:rsidTr="008E122C">
        <w:trPr>
          <w:trHeight w:val="300"/>
        </w:trPr>
        <w:tc>
          <w:tcPr>
            <w:tcW w:w="1161" w:type="dxa"/>
            <w:tcBorders>
              <w:top w:val="nil"/>
              <w:left w:val="nil"/>
              <w:bottom w:val="nil"/>
              <w:right w:val="nil"/>
            </w:tcBorders>
            <w:shd w:val="clear" w:color="auto" w:fill="auto"/>
            <w:noWrap/>
            <w:vAlign w:val="bottom"/>
            <w:hideMark/>
          </w:tcPr>
          <w:p w14:paraId="58E8A74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IVOL</w:t>
            </w:r>
          </w:p>
        </w:tc>
        <w:tc>
          <w:tcPr>
            <w:tcW w:w="1161" w:type="dxa"/>
            <w:tcBorders>
              <w:top w:val="nil"/>
              <w:left w:val="nil"/>
              <w:bottom w:val="nil"/>
              <w:right w:val="nil"/>
            </w:tcBorders>
            <w:shd w:val="clear" w:color="auto" w:fill="auto"/>
            <w:noWrap/>
            <w:vAlign w:val="center"/>
            <w:hideMark/>
          </w:tcPr>
          <w:p w14:paraId="7067350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0.23</w:t>
            </w:r>
          </w:p>
        </w:tc>
        <w:tc>
          <w:tcPr>
            <w:tcW w:w="1161" w:type="dxa"/>
            <w:tcBorders>
              <w:top w:val="nil"/>
              <w:left w:val="nil"/>
              <w:bottom w:val="nil"/>
              <w:right w:val="nil"/>
            </w:tcBorders>
            <w:shd w:val="clear" w:color="auto" w:fill="auto"/>
            <w:noWrap/>
            <w:vAlign w:val="center"/>
            <w:hideMark/>
          </w:tcPr>
          <w:p w14:paraId="426A114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2.04</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7A25B26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33ACD1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nil"/>
              <w:right w:val="nil"/>
            </w:tcBorders>
            <w:shd w:val="clear" w:color="auto" w:fill="auto"/>
            <w:noWrap/>
            <w:vAlign w:val="center"/>
            <w:hideMark/>
          </w:tcPr>
          <w:p w14:paraId="51DA24D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-0.77</w:t>
            </w:r>
          </w:p>
        </w:tc>
        <w:tc>
          <w:tcPr>
            <w:tcW w:w="1161" w:type="dxa"/>
            <w:tcBorders>
              <w:top w:val="nil"/>
              <w:left w:val="nil"/>
              <w:bottom w:val="nil"/>
              <w:right w:val="nil"/>
            </w:tcBorders>
            <w:shd w:val="clear" w:color="auto" w:fill="auto"/>
            <w:noWrap/>
            <w:vAlign w:val="center"/>
            <w:hideMark/>
          </w:tcPr>
          <w:p w14:paraId="38C4759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3E01D1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1161" w:type="dxa"/>
            <w:tcBorders>
              <w:top w:val="nil"/>
              <w:left w:val="nil"/>
              <w:bottom w:val="nil"/>
              <w:right w:val="nil"/>
            </w:tcBorders>
            <w:shd w:val="clear" w:color="auto" w:fill="auto"/>
            <w:noWrap/>
            <w:vAlign w:val="center"/>
            <w:hideMark/>
          </w:tcPr>
          <w:p w14:paraId="27C9B3A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-12.43</w:t>
            </w:r>
          </w:p>
        </w:tc>
        <w:tc>
          <w:tcPr>
            <w:tcW w:w="1161" w:type="dxa"/>
            <w:tcBorders>
              <w:top w:val="nil"/>
              <w:left w:val="nil"/>
              <w:bottom w:val="nil"/>
              <w:right w:val="nil"/>
            </w:tcBorders>
            <w:shd w:val="clear" w:color="auto" w:fill="auto"/>
            <w:noWrap/>
            <w:vAlign w:val="center"/>
            <w:hideMark/>
          </w:tcPr>
          <w:p w14:paraId="7FFE10D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50D9F08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-0.71</w:t>
            </w:r>
          </w:p>
        </w:tc>
        <w:tc>
          <w:tcPr>
            <w:tcW w:w="1166" w:type="dxa"/>
            <w:tcBorders>
              <w:top w:val="nil"/>
              <w:left w:val="nil"/>
              <w:bottom w:val="nil"/>
              <w:right w:val="nil"/>
            </w:tcBorders>
            <w:shd w:val="clear" w:color="auto" w:fill="auto"/>
            <w:noWrap/>
            <w:vAlign w:val="center"/>
            <w:hideMark/>
          </w:tcPr>
          <w:p w14:paraId="53EC9FB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-11.93</w:t>
            </w:r>
          </w:p>
        </w:tc>
      </w:tr>
      <w:tr w:rsidR="00363B59" w:rsidRPr="005C733A" w14:paraId="0C081ABB" w14:textId="77777777" w:rsidTr="008E122C">
        <w:trPr>
          <w:trHeight w:val="300"/>
        </w:trPr>
        <w:tc>
          <w:tcPr>
            <w:tcW w:w="1161" w:type="dxa"/>
            <w:tcBorders>
              <w:top w:val="nil"/>
              <w:left w:val="nil"/>
              <w:bottom w:val="nil"/>
              <w:right w:val="nil"/>
            </w:tcBorders>
            <w:shd w:val="clear" w:color="auto" w:fill="auto"/>
            <w:noWrap/>
            <w:vAlign w:val="bottom"/>
            <w:hideMark/>
          </w:tcPr>
          <w:p w14:paraId="4F60D54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RV</w:t>
            </w:r>
          </w:p>
        </w:tc>
        <w:tc>
          <w:tcPr>
            <w:tcW w:w="1161" w:type="dxa"/>
            <w:tcBorders>
              <w:top w:val="nil"/>
              <w:left w:val="nil"/>
              <w:bottom w:val="nil"/>
              <w:right w:val="nil"/>
            </w:tcBorders>
            <w:shd w:val="clear" w:color="auto" w:fill="auto"/>
            <w:noWrap/>
            <w:vAlign w:val="center"/>
            <w:hideMark/>
          </w:tcPr>
          <w:p w14:paraId="50E3A51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nil"/>
              <w:right w:val="nil"/>
            </w:tcBorders>
            <w:shd w:val="clear" w:color="auto" w:fill="auto"/>
            <w:noWrap/>
            <w:vAlign w:val="center"/>
            <w:hideMark/>
          </w:tcPr>
          <w:p w14:paraId="484247F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16.57</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31CEAC7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0BA0DE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1161" w:type="dxa"/>
            <w:tcBorders>
              <w:top w:val="nil"/>
              <w:left w:val="nil"/>
              <w:bottom w:val="nil"/>
              <w:right w:val="nil"/>
            </w:tcBorders>
            <w:shd w:val="clear" w:color="auto" w:fill="auto"/>
            <w:noWrap/>
            <w:vAlign w:val="center"/>
            <w:hideMark/>
          </w:tcPr>
          <w:p w14:paraId="5CB3CF6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-5.75</w:t>
            </w:r>
          </w:p>
        </w:tc>
        <w:tc>
          <w:tcPr>
            <w:tcW w:w="1161" w:type="dxa"/>
            <w:tcBorders>
              <w:top w:val="nil"/>
              <w:left w:val="nil"/>
              <w:bottom w:val="nil"/>
              <w:right w:val="nil"/>
            </w:tcBorders>
            <w:shd w:val="clear" w:color="auto" w:fill="auto"/>
            <w:noWrap/>
            <w:vAlign w:val="center"/>
            <w:hideMark/>
          </w:tcPr>
          <w:p w14:paraId="79295C2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42C0BF3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1161" w:type="dxa"/>
            <w:tcBorders>
              <w:top w:val="nil"/>
              <w:left w:val="nil"/>
              <w:bottom w:val="nil"/>
              <w:right w:val="nil"/>
            </w:tcBorders>
            <w:shd w:val="clear" w:color="auto" w:fill="auto"/>
            <w:noWrap/>
            <w:vAlign w:val="center"/>
            <w:hideMark/>
          </w:tcPr>
          <w:p w14:paraId="7774C82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0.61</w:t>
            </w:r>
          </w:p>
        </w:tc>
        <w:tc>
          <w:tcPr>
            <w:tcW w:w="1161" w:type="dxa"/>
            <w:tcBorders>
              <w:top w:val="nil"/>
              <w:left w:val="nil"/>
              <w:bottom w:val="nil"/>
              <w:right w:val="nil"/>
            </w:tcBorders>
            <w:shd w:val="clear" w:color="auto" w:fill="auto"/>
            <w:noWrap/>
            <w:vAlign w:val="center"/>
            <w:hideMark/>
          </w:tcPr>
          <w:p w14:paraId="562F167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77EE51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1166" w:type="dxa"/>
            <w:tcBorders>
              <w:top w:val="nil"/>
              <w:left w:val="nil"/>
              <w:bottom w:val="nil"/>
              <w:right w:val="nil"/>
            </w:tcBorders>
            <w:shd w:val="clear" w:color="auto" w:fill="auto"/>
            <w:noWrap/>
            <w:vAlign w:val="center"/>
            <w:hideMark/>
          </w:tcPr>
          <w:p w14:paraId="0A26C2B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-12.05</w:t>
            </w:r>
          </w:p>
        </w:tc>
      </w:tr>
      <w:tr w:rsidR="00363B59" w:rsidRPr="005C733A" w14:paraId="54A70D7D" w14:textId="77777777" w:rsidTr="008E122C">
        <w:trPr>
          <w:trHeight w:val="300"/>
        </w:trPr>
        <w:tc>
          <w:tcPr>
            <w:tcW w:w="1161" w:type="dxa"/>
            <w:tcBorders>
              <w:top w:val="nil"/>
              <w:left w:val="nil"/>
              <w:bottom w:val="nil"/>
              <w:right w:val="nil"/>
            </w:tcBorders>
            <w:shd w:val="clear" w:color="auto" w:fill="auto"/>
            <w:noWrap/>
            <w:vAlign w:val="bottom"/>
            <w:hideMark/>
          </w:tcPr>
          <w:p w14:paraId="2DF63946"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SK</w:t>
            </w:r>
          </w:p>
        </w:tc>
        <w:tc>
          <w:tcPr>
            <w:tcW w:w="1161" w:type="dxa"/>
            <w:tcBorders>
              <w:top w:val="nil"/>
              <w:left w:val="nil"/>
              <w:bottom w:val="nil"/>
              <w:right w:val="nil"/>
            </w:tcBorders>
            <w:shd w:val="clear" w:color="auto" w:fill="auto"/>
            <w:noWrap/>
            <w:vAlign w:val="center"/>
            <w:hideMark/>
          </w:tcPr>
          <w:p w14:paraId="59FFF4E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1161" w:type="dxa"/>
            <w:tcBorders>
              <w:top w:val="nil"/>
              <w:left w:val="nil"/>
              <w:bottom w:val="nil"/>
              <w:right w:val="nil"/>
            </w:tcBorders>
            <w:shd w:val="clear" w:color="auto" w:fill="auto"/>
            <w:noWrap/>
            <w:vAlign w:val="center"/>
            <w:hideMark/>
          </w:tcPr>
          <w:p w14:paraId="4B62AD1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1161" w:type="dxa"/>
            <w:tcBorders>
              <w:top w:val="nil"/>
              <w:left w:val="nil"/>
              <w:bottom w:val="nil"/>
              <w:right w:val="nil"/>
            </w:tcBorders>
            <w:shd w:val="clear" w:color="auto" w:fill="auto"/>
            <w:noWrap/>
            <w:vAlign w:val="center"/>
            <w:hideMark/>
          </w:tcPr>
          <w:p w14:paraId="2397122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5A0A1A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0.28</w:t>
            </w:r>
          </w:p>
        </w:tc>
        <w:tc>
          <w:tcPr>
            <w:tcW w:w="1161" w:type="dxa"/>
            <w:tcBorders>
              <w:top w:val="nil"/>
              <w:left w:val="nil"/>
              <w:bottom w:val="nil"/>
              <w:right w:val="nil"/>
            </w:tcBorders>
            <w:shd w:val="clear" w:color="auto" w:fill="auto"/>
            <w:noWrap/>
            <w:vAlign w:val="center"/>
            <w:hideMark/>
          </w:tcPr>
          <w:p w14:paraId="2E679AE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2.33</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57AE722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5A5DFAA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1161" w:type="dxa"/>
            <w:tcBorders>
              <w:top w:val="nil"/>
              <w:left w:val="nil"/>
              <w:bottom w:val="nil"/>
              <w:right w:val="nil"/>
            </w:tcBorders>
            <w:shd w:val="clear" w:color="auto" w:fill="auto"/>
            <w:noWrap/>
            <w:vAlign w:val="center"/>
            <w:hideMark/>
          </w:tcPr>
          <w:p w14:paraId="626623F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2.27</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037DF31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1E3ED6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6" w:type="dxa"/>
            <w:tcBorders>
              <w:top w:val="nil"/>
              <w:left w:val="nil"/>
              <w:bottom w:val="nil"/>
              <w:right w:val="nil"/>
            </w:tcBorders>
            <w:shd w:val="clear" w:color="auto" w:fill="auto"/>
            <w:noWrap/>
            <w:vAlign w:val="center"/>
            <w:hideMark/>
          </w:tcPr>
          <w:p w14:paraId="70179B2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w:t>
            </w:r>
          </w:p>
        </w:tc>
      </w:tr>
      <w:tr w:rsidR="00363B59" w:rsidRPr="005C733A" w14:paraId="6F1B3FFA" w14:textId="77777777" w:rsidTr="008E122C">
        <w:trPr>
          <w:trHeight w:val="300"/>
        </w:trPr>
        <w:tc>
          <w:tcPr>
            <w:tcW w:w="1161" w:type="dxa"/>
            <w:tcBorders>
              <w:top w:val="nil"/>
              <w:left w:val="nil"/>
              <w:bottom w:val="nil"/>
              <w:right w:val="nil"/>
            </w:tcBorders>
            <w:shd w:val="clear" w:color="auto" w:fill="auto"/>
            <w:noWrap/>
            <w:vAlign w:val="bottom"/>
            <w:hideMark/>
          </w:tcPr>
          <w:p w14:paraId="27BD5FC9"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TEUSD</w:t>
            </w:r>
          </w:p>
        </w:tc>
        <w:tc>
          <w:tcPr>
            <w:tcW w:w="1161" w:type="dxa"/>
            <w:tcBorders>
              <w:top w:val="nil"/>
              <w:left w:val="nil"/>
              <w:bottom w:val="nil"/>
              <w:right w:val="nil"/>
            </w:tcBorders>
            <w:shd w:val="clear" w:color="auto" w:fill="auto"/>
            <w:noWrap/>
            <w:vAlign w:val="center"/>
            <w:hideMark/>
          </w:tcPr>
          <w:p w14:paraId="271060A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1161" w:type="dxa"/>
            <w:tcBorders>
              <w:top w:val="nil"/>
              <w:left w:val="nil"/>
              <w:bottom w:val="nil"/>
              <w:right w:val="nil"/>
            </w:tcBorders>
            <w:shd w:val="clear" w:color="auto" w:fill="auto"/>
            <w:noWrap/>
            <w:vAlign w:val="center"/>
            <w:hideMark/>
          </w:tcPr>
          <w:p w14:paraId="3A59078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1161" w:type="dxa"/>
            <w:tcBorders>
              <w:top w:val="nil"/>
              <w:left w:val="nil"/>
              <w:bottom w:val="nil"/>
              <w:right w:val="nil"/>
            </w:tcBorders>
            <w:shd w:val="clear" w:color="auto" w:fill="auto"/>
            <w:noWrap/>
            <w:vAlign w:val="center"/>
            <w:hideMark/>
          </w:tcPr>
          <w:p w14:paraId="0483124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361CD4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nil"/>
              <w:right w:val="nil"/>
            </w:tcBorders>
            <w:shd w:val="clear" w:color="auto" w:fill="auto"/>
            <w:noWrap/>
            <w:vAlign w:val="center"/>
            <w:hideMark/>
          </w:tcPr>
          <w:p w14:paraId="4A0D8E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-0.36</w:t>
            </w:r>
          </w:p>
        </w:tc>
        <w:tc>
          <w:tcPr>
            <w:tcW w:w="1161" w:type="dxa"/>
            <w:tcBorders>
              <w:top w:val="nil"/>
              <w:left w:val="nil"/>
              <w:bottom w:val="nil"/>
              <w:right w:val="nil"/>
            </w:tcBorders>
            <w:shd w:val="clear" w:color="auto" w:fill="auto"/>
            <w:noWrap/>
            <w:vAlign w:val="center"/>
            <w:hideMark/>
          </w:tcPr>
          <w:p w14:paraId="051B50A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3F168A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1161" w:type="dxa"/>
            <w:tcBorders>
              <w:top w:val="nil"/>
              <w:left w:val="nil"/>
              <w:bottom w:val="nil"/>
              <w:right w:val="nil"/>
            </w:tcBorders>
            <w:shd w:val="clear" w:color="auto" w:fill="auto"/>
            <w:noWrap/>
            <w:vAlign w:val="center"/>
            <w:hideMark/>
          </w:tcPr>
          <w:p w14:paraId="5F4907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-0.85</w:t>
            </w:r>
          </w:p>
        </w:tc>
        <w:tc>
          <w:tcPr>
            <w:tcW w:w="1161" w:type="dxa"/>
            <w:tcBorders>
              <w:top w:val="nil"/>
              <w:left w:val="nil"/>
              <w:bottom w:val="nil"/>
              <w:right w:val="nil"/>
            </w:tcBorders>
            <w:shd w:val="clear" w:color="auto" w:fill="auto"/>
            <w:noWrap/>
            <w:vAlign w:val="center"/>
            <w:hideMark/>
          </w:tcPr>
          <w:p w14:paraId="0FAC712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57E7E8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1166" w:type="dxa"/>
            <w:tcBorders>
              <w:top w:val="nil"/>
              <w:left w:val="nil"/>
              <w:bottom w:val="nil"/>
              <w:right w:val="nil"/>
            </w:tcBorders>
            <w:shd w:val="clear" w:color="auto" w:fill="auto"/>
            <w:noWrap/>
            <w:vAlign w:val="center"/>
            <w:hideMark/>
          </w:tcPr>
          <w:p w14:paraId="40C8B6D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-0.78</w:t>
            </w:r>
          </w:p>
        </w:tc>
      </w:tr>
      <w:tr w:rsidR="00363B59" w:rsidRPr="005C733A" w14:paraId="62BC8308" w14:textId="77777777" w:rsidTr="008E122C">
        <w:trPr>
          <w:trHeight w:val="300"/>
        </w:trPr>
        <w:tc>
          <w:tcPr>
            <w:tcW w:w="1161" w:type="dxa"/>
            <w:tcBorders>
              <w:top w:val="nil"/>
              <w:left w:val="nil"/>
              <w:bottom w:val="nil"/>
              <w:right w:val="nil"/>
            </w:tcBorders>
            <w:shd w:val="clear" w:color="auto" w:fill="auto"/>
            <w:noWrap/>
            <w:vAlign w:val="bottom"/>
            <w:hideMark/>
          </w:tcPr>
          <w:p w14:paraId="03724CEA"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TSM</w:t>
            </w:r>
          </w:p>
        </w:tc>
        <w:tc>
          <w:tcPr>
            <w:tcW w:w="1161" w:type="dxa"/>
            <w:tcBorders>
              <w:top w:val="nil"/>
              <w:left w:val="nil"/>
              <w:bottom w:val="nil"/>
              <w:right w:val="nil"/>
            </w:tcBorders>
            <w:shd w:val="clear" w:color="auto" w:fill="auto"/>
            <w:noWrap/>
            <w:vAlign w:val="center"/>
            <w:hideMark/>
          </w:tcPr>
          <w:p w14:paraId="52FD607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0.57</w:t>
            </w:r>
          </w:p>
        </w:tc>
        <w:tc>
          <w:tcPr>
            <w:tcW w:w="1161" w:type="dxa"/>
            <w:tcBorders>
              <w:top w:val="nil"/>
              <w:left w:val="nil"/>
              <w:bottom w:val="nil"/>
              <w:right w:val="nil"/>
            </w:tcBorders>
            <w:shd w:val="clear" w:color="auto" w:fill="auto"/>
            <w:noWrap/>
            <w:vAlign w:val="center"/>
            <w:hideMark/>
          </w:tcPr>
          <w:p w14:paraId="5D6B46B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2.56</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7784DA3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EB4FE0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w:t>
            </w:r>
          </w:p>
        </w:tc>
        <w:tc>
          <w:tcPr>
            <w:tcW w:w="1161" w:type="dxa"/>
            <w:tcBorders>
              <w:top w:val="nil"/>
              <w:left w:val="nil"/>
              <w:bottom w:val="nil"/>
              <w:right w:val="nil"/>
            </w:tcBorders>
            <w:shd w:val="clear" w:color="auto" w:fill="auto"/>
            <w:noWrap/>
            <w:vAlign w:val="center"/>
            <w:hideMark/>
          </w:tcPr>
          <w:p w14:paraId="4081F7E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4.43</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551157C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562345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1.31</w:t>
            </w:r>
          </w:p>
        </w:tc>
        <w:tc>
          <w:tcPr>
            <w:tcW w:w="1161" w:type="dxa"/>
            <w:tcBorders>
              <w:top w:val="nil"/>
              <w:left w:val="nil"/>
              <w:bottom w:val="nil"/>
              <w:right w:val="nil"/>
            </w:tcBorders>
            <w:shd w:val="clear" w:color="auto" w:fill="auto"/>
            <w:noWrap/>
            <w:vAlign w:val="center"/>
            <w:hideMark/>
          </w:tcPr>
          <w:p w14:paraId="737F5B9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4.91</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77E9126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4374114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1166" w:type="dxa"/>
            <w:tcBorders>
              <w:top w:val="nil"/>
              <w:left w:val="nil"/>
              <w:bottom w:val="nil"/>
              <w:right w:val="nil"/>
            </w:tcBorders>
            <w:shd w:val="clear" w:color="auto" w:fill="auto"/>
            <w:noWrap/>
            <w:vAlign w:val="center"/>
            <w:hideMark/>
          </w:tcPr>
          <w:p w14:paraId="56C871A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4.25</w:t>
            </w:r>
            <w:r w:rsidRPr="005C733A">
              <w:rPr>
                <w:rFonts w:ascii="Cambria Math" w:eastAsia="Times New Roman" w:hAnsi="Cambria Math" w:cs="Cambria Math"/>
                <w:color w:val="000000"/>
              </w:rPr>
              <w:t>∗∗∗</w:t>
            </w:r>
          </w:p>
        </w:tc>
      </w:tr>
      <w:tr w:rsidR="00363B59" w:rsidRPr="005C733A" w14:paraId="44620B7E" w14:textId="77777777" w:rsidTr="008E122C">
        <w:trPr>
          <w:trHeight w:val="300"/>
        </w:trPr>
        <w:tc>
          <w:tcPr>
            <w:tcW w:w="1161" w:type="dxa"/>
            <w:tcBorders>
              <w:top w:val="nil"/>
              <w:left w:val="nil"/>
              <w:bottom w:val="nil"/>
              <w:right w:val="nil"/>
            </w:tcBorders>
            <w:shd w:val="clear" w:color="auto" w:fill="auto"/>
            <w:noWrap/>
            <w:vAlign w:val="bottom"/>
            <w:hideMark/>
          </w:tcPr>
          <w:p w14:paraId="74FBBDAB" w14:textId="115DFB2E" w:rsidR="00363B59" w:rsidRPr="005C733A" w:rsidRDefault="00B57F6A" w:rsidP="004B72D5">
            <w:pPr>
              <w:spacing w:after="0" w:line="240" w:lineRule="auto"/>
              <w:rPr>
                <w:rFonts w:ascii="Times New Roman" w:eastAsia="Times New Roman" w:hAnsi="Times New Roman" w:cs="Times New Roman"/>
                <w:i/>
                <w:color w:val="000000"/>
                <w:lang w:eastAsia="zh-CN"/>
              </w:rPr>
            </w:pPr>
            <w:r w:rsidRPr="00C876F9">
              <w:rPr>
                <w:rFonts w:ascii="Times New Roman" w:eastAsia="Times New Roman" w:hAnsi="Times New Roman" w:cs="Times New Roman"/>
                <w:i/>
                <w:lang w:eastAsia="zh-CN"/>
              </w:rPr>
              <w:t>TSMSV</w:t>
            </w:r>
          </w:p>
        </w:tc>
        <w:tc>
          <w:tcPr>
            <w:tcW w:w="1161" w:type="dxa"/>
            <w:tcBorders>
              <w:top w:val="nil"/>
              <w:left w:val="nil"/>
              <w:bottom w:val="nil"/>
              <w:right w:val="nil"/>
            </w:tcBorders>
            <w:shd w:val="clear" w:color="auto" w:fill="auto"/>
            <w:noWrap/>
            <w:vAlign w:val="center"/>
            <w:hideMark/>
          </w:tcPr>
          <w:p w14:paraId="78A83B4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1.28</w:t>
            </w:r>
          </w:p>
        </w:tc>
        <w:tc>
          <w:tcPr>
            <w:tcW w:w="1161" w:type="dxa"/>
            <w:tcBorders>
              <w:top w:val="nil"/>
              <w:left w:val="nil"/>
              <w:bottom w:val="nil"/>
              <w:right w:val="nil"/>
            </w:tcBorders>
            <w:shd w:val="clear" w:color="auto" w:fill="auto"/>
            <w:noWrap/>
            <w:vAlign w:val="center"/>
            <w:hideMark/>
          </w:tcPr>
          <w:p w14:paraId="68F83F0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3.46</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16960C9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56CCC2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2.61</w:t>
            </w:r>
          </w:p>
        </w:tc>
        <w:tc>
          <w:tcPr>
            <w:tcW w:w="1161" w:type="dxa"/>
            <w:tcBorders>
              <w:top w:val="nil"/>
              <w:left w:val="nil"/>
              <w:bottom w:val="nil"/>
              <w:right w:val="nil"/>
            </w:tcBorders>
            <w:shd w:val="clear" w:color="auto" w:fill="auto"/>
            <w:noWrap/>
            <w:vAlign w:val="center"/>
            <w:hideMark/>
          </w:tcPr>
          <w:p w14:paraId="09E1A85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4.66</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31043B8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A6D1BD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2.55</w:t>
            </w:r>
          </w:p>
        </w:tc>
        <w:tc>
          <w:tcPr>
            <w:tcW w:w="1161" w:type="dxa"/>
            <w:tcBorders>
              <w:top w:val="nil"/>
              <w:left w:val="nil"/>
              <w:bottom w:val="nil"/>
              <w:right w:val="nil"/>
            </w:tcBorders>
            <w:shd w:val="clear" w:color="auto" w:fill="auto"/>
            <w:noWrap/>
            <w:vAlign w:val="center"/>
            <w:hideMark/>
          </w:tcPr>
          <w:p w14:paraId="16D1C08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4.68</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07D2CD9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D25BA3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2.32</w:t>
            </w:r>
          </w:p>
        </w:tc>
        <w:tc>
          <w:tcPr>
            <w:tcW w:w="1166" w:type="dxa"/>
            <w:tcBorders>
              <w:top w:val="nil"/>
              <w:left w:val="nil"/>
              <w:bottom w:val="nil"/>
              <w:right w:val="nil"/>
            </w:tcBorders>
            <w:shd w:val="clear" w:color="auto" w:fill="auto"/>
            <w:noWrap/>
            <w:vAlign w:val="center"/>
            <w:hideMark/>
          </w:tcPr>
          <w:p w14:paraId="6B66088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4.48</w:t>
            </w:r>
            <w:r w:rsidRPr="005C733A">
              <w:rPr>
                <w:rFonts w:ascii="Cambria Math" w:eastAsia="Times New Roman" w:hAnsi="Cambria Math" w:cs="Cambria Math"/>
                <w:color w:val="000000"/>
              </w:rPr>
              <w:t>∗∗∗</w:t>
            </w:r>
          </w:p>
        </w:tc>
      </w:tr>
      <w:tr w:rsidR="00363B59" w:rsidRPr="005C733A" w14:paraId="72432DD3" w14:textId="77777777" w:rsidTr="008E122C">
        <w:trPr>
          <w:trHeight w:val="300"/>
        </w:trPr>
        <w:tc>
          <w:tcPr>
            <w:tcW w:w="1161" w:type="dxa"/>
            <w:tcBorders>
              <w:top w:val="nil"/>
              <w:left w:val="nil"/>
              <w:bottom w:val="nil"/>
              <w:right w:val="nil"/>
            </w:tcBorders>
            <w:shd w:val="clear" w:color="auto" w:fill="auto"/>
            <w:noWrap/>
            <w:vAlign w:val="bottom"/>
            <w:hideMark/>
          </w:tcPr>
          <w:p w14:paraId="005FC2B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w:t>
            </w:r>
          </w:p>
        </w:tc>
        <w:tc>
          <w:tcPr>
            <w:tcW w:w="1161" w:type="dxa"/>
            <w:tcBorders>
              <w:top w:val="nil"/>
              <w:left w:val="nil"/>
              <w:bottom w:val="nil"/>
              <w:right w:val="nil"/>
            </w:tcBorders>
            <w:shd w:val="clear" w:color="auto" w:fill="auto"/>
            <w:noWrap/>
            <w:vAlign w:val="center"/>
            <w:hideMark/>
          </w:tcPr>
          <w:p w14:paraId="74BD5CB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0.24</w:t>
            </w:r>
          </w:p>
        </w:tc>
        <w:tc>
          <w:tcPr>
            <w:tcW w:w="1161" w:type="dxa"/>
            <w:tcBorders>
              <w:top w:val="nil"/>
              <w:left w:val="nil"/>
              <w:bottom w:val="nil"/>
              <w:right w:val="nil"/>
            </w:tcBorders>
            <w:shd w:val="clear" w:color="auto" w:fill="auto"/>
            <w:noWrap/>
            <w:vAlign w:val="center"/>
            <w:hideMark/>
          </w:tcPr>
          <w:p w14:paraId="1F9BA75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1.97</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hideMark/>
          </w:tcPr>
          <w:p w14:paraId="316F6D0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AB676C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64F7132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1161" w:type="dxa"/>
            <w:tcBorders>
              <w:top w:val="nil"/>
              <w:left w:val="nil"/>
              <w:bottom w:val="nil"/>
              <w:right w:val="nil"/>
            </w:tcBorders>
            <w:shd w:val="clear" w:color="auto" w:fill="auto"/>
            <w:noWrap/>
            <w:vAlign w:val="center"/>
            <w:hideMark/>
          </w:tcPr>
          <w:p w14:paraId="75A6596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9C0413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-0.28</w:t>
            </w:r>
          </w:p>
        </w:tc>
        <w:tc>
          <w:tcPr>
            <w:tcW w:w="1161" w:type="dxa"/>
            <w:tcBorders>
              <w:top w:val="nil"/>
              <w:left w:val="nil"/>
              <w:bottom w:val="nil"/>
              <w:right w:val="nil"/>
            </w:tcBorders>
            <w:shd w:val="clear" w:color="auto" w:fill="auto"/>
            <w:noWrap/>
            <w:vAlign w:val="center"/>
            <w:hideMark/>
          </w:tcPr>
          <w:p w14:paraId="2F91FC5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-8.31</w:t>
            </w:r>
          </w:p>
        </w:tc>
        <w:tc>
          <w:tcPr>
            <w:tcW w:w="1161" w:type="dxa"/>
            <w:tcBorders>
              <w:top w:val="nil"/>
              <w:left w:val="nil"/>
              <w:bottom w:val="nil"/>
              <w:right w:val="nil"/>
            </w:tcBorders>
            <w:shd w:val="clear" w:color="auto" w:fill="auto"/>
            <w:noWrap/>
            <w:vAlign w:val="center"/>
            <w:hideMark/>
          </w:tcPr>
          <w:p w14:paraId="0E8AAC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90330F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-0.57</w:t>
            </w:r>
          </w:p>
        </w:tc>
        <w:tc>
          <w:tcPr>
            <w:tcW w:w="1166" w:type="dxa"/>
            <w:tcBorders>
              <w:top w:val="nil"/>
              <w:left w:val="nil"/>
              <w:bottom w:val="nil"/>
              <w:right w:val="nil"/>
            </w:tcBorders>
            <w:shd w:val="clear" w:color="auto" w:fill="auto"/>
            <w:noWrap/>
            <w:vAlign w:val="center"/>
            <w:hideMark/>
          </w:tcPr>
          <w:p w14:paraId="0A79807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-13.18</w:t>
            </w:r>
          </w:p>
        </w:tc>
      </w:tr>
      <w:tr w:rsidR="00363B59" w:rsidRPr="005C733A" w14:paraId="57B2BDDE" w14:textId="77777777" w:rsidTr="008E122C">
        <w:trPr>
          <w:trHeight w:val="300"/>
        </w:trPr>
        <w:tc>
          <w:tcPr>
            <w:tcW w:w="1161" w:type="dxa"/>
            <w:tcBorders>
              <w:top w:val="nil"/>
              <w:left w:val="nil"/>
              <w:bottom w:val="single" w:sz="4" w:space="0" w:color="auto"/>
              <w:right w:val="nil"/>
            </w:tcBorders>
            <w:shd w:val="clear" w:color="auto" w:fill="auto"/>
            <w:noWrap/>
            <w:vAlign w:val="bottom"/>
            <w:hideMark/>
          </w:tcPr>
          <w:p w14:paraId="1641DF81"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VOLG</w:t>
            </w:r>
          </w:p>
        </w:tc>
        <w:tc>
          <w:tcPr>
            <w:tcW w:w="1161" w:type="dxa"/>
            <w:tcBorders>
              <w:top w:val="nil"/>
              <w:left w:val="nil"/>
              <w:bottom w:val="single" w:sz="4" w:space="0" w:color="auto"/>
              <w:right w:val="nil"/>
            </w:tcBorders>
            <w:shd w:val="clear" w:color="auto" w:fill="auto"/>
            <w:noWrap/>
            <w:vAlign w:val="center"/>
            <w:hideMark/>
          </w:tcPr>
          <w:p w14:paraId="7828286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0.56</w:t>
            </w:r>
          </w:p>
        </w:tc>
        <w:tc>
          <w:tcPr>
            <w:tcW w:w="1161" w:type="dxa"/>
            <w:tcBorders>
              <w:top w:val="nil"/>
              <w:left w:val="nil"/>
              <w:bottom w:val="single" w:sz="4" w:space="0" w:color="auto"/>
              <w:right w:val="nil"/>
            </w:tcBorders>
            <w:shd w:val="clear" w:color="auto" w:fill="auto"/>
            <w:noWrap/>
            <w:vAlign w:val="center"/>
            <w:hideMark/>
          </w:tcPr>
          <w:p w14:paraId="37A3281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6.44</w:t>
            </w:r>
            <w:r w:rsidRPr="005C733A">
              <w:rPr>
                <w:rFonts w:ascii="Cambria Math" w:eastAsia="Times New Roman" w:hAnsi="Cambria Math" w:cs="Cambria Math"/>
                <w:color w:val="000000"/>
              </w:rPr>
              <w:t>∗∗∗</w:t>
            </w:r>
          </w:p>
        </w:tc>
        <w:tc>
          <w:tcPr>
            <w:tcW w:w="1161" w:type="dxa"/>
            <w:tcBorders>
              <w:top w:val="nil"/>
              <w:left w:val="nil"/>
              <w:bottom w:val="single" w:sz="4" w:space="0" w:color="auto"/>
              <w:right w:val="nil"/>
            </w:tcBorders>
            <w:shd w:val="clear" w:color="auto" w:fill="auto"/>
            <w:noWrap/>
            <w:vAlign w:val="center"/>
            <w:hideMark/>
          </w:tcPr>
          <w:p w14:paraId="09462CE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6435BAB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0.25</w:t>
            </w:r>
          </w:p>
        </w:tc>
        <w:tc>
          <w:tcPr>
            <w:tcW w:w="1161" w:type="dxa"/>
            <w:tcBorders>
              <w:top w:val="nil"/>
              <w:left w:val="nil"/>
              <w:bottom w:val="single" w:sz="4" w:space="0" w:color="auto"/>
              <w:right w:val="nil"/>
            </w:tcBorders>
            <w:shd w:val="clear" w:color="auto" w:fill="auto"/>
            <w:noWrap/>
            <w:vAlign w:val="center"/>
            <w:hideMark/>
          </w:tcPr>
          <w:p w14:paraId="7C48D0A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4.91</w:t>
            </w:r>
            <w:r w:rsidRPr="005C733A">
              <w:rPr>
                <w:rFonts w:ascii="Cambria Math" w:eastAsia="Times New Roman" w:hAnsi="Cambria Math" w:cs="Cambria Math"/>
                <w:color w:val="000000"/>
              </w:rPr>
              <w:t>∗∗∗</w:t>
            </w:r>
          </w:p>
        </w:tc>
        <w:tc>
          <w:tcPr>
            <w:tcW w:w="1161" w:type="dxa"/>
            <w:tcBorders>
              <w:top w:val="nil"/>
              <w:left w:val="nil"/>
              <w:bottom w:val="single" w:sz="4" w:space="0" w:color="auto"/>
              <w:right w:val="nil"/>
            </w:tcBorders>
            <w:shd w:val="clear" w:color="auto" w:fill="auto"/>
            <w:noWrap/>
            <w:vAlign w:val="center"/>
            <w:hideMark/>
          </w:tcPr>
          <w:p w14:paraId="107A60A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41DABE6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1161" w:type="dxa"/>
            <w:tcBorders>
              <w:top w:val="nil"/>
              <w:left w:val="nil"/>
              <w:bottom w:val="single" w:sz="4" w:space="0" w:color="auto"/>
              <w:right w:val="nil"/>
            </w:tcBorders>
            <w:shd w:val="clear" w:color="auto" w:fill="auto"/>
            <w:noWrap/>
            <w:vAlign w:val="center"/>
            <w:hideMark/>
          </w:tcPr>
          <w:p w14:paraId="7FC7908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4.46</w:t>
            </w:r>
            <w:r w:rsidRPr="005C733A">
              <w:rPr>
                <w:rFonts w:ascii="Cambria Math" w:eastAsia="Times New Roman" w:hAnsi="Cambria Math" w:cs="Cambria Math"/>
                <w:color w:val="000000"/>
              </w:rPr>
              <w:t>∗∗∗</w:t>
            </w:r>
          </w:p>
        </w:tc>
        <w:tc>
          <w:tcPr>
            <w:tcW w:w="1161" w:type="dxa"/>
            <w:tcBorders>
              <w:top w:val="nil"/>
              <w:left w:val="nil"/>
              <w:bottom w:val="single" w:sz="4" w:space="0" w:color="auto"/>
              <w:right w:val="nil"/>
            </w:tcBorders>
            <w:shd w:val="clear" w:color="auto" w:fill="auto"/>
            <w:noWrap/>
            <w:vAlign w:val="center"/>
            <w:hideMark/>
          </w:tcPr>
          <w:p w14:paraId="2600180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6CA5C88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1166" w:type="dxa"/>
            <w:tcBorders>
              <w:top w:val="nil"/>
              <w:left w:val="nil"/>
              <w:bottom w:val="single" w:sz="4" w:space="0" w:color="auto"/>
              <w:right w:val="nil"/>
            </w:tcBorders>
            <w:shd w:val="clear" w:color="auto" w:fill="auto"/>
            <w:noWrap/>
            <w:vAlign w:val="center"/>
            <w:hideMark/>
          </w:tcPr>
          <w:p w14:paraId="2F0B185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2.78</w:t>
            </w:r>
            <w:r w:rsidRPr="005C733A">
              <w:rPr>
                <w:rFonts w:ascii="Cambria Math" w:eastAsia="Times New Roman" w:hAnsi="Cambria Math" w:cs="Cambria Math"/>
                <w:color w:val="000000"/>
              </w:rPr>
              <w:t>∗∗∗</w:t>
            </w:r>
          </w:p>
        </w:tc>
      </w:tr>
      <w:tr w:rsidR="00363B59" w:rsidRPr="005C733A" w14:paraId="26340398" w14:textId="77777777" w:rsidTr="004B72D5">
        <w:trPr>
          <w:trHeight w:val="300"/>
        </w:trPr>
        <w:tc>
          <w:tcPr>
            <w:tcW w:w="13937" w:type="dxa"/>
            <w:gridSpan w:val="12"/>
            <w:tcBorders>
              <w:top w:val="single" w:sz="4" w:space="0" w:color="auto"/>
              <w:left w:val="nil"/>
              <w:bottom w:val="single" w:sz="4" w:space="0" w:color="auto"/>
            </w:tcBorders>
            <w:shd w:val="clear" w:color="auto" w:fill="auto"/>
            <w:noWrap/>
            <w:vAlign w:val="bottom"/>
            <w:hideMark/>
          </w:tcPr>
          <w:p w14:paraId="7F2AC0D1"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B: Stock Market Predictors</w:t>
            </w:r>
          </w:p>
        </w:tc>
      </w:tr>
      <w:tr w:rsidR="00363B59" w:rsidRPr="005C733A" w14:paraId="4E5A6A42" w14:textId="77777777" w:rsidTr="004B72D5">
        <w:trPr>
          <w:trHeight w:val="300"/>
        </w:trPr>
        <w:tc>
          <w:tcPr>
            <w:tcW w:w="1161" w:type="dxa"/>
            <w:tcBorders>
              <w:top w:val="single" w:sz="4" w:space="0" w:color="auto"/>
              <w:left w:val="nil"/>
              <w:bottom w:val="nil"/>
              <w:right w:val="nil"/>
            </w:tcBorders>
            <w:shd w:val="clear" w:color="auto" w:fill="auto"/>
            <w:noWrap/>
            <w:vAlign w:val="bottom"/>
            <w:hideMark/>
          </w:tcPr>
          <w:p w14:paraId="347AA6D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CMA</w:t>
            </w:r>
          </w:p>
        </w:tc>
        <w:tc>
          <w:tcPr>
            <w:tcW w:w="1161" w:type="dxa"/>
            <w:tcBorders>
              <w:top w:val="single" w:sz="4" w:space="0" w:color="auto"/>
              <w:left w:val="nil"/>
              <w:bottom w:val="nil"/>
              <w:right w:val="nil"/>
            </w:tcBorders>
            <w:shd w:val="clear" w:color="auto" w:fill="auto"/>
            <w:noWrap/>
            <w:vAlign w:val="bottom"/>
            <w:hideMark/>
          </w:tcPr>
          <w:p w14:paraId="605EC6D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1161" w:type="dxa"/>
            <w:tcBorders>
              <w:top w:val="single" w:sz="4" w:space="0" w:color="auto"/>
              <w:left w:val="nil"/>
              <w:bottom w:val="nil"/>
              <w:right w:val="nil"/>
            </w:tcBorders>
            <w:shd w:val="clear" w:color="auto" w:fill="auto"/>
            <w:noWrap/>
            <w:vAlign w:val="bottom"/>
            <w:hideMark/>
          </w:tcPr>
          <w:p w14:paraId="2F0000CD"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1161" w:type="dxa"/>
            <w:tcBorders>
              <w:top w:val="single" w:sz="4" w:space="0" w:color="auto"/>
              <w:left w:val="nil"/>
              <w:bottom w:val="nil"/>
              <w:right w:val="nil"/>
            </w:tcBorders>
            <w:shd w:val="clear" w:color="auto" w:fill="auto"/>
            <w:noWrap/>
            <w:vAlign w:val="bottom"/>
            <w:hideMark/>
          </w:tcPr>
          <w:p w14:paraId="2E2B7D42"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bottom"/>
            <w:hideMark/>
          </w:tcPr>
          <w:p w14:paraId="55711D13"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1161" w:type="dxa"/>
            <w:tcBorders>
              <w:top w:val="single" w:sz="4" w:space="0" w:color="auto"/>
              <w:left w:val="nil"/>
              <w:bottom w:val="nil"/>
              <w:right w:val="nil"/>
            </w:tcBorders>
            <w:shd w:val="clear" w:color="auto" w:fill="auto"/>
            <w:noWrap/>
            <w:vAlign w:val="bottom"/>
            <w:hideMark/>
          </w:tcPr>
          <w:p w14:paraId="6F754268"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-0.49</w:t>
            </w:r>
          </w:p>
        </w:tc>
        <w:tc>
          <w:tcPr>
            <w:tcW w:w="1161" w:type="dxa"/>
            <w:tcBorders>
              <w:top w:val="single" w:sz="4" w:space="0" w:color="auto"/>
              <w:left w:val="nil"/>
              <w:bottom w:val="nil"/>
              <w:right w:val="nil"/>
            </w:tcBorders>
            <w:shd w:val="clear" w:color="auto" w:fill="auto"/>
            <w:noWrap/>
            <w:vAlign w:val="bottom"/>
            <w:hideMark/>
          </w:tcPr>
          <w:p w14:paraId="00818E31"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bottom"/>
            <w:hideMark/>
          </w:tcPr>
          <w:p w14:paraId="05388B67"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single" w:sz="4" w:space="0" w:color="auto"/>
              <w:left w:val="nil"/>
              <w:bottom w:val="nil"/>
              <w:right w:val="nil"/>
            </w:tcBorders>
            <w:shd w:val="clear" w:color="auto" w:fill="auto"/>
            <w:noWrap/>
            <w:vAlign w:val="bottom"/>
            <w:hideMark/>
          </w:tcPr>
          <w:p w14:paraId="6548983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w:t>
            </w:r>
          </w:p>
        </w:tc>
        <w:tc>
          <w:tcPr>
            <w:tcW w:w="1161" w:type="dxa"/>
            <w:tcBorders>
              <w:top w:val="single" w:sz="4" w:space="0" w:color="auto"/>
              <w:left w:val="nil"/>
              <w:bottom w:val="nil"/>
              <w:right w:val="nil"/>
            </w:tcBorders>
            <w:shd w:val="clear" w:color="auto" w:fill="auto"/>
            <w:noWrap/>
            <w:vAlign w:val="bottom"/>
            <w:hideMark/>
          </w:tcPr>
          <w:p w14:paraId="2D04DC0B"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bottom"/>
            <w:hideMark/>
          </w:tcPr>
          <w:p w14:paraId="2E7A6CF6"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1166" w:type="dxa"/>
            <w:tcBorders>
              <w:top w:val="single" w:sz="4" w:space="0" w:color="auto"/>
              <w:left w:val="nil"/>
              <w:bottom w:val="nil"/>
              <w:right w:val="nil"/>
            </w:tcBorders>
            <w:shd w:val="clear" w:color="auto" w:fill="auto"/>
            <w:noWrap/>
            <w:vAlign w:val="bottom"/>
            <w:hideMark/>
          </w:tcPr>
          <w:p w14:paraId="29B2E07A" w14:textId="77777777" w:rsidR="00363B59" w:rsidRPr="005C733A" w:rsidRDefault="00363B59" w:rsidP="004B72D5">
            <w:pPr>
              <w:spacing w:after="0" w:line="240" w:lineRule="auto"/>
              <w:jc w:val="center"/>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-1.66</w:t>
            </w:r>
          </w:p>
        </w:tc>
      </w:tr>
      <w:tr w:rsidR="00363B59" w:rsidRPr="005C733A" w14:paraId="3CE19A19" w14:textId="77777777" w:rsidTr="008E122C">
        <w:trPr>
          <w:trHeight w:val="300"/>
        </w:trPr>
        <w:tc>
          <w:tcPr>
            <w:tcW w:w="1161" w:type="dxa"/>
            <w:tcBorders>
              <w:top w:val="nil"/>
              <w:left w:val="nil"/>
              <w:bottom w:val="nil"/>
              <w:right w:val="nil"/>
            </w:tcBorders>
            <w:shd w:val="clear" w:color="auto" w:fill="auto"/>
            <w:noWrap/>
            <w:vAlign w:val="bottom"/>
            <w:hideMark/>
          </w:tcPr>
          <w:p w14:paraId="7DAB39D1"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HML</w:t>
            </w:r>
          </w:p>
        </w:tc>
        <w:tc>
          <w:tcPr>
            <w:tcW w:w="1161" w:type="dxa"/>
            <w:tcBorders>
              <w:top w:val="nil"/>
              <w:left w:val="nil"/>
              <w:bottom w:val="nil"/>
              <w:right w:val="nil"/>
            </w:tcBorders>
            <w:shd w:val="clear" w:color="auto" w:fill="auto"/>
            <w:noWrap/>
            <w:vAlign w:val="center"/>
            <w:hideMark/>
          </w:tcPr>
          <w:p w14:paraId="2CD610F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nil"/>
              <w:right w:val="nil"/>
            </w:tcBorders>
            <w:shd w:val="clear" w:color="auto" w:fill="auto"/>
            <w:noWrap/>
            <w:vAlign w:val="center"/>
            <w:hideMark/>
          </w:tcPr>
          <w:p w14:paraId="2B54DDD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-0.54</w:t>
            </w:r>
          </w:p>
        </w:tc>
        <w:tc>
          <w:tcPr>
            <w:tcW w:w="1161" w:type="dxa"/>
            <w:tcBorders>
              <w:top w:val="nil"/>
              <w:left w:val="nil"/>
              <w:bottom w:val="nil"/>
              <w:right w:val="nil"/>
            </w:tcBorders>
            <w:shd w:val="clear" w:color="auto" w:fill="auto"/>
            <w:noWrap/>
            <w:vAlign w:val="center"/>
            <w:hideMark/>
          </w:tcPr>
          <w:p w14:paraId="71D0723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4BA059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1161" w:type="dxa"/>
            <w:tcBorders>
              <w:top w:val="nil"/>
              <w:left w:val="nil"/>
              <w:bottom w:val="nil"/>
              <w:right w:val="nil"/>
            </w:tcBorders>
            <w:shd w:val="clear" w:color="auto" w:fill="auto"/>
            <w:noWrap/>
            <w:vAlign w:val="center"/>
            <w:hideMark/>
          </w:tcPr>
          <w:p w14:paraId="4F753D7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-1.29</w:t>
            </w:r>
          </w:p>
        </w:tc>
        <w:tc>
          <w:tcPr>
            <w:tcW w:w="1161" w:type="dxa"/>
            <w:tcBorders>
              <w:top w:val="nil"/>
              <w:left w:val="nil"/>
              <w:bottom w:val="nil"/>
              <w:right w:val="nil"/>
            </w:tcBorders>
            <w:shd w:val="clear" w:color="auto" w:fill="auto"/>
            <w:noWrap/>
            <w:vAlign w:val="center"/>
            <w:hideMark/>
          </w:tcPr>
          <w:p w14:paraId="5FC395E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D5ACE6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1161" w:type="dxa"/>
            <w:tcBorders>
              <w:top w:val="nil"/>
              <w:left w:val="nil"/>
              <w:bottom w:val="nil"/>
              <w:right w:val="nil"/>
            </w:tcBorders>
            <w:shd w:val="clear" w:color="auto" w:fill="auto"/>
            <w:noWrap/>
            <w:vAlign w:val="center"/>
            <w:hideMark/>
          </w:tcPr>
          <w:p w14:paraId="4FAD3F8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-0.52</w:t>
            </w:r>
          </w:p>
        </w:tc>
        <w:tc>
          <w:tcPr>
            <w:tcW w:w="1161" w:type="dxa"/>
            <w:tcBorders>
              <w:top w:val="nil"/>
              <w:left w:val="nil"/>
              <w:bottom w:val="nil"/>
              <w:right w:val="nil"/>
            </w:tcBorders>
            <w:shd w:val="clear" w:color="auto" w:fill="auto"/>
            <w:noWrap/>
            <w:vAlign w:val="center"/>
            <w:hideMark/>
          </w:tcPr>
          <w:p w14:paraId="446BE10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9A5D84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1166" w:type="dxa"/>
            <w:tcBorders>
              <w:top w:val="nil"/>
              <w:left w:val="nil"/>
              <w:bottom w:val="nil"/>
              <w:right w:val="nil"/>
            </w:tcBorders>
            <w:shd w:val="clear" w:color="auto" w:fill="auto"/>
            <w:noWrap/>
            <w:vAlign w:val="center"/>
            <w:hideMark/>
          </w:tcPr>
          <w:p w14:paraId="6A68431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-2.07</w:t>
            </w:r>
          </w:p>
        </w:tc>
      </w:tr>
      <w:tr w:rsidR="00363B59" w:rsidRPr="005C733A" w14:paraId="12A5E239" w14:textId="77777777" w:rsidTr="008E122C">
        <w:trPr>
          <w:trHeight w:val="300"/>
        </w:trPr>
        <w:tc>
          <w:tcPr>
            <w:tcW w:w="1161" w:type="dxa"/>
            <w:tcBorders>
              <w:top w:val="nil"/>
              <w:left w:val="nil"/>
              <w:bottom w:val="nil"/>
              <w:right w:val="nil"/>
            </w:tcBorders>
            <w:shd w:val="clear" w:color="auto" w:fill="auto"/>
            <w:noWrap/>
            <w:vAlign w:val="bottom"/>
            <w:hideMark/>
          </w:tcPr>
          <w:p w14:paraId="35E19064"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MKTRF</w:t>
            </w:r>
          </w:p>
        </w:tc>
        <w:tc>
          <w:tcPr>
            <w:tcW w:w="1161" w:type="dxa"/>
            <w:tcBorders>
              <w:top w:val="nil"/>
              <w:left w:val="nil"/>
              <w:bottom w:val="nil"/>
              <w:right w:val="nil"/>
            </w:tcBorders>
            <w:shd w:val="clear" w:color="auto" w:fill="auto"/>
            <w:noWrap/>
            <w:vAlign w:val="center"/>
            <w:hideMark/>
          </w:tcPr>
          <w:p w14:paraId="296D27F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1161" w:type="dxa"/>
            <w:tcBorders>
              <w:top w:val="nil"/>
              <w:left w:val="nil"/>
              <w:bottom w:val="nil"/>
              <w:right w:val="nil"/>
            </w:tcBorders>
            <w:shd w:val="clear" w:color="auto" w:fill="auto"/>
            <w:noWrap/>
            <w:vAlign w:val="center"/>
            <w:hideMark/>
          </w:tcPr>
          <w:p w14:paraId="5BA30E3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-1.45</w:t>
            </w:r>
          </w:p>
        </w:tc>
        <w:tc>
          <w:tcPr>
            <w:tcW w:w="1161" w:type="dxa"/>
            <w:tcBorders>
              <w:top w:val="nil"/>
              <w:left w:val="nil"/>
              <w:bottom w:val="nil"/>
              <w:right w:val="nil"/>
            </w:tcBorders>
            <w:shd w:val="clear" w:color="auto" w:fill="auto"/>
            <w:noWrap/>
            <w:vAlign w:val="center"/>
            <w:hideMark/>
          </w:tcPr>
          <w:p w14:paraId="1964310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3B9174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1161" w:type="dxa"/>
            <w:tcBorders>
              <w:top w:val="nil"/>
              <w:left w:val="nil"/>
              <w:bottom w:val="nil"/>
              <w:right w:val="nil"/>
            </w:tcBorders>
            <w:shd w:val="clear" w:color="auto" w:fill="auto"/>
            <w:noWrap/>
            <w:vAlign w:val="center"/>
            <w:hideMark/>
          </w:tcPr>
          <w:p w14:paraId="5EBFF5A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1161" w:type="dxa"/>
            <w:tcBorders>
              <w:top w:val="nil"/>
              <w:left w:val="nil"/>
              <w:bottom w:val="nil"/>
              <w:right w:val="nil"/>
            </w:tcBorders>
            <w:shd w:val="clear" w:color="auto" w:fill="auto"/>
            <w:noWrap/>
            <w:vAlign w:val="center"/>
            <w:hideMark/>
          </w:tcPr>
          <w:p w14:paraId="0540249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8C7B62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1161" w:type="dxa"/>
            <w:tcBorders>
              <w:top w:val="nil"/>
              <w:left w:val="nil"/>
              <w:bottom w:val="nil"/>
              <w:right w:val="nil"/>
            </w:tcBorders>
            <w:shd w:val="clear" w:color="auto" w:fill="auto"/>
            <w:noWrap/>
            <w:vAlign w:val="center"/>
            <w:hideMark/>
          </w:tcPr>
          <w:p w14:paraId="70A3CA1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-0.75</w:t>
            </w:r>
          </w:p>
        </w:tc>
        <w:tc>
          <w:tcPr>
            <w:tcW w:w="1161" w:type="dxa"/>
            <w:tcBorders>
              <w:top w:val="nil"/>
              <w:left w:val="nil"/>
              <w:bottom w:val="nil"/>
              <w:right w:val="nil"/>
            </w:tcBorders>
            <w:shd w:val="clear" w:color="auto" w:fill="auto"/>
            <w:noWrap/>
            <w:vAlign w:val="center"/>
            <w:hideMark/>
          </w:tcPr>
          <w:p w14:paraId="568C989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6AC7AB2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-0.01</w:t>
            </w:r>
          </w:p>
        </w:tc>
        <w:tc>
          <w:tcPr>
            <w:tcW w:w="1166" w:type="dxa"/>
            <w:tcBorders>
              <w:top w:val="nil"/>
              <w:left w:val="nil"/>
              <w:bottom w:val="nil"/>
              <w:right w:val="nil"/>
            </w:tcBorders>
            <w:shd w:val="clear" w:color="auto" w:fill="auto"/>
            <w:noWrap/>
            <w:vAlign w:val="center"/>
            <w:hideMark/>
          </w:tcPr>
          <w:p w14:paraId="08FDFB7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r>
      <w:tr w:rsidR="00363B59" w:rsidRPr="005C733A" w14:paraId="724F06D5" w14:textId="77777777" w:rsidTr="008E122C">
        <w:trPr>
          <w:trHeight w:val="300"/>
        </w:trPr>
        <w:tc>
          <w:tcPr>
            <w:tcW w:w="1161" w:type="dxa"/>
            <w:tcBorders>
              <w:top w:val="nil"/>
              <w:left w:val="nil"/>
              <w:bottom w:val="nil"/>
              <w:right w:val="nil"/>
            </w:tcBorders>
            <w:shd w:val="clear" w:color="auto" w:fill="auto"/>
            <w:noWrap/>
            <w:vAlign w:val="bottom"/>
            <w:hideMark/>
          </w:tcPr>
          <w:p w14:paraId="00E46932"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lastRenderedPageBreak/>
              <w:t>RMW</w:t>
            </w:r>
          </w:p>
        </w:tc>
        <w:tc>
          <w:tcPr>
            <w:tcW w:w="1161" w:type="dxa"/>
            <w:tcBorders>
              <w:top w:val="nil"/>
              <w:left w:val="nil"/>
              <w:bottom w:val="nil"/>
              <w:right w:val="nil"/>
            </w:tcBorders>
            <w:shd w:val="clear" w:color="auto" w:fill="auto"/>
            <w:noWrap/>
            <w:vAlign w:val="center"/>
            <w:hideMark/>
          </w:tcPr>
          <w:p w14:paraId="55A4576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1CB961F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0.43</w:t>
            </w:r>
          </w:p>
        </w:tc>
        <w:tc>
          <w:tcPr>
            <w:tcW w:w="1161" w:type="dxa"/>
            <w:tcBorders>
              <w:top w:val="nil"/>
              <w:left w:val="nil"/>
              <w:bottom w:val="nil"/>
              <w:right w:val="nil"/>
            </w:tcBorders>
            <w:shd w:val="clear" w:color="auto" w:fill="auto"/>
            <w:noWrap/>
            <w:vAlign w:val="center"/>
            <w:hideMark/>
          </w:tcPr>
          <w:p w14:paraId="0EEFD60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21F1FB0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w:t>
            </w:r>
          </w:p>
        </w:tc>
        <w:tc>
          <w:tcPr>
            <w:tcW w:w="1161" w:type="dxa"/>
            <w:tcBorders>
              <w:top w:val="nil"/>
              <w:left w:val="nil"/>
              <w:bottom w:val="nil"/>
              <w:right w:val="nil"/>
            </w:tcBorders>
            <w:shd w:val="clear" w:color="auto" w:fill="auto"/>
            <w:noWrap/>
            <w:vAlign w:val="center"/>
            <w:hideMark/>
          </w:tcPr>
          <w:p w14:paraId="5B38B98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2A3326E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768F74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0.05</w:t>
            </w:r>
          </w:p>
        </w:tc>
        <w:tc>
          <w:tcPr>
            <w:tcW w:w="1161" w:type="dxa"/>
            <w:tcBorders>
              <w:top w:val="nil"/>
              <w:left w:val="nil"/>
              <w:bottom w:val="nil"/>
              <w:right w:val="nil"/>
            </w:tcBorders>
            <w:shd w:val="clear" w:color="auto" w:fill="auto"/>
            <w:noWrap/>
            <w:vAlign w:val="center"/>
            <w:hideMark/>
          </w:tcPr>
          <w:p w14:paraId="60E2A2C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0.61</w:t>
            </w:r>
          </w:p>
        </w:tc>
        <w:tc>
          <w:tcPr>
            <w:tcW w:w="1161" w:type="dxa"/>
            <w:tcBorders>
              <w:top w:val="nil"/>
              <w:left w:val="nil"/>
              <w:bottom w:val="nil"/>
              <w:right w:val="nil"/>
            </w:tcBorders>
            <w:shd w:val="clear" w:color="auto" w:fill="auto"/>
            <w:noWrap/>
            <w:vAlign w:val="center"/>
            <w:hideMark/>
          </w:tcPr>
          <w:p w14:paraId="718B732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DCE58B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1166" w:type="dxa"/>
            <w:tcBorders>
              <w:top w:val="nil"/>
              <w:left w:val="nil"/>
              <w:bottom w:val="nil"/>
              <w:right w:val="nil"/>
            </w:tcBorders>
            <w:shd w:val="clear" w:color="auto" w:fill="auto"/>
            <w:noWrap/>
            <w:vAlign w:val="center"/>
            <w:hideMark/>
          </w:tcPr>
          <w:p w14:paraId="402F514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-0.13</w:t>
            </w:r>
          </w:p>
        </w:tc>
      </w:tr>
      <w:tr w:rsidR="00363B59" w:rsidRPr="005C733A" w14:paraId="0E08800A" w14:textId="77777777" w:rsidTr="008E122C">
        <w:trPr>
          <w:trHeight w:val="300"/>
        </w:trPr>
        <w:tc>
          <w:tcPr>
            <w:tcW w:w="1161" w:type="dxa"/>
            <w:tcBorders>
              <w:top w:val="nil"/>
              <w:left w:val="nil"/>
              <w:bottom w:val="nil"/>
              <w:right w:val="nil"/>
            </w:tcBorders>
            <w:shd w:val="clear" w:color="auto" w:fill="auto"/>
            <w:noWrap/>
            <w:vAlign w:val="bottom"/>
            <w:hideMark/>
          </w:tcPr>
          <w:p w14:paraId="5CC60FFD"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SMB</w:t>
            </w:r>
          </w:p>
        </w:tc>
        <w:tc>
          <w:tcPr>
            <w:tcW w:w="1161" w:type="dxa"/>
            <w:tcBorders>
              <w:top w:val="nil"/>
              <w:left w:val="nil"/>
              <w:bottom w:val="nil"/>
              <w:right w:val="nil"/>
            </w:tcBorders>
            <w:shd w:val="clear" w:color="auto" w:fill="auto"/>
            <w:noWrap/>
            <w:vAlign w:val="center"/>
            <w:hideMark/>
          </w:tcPr>
          <w:p w14:paraId="35604B6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w:t>
            </w:r>
          </w:p>
        </w:tc>
        <w:tc>
          <w:tcPr>
            <w:tcW w:w="1161" w:type="dxa"/>
            <w:tcBorders>
              <w:top w:val="nil"/>
              <w:left w:val="nil"/>
              <w:bottom w:val="nil"/>
              <w:right w:val="nil"/>
            </w:tcBorders>
            <w:shd w:val="clear" w:color="auto" w:fill="auto"/>
            <w:noWrap/>
            <w:vAlign w:val="center"/>
            <w:hideMark/>
          </w:tcPr>
          <w:p w14:paraId="4A3A91B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1.12</w:t>
            </w:r>
          </w:p>
        </w:tc>
        <w:tc>
          <w:tcPr>
            <w:tcW w:w="1161" w:type="dxa"/>
            <w:tcBorders>
              <w:top w:val="nil"/>
              <w:left w:val="nil"/>
              <w:bottom w:val="nil"/>
              <w:right w:val="nil"/>
            </w:tcBorders>
            <w:shd w:val="clear" w:color="auto" w:fill="auto"/>
            <w:noWrap/>
            <w:vAlign w:val="center"/>
            <w:hideMark/>
          </w:tcPr>
          <w:p w14:paraId="43F5737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A5AC55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4750734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-0.8</w:t>
            </w:r>
          </w:p>
        </w:tc>
        <w:tc>
          <w:tcPr>
            <w:tcW w:w="1161" w:type="dxa"/>
            <w:tcBorders>
              <w:top w:val="nil"/>
              <w:left w:val="nil"/>
              <w:bottom w:val="nil"/>
              <w:right w:val="nil"/>
            </w:tcBorders>
            <w:shd w:val="clear" w:color="auto" w:fill="auto"/>
            <w:noWrap/>
            <w:vAlign w:val="center"/>
            <w:hideMark/>
          </w:tcPr>
          <w:p w14:paraId="7463C6E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2D38BA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-0.03</w:t>
            </w:r>
          </w:p>
        </w:tc>
        <w:tc>
          <w:tcPr>
            <w:tcW w:w="1161" w:type="dxa"/>
            <w:tcBorders>
              <w:top w:val="nil"/>
              <w:left w:val="nil"/>
              <w:bottom w:val="nil"/>
              <w:right w:val="nil"/>
            </w:tcBorders>
            <w:shd w:val="clear" w:color="auto" w:fill="auto"/>
            <w:noWrap/>
            <w:vAlign w:val="center"/>
            <w:hideMark/>
          </w:tcPr>
          <w:p w14:paraId="78A05A0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-0.7</w:t>
            </w:r>
          </w:p>
        </w:tc>
        <w:tc>
          <w:tcPr>
            <w:tcW w:w="1161" w:type="dxa"/>
            <w:tcBorders>
              <w:top w:val="nil"/>
              <w:left w:val="nil"/>
              <w:bottom w:val="nil"/>
              <w:right w:val="nil"/>
            </w:tcBorders>
            <w:shd w:val="clear" w:color="auto" w:fill="auto"/>
            <w:noWrap/>
            <w:vAlign w:val="center"/>
            <w:hideMark/>
          </w:tcPr>
          <w:p w14:paraId="3AA9D3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2019ED8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-0.07</w:t>
            </w:r>
          </w:p>
        </w:tc>
        <w:tc>
          <w:tcPr>
            <w:tcW w:w="1166" w:type="dxa"/>
            <w:tcBorders>
              <w:top w:val="nil"/>
              <w:left w:val="nil"/>
              <w:bottom w:val="nil"/>
              <w:right w:val="nil"/>
            </w:tcBorders>
            <w:shd w:val="clear" w:color="auto" w:fill="auto"/>
            <w:noWrap/>
            <w:vAlign w:val="center"/>
            <w:hideMark/>
          </w:tcPr>
          <w:p w14:paraId="1DBA457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-1.75</w:t>
            </w:r>
          </w:p>
        </w:tc>
      </w:tr>
      <w:tr w:rsidR="00363B59" w:rsidRPr="005C733A" w14:paraId="004831D2" w14:textId="77777777" w:rsidTr="008E122C">
        <w:trPr>
          <w:trHeight w:val="300"/>
        </w:trPr>
        <w:tc>
          <w:tcPr>
            <w:tcW w:w="1161" w:type="dxa"/>
            <w:tcBorders>
              <w:top w:val="nil"/>
              <w:left w:val="nil"/>
              <w:bottom w:val="single" w:sz="4" w:space="0" w:color="auto"/>
              <w:right w:val="nil"/>
            </w:tcBorders>
            <w:shd w:val="clear" w:color="auto" w:fill="auto"/>
            <w:noWrap/>
            <w:vAlign w:val="bottom"/>
            <w:hideMark/>
          </w:tcPr>
          <w:p w14:paraId="7724B8E0"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UMD</w:t>
            </w:r>
          </w:p>
        </w:tc>
        <w:tc>
          <w:tcPr>
            <w:tcW w:w="1161" w:type="dxa"/>
            <w:tcBorders>
              <w:top w:val="nil"/>
              <w:left w:val="nil"/>
              <w:bottom w:val="single" w:sz="4" w:space="0" w:color="auto"/>
              <w:right w:val="nil"/>
            </w:tcBorders>
            <w:shd w:val="clear" w:color="auto" w:fill="auto"/>
            <w:noWrap/>
            <w:vAlign w:val="center"/>
            <w:hideMark/>
          </w:tcPr>
          <w:p w14:paraId="56D560E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single" w:sz="4" w:space="0" w:color="auto"/>
              <w:right w:val="nil"/>
            </w:tcBorders>
            <w:shd w:val="clear" w:color="auto" w:fill="auto"/>
            <w:noWrap/>
            <w:vAlign w:val="center"/>
            <w:hideMark/>
          </w:tcPr>
          <w:p w14:paraId="52F2B38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-0.56</w:t>
            </w:r>
          </w:p>
        </w:tc>
        <w:tc>
          <w:tcPr>
            <w:tcW w:w="1161" w:type="dxa"/>
            <w:tcBorders>
              <w:top w:val="nil"/>
              <w:left w:val="nil"/>
              <w:bottom w:val="single" w:sz="4" w:space="0" w:color="auto"/>
              <w:right w:val="nil"/>
            </w:tcBorders>
            <w:shd w:val="clear" w:color="auto" w:fill="auto"/>
            <w:noWrap/>
            <w:vAlign w:val="center"/>
            <w:hideMark/>
          </w:tcPr>
          <w:p w14:paraId="43DD9AA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2781FDD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1161" w:type="dxa"/>
            <w:tcBorders>
              <w:top w:val="nil"/>
              <w:left w:val="nil"/>
              <w:bottom w:val="single" w:sz="4" w:space="0" w:color="auto"/>
              <w:right w:val="nil"/>
            </w:tcBorders>
            <w:shd w:val="clear" w:color="auto" w:fill="auto"/>
            <w:noWrap/>
            <w:vAlign w:val="center"/>
            <w:hideMark/>
          </w:tcPr>
          <w:p w14:paraId="40F4C5E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-1.72</w:t>
            </w:r>
          </w:p>
        </w:tc>
        <w:tc>
          <w:tcPr>
            <w:tcW w:w="1161" w:type="dxa"/>
            <w:tcBorders>
              <w:top w:val="nil"/>
              <w:left w:val="nil"/>
              <w:bottom w:val="single" w:sz="4" w:space="0" w:color="auto"/>
              <w:right w:val="nil"/>
            </w:tcBorders>
            <w:shd w:val="clear" w:color="auto" w:fill="auto"/>
            <w:noWrap/>
            <w:vAlign w:val="center"/>
            <w:hideMark/>
          </w:tcPr>
          <w:p w14:paraId="0959E93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5955C8B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-0.09</w:t>
            </w:r>
          </w:p>
        </w:tc>
        <w:tc>
          <w:tcPr>
            <w:tcW w:w="1161" w:type="dxa"/>
            <w:tcBorders>
              <w:top w:val="nil"/>
              <w:left w:val="nil"/>
              <w:bottom w:val="single" w:sz="4" w:space="0" w:color="auto"/>
              <w:right w:val="nil"/>
            </w:tcBorders>
            <w:shd w:val="clear" w:color="auto" w:fill="auto"/>
            <w:noWrap/>
            <w:vAlign w:val="center"/>
            <w:hideMark/>
          </w:tcPr>
          <w:p w14:paraId="4B00E79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-1.51</w:t>
            </w:r>
          </w:p>
        </w:tc>
        <w:tc>
          <w:tcPr>
            <w:tcW w:w="1161" w:type="dxa"/>
            <w:tcBorders>
              <w:top w:val="nil"/>
              <w:left w:val="nil"/>
              <w:bottom w:val="single" w:sz="4" w:space="0" w:color="auto"/>
              <w:right w:val="nil"/>
            </w:tcBorders>
            <w:shd w:val="clear" w:color="auto" w:fill="auto"/>
            <w:noWrap/>
            <w:vAlign w:val="center"/>
            <w:hideMark/>
          </w:tcPr>
          <w:p w14:paraId="7CC296E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5023009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w:t>
            </w:r>
          </w:p>
        </w:tc>
        <w:tc>
          <w:tcPr>
            <w:tcW w:w="1166" w:type="dxa"/>
            <w:tcBorders>
              <w:top w:val="nil"/>
              <w:left w:val="nil"/>
              <w:bottom w:val="single" w:sz="4" w:space="0" w:color="auto"/>
              <w:right w:val="nil"/>
            </w:tcBorders>
            <w:shd w:val="clear" w:color="auto" w:fill="auto"/>
            <w:noWrap/>
            <w:vAlign w:val="center"/>
            <w:hideMark/>
          </w:tcPr>
          <w:p w14:paraId="69DA8C6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-3.38</w:t>
            </w:r>
          </w:p>
        </w:tc>
      </w:tr>
      <w:tr w:rsidR="00363B59" w:rsidRPr="005C733A" w14:paraId="1A5CA0EF" w14:textId="77777777" w:rsidTr="004B72D5">
        <w:trPr>
          <w:trHeight w:val="300"/>
        </w:trPr>
        <w:tc>
          <w:tcPr>
            <w:tcW w:w="13937" w:type="dxa"/>
            <w:gridSpan w:val="12"/>
            <w:tcBorders>
              <w:top w:val="single" w:sz="4" w:space="0" w:color="auto"/>
              <w:left w:val="nil"/>
              <w:bottom w:val="single" w:sz="4" w:space="0" w:color="auto"/>
            </w:tcBorders>
            <w:shd w:val="clear" w:color="auto" w:fill="auto"/>
            <w:noWrap/>
            <w:vAlign w:val="bottom"/>
            <w:hideMark/>
          </w:tcPr>
          <w:p w14:paraId="6CABEAD3"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C: Bond Market Predictors</w:t>
            </w:r>
          </w:p>
        </w:tc>
      </w:tr>
      <w:tr w:rsidR="00363B59" w:rsidRPr="005C733A" w14:paraId="06B05149" w14:textId="77777777" w:rsidTr="008E122C">
        <w:trPr>
          <w:trHeight w:val="300"/>
        </w:trPr>
        <w:tc>
          <w:tcPr>
            <w:tcW w:w="1161" w:type="dxa"/>
            <w:tcBorders>
              <w:top w:val="single" w:sz="4" w:space="0" w:color="auto"/>
              <w:left w:val="nil"/>
              <w:bottom w:val="nil"/>
              <w:right w:val="nil"/>
            </w:tcBorders>
            <w:shd w:val="clear" w:color="auto" w:fill="auto"/>
            <w:noWrap/>
            <w:vAlign w:val="bottom"/>
            <w:hideMark/>
          </w:tcPr>
          <w:p w14:paraId="6E96B17C"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JUNK</w:t>
            </w:r>
          </w:p>
        </w:tc>
        <w:tc>
          <w:tcPr>
            <w:tcW w:w="1161" w:type="dxa"/>
            <w:tcBorders>
              <w:top w:val="single" w:sz="4" w:space="0" w:color="auto"/>
              <w:left w:val="nil"/>
              <w:bottom w:val="nil"/>
              <w:right w:val="nil"/>
            </w:tcBorders>
            <w:shd w:val="clear" w:color="auto" w:fill="auto"/>
            <w:noWrap/>
            <w:vAlign w:val="center"/>
            <w:hideMark/>
          </w:tcPr>
          <w:p w14:paraId="2623D8E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-0.12</w:t>
            </w:r>
          </w:p>
        </w:tc>
        <w:tc>
          <w:tcPr>
            <w:tcW w:w="1161" w:type="dxa"/>
            <w:tcBorders>
              <w:top w:val="single" w:sz="4" w:space="0" w:color="auto"/>
              <w:left w:val="nil"/>
              <w:bottom w:val="nil"/>
              <w:right w:val="nil"/>
            </w:tcBorders>
            <w:shd w:val="clear" w:color="auto" w:fill="auto"/>
            <w:noWrap/>
            <w:vAlign w:val="center"/>
            <w:hideMark/>
          </w:tcPr>
          <w:p w14:paraId="4844333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-2.53</w:t>
            </w:r>
          </w:p>
        </w:tc>
        <w:tc>
          <w:tcPr>
            <w:tcW w:w="1161" w:type="dxa"/>
            <w:tcBorders>
              <w:top w:val="single" w:sz="4" w:space="0" w:color="auto"/>
              <w:left w:val="nil"/>
              <w:bottom w:val="nil"/>
              <w:right w:val="nil"/>
            </w:tcBorders>
            <w:shd w:val="clear" w:color="auto" w:fill="auto"/>
            <w:noWrap/>
            <w:vAlign w:val="center"/>
            <w:hideMark/>
          </w:tcPr>
          <w:p w14:paraId="7B6E7C8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58AC514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1161" w:type="dxa"/>
            <w:tcBorders>
              <w:top w:val="single" w:sz="4" w:space="0" w:color="auto"/>
              <w:left w:val="nil"/>
              <w:bottom w:val="nil"/>
              <w:right w:val="nil"/>
            </w:tcBorders>
            <w:shd w:val="clear" w:color="auto" w:fill="auto"/>
            <w:noWrap/>
            <w:vAlign w:val="center"/>
            <w:hideMark/>
          </w:tcPr>
          <w:p w14:paraId="65B73C4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-3.69</w:t>
            </w:r>
          </w:p>
        </w:tc>
        <w:tc>
          <w:tcPr>
            <w:tcW w:w="1161" w:type="dxa"/>
            <w:tcBorders>
              <w:top w:val="single" w:sz="4" w:space="0" w:color="auto"/>
              <w:left w:val="nil"/>
              <w:bottom w:val="nil"/>
              <w:right w:val="nil"/>
            </w:tcBorders>
            <w:shd w:val="clear" w:color="auto" w:fill="auto"/>
            <w:noWrap/>
            <w:vAlign w:val="center"/>
            <w:hideMark/>
          </w:tcPr>
          <w:p w14:paraId="41914D8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7E593CE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-0.42</w:t>
            </w:r>
          </w:p>
        </w:tc>
        <w:tc>
          <w:tcPr>
            <w:tcW w:w="1161" w:type="dxa"/>
            <w:tcBorders>
              <w:top w:val="single" w:sz="4" w:space="0" w:color="auto"/>
              <w:left w:val="nil"/>
              <w:bottom w:val="nil"/>
              <w:right w:val="nil"/>
            </w:tcBorders>
            <w:shd w:val="clear" w:color="auto" w:fill="auto"/>
            <w:noWrap/>
            <w:vAlign w:val="center"/>
            <w:hideMark/>
          </w:tcPr>
          <w:p w14:paraId="4081DDC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-5.52</w:t>
            </w:r>
          </w:p>
        </w:tc>
        <w:tc>
          <w:tcPr>
            <w:tcW w:w="1161" w:type="dxa"/>
            <w:tcBorders>
              <w:top w:val="single" w:sz="4" w:space="0" w:color="auto"/>
              <w:left w:val="nil"/>
              <w:bottom w:val="nil"/>
              <w:right w:val="nil"/>
            </w:tcBorders>
            <w:shd w:val="clear" w:color="auto" w:fill="auto"/>
            <w:noWrap/>
            <w:vAlign w:val="center"/>
            <w:hideMark/>
          </w:tcPr>
          <w:p w14:paraId="51260B4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3B8CC4B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-0.59</w:t>
            </w:r>
          </w:p>
        </w:tc>
        <w:tc>
          <w:tcPr>
            <w:tcW w:w="1166" w:type="dxa"/>
            <w:tcBorders>
              <w:top w:val="single" w:sz="4" w:space="0" w:color="auto"/>
              <w:left w:val="nil"/>
              <w:bottom w:val="nil"/>
              <w:right w:val="nil"/>
            </w:tcBorders>
            <w:shd w:val="clear" w:color="auto" w:fill="auto"/>
            <w:noWrap/>
            <w:vAlign w:val="center"/>
            <w:hideMark/>
          </w:tcPr>
          <w:p w14:paraId="22648E3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-7.52</w:t>
            </w:r>
          </w:p>
        </w:tc>
      </w:tr>
      <w:tr w:rsidR="00363B59" w:rsidRPr="005C733A" w14:paraId="6A724661" w14:textId="77777777" w:rsidTr="008E122C">
        <w:trPr>
          <w:trHeight w:val="300"/>
        </w:trPr>
        <w:tc>
          <w:tcPr>
            <w:tcW w:w="1161" w:type="dxa"/>
            <w:tcBorders>
              <w:top w:val="nil"/>
              <w:left w:val="nil"/>
              <w:bottom w:val="nil"/>
              <w:right w:val="nil"/>
            </w:tcBorders>
            <w:shd w:val="clear" w:color="auto" w:fill="auto"/>
            <w:noWrap/>
            <w:vAlign w:val="bottom"/>
            <w:hideMark/>
          </w:tcPr>
          <w:p w14:paraId="352B22A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RF</w:t>
            </w:r>
          </w:p>
        </w:tc>
        <w:tc>
          <w:tcPr>
            <w:tcW w:w="1161" w:type="dxa"/>
            <w:tcBorders>
              <w:top w:val="nil"/>
              <w:left w:val="nil"/>
              <w:bottom w:val="nil"/>
              <w:right w:val="nil"/>
            </w:tcBorders>
            <w:shd w:val="clear" w:color="auto" w:fill="auto"/>
            <w:noWrap/>
            <w:vAlign w:val="center"/>
            <w:hideMark/>
          </w:tcPr>
          <w:p w14:paraId="52DE39C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-0.54</w:t>
            </w:r>
          </w:p>
        </w:tc>
        <w:tc>
          <w:tcPr>
            <w:tcW w:w="1161" w:type="dxa"/>
            <w:tcBorders>
              <w:top w:val="nil"/>
              <w:left w:val="nil"/>
              <w:bottom w:val="nil"/>
              <w:right w:val="nil"/>
            </w:tcBorders>
            <w:shd w:val="clear" w:color="auto" w:fill="auto"/>
            <w:noWrap/>
            <w:vAlign w:val="center"/>
            <w:hideMark/>
          </w:tcPr>
          <w:p w14:paraId="325BC64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-1.71</w:t>
            </w:r>
          </w:p>
        </w:tc>
        <w:tc>
          <w:tcPr>
            <w:tcW w:w="1161" w:type="dxa"/>
            <w:tcBorders>
              <w:top w:val="nil"/>
              <w:left w:val="nil"/>
              <w:bottom w:val="nil"/>
              <w:right w:val="nil"/>
            </w:tcBorders>
            <w:shd w:val="clear" w:color="auto" w:fill="auto"/>
            <w:noWrap/>
            <w:vAlign w:val="center"/>
            <w:hideMark/>
          </w:tcPr>
          <w:p w14:paraId="05D2B87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7FFA52F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-1.38</w:t>
            </w:r>
          </w:p>
        </w:tc>
        <w:tc>
          <w:tcPr>
            <w:tcW w:w="1161" w:type="dxa"/>
            <w:tcBorders>
              <w:top w:val="nil"/>
              <w:left w:val="nil"/>
              <w:bottom w:val="nil"/>
              <w:right w:val="nil"/>
            </w:tcBorders>
            <w:shd w:val="clear" w:color="auto" w:fill="auto"/>
            <w:noWrap/>
            <w:vAlign w:val="center"/>
            <w:hideMark/>
          </w:tcPr>
          <w:p w14:paraId="414DA30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-2.75</w:t>
            </w:r>
          </w:p>
        </w:tc>
        <w:tc>
          <w:tcPr>
            <w:tcW w:w="1161" w:type="dxa"/>
            <w:tcBorders>
              <w:top w:val="nil"/>
              <w:left w:val="nil"/>
              <w:bottom w:val="nil"/>
              <w:right w:val="nil"/>
            </w:tcBorders>
            <w:shd w:val="clear" w:color="auto" w:fill="auto"/>
            <w:noWrap/>
            <w:vAlign w:val="center"/>
            <w:hideMark/>
          </w:tcPr>
          <w:p w14:paraId="5A7305C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9B06CE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-2.09</w:t>
            </w:r>
          </w:p>
        </w:tc>
        <w:tc>
          <w:tcPr>
            <w:tcW w:w="1161" w:type="dxa"/>
            <w:tcBorders>
              <w:top w:val="nil"/>
              <w:left w:val="nil"/>
              <w:bottom w:val="nil"/>
              <w:right w:val="nil"/>
            </w:tcBorders>
            <w:shd w:val="clear" w:color="auto" w:fill="auto"/>
            <w:noWrap/>
            <w:vAlign w:val="center"/>
            <w:hideMark/>
          </w:tcPr>
          <w:p w14:paraId="504F48D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-3.36</w:t>
            </w:r>
          </w:p>
        </w:tc>
        <w:tc>
          <w:tcPr>
            <w:tcW w:w="1161" w:type="dxa"/>
            <w:tcBorders>
              <w:top w:val="nil"/>
              <w:left w:val="nil"/>
              <w:bottom w:val="nil"/>
              <w:right w:val="nil"/>
            </w:tcBorders>
            <w:shd w:val="clear" w:color="auto" w:fill="auto"/>
            <w:noWrap/>
            <w:vAlign w:val="center"/>
            <w:hideMark/>
          </w:tcPr>
          <w:p w14:paraId="0CAB29C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D6F0C9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-2.65</w:t>
            </w:r>
          </w:p>
        </w:tc>
        <w:tc>
          <w:tcPr>
            <w:tcW w:w="1166" w:type="dxa"/>
            <w:tcBorders>
              <w:top w:val="nil"/>
              <w:left w:val="nil"/>
              <w:bottom w:val="nil"/>
              <w:right w:val="nil"/>
            </w:tcBorders>
            <w:shd w:val="clear" w:color="auto" w:fill="auto"/>
            <w:noWrap/>
            <w:vAlign w:val="center"/>
            <w:hideMark/>
          </w:tcPr>
          <w:p w14:paraId="4843C1E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-3.53</w:t>
            </w:r>
          </w:p>
        </w:tc>
      </w:tr>
      <w:tr w:rsidR="00363B59" w:rsidRPr="005C733A" w14:paraId="76520834" w14:textId="77777777" w:rsidTr="008E122C">
        <w:trPr>
          <w:trHeight w:val="300"/>
        </w:trPr>
        <w:tc>
          <w:tcPr>
            <w:tcW w:w="1161" w:type="dxa"/>
            <w:tcBorders>
              <w:top w:val="nil"/>
              <w:left w:val="nil"/>
              <w:bottom w:val="single" w:sz="4" w:space="0" w:color="auto"/>
              <w:right w:val="nil"/>
            </w:tcBorders>
            <w:shd w:val="clear" w:color="auto" w:fill="auto"/>
            <w:noWrap/>
            <w:vAlign w:val="bottom"/>
            <w:hideMark/>
          </w:tcPr>
          <w:p w14:paraId="3D02EF6C" w14:textId="77777777" w:rsidR="00363B59" w:rsidRPr="005C733A" w:rsidRDefault="00363B59" w:rsidP="004B72D5">
            <w:pPr>
              <w:spacing w:after="0" w:line="240" w:lineRule="auto"/>
              <w:rPr>
                <w:rFonts w:ascii="Times New Roman" w:eastAsia="Times New Roman" w:hAnsi="Times New Roman" w:cs="Times New Roman"/>
                <w:i/>
                <w:iCs/>
                <w:color w:val="000000"/>
                <w:lang w:eastAsia="zh-CN"/>
              </w:rPr>
            </w:pPr>
            <w:r w:rsidRPr="005C733A">
              <w:rPr>
                <w:rFonts w:ascii="Times New Roman" w:eastAsia="Times New Roman" w:hAnsi="Times New Roman" w:cs="Times New Roman"/>
                <w:i/>
                <w:iCs/>
                <w:color w:val="000000"/>
                <w:lang w:eastAsia="zh-CN"/>
              </w:rPr>
              <w:t>TERM</w:t>
            </w:r>
          </w:p>
        </w:tc>
        <w:tc>
          <w:tcPr>
            <w:tcW w:w="1161" w:type="dxa"/>
            <w:tcBorders>
              <w:top w:val="nil"/>
              <w:left w:val="nil"/>
              <w:bottom w:val="single" w:sz="4" w:space="0" w:color="auto"/>
              <w:right w:val="nil"/>
            </w:tcBorders>
            <w:shd w:val="clear" w:color="auto" w:fill="auto"/>
            <w:noWrap/>
            <w:vAlign w:val="center"/>
            <w:hideMark/>
          </w:tcPr>
          <w:p w14:paraId="34A7E99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-0.08</w:t>
            </w:r>
          </w:p>
        </w:tc>
        <w:tc>
          <w:tcPr>
            <w:tcW w:w="1161" w:type="dxa"/>
            <w:tcBorders>
              <w:top w:val="nil"/>
              <w:left w:val="nil"/>
              <w:bottom w:val="single" w:sz="4" w:space="0" w:color="auto"/>
              <w:right w:val="nil"/>
            </w:tcBorders>
            <w:shd w:val="clear" w:color="auto" w:fill="auto"/>
            <w:noWrap/>
            <w:vAlign w:val="center"/>
            <w:hideMark/>
          </w:tcPr>
          <w:p w14:paraId="28B7FF4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-0.68</w:t>
            </w:r>
          </w:p>
        </w:tc>
        <w:tc>
          <w:tcPr>
            <w:tcW w:w="1161" w:type="dxa"/>
            <w:tcBorders>
              <w:top w:val="nil"/>
              <w:left w:val="nil"/>
              <w:bottom w:val="single" w:sz="4" w:space="0" w:color="auto"/>
              <w:right w:val="nil"/>
            </w:tcBorders>
            <w:shd w:val="clear" w:color="auto" w:fill="auto"/>
            <w:noWrap/>
            <w:vAlign w:val="center"/>
            <w:hideMark/>
          </w:tcPr>
          <w:p w14:paraId="35C9D31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1AB4C47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1161" w:type="dxa"/>
            <w:tcBorders>
              <w:top w:val="nil"/>
              <w:left w:val="nil"/>
              <w:bottom w:val="single" w:sz="4" w:space="0" w:color="auto"/>
              <w:right w:val="nil"/>
            </w:tcBorders>
            <w:shd w:val="clear" w:color="auto" w:fill="auto"/>
            <w:noWrap/>
            <w:vAlign w:val="center"/>
            <w:hideMark/>
          </w:tcPr>
          <w:p w14:paraId="23E20DA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-1.35</w:t>
            </w:r>
          </w:p>
        </w:tc>
        <w:tc>
          <w:tcPr>
            <w:tcW w:w="1161" w:type="dxa"/>
            <w:tcBorders>
              <w:top w:val="nil"/>
              <w:left w:val="nil"/>
              <w:bottom w:val="single" w:sz="4" w:space="0" w:color="auto"/>
              <w:right w:val="nil"/>
            </w:tcBorders>
            <w:shd w:val="clear" w:color="auto" w:fill="auto"/>
            <w:noWrap/>
            <w:vAlign w:val="center"/>
            <w:hideMark/>
          </w:tcPr>
          <w:p w14:paraId="3231B1C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377D11E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-0.38</w:t>
            </w:r>
          </w:p>
        </w:tc>
        <w:tc>
          <w:tcPr>
            <w:tcW w:w="1161" w:type="dxa"/>
            <w:tcBorders>
              <w:top w:val="nil"/>
              <w:left w:val="nil"/>
              <w:bottom w:val="single" w:sz="4" w:space="0" w:color="auto"/>
              <w:right w:val="nil"/>
            </w:tcBorders>
            <w:shd w:val="clear" w:color="auto" w:fill="auto"/>
            <w:noWrap/>
            <w:vAlign w:val="center"/>
            <w:hideMark/>
          </w:tcPr>
          <w:p w14:paraId="5424AE1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-2.08</w:t>
            </w:r>
          </w:p>
        </w:tc>
        <w:tc>
          <w:tcPr>
            <w:tcW w:w="1161" w:type="dxa"/>
            <w:tcBorders>
              <w:top w:val="nil"/>
              <w:left w:val="nil"/>
              <w:bottom w:val="single" w:sz="4" w:space="0" w:color="auto"/>
              <w:right w:val="nil"/>
            </w:tcBorders>
            <w:shd w:val="clear" w:color="auto" w:fill="auto"/>
            <w:noWrap/>
            <w:vAlign w:val="center"/>
            <w:hideMark/>
          </w:tcPr>
          <w:p w14:paraId="1E38C7F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035CD78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-0.53</w:t>
            </w:r>
          </w:p>
        </w:tc>
        <w:tc>
          <w:tcPr>
            <w:tcW w:w="1166" w:type="dxa"/>
            <w:tcBorders>
              <w:top w:val="nil"/>
              <w:left w:val="nil"/>
              <w:bottom w:val="single" w:sz="4" w:space="0" w:color="auto"/>
              <w:right w:val="nil"/>
            </w:tcBorders>
            <w:shd w:val="clear" w:color="auto" w:fill="auto"/>
            <w:noWrap/>
            <w:vAlign w:val="center"/>
            <w:hideMark/>
          </w:tcPr>
          <w:p w14:paraId="1BC52CB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-2.43</w:t>
            </w:r>
          </w:p>
        </w:tc>
      </w:tr>
      <w:tr w:rsidR="00363B59" w:rsidRPr="005C733A" w14:paraId="73309292" w14:textId="77777777" w:rsidTr="004B72D5">
        <w:trPr>
          <w:trHeight w:val="300"/>
        </w:trPr>
        <w:tc>
          <w:tcPr>
            <w:tcW w:w="13937" w:type="dxa"/>
            <w:gridSpan w:val="12"/>
            <w:tcBorders>
              <w:top w:val="single" w:sz="4" w:space="0" w:color="auto"/>
              <w:left w:val="nil"/>
              <w:bottom w:val="nil"/>
            </w:tcBorders>
            <w:shd w:val="clear" w:color="auto" w:fill="auto"/>
            <w:noWrap/>
            <w:vAlign w:val="bottom"/>
            <w:hideMark/>
          </w:tcPr>
          <w:p w14:paraId="44119FE9"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color w:val="000000"/>
              </w:rPr>
              <w:t>Panel D: Sentiment Predictors</w:t>
            </w:r>
          </w:p>
        </w:tc>
      </w:tr>
      <w:tr w:rsidR="00363B59" w:rsidRPr="005C733A" w14:paraId="6493FAFB" w14:textId="77777777" w:rsidTr="008E122C">
        <w:trPr>
          <w:trHeight w:val="300"/>
        </w:trPr>
        <w:tc>
          <w:tcPr>
            <w:tcW w:w="1161" w:type="dxa"/>
            <w:tcBorders>
              <w:top w:val="single" w:sz="4" w:space="0" w:color="auto"/>
              <w:left w:val="nil"/>
              <w:bottom w:val="nil"/>
              <w:right w:val="nil"/>
            </w:tcBorders>
            <w:shd w:val="clear" w:color="auto" w:fill="auto"/>
            <w:noWrap/>
            <w:vAlign w:val="bottom"/>
            <w:hideMark/>
          </w:tcPr>
          <w:p w14:paraId="2973DE95"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BBS</w:t>
            </w:r>
          </w:p>
        </w:tc>
        <w:tc>
          <w:tcPr>
            <w:tcW w:w="1161" w:type="dxa"/>
            <w:tcBorders>
              <w:top w:val="single" w:sz="4" w:space="0" w:color="auto"/>
              <w:left w:val="nil"/>
              <w:bottom w:val="nil"/>
              <w:right w:val="nil"/>
            </w:tcBorders>
            <w:shd w:val="clear" w:color="auto" w:fill="auto"/>
            <w:noWrap/>
            <w:vAlign w:val="center"/>
            <w:hideMark/>
          </w:tcPr>
          <w:p w14:paraId="5D2EB13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0.02</w:t>
            </w:r>
          </w:p>
        </w:tc>
        <w:tc>
          <w:tcPr>
            <w:tcW w:w="1161" w:type="dxa"/>
            <w:tcBorders>
              <w:top w:val="single" w:sz="4" w:space="0" w:color="auto"/>
              <w:left w:val="nil"/>
              <w:bottom w:val="nil"/>
              <w:right w:val="nil"/>
            </w:tcBorders>
            <w:shd w:val="clear" w:color="auto" w:fill="auto"/>
            <w:noWrap/>
            <w:vAlign w:val="center"/>
            <w:hideMark/>
          </w:tcPr>
          <w:p w14:paraId="6350DEC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0.49</w:t>
            </w:r>
          </w:p>
        </w:tc>
        <w:tc>
          <w:tcPr>
            <w:tcW w:w="1161" w:type="dxa"/>
            <w:tcBorders>
              <w:top w:val="single" w:sz="4" w:space="0" w:color="auto"/>
              <w:left w:val="nil"/>
              <w:bottom w:val="nil"/>
              <w:right w:val="nil"/>
            </w:tcBorders>
            <w:shd w:val="clear" w:color="auto" w:fill="auto"/>
            <w:noWrap/>
            <w:vAlign w:val="center"/>
            <w:hideMark/>
          </w:tcPr>
          <w:p w14:paraId="307F255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18C7C1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1161" w:type="dxa"/>
            <w:tcBorders>
              <w:top w:val="single" w:sz="4" w:space="0" w:color="auto"/>
              <w:left w:val="nil"/>
              <w:bottom w:val="nil"/>
              <w:right w:val="nil"/>
            </w:tcBorders>
            <w:shd w:val="clear" w:color="auto" w:fill="auto"/>
            <w:noWrap/>
            <w:vAlign w:val="center"/>
            <w:hideMark/>
          </w:tcPr>
          <w:p w14:paraId="4251C8F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-3.37</w:t>
            </w:r>
          </w:p>
        </w:tc>
        <w:tc>
          <w:tcPr>
            <w:tcW w:w="1161" w:type="dxa"/>
            <w:tcBorders>
              <w:top w:val="single" w:sz="4" w:space="0" w:color="auto"/>
              <w:left w:val="nil"/>
              <w:bottom w:val="nil"/>
              <w:right w:val="nil"/>
            </w:tcBorders>
            <w:shd w:val="clear" w:color="auto" w:fill="auto"/>
            <w:noWrap/>
            <w:vAlign w:val="center"/>
            <w:hideMark/>
          </w:tcPr>
          <w:p w14:paraId="56970D0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7BDAF3C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-0.28</w:t>
            </w:r>
          </w:p>
        </w:tc>
        <w:tc>
          <w:tcPr>
            <w:tcW w:w="1161" w:type="dxa"/>
            <w:tcBorders>
              <w:top w:val="single" w:sz="4" w:space="0" w:color="auto"/>
              <w:left w:val="nil"/>
              <w:bottom w:val="nil"/>
              <w:right w:val="nil"/>
            </w:tcBorders>
            <w:shd w:val="clear" w:color="auto" w:fill="auto"/>
            <w:noWrap/>
            <w:vAlign w:val="center"/>
            <w:hideMark/>
          </w:tcPr>
          <w:p w14:paraId="19C7AC6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-5.3</w:t>
            </w:r>
          </w:p>
        </w:tc>
        <w:tc>
          <w:tcPr>
            <w:tcW w:w="1161" w:type="dxa"/>
            <w:tcBorders>
              <w:top w:val="single" w:sz="4" w:space="0" w:color="auto"/>
              <w:left w:val="nil"/>
              <w:bottom w:val="nil"/>
              <w:right w:val="nil"/>
            </w:tcBorders>
            <w:shd w:val="clear" w:color="auto" w:fill="auto"/>
            <w:noWrap/>
            <w:vAlign w:val="center"/>
            <w:hideMark/>
          </w:tcPr>
          <w:p w14:paraId="1C2ED13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bottom w:val="nil"/>
              <w:right w:val="nil"/>
            </w:tcBorders>
            <w:shd w:val="clear" w:color="auto" w:fill="auto"/>
            <w:noWrap/>
            <w:vAlign w:val="center"/>
            <w:hideMark/>
          </w:tcPr>
          <w:p w14:paraId="4B1C782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-0.27</w:t>
            </w:r>
          </w:p>
        </w:tc>
        <w:tc>
          <w:tcPr>
            <w:tcW w:w="1166" w:type="dxa"/>
            <w:tcBorders>
              <w:top w:val="single" w:sz="4" w:space="0" w:color="auto"/>
              <w:left w:val="nil"/>
              <w:bottom w:val="nil"/>
              <w:right w:val="nil"/>
            </w:tcBorders>
            <w:shd w:val="clear" w:color="auto" w:fill="auto"/>
            <w:noWrap/>
            <w:vAlign w:val="center"/>
            <w:hideMark/>
          </w:tcPr>
          <w:p w14:paraId="1E3B50B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-4.3</w:t>
            </w:r>
          </w:p>
        </w:tc>
      </w:tr>
      <w:tr w:rsidR="00363B59" w:rsidRPr="005C733A" w14:paraId="42EFF13D" w14:textId="77777777" w:rsidTr="008E122C">
        <w:trPr>
          <w:trHeight w:val="300"/>
        </w:trPr>
        <w:tc>
          <w:tcPr>
            <w:tcW w:w="1161" w:type="dxa"/>
            <w:tcBorders>
              <w:top w:val="nil"/>
              <w:left w:val="nil"/>
              <w:bottom w:val="nil"/>
              <w:right w:val="nil"/>
            </w:tcBorders>
            <w:shd w:val="clear" w:color="auto" w:fill="auto"/>
            <w:noWrap/>
            <w:vAlign w:val="bottom"/>
            <w:hideMark/>
          </w:tcPr>
          <w:p w14:paraId="1C10571D"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GSI</w:t>
            </w:r>
          </w:p>
        </w:tc>
        <w:tc>
          <w:tcPr>
            <w:tcW w:w="1161" w:type="dxa"/>
            <w:tcBorders>
              <w:top w:val="nil"/>
              <w:left w:val="nil"/>
              <w:bottom w:val="nil"/>
              <w:right w:val="nil"/>
            </w:tcBorders>
            <w:shd w:val="clear" w:color="auto" w:fill="auto"/>
            <w:noWrap/>
            <w:vAlign w:val="center"/>
            <w:hideMark/>
          </w:tcPr>
          <w:p w14:paraId="39EAA48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-1.26</w:t>
            </w:r>
          </w:p>
        </w:tc>
        <w:tc>
          <w:tcPr>
            <w:tcW w:w="1161" w:type="dxa"/>
            <w:tcBorders>
              <w:top w:val="nil"/>
              <w:left w:val="nil"/>
              <w:bottom w:val="nil"/>
              <w:right w:val="nil"/>
            </w:tcBorders>
            <w:shd w:val="clear" w:color="auto" w:fill="auto"/>
            <w:noWrap/>
            <w:vAlign w:val="center"/>
            <w:hideMark/>
          </w:tcPr>
          <w:p w14:paraId="79B7140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-2.5</w:t>
            </w:r>
          </w:p>
        </w:tc>
        <w:tc>
          <w:tcPr>
            <w:tcW w:w="1161" w:type="dxa"/>
            <w:tcBorders>
              <w:top w:val="nil"/>
              <w:left w:val="nil"/>
              <w:bottom w:val="nil"/>
              <w:right w:val="nil"/>
            </w:tcBorders>
            <w:shd w:val="clear" w:color="auto" w:fill="auto"/>
            <w:noWrap/>
            <w:vAlign w:val="center"/>
            <w:hideMark/>
          </w:tcPr>
          <w:p w14:paraId="7F883ED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28DF7FF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-2.77</w:t>
            </w:r>
          </w:p>
        </w:tc>
        <w:tc>
          <w:tcPr>
            <w:tcW w:w="1161" w:type="dxa"/>
            <w:tcBorders>
              <w:top w:val="nil"/>
              <w:left w:val="nil"/>
              <w:bottom w:val="nil"/>
              <w:right w:val="nil"/>
            </w:tcBorders>
            <w:shd w:val="clear" w:color="auto" w:fill="auto"/>
            <w:noWrap/>
            <w:vAlign w:val="center"/>
            <w:hideMark/>
          </w:tcPr>
          <w:p w14:paraId="213D1A0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-4.17</w:t>
            </w:r>
          </w:p>
        </w:tc>
        <w:tc>
          <w:tcPr>
            <w:tcW w:w="1161" w:type="dxa"/>
            <w:tcBorders>
              <w:top w:val="nil"/>
              <w:left w:val="nil"/>
              <w:bottom w:val="nil"/>
              <w:right w:val="nil"/>
            </w:tcBorders>
            <w:shd w:val="clear" w:color="auto" w:fill="auto"/>
            <w:noWrap/>
            <w:vAlign w:val="center"/>
            <w:hideMark/>
          </w:tcPr>
          <w:p w14:paraId="401D06B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4986C5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-3.91</w:t>
            </w:r>
          </w:p>
        </w:tc>
        <w:tc>
          <w:tcPr>
            <w:tcW w:w="1161" w:type="dxa"/>
            <w:tcBorders>
              <w:top w:val="nil"/>
              <w:left w:val="nil"/>
              <w:bottom w:val="nil"/>
              <w:right w:val="nil"/>
            </w:tcBorders>
            <w:shd w:val="clear" w:color="auto" w:fill="auto"/>
            <w:noWrap/>
            <w:vAlign w:val="center"/>
            <w:hideMark/>
          </w:tcPr>
          <w:p w14:paraId="5680D36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-5.78</w:t>
            </w:r>
          </w:p>
        </w:tc>
        <w:tc>
          <w:tcPr>
            <w:tcW w:w="1161" w:type="dxa"/>
            <w:tcBorders>
              <w:top w:val="nil"/>
              <w:left w:val="nil"/>
              <w:bottom w:val="nil"/>
              <w:right w:val="nil"/>
            </w:tcBorders>
            <w:shd w:val="clear" w:color="auto" w:fill="auto"/>
            <w:noWrap/>
            <w:vAlign w:val="center"/>
            <w:hideMark/>
          </w:tcPr>
          <w:p w14:paraId="273A8D5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C4D905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-5.65</w:t>
            </w:r>
          </w:p>
        </w:tc>
        <w:tc>
          <w:tcPr>
            <w:tcW w:w="1166" w:type="dxa"/>
            <w:tcBorders>
              <w:top w:val="nil"/>
              <w:left w:val="nil"/>
              <w:bottom w:val="nil"/>
              <w:right w:val="nil"/>
            </w:tcBorders>
            <w:shd w:val="clear" w:color="auto" w:fill="auto"/>
            <w:noWrap/>
            <w:vAlign w:val="center"/>
            <w:hideMark/>
          </w:tcPr>
          <w:p w14:paraId="16A7EB0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-6.85</w:t>
            </w:r>
          </w:p>
        </w:tc>
      </w:tr>
      <w:tr w:rsidR="00363B59" w:rsidRPr="005C733A" w14:paraId="71C3437F" w14:textId="77777777" w:rsidTr="008E122C">
        <w:trPr>
          <w:trHeight w:val="300"/>
        </w:trPr>
        <w:tc>
          <w:tcPr>
            <w:tcW w:w="1161" w:type="dxa"/>
            <w:tcBorders>
              <w:top w:val="nil"/>
              <w:left w:val="nil"/>
              <w:bottom w:val="nil"/>
              <w:right w:val="nil"/>
            </w:tcBorders>
            <w:shd w:val="clear" w:color="auto" w:fill="auto"/>
            <w:noWrap/>
            <w:vAlign w:val="bottom"/>
            <w:hideMark/>
          </w:tcPr>
          <w:p w14:paraId="0A068383"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TMAX</w:t>
            </w:r>
          </w:p>
        </w:tc>
        <w:tc>
          <w:tcPr>
            <w:tcW w:w="1161" w:type="dxa"/>
            <w:tcBorders>
              <w:top w:val="nil"/>
              <w:left w:val="nil"/>
              <w:bottom w:val="nil"/>
              <w:right w:val="nil"/>
            </w:tcBorders>
            <w:shd w:val="clear" w:color="auto" w:fill="auto"/>
            <w:noWrap/>
            <w:vAlign w:val="center"/>
            <w:hideMark/>
          </w:tcPr>
          <w:p w14:paraId="36EFDD9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-0.14</w:t>
            </w:r>
          </w:p>
        </w:tc>
        <w:tc>
          <w:tcPr>
            <w:tcW w:w="1161" w:type="dxa"/>
            <w:tcBorders>
              <w:top w:val="nil"/>
              <w:left w:val="nil"/>
              <w:bottom w:val="nil"/>
              <w:right w:val="nil"/>
            </w:tcBorders>
            <w:shd w:val="clear" w:color="auto" w:fill="auto"/>
            <w:noWrap/>
            <w:vAlign w:val="center"/>
            <w:hideMark/>
          </w:tcPr>
          <w:p w14:paraId="2B1552C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-1.52</w:t>
            </w:r>
          </w:p>
        </w:tc>
        <w:tc>
          <w:tcPr>
            <w:tcW w:w="1161" w:type="dxa"/>
            <w:tcBorders>
              <w:top w:val="nil"/>
              <w:left w:val="nil"/>
              <w:bottom w:val="nil"/>
              <w:right w:val="nil"/>
            </w:tcBorders>
            <w:shd w:val="clear" w:color="auto" w:fill="auto"/>
            <w:noWrap/>
            <w:vAlign w:val="center"/>
            <w:hideMark/>
          </w:tcPr>
          <w:p w14:paraId="6C169E5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3AC4A8C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-0.26</w:t>
            </w:r>
          </w:p>
        </w:tc>
        <w:tc>
          <w:tcPr>
            <w:tcW w:w="1161" w:type="dxa"/>
            <w:tcBorders>
              <w:top w:val="nil"/>
              <w:left w:val="nil"/>
              <w:bottom w:val="nil"/>
              <w:right w:val="nil"/>
            </w:tcBorders>
            <w:shd w:val="clear" w:color="auto" w:fill="auto"/>
            <w:noWrap/>
            <w:vAlign w:val="center"/>
            <w:hideMark/>
          </w:tcPr>
          <w:p w14:paraId="258C817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-2.38</w:t>
            </w:r>
          </w:p>
        </w:tc>
        <w:tc>
          <w:tcPr>
            <w:tcW w:w="1161" w:type="dxa"/>
            <w:tcBorders>
              <w:top w:val="nil"/>
              <w:left w:val="nil"/>
              <w:bottom w:val="nil"/>
              <w:right w:val="nil"/>
            </w:tcBorders>
            <w:shd w:val="clear" w:color="auto" w:fill="auto"/>
            <w:noWrap/>
            <w:vAlign w:val="center"/>
            <w:hideMark/>
          </w:tcPr>
          <w:p w14:paraId="1A4E6BA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4D8571F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1161" w:type="dxa"/>
            <w:tcBorders>
              <w:top w:val="nil"/>
              <w:left w:val="nil"/>
              <w:bottom w:val="nil"/>
              <w:right w:val="nil"/>
            </w:tcBorders>
            <w:shd w:val="clear" w:color="auto" w:fill="auto"/>
            <w:noWrap/>
            <w:vAlign w:val="center"/>
            <w:hideMark/>
          </w:tcPr>
          <w:p w14:paraId="1372BBD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-3.78</w:t>
            </w:r>
          </w:p>
        </w:tc>
        <w:tc>
          <w:tcPr>
            <w:tcW w:w="1161" w:type="dxa"/>
            <w:tcBorders>
              <w:top w:val="nil"/>
              <w:left w:val="nil"/>
              <w:bottom w:val="nil"/>
              <w:right w:val="nil"/>
            </w:tcBorders>
            <w:shd w:val="clear" w:color="auto" w:fill="auto"/>
            <w:noWrap/>
            <w:vAlign w:val="center"/>
            <w:hideMark/>
          </w:tcPr>
          <w:p w14:paraId="339D2B8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2F9ACC2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-0.51</w:t>
            </w:r>
          </w:p>
        </w:tc>
        <w:tc>
          <w:tcPr>
            <w:tcW w:w="1166" w:type="dxa"/>
            <w:tcBorders>
              <w:top w:val="nil"/>
              <w:left w:val="nil"/>
              <w:bottom w:val="nil"/>
              <w:right w:val="nil"/>
            </w:tcBorders>
            <w:shd w:val="clear" w:color="auto" w:fill="auto"/>
            <w:noWrap/>
            <w:vAlign w:val="center"/>
            <w:hideMark/>
          </w:tcPr>
          <w:p w14:paraId="6095E6C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-4.82</w:t>
            </w:r>
          </w:p>
        </w:tc>
      </w:tr>
      <w:tr w:rsidR="00363B59" w:rsidRPr="005C733A" w14:paraId="2BC7FFFB" w14:textId="77777777" w:rsidTr="004B72D5">
        <w:trPr>
          <w:trHeight w:val="300"/>
        </w:trPr>
        <w:tc>
          <w:tcPr>
            <w:tcW w:w="13937" w:type="dxa"/>
            <w:gridSpan w:val="12"/>
            <w:tcBorders>
              <w:top w:val="single" w:sz="4" w:space="0" w:color="auto"/>
              <w:left w:val="nil"/>
              <w:bottom w:val="single" w:sz="4" w:space="0" w:color="auto"/>
            </w:tcBorders>
            <w:shd w:val="clear" w:color="auto" w:fill="auto"/>
            <w:noWrap/>
            <w:vAlign w:val="bottom"/>
            <w:hideMark/>
          </w:tcPr>
          <w:p w14:paraId="6B014BDB" w14:textId="77777777" w:rsidR="00363B59" w:rsidRPr="005C733A" w:rsidRDefault="00363B59" w:rsidP="004B72D5">
            <w:pPr>
              <w:spacing w:after="0" w:line="240" w:lineRule="auto"/>
              <w:jc w:val="center"/>
              <w:rPr>
                <w:rFonts w:ascii="Times New Roman" w:eastAsia="Times New Roman" w:hAnsi="Times New Roman" w:cs="Times New Roman"/>
                <w:i/>
                <w:sz w:val="20"/>
                <w:szCs w:val="20"/>
                <w:lang w:eastAsia="zh-CN"/>
              </w:rPr>
            </w:pPr>
            <w:r w:rsidRPr="005C733A">
              <w:rPr>
                <w:rFonts w:ascii="Times New Roman" w:eastAsia="Times New Roman" w:hAnsi="Times New Roman" w:cs="Times New Roman"/>
                <w:b/>
                <w:i/>
              </w:rPr>
              <w:t>Panel E: Uncertainty Predictors</w:t>
            </w:r>
          </w:p>
        </w:tc>
      </w:tr>
      <w:tr w:rsidR="00363B59" w:rsidRPr="005C733A" w14:paraId="3A5482DC" w14:textId="77777777" w:rsidTr="008E122C">
        <w:trPr>
          <w:trHeight w:val="300"/>
        </w:trPr>
        <w:tc>
          <w:tcPr>
            <w:tcW w:w="1161" w:type="dxa"/>
            <w:tcBorders>
              <w:top w:val="single" w:sz="4" w:space="0" w:color="auto"/>
              <w:left w:val="nil"/>
              <w:right w:val="nil"/>
            </w:tcBorders>
            <w:shd w:val="clear" w:color="auto" w:fill="auto"/>
            <w:noWrap/>
            <w:vAlign w:val="bottom"/>
          </w:tcPr>
          <w:p w14:paraId="32B3F78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PU</w:t>
            </w:r>
          </w:p>
        </w:tc>
        <w:tc>
          <w:tcPr>
            <w:tcW w:w="1161" w:type="dxa"/>
            <w:tcBorders>
              <w:top w:val="single" w:sz="4" w:space="0" w:color="auto"/>
              <w:left w:val="nil"/>
              <w:right w:val="nil"/>
            </w:tcBorders>
            <w:shd w:val="clear" w:color="auto" w:fill="auto"/>
            <w:noWrap/>
            <w:vAlign w:val="center"/>
          </w:tcPr>
          <w:p w14:paraId="3D2CE55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0.41</w:t>
            </w:r>
          </w:p>
        </w:tc>
        <w:tc>
          <w:tcPr>
            <w:tcW w:w="1161" w:type="dxa"/>
            <w:tcBorders>
              <w:top w:val="single" w:sz="4" w:space="0" w:color="auto"/>
              <w:left w:val="nil"/>
              <w:right w:val="nil"/>
            </w:tcBorders>
            <w:shd w:val="clear" w:color="auto" w:fill="auto"/>
            <w:noWrap/>
            <w:vAlign w:val="center"/>
          </w:tcPr>
          <w:p w14:paraId="7E6723E0"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2.42</w:t>
            </w:r>
            <w:r w:rsidRPr="005C733A">
              <w:rPr>
                <w:rFonts w:ascii="Cambria Math" w:eastAsia="Times New Roman" w:hAnsi="Cambria Math" w:cs="Cambria Math"/>
                <w:color w:val="000000"/>
              </w:rPr>
              <w:t>∗∗</w:t>
            </w:r>
          </w:p>
        </w:tc>
        <w:tc>
          <w:tcPr>
            <w:tcW w:w="1161" w:type="dxa"/>
            <w:tcBorders>
              <w:top w:val="single" w:sz="4" w:space="0" w:color="auto"/>
              <w:left w:val="nil"/>
              <w:right w:val="nil"/>
            </w:tcBorders>
            <w:shd w:val="clear" w:color="auto" w:fill="auto"/>
            <w:noWrap/>
            <w:vAlign w:val="center"/>
          </w:tcPr>
          <w:p w14:paraId="55D8507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right w:val="nil"/>
            </w:tcBorders>
            <w:shd w:val="clear" w:color="auto" w:fill="auto"/>
            <w:noWrap/>
            <w:vAlign w:val="center"/>
          </w:tcPr>
          <w:p w14:paraId="6692F9D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0.69</w:t>
            </w:r>
          </w:p>
        </w:tc>
        <w:tc>
          <w:tcPr>
            <w:tcW w:w="1161" w:type="dxa"/>
            <w:tcBorders>
              <w:top w:val="single" w:sz="4" w:space="0" w:color="auto"/>
              <w:left w:val="nil"/>
              <w:right w:val="nil"/>
            </w:tcBorders>
            <w:shd w:val="clear" w:color="auto" w:fill="auto"/>
            <w:noWrap/>
            <w:vAlign w:val="center"/>
          </w:tcPr>
          <w:p w14:paraId="2F883B9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2.35</w:t>
            </w:r>
            <w:r w:rsidRPr="005C733A">
              <w:rPr>
                <w:rFonts w:ascii="Cambria Math" w:eastAsia="Times New Roman" w:hAnsi="Cambria Math" w:cs="Cambria Math"/>
                <w:color w:val="000000"/>
              </w:rPr>
              <w:t>∗∗</w:t>
            </w:r>
          </w:p>
        </w:tc>
        <w:tc>
          <w:tcPr>
            <w:tcW w:w="1161" w:type="dxa"/>
            <w:tcBorders>
              <w:top w:val="single" w:sz="4" w:space="0" w:color="auto"/>
              <w:left w:val="nil"/>
              <w:right w:val="nil"/>
            </w:tcBorders>
            <w:shd w:val="clear" w:color="auto" w:fill="auto"/>
            <w:noWrap/>
            <w:vAlign w:val="center"/>
          </w:tcPr>
          <w:p w14:paraId="18632BC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right w:val="nil"/>
            </w:tcBorders>
            <w:shd w:val="clear" w:color="auto" w:fill="auto"/>
            <w:noWrap/>
            <w:vAlign w:val="center"/>
          </w:tcPr>
          <w:p w14:paraId="2F937146"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1.23</w:t>
            </w:r>
          </w:p>
        </w:tc>
        <w:tc>
          <w:tcPr>
            <w:tcW w:w="1161" w:type="dxa"/>
            <w:tcBorders>
              <w:top w:val="single" w:sz="4" w:space="0" w:color="auto"/>
              <w:left w:val="nil"/>
              <w:right w:val="nil"/>
            </w:tcBorders>
            <w:shd w:val="clear" w:color="auto" w:fill="auto"/>
            <w:noWrap/>
            <w:vAlign w:val="center"/>
          </w:tcPr>
          <w:p w14:paraId="466D473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3.04</w:t>
            </w:r>
            <w:r w:rsidRPr="005C733A">
              <w:rPr>
                <w:rFonts w:ascii="Cambria Math" w:eastAsia="Times New Roman" w:hAnsi="Cambria Math" w:cs="Cambria Math"/>
                <w:color w:val="000000"/>
              </w:rPr>
              <w:t>∗∗∗</w:t>
            </w:r>
          </w:p>
        </w:tc>
        <w:tc>
          <w:tcPr>
            <w:tcW w:w="1161" w:type="dxa"/>
            <w:tcBorders>
              <w:top w:val="single" w:sz="4" w:space="0" w:color="auto"/>
              <w:left w:val="nil"/>
              <w:right w:val="nil"/>
            </w:tcBorders>
            <w:shd w:val="clear" w:color="auto" w:fill="auto"/>
            <w:noWrap/>
            <w:vAlign w:val="center"/>
          </w:tcPr>
          <w:p w14:paraId="69512EE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single" w:sz="4" w:space="0" w:color="auto"/>
              <w:left w:val="nil"/>
              <w:right w:val="nil"/>
            </w:tcBorders>
            <w:shd w:val="clear" w:color="auto" w:fill="auto"/>
            <w:noWrap/>
            <w:vAlign w:val="center"/>
          </w:tcPr>
          <w:p w14:paraId="6A81BA78"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1.64</w:t>
            </w:r>
          </w:p>
        </w:tc>
        <w:tc>
          <w:tcPr>
            <w:tcW w:w="1166" w:type="dxa"/>
            <w:tcBorders>
              <w:top w:val="single" w:sz="4" w:space="0" w:color="auto"/>
              <w:left w:val="nil"/>
              <w:right w:val="nil"/>
            </w:tcBorders>
            <w:shd w:val="clear" w:color="auto" w:fill="auto"/>
            <w:noWrap/>
            <w:vAlign w:val="center"/>
          </w:tcPr>
          <w:p w14:paraId="0DDB8A4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3.32</w:t>
            </w:r>
            <w:r w:rsidRPr="005C733A">
              <w:rPr>
                <w:rFonts w:ascii="Cambria Math" w:eastAsia="Times New Roman" w:hAnsi="Cambria Math" w:cs="Cambria Math"/>
                <w:color w:val="000000"/>
              </w:rPr>
              <w:t>∗∗∗</w:t>
            </w:r>
          </w:p>
        </w:tc>
      </w:tr>
      <w:tr w:rsidR="00363B59" w:rsidRPr="005C733A" w14:paraId="0B127C40" w14:textId="77777777" w:rsidTr="008E122C">
        <w:trPr>
          <w:trHeight w:val="300"/>
        </w:trPr>
        <w:tc>
          <w:tcPr>
            <w:tcW w:w="1161" w:type="dxa"/>
            <w:tcBorders>
              <w:left w:val="nil"/>
              <w:bottom w:val="nil"/>
              <w:right w:val="nil"/>
            </w:tcBorders>
            <w:shd w:val="clear" w:color="auto" w:fill="auto"/>
            <w:noWrap/>
            <w:vAlign w:val="bottom"/>
            <w:hideMark/>
          </w:tcPr>
          <w:p w14:paraId="572D0D2F"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FU</w:t>
            </w:r>
          </w:p>
        </w:tc>
        <w:tc>
          <w:tcPr>
            <w:tcW w:w="1161" w:type="dxa"/>
            <w:tcBorders>
              <w:left w:val="nil"/>
              <w:bottom w:val="nil"/>
              <w:right w:val="nil"/>
            </w:tcBorders>
            <w:shd w:val="clear" w:color="auto" w:fill="auto"/>
            <w:noWrap/>
            <w:vAlign w:val="center"/>
            <w:hideMark/>
          </w:tcPr>
          <w:p w14:paraId="765FA70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1.06</w:t>
            </w:r>
          </w:p>
        </w:tc>
        <w:tc>
          <w:tcPr>
            <w:tcW w:w="1161" w:type="dxa"/>
            <w:tcBorders>
              <w:left w:val="nil"/>
              <w:bottom w:val="nil"/>
              <w:right w:val="nil"/>
            </w:tcBorders>
            <w:shd w:val="clear" w:color="auto" w:fill="auto"/>
            <w:noWrap/>
            <w:vAlign w:val="center"/>
            <w:hideMark/>
          </w:tcPr>
          <w:p w14:paraId="4E989BE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2.74</w:t>
            </w:r>
            <w:r w:rsidRPr="005C733A">
              <w:rPr>
                <w:rFonts w:ascii="Cambria Math" w:eastAsia="Times New Roman" w:hAnsi="Cambria Math" w:cs="Cambria Math"/>
                <w:color w:val="000000"/>
              </w:rPr>
              <w:t>∗∗∗</w:t>
            </w:r>
          </w:p>
        </w:tc>
        <w:tc>
          <w:tcPr>
            <w:tcW w:w="1161" w:type="dxa"/>
            <w:tcBorders>
              <w:left w:val="nil"/>
              <w:bottom w:val="nil"/>
              <w:right w:val="nil"/>
            </w:tcBorders>
            <w:shd w:val="clear" w:color="auto" w:fill="auto"/>
            <w:noWrap/>
            <w:vAlign w:val="center"/>
            <w:hideMark/>
          </w:tcPr>
          <w:p w14:paraId="4FA1C24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left w:val="nil"/>
              <w:bottom w:val="nil"/>
              <w:right w:val="nil"/>
            </w:tcBorders>
            <w:shd w:val="clear" w:color="auto" w:fill="auto"/>
            <w:noWrap/>
            <w:vAlign w:val="center"/>
            <w:hideMark/>
          </w:tcPr>
          <w:p w14:paraId="0BA659E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1.84</w:t>
            </w:r>
          </w:p>
        </w:tc>
        <w:tc>
          <w:tcPr>
            <w:tcW w:w="1161" w:type="dxa"/>
            <w:tcBorders>
              <w:left w:val="nil"/>
              <w:bottom w:val="nil"/>
              <w:right w:val="nil"/>
            </w:tcBorders>
            <w:shd w:val="clear" w:color="auto" w:fill="auto"/>
            <w:noWrap/>
            <w:vAlign w:val="center"/>
            <w:hideMark/>
          </w:tcPr>
          <w:p w14:paraId="07D403C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3.77</w:t>
            </w:r>
            <w:r w:rsidRPr="005C733A">
              <w:rPr>
                <w:rFonts w:ascii="Cambria Math" w:eastAsia="Times New Roman" w:hAnsi="Cambria Math" w:cs="Cambria Math"/>
                <w:color w:val="000000"/>
              </w:rPr>
              <w:t>∗∗∗</w:t>
            </w:r>
          </w:p>
        </w:tc>
        <w:tc>
          <w:tcPr>
            <w:tcW w:w="1161" w:type="dxa"/>
            <w:tcBorders>
              <w:left w:val="nil"/>
              <w:bottom w:val="nil"/>
              <w:right w:val="nil"/>
            </w:tcBorders>
            <w:shd w:val="clear" w:color="auto" w:fill="auto"/>
            <w:noWrap/>
            <w:vAlign w:val="center"/>
            <w:hideMark/>
          </w:tcPr>
          <w:p w14:paraId="6BA0E13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left w:val="nil"/>
              <w:bottom w:val="nil"/>
              <w:right w:val="nil"/>
            </w:tcBorders>
            <w:shd w:val="clear" w:color="auto" w:fill="auto"/>
            <w:noWrap/>
            <w:vAlign w:val="center"/>
            <w:hideMark/>
          </w:tcPr>
          <w:p w14:paraId="15ED26F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2.46</w:t>
            </w:r>
          </w:p>
        </w:tc>
        <w:tc>
          <w:tcPr>
            <w:tcW w:w="1161" w:type="dxa"/>
            <w:tcBorders>
              <w:left w:val="nil"/>
              <w:bottom w:val="nil"/>
              <w:right w:val="nil"/>
            </w:tcBorders>
            <w:shd w:val="clear" w:color="auto" w:fill="auto"/>
            <w:noWrap/>
            <w:vAlign w:val="center"/>
            <w:hideMark/>
          </w:tcPr>
          <w:p w14:paraId="45FBC04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4.73</w:t>
            </w:r>
            <w:r w:rsidRPr="005C733A">
              <w:rPr>
                <w:rFonts w:ascii="Cambria Math" w:eastAsia="Times New Roman" w:hAnsi="Cambria Math" w:cs="Cambria Math"/>
                <w:color w:val="000000"/>
              </w:rPr>
              <w:t>∗∗∗</w:t>
            </w:r>
          </w:p>
        </w:tc>
        <w:tc>
          <w:tcPr>
            <w:tcW w:w="1161" w:type="dxa"/>
            <w:tcBorders>
              <w:left w:val="nil"/>
              <w:bottom w:val="nil"/>
              <w:right w:val="nil"/>
            </w:tcBorders>
            <w:shd w:val="clear" w:color="auto" w:fill="auto"/>
            <w:noWrap/>
            <w:vAlign w:val="center"/>
            <w:hideMark/>
          </w:tcPr>
          <w:p w14:paraId="660CE7CB"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left w:val="nil"/>
              <w:bottom w:val="nil"/>
              <w:right w:val="nil"/>
            </w:tcBorders>
            <w:shd w:val="clear" w:color="auto" w:fill="auto"/>
            <w:noWrap/>
            <w:vAlign w:val="center"/>
            <w:hideMark/>
          </w:tcPr>
          <w:p w14:paraId="18253BD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3.11</w:t>
            </w:r>
          </w:p>
        </w:tc>
        <w:tc>
          <w:tcPr>
            <w:tcW w:w="1166" w:type="dxa"/>
            <w:tcBorders>
              <w:left w:val="nil"/>
              <w:bottom w:val="nil"/>
              <w:right w:val="nil"/>
            </w:tcBorders>
            <w:shd w:val="clear" w:color="auto" w:fill="auto"/>
            <w:noWrap/>
            <w:vAlign w:val="center"/>
            <w:hideMark/>
          </w:tcPr>
          <w:p w14:paraId="6774E8C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5.41</w:t>
            </w:r>
            <w:r w:rsidRPr="005C733A">
              <w:rPr>
                <w:rFonts w:ascii="Cambria Math" w:eastAsia="Times New Roman" w:hAnsi="Cambria Math" w:cs="Cambria Math"/>
                <w:color w:val="000000"/>
              </w:rPr>
              <w:t>∗∗∗</w:t>
            </w:r>
          </w:p>
        </w:tc>
      </w:tr>
      <w:tr w:rsidR="00363B59" w:rsidRPr="005C733A" w14:paraId="3BF01A68" w14:textId="77777777" w:rsidTr="008E122C">
        <w:trPr>
          <w:trHeight w:val="300"/>
        </w:trPr>
        <w:tc>
          <w:tcPr>
            <w:tcW w:w="1161" w:type="dxa"/>
            <w:tcBorders>
              <w:top w:val="nil"/>
              <w:left w:val="nil"/>
              <w:bottom w:val="nil"/>
              <w:right w:val="nil"/>
            </w:tcBorders>
            <w:shd w:val="clear" w:color="auto" w:fill="auto"/>
            <w:noWrap/>
            <w:vAlign w:val="bottom"/>
            <w:hideMark/>
          </w:tcPr>
          <w:p w14:paraId="5F355CF1"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MU</w:t>
            </w:r>
          </w:p>
        </w:tc>
        <w:tc>
          <w:tcPr>
            <w:tcW w:w="1161" w:type="dxa"/>
            <w:tcBorders>
              <w:top w:val="nil"/>
              <w:left w:val="nil"/>
              <w:bottom w:val="nil"/>
              <w:right w:val="nil"/>
            </w:tcBorders>
            <w:shd w:val="clear" w:color="auto" w:fill="auto"/>
            <w:noWrap/>
            <w:vAlign w:val="center"/>
            <w:hideMark/>
          </w:tcPr>
          <w:p w14:paraId="1D3B848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-0.11</w:t>
            </w:r>
          </w:p>
        </w:tc>
        <w:tc>
          <w:tcPr>
            <w:tcW w:w="1161" w:type="dxa"/>
            <w:tcBorders>
              <w:top w:val="nil"/>
              <w:left w:val="nil"/>
              <w:bottom w:val="nil"/>
              <w:right w:val="nil"/>
            </w:tcBorders>
            <w:shd w:val="clear" w:color="auto" w:fill="auto"/>
            <w:noWrap/>
            <w:vAlign w:val="center"/>
            <w:hideMark/>
          </w:tcPr>
          <w:p w14:paraId="0F574BD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-1.75</w:t>
            </w:r>
          </w:p>
        </w:tc>
        <w:tc>
          <w:tcPr>
            <w:tcW w:w="1161" w:type="dxa"/>
            <w:tcBorders>
              <w:top w:val="nil"/>
              <w:left w:val="nil"/>
              <w:bottom w:val="nil"/>
              <w:right w:val="nil"/>
            </w:tcBorders>
            <w:shd w:val="clear" w:color="auto" w:fill="auto"/>
            <w:noWrap/>
            <w:vAlign w:val="center"/>
            <w:hideMark/>
          </w:tcPr>
          <w:p w14:paraId="23053E1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B2AC62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-0.23</w:t>
            </w:r>
          </w:p>
        </w:tc>
        <w:tc>
          <w:tcPr>
            <w:tcW w:w="1161" w:type="dxa"/>
            <w:tcBorders>
              <w:top w:val="nil"/>
              <w:left w:val="nil"/>
              <w:bottom w:val="nil"/>
              <w:right w:val="nil"/>
            </w:tcBorders>
            <w:shd w:val="clear" w:color="auto" w:fill="auto"/>
            <w:noWrap/>
            <w:vAlign w:val="center"/>
            <w:hideMark/>
          </w:tcPr>
          <w:p w14:paraId="5301886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-2.48</w:t>
            </w:r>
          </w:p>
        </w:tc>
        <w:tc>
          <w:tcPr>
            <w:tcW w:w="1161" w:type="dxa"/>
            <w:tcBorders>
              <w:top w:val="nil"/>
              <w:left w:val="nil"/>
              <w:bottom w:val="nil"/>
              <w:right w:val="nil"/>
            </w:tcBorders>
            <w:shd w:val="clear" w:color="auto" w:fill="auto"/>
            <w:noWrap/>
            <w:vAlign w:val="center"/>
            <w:hideMark/>
          </w:tcPr>
          <w:p w14:paraId="7CDBED3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1C28C14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w:t>
            </w:r>
          </w:p>
        </w:tc>
        <w:tc>
          <w:tcPr>
            <w:tcW w:w="1161" w:type="dxa"/>
            <w:tcBorders>
              <w:top w:val="nil"/>
              <w:left w:val="nil"/>
              <w:bottom w:val="nil"/>
              <w:right w:val="nil"/>
            </w:tcBorders>
            <w:shd w:val="clear" w:color="auto" w:fill="auto"/>
            <w:noWrap/>
            <w:vAlign w:val="center"/>
            <w:hideMark/>
          </w:tcPr>
          <w:p w14:paraId="628BC0B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-3.73</w:t>
            </w:r>
          </w:p>
        </w:tc>
        <w:tc>
          <w:tcPr>
            <w:tcW w:w="1161" w:type="dxa"/>
            <w:tcBorders>
              <w:top w:val="nil"/>
              <w:left w:val="nil"/>
              <w:bottom w:val="nil"/>
              <w:right w:val="nil"/>
            </w:tcBorders>
            <w:shd w:val="clear" w:color="auto" w:fill="auto"/>
            <w:noWrap/>
            <w:vAlign w:val="center"/>
            <w:hideMark/>
          </w:tcPr>
          <w:p w14:paraId="266C48D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2332B08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1166" w:type="dxa"/>
            <w:tcBorders>
              <w:top w:val="nil"/>
              <w:left w:val="nil"/>
              <w:bottom w:val="nil"/>
              <w:right w:val="nil"/>
            </w:tcBorders>
            <w:shd w:val="clear" w:color="auto" w:fill="auto"/>
            <w:noWrap/>
            <w:vAlign w:val="center"/>
            <w:hideMark/>
          </w:tcPr>
          <w:p w14:paraId="6AAAF7C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-4.77</w:t>
            </w:r>
          </w:p>
        </w:tc>
      </w:tr>
      <w:tr w:rsidR="00363B59" w:rsidRPr="005C733A" w14:paraId="0D59EA51" w14:textId="77777777" w:rsidTr="008E122C">
        <w:trPr>
          <w:trHeight w:val="300"/>
        </w:trPr>
        <w:tc>
          <w:tcPr>
            <w:tcW w:w="1161" w:type="dxa"/>
            <w:tcBorders>
              <w:top w:val="nil"/>
              <w:left w:val="nil"/>
              <w:bottom w:val="nil"/>
              <w:right w:val="nil"/>
            </w:tcBorders>
            <w:shd w:val="clear" w:color="auto" w:fill="auto"/>
            <w:noWrap/>
            <w:vAlign w:val="bottom"/>
            <w:hideMark/>
          </w:tcPr>
          <w:p w14:paraId="0531D975" w14:textId="77777777" w:rsidR="00363B59" w:rsidRPr="005C733A" w:rsidRDefault="00363B59" w:rsidP="00A12089">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RU</w:t>
            </w:r>
          </w:p>
        </w:tc>
        <w:tc>
          <w:tcPr>
            <w:tcW w:w="1161" w:type="dxa"/>
            <w:tcBorders>
              <w:top w:val="nil"/>
              <w:left w:val="nil"/>
              <w:bottom w:val="nil"/>
              <w:right w:val="nil"/>
            </w:tcBorders>
            <w:shd w:val="clear" w:color="auto" w:fill="auto"/>
            <w:noWrap/>
            <w:vAlign w:val="center"/>
            <w:hideMark/>
          </w:tcPr>
          <w:p w14:paraId="64701087"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-0.06</w:t>
            </w:r>
          </w:p>
        </w:tc>
        <w:tc>
          <w:tcPr>
            <w:tcW w:w="1161" w:type="dxa"/>
            <w:tcBorders>
              <w:top w:val="nil"/>
              <w:left w:val="nil"/>
              <w:bottom w:val="nil"/>
              <w:right w:val="nil"/>
            </w:tcBorders>
            <w:shd w:val="clear" w:color="auto" w:fill="auto"/>
            <w:noWrap/>
            <w:vAlign w:val="center"/>
            <w:hideMark/>
          </w:tcPr>
          <w:p w14:paraId="3A36FFA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-0.58</w:t>
            </w:r>
          </w:p>
        </w:tc>
        <w:tc>
          <w:tcPr>
            <w:tcW w:w="1161" w:type="dxa"/>
            <w:tcBorders>
              <w:top w:val="nil"/>
              <w:left w:val="nil"/>
              <w:bottom w:val="nil"/>
              <w:right w:val="nil"/>
            </w:tcBorders>
            <w:shd w:val="clear" w:color="auto" w:fill="auto"/>
            <w:noWrap/>
            <w:vAlign w:val="center"/>
            <w:hideMark/>
          </w:tcPr>
          <w:p w14:paraId="6AF9B59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08B8C74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-0.15</w:t>
            </w:r>
          </w:p>
        </w:tc>
        <w:tc>
          <w:tcPr>
            <w:tcW w:w="1161" w:type="dxa"/>
            <w:tcBorders>
              <w:top w:val="nil"/>
              <w:left w:val="nil"/>
              <w:bottom w:val="nil"/>
              <w:right w:val="nil"/>
            </w:tcBorders>
            <w:shd w:val="clear" w:color="auto" w:fill="auto"/>
            <w:noWrap/>
            <w:vAlign w:val="center"/>
            <w:hideMark/>
          </w:tcPr>
          <w:p w14:paraId="33C21C8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-0.96</w:t>
            </w:r>
          </w:p>
        </w:tc>
        <w:tc>
          <w:tcPr>
            <w:tcW w:w="1161" w:type="dxa"/>
            <w:tcBorders>
              <w:top w:val="nil"/>
              <w:left w:val="nil"/>
              <w:bottom w:val="nil"/>
              <w:right w:val="nil"/>
            </w:tcBorders>
            <w:shd w:val="clear" w:color="auto" w:fill="auto"/>
            <w:noWrap/>
            <w:vAlign w:val="center"/>
            <w:hideMark/>
          </w:tcPr>
          <w:p w14:paraId="38CE2FAE"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5907F39C"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-0.28</w:t>
            </w:r>
          </w:p>
        </w:tc>
        <w:tc>
          <w:tcPr>
            <w:tcW w:w="1161" w:type="dxa"/>
            <w:tcBorders>
              <w:top w:val="nil"/>
              <w:left w:val="nil"/>
              <w:bottom w:val="nil"/>
              <w:right w:val="nil"/>
            </w:tcBorders>
            <w:shd w:val="clear" w:color="auto" w:fill="auto"/>
            <w:noWrap/>
            <w:vAlign w:val="center"/>
            <w:hideMark/>
          </w:tcPr>
          <w:p w14:paraId="211999D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-1.61</w:t>
            </w:r>
          </w:p>
        </w:tc>
        <w:tc>
          <w:tcPr>
            <w:tcW w:w="1161" w:type="dxa"/>
            <w:tcBorders>
              <w:top w:val="nil"/>
              <w:left w:val="nil"/>
              <w:bottom w:val="nil"/>
              <w:right w:val="nil"/>
            </w:tcBorders>
            <w:shd w:val="clear" w:color="auto" w:fill="auto"/>
            <w:noWrap/>
            <w:vAlign w:val="center"/>
            <w:hideMark/>
          </w:tcPr>
          <w:p w14:paraId="6E30863A"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nil"/>
              <w:right w:val="nil"/>
            </w:tcBorders>
            <w:shd w:val="clear" w:color="auto" w:fill="auto"/>
            <w:noWrap/>
            <w:vAlign w:val="center"/>
            <w:hideMark/>
          </w:tcPr>
          <w:p w14:paraId="569A623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-0.44</w:t>
            </w:r>
          </w:p>
        </w:tc>
        <w:tc>
          <w:tcPr>
            <w:tcW w:w="1166" w:type="dxa"/>
            <w:tcBorders>
              <w:top w:val="nil"/>
              <w:left w:val="nil"/>
              <w:bottom w:val="nil"/>
              <w:right w:val="nil"/>
            </w:tcBorders>
            <w:shd w:val="clear" w:color="auto" w:fill="auto"/>
            <w:noWrap/>
            <w:vAlign w:val="center"/>
            <w:hideMark/>
          </w:tcPr>
          <w:p w14:paraId="7BB5ED3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-2.27</w:t>
            </w:r>
          </w:p>
        </w:tc>
      </w:tr>
      <w:tr w:rsidR="00363B59" w:rsidRPr="005C733A" w14:paraId="27C3441B" w14:textId="77777777" w:rsidTr="008E122C">
        <w:trPr>
          <w:trHeight w:val="300"/>
        </w:trPr>
        <w:tc>
          <w:tcPr>
            <w:tcW w:w="1161" w:type="dxa"/>
            <w:tcBorders>
              <w:top w:val="nil"/>
              <w:left w:val="nil"/>
              <w:bottom w:val="nil"/>
              <w:right w:val="nil"/>
            </w:tcBorders>
            <w:shd w:val="clear" w:color="auto" w:fill="auto"/>
            <w:noWrap/>
            <w:vAlign w:val="bottom"/>
            <w:hideMark/>
          </w:tcPr>
          <w:p w14:paraId="4D7ED3CE"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VIX</w:t>
            </w:r>
          </w:p>
        </w:tc>
        <w:tc>
          <w:tcPr>
            <w:tcW w:w="1161" w:type="dxa"/>
            <w:tcBorders>
              <w:top w:val="nil"/>
              <w:left w:val="nil"/>
              <w:bottom w:val="nil"/>
              <w:right w:val="nil"/>
            </w:tcBorders>
            <w:shd w:val="clear" w:color="auto" w:fill="auto"/>
            <w:noWrap/>
            <w:vAlign w:val="center"/>
            <w:hideMark/>
          </w:tcPr>
          <w:p w14:paraId="1590706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-0.24</w:t>
            </w:r>
          </w:p>
        </w:tc>
        <w:tc>
          <w:tcPr>
            <w:tcW w:w="1161" w:type="dxa"/>
            <w:tcBorders>
              <w:top w:val="nil"/>
              <w:left w:val="nil"/>
              <w:bottom w:val="nil"/>
              <w:right w:val="nil"/>
            </w:tcBorders>
            <w:shd w:val="clear" w:color="auto" w:fill="auto"/>
            <w:noWrap/>
            <w:vAlign w:val="center"/>
            <w:hideMark/>
          </w:tcPr>
          <w:p w14:paraId="613444AE"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-1.15</w:t>
            </w:r>
          </w:p>
        </w:tc>
        <w:tc>
          <w:tcPr>
            <w:tcW w:w="1161" w:type="dxa"/>
            <w:tcBorders>
              <w:top w:val="nil"/>
              <w:left w:val="nil"/>
              <w:bottom w:val="nil"/>
              <w:right w:val="nil"/>
            </w:tcBorders>
            <w:shd w:val="clear" w:color="auto" w:fill="auto"/>
            <w:noWrap/>
            <w:vAlign w:val="center"/>
            <w:hideMark/>
          </w:tcPr>
          <w:p w14:paraId="2D3BA25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hideMark/>
          </w:tcPr>
          <w:p w14:paraId="63CF1F3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-0.39</w:t>
            </w:r>
          </w:p>
        </w:tc>
        <w:tc>
          <w:tcPr>
            <w:tcW w:w="1161" w:type="dxa"/>
            <w:tcBorders>
              <w:top w:val="nil"/>
              <w:left w:val="nil"/>
              <w:bottom w:val="nil"/>
              <w:right w:val="nil"/>
            </w:tcBorders>
            <w:shd w:val="clear" w:color="auto" w:fill="auto"/>
            <w:noWrap/>
            <w:vAlign w:val="center"/>
            <w:hideMark/>
          </w:tcPr>
          <w:p w14:paraId="1BECA13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-1.6</w:t>
            </w:r>
          </w:p>
        </w:tc>
        <w:tc>
          <w:tcPr>
            <w:tcW w:w="1161" w:type="dxa"/>
            <w:tcBorders>
              <w:top w:val="nil"/>
              <w:left w:val="nil"/>
              <w:bottom w:val="nil"/>
              <w:right w:val="nil"/>
            </w:tcBorders>
            <w:shd w:val="clear" w:color="auto" w:fill="auto"/>
            <w:noWrap/>
            <w:vAlign w:val="center"/>
            <w:hideMark/>
          </w:tcPr>
          <w:p w14:paraId="5FF1DC4D"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hideMark/>
          </w:tcPr>
          <w:p w14:paraId="5C9D529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-0.28</w:t>
            </w:r>
          </w:p>
        </w:tc>
        <w:tc>
          <w:tcPr>
            <w:tcW w:w="1161" w:type="dxa"/>
            <w:tcBorders>
              <w:top w:val="nil"/>
              <w:left w:val="nil"/>
              <w:bottom w:val="nil"/>
              <w:right w:val="nil"/>
            </w:tcBorders>
            <w:shd w:val="clear" w:color="auto" w:fill="auto"/>
            <w:noWrap/>
            <w:vAlign w:val="center"/>
            <w:hideMark/>
          </w:tcPr>
          <w:p w14:paraId="1A760B7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-1.59</w:t>
            </w:r>
          </w:p>
        </w:tc>
        <w:tc>
          <w:tcPr>
            <w:tcW w:w="1161" w:type="dxa"/>
            <w:tcBorders>
              <w:top w:val="nil"/>
              <w:left w:val="nil"/>
              <w:bottom w:val="nil"/>
              <w:right w:val="nil"/>
            </w:tcBorders>
            <w:shd w:val="clear" w:color="auto" w:fill="auto"/>
            <w:noWrap/>
            <w:vAlign w:val="center"/>
            <w:hideMark/>
          </w:tcPr>
          <w:p w14:paraId="3DA2152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hideMark/>
          </w:tcPr>
          <w:p w14:paraId="0E11E22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-0.33</w:t>
            </w:r>
          </w:p>
        </w:tc>
        <w:tc>
          <w:tcPr>
            <w:tcW w:w="1166" w:type="dxa"/>
            <w:tcBorders>
              <w:top w:val="nil"/>
              <w:left w:val="nil"/>
              <w:bottom w:val="nil"/>
              <w:right w:val="nil"/>
            </w:tcBorders>
            <w:shd w:val="clear" w:color="auto" w:fill="auto"/>
            <w:noWrap/>
            <w:vAlign w:val="center"/>
            <w:hideMark/>
          </w:tcPr>
          <w:p w14:paraId="5F1E4829"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-2.28</w:t>
            </w:r>
          </w:p>
        </w:tc>
      </w:tr>
      <w:tr w:rsidR="00363B59" w:rsidRPr="005C733A" w14:paraId="3325008B" w14:textId="77777777" w:rsidTr="008E122C">
        <w:trPr>
          <w:trHeight w:val="300"/>
        </w:trPr>
        <w:tc>
          <w:tcPr>
            <w:tcW w:w="1161" w:type="dxa"/>
            <w:tcBorders>
              <w:top w:val="nil"/>
              <w:left w:val="nil"/>
              <w:bottom w:val="nil"/>
              <w:right w:val="nil"/>
            </w:tcBorders>
            <w:shd w:val="clear" w:color="auto" w:fill="auto"/>
            <w:noWrap/>
            <w:vAlign w:val="bottom"/>
          </w:tcPr>
          <w:p w14:paraId="09189947"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VXD</w:t>
            </w:r>
          </w:p>
        </w:tc>
        <w:tc>
          <w:tcPr>
            <w:tcW w:w="1161" w:type="dxa"/>
            <w:tcBorders>
              <w:top w:val="nil"/>
              <w:left w:val="nil"/>
              <w:bottom w:val="nil"/>
              <w:right w:val="nil"/>
            </w:tcBorders>
            <w:shd w:val="clear" w:color="auto" w:fill="auto"/>
            <w:noWrap/>
            <w:vAlign w:val="center"/>
          </w:tcPr>
          <w:p w14:paraId="0FBCE7A0"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w:t>
            </w:r>
          </w:p>
        </w:tc>
        <w:tc>
          <w:tcPr>
            <w:tcW w:w="1161" w:type="dxa"/>
            <w:tcBorders>
              <w:top w:val="nil"/>
              <w:left w:val="nil"/>
              <w:bottom w:val="nil"/>
              <w:right w:val="nil"/>
            </w:tcBorders>
            <w:shd w:val="clear" w:color="auto" w:fill="auto"/>
            <w:noWrap/>
            <w:vAlign w:val="center"/>
          </w:tcPr>
          <w:p w14:paraId="5D0EACC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-0.01</w:t>
            </w:r>
          </w:p>
        </w:tc>
        <w:tc>
          <w:tcPr>
            <w:tcW w:w="1161" w:type="dxa"/>
            <w:tcBorders>
              <w:top w:val="nil"/>
              <w:left w:val="nil"/>
              <w:bottom w:val="nil"/>
              <w:right w:val="nil"/>
            </w:tcBorders>
            <w:shd w:val="clear" w:color="auto" w:fill="auto"/>
            <w:noWrap/>
            <w:vAlign w:val="center"/>
          </w:tcPr>
          <w:p w14:paraId="17065AD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69D75460"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0.04</w:t>
            </w:r>
          </w:p>
        </w:tc>
        <w:tc>
          <w:tcPr>
            <w:tcW w:w="1161" w:type="dxa"/>
            <w:tcBorders>
              <w:top w:val="nil"/>
              <w:left w:val="nil"/>
              <w:bottom w:val="nil"/>
              <w:right w:val="nil"/>
            </w:tcBorders>
            <w:shd w:val="clear" w:color="auto" w:fill="auto"/>
            <w:noWrap/>
            <w:vAlign w:val="center"/>
          </w:tcPr>
          <w:p w14:paraId="04CCCD2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0.15</w:t>
            </w:r>
          </w:p>
        </w:tc>
        <w:tc>
          <w:tcPr>
            <w:tcW w:w="1161" w:type="dxa"/>
            <w:tcBorders>
              <w:top w:val="nil"/>
              <w:left w:val="nil"/>
              <w:bottom w:val="nil"/>
              <w:right w:val="nil"/>
            </w:tcBorders>
            <w:shd w:val="clear" w:color="auto" w:fill="auto"/>
            <w:noWrap/>
            <w:vAlign w:val="center"/>
          </w:tcPr>
          <w:p w14:paraId="3FE728AF"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2210A169"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0.26</w:t>
            </w:r>
          </w:p>
        </w:tc>
        <w:tc>
          <w:tcPr>
            <w:tcW w:w="1161" w:type="dxa"/>
            <w:tcBorders>
              <w:top w:val="nil"/>
              <w:left w:val="nil"/>
              <w:bottom w:val="nil"/>
              <w:right w:val="nil"/>
            </w:tcBorders>
            <w:shd w:val="clear" w:color="auto" w:fill="auto"/>
            <w:noWrap/>
            <w:vAlign w:val="center"/>
          </w:tcPr>
          <w:p w14:paraId="730CF8D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1.33</w:t>
            </w:r>
          </w:p>
        </w:tc>
        <w:tc>
          <w:tcPr>
            <w:tcW w:w="1161" w:type="dxa"/>
            <w:tcBorders>
              <w:top w:val="nil"/>
              <w:left w:val="nil"/>
              <w:bottom w:val="nil"/>
              <w:right w:val="nil"/>
            </w:tcBorders>
            <w:shd w:val="clear" w:color="auto" w:fill="auto"/>
            <w:noWrap/>
            <w:vAlign w:val="center"/>
          </w:tcPr>
          <w:p w14:paraId="53B2EC5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122224F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0.29</w:t>
            </w:r>
          </w:p>
        </w:tc>
        <w:tc>
          <w:tcPr>
            <w:tcW w:w="1166" w:type="dxa"/>
            <w:tcBorders>
              <w:top w:val="nil"/>
              <w:left w:val="nil"/>
              <w:bottom w:val="nil"/>
              <w:right w:val="nil"/>
            </w:tcBorders>
            <w:shd w:val="clear" w:color="auto" w:fill="auto"/>
            <w:noWrap/>
            <w:vAlign w:val="center"/>
          </w:tcPr>
          <w:p w14:paraId="42F103A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1.82</w:t>
            </w:r>
            <w:r w:rsidRPr="005C733A">
              <w:rPr>
                <w:rFonts w:ascii="Cambria Math" w:eastAsia="Times New Roman" w:hAnsi="Cambria Math" w:cs="Cambria Math"/>
                <w:color w:val="000000"/>
              </w:rPr>
              <w:t>∗</w:t>
            </w:r>
          </w:p>
        </w:tc>
      </w:tr>
      <w:tr w:rsidR="00363B59" w:rsidRPr="005C733A" w14:paraId="795161B2" w14:textId="77777777" w:rsidTr="008E122C">
        <w:trPr>
          <w:trHeight w:val="300"/>
        </w:trPr>
        <w:tc>
          <w:tcPr>
            <w:tcW w:w="1161" w:type="dxa"/>
            <w:tcBorders>
              <w:top w:val="nil"/>
              <w:left w:val="nil"/>
              <w:bottom w:val="nil"/>
              <w:right w:val="nil"/>
            </w:tcBorders>
            <w:shd w:val="clear" w:color="auto" w:fill="auto"/>
            <w:noWrap/>
            <w:vAlign w:val="bottom"/>
          </w:tcPr>
          <w:p w14:paraId="2D92B228"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VXN</w:t>
            </w:r>
          </w:p>
        </w:tc>
        <w:tc>
          <w:tcPr>
            <w:tcW w:w="1161" w:type="dxa"/>
            <w:tcBorders>
              <w:top w:val="nil"/>
              <w:left w:val="nil"/>
              <w:bottom w:val="nil"/>
              <w:right w:val="nil"/>
            </w:tcBorders>
            <w:shd w:val="clear" w:color="auto" w:fill="auto"/>
            <w:noWrap/>
            <w:vAlign w:val="center"/>
          </w:tcPr>
          <w:p w14:paraId="6FC9845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0.24</w:t>
            </w:r>
          </w:p>
        </w:tc>
        <w:tc>
          <w:tcPr>
            <w:tcW w:w="1161" w:type="dxa"/>
            <w:tcBorders>
              <w:top w:val="nil"/>
              <w:left w:val="nil"/>
              <w:bottom w:val="nil"/>
              <w:right w:val="nil"/>
            </w:tcBorders>
            <w:shd w:val="clear" w:color="auto" w:fill="auto"/>
            <w:noWrap/>
            <w:vAlign w:val="center"/>
          </w:tcPr>
          <w:p w14:paraId="20E604D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1.02</w:t>
            </w:r>
          </w:p>
        </w:tc>
        <w:tc>
          <w:tcPr>
            <w:tcW w:w="1161" w:type="dxa"/>
            <w:tcBorders>
              <w:top w:val="nil"/>
              <w:left w:val="nil"/>
              <w:bottom w:val="nil"/>
              <w:right w:val="nil"/>
            </w:tcBorders>
            <w:shd w:val="clear" w:color="auto" w:fill="auto"/>
            <w:noWrap/>
            <w:vAlign w:val="center"/>
          </w:tcPr>
          <w:p w14:paraId="3353CD9F"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310424B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0.42</w:t>
            </w:r>
          </w:p>
        </w:tc>
        <w:tc>
          <w:tcPr>
            <w:tcW w:w="1161" w:type="dxa"/>
            <w:tcBorders>
              <w:top w:val="nil"/>
              <w:left w:val="nil"/>
              <w:bottom w:val="nil"/>
              <w:right w:val="nil"/>
            </w:tcBorders>
            <w:shd w:val="clear" w:color="auto" w:fill="auto"/>
            <w:noWrap/>
            <w:vAlign w:val="center"/>
          </w:tcPr>
          <w:p w14:paraId="0701D6D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1.63</w:t>
            </w:r>
          </w:p>
        </w:tc>
        <w:tc>
          <w:tcPr>
            <w:tcW w:w="1161" w:type="dxa"/>
            <w:tcBorders>
              <w:top w:val="nil"/>
              <w:left w:val="nil"/>
              <w:bottom w:val="nil"/>
              <w:right w:val="nil"/>
            </w:tcBorders>
            <w:shd w:val="clear" w:color="auto" w:fill="auto"/>
            <w:noWrap/>
            <w:vAlign w:val="center"/>
          </w:tcPr>
          <w:p w14:paraId="6C9C368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3FE4778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0.5</w:t>
            </w:r>
          </w:p>
        </w:tc>
        <w:tc>
          <w:tcPr>
            <w:tcW w:w="1161" w:type="dxa"/>
            <w:tcBorders>
              <w:top w:val="nil"/>
              <w:left w:val="nil"/>
              <w:bottom w:val="nil"/>
              <w:right w:val="nil"/>
            </w:tcBorders>
            <w:shd w:val="clear" w:color="auto" w:fill="auto"/>
            <w:noWrap/>
            <w:vAlign w:val="center"/>
          </w:tcPr>
          <w:p w14:paraId="3ACAC04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2.69</w:t>
            </w:r>
            <w:r w:rsidRPr="005C733A">
              <w:rPr>
                <w:rFonts w:ascii="Cambria Math" w:eastAsia="Times New Roman" w:hAnsi="Cambria Math" w:cs="Cambria Math"/>
                <w:color w:val="000000"/>
              </w:rPr>
              <w:t>∗∗∗</w:t>
            </w:r>
          </w:p>
        </w:tc>
        <w:tc>
          <w:tcPr>
            <w:tcW w:w="1161" w:type="dxa"/>
            <w:tcBorders>
              <w:top w:val="nil"/>
              <w:left w:val="nil"/>
              <w:bottom w:val="nil"/>
              <w:right w:val="nil"/>
            </w:tcBorders>
            <w:shd w:val="clear" w:color="auto" w:fill="auto"/>
            <w:noWrap/>
            <w:vAlign w:val="center"/>
          </w:tcPr>
          <w:p w14:paraId="0F3F20C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03D9935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0.33</w:t>
            </w:r>
          </w:p>
        </w:tc>
        <w:tc>
          <w:tcPr>
            <w:tcW w:w="1166" w:type="dxa"/>
            <w:tcBorders>
              <w:top w:val="nil"/>
              <w:left w:val="nil"/>
              <w:bottom w:val="nil"/>
              <w:right w:val="nil"/>
            </w:tcBorders>
            <w:shd w:val="clear" w:color="auto" w:fill="auto"/>
            <w:noWrap/>
            <w:vAlign w:val="center"/>
          </w:tcPr>
          <w:p w14:paraId="4CF54B2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2.27</w:t>
            </w:r>
            <w:r w:rsidRPr="005C733A">
              <w:rPr>
                <w:rFonts w:ascii="Cambria Math" w:eastAsia="Times New Roman" w:hAnsi="Cambria Math" w:cs="Cambria Math"/>
                <w:color w:val="000000"/>
              </w:rPr>
              <w:t>∗∗</w:t>
            </w:r>
          </w:p>
        </w:tc>
      </w:tr>
      <w:tr w:rsidR="00363B59" w:rsidRPr="005C733A" w14:paraId="15AC8A9C" w14:textId="77777777" w:rsidTr="008E122C">
        <w:trPr>
          <w:trHeight w:val="300"/>
        </w:trPr>
        <w:tc>
          <w:tcPr>
            <w:tcW w:w="1161" w:type="dxa"/>
            <w:tcBorders>
              <w:top w:val="nil"/>
              <w:left w:val="nil"/>
              <w:bottom w:val="nil"/>
              <w:right w:val="nil"/>
            </w:tcBorders>
            <w:shd w:val="clear" w:color="auto" w:fill="auto"/>
            <w:noWrap/>
            <w:vAlign w:val="bottom"/>
          </w:tcPr>
          <w:p w14:paraId="421DE8E4"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VXO</w:t>
            </w:r>
          </w:p>
        </w:tc>
        <w:tc>
          <w:tcPr>
            <w:tcW w:w="1161" w:type="dxa"/>
            <w:tcBorders>
              <w:top w:val="nil"/>
              <w:left w:val="nil"/>
              <w:bottom w:val="nil"/>
              <w:right w:val="nil"/>
            </w:tcBorders>
            <w:shd w:val="clear" w:color="auto" w:fill="auto"/>
            <w:noWrap/>
            <w:vAlign w:val="center"/>
          </w:tcPr>
          <w:p w14:paraId="107C5D2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-0.07</w:t>
            </w:r>
          </w:p>
        </w:tc>
        <w:tc>
          <w:tcPr>
            <w:tcW w:w="1161" w:type="dxa"/>
            <w:tcBorders>
              <w:top w:val="nil"/>
              <w:left w:val="nil"/>
              <w:bottom w:val="nil"/>
              <w:right w:val="nil"/>
            </w:tcBorders>
            <w:shd w:val="clear" w:color="auto" w:fill="auto"/>
            <w:noWrap/>
            <w:vAlign w:val="center"/>
          </w:tcPr>
          <w:p w14:paraId="0E0E715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-0.34</w:t>
            </w:r>
          </w:p>
        </w:tc>
        <w:tc>
          <w:tcPr>
            <w:tcW w:w="1161" w:type="dxa"/>
            <w:tcBorders>
              <w:top w:val="nil"/>
              <w:left w:val="nil"/>
              <w:bottom w:val="nil"/>
              <w:right w:val="nil"/>
            </w:tcBorders>
            <w:shd w:val="clear" w:color="auto" w:fill="auto"/>
            <w:noWrap/>
            <w:vAlign w:val="center"/>
          </w:tcPr>
          <w:p w14:paraId="5B1EFE15"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4F063F8C"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-0.19</w:t>
            </w:r>
          </w:p>
        </w:tc>
        <w:tc>
          <w:tcPr>
            <w:tcW w:w="1161" w:type="dxa"/>
            <w:tcBorders>
              <w:top w:val="nil"/>
              <w:left w:val="nil"/>
              <w:bottom w:val="nil"/>
              <w:right w:val="nil"/>
            </w:tcBorders>
            <w:shd w:val="clear" w:color="auto" w:fill="auto"/>
            <w:noWrap/>
            <w:vAlign w:val="center"/>
          </w:tcPr>
          <w:p w14:paraId="3DC0C87C"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-0.86</w:t>
            </w:r>
          </w:p>
        </w:tc>
        <w:tc>
          <w:tcPr>
            <w:tcW w:w="1161" w:type="dxa"/>
            <w:tcBorders>
              <w:top w:val="nil"/>
              <w:left w:val="nil"/>
              <w:bottom w:val="nil"/>
              <w:right w:val="nil"/>
            </w:tcBorders>
            <w:shd w:val="clear" w:color="auto" w:fill="auto"/>
            <w:noWrap/>
            <w:vAlign w:val="center"/>
          </w:tcPr>
          <w:p w14:paraId="27D802B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24ED96ED"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-0.15</w:t>
            </w:r>
          </w:p>
        </w:tc>
        <w:tc>
          <w:tcPr>
            <w:tcW w:w="1161" w:type="dxa"/>
            <w:tcBorders>
              <w:top w:val="nil"/>
              <w:left w:val="nil"/>
              <w:bottom w:val="nil"/>
              <w:right w:val="nil"/>
            </w:tcBorders>
            <w:shd w:val="clear" w:color="auto" w:fill="auto"/>
            <w:noWrap/>
            <w:vAlign w:val="center"/>
          </w:tcPr>
          <w:p w14:paraId="49C3D78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-0.89</w:t>
            </w:r>
          </w:p>
        </w:tc>
        <w:tc>
          <w:tcPr>
            <w:tcW w:w="1161" w:type="dxa"/>
            <w:tcBorders>
              <w:top w:val="nil"/>
              <w:left w:val="nil"/>
              <w:bottom w:val="nil"/>
              <w:right w:val="nil"/>
            </w:tcBorders>
            <w:shd w:val="clear" w:color="auto" w:fill="auto"/>
            <w:noWrap/>
            <w:vAlign w:val="center"/>
          </w:tcPr>
          <w:p w14:paraId="792FBF7D"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37D204C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-0.29</w:t>
            </w:r>
          </w:p>
        </w:tc>
        <w:tc>
          <w:tcPr>
            <w:tcW w:w="1166" w:type="dxa"/>
            <w:tcBorders>
              <w:top w:val="nil"/>
              <w:left w:val="nil"/>
              <w:bottom w:val="nil"/>
              <w:right w:val="nil"/>
            </w:tcBorders>
            <w:shd w:val="clear" w:color="auto" w:fill="auto"/>
            <w:noWrap/>
            <w:vAlign w:val="center"/>
          </w:tcPr>
          <w:p w14:paraId="0F0D8B7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r w:rsidRPr="005C733A">
              <w:rPr>
                <w:rFonts w:ascii="Times New Roman" w:eastAsia="Times New Roman" w:hAnsi="Times New Roman" w:cs="Times New Roman"/>
                <w:color w:val="000000"/>
                <w:lang w:eastAsia="zh-CN"/>
              </w:rPr>
              <w:t>-2.01</w:t>
            </w:r>
          </w:p>
        </w:tc>
      </w:tr>
      <w:tr w:rsidR="00363B59" w:rsidRPr="005C733A" w14:paraId="0A915C8B" w14:textId="77777777" w:rsidTr="008E122C">
        <w:trPr>
          <w:trHeight w:val="300"/>
        </w:trPr>
        <w:tc>
          <w:tcPr>
            <w:tcW w:w="1161" w:type="dxa"/>
            <w:tcBorders>
              <w:top w:val="nil"/>
              <w:left w:val="nil"/>
              <w:bottom w:val="nil"/>
              <w:right w:val="nil"/>
            </w:tcBorders>
            <w:shd w:val="clear" w:color="auto" w:fill="auto"/>
            <w:noWrap/>
            <w:vAlign w:val="bottom"/>
          </w:tcPr>
          <w:p w14:paraId="174E3A7F" w14:textId="77777777" w:rsidR="00363B59" w:rsidRPr="005C733A" w:rsidRDefault="00363B59" w:rsidP="004B72D5">
            <w:pPr>
              <w:spacing w:after="0" w:line="240" w:lineRule="auto"/>
              <w:jc w:val="right"/>
              <w:rPr>
                <w:rFonts w:ascii="Times New Roman" w:eastAsia="Times New Roman" w:hAnsi="Times New Roman" w:cs="Times New Roman"/>
                <w:i/>
                <w:color w:val="000000"/>
                <w:lang w:eastAsia="zh-CN"/>
              </w:rPr>
            </w:pPr>
          </w:p>
        </w:tc>
        <w:tc>
          <w:tcPr>
            <w:tcW w:w="1161" w:type="dxa"/>
            <w:tcBorders>
              <w:top w:val="nil"/>
              <w:left w:val="nil"/>
              <w:bottom w:val="nil"/>
              <w:right w:val="nil"/>
            </w:tcBorders>
            <w:shd w:val="clear" w:color="auto" w:fill="auto"/>
            <w:noWrap/>
            <w:vAlign w:val="center"/>
          </w:tcPr>
          <w:p w14:paraId="2F26D9FA"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00851C5F"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0D9E261B"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07289921"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3B87324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4C9FF710"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2FD60452"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407079A8"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35F800E4"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1" w:type="dxa"/>
            <w:tcBorders>
              <w:top w:val="nil"/>
              <w:left w:val="nil"/>
              <w:bottom w:val="nil"/>
              <w:right w:val="nil"/>
            </w:tcBorders>
            <w:shd w:val="clear" w:color="auto" w:fill="auto"/>
            <w:noWrap/>
            <w:vAlign w:val="center"/>
          </w:tcPr>
          <w:p w14:paraId="06470306"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c>
          <w:tcPr>
            <w:tcW w:w="1166" w:type="dxa"/>
            <w:tcBorders>
              <w:top w:val="nil"/>
              <w:left w:val="nil"/>
              <w:bottom w:val="nil"/>
              <w:right w:val="nil"/>
            </w:tcBorders>
            <w:shd w:val="clear" w:color="auto" w:fill="auto"/>
            <w:noWrap/>
            <w:vAlign w:val="center"/>
          </w:tcPr>
          <w:p w14:paraId="6D4BA8A3" w14:textId="77777777" w:rsidR="00363B59" w:rsidRPr="005C733A" w:rsidRDefault="00363B59" w:rsidP="008E122C">
            <w:pPr>
              <w:spacing w:after="0" w:line="240" w:lineRule="auto"/>
              <w:rPr>
                <w:rFonts w:ascii="Times New Roman" w:eastAsia="Times New Roman" w:hAnsi="Times New Roman" w:cs="Times New Roman"/>
                <w:sz w:val="20"/>
                <w:szCs w:val="20"/>
                <w:lang w:eastAsia="zh-CN"/>
              </w:rPr>
            </w:pPr>
          </w:p>
        </w:tc>
      </w:tr>
      <w:tr w:rsidR="00363B59" w:rsidRPr="005C733A" w14:paraId="1FED5524" w14:textId="77777777" w:rsidTr="008E122C">
        <w:trPr>
          <w:trHeight w:val="300"/>
        </w:trPr>
        <w:tc>
          <w:tcPr>
            <w:tcW w:w="1161" w:type="dxa"/>
            <w:tcBorders>
              <w:top w:val="nil"/>
              <w:left w:val="nil"/>
              <w:bottom w:val="single" w:sz="4" w:space="0" w:color="auto"/>
              <w:right w:val="nil"/>
            </w:tcBorders>
            <w:shd w:val="clear" w:color="auto" w:fill="auto"/>
            <w:noWrap/>
            <w:vAlign w:val="bottom"/>
            <w:hideMark/>
          </w:tcPr>
          <w:p w14:paraId="0598068F" w14:textId="77777777" w:rsidR="00363B59" w:rsidRPr="005C733A" w:rsidRDefault="00363B59" w:rsidP="004B72D5">
            <w:pPr>
              <w:spacing w:after="0" w:line="240" w:lineRule="auto"/>
              <w:rPr>
                <w:rFonts w:ascii="Times New Roman" w:eastAsia="Times New Roman" w:hAnsi="Times New Roman" w:cs="Times New Roman"/>
                <w:i/>
                <w:color w:val="000000"/>
                <w:lang w:eastAsia="zh-CN"/>
              </w:rPr>
            </w:pPr>
            <w:r w:rsidRPr="005C733A">
              <w:rPr>
                <w:rFonts w:ascii="Times New Roman" w:eastAsia="Times New Roman" w:hAnsi="Times New Roman" w:cs="Times New Roman"/>
                <w:i/>
                <w:color w:val="000000"/>
                <w:lang w:eastAsia="zh-CN"/>
              </w:rPr>
              <w:t>PCA</w:t>
            </w:r>
          </w:p>
        </w:tc>
        <w:tc>
          <w:tcPr>
            <w:tcW w:w="1161" w:type="dxa"/>
            <w:tcBorders>
              <w:top w:val="nil"/>
              <w:left w:val="nil"/>
              <w:bottom w:val="single" w:sz="4" w:space="0" w:color="auto"/>
              <w:right w:val="nil"/>
            </w:tcBorders>
            <w:shd w:val="clear" w:color="auto" w:fill="auto"/>
            <w:noWrap/>
            <w:vAlign w:val="center"/>
            <w:hideMark/>
          </w:tcPr>
          <w:p w14:paraId="3440490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0.21</w:t>
            </w:r>
          </w:p>
        </w:tc>
        <w:tc>
          <w:tcPr>
            <w:tcW w:w="1161" w:type="dxa"/>
            <w:tcBorders>
              <w:top w:val="nil"/>
              <w:left w:val="nil"/>
              <w:bottom w:val="single" w:sz="4" w:space="0" w:color="auto"/>
              <w:right w:val="nil"/>
            </w:tcBorders>
            <w:shd w:val="clear" w:color="auto" w:fill="auto"/>
            <w:noWrap/>
            <w:vAlign w:val="center"/>
            <w:hideMark/>
          </w:tcPr>
          <w:p w14:paraId="213F8544"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1.05</w:t>
            </w:r>
          </w:p>
        </w:tc>
        <w:tc>
          <w:tcPr>
            <w:tcW w:w="1161" w:type="dxa"/>
            <w:tcBorders>
              <w:top w:val="nil"/>
              <w:left w:val="nil"/>
              <w:bottom w:val="single" w:sz="4" w:space="0" w:color="auto"/>
              <w:right w:val="nil"/>
            </w:tcBorders>
            <w:shd w:val="clear" w:color="auto" w:fill="auto"/>
            <w:noWrap/>
            <w:vAlign w:val="center"/>
            <w:hideMark/>
          </w:tcPr>
          <w:p w14:paraId="1CE839C1"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13FC4F7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0.33</w:t>
            </w:r>
          </w:p>
        </w:tc>
        <w:tc>
          <w:tcPr>
            <w:tcW w:w="1161" w:type="dxa"/>
            <w:tcBorders>
              <w:top w:val="nil"/>
              <w:left w:val="nil"/>
              <w:bottom w:val="single" w:sz="4" w:space="0" w:color="auto"/>
              <w:right w:val="nil"/>
            </w:tcBorders>
            <w:shd w:val="clear" w:color="auto" w:fill="auto"/>
            <w:noWrap/>
            <w:vAlign w:val="center"/>
            <w:hideMark/>
          </w:tcPr>
          <w:p w14:paraId="51827F5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1.51</w:t>
            </w:r>
          </w:p>
        </w:tc>
        <w:tc>
          <w:tcPr>
            <w:tcW w:w="1161" w:type="dxa"/>
            <w:tcBorders>
              <w:top w:val="nil"/>
              <w:left w:val="nil"/>
              <w:bottom w:val="single" w:sz="4" w:space="0" w:color="auto"/>
              <w:right w:val="nil"/>
            </w:tcBorders>
            <w:shd w:val="clear" w:color="auto" w:fill="auto"/>
            <w:noWrap/>
            <w:vAlign w:val="center"/>
            <w:hideMark/>
          </w:tcPr>
          <w:p w14:paraId="165B51DF"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48608CC3"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0.32</w:t>
            </w:r>
          </w:p>
        </w:tc>
        <w:tc>
          <w:tcPr>
            <w:tcW w:w="1161" w:type="dxa"/>
            <w:tcBorders>
              <w:top w:val="nil"/>
              <w:left w:val="nil"/>
              <w:bottom w:val="single" w:sz="4" w:space="0" w:color="auto"/>
              <w:right w:val="nil"/>
            </w:tcBorders>
            <w:shd w:val="clear" w:color="auto" w:fill="auto"/>
            <w:noWrap/>
            <w:vAlign w:val="center"/>
            <w:hideMark/>
          </w:tcPr>
          <w:p w14:paraId="3B04E9E2"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2.06</w:t>
            </w:r>
          </w:p>
        </w:tc>
        <w:tc>
          <w:tcPr>
            <w:tcW w:w="1161" w:type="dxa"/>
            <w:tcBorders>
              <w:top w:val="nil"/>
              <w:left w:val="nil"/>
              <w:bottom w:val="single" w:sz="4" w:space="0" w:color="auto"/>
              <w:right w:val="nil"/>
            </w:tcBorders>
            <w:shd w:val="clear" w:color="auto" w:fill="auto"/>
            <w:noWrap/>
            <w:vAlign w:val="center"/>
            <w:hideMark/>
          </w:tcPr>
          <w:p w14:paraId="468D6329"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p>
        </w:tc>
        <w:tc>
          <w:tcPr>
            <w:tcW w:w="1161" w:type="dxa"/>
            <w:tcBorders>
              <w:top w:val="nil"/>
              <w:left w:val="nil"/>
              <w:bottom w:val="single" w:sz="4" w:space="0" w:color="auto"/>
              <w:right w:val="nil"/>
            </w:tcBorders>
            <w:shd w:val="clear" w:color="auto" w:fill="auto"/>
            <w:noWrap/>
            <w:vAlign w:val="center"/>
            <w:hideMark/>
          </w:tcPr>
          <w:p w14:paraId="3921F07D"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0.16</w:t>
            </w:r>
          </w:p>
        </w:tc>
        <w:tc>
          <w:tcPr>
            <w:tcW w:w="1166" w:type="dxa"/>
            <w:tcBorders>
              <w:top w:val="nil"/>
              <w:left w:val="nil"/>
              <w:bottom w:val="single" w:sz="4" w:space="0" w:color="auto"/>
              <w:right w:val="nil"/>
            </w:tcBorders>
            <w:shd w:val="clear" w:color="auto" w:fill="auto"/>
            <w:noWrap/>
            <w:vAlign w:val="center"/>
            <w:hideMark/>
          </w:tcPr>
          <w:p w14:paraId="6613C805" w14:textId="77777777" w:rsidR="00363B59" w:rsidRPr="005C733A" w:rsidRDefault="00363B59" w:rsidP="008E122C">
            <w:pPr>
              <w:spacing w:after="0" w:line="240" w:lineRule="auto"/>
              <w:rPr>
                <w:rFonts w:ascii="Times New Roman" w:eastAsia="Times New Roman" w:hAnsi="Times New Roman" w:cs="Times New Roman"/>
                <w:color w:val="000000"/>
                <w:lang w:eastAsia="zh-CN"/>
              </w:rPr>
            </w:pPr>
            <w:r w:rsidRPr="005C733A">
              <w:rPr>
                <w:rFonts w:ascii="Times New Roman" w:eastAsia="Times New Roman" w:hAnsi="Times New Roman" w:cs="Times New Roman"/>
                <w:color w:val="000000"/>
                <w:lang w:eastAsia="zh-CN"/>
              </w:rPr>
              <w:t>1.26</w:t>
            </w:r>
          </w:p>
        </w:tc>
      </w:tr>
    </w:tbl>
    <w:p w14:paraId="6EE7FA13" w14:textId="77777777" w:rsidR="00363B59" w:rsidRDefault="00363B59" w:rsidP="00363B59"/>
    <w:p w14:paraId="5471AD5A" w14:textId="0060E413" w:rsidR="00363B59" w:rsidRDefault="00363B59" w:rsidP="00363B59"/>
    <w:p w14:paraId="281438AD" w14:textId="77777777" w:rsidR="00363B59" w:rsidRDefault="00363B59" w:rsidP="00363B59"/>
    <w:p w14:paraId="0FFE6A04" w14:textId="77777777" w:rsidR="00363B59" w:rsidRDefault="00363B59" w:rsidP="00293D9B"/>
    <w:sectPr w:rsidR="00363B59" w:rsidSect="004B72D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9D92" w14:textId="77777777" w:rsidR="004B3253" w:rsidRDefault="004B3253" w:rsidP="00A82204">
      <w:pPr>
        <w:spacing w:after="0" w:line="240" w:lineRule="auto"/>
      </w:pPr>
      <w:r>
        <w:separator/>
      </w:r>
    </w:p>
  </w:endnote>
  <w:endnote w:type="continuationSeparator" w:id="0">
    <w:p w14:paraId="55FAC80A" w14:textId="77777777" w:rsidR="004B3253" w:rsidRDefault="004B3253"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78A9" w14:textId="77777777" w:rsidR="004B3253" w:rsidRDefault="004B3253" w:rsidP="00A82204">
      <w:pPr>
        <w:spacing w:after="0" w:line="240" w:lineRule="auto"/>
      </w:pPr>
      <w:r>
        <w:separator/>
      </w:r>
    </w:p>
  </w:footnote>
  <w:footnote w:type="continuationSeparator" w:id="0">
    <w:p w14:paraId="64F90878" w14:textId="77777777" w:rsidR="004B3253" w:rsidRDefault="004B3253" w:rsidP="00A82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NbIwNbU0NTW1MDFR0lEKTi0uzszPAykwrAUAIe01iSwAAAA="/>
  </w:docVars>
  <w:rsids>
    <w:rsidRoot w:val="00DA1971"/>
    <w:rsid w:val="0003006C"/>
    <w:rsid w:val="00054C51"/>
    <w:rsid w:val="0006091D"/>
    <w:rsid w:val="000C7F8A"/>
    <w:rsid w:val="000D01D8"/>
    <w:rsid w:val="000E0FA4"/>
    <w:rsid w:val="00112EC4"/>
    <w:rsid w:val="001149FE"/>
    <w:rsid w:val="0014165C"/>
    <w:rsid w:val="00143437"/>
    <w:rsid w:val="00171CE1"/>
    <w:rsid w:val="001B02D7"/>
    <w:rsid w:val="001D7584"/>
    <w:rsid w:val="001E3D0D"/>
    <w:rsid w:val="0020089E"/>
    <w:rsid w:val="0024234A"/>
    <w:rsid w:val="002666B3"/>
    <w:rsid w:val="00267864"/>
    <w:rsid w:val="00274C27"/>
    <w:rsid w:val="00293D9B"/>
    <w:rsid w:val="002B22D0"/>
    <w:rsid w:val="002F6F7B"/>
    <w:rsid w:val="00317A98"/>
    <w:rsid w:val="0032767B"/>
    <w:rsid w:val="00331F99"/>
    <w:rsid w:val="00363B59"/>
    <w:rsid w:val="0037281D"/>
    <w:rsid w:val="003813E0"/>
    <w:rsid w:val="003A7037"/>
    <w:rsid w:val="003B2CCE"/>
    <w:rsid w:val="003B52C8"/>
    <w:rsid w:val="0043113E"/>
    <w:rsid w:val="004605E0"/>
    <w:rsid w:val="00466EEA"/>
    <w:rsid w:val="004772FE"/>
    <w:rsid w:val="004949F4"/>
    <w:rsid w:val="004A6C15"/>
    <w:rsid w:val="004B1CEA"/>
    <w:rsid w:val="004B3253"/>
    <w:rsid w:val="004B65FF"/>
    <w:rsid w:val="004B72D5"/>
    <w:rsid w:val="004E3A33"/>
    <w:rsid w:val="005011DF"/>
    <w:rsid w:val="0055183D"/>
    <w:rsid w:val="00580DB2"/>
    <w:rsid w:val="00584F1E"/>
    <w:rsid w:val="005C3F0A"/>
    <w:rsid w:val="005C733A"/>
    <w:rsid w:val="005F7698"/>
    <w:rsid w:val="00607313"/>
    <w:rsid w:val="0064399D"/>
    <w:rsid w:val="00652FBA"/>
    <w:rsid w:val="00660C71"/>
    <w:rsid w:val="006F5348"/>
    <w:rsid w:val="00725A21"/>
    <w:rsid w:val="007338BE"/>
    <w:rsid w:val="00746D3A"/>
    <w:rsid w:val="00747953"/>
    <w:rsid w:val="0075199A"/>
    <w:rsid w:val="00761E47"/>
    <w:rsid w:val="007E4BBC"/>
    <w:rsid w:val="00864F2B"/>
    <w:rsid w:val="00865072"/>
    <w:rsid w:val="00886C61"/>
    <w:rsid w:val="008900E2"/>
    <w:rsid w:val="00891F5E"/>
    <w:rsid w:val="008E122C"/>
    <w:rsid w:val="00927075"/>
    <w:rsid w:val="00937FF7"/>
    <w:rsid w:val="00943C84"/>
    <w:rsid w:val="00964373"/>
    <w:rsid w:val="009668E5"/>
    <w:rsid w:val="009703C5"/>
    <w:rsid w:val="00976EDD"/>
    <w:rsid w:val="009836A7"/>
    <w:rsid w:val="00993306"/>
    <w:rsid w:val="009A048B"/>
    <w:rsid w:val="009B39E9"/>
    <w:rsid w:val="009C1A02"/>
    <w:rsid w:val="009D4008"/>
    <w:rsid w:val="00A0020C"/>
    <w:rsid w:val="00A07336"/>
    <w:rsid w:val="00A12089"/>
    <w:rsid w:val="00A45A52"/>
    <w:rsid w:val="00A82204"/>
    <w:rsid w:val="00A84B1B"/>
    <w:rsid w:val="00A955EF"/>
    <w:rsid w:val="00AA7A74"/>
    <w:rsid w:val="00AB4332"/>
    <w:rsid w:val="00AC2D98"/>
    <w:rsid w:val="00AC5119"/>
    <w:rsid w:val="00AD0B8A"/>
    <w:rsid w:val="00AD2B52"/>
    <w:rsid w:val="00AE5B97"/>
    <w:rsid w:val="00AE5F00"/>
    <w:rsid w:val="00AF5D3E"/>
    <w:rsid w:val="00B27055"/>
    <w:rsid w:val="00B5277A"/>
    <w:rsid w:val="00B57F6A"/>
    <w:rsid w:val="00BB0250"/>
    <w:rsid w:val="00BD0B09"/>
    <w:rsid w:val="00BD5F7C"/>
    <w:rsid w:val="00BE5FC4"/>
    <w:rsid w:val="00C033D6"/>
    <w:rsid w:val="00C107A0"/>
    <w:rsid w:val="00C12E5B"/>
    <w:rsid w:val="00C340AD"/>
    <w:rsid w:val="00C3707C"/>
    <w:rsid w:val="00C40E00"/>
    <w:rsid w:val="00C509B6"/>
    <w:rsid w:val="00C54A09"/>
    <w:rsid w:val="00C556AD"/>
    <w:rsid w:val="00C71F9F"/>
    <w:rsid w:val="00C77300"/>
    <w:rsid w:val="00C813FF"/>
    <w:rsid w:val="00C876F9"/>
    <w:rsid w:val="00CD1C58"/>
    <w:rsid w:val="00CE373B"/>
    <w:rsid w:val="00CE3A8F"/>
    <w:rsid w:val="00D15BA6"/>
    <w:rsid w:val="00D2787F"/>
    <w:rsid w:val="00D53494"/>
    <w:rsid w:val="00D55608"/>
    <w:rsid w:val="00D81B54"/>
    <w:rsid w:val="00D85C79"/>
    <w:rsid w:val="00DA1971"/>
    <w:rsid w:val="00DB7D82"/>
    <w:rsid w:val="00DC0F74"/>
    <w:rsid w:val="00DD646A"/>
    <w:rsid w:val="00DF3455"/>
    <w:rsid w:val="00E276AC"/>
    <w:rsid w:val="00E41EC4"/>
    <w:rsid w:val="00E466CC"/>
    <w:rsid w:val="00E56F6F"/>
    <w:rsid w:val="00E66BF3"/>
    <w:rsid w:val="00ED08D6"/>
    <w:rsid w:val="00EE22D2"/>
    <w:rsid w:val="00F2136D"/>
    <w:rsid w:val="00F22B44"/>
    <w:rsid w:val="00F27A09"/>
    <w:rsid w:val="00F75B2B"/>
    <w:rsid w:val="00FC05E8"/>
    <w:rsid w:val="00FC1224"/>
    <w:rsid w:val="00FE21BC"/>
    <w:rsid w:val="00FF6E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7B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59"/>
    <w:rPr>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363B59"/>
    <w:rPr>
      <w:sz w:val="20"/>
      <w:szCs w:val="20"/>
      <w:lang w:eastAsia="zh-TW"/>
    </w:rPr>
  </w:style>
  <w:style w:type="paragraph" w:styleId="CommentText">
    <w:name w:val="annotation text"/>
    <w:basedOn w:val="Normal"/>
    <w:link w:val="CommentTextChar"/>
    <w:uiPriority w:val="99"/>
    <w:semiHidden/>
    <w:unhideWhenUsed/>
    <w:rsid w:val="00363B59"/>
    <w:pPr>
      <w:spacing w:line="240" w:lineRule="auto"/>
    </w:pPr>
    <w:rPr>
      <w:sz w:val="20"/>
      <w:szCs w:val="20"/>
    </w:rPr>
  </w:style>
  <w:style w:type="character" w:customStyle="1" w:styleId="CommentSubjectChar">
    <w:name w:val="Comment Subject Char"/>
    <w:basedOn w:val="CommentTextChar"/>
    <w:link w:val="CommentSubject"/>
    <w:uiPriority w:val="99"/>
    <w:semiHidden/>
    <w:rsid w:val="00363B59"/>
    <w:rPr>
      <w:b/>
      <w:bCs/>
      <w:sz w:val="20"/>
      <w:szCs w:val="20"/>
      <w:lang w:eastAsia="zh-TW"/>
    </w:rPr>
  </w:style>
  <w:style w:type="paragraph" w:styleId="CommentSubject">
    <w:name w:val="annotation subject"/>
    <w:basedOn w:val="CommentText"/>
    <w:next w:val="CommentText"/>
    <w:link w:val="CommentSubjectChar"/>
    <w:uiPriority w:val="99"/>
    <w:semiHidden/>
    <w:unhideWhenUsed/>
    <w:rsid w:val="00363B59"/>
    <w:rPr>
      <w:b/>
      <w:bCs/>
    </w:rPr>
  </w:style>
  <w:style w:type="character" w:customStyle="1" w:styleId="BalloonTextChar">
    <w:name w:val="Balloon Text Char"/>
    <w:basedOn w:val="DefaultParagraphFont"/>
    <w:link w:val="BalloonText"/>
    <w:uiPriority w:val="99"/>
    <w:semiHidden/>
    <w:rsid w:val="00363B59"/>
    <w:rPr>
      <w:rFonts w:ascii="Segoe UI" w:hAnsi="Segoe UI" w:cs="Segoe UI"/>
      <w:sz w:val="18"/>
      <w:szCs w:val="18"/>
      <w:lang w:eastAsia="zh-TW"/>
    </w:rPr>
  </w:style>
  <w:style w:type="paragraph" w:styleId="BalloonText">
    <w:name w:val="Balloon Text"/>
    <w:basedOn w:val="Normal"/>
    <w:link w:val="BalloonTextChar"/>
    <w:uiPriority w:val="99"/>
    <w:semiHidden/>
    <w:unhideWhenUsed/>
    <w:rsid w:val="00363B59"/>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331F99"/>
    <w:rPr>
      <w:color w:val="0563C1" w:themeColor="hyperlink"/>
      <w:u w:val="single"/>
    </w:rPr>
  </w:style>
  <w:style w:type="character" w:customStyle="1" w:styleId="UnresolvedMention1">
    <w:name w:val="Unresolved Mention1"/>
    <w:basedOn w:val="DefaultParagraphFont"/>
    <w:uiPriority w:val="99"/>
    <w:semiHidden/>
    <w:unhideWhenUsed/>
    <w:rsid w:val="00331F99"/>
    <w:rPr>
      <w:color w:val="605E5C"/>
      <w:shd w:val="clear" w:color="auto" w:fill="E1DFDD"/>
    </w:rPr>
  </w:style>
  <w:style w:type="character" w:styleId="CommentReference">
    <w:name w:val="annotation reference"/>
    <w:basedOn w:val="DefaultParagraphFont"/>
    <w:uiPriority w:val="99"/>
    <w:semiHidden/>
    <w:unhideWhenUsed/>
    <w:rsid w:val="00AC2D98"/>
    <w:rPr>
      <w:sz w:val="16"/>
      <w:szCs w:val="16"/>
    </w:rPr>
  </w:style>
  <w:style w:type="paragraph" w:styleId="Header">
    <w:name w:val="header"/>
    <w:basedOn w:val="Normal"/>
    <w:link w:val="HeaderChar"/>
    <w:uiPriority w:val="99"/>
    <w:unhideWhenUsed/>
    <w:rsid w:val="00A8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204"/>
    <w:rPr>
      <w:lang w:eastAsia="zh-TW"/>
    </w:rPr>
  </w:style>
  <w:style w:type="paragraph" w:styleId="Footer">
    <w:name w:val="footer"/>
    <w:basedOn w:val="Normal"/>
    <w:link w:val="FooterChar"/>
    <w:uiPriority w:val="99"/>
    <w:unhideWhenUsed/>
    <w:rsid w:val="00A8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204"/>
    <w:rPr>
      <w:lang w:eastAsia="zh-TW"/>
    </w:rPr>
  </w:style>
  <w:style w:type="character" w:styleId="PlaceholderText">
    <w:name w:val="Placeholder Text"/>
    <w:basedOn w:val="DefaultParagraphFont"/>
    <w:uiPriority w:val="99"/>
    <w:semiHidden/>
    <w:rsid w:val="00060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7106">
      <w:bodyDiv w:val="1"/>
      <w:marLeft w:val="0"/>
      <w:marRight w:val="0"/>
      <w:marTop w:val="0"/>
      <w:marBottom w:val="0"/>
      <w:divBdr>
        <w:top w:val="none" w:sz="0" w:space="0" w:color="auto"/>
        <w:left w:val="none" w:sz="0" w:space="0" w:color="auto"/>
        <w:bottom w:val="none" w:sz="0" w:space="0" w:color="auto"/>
        <w:right w:val="none" w:sz="0" w:space="0" w:color="auto"/>
      </w:divBdr>
    </w:div>
    <w:div w:id="80225824">
      <w:bodyDiv w:val="1"/>
      <w:marLeft w:val="0"/>
      <w:marRight w:val="0"/>
      <w:marTop w:val="0"/>
      <w:marBottom w:val="0"/>
      <w:divBdr>
        <w:top w:val="none" w:sz="0" w:space="0" w:color="auto"/>
        <w:left w:val="none" w:sz="0" w:space="0" w:color="auto"/>
        <w:bottom w:val="none" w:sz="0" w:space="0" w:color="auto"/>
        <w:right w:val="none" w:sz="0" w:space="0" w:color="auto"/>
      </w:divBdr>
    </w:div>
    <w:div w:id="2407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www.policyuncertainty.com/" TargetMode="External"/><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5597679EB4147B6E336570BEC6D3F" ma:contentTypeVersion="10" ma:contentTypeDescription="Create a new document." ma:contentTypeScope="" ma:versionID="8ae2a62db00650ae380901c222973b04">
  <xsd:schema xmlns:xsd="http://www.w3.org/2001/XMLSchema" xmlns:xs="http://www.w3.org/2001/XMLSchema" xmlns:p="http://schemas.microsoft.com/office/2006/metadata/properties" xmlns:ns3="ca7d44b8-2a87-4bd2-9713-0f9c2f7095b8" targetNamespace="http://schemas.microsoft.com/office/2006/metadata/properties" ma:root="true" ma:fieldsID="18c2d484d56b2294d3e04ed643284c47" ns3:_="">
    <xsd:import namespace="ca7d44b8-2a87-4bd2-9713-0f9c2f7095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d44b8-2a87-4bd2-9713-0f9c2f70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84CF-0826-4251-8AEE-E239E4EBF4F5}">
  <ds:schemaRefs>
    <ds:schemaRef ds:uri="http://schemas.microsoft.com/sharepoint/v3/contenttype/forms"/>
  </ds:schemaRefs>
</ds:datastoreItem>
</file>

<file path=customXml/itemProps2.xml><?xml version="1.0" encoding="utf-8"?>
<ds:datastoreItem xmlns:ds="http://schemas.openxmlformats.org/officeDocument/2006/customXml" ds:itemID="{09A16C2B-A657-4844-8797-D76976405A0E}">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a7d44b8-2a87-4bd2-9713-0f9c2f7095b8"/>
  </ds:schemaRefs>
</ds:datastoreItem>
</file>

<file path=customXml/itemProps3.xml><?xml version="1.0" encoding="utf-8"?>
<ds:datastoreItem xmlns:ds="http://schemas.openxmlformats.org/officeDocument/2006/customXml" ds:itemID="{80C43C10-C2E7-438F-B30B-C408B7E1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d44b8-2a87-4bd2-9713-0f9c2f709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5603F-21B5-4C5B-8264-9E2A1E06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6011</Words>
  <Characters>34263</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2020-10-26T14:44:00Z</dcterms:created>
  <dcterms:modified xsi:type="dcterms:W3CDTF">2020-10-26T14:44:00Z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0x01010072B5597679EB4147B6E336570BEC6D3F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http://www.zotero.org/styles/the-european-journal-of-finance</vt:lpwstr>
  </property>
  <property fmtid="{D5CDD505-2E9C-101B-9397-08002B2CF9AE}" pid="22" name="Mendeley Recent Style Name 9_1">
    <vt:lpwstr>The European Journal of Finance</vt:lpwstr>
  </property>
  <property fmtid="{D5CDD505-2E9C-101B-9397-08002B2CF9AE}" pid="23" name="Mendeley Document_1">
    <vt:lpwstr>True</vt:lpwstr>
  </property>
  <property fmtid="{D5CDD505-2E9C-101B-9397-08002B2CF9AE}" pid="24" name="Mendeley Unique User Id_1">
    <vt:lpwstr>3a7af66e-9086-357a-a917-100abdba54b4</vt:lpwstr>
  </property>
  <property fmtid="{D5CDD505-2E9C-101B-9397-08002B2CF9AE}" pid="25" name="Mendeley Citation Style_1">
    <vt:lpwstr>http://www.zotero.org/styles/the-european-journal-of-finance</vt:lpwstr>
  </property>
  <property fmtid="{D5CDD505-2E9C-101B-9397-08002B2CF9AE}" pid="26" name="MTWinEqns">
    <vt:bool>true</vt:bool>
  </property>
</Properties>
</file>