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81237" w14:textId="7C05B309" w:rsidR="008C4CC3" w:rsidRPr="008C4CC3" w:rsidRDefault="0036331C" w:rsidP="008C4CC3">
      <w:pPr>
        <w:pStyle w:val="Heading1"/>
        <w:jc w:val="both"/>
        <w:rPr>
          <w:color w:val="auto"/>
          <w:lang w:val="en-GB"/>
        </w:rPr>
      </w:pPr>
      <w:bookmarkStart w:id="0" w:name="_Toc321147011"/>
      <w:bookmarkStart w:id="1" w:name="_Toc318189312"/>
      <w:bookmarkStart w:id="2" w:name="_Toc318188327"/>
      <w:bookmarkStart w:id="3" w:name="_Toc318188227"/>
      <w:bookmarkStart w:id="4" w:name="_Toc321147149"/>
      <w:bookmarkStart w:id="5" w:name="_GoBack"/>
      <w:bookmarkEnd w:id="5"/>
      <w:r>
        <w:rPr>
          <w:color w:val="auto"/>
          <w:lang w:val="en-GB"/>
        </w:rPr>
        <w:t>The practice of choice-making</w:t>
      </w:r>
      <w:r w:rsidR="008C4CC3" w:rsidRPr="008C4CC3">
        <w:rPr>
          <w:color w:val="auto"/>
          <w:lang w:val="en-GB"/>
        </w:rPr>
        <w:t xml:space="preserve">: applying Bourdieu to the field of International Schooling </w:t>
      </w:r>
    </w:p>
    <w:p w14:paraId="59EF9528" w14:textId="77777777" w:rsidR="008C4CC3" w:rsidRPr="008C4CC3" w:rsidRDefault="008C4CC3" w:rsidP="008C4CC3">
      <w:pPr>
        <w:jc w:val="both"/>
        <w:rPr>
          <w:color w:val="auto"/>
          <w:lang w:val="en-GB"/>
        </w:rPr>
      </w:pPr>
    </w:p>
    <w:p w14:paraId="5739FCD1" w14:textId="77777777" w:rsidR="008C4CC3" w:rsidRPr="008C4CC3" w:rsidRDefault="008C4CC3" w:rsidP="008C4CC3">
      <w:pPr>
        <w:ind w:left="3600"/>
        <w:jc w:val="both"/>
        <w:rPr>
          <w:color w:val="auto"/>
          <w:sz w:val="24"/>
          <w:szCs w:val="24"/>
          <w:lang w:val="en-GB"/>
        </w:rPr>
      </w:pPr>
      <w:r w:rsidRPr="008C4CC3">
        <w:rPr>
          <w:color w:val="auto"/>
          <w:sz w:val="24"/>
          <w:szCs w:val="24"/>
          <w:lang w:val="en-GB"/>
        </w:rPr>
        <w:t xml:space="preserve">Lina Khalil </w:t>
      </w:r>
      <w:r w:rsidRPr="008C4CC3">
        <w:rPr>
          <w:color w:val="auto"/>
          <w:sz w:val="24"/>
          <w:szCs w:val="24"/>
          <w:vertAlign w:val="superscript"/>
          <w:lang w:val="en-GB"/>
        </w:rPr>
        <w:t>a</w:t>
      </w:r>
    </w:p>
    <w:p w14:paraId="66A4BD3C" w14:textId="77777777" w:rsidR="008C4CC3" w:rsidRPr="008C4CC3" w:rsidRDefault="008C4CC3" w:rsidP="008C4CC3">
      <w:pPr>
        <w:ind w:left="3600"/>
        <w:jc w:val="both"/>
        <w:rPr>
          <w:color w:val="auto"/>
          <w:sz w:val="24"/>
          <w:szCs w:val="24"/>
          <w:lang w:val="en-GB"/>
        </w:rPr>
      </w:pPr>
      <w:r w:rsidRPr="008C4CC3">
        <w:rPr>
          <w:color w:val="auto"/>
          <w:sz w:val="24"/>
          <w:szCs w:val="24"/>
          <w:lang w:val="en-GB"/>
        </w:rPr>
        <w:t>Anthony Kelly</w:t>
      </w:r>
      <w:r w:rsidRPr="008C4CC3">
        <w:rPr>
          <w:color w:val="auto"/>
          <w:sz w:val="24"/>
          <w:szCs w:val="24"/>
          <w:vertAlign w:val="superscript"/>
          <w:lang w:val="en-GB"/>
        </w:rPr>
        <w:t xml:space="preserve"> b</w:t>
      </w:r>
    </w:p>
    <w:p w14:paraId="58FC826F" w14:textId="77777777" w:rsidR="008C4CC3" w:rsidRPr="008C4CC3" w:rsidRDefault="008C4CC3" w:rsidP="008C4CC3">
      <w:pPr>
        <w:jc w:val="both"/>
        <w:rPr>
          <w:color w:val="auto"/>
          <w:lang w:val="en-GB"/>
        </w:rPr>
      </w:pPr>
    </w:p>
    <w:p w14:paraId="6A24BBC8" w14:textId="77777777" w:rsidR="008C4CC3" w:rsidRPr="008C4CC3" w:rsidRDefault="008C4CC3" w:rsidP="008C4CC3">
      <w:pPr>
        <w:spacing w:after="0" w:line="240" w:lineRule="auto"/>
        <w:jc w:val="both"/>
        <w:rPr>
          <w:color w:val="auto"/>
          <w:lang w:val="en-GB"/>
        </w:rPr>
      </w:pPr>
      <w:r w:rsidRPr="008C4CC3">
        <w:rPr>
          <w:color w:val="auto"/>
          <w:vertAlign w:val="superscript"/>
          <w:lang w:val="en-GB"/>
        </w:rPr>
        <w:t>a</w:t>
      </w:r>
      <w:r w:rsidRPr="008C4CC3">
        <w:rPr>
          <w:color w:val="auto"/>
          <w:lang w:val="en-GB"/>
        </w:rPr>
        <w:t xml:space="preserve"> </w:t>
      </w:r>
      <w:r w:rsidRPr="008C4CC3">
        <w:rPr>
          <w:b/>
          <w:color w:val="auto"/>
          <w:lang w:val="en-GB"/>
        </w:rPr>
        <w:t>Corresponding author</w:t>
      </w:r>
    </w:p>
    <w:p w14:paraId="1E44D13C" w14:textId="77777777" w:rsidR="008C4CC3" w:rsidRPr="008C4CC3" w:rsidRDefault="008C4CC3" w:rsidP="008C4CC3">
      <w:pPr>
        <w:spacing w:after="0" w:line="240" w:lineRule="auto"/>
        <w:jc w:val="both"/>
        <w:rPr>
          <w:color w:val="auto"/>
          <w:lang w:val="en-GB"/>
        </w:rPr>
      </w:pPr>
      <w:r w:rsidRPr="008C4CC3">
        <w:rPr>
          <w:color w:val="auto"/>
          <w:lang w:val="en-GB"/>
        </w:rPr>
        <w:t>American University of Beirut</w:t>
      </w:r>
    </w:p>
    <w:p w14:paraId="511B9BA6" w14:textId="448B9084" w:rsidR="008C4CC3" w:rsidRPr="008C4CC3" w:rsidRDefault="008C4CC3" w:rsidP="008C4CC3">
      <w:pPr>
        <w:spacing w:after="0" w:line="240" w:lineRule="auto"/>
        <w:jc w:val="both"/>
        <w:rPr>
          <w:color w:val="auto"/>
          <w:lang w:val="en-GB"/>
        </w:rPr>
      </w:pPr>
      <w:r w:rsidRPr="008C4CC3">
        <w:rPr>
          <w:color w:val="auto"/>
          <w:lang w:val="en-GB"/>
        </w:rPr>
        <w:t>[ORCID: 0000-0003-0553-8486</w:t>
      </w:r>
      <w:r w:rsidR="00D14D1B">
        <w:rPr>
          <w:color w:val="auto"/>
          <w:lang w:val="en-GB"/>
        </w:rPr>
        <w:t>]</w:t>
      </w:r>
    </w:p>
    <w:p w14:paraId="2B2F19A1" w14:textId="77777777" w:rsidR="008C4CC3" w:rsidRPr="008C4CC3" w:rsidRDefault="008C4CC3" w:rsidP="008C4CC3">
      <w:pPr>
        <w:spacing w:after="0" w:line="240" w:lineRule="auto"/>
        <w:jc w:val="both"/>
        <w:rPr>
          <w:color w:val="auto"/>
          <w:lang w:val="en-GB"/>
        </w:rPr>
      </w:pPr>
      <w:r w:rsidRPr="008C4CC3">
        <w:rPr>
          <w:color w:val="auto"/>
          <w:lang w:val="en-GB"/>
        </w:rPr>
        <w:t>Department of Education,</w:t>
      </w:r>
    </w:p>
    <w:p w14:paraId="48F705A9" w14:textId="77777777" w:rsidR="008C4CC3" w:rsidRPr="008C4CC3" w:rsidRDefault="008C4CC3" w:rsidP="008C4CC3">
      <w:pPr>
        <w:spacing w:after="0" w:line="240" w:lineRule="auto"/>
        <w:jc w:val="both"/>
        <w:rPr>
          <w:color w:val="auto"/>
          <w:lang w:val="en-GB"/>
        </w:rPr>
      </w:pPr>
      <w:r w:rsidRPr="008C4CC3">
        <w:rPr>
          <w:color w:val="auto"/>
          <w:lang w:val="en-GB"/>
        </w:rPr>
        <w:t>American University of Beirut,</w:t>
      </w:r>
    </w:p>
    <w:p w14:paraId="47A10BDF" w14:textId="77777777" w:rsidR="008C4CC3" w:rsidRPr="008C4CC3" w:rsidRDefault="008C4CC3" w:rsidP="008C4CC3">
      <w:pPr>
        <w:spacing w:after="0" w:line="240" w:lineRule="auto"/>
        <w:jc w:val="both"/>
        <w:rPr>
          <w:color w:val="auto"/>
          <w:lang w:val="en-GB"/>
        </w:rPr>
      </w:pPr>
      <w:r w:rsidRPr="008C4CC3">
        <w:rPr>
          <w:color w:val="auto"/>
          <w:lang w:val="en-GB"/>
        </w:rPr>
        <w:t>P.O Box 11-0236</w:t>
      </w:r>
    </w:p>
    <w:p w14:paraId="2FC1BE16" w14:textId="185B5645" w:rsidR="008C4CC3" w:rsidRPr="008C4CC3" w:rsidRDefault="008C4CC3" w:rsidP="008C4CC3">
      <w:pPr>
        <w:spacing w:after="0" w:line="240" w:lineRule="auto"/>
        <w:jc w:val="both"/>
        <w:rPr>
          <w:color w:val="auto"/>
          <w:lang w:val="en-GB"/>
        </w:rPr>
      </w:pPr>
      <w:proofErr w:type="spellStart"/>
      <w:r w:rsidRPr="008C4CC3">
        <w:rPr>
          <w:color w:val="auto"/>
          <w:lang w:val="en-GB"/>
        </w:rPr>
        <w:t>Riad</w:t>
      </w:r>
      <w:proofErr w:type="spellEnd"/>
      <w:r w:rsidRPr="008C4CC3">
        <w:rPr>
          <w:color w:val="auto"/>
          <w:lang w:val="en-GB"/>
        </w:rPr>
        <w:t xml:space="preserve"> El-</w:t>
      </w:r>
      <w:proofErr w:type="spellStart"/>
      <w:r w:rsidRPr="008C4CC3">
        <w:rPr>
          <w:color w:val="auto"/>
          <w:lang w:val="en-GB"/>
        </w:rPr>
        <w:t>Solh</w:t>
      </w:r>
      <w:proofErr w:type="spellEnd"/>
      <w:r w:rsidRPr="008C4CC3">
        <w:rPr>
          <w:color w:val="auto"/>
          <w:lang w:val="en-GB"/>
        </w:rPr>
        <w:t>, Beirut, 1107-2020</w:t>
      </w:r>
    </w:p>
    <w:p w14:paraId="36A617AD" w14:textId="77777777" w:rsidR="008C4CC3" w:rsidRPr="008C4CC3" w:rsidRDefault="008C4CC3" w:rsidP="008C4CC3">
      <w:pPr>
        <w:spacing w:after="0" w:line="240" w:lineRule="auto"/>
        <w:jc w:val="both"/>
        <w:rPr>
          <w:color w:val="auto"/>
          <w:lang w:val="en-GB"/>
        </w:rPr>
      </w:pPr>
      <w:r w:rsidRPr="008C4CC3">
        <w:rPr>
          <w:color w:val="auto"/>
          <w:lang w:val="en-GB"/>
        </w:rPr>
        <w:t>Lebanon</w:t>
      </w:r>
    </w:p>
    <w:p w14:paraId="1CE71ED8" w14:textId="77777777" w:rsidR="008C4CC3" w:rsidRPr="008C4CC3" w:rsidRDefault="008C4CC3" w:rsidP="008C4CC3">
      <w:pPr>
        <w:widowControl w:val="0"/>
        <w:autoSpaceDE w:val="0"/>
        <w:autoSpaceDN w:val="0"/>
        <w:adjustRightInd w:val="0"/>
        <w:spacing w:after="0" w:line="240" w:lineRule="auto"/>
        <w:jc w:val="both"/>
        <w:rPr>
          <w:rFonts w:cs="Georgia"/>
          <w:color w:val="auto"/>
          <w:lang w:val="en-GB"/>
        </w:rPr>
      </w:pPr>
      <w:r w:rsidRPr="008C4CC3">
        <w:rPr>
          <w:rFonts w:cs="Georgia"/>
          <w:b/>
          <w:color w:val="auto"/>
          <w:lang w:val="en-GB"/>
        </w:rPr>
        <w:t>Email</w:t>
      </w:r>
      <w:r w:rsidRPr="008C4CC3">
        <w:rPr>
          <w:rFonts w:cs="Georgia"/>
          <w:color w:val="auto"/>
          <w:lang w:val="en-GB"/>
        </w:rPr>
        <w:t xml:space="preserve">: lk80@aub.edu.lb </w:t>
      </w:r>
    </w:p>
    <w:p w14:paraId="6996F386" w14:textId="77777777" w:rsidR="008C4CC3" w:rsidRPr="008C4CC3" w:rsidRDefault="008C4CC3" w:rsidP="008C4CC3">
      <w:pPr>
        <w:jc w:val="both"/>
        <w:rPr>
          <w:color w:val="auto"/>
          <w:lang w:val="en-GB"/>
        </w:rPr>
      </w:pPr>
    </w:p>
    <w:p w14:paraId="5F093837" w14:textId="77777777" w:rsidR="008C4CC3" w:rsidRPr="008C4CC3" w:rsidRDefault="008C4CC3" w:rsidP="008C4CC3">
      <w:pPr>
        <w:jc w:val="both"/>
        <w:rPr>
          <w:color w:val="auto"/>
          <w:lang w:val="en-GB"/>
        </w:rPr>
      </w:pPr>
    </w:p>
    <w:p w14:paraId="7FBE7C54" w14:textId="77777777" w:rsidR="008C4CC3" w:rsidRPr="008C4CC3" w:rsidRDefault="008C4CC3" w:rsidP="008C4CC3">
      <w:pPr>
        <w:spacing w:after="0" w:line="240" w:lineRule="auto"/>
        <w:jc w:val="both"/>
        <w:rPr>
          <w:color w:val="auto"/>
          <w:lang w:val="en-GB"/>
        </w:rPr>
      </w:pPr>
      <w:r w:rsidRPr="008C4CC3">
        <w:rPr>
          <w:color w:val="auto"/>
          <w:vertAlign w:val="superscript"/>
          <w:lang w:val="en-GB"/>
        </w:rPr>
        <w:t xml:space="preserve">b </w:t>
      </w:r>
      <w:r w:rsidRPr="008C4CC3">
        <w:rPr>
          <w:color w:val="auto"/>
          <w:lang w:val="en-GB"/>
        </w:rPr>
        <w:t>University of Southampton</w:t>
      </w:r>
    </w:p>
    <w:p w14:paraId="49B4A75D" w14:textId="77777777" w:rsidR="008C4CC3" w:rsidRPr="008C4CC3" w:rsidRDefault="008C4CC3" w:rsidP="008C4CC3">
      <w:pPr>
        <w:spacing w:after="0" w:line="240" w:lineRule="auto"/>
        <w:jc w:val="both"/>
        <w:rPr>
          <w:color w:val="auto"/>
          <w:lang w:val="en-GB"/>
        </w:rPr>
      </w:pPr>
      <w:r w:rsidRPr="008C4CC3">
        <w:rPr>
          <w:color w:val="auto"/>
          <w:lang w:val="en-GB"/>
        </w:rPr>
        <w:t>[</w:t>
      </w:r>
      <w:r w:rsidRPr="008C4CC3">
        <w:rPr>
          <w:rFonts w:eastAsia="SimSun" w:cs="Verdana"/>
          <w:bCs/>
          <w:color w:val="auto"/>
          <w:lang w:val="en-GB"/>
        </w:rPr>
        <w:t>ORCID: 0000-0003-4664-8585]</w:t>
      </w:r>
    </w:p>
    <w:p w14:paraId="32857693" w14:textId="77777777" w:rsidR="008C4CC3" w:rsidRPr="008C4CC3" w:rsidRDefault="008C4CC3" w:rsidP="008C4CC3">
      <w:pPr>
        <w:widowControl w:val="0"/>
        <w:autoSpaceDE w:val="0"/>
        <w:autoSpaceDN w:val="0"/>
        <w:adjustRightInd w:val="0"/>
        <w:spacing w:after="0" w:line="240" w:lineRule="auto"/>
        <w:jc w:val="both"/>
        <w:rPr>
          <w:rFonts w:cs="Georgia"/>
          <w:color w:val="auto"/>
          <w:lang w:val="en-GB"/>
        </w:rPr>
      </w:pPr>
      <w:r w:rsidRPr="008C4CC3">
        <w:rPr>
          <w:rFonts w:cs="Georgia"/>
          <w:color w:val="auto"/>
          <w:lang w:val="en-GB"/>
        </w:rPr>
        <w:t>School of Education,</w:t>
      </w:r>
    </w:p>
    <w:p w14:paraId="4522AC6F" w14:textId="77777777" w:rsidR="008C4CC3" w:rsidRPr="008C4CC3" w:rsidRDefault="008C4CC3" w:rsidP="008C4CC3">
      <w:pPr>
        <w:widowControl w:val="0"/>
        <w:autoSpaceDE w:val="0"/>
        <w:autoSpaceDN w:val="0"/>
        <w:adjustRightInd w:val="0"/>
        <w:spacing w:after="0" w:line="240" w:lineRule="auto"/>
        <w:jc w:val="both"/>
        <w:rPr>
          <w:rFonts w:cs="Georgia"/>
          <w:color w:val="auto"/>
          <w:lang w:val="en-GB"/>
        </w:rPr>
      </w:pPr>
      <w:r w:rsidRPr="008C4CC3">
        <w:rPr>
          <w:rFonts w:cs="Georgia"/>
          <w:color w:val="auto"/>
          <w:lang w:val="en-GB"/>
        </w:rPr>
        <w:t>University of Southampton,</w:t>
      </w:r>
    </w:p>
    <w:p w14:paraId="5E3DFFA8" w14:textId="77777777" w:rsidR="008C4CC3" w:rsidRPr="008C4CC3" w:rsidRDefault="008C4CC3" w:rsidP="008C4CC3">
      <w:pPr>
        <w:widowControl w:val="0"/>
        <w:autoSpaceDE w:val="0"/>
        <w:autoSpaceDN w:val="0"/>
        <w:adjustRightInd w:val="0"/>
        <w:spacing w:after="0" w:line="240" w:lineRule="auto"/>
        <w:jc w:val="both"/>
        <w:rPr>
          <w:rFonts w:cs="Georgia"/>
          <w:color w:val="auto"/>
          <w:lang w:val="en-GB"/>
        </w:rPr>
      </w:pPr>
      <w:r w:rsidRPr="008C4CC3">
        <w:rPr>
          <w:rFonts w:cs="Georgia"/>
          <w:color w:val="auto"/>
          <w:lang w:val="en-GB"/>
        </w:rPr>
        <w:t>Highfield,</w:t>
      </w:r>
    </w:p>
    <w:p w14:paraId="218AC4EB" w14:textId="0309555C" w:rsidR="008C4CC3" w:rsidRPr="008C4CC3" w:rsidRDefault="008C4CC3" w:rsidP="008C4CC3">
      <w:pPr>
        <w:widowControl w:val="0"/>
        <w:autoSpaceDE w:val="0"/>
        <w:autoSpaceDN w:val="0"/>
        <w:adjustRightInd w:val="0"/>
        <w:spacing w:after="0" w:line="240" w:lineRule="auto"/>
        <w:jc w:val="both"/>
        <w:rPr>
          <w:rFonts w:cs="Georgia"/>
          <w:color w:val="auto"/>
          <w:lang w:val="en-GB"/>
        </w:rPr>
      </w:pPr>
      <w:r w:rsidRPr="008C4CC3">
        <w:rPr>
          <w:rFonts w:cs="Georgia"/>
          <w:color w:val="auto"/>
          <w:lang w:val="en-GB"/>
        </w:rPr>
        <w:t>Southampton</w:t>
      </w:r>
      <w:r w:rsidR="00D14D1B">
        <w:rPr>
          <w:rFonts w:cs="Georgia"/>
          <w:color w:val="auto"/>
          <w:lang w:val="en-GB"/>
        </w:rPr>
        <w:t xml:space="preserve">, </w:t>
      </w:r>
      <w:r w:rsidRPr="008C4CC3">
        <w:rPr>
          <w:rFonts w:cs="Georgia"/>
          <w:color w:val="auto"/>
          <w:lang w:val="en-GB"/>
        </w:rPr>
        <w:t>SO17 1BJ</w:t>
      </w:r>
    </w:p>
    <w:p w14:paraId="63B138B2" w14:textId="77777777" w:rsidR="008C4CC3" w:rsidRPr="008C4CC3" w:rsidRDefault="008C4CC3" w:rsidP="008C4CC3">
      <w:pPr>
        <w:widowControl w:val="0"/>
        <w:autoSpaceDE w:val="0"/>
        <w:autoSpaceDN w:val="0"/>
        <w:adjustRightInd w:val="0"/>
        <w:spacing w:line="240" w:lineRule="auto"/>
        <w:jc w:val="both"/>
        <w:rPr>
          <w:rFonts w:cs="Georgia"/>
          <w:color w:val="auto"/>
          <w:lang w:val="en-GB"/>
        </w:rPr>
      </w:pPr>
    </w:p>
    <w:p w14:paraId="20D8EFE4" w14:textId="77777777" w:rsidR="008C4CC3" w:rsidRPr="008C4CC3" w:rsidRDefault="008C4CC3" w:rsidP="008C4CC3">
      <w:pPr>
        <w:jc w:val="both"/>
        <w:rPr>
          <w:color w:val="auto"/>
          <w:lang w:val="en-GB"/>
        </w:rPr>
      </w:pPr>
    </w:p>
    <w:p w14:paraId="3D77AE88" w14:textId="77777777" w:rsidR="008C4CC3" w:rsidRPr="008C4CC3" w:rsidRDefault="008C4CC3" w:rsidP="008C4CC3">
      <w:pPr>
        <w:jc w:val="both"/>
        <w:rPr>
          <w:color w:val="auto"/>
          <w:lang w:val="en-GB"/>
        </w:rPr>
      </w:pPr>
    </w:p>
    <w:p w14:paraId="336F73CB" w14:textId="77777777" w:rsidR="008C4CC3" w:rsidRPr="008C4CC3" w:rsidRDefault="008C4CC3" w:rsidP="008C4CC3">
      <w:pPr>
        <w:jc w:val="both"/>
        <w:rPr>
          <w:color w:val="auto"/>
          <w:lang w:val="en-GB"/>
        </w:rPr>
      </w:pPr>
    </w:p>
    <w:p w14:paraId="55BA0B29" w14:textId="77777777" w:rsidR="008C4CC3" w:rsidRPr="008C4CC3" w:rsidRDefault="008C4CC3" w:rsidP="008C4CC3">
      <w:pPr>
        <w:pStyle w:val="Heading1"/>
        <w:jc w:val="both"/>
        <w:rPr>
          <w:color w:val="auto"/>
          <w:lang w:val="en-GB"/>
        </w:rPr>
      </w:pPr>
      <w:r w:rsidRPr="008C4CC3">
        <w:rPr>
          <w:color w:val="auto"/>
          <w:lang w:val="en-GB"/>
        </w:rPr>
        <w:lastRenderedPageBreak/>
        <w:t>Abstract</w:t>
      </w:r>
    </w:p>
    <w:p w14:paraId="5D4B0A9F" w14:textId="77777777" w:rsidR="008C4CC3" w:rsidRPr="008C4CC3" w:rsidRDefault="008C4CC3" w:rsidP="008C4CC3">
      <w:pPr>
        <w:jc w:val="both"/>
        <w:rPr>
          <w:color w:val="auto"/>
          <w:lang w:val="en-GB"/>
        </w:rPr>
      </w:pPr>
      <w:r w:rsidRPr="008C4CC3">
        <w:rPr>
          <w:color w:val="auto"/>
          <w:lang w:val="en-GB"/>
        </w:rPr>
        <w:t xml:space="preserve">This paper presents findings from ground-breaking research on choice-making among teachers, school leaders and parents in a for-profit British International School in Kuwait. Using a Bourdieusian field analysis, the choice-making of the various stakeholders is investigated to reveal their positionality within the school’s social space, to examine the resources they hold and the capitals in which they are willing to invest. We find that choices made by, and within, an international school reveal symbolic violence, and a ‘taken-for-granted understanding’ that this form of schooling - British rather than American International Schooling - is superior. Participants in the research included teachers, parents, graduating class students and school leaders. Teachers and parents were a representative mix of local (both Arab and non-Arab) and expatriates. The study is unique in its theoretical framework and in its inclusion of the wider stakeholder population, which together generates a deeper understanding of professional practice in International Schools.  </w:t>
      </w:r>
    </w:p>
    <w:p w14:paraId="6818F325" w14:textId="77777777" w:rsidR="008C4CC3" w:rsidRPr="008C4CC3" w:rsidRDefault="008C4CC3" w:rsidP="008C4CC3">
      <w:pPr>
        <w:pStyle w:val="Heading1"/>
        <w:jc w:val="both"/>
        <w:rPr>
          <w:color w:val="auto"/>
          <w:lang w:val="en-GB"/>
        </w:rPr>
      </w:pPr>
      <w:r w:rsidRPr="008C4CC3">
        <w:rPr>
          <w:color w:val="auto"/>
          <w:lang w:val="en-GB"/>
        </w:rPr>
        <w:t xml:space="preserve">Key words: </w:t>
      </w:r>
    </w:p>
    <w:p w14:paraId="2034CCA7" w14:textId="55953CEB" w:rsidR="008C4CC3" w:rsidRPr="008C4CC3" w:rsidRDefault="008C4CC3" w:rsidP="008C4CC3">
      <w:pPr>
        <w:jc w:val="both"/>
        <w:rPr>
          <w:color w:val="auto"/>
          <w:lang w:val="en-GB"/>
        </w:rPr>
      </w:pPr>
      <w:r w:rsidRPr="008C4CC3">
        <w:rPr>
          <w:color w:val="auto"/>
          <w:lang w:val="en-GB"/>
        </w:rPr>
        <w:t xml:space="preserve">International schooling; Pierre Bourdieu; </w:t>
      </w:r>
      <w:r w:rsidR="0036331C" w:rsidRPr="00471A4A">
        <w:rPr>
          <w:i/>
          <w:iCs/>
          <w:color w:val="auto"/>
          <w:lang w:val="en-GB"/>
        </w:rPr>
        <w:t>capital</w:t>
      </w:r>
      <w:r w:rsidR="0036331C">
        <w:rPr>
          <w:color w:val="auto"/>
          <w:lang w:val="en-GB"/>
        </w:rPr>
        <w:t xml:space="preserve">, </w:t>
      </w:r>
      <w:r w:rsidR="0036331C" w:rsidRPr="00471A4A">
        <w:rPr>
          <w:i/>
          <w:iCs/>
          <w:color w:val="auto"/>
          <w:lang w:val="en-GB"/>
        </w:rPr>
        <w:t>field</w:t>
      </w:r>
      <w:r w:rsidR="0036331C">
        <w:rPr>
          <w:color w:val="auto"/>
          <w:lang w:val="en-GB"/>
        </w:rPr>
        <w:t xml:space="preserve">, </w:t>
      </w:r>
      <w:r w:rsidR="0036331C" w:rsidRPr="00471A4A">
        <w:rPr>
          <w:color w:val="auto"/>
          <w:lang w:val="en-GB"/>
        </w:rPr>
        <w:t>habitus</w:t>
      </w:r>
      <w:r w:rsidR="0036331C">
        <w:rPr>
          <w:color w:val="auto"/>
          <w:lang w:val="en-GB"/>
        </w:rPr>
        <w:t xml:space="preserve">, </w:t>
      </w:r>
      <w:r w:rsidRPr="008C4CC3">
        <w:rPr>
          <w:color w:val="auto"/>
          <w:lang w:val="en-GB"/>
        </w:rPr>
        <w:t>symbolic violence</w:t>
      </w:r>
    </w:p>
    <w:p w14:paraId="0AEBAA2D" w14:textId="77777777" w:rsidR="008C4CC3" w:rsidRPr="008C4CC3" w:rsidRDefault="008C4CC3" w:rsidP="008C4CC3">
      <w:pPr>
        <w:pStyle w:val="Heading1"/>
        <w:jc w:val="both"/>
        <w:rPr>
          <w:color w:val="auto"/>
          <w:lang w:val="en-GB"/>
        </w:rPr>
      </w:pPr>
      <w:r w:rsidRPr="008C4CC3">
        <w:rPr>
          <w:color w:val="auto"/>
          <w:lang w:val="en-GB"/>
        </w:rPr>
        <w:t>International schooling: An introduction</w:t>
      </w:r>
    </w:p>
    <w:p w14:paraId="0DEC309B" w14:textId="77777777" w:rsidR="008C4CC3" w:rsidRPr="008C4CC3" w:rsidRDefault="008C4CC3" w:rsidP="008C4CC3">
      <w:pPr>
        <w:jc w:val="both"/>
        <w:rPr>
          <w:color w:val="auto"/>
          <w:lang w:val="en-GB"/>
        </w:rPr>
      </w:pPr>
    </w:p>
    <w:p w14:paraId="39115CE3" w14:textId="77777777" w:rsidR="008C4CC3" w:rsidRPr="008C4CC3" w:rsidRDefault="008C4CC3" w:rsidP="008C4CC3">
      <w:pPr>
        <w:jc w:val="both"/>
        <w:rPr>
          <w:color w:val="auto"/>
          <w:lang w:val="en-GB"/>
        </w:rPr>
      </w:pPr>
      <w:r w:rsidRPr="008C4CC3">
        <w:rPr>
          <w:color w:val="auto"/>
          <w:lang w:val="en-GB"/>
        </w:rPr>
        <w:t xml:space="preserve">In 2019, the International School Consultancy (ISC) recognised nearly 11,000 international schools catering for some 5.65 million students worldwide and generating a revenue of US$51.79 billion. Despite recession and other economic difficulties in the developed world, International Schools have proved ‘recession proof’ </w:t>
      </w:r>
      <w:r w:rsidRPr="008C4CC3">
        <w:rPr>
          <w:color w:val="auto"/>
          <w:lang w:val="en-GB"/>
        </w:rPr>
        <w:fldChar w:fldCharType="begin" w:fldLock="1"/>
      </w:r>
      <w:r w:rsidRPr="008C4CC3">
        <w:rPr>
          <w:color w:val="auto"/>
          <w:lang w:val="en-GB"/>
        </w:rPr>
        <w:instrText>ADDIN CSL_CITATION {"citationItems":[{"id":"ITEM-1","itemData":{"abstract":"Since the earliest international schools appeared on the scene, arguably after the First World War, the number of such schools has grown significantly. In a globalized world characterized by greater economic, social, political, cultural activity crossing national boundaries the demand for schools from transnational elites has grown, and continues to grow, at pace. The demand for international schooling is also being augmented from those local elites wanting to gain some positional advantage in the form of international qualifications and associated skills sets. Increasingly the demand for international school education is being met by for-profit corporations that are starting up or buying up international schools around the world. These transnational corporations (TNCs), often financed by private equity firms or share issues have identified the international school sector as both financially lucrative and recession proof. One key question to consider is whether as a consequence of this commercial activity the nature of the education offered by TNC-owned international schools will change. International school education is much contested. One framework for conceptualising it involves a continuum between an ideological interpretation focusing on an internationalist approach and an instrumentalist interpretation focusing on the pragmatic educational needs to succeed in a globalized world. The paper suggests that TNC may position their schools towards the more pragmatic end of a continuum of international school education and considers the possible implications of this positioning.","author":[{"dropping-particle":"","family":"Waterson","given":"Mark","non-dropping-particle":"","parse-names":false,"suffix":""}],"collection-title":"International and Global Issues for Research","id":"ITEM-1","issued":{"date-parts":[["2015"]]},"page":"1-32","publisher-place":"Bath","title":"International and Global Issues for Research An analysis of the growth of transnational corporations operating international schools and the potential impact of this growth on the nature of the education offered","type":"article-journal"},"uris":["http://www.mendeley.com/documents/?uuid=3a597ac6-9fea-4f29-91c2-e4c73b6291f9"]}],"mendeley":{"formattedCitation":"(Waterson, 2015)","plainTextFormattedCitation":"(Waterson, 2015)","previouslyFormattedCitation":"(Waterson, 2015)"},"properties":{"noteIndex":0},"schema":"https://github.com/citation-style-language/schema/raw/master/csl-citation.json"}</w:instrText>
      </w:r>
      <w:r w:rsidRPr="008C4CC3">
        <w:rPr>
          <w:color w:val="auto"/>
          <w:lang w:val="en-GB"/>
        </w:rPr>
        <w:fldChar w:fldCharType="separate"/>
      </w:r>
      <w:r w:rsidRPr="008C4CC3">
        <w:rPr>
          <w:noProof/>
          <w:color w:val="auto"/>
          <w:lang w:val="en-GB"/>
        </w:rPr>
        <w:t>(Waterson, 2015)</w:t>
      </w:r>
      <w:r w:rsidRPr="008C4CC3">
        <w:rPr>
          <w:color w:val="auto"/>
          <w:lang w:val="en-GB"/>
        </w:rPr>
        <w:fldChar w:fldCharType="end"/>
      </w:r>
      <w:r w:rsidRPr="008C4CC3">
        <w:rPr>
          <w:color w:val="auto"/>
          <w:lang w:val="en-GB"/>
        </w:rPr>
        <w:t xml:space="preserve"> and numbers continue to proliferate, particularly in Asia and the Middle East. However, while the number of schools identifying as ‘international’ is increasing, attempts to categorise them is proving to be difficult. Bunnell, </w:t>
      </w:r>
      <w:proofErr w:type="spellStart"/>
      <w:r w:rsidRPr="008C4CC3">
        <w:rPr>
          <w:color w:val="auto"/>
          <w:lang w:val="en-GB"/>
        </w:rPr>
        <w:t>Fertig</w:t>
      </w:r>
      <w:proofErr w:type="spellEnd"/>
      <w:r w:rsidRPr="008C4CC3">
        <w:rPr>
          <w:color w:val="auto"/>
          <w:lang w:val="en-GB"/>
        </w:rPr>
        <w:t xml:space="preserve"> and James (2016) categorised international schools as either Type A, regarded as the ‘ideal’, with an international body of students and faculty, and Type B, being schools with a simple internationalist ideological orientation. They note the existence of a Type C” schools that unlike Type A and Type B, are usually for-profit, catering for a more local or indigenous community, but typically using English as the language of instruction. </w:t>
      </w:r>
    </w:p>
    <w:p w14:paraId="6A253B3E" w14:textId="77777777" w:rsidR="008C4CC3" w:rsidRPr="008C4CC3" w:rsidRDefault="008C4CC3" w:rsidP="008C4CC3">
      <w:pPr>
        <w:jc w:val="both"/>
        <w:rPr>
          <w:color w:val="auto"/>
          <w:lang w:val="en-GB"/>
        </w:rPr>
      </w:pPr>
      <w:r w:rsidRPr="008C4CC3">
        <w:rPr>
          <w:color w:val="auto"/>
          <w:lang w:val="en-GB"/>
        </w:rPr>
        <w:t xml:space="preserve">Bunnell, </w:t>
      </w:r>
      <w:proofErr w:type="spellStart"/>
      <w:r w:rsidRPr="008C4CC3">
        <w:rPr>
          <w:color w:val="auto"/>
          <w:lang w:val="en-GB"/>
        </w:rPr>
        <w:t>Fertig</w:t>
      </w:r>
      <w:proofErr w:type="spellEnd"/>
      <w:r w:rsidRPr="008C4CC3">
        <w:rPr>
          <w:color w:val="auto"/>
          <w:lang w:val="en-GB"/>
        </w:rPr>
        <w:t xml:space="preserve"> and James (2016) voice concerns about the </w:t>
      </w:r>
      <w:r w:rsidRPr="00471A4A">
        <w:rPr>
          <w:i/>
          <w:iCs/>
          <w:color w:val="auto"/>
          <w:lang w:val="en-GB"/>
        </w:rPr>
        <w:t>field</w:t>
      </w:r>
      <w:r w:rsidRPr="008C4CC3">
        <w:rPr>
          <w:color w:val="auto"/>
          <w:lang w:val="en-GB"/>
        </w:rPr>
        <w:t xml:space="preserve"> of international schooling being increasingly dominated by organizations that claim to be ‘international’ but are far removed from the ISC definition of an International School as one that  </w:t>
      </w:r>
    </w:p>
    <w:p w14:paraId="315E9E01" w14:textId="77777777" w:rsidR="008C4CC3" w:rsidRPr="008C4CC3" w:rsidRDefault="008C4CC3" w:rsidP="008C4CC3">
      <w:pPr>
        <w:jc w:val="both"/>
        <w:rPr>
          <w:color w:val="auto"/>
          <w:lang w:val="en-GB"/>
        </w:rPr>
      </w:pPr>
    </w:p>
    <w:p w14:paraId="15E05618" w14:textId="77777777" w:rsidR="008C4CC3" w:rsidRPr="008C4CC3" w:rsidRDefault="008C4CC3" w:rsidP="008C4CC3">
      <w:pPr>
        <w:ind w:left="720"/>
        <w:jc w:val="both"/>
        <w:rPr>
          <w:i/>
          <w:color w:val="auto"/>
          <w:lang w:val="en-GB"/>
        </w:rPr>
      </w:pPr>
      <w:r w:rsidRPr="008C4CC3">
        <w:rPr>
          <w:i/>
          <w:color w:val="auto"/>
          <w:lang w:val="en-GB"/>
        </w:rPr>
        <w:lastRenderedPageBreak/>
        <w:t>“delivers a curriculum to any combination of pre-school, primary or secondary students, wholly or partly in English outside an English-speaking country, or, if … in a country where English is one of the official languages, offers an English-medium curriculum other than the country’s national curriculum and … is international in its orientation.”</w:t>
      </w:r>
    </w:p>
    <w:p w14:paraId="5A53A65E" w14:textId="77777777" w:rsidR="008C4CC3" w:rsidRPr="008C4CC3" w:rsidRDefault="008C4CC3" w:rsidP="008C4CC3">
      <w:pPr>
        <w:jc w:val="both"/>
        <w:rPr>
          <w:color w:val="auto"/>
          <w:lang w:val="en-GB"/>
        </w:rPr>
      </w:pPr>
    </w:p>
    <w:p w14:paraId="56224135" w14:textId="26DAC993" w:rsidR="008C4CC3" w:rsidRPr="008C4CC3" w:rsidRDefault="008C4CC3" w:rsidP="008C4CC3">
      <w:pPr>
        <w:jc w:val="both"/>
        <w:rPr>
          <w:color w:val="auto"/>
          <w:lang w:val="en-GB"/>
        </w:rPr>
      </w:pPr>
      <w:r w:rsidRPr="006D1E75">
        <w:rPr>
          <w:color w:val="auto"/>
          <w:lang w:val="en-GB"/>
        </w:rPr>
        <w:t xml:space="preserve">This definition acknowledges the spread of English-medium schools world-wide. </w:t>
      </w:r>
      <w:r w:rsidR="00A8723C" w:rsidRPr="006D1E75">
        <w:rPr>
          <w:color w:val="auto"/>
          <w:lang w:val="en-GB"/>
        </w:rPr>
        <w:t>The International School Research (ISC)</w:t>
      </w:r>
      <w:r w:rsidR="006D1E75">
        <w:rPr>
          <w:color w:val="auto"/>
          <w:lang w:val="en-GB"/>
        </w:rPr>
        <w:t xml:space="preserve"> organisation</w:t>
      </w:r>
      <w:r w:rsidR="00A8723C" w:rsidRPr="006D1E75">
        <w:rPr>
          <w:color w:val="auto"/>
          <w:lang w:val="en-GB"/>
        </w:rPr>
        <w:t xml:space="preserve">, </w:t>
      </w:r>
      <w:r w:rsidR="006D1E75">
        <w:rPr>
          <w:color w:val="auto"/>
          <w:lang w:val="en-GB"/>
        </w:rPr>
        <w:t>which</w:t>
      </w:r>
      <w:r w:rsidR="006D1E75" w:rsidRPr="006D1E75">
        <w:rPr>
          <w:color w:val="auto"/>
          <w:lang w:val="en-GB"/>
        </w:rPr>
        <w:t xml:space="preserve"> </w:t>
      </w:r>
      <w:r w:rsidR="00A8723C" w:rsidRPr="006D1E75">
        <w:rPr>
          <w:color w:val="auto"/>
          <w:lang w:val="en-GB"/>
        </w:rPr>
        <w:t>provide</w:t>
      </w:r>
      <w:r w:rsidR="006D1E75">
        <w:rPr>
          <w:color w:val="auto"/>
          <w:lang w:val="en-GB"/>
        </w:rPr>
        <w:t>s</w:t>
      </w:r>
      <w:r w:rsidR="00A8723C" w:rsidRPr="006D1E75">
        <w:rPr>
          <w:color w:val="auto"/>
          <w:lang w:val="en-GB"/>
        </w:rPr>
        <w:t xml:space="preserve"> intelligence pertaining to International Schools report</w:t>
      </w:r>
      <w:r w:rsidR="006D1E75">
        <w:rPr>
          <w:color w:val="auto"/>
          <w:lang w:val="en-GB"/>
        </w:rPr>
        <w:t>s</w:t>
      </w:r>
      <w:r w:rsidR="00A8723C" w:rsidRPr="006D1E75">
        <w:rPr>
          <w:color w:val="auto"/>
          <w:lang w:val="en-GB"/>
        </w:rPr>
        <w:t xml:space="preserve"> in the data page on their website that out of 11,000 International Schools, 10,282 </w:t>
      </w:r>
      <w:r w:rsidR="006D1E75">
        <w:rPr>
          <w:color w:val="auto"/>
          <w:lang w:val="en-GB"/>
        </w:rPr>
        <w:t xml:space="preserve">(94%) </w:t>
      </w:r>
      <w:r w:rsidR="00A8723C" w:rsidRPr="006D1E75">
        <w:rPr>
          <w:color w:val="auto"/>
          <w:lang w:val="en-GB"/>
        </w:rPr>
        <w:t xml:space="preserve">are English medium </w:t>
      </w:r>
      <w:r w:rsidR="00A8723C" w:rsidRPr="006D1E75">
        <w:rPr>
          <w:color w:val="auto"/>
          <w:lang w:val="en-GB"/>
        </w:rPr>
        <w:fldChar w:fldCharType="begin" w:fldLock="1"/>
      </w:r>
      <w:r w:rsidR="00A8723C" w:rsidRPr="006D1E75">
        <w:rPr>
          <w:color w:val="auto"/>
          <w:lang w:val="en-GB"/>
        </w:rPr>
        <w:instrText>ADDIN CSL_CITATION {"citationItems":[{"id":"ITEM-1","itemData":{"URL":"https://www.iscresearch.com/data","accessed":{"date-parts":[["2019","12","5"]]},"author":[{"dropping-particle":"","family":"ISC","given":"","non-dropping-particle":"","parse-names":false,"suffix":""}],"id":"ITEM-1","issued":{"date-parts":[["2019"]]},"title":"Data and Intel","type":"webpage"},"uris":["http://www.mendeley.com/documents/?uuid=2e9f24fa-436d-4d77-a648-c41bba083463"]}],"mendeley":{"formattedCitation":"(ISC, 2019)","plainTextFormattedCitation":"(ISC, 2019)","previouslyFormattedCitation":"(ISC, 2019)"},"properties":{"noteIndex":0},"schema":"https://github.com/citation-style-language/schema/raw/master/csl-citation.json"}</w:instrText>
      </w:r>
      <w:r w:rsidR="00A8723C" w:rsidRPr="006D1E75">
        <w:rPr>
          <w:color w:val="auto"/>
          <w:lang w:val="en-GB"/>
        </w:rPr>
        <w:fldChar w:fldCharType="separate"/>
      </w:r>
      <w:r w:rsidR="00A8723C" w:rsidRPr="006D1E75">
        <w:rPr>
          <w:noProof/>
          <w:color w:val="auto"/>
          <w:lang w:val="en-GB"/>
        </w:rPr>
        <w:t>(ISC, 2019)</w:t>
      </w:r>
      <w:r w:rsidR="00A8723C" w:rsidRPr="006D1E75">
        <w:rPr>
          <w:color w:val="auto"/>
          <w:lang w:val="en-GB"/>
        </w:rPr>
        <w:fldChar w:fldCharType="end"/>
      </w:r>
      <w:r w:rsidR="004D6619" w:rsidRPr="006D1E75">
        <w:rPr>
          <w:color w:val="auto"/>
          <w:lang w:val="en-GB"/>
        </w:rPr>
        <w:t>.</w:t>
      </w:r>
      <w:r w:rsidRPr="006D1E75">
        <w:rPr>
          <w:color w:val="auto"/>
          <w:lang w:val="en-GB"/>
        </w:rPr>
        <w:t xml:space="preserve"> </w:t>
      </w:r>
      <w:r w:rsidR="004D6619" w:rsidRPr="006D1E75">
        <w:rPr>
          <w:color w:val="auto"/>
          <w:lang w:val="en-GB"/>
        </w:rPr>
        <w:t>R</w:t>
      </w:r>
      <w:r w:rsidRPr="006D1E75">
        <w:rPr>
          <w:color w:val="auto"/>
          <w:lang w:val="en-GB"/>
        </w:rPr>
        <w:t>eflect</w:t>
      </w:r>
      <w:r w:rsidR="004D6619" w:rsidRPr="006D1E75">
        <w:rPr>
          <w:color w:val="auto"/>
          <w:lang w:val="en-GB"/>
        </w:rPr>
        <w:t>ing</w:t>
      </w:r>
      <w:r w:rsidRPr="006D1E75">
        <w:rPr>
          <w:color w:val="auto"/>
          <w:lang w:val="en-GB"/>
        </w:rPr>
        <w:t xml:space="preserve"> the reality that</w:t>
      </w:r>
      <w:r w:rsidRPr="008C4CC3">
        <w:rPr>
          <w:color w:val="auto"/>
          <w:lang w:val="en-GB"/>
        </w:rPr>
        <w:t xml:space="preserve"> English is the language of banking, commerce, science, travel and employment in an increasingly globalised world </w:t>
      </w:r>
      <w:r w:rsidRPr="008C4CC3">
        <w:rPr>
          <w:color w:val="auto"/>
          <w:lang w:val="en-GB"/>
        </w:rPr>
        <w:fldChar w:fldCharType="begin" w:fldLock="1"/>
      </w:r>
      <w:r w:rsidR="00EE58DB">
        <w:rPr>
          <w:color w:val="auto"/>
          <w:lang w:val="en-GB"/>
        </w:rPr>
        <w:instrText>ADDIN CSL_CITATION {"citationItems":[{"id":"ITEM-1","itemData":{"DOI":"10.1177/1475240904041462","ISSN":"17412943","author":[{"dropping-particle":"","family":"Potter","given":"Diana","non-dropping-particle":"","parse-names":false,"suffix":""},{"dropping-particle":"","family":"Hayden","given":"Mary","non-dropping-particle":"","parse-names":false,"suffix":""}],"container-title":"Journal of Research in International Education","id":"ITEM-1","issue":"1","issued":{"date-parts":[["2004"]]},"page":"87-111","title":"Parental Choice in the Buenos Aires Bilingual School Market","type":"article-journal","volume":"3"},"uris":["http://www.mendeley.com/documents/?uuid=06c6e451-556b-467d-bdca-c0cb4955f14a"]},{"id":"ITEM-2","itemData":{"author":[{"dropping-particle":"","family":"Lauder","given":"Hugh","non-dropping-particle":"","parse-names":false,"suffix":""}],"chapter-number":"36","container-title":"The SAGE handbook of research in international education","editor":[{"dropping-particle":"","family":"Hayden","given":"Mary","non-dropping-particle":"","parse-names":false,"suffix":""},{"dropping-particle":"","family":"Levy","given":"Jack","non-dropping-particle":"","parse-names":false,"suffix":""},{"dropping-particle":"","family":"Thompson","given":"Jeff","non-dropping-particle":"","parse-names":false,"suffix":""}],"id":"ITEM-2","issued":{"date-parts":[["2007"]]},"page":"441-449","publisher":"Sage Publications","publisher-place":"London","title":"International schools, education and globalization: towards a research agenda","type":"chapter"},"uris":["http://www.mendeley.com/documents/?uuid=e29d2123-fe6c-4a31-8f95-4e299a90bb88"]}],"mendeley":{"formattedCitation":"(Lauder, 2007; Potter and Hayden, 2004)","plainTextFormattedCitation":"(Lauder, 2007; Potter and Hayden, 2004)","previouslyFormattedCitation":"(Lauder, 2007; Potter and Hayden, 2004)"},"properties":{"noteIndex":0},"schema":"https://github.com/citation-style-language/schema/raw/master/csl-citation.json"}</w:instrText>
      </w:r>
      <w:r w:rsidRPr="008C4CC3">
        <w:rPr>
          <w:color w:val="auto"/>
          <w:lang w:val="en-GB"/>
        </w:rPr>
        <w:fldChar w:fldCharType="separate"/>
      </w:r>
      <w:r w:rsidR="00A8723C" w:rsidRPr="00A8723C">
        <w:rPr>
          <w:noProof/>
          <w:color w:val="auto"/>
          <w:lang w:val="en-GB"/>
        </w:rPr>
        <w:t>(Lauder, 2007; Potter and Hayden, 2004)</w:t>
      </w:r>
      <w:r w:rsidRPr="008C4CC3">
        <w:rPr>
          <w:color w:val="auto"/>
          <w:lang w:val="en-GB"/>
        </w:rPr>
        <w:fldChar w:fldCharType="end"/>
      </w:r>
      <w:r w:rsidR="00A8723C">
        <w:rPr>
          <w:color w:val="auto"/>
          <w:lang w:val="en-GB"/>
        </w:rPr>
        <w:t>.</w:t>
      </w:r>
      <w:r w:rsidRPr="008C4CC3">
        <w:rPr>
          <w:color w:val="auto"/>
          <w:lang w:val="en-GB"/>
        </w:rPr>
        <w:t xml:space="preserve"> Speaking English fluently, which International Schools advertise as a benefit, adds social value to students and a sense of having an ‘elite’ education </w:t>
      </w:r>
      <w:r w:rsidRPr="008C4CC3">
        <w:rPr>
          <w:color w:val="auto"/>
          <w:lang w:val="en-GB"/>
        </w:rPr>
        <w:fldChar w:fldCharType="begin" w:fldLock="1"/>
      </w:r>
      <w:r w:rsidRPr="008C4CC3">
        <w:rPr>
          <w:color w:val="auto"/>
          <w:lang w:val="en-GB"/>
        </w:rPr>
        <w:instrText>ADDIN CSL_CITATION {"citationItems":[{"id":"ITEM-1","itemData":{"author":[{"dropping-particle":"","family":"Al-Rubaie","given":"Reem","non-dropping-particle":"","parse-names":false,"suffix":""}],"id":"ITEM-1","issued":{"date-parts":[["2010"]]},"publisher":"University of Exeter","title":"Future teachers, future perspectives: The story of English in Kuwait","type":"thesis"},"uris":["http://www.mendeley.com/documents/?uuid=cf54d725-c250-424f-bf09-5f8c42e793cb"]},{"id":"ITEM-2","itemData":{"DOI":"10.1177/1475240915614935","ISSN":"17412943","abstract":"This article explores the language use and language attitudes as reported by a number of multilingual teenagers with a Swedish background in European Schools and international schools in Europe. Special attention is given to the concepts of Third Culture Kids and elite bilingualism in relation to teenagers' multilingualism. This study is based on a sociolinguistic survey comprising 72 participants. The results show a relationship between the language of instruction in two different international education programmes and participants' reported language use and attitudes.","author":[{"dropping-particle":"","family":"Rydenvald","given":"Marie","non-dropping-particle":"","parse-names":false,"suffix":""}],"container-title":"Journal of Research in International Education","id":"ITEM-2","issue":"3","issued":{"date-parts":[["2015","12","4"]]},"page":"213-227","title":"Elite bilingualism? Language use among multilingual teenagers of Swedish background in European Schools and international schools in Europe","type":"article-journal","volume":"14"},"uris":["http://www.mendeley.com/documents/?uuid=b066204f-57d0-47ed-af41-e514c7489697"]}],"mendeley":{"formattedCitation":"(Al-Rubaie, 2010; Rydenvald, 2015)","plainTextFormattedCitation":"(Al-Rubaie, 2010; Rydenvald, 2015)","previouslyFormattedCitation":"(Al-Rubaie, 2010; Rydenvald, 2015)"},"properties":{"noteIndex":0},"schema":"https://github.com/citation-style-language/schema/raw/master/csl-citation.json"}</w:instrText>
      </w:r>
      <w:r w:rsidRPr="008C4CC3">
        <w:rPr>
          <w:color w:val="auto"/>
          <w:lang w:val="en-GB"/>
        </w:rPr>
        <w:fldChar w:fldCharType="separate"/>
      </w:r>
      <w:r w:rsidRPr="008C4CC3">
        <w:rPr>
          <w:noProof/>
          <w:color w:val="auto"/>
          <w:lang w:val="en-GB"/>
        </w:rPr>
        <w:t>(Al-Rubaie, 2010; Rydenvald, 2015)</w:t>
      </w:r>
      <w:r w:rsidRPr="008C4CC3">
        <w:rPr>
          <w:color w:val="auto"/>
          <w:lang w:val="en-GB"/>
        </w:rPr>
        <w:fldChar w:fldCharType="end"/>
      </w:r>
      <w:r w:rsidRPr="008C4CC3">
        <w:rPr>
          <w:color w:val="auto"/>
          <w:lang w:val="en-GB"/>
        </w:rPr>
        <w:t xml:space="preserve">. Bunnell (2014) accepts that while the ISC definition of international schooling is not unproblematic, it is realistic. </w:t>
      </w:r>
    </w:p>
    <w:p w14:paraId="7B2C7F05" w14:textId="77777777" w:rsidR="008C4CC3" w:rsidRPr="008C4CC3" w:rsidRDefault="008C4CC3" w:rsidP="008C4CC3">
      <w:pPr>
        <w:jc w:val="both"/>
        <w:rPr>
          <w:color w:val="auto"/>
          <w:lang w:val="en-GB"/>
        </w:rPr>
      </w:pPr>
      <w:r w:rsidRPr="008C4CC3">
        <w:rPr>
          <w:color w:val="auto"/>
          <w:lang w:val="en-GB"/>
        </w:rPr>
        <w:t xml:space="preserve">Typically, International Schools are fee-paying. Fees are covered mostly by parents willing, and with the means, to pay, or in some cases by government grants or corporate donations </w:t>
      </w:r>
      <w:r w:rsidRPr="008C4CC3">
        <w:rPr>
          <w:color w:val="auto"/>
          <w:lang w:val="en-GB"/>
        </w:rPr>
        <w:fldChar w:fldCharType="begin" w:fldLock="1"/>
      </w:r>
      <w:r w:rsidRPr="008C4CC3">
        <w:rPr>
          <w:color w:val="auto"/>
          <w:lang w:val="en-GB"/>
        </w:rPr>
        <w:instrText>ADDIN CSL_CITATION {"citationItems":[{"id":"ITEM-1","itemData":{"DOI":"10.1177/1475240906065618","ISSN":"1475-2409","abstract":"Based upon the results of a quantitative analysis of tuition revenues generated by international schools, it is argued that international schools can be examined in terms of a global multi-billion dollar industry and that business theory can be, and is being, applied in international schools today. This article proposes that international schools are organizations with double bottom lines – one educational and one business – and suggests that only by peering through a set of properly aligned educational and business lenses can a true and clear picture of an international school be obtained.","author":[{"dropping-particle":"","family":"MacDonald","given":"James","non-dropping-particle":"","parse-names":false,"suffix":""}],"container-title":"Journal of Research in International Education","id":"ITEM-1","issue":"2","issued":{"date-parts":[["2006"]]},"page":"191-213","title":"The international school industry: Examining international schools through an economic lens","type":"article-journal","volume":"5"},"uris":["http://www.mendeley.com/documents/?uuid=7d2fa025-1df9-464e-a0c4-46b109dd3741"]}],"mendeley":{"formattedCitation":"(MacDonald, 2006)","plainTextFormattedCitation":"(MacDonald, 2006)","previouslyFormattedCitation":"(MacDonald, 2006)"},"properties":{"noteIndex":0},"schema":"https://github.com/citation-style-language/schema/raw/master/csl-citation.json"}</w:instrText>
      </w:r>
      <w:r w:rsidRPr="008C4CC3">
        <w:rPr>
          <w:color w:val="auto"/>
          <w:lang w:val="en-GB"/>
        </w:rPr>
        <w:fldChar w:fldCharType="separate"/>
      </w:r>
      <w:r w:rsidRPr="008C4CC3">
        <w:rPr>
          <w:noProof/>
          <w:color w:val="auto"/>
          <w:lang w:val="en-GB"/>
        </w:rPr>
        <w:t>(MacDonald, 2006)</w:t>
      </w:r>
      <w:r w:rsidRPr="008C4CC3">
        <w:rPr>
          <w:color w:val="auto"/>
          <w:lang w:val="en-GB"/>
        </w:rPr>
        <w:fldChar w:fldCharType="end"/>
      </w:r>
      <w:r w:rsidRPr="008C4CC3">
        <w:rPr>
          <w:color w:val="auto"/>
          <w:lang w:val="en-GB"/>
        </w:rPr>
        <w:t xml:space="preserve">. It could be argued that expatriate employees, diplomats and international business ‘globetrotters’ have no choice but to enrol their children in international schools since national / public systems are not a viable option due to language barriers and/or government catchment restrictions, but increasingly </w:t>
      </w:r>
      <w:r w:rsidRPr="008C4CC3">
        <w:rPr>
          <w:i/>
          <w:color w:val="auto"/>
          <w:lang w:val="en-GB"/>
        </w:rPr>
        <w:t xml:space="preserve">local </w:t>
      </w:r>
      <w:r w:rsidRPr="008C4CC3">
        <w:rPr>
          <w:color w:val="auto"/>
          <w:lang w:val="en-GB"/>
        </w:rPr>
        <w:t xml:space="preserve">families are opting to attend fee-paying International Schools to acquire what the ISC (2019) describes as a passport that enables students to compete for places in universities worldwide. This is particularly true for International Schools with a distinctive British outlook </w:t>
      </w:r>
      <w:r w:rsidRPr="008C4CC3">
        <w:rPr>
          <w:color w:val="auto"/>
          <w:lang w:val="en-GB"/>
        </w:rPr>
        <w:fldChar w:fldCharType="begin" w:fldLock="1"/>
      </w:r>
      <w:r w:rsidRPr="008C4CC3">
        <w:rPr>
          <w:color w:val="auto"/>
          <w:lang w:val="en-GB"/>
        </w:rPr>
        <w:instrText>ADDIN CSL_CITATION {"citationItems":[{"id":"ITEM-1","itemData":{"author":[{"dropping-particle":"","family":"Bunnell","given":"Tristan","non-dropping-particle":"","parse-names":false,"suffix":""}],"id":"ITEM-1","issued":{"date-parts":[["2014"]]},"number-of-pages":"1-157","publisher":"Routledge","publisher-place":"London","title":"The changing landscape of international schooling: Implications for theory and practice","type":"book"},"uris":["http://www.mendeley.com/documents/?uuid=23f4bb1a-b3e7-4f31-9516-4e7be3adc44c"]}],"mendeley":{"formattedCitation":"(Bunnell, 2014)","plainTextFormattedCitation":"(Bunnell, 2014)","previouslyFormattedCitation":"(Bunnell, 2014)"},"properties":{"noteIndex":0},"schema":"https://github.com/citation-style-language/schema/raw/master/csl-citation.json"}</w:instrText>
      </w:r>
      <w:r w:rsidRPr="008C4CC3">
        <w:rPr>
          <w:color w:val="auto"/>
          <w:lang w:val="en-GB"/>
        </w:rPr>
        <w:fldChar w:fldCharType="separate"/>
      </w:r>
      <w:r w:rsidRPr="008C4CC3">
        <w:rPr>
          <w:noProof/>
          <w:color w:val="auto"/>
          <w:lang w:val="en-GB"/>
        </w:rPr>
        <w:t>(Bunnell, 2014)</w:t>
      </w:r>
      <w:r w:rsidRPr="008C4CC3">
        <w:rPr>
          <w:color w:val="auto"/>
          <w:lang w:val="en-GB"/>
        </w:rPr>
        <w:fldChar w:fldCharType="end"/>
      </w:r>
      <w:r w:rsidRPr="008C4CC3">
        <w:rPr>
          <w:color w:val="auto"/>
          <w:lang w:val="en-GB"/>
        </w:rPr>
        <w:t xml:space="preserve">, collectively called British Schools Overseas (BSO) and affiliated to an organisation of the same name. This article reports findings from a study that explored choice-making among stakeholders in one such for-profit school in Kuwait using a Bourdieusian understanding of </w:t>
      </w:r>
      <w:r w:rsidRPr="00E471E9">
        <w:rPr>
          <w:i/>
          <w:iCs/>
          <w:color w:val="auto"/>
          <w:lang w:val="en-GB"/>
        </w:rPr>
        <w:t>fields</w:t>
      </w:r>
      <w:r w:rsidRPr="008C4CC3">
        <w:rPr>
          <w:color w:val="auto"/>
          <w:lang w:val="en-GB"/>
        </w:rPr>
        <w:t>. It makes a significant contribution to our theoretical understanding in this growing but under-researched area.</w:t>
      </w:r>
    </w:p>
    <w:p w14:paraId="7511CAD0" w14:textId="77777777" w:rsidR="008C4CC3" w:rsidRPr="008C4CC3" w:rsidRDefault="008C4CC3" w:rsidP="008C4CC3">
      <w:pPr>
        <w:pStyle w:val="Heading1"/>
        <w:jc w:val="both"/>
        <w:rPr>
          <w:color w:val="auto"/>
          <w:lang w:val="en-GB"/>
        </w:rPr>
      </w:pPr>
      <w:r w:rsidRPr="008C4CC3">
        <w:rPr>
          <w:color w:val="auto"/>
          <w:lang w:val="en-GB"/>
        </w:rPr>
        <w:t>Literature review</w:t>
      </w:r>
    </w:p>
    <w:p w14:paraId="469E9243" w14:textId="77777777" w:rsidR="008C4CC3" w:rsidRPr="008C4CC3" w:rsidRDefault="008C4CC3" w:rsidP="008C4CC3">
      <w:pPr>
        <w:jc w:val="both"/>
        <w:rPr>
          <w:color w:val="auto"/>
          <w:lang w:val="en-GB"/>
        </w:rPr>
      </w:pPr>
    </w:p>
    <w:p w14:paraId="48BB4113" w14:textId="594EE24E" w:rsidR="008C4CC3" w:rsidRPr="008C4CC3" w:rsidRDefault="008C4CC3" w:rsidP="0036331C">
      <w:pPr>
        <w:jc w:val="both"/>
        <w:rPr>
          <w:color w:val="auto"/>
          <w:lang w:val="en-GB"/>
        </w:rPr>
      </w:pPr>
      <w:r w:rsidRPr="008C4CC3">
        <w:rPr>
          <w:color w:val="auto"/>
          <w:lang w:val="en-GB"/>
        </w:rPr>
        <w:t xml:space="preserve">Research in Israel, Argentina, Japan, Singapore and Switzerland suggests that parents opt for International Schools because they provide a better learning environment than local alternatives </w:t>
      </w:r>
      <w:r w:rsidRPr="008C4CC3">
        <w:rPr>
          <w:color w:val="auto"/>
          <w:lang w:val="en-GB"/>
        </w:rPr>
        <w:fldChar w:fldCharType="begin" w:fldLock="1"/>
      </w:r>
      <w:r w:rsidRPr="008C4CC3">
        <w:rPr>
          <w:color w:val="auto"/>
          <w:lang w:val="en-GB"/>
        </w:rPr>
        <w:instrText>ADDIN CSL_CITATION {"citationItems":[{"id":"ITEM-1","itemData":{"DOI":"10.1080/03054980307444","ISBN":"3540445668","ISSN":"0305-4985","abstract":"The issue of choice of schooling for their offspring is one which exercises many parents based in different parts of the world. For parents whose employment takes them away from their home country and whose children accompany them on such postings, the issue-while different from the experience of parents based solely within national systems-is no less important or complex. This paper investigates the issue of parental choice and priorities within the context of three international schools in Switzerland, where a study was undertaken to establish the basis on which parents had elected to send their children to one or other of the schools in question. Based on a survey model of questionnaires and follow-up interviews with parents, the research concludes that a major factor influencing parents is the perceived importance of an English-medium education. Interesting similarities in perceptions to emerge from the study are found amongst parents from the different schools and amongst parents of primary and secondary age children, while differences in perceived levels of importance clearly emerge between fathers and mothers, and between parents from different geographical backgrounds. The paper suggests some preliminary explanations for such differences, and highlights areas which could form the basis for further pieces of research in this growing and increasingly important context.","author":[{"dropping-particle":"","family":"Mackenzie","given":"Peter","non-dropping-particle":"","parse-names":false,"suffix":""},{"dropping-particle":"","family":"Hayden","given":"Mary","non-dropping-particle":"","parse-names":false,"suffix":""},{"dropping-particle":"","family":"Thompson","given":"Jeff","non-dropping-particle":"","parse-names":false,"suffix":""}],"container-title":"Oxford Review of Education","id":"ITEM-1","issue":"3","issued":{"date-parts":[["2003","9"]]},"page":"299-314","title":"Parental Priorities in the Selection of International Schools","type":"article-journal","volume":"29"},"uris":["http://www.mendeley.com/documents/?uuid=ed11f405-f41e-4153-b531-6b5c769a486c"]},{"id":"ITEM-2","itemData":{"DOI":"10.1177/1475240910370813","ISBN":"1475240910","ISSN":"1475-2409","abstract":"International schools and schools offering curricula and qualifications that are not those designed and delivered by the state are increasingly common in many countries. They offer parents an alternative to national schools and the normative education they deliver. This article compares five research exercises conducted in Switzerland, Japan, Argentina, Israel and Singapore that attempted to understand what motivated parents to choose for their children schools that were outside the national mainstream. It concludes that common motives exist and it proposes eight factors that appear to have near universal appeal.","author":[{"dropping-particle":"","family":"MacKenzie","given":"Peter","non-dropping-particle":"","parse-names":false,"suffix":""}],"container-title":"Journal of Research in International Education","id":"ITEM-2","issue":"2","issued":{"date-parts":[["2010","8","14"]]},"page":"107-123","title":"School choice in an international context","type":"article-journal","volume":"9"},"uris":["http://www.mendeley.com/documents/?uuid=36f64092-144c-49d4-9b55-9732bfa73f13"]},{"id":"ITEM-3","itemData":{"DOI":"10.1177/1475240907083196","ISSN":"1475-2409","PMID":"301671235","abstract":"This article investigates the factors Israeli parents gave as paramount reasons for enrolling their children in a private international school in Israel. A survey and personal interviews were administered to parents designated as host country nationals by school admissions records. Findings revealed that while an Englishlanguage education was looked upon as an added benefit for their children’s future success in a global context, it was not a main concern. Parents viewed the discord between their own cultural values and those taught at local schools as a significant factor pushing them away from public-sector education, as well as a curriculum perceived as weak, inadequate teacher preparation, poor administrative responses to violence, insufficient classroom discipline and an unwillingness of teachers in public schools to attend to students’ individual needs.","author":[{"dropping-particle":"","family":"Ezra","given":"Rosalyn","non-dropping-particle":"","parse-names":false,"suffix":""}],"container-title":"Journal of Research in International Education","id":"ITEM-3","issue":"3","issued":{"date-parts":[["2007","12","31"]]},"page":"259-286","title":"Caught between cultures","type":"article-journal","volume":"6"},"uris":["http://www.mendeley.com/documents/?uuid=a69f2827-91ab-4f1e-a246-c6ac2a52dc21"]}],"mendeley":{"formattedCitation":"(Ezra, 2007; MacKenzie, 2010; Mackenzie et al., 2003)","plainTextFormattedCitation":"(Ezra, 2007; MacKenzie, 2010; Mackenzie et al., 2003)","previouslyFormattedCitation":"(Ezra, 2007; MacKenzie, 2010; Mackenzie et al., 2003)"},"properties":{"noteIndex":0},"schema":"https://github.com/citation-style-language/schema/raw/master/csl-citation.json"}</w:instrText>
      </w:r>
      <w:r w:rsidRPr="008C4CC3">
        <w:rPr>
          <w:color w:val="auto"/>
          <w:lang w:val="en-GB"/>
        </w:rPr>
        <w:fldChar w:fldCharType="separate"/>
      </w:r>
      <w:r w:rsidRPr="008C4CC3">
        <w:rPr>
          <w:noProof/>
          <w:color w:val="auto"/>
          <w:lang w:val="en-GB"/>
        </w:rPr>
        <w:t>(Ezra, 2007; MacKenzie, 2010; Mackenzie et al., 2003)</w:t>
      </w:r>
      <w:r w:rsidRPr="008C4CC3">
        <w:rPr>
          <w:color w:val="auto"/>
          <w:lang w:val="en-GB"/>
        </w:rPr>
        <w:fldChar w:fldCharType="end"/>
      </w:r>
      <w:r w:rsidRPr="008C4CC3">
        <w:rPr>
          <w:color w:val="auto"/>
          <w:lang w:val="en-GB"/>
        </w:rPr>
        <w:t xml:space="preserve">. These various studies used different theoretical lenses to frame their research, so Mackenzie (2010) presents general patterns by aggregating data from the different studies to show that English as the language of instruction is the most important common factor among the various parent </w:t>
      </w:r>
      <w:r w:rsidRPr="008C4CC3">
        <w:rPr>
          <w:color w:val="auto"/>
          <w:lang w:val="en-GB"/>
        </w:rPr>
        <w:lastRenderedPageBreak/>
        <w:t xml:space="preserve">populations in attracting them to International Schools, and that an internationalist education per se is not a priority. This reflects a disconnect between marketing advocates of International Schools promoting ‘international and intercultural understanding’ </w:t>
      </w:r>
      <w:r w:rsidRPr="008C4CC3">
        <w:rPr>
          <w:color w:val="auto"/>
          <w:lang w:val="en-GB"/>
        </w:rPr>
        <w:fldChar w:fldCharType="begin" w:fldLock="1"/>
      </w:r>
      <w:r w:rsidRPr="008C4CC3">
        <w:rPr>
          <w:color w:val="auto"/>
          <w:lang w:val="en-GB"/>
        </w:rPr>
        <w:instrText>ADDIN CSL_CITATION {"citationItems":[{"id":"ITEM-1","itemData":{"DOI":"10.1177/1475240914556199","ISSN":"17412943","abstract":"This article adopts a non-rational, existential, subjective approach to school leadership, on the assumption that rational models provide useful pointers on mechanics such as time management, coaching and staff evaluation, but are less appropriate for grasping the essence of leadership which resides in managing interpersonal relationships and the individual interpretation of reality. A view of internationally minded schools as complex cultural artefacts is explored with reference to scholars of organisation theory and cultural dimensions. Schools are a repository of societal cultures which the leadership attempts to weave into a cohesive tapestry of educational vision and commitment, and this, in turn, becomes the organisational culture. Implications for leadership awareness and behaviour stemming from this perspective are that there are no fixed ways of construing social reality, artistic and literary images are helpful for unravelling social reality, and reflection on whether social reality is individually or collectively defined. The article concludes with discussion of an appropriate style for successfully leading internationally minded schools conceived as cultural artefacts.","author":[{"dropping-particle":"","family":"Hill","given":"Ian","non-dropping-particle":"","parse-names":false,"suffix":""}],"container-title":"Journal of Research in International Education","id":"ITEM-1","issue":"3","issued":{"date-parts":[["2014","12","28"]]},"page":"175-189","title":"Internationally minded schools as cultural artefacts: Implications for school leadership","type":"article-journal","volume":"13"},"uris":["http://www.mendeley.com/documents/?uuid=f9e0877e-4a47-46c2-aa7c-6fda2e19303e"]}],"mendeley":{"formattedCitation":"(Hill, 2014)","plainTextFormattedCitation":"(Hill, 2014)","previouslyFormattedCitation":"(Hill, 2014)"},"properties":{"noteIndex":0},"schema":"https://github.com/citation-style-language/schema/raw/master/csl-citation.json"}</w:instrText>
      </w:r>
      <w:r w:rsidRPr="008C4CC3">
        <w:rPr>
          <w:color w:val="auto"/>
          <w:lang w:val="en-GB"/>
        </w:rPr>
        <w:fldChar w:fldCharType="separate"/>
      </w:r>
      <w:r w:rsidRPr="008C4CC3">
        <w:rPr>
          <w:noProof/>
          <w:color w:val="auto"/>
          <w:lang w:val="en-GB"/>
        </w:rPr>
        <w:t>(Hill, 2014)</w:t>
      </w:r>
      <w:r w:rsidRPr="008C4CC3">
        <w:rPr>
          <w:color w:val="auto"/>
          <w:lang w:val="en-GB"/>
        </w:rPr>
        <w:fldChar w:fldCharType="end"/>
      </w:r>
      <w:r w:rsidRPr="008C4CC3">
        <w:rPr>
          <w:color w:val="auto"/>
          <w:lang w:val="en-GB"/>
        </w:rPr>
        <w:t xml:space="preserve"> and the reality of parents’ choice. In short, research tends to ignore how parents go about making choices relying on Rational Choice Theory, which assumes that their socio-cultural characteristics and history have no influence on their decision-making.</w:t>
      </w:r>
    </w:p>
    <w:p w14:paraId="52BC567C" w14:textId="77777777" w:rsidR="008C4CC3" w:rsidRPr="008C4CC3" w:rsidRDefault="008C4CC3" w:rsidP="008C4CC3">
      <w:pPr>
        <w:jc w:val="both"/>
        <w:rPr>
          <w:color w:val="auto"/>
          <w:lang w:val="en-GB"/>
        </w:rPr>
      </w:pPr>
      <w:r w:rsidRPr="008C4CC3">
        <w:rPr>
          <w:color w:val="auto"/>
          <w:lang w:val="en-GB"/>
        </w:rPr>
        <w:t xml:space="preserve">Another emergent theme amongst parents choosing International Schools is that they are viewed as a means to secure positions in prestigious universities </w:t>
      </w:r>
      <w:r w:rsidRPr="008C4CC3">
        <w:rPr>
          <w:color w:val="auto"/>
          <w:lang w:val="en-GB"/>
        </w:rPr>
        <w:fldChar w:fldCharType="begin" w:fldLock="1"/>
      </w:r>
      <w:r w:rsidRPr="008C4CC3">
        <w:rPr>
          <w:color w:val="auto"/>
          <w:lang w:val="en-GB"/>
        </w:rPr>
        <w:instrText>ADDIN CSL_CITATION {"citationItems":[{"id":"ITEM-1","itemData":{"DOI":"10.1177/1475240910370813","ISBN":"1475240910","ISSN":"1475-2409","abstract":"International schools and schools offering curricula and qualifications that are not those designed and delivered by the state are increasingly common in many countries. They offer parents an alternative to national schools and the normative education they deliver. This article compares five research exercises conducted in Switzerland, Japan, Argentina, Israel and Singapore that attempted to understand what motivated parents to choose for their children schools that were outside the national mainstream. It concludes that common motives exist and it proposes eight factors that appear to have near universal appeal.","author":[{"dropping-particle":"","family":"MacKenzie","given":"Peter","non-dropping-particle":"","parse-names":false,"suffix":""}],"container-title":"Journal of Research in International Education","id":"ITEM-1","issue":"2","issued":{"date-parts":[["2010","8","14"]]},"page":"107-123","title":"School choice in an international context","type":"article-journal","volume":"9"},"uris":["http://www.mendeley.com/documents/?uuid=36f64092-144c-49d4-9b55-9732bfa73f13"]}],"mendeley":{"formattedCitation":"(MacKenzie, 2010)","plainTextFormattedCitation":"(MacKenzie, 2010)","previouslyFormattedCitation":"(MacKenzie, 2010)"},"properties":{"noteIndex":0},"schema":"https://github.com/citation-style-language/schema/raw/master/csl-citation.json"}</w:instrText>
      </w:r>
      <w:r w:rsidRPr="008C4CC3">
        <w:rPr>
          <w:color w:val="auto"/>
          <w:lang w:val="en-GB"/>
        </w:rPr>
        <w:fldChar w:fldCharType="separate"/>
      </w:r>
      <w:r w:rsidRPr="008C4CC3">
        <w:rPr>
          <w:noProof/>
          <w:color w:val="auto"/>
          <w:lang w:val="en-GB"/>
        </w:rPr>
        <w:t>(MacKenzie, 2010)</w:t>
      </w:r>
      <w:r w:rsidRPr="008C4CC3">
        <w:rPr>
          <w:color w:val="auto"/>
          <w:lang w:val="en-GB"/>
        </w:rPr>
        <w:fldChar w:fldCharType="end"/>
      </w:r>
      <w:r w:rsidRPr="008C4CC3">
        <w:rPr>
          <w:color w:val="auto"/>
          <w:lang w:val="en-GB"/>
        </w:rPr>
        <w:t xml:space="preserve">, especially English-speaking ones </w:t>
      </w:r>
      <w:r w:rsidRPr="008C4CC3">
        <w:rPr>
          <w:color w:val="auto"/>
          <w:lang w:val="en-GB"/>
        </w:rPr>
        <w:fldChar w:fldCharType="begin" w:fldLock="1"/>
      </w:r>
      <w:r w:rsidRPr="008C4CC3">
        <w:rPr>
          <w:color w:val="auto"/>
          <w:lang w:val="en-GB"/>
        </w:rPr>
        <w:instrText>ADDIN CSL_CITATION {"citationItems":[{"id":"ITEM-1","itemData":{"author":[{"dropping-particle":"","family":"Monitor","given":"ICEF","non-dropping-particle":"","parse-names":false,"suffix":""}],"id":"ITEM-1","issued":{"date-parts":[["2015"]]},"title":"How to engage the international schools sector for higher education recruitment","type":"webpage"},"uris":["http://www.mendeley.com/documents/?uuid=a2dbab72-f040-4b46-be46-39f496058c5a","http://www.mendeley.com/documents/?uuid=00446e7f-a83b-485d-bb36-934c664320f7"]}],"mendeley":{"formattedCitation":"(Monitor, 2015)","plainTextFormattedCitation":"(Monitor, 2015)","previouslyFormattedCitation":"(Monitor, 2015)"},"properties":{"noteIndex":0},"schema":"https://github.com/citation-style-language/schema/raw/master/csl-citation.json"}</w:instrText>
      </w:r>
      <w:r w:rsidRPr="008C4CC3">
        <w:rPr>
          <w:color w:val="auto"/>
          <w:lang w:val="en-GB"/>
        </w:rPr>
        <w:fldChar w:fldCharType="separate"/>
      </w:r>
      <w:r w:rsidRPr="008C4CC3">
        <w:rPr>
          <w:noProof/>
          <w:color w:val="auto"/>
          <w:lang w:val="en-GB"/>
        </w:rPr>
        <w:t>(Monitor, 2015)</w:t>
      </w:r>
      <w:r w:rsidRPr="008C4CC3">
        <w:rPr>
          <w:color w:val="auto"/>
          <w:lang w:val="en-GB"/>
        </w:rPr>
        <w:fldChar w:fldCharType="end"/>
      </w:r>
      <w:r w:rsidRPr="008C4CC3">
        <w:rPr>
          <w:color w:val="auto"/>
          <w:lang w:val="en-GB"/>
        </w:rPr>
        <w:t xml:space="preserve">. </w:t>
      </w:r>
      <w:proofErr w:type="spellStart"/>
      <w:r w:rsidRPr="008C4CC3">
        <w:rPr>
          <w:color w:val="auto"/>
          <w:lang w:val="en-GB"/>
        </w:rPr>
        <w:t>Kanan</w:t>
      </w:r>
      <w:proofErr w:type="spellEnd"/>
      <w:r w:rsidRPr="008C4CC3">
        <w:rPr>
          <w:color w:val="auto"/>
          <w:lang w:val="en-GB"/>
        </w:rPr>
        <w:t xml:space="preserve"> and Baker (2006) suggest that International School students study in universities abroad more than students attending local schools. In the United Arab Emirates, for example, a survey of 108 students in an International School shows that although university choice was a complex issue, particularly with rising tensions in the Middle East and with stricter visa policies to countries such as the US, Canada and the UK </w:t>
      </w:r>
      <w:r w:rsidRPr="008C4CC3">
        <w:rPr>
          <w:color w:val="auto"/>
          <w:lang w:val="en-GB"/>
        </w:rPr>
        <w:fldChar w:fldCharType="begin" w:fldLock="1"/>
      </w:r>
      <w:r w:rsidRPr="008C4CC3">
        <w:rPr>
          <w:color w:val="auto"/>
          <w:lang w:val="en-GB"/>
        </w:rPr>
        <w:instrText>ADDIN CSL_CITATION {"citationItems":[{"id":"ITEM-1","itemData":{"DOI":"10.1177/1475240913479519","ISBN":"1475240913479","ISSN":"1475-2409","abstract":"The purpose of the research upon which this article is based was to identify the factors that influence the higher education choices of expatriate children. The study involved a self-completed written questionnaire and structured face-to-face interviews with nineteen students at four international schools in the United Arab Emirates (UAE). The study found that the higher education choices of these expatriate children were most influenced by their need or desire to return to the place regarded as home; to study in the country where they intend to settle permanently; to live with, or be close to, siblings or extended members of their family; to minimize tuition, accommodation and general living costs; and to study in the location where they would feel most comfortable. For students leaving the UAE, rankings and institutional reputation were key determinants of choice of higher education institution. Students remaining in the UAE were far more likely to rely on word of mouth from family or friends. It is concluded that living an internationally mobile lifestyle has significant impacts on the choices made by expatriate children.","author":[{"dropping-particle":"","family":"Wilkins","given":"Stephen","non-dropping-particle":"","parse-names":false,"suffix":""}],"container-title":"Journal of Research in International Education","id":"ITEM-1","issue":"1","issued":{"date-parts":[["2013","4","18"]]},"page":"33-48","title":"'Home' or away? The higher education choices of expatriate children in the United Arab Emirates","type":"article-journal","volume":"12"},"uris":["http://www.mendeley.com/documents/?uuid=ade0c6c0-37a7-4c8f-85ce-d6397cffae8e"]}],"mendeley":{"formattedCitation":"(Wilkins, 2013)","plainTextFormattedCitation":"(Wilkins, 2013)","previouslyFormattedCitation":"(Wilkins, 2013)"},"properties":{"noteIndex":0},"schema":"https://github.com/citation-style-language/schema/raw/master/csl-citation.json"}</w:instrText>
      </w:r>
      <w:r w:rsidRPr="008C4CC3">
        <w:rPr>
          <w:color w:val="auto"/>
          <w:lang w:val="en-GB"/>
        </w:rPr>
        <w:fldChar w:fldCharType="separate"/>
      </w:r>
      <w:r w:rsidRPr="008C4CC3">
        <w:rPr>
          <w:noProof/>
          <w:color w:val="auto"/>
          <w:lang w:val="en-GB"/>
        </w:rPr>
        <w:t>(Wilkins, 2013)</w:t>
      </w:r>
      <w:r w:rsidRPr="008C4CC3">
        <w:rPr>
          <w:color w:val="auto"/>
          <w:lang w:val="en-GB"/>
        </w:rPr>
        <w:fldChar w:fldCharType="end"/>
      </w:r>
      <w:r w:rsidRPr="008C4CC3">
        <w:rPr>
          <w:color w:val="auto"/>
          <w:lang w:val="en-GB"/>
        </w:rPr>
        <w:t xml:space="preserve">, the choice of studying abroad was still a strong driver for those with high aspirations. While these ‘International School-to-university’ studies have been small in scale and can be quickly out-dated in that they are set against a rapidly changing political backdrop, they do reveal an interesting phenomenon; namely, the rise of local universities with overseas affiliations – for example, the New York University of Abu Dhabi - which reinforces English as the Lingua Franca of education and career advancement. </w:t>
      </w:r>
    </w:p>
    <w:p w14:paraId="4C11A936" w14:textId="77777777" w:rsidR="008C4CC3" w:rsidRPr="008C4CC3" w:rsidRDefault="008C4CC3" w:rsidP="008C4CC3">
      <w:pPr>
        <w:jc w:val="both"/>
        <w:rPr>
          <w:color w:val="auto"/>
          <w:lang w:val="en-GB"/>
        </w:rPr>
      </w:pPr>
      <w:r w:rsidRPr="008C4CC3">
        <w:rPr>
          <w:color w:val="auto"/>
          <w:lang w:val="en-GB"/>
        </w:rPr>
        <w:t xml:space="preserve">On the other side of the coin – from the perspective of the teacher rather than the student – the media in western countries like the UK regularly carry stories warning of a ‘brain-drain crisis’ as qualified teachers leave the UK to seek jobs in International Schools </w:t>
      </w:r>
      <w:r w:rsidRPr="008C4CC3">
        <w:rPr>
          <w:color w:val="auto"/>
          <w:lang w:val="en-GB"/>
        </w:rPr>
        <w:fldChar w:fldCharType="begin" w:fldLock="1"/>
      </w:r>
      <w:r w:rsidRPr="008C4CC3">
        <w:rPr>
          <w:color w:val="auto"/>
          <w:lang w:val="en-GB"/>
        </w:rPr>
        <w:instrText>ADDIN CSL_CITATION {"citationItems":[{"id":"ITEM-1","itemData":{"URL":"https://www.bbs.co.uk/news/education-35660457","accessed":{"date-parts":[["2018","12","8"]]},"author":[{"dropping-particle":"","family":"Richardson","given":"Hannah","non-dropping-particle":"","parse-names":false,"suffix":""}],"container-title":"BBC","id":"ITEM-1","issued":{"date-parts":[["2016"]]},"title":"Warning over England's 'teacher brain drain'","type":"webpage"},"uris":["http://www.mendeley.com/documents/?uuid=02343a5a-2ccd-4a7c-aff8-cf876595c72e"]}],"mendeley":{"formattedCitation":"(Richardson, 2016)","plainTextFormattedCitation":"(Richardson, 2016)","previouslyFormattedCitation":"(Richardson, 2016)"},"properties":{"noteIndex":0},"schema":"https://github.com/citation-style-language/schema/raw/master/csl-citation.json"}</w:instrText>
      </w:r>
      <w:r w:rsidRPr="008C4CC3">
        <w:rPr>
          <w:color w:val="auto"/>
          <w:lang w:val="en-GB"/>
        </w:rPr>
        <w:fldChar w:fldCharType="separate"/>
      </w:r>
      <w:r w:rsidRPr="008C4CC3">
        <w:rPr>
          <w:noProof/>
          <w:color w:val="auto"/>
          <w:lang w:val="en-GB"/>
        </w:rPr>
        <w:t>(Richardson, 2016)</w:t>
      </w:r>
      <w:r w:rsidRPr="008C4CC3">
        <w:rPr>
          <w:color w:val="auto"/>
          <w:lang w:val="en-GB"/>
        </w:rPr>
        <w:fldChar w:fldCharType="end"/>
      </w:r>
      <w:r w:rsidRPr="008C4CC3">
        <w:rPr>
          <w:color w:val="auto"/>
          <w:lang w:val="en-GB"/>
        </w:rPr>
        <w:t xml:space="preserve"> - the implication being that these schools threaten the domestic supply of teachers – although International Schools also suffer from a shortage of teaching staff. Generally, teachers in International Schools tend to be native English speakers (</w:t>
      </w:r>
      <w:proofErr w:type="spellStart"/>
      <w:r w:rsidRPr="008C4CC3">
        <w:rPr>
          <w:color w:val="auto"/>
          <w:lang w:val="en-GB"/>
        </w:rPr>
        <w:t>Canterford</w:t>
      </w:r>
      <w:proofErr w:type="spellEnd"/>
      <w:r w:rsidRPr="008C4CC3">
        <w:rPr>
          <w:color w:val="auto"/>
          <w:lang w:val="en-GB"/>
        </w:rPr>
        <w:t xml:space="preserve">, 2003). The International School labour market is segmented, favouring mostly UK and US citizens, and as such exacerbates recruitment issues such as increased competition due to the expansion of the International School sector, the diminishing supply of staff </w:t>
      </w:r>
      <w:r w:rsidRPr="008C4CC3">
        <w:rPr>
          <w:color w:val="auto"/>
          <w:lang w:val="en-GB"/>
        </w:rPr>
        <w:fldChar w:fldCharType="begin" w:fldLock="1"/>
      </w:r>
      <w:r w:rsidRPr="008C4CC3">
        <w:rPr>
          <w:color w:val="auto"/>
          <w:lang w:val="en-GB"/>
        </w:rPr>
        <w:instrText>ADDIN CSL_CITATION {"citationItems":[{"id":"ITEM-1","itemData":{"author":[{"dropping-particle":"","family":"Masudi","given":"Faisal","non-dropping-particle":"","parse-names":false,"suffix":""}],"container-title":"Gulf news education","id":"ITEM-1","issued":{"date-parts":[["2016"]]},"title":"Competition for teachers heats up in UAE","type":"article"},"uris":["http://www.mendeley.com/documents/?uuid=d6c63cf7-43be-4a66-abea-57551f19bd98"]},{"id":"ITEM-2","itemData":{"author":[{"dropping-particle":"","family":"COBIS","given":"","non-dropping-particle":"","parse-names":false,"suffix":""}],"id":"ITEM-2","issued":{"date-parts":[["2018"]]},"number-of-pages":"39","title":"Teacher supply in British international schools","type":"report"},"uris":["http://www.mendeley.com/documents/?uuid=a5faa2b3-0e54-4485-8eff-def3b47405f6"]}],"mendeley":{"formattedCitation":"(COBIS, 2018; Masudi, 2016)","plainTextFormattedCitation":"(COBIS, 2018; Masudi, 2016)","previouslyFormattedCitation":"(COBIS, 2018; Masudi, 2016)"},"properties":{"noteIndex":0},"schema":"https://github.com/citation-style-language/schema/raw/master/csl-citation.json"}</w:instrText>
      </w:r>
      <w:r w:rsidRPr="008C4CC3">
        <w:rPr>
          <w:color w:val="auto"/>
          <w:lang w:val="en-GB"/>
        </w:rPr>
        <w:fldChar w:fldCharType="separate"/>
      </w:r>
      <w:r w:rsidRPr="008C4CC3">
        <w:rPr>
          <w:noProof/>
          <w:color w:val="auto"/>
          <w:lang w:val="en-GB"/>
        </w:rPr>
        <w:t>(COBIS, 2018; Masudi, 2016)</w:t>
      </w:r>
      <w:r w:rsidRPr="008C4CC3">
        <w:rPr>
          <w:color w:val="auto"/>
          <w:lang w:val="en-GB"/>
        </w:rPr>
        <w:fldChar w:fldCharType="end"/>
      </w:r>
      <w:r w:rsidRPr="008C4CC3">
        <w:rPr>
          <w:color w:val="auto"/>
          <w:lang w:val="en-GB"/>
        </w:rPr>
        <w:t xml:space="preserve">, and a teacher turnover that can be as high as 60 per cent </w:t>
      </w:r>
      <w:r w:rsidRPr="008C4CC3">
        <w:rPr>
          <w:color w:val="auto"/>
          <w:lang w:val="en-GB"/>
        </w:rPr>
        <w:fldChar w:fldCharType="begin" w:fldLock="1"/>
      </w:r>
      <w:r w:rsidRPr="008C4CC3">
        <w:rPr>
          <w:color w:val="auto"/>
          <w:lang w:val="en-GB"/>
        </w:rPr>
        <w:instrText>ADDIN CSL_CITATION {"citationItems":[{"id":"ITEM-1","itemData":{"DOI":"10.1177/1475240910388928","ISBN":"1475240910","ISSN":"1475-2409","abstract":"The purpose of this study was (1) to track teacher turnover in Near East South Asia (NESA) international schools and (2) to identify correlates of teacher turnover. We received survey responses from 22 school heads and 248 teachers in NESA schools.The average turnover rate was 17 percent from 2006 to 2009, ranging from several schools with no turnover to schools with a turnover rate as high as 60 percent.The most important correlate of turnover was the perception of a supportive head of school. Other correlates included age and satisfaction with salary. Characteristics that defined teachers’ perceptions of supportive leadership are closely linked with transformational and distributed leadership.","author":[{"dropping-particle":"V.","family":"Mancuso","given":"Steven","non-dropping-particle":"","parse-names":false,"suffix":""},{"dropping-particle":"","family":"Roberts","given":"Laura","non-dropping-particle":"","parse-names":false,"suffix":""},{"dropping-particle":"","family":"White","given":"George P.","non-dropping-particle":"","parse-names":false,"suffix":""}],"container-title":"Journal of Research in International Education","id":"ITEM-1","issue":"3","issued":{"date-parts":[["2010","12","7"]]},"page":"306-323","title":"Teacher retention in international schools: The key role of school leadership","type":"article-journal","volume":"9"},"uris":["http://www.mendeley.com/documents/?uuid=8714c23f-0fa0-4ec3-8f2f-359865c7d68e"]}],"mendeley":{"formattedCitation":"(Mancuso et al., 2010)","plainTextFormattedCitation":"(Mancuso et al., 2010)","previouslyFormattedCitation":"(Mancuso et al., 2010)"},"properties":{"noteIndex":0},"schema":"https://github.com/citation-style-language/schema/raw/master/csl-citation.json"}</w:instrText>
      </w:r>
      <w:r w:rsidRPr="008C4CC3">
        <w:rPr>
          <w:color w:val="auto"/>
          <w:lang w:val="en-GB"/>
        </w:rPr>
        <w:fldChar w:fldCharType="separate"/>
      </w:r>
      <w:r w:rsidRPr="008C4CC3">
        <w:rPr>
          <w:noProof/>
          <w:color w:val="auto"/>
          <w:lang w:val="en-GB"/>
        </w:rPr>
        <w:t>(Mancuso et al., 2010)</w:t>
      </w:r>
      <w:r w:rsidRPr="008C4CC3">
        <w:rPr>
          <w:color w:val="auto"/>
          <w:lang w:val="en-GB"/>
        </w:rPr>
        <w:fldChar w:fldCharType="end"/>
      </w:r>
      <w:r w:rsidRPr="008C4CC3">
        <w:rPr>
          <w:color w:val="auto"/>
          <w:lang w:val="en-GB"/>
        </w:rPr>
        <w:t xml:space="preserve">. The literature suggests that the migration of teachers to International Schools from English-speaking countries such as the UK, the US and Canada can be attributed to work-intensification and a diminishing professional identity at home </w:t>
      </w:r>
      <w:r w:rsidRPr="008C4CC3">
        <w:rPr>
          <w:color w:val="auto"/>
          <w:lang w:val="en-GB"/>
        </w:rPr>
        <w:fldChar w:fldCharType="begin" w:fldLock="1"/>
      </w:r>
      <w:r w:rsidRPr="008C4CC3">
        <w:rPr>
          <w:color w:val="auto"/>
          <w:lang w:val="en-GB"/>
        </w:rPr>
        <w:instrText>ADDIN CSL_CITATION {"citationItems":[{"id":"ITEM-1","itemData":{"DOI":"10.1177/1475240915573136","ISBN":"9789280313208","ISSN":"17412943","abstract":"The world of international schools is expanding, fuelled in part by globalisation and the ease with which employees can relocate across the globe as they seek new employment opportunities. As these mobile families relocate overseas, international schools provide an education for their children which may offer a curriculum based on a common and transferable syllabus, similar to one they experienced at home. The research on which this article is based presents a picture not only of teaching in the United Kingdom and overseas, but also of teachers' perceptions, views and expectations regarding international teaching. It offers comparisons between what teachers at home believe is happening, and the reality as perceived by those with overseas experience. The study explores this internationally nomadic workforce, and observes the growth in international schools which, in turn, has further increased the demand for the international teacher. The findings show that the majority of home teachers in the study are aware of the international opportunities available to teachers. The results also show similarities in responses from home and overseas teachers. This research furthermore reveals that there exists a continually growing market, which provides teachers with increased choice about where to teach, live and progress their career.","author":[{"dropping-particle":"","family":"Hrycak","given":"John","non-dropping-particle":"","parse-names":false,"suffix":""}],"container-title":"Journal of Research in International Education","id":"ITEM-1","issue":"1","issued":{"date-parts":[["2015","4","10"]]},"page":"29-43","title":"Home and away: An inquiry into home-based and overseas teacher perceptions regarding international schools","type":"article-journal","volume":"14"},"uris":["http://www.mendeley.com/documents/?uuid=aac888f2-ec50-4374-9bc6-ab6bb4100072"]},{"id":"ITEM-2","itemData":{"DOI":"10.1007/s11159-008-9116-x","ISBN":"0361-0365","ISSN":"00208566","abstract":"– The study examined the extent to which burnout levels of teachers working in international schools differed from the burnout level of teachers working in their country of origin. All participants of the study were Canadian citizens who were educated in Canada, held Ontario College of Teachers certification and were teaching credit courses in high schools offering the Ontario curriculum under the auspice of the Ontario Ministry of Education. All teachers completed the Burnout Test Form 1 – Revised (Jerabeck, Burnout Test Form 1 – Revised, 2001) online. The study found that international teachers had a statistically lower level of burnout than teachers working in their country of origin.","author":[{"dropping-particle":"","family":"Coulter","given":"Mary Ann","non-dropping-particle":"","parse-names":false,"suffix":""},{"dropping-particle":"","family":"Abney","given":"Paul C.","non-dropping-particle":"","parse-names":false,"suffix":""}],"container-title":"International Review of Education","id":"ITEM-2","issue":"1","issued":{"date-parts":[["2009","1","30"]]},"page":"105-121","title":"A study of burnout in international and country of origin teachers","type":"article-journal","volume":"55"},"uris":["http://www.mendeley.com/documents/?uuid=7c52529b-1610-44c4-8335-51e25311048d"]}],"mendeley":{"formattedCitation":"(Coulter and Abney, 2009; Hrycak, 2015)","plainTextFormattedCitation":"(Coulter and Abney, 2009; Hrycak, 2015)","previouslyFormattedCitation":"(Coulter and Abney, 2009; Hrycak, 2015)"},"properties":{"noteIndex":0},"schema":"https://github.com/citation-style-language/schema/raw/master/csl-citation.json"}</w:instrText>
      </w:r>
      <w:r w:rsidRPr="008C4CC3">
        <w:rPr>
          <w:color w:val="auto"/>
          <w:lang w:val="en-GB"/>
        </w:rPr>
        <w:fldChar w:fldCharType="separate"/>
      </w:r>
      <w:r w:rsidRPr="008C4CC3">
        <w:rPr>
          <w:noProof/>
          <w:color w:val="auto"/>
          <w:lang w:val="en-GB"/>
        </w:rPr>
        <w:t>(Coulter and Abney, 2009; Hrycak, 2015)</w:t>
      </w:r>
      <w:r w:rsidRPr="008C4CC3">
        <w:rPr>
          <w:color w:val="auto"/>
          <w:lang w:val="en-GB"/>
        </w:rPr>
        <w:fldChar w:fldCharType="end"/>
      </w:r>
      <w:r w:rsidRPr="008C4CC3">
        <w:rPr>
          <w:color w:val="auto"/>
          <w:lang w:val="en-GB"/>
        </w:rPr>
        <w:t>, but other studies have shown that teaching in International Schools</w:t>
      </w:r>
      <w:r w:rsidRPr="008C4CC3" w:rsidDel="00A12EE5">
        <w:rPr>
          <w:color w:val="auto"/>
          <w:lang w:val="en-GB"/>
        </w:rPr>
        <w:t xml:space="preserve"> </w:t>
      </w:r>
      <w:r w:rsidRPr="008C4CC3">
        <w:rPr>
          <w:color w:val="auto"/>
          <w:lang w:val="en-GB"/>
        </w:rPr>
        <w:t xml:space="preserve">can lead many migrating teachers into a time and place of uncertainty </w:t>
      </w:r>
      <w:r w:rsidRPr="008C4CC3">
        <w:rPr>
          <w:color w:val="auto"/>
          <w:lang w:val="en-GB"/>
        </w:rPr>
        <w:fldChar w:fldCharType="begin" w:fldLock="1"/>
      </w:r>
      <w:r w:rsidRPr="008C4CC3">
        <w:rPr>
          <w:color w:val="auto"/>
          <w:lang w:val="en-GB"/>
        </w:rPr>
        <w:instrText>ADDIN CSL_CITATION {"citationItems":[{"id":"ITEM-1","itemData":{"DOI":"10.1177/1475240919836489","ISSN":"17412943","author":[{"dropping-particle":"","family":"Poole","given":"Adam","non-dropping-particle":"","parse-names":false,"suffix":""}],"container-title":"Journal of Research in International Education","id":"ITEM-1","issue":"1","issued":{"date-parts":[["2019"]]},"page":"60-76","title":"International Education Teachers’ Experiences as an Educational Precariat in China","type":"article-journal","volume":"18"},"uris":["http://www.mendeley.com/documents/?uuid=ec84e389-aa01-4181-9a1c-e1658df15543"]},{"id":"ITEM-2","itemData":{"DOI":"10.1080/14767724.2015.1068163","ISBN":"1476-7724","ISSN":"1476-7724","abstract":"An over-looked global educational development has been the exponential growth of 'international schools'. The field in 2014 involved almost 350,000 educators in over 7000 English-medium schools in non-English-speaking countries. This is expected to rise to half a million educators, mainly American and British, in 10,000 schools by 2022. The field has never constituted a 'system', and it remains largely uninspected, unmonitored and unregulated. There was substantial evidence from both social media comment and real-life reports in the popular press during 2013 and 2014 that the field is becoming an increasingly precarious one for teachers.","author":[{"dropping-particle":"","family":"Bunnell","given":"Tristan","non-dropping-particle":"","parse-names":false,"suffix":""}],"container-title":"Globalisation, Societies and Education","id":"ITEM-2","issue":"4","issued":{"date-parts":[["2016","10","6"]]},"page":"543-559","publisher":"Taylor &amp; Francis","title":"Teachers in international schools: a global educational ‘precariat’?","type":"article-journal","volume":"14"},"uris":["http://www.mendeley.com/documents/?uuid=6bba6cc9-fc1b-4392-a713-a1a78e9f23fb"]}],"mendeley":{"formattedCitation":"(Bunnell, 2016; Poole, 2019)","plainTextFormattedCitation":"(Bunnell, 2016; Poole, 2019)","previouslyFormattedCitation":"(Bunnell, 2016; Poole, 2019)"},"properties":{"noteIndex":0},"schema":"https://github.com/citation-style-language/schema/raw/master/csl-citation.json"}</w:instrText>
      </w:r>
      <w:r w:rsidRPr="008C4CC3">
        <w:rPr>
          <w:color w:val="auto"/>
          <w:lang w:val="en-GB"/>
        </w:rPr>
        <w:fldChar w:fldCharType="separate"/>
      </w:r>
      <w:r w:rsidRPr="008C4CC3">
        <w:rPr>
          <w:noProof/>
          <w:color w:val="auto"/>
          <w:lang w:val="en-GB"/>
        </w:rPr>
        <w:t>(Bunnell, 2016; Poole, 2019)</w:t>
      </w:r>
      <w:r w:rsidRPr="008C4CC3">
        <w:rPr>
          <w:color w:val="auto"/>
          <w:lang w:val="en-GB"/>
        </w:rPr>
        <w:fldChar w:fldCharType="end"/>
      </w:r>
      <w:r w:rsidRPr="008C4CC3">
        <w:rPr>
          <w:color w:val="auto"/>
          <w:lang w:val="en-GB"/>
        </w:rPr>
        <w:t xml:space="preserve">, culture shock </w:t>
      </w:r>
      <w:r w:rsidRPr="008C4CC3">
        <w:rPr>
          <w:color w:val="auto"/>
          <w:lang w:val="en-GB"/>
        </w:rPr>
        <w:fldChar w:fldCharType="begin" w:fldLock="1"/>
      </w:r>
      <w:r w:rsidRPr="008C4CC3">
        <w:rPr>
          <w:color w:val="auto"/>
          <w:lang w:val="en-GB"/>
        </w:rPr>
        <w:instrText>ADDIN CSL_CITATION {"citationItems":[{"id":"ITEM-1","itemData":{"DOI":"10.1177/1475240913497297","ISSN":"1475-2409","abstract":"Decades of ‘culture shock' research has generally focused on student and business sojourners; few studies have examined the experience of teachers who relocate abroad to teach in international schools. This study addresses this imbalance and examines the perspective of 12 teachers who experienced cross-cultural transition in moving abroad to teach in an international school in South East Asia. An underlying assumption is that such teachers will inevitably experience some degree of culture shock. This study proffers a detailed description and analysis of the first year of these 12 teachers, delineating how they negotiated the stages of culture shock and whether they adjusted successfully. Their experience is also interpreted and discussed from the perspective of ‘loss'. Keywords","author":[{"dropping-particle":"","family":"Roskell","given":"Donna","non-dropping-particle":"","parse-names":false,"suffix":""}],"container-title":"Journal of Research in International Education","id":"ITEM-1","issue":"2","issued":{"date-parts":[["2013","8","31"]]},"page":"155-172","title":"Cross-cultural transition: International teachers’ experience of ‘culture shock’","type":"article-journal","volume":"12"},"uris":["http://www.mendeley.com/documents/?uuid=fd77050c-2052-473d-8305-c64f81765dec"]},{"id":"ITEM-2","itemData":{"DOI":"10.1177/1475240902001001268","ISBN":"1475240902","ISSN":"1475-2409","author":[{"dropping-particle":"","family":"Joslin","given":"Pamela","non-dropping-particle":"","parse-names":false,"suffix":""}],"container-title":"Journal of Research in International Education","id":"ITEM-2","issue":"1","issued":{"date-parts":[["2002","9"]]},"page":"33-62","title":"Teacher Relocation","type":"article-journal","volume":"1"},"uris":["http://www.mendeley.com/documents/?uuid=7e26cd2e-60e7-4c6f-bb43-f323a863e37b"]}],"mendeley":{"formattedCitation":"(Joslin, 2002; Roskell, 2013)","plainTextFormattedCitation":"(Joslin, 2002; Roskell, 2013)","previouslyFormattedCitation":"(Joslin, 2002; Roskell, 2013)"},"properties":{"noteIndex":0},"schema":"https://github.com/citation-style-language/schema/raw/master/csl-citation.json"}</w:instrText>
      </w:r>
      <w:r w:rsidRPr="008C4CC3">
        <w:rPr>
          <w:color w:val="auto"/>
          <w:lang w:val="en-GB"/>
        </w:rPr>
        <w:fldChar w:fldCharType="separate"/>
      </w:r>
      <w:r w:rsidRPr="008C4CC3">
        <w:rPr>
          <w:noProof/>
          <w:color w:val="auto"/>
          <w:lang w:val="en-GB"/>
        </w:rPr>
        <w:t>(Joslin, 2002; Roskell, 2013)</w:t>
      </w:r>
      <w:r w:rsidRPr="008C4CC3">
        <w:rPr>
          <w:color w:val="auto"/>
          <w:lang w:val="en-GB"/>
        </w:rPr>
        <w:fldChar w:fldCharType="end"/>
      </w:r>
      <w:r w:rsidRPr="008C4CC3">
        <w:rPr>
          <w:color w:val="auto"/>
          <w:lang w:val="en-GB"/>
        </w:rPr>
        <w:t xml:space="preserve"> and an unsettling world of workplace micropolitics </w:t>
      </w:r>
      <w:r w:rsidRPr="008C4CC3">
        <w:rPr>
          <w:color w:val="auto"/>
          <w:lang w:val="en-GB"/>
        </w:rPr>
        <w:fldChar w:fldCharType="begin" w:fldLock="1"/>
      </w:r>
      <w:r w:rsidRPr="008C4CC3">
        <w:rPr>
          <w:color w:val="auto"/>
          <w:lang w:val="en-GB"/>
        </w:rPr>
        <w:instrText>ADDIN CSL_CITATION {"citationItems":[{"id":"ITEM-1","itemData":{"author":[{"dropping-particle":"","family":"Caffyn","given":"Richard","non-dropping-particle":"","parse-names":false,"suffix":""}],"chapter-number":"4","container-title":"Schooling internationally: globalisation, internationalisation and the future of international schools","editor":[{"dropping-particle":"","family":"Bates","given":"Richard","non-dropping-particle":"","parse-names":false,"suffix":""}],"id":"ITEM-1","issued":{"date-parts":[["2011"]]},"page":"59-82","publisher":"Routledge","publisher-place":"London","title":"International schools and micropolitics: fear, vulnerability and indentity in fragmented spaces","type":"chapter"},"uris":["http://www.mendeley.com/documents/?uuid=c4b31d01-9d40-4cbd-b459-c6eb81a1ccb6"]}],"mendeley":{"formattedCitation":"(Caffyn, 2011)","plainTextFormattedCitation":"(Caffyn, 2011)","previouslyFormattedCitation":"(Caffyn, 2011)"},"properties":{"noteIndex":0},"schema":"https://github.com/citation-style-language/schema/raw/master/csl-citation.json"}</w:instrText>
      </w:r>
      <w:r w:rsidRPr="008C4CC3">
        <w:rPr>
          <w:color w:val="auto"/>
          <w:lang w:val="en-GB"/>
        </w:rPr>
        <w:fldChar w:fldCharType="separate"/>
      </w:r>
      <w:r w:rsidRPr="008C4CC3">
        <w:rPr>
          <w:noProof/>
          <w:color w:val="auto"/>
          <w:lang w:val="en-GB"/>
        </w:rPr>
        <w:t>(Caffyn, 2011)</w:t>
      </w:r>
      <w:r w:rsidRPr="008C4CC3">
        <w:rPr>
          <w:color w:val="auto"/>
          <w:lang w:val="en-GB"/>
        </w:rPr>
        <w:fldChar w:fldCharType="end"/>
      </w:r>
      <w:r w:rsidRPr="008C4CC3">
        <w:rPr>
          <w:color w:val="auto"/>
          <w:lang w:val="en-GB"/>
        </w:rPr>
        <w:t>. The issue of teacher retention in International Schools follows from these disadvantages, whether perceived or real. Two significant studies stand out in addressing the issue:</w:t>
      </w:r>
      <w:r w:rsidR="004D6619">
        <w:rPr>
          <w:color w:val="auto"/>
          <w:lang w:val="en-GB"/>
        </w:rPr>
        <w:t xml:space="preserve"> Odland and </w:t>
      </w:r>
      <w:proofErr w:type="spellStart"/>
      <w:r w:rsidR="004D6619">
        <w:rPr>
          <w:color w:val="auto"/>
          <w:lang w:val="en-GB"/>
        </w:rPr>
        <w:t>Ruzicka</w:t>
      </w:r>
      <w:proofErr w:type="spellEnd"/>
      <w:r w:rsidR="004D6619">
        <w:rPr>
          <w:color w:val="auto"/>
          <w:lang w:val="en-GB"/>
        </w:rPr>
        <w:t xml:space="preserve"> (2009) and Mancuso and White (2010). </w:t>
      </w:r>
      <w:r w:rsidRPr="008C4CC3">
        <w:rPr>
          <w:color w:val="auto"/>
          <w:lang w:val="en-GB"/>
        </w:rPr>
        <w:t xml:space="preserve">Odland and </w:t>
      </w:r>
      <w:proofErr w:type="spellStart"/>
      <w:r w:rsidRPr="008C4CC3">
        <w:rPr>
          <w:color w:val="auto"/>
          <w:lang w:val="en-GB"/>
        </w:rPr>
        <w:t>Ruzicka</w:t>
      </w:r>
      <w:proofErr w:type="spellEnd"/>
      <w:r w:rsidRPr="008C4CC3">
        <w:rPr>
          <w:color w:val="auto"/>
          <w:lang w:val="en-GB"/>
        </w:rPr>
        <w:t xml:space="preserve"> (2009) posted a survey on </w:t>
      </w:r>
      <w:r w:rsidR="004D6619">
        <w:rPr>
          <w:color w:val="auto"/>
          <w:lang w:val="en-GB"/>
        </w:rPr>
        <w:t>the Council of International School’s website (</w:t>
      </w:r>
      <w:r w:rsidRPr="004D6619">
        <w:rPr>
          <w:color w:val="auto"/>
          <w:lang w:val="en-GB"/>
        </w:rPr>
        <w:t>CIS</w:t>
      </w:r>
      <w:r w:rsidR="004D6619">
        <w:rPr>
          <w:color w:val="auto"/>
          <w:lang w:val="en-GB"/>
        </w:rPr>
        <w:t>)</w:t>
      </w:r>
      <w:r w:rsidRPr="008C4CC3">
        <w:rPr>
          <w:color w:val="auto"/>
          <w:lang w:val="en-GB"/>
        </w:rPr>
        <w:t xml:space="preserve"> asking teachers for the influential factors that led them to leave their International Schools at the end of their first contract. The study </w:t>
      </w:r>
      <w:r w:rsidRPr="008C4CC3">
        <w:rPr>
          <w:color w:val="auto"/>
          <w:lang w:val="en-GB"/>
        </w:rPr>
        <w:lastRenderedPageBreak/>
        <w:t xml:space="preserve">concluded that the major reasons why teachers decided to leave were lack of communication between teachers/faculty and senior management, lack of support from senior management, and a low degree of teacher involvement in decision-making. Personal circumstances play a part too in the decision to leave with departing teachers expressing concern about the commercial / for-profit nature of International Schools, dissatisfaction with having to work with ‘local colleagues’, and misrepresentation during the original recruitment and contractual processes. </w:t>
      </w:r>
    </w:p>
    <w:p w14:paraId="6B729206" w14:textId="5029639F" w:rsidR="008C4CC3" w:rsidRPr="008C4CC3" w:rsidRDefault="008C4CC3" w:rsidP="008C4CC3">
      <w:pPr>
        <w:jc w:val="both"/>
        <w:rPr>
          <w:color w:val="auto"/>
          <w:lang w:val="en-GB"/>
        </w:rPr>
      </w:pPr>
      <w:r w:rsidRPr="008C4CC3">
        <w:rPr>
          <w:color w:val="auto"/>
          <w:lang w:val="en-GB"/>
        </w:rPr>
        <w:t xml:space="preserve">Mancuso and White (2010) followed up the Odland and </w:t>
      </w:r>
      <w:proofErr w:type="spellStart"/>
      <w:r w:rsidRPr="008C4CC3">
        <w:rPr>
          <w:color w:val="auto"/>
          <w:lang w:val="en-GB"/>
        </w:rPr>
        <w:t>Ruzicka</w:t>
      </w:r>
      <w:proofErr w:type="spellEnd"/>
      <w:r w:rsidRPr="008C4CC3">
        <w:rPr>
          <w:color w:val="auto"/>
          <w:lang w:val="en-GB"/>
        </w:rPr>
        <w:t xml:space="preserve"> study by comparing two groups of International School teachers, departing teachers and remaining teachers, and their reasons for leaving / remaining. Using the International Teacher Mobility Survey, they confirmed Odland and </w:t>
      </w:r>
      <w:proofErr w:type="spellStart"/>
      <w:r w:rsidRPr="008C4CC3">
        <w:rPr>
          <w:color w:val="auto"/>
          <w:lang w:val="en-GB"/>
        </w:rPr>
        <w:t>Ruzicka’s</w:t>
      </w:r>
      <w:proofErr w:type="spellEnd"/>
      <w:r w:rsidRPr="008C4CC3">
        <w:rPr>
          <w:color w:val="auto"/>
          <w:lang w:val="en-GB"/>
        </w:rPr>
        <w:t xml:space="preserve"> results with respect to the importance of supportive leadership, their conclusions shedding light on the importance of the </w:t>
      </w:r>
      <w:r w:rsidRPr="00D55741">
        <w:rPr>
          <w:color w:val="auto"/>
          <w:lang w:val="en-GB"/>
        </w:rPr>
        <w:t>head of school rather than individual headteachers</w:t>
      </w:r>
      <w:r w:rsidRPr="008C4CC3">
        <w:rPr>
          <w:color w:val="auto"/>
          <w:lang w:val="en-GB"/>
        </w:rPr>
        <w:t>.</w:t>
      </w:r>
      <w:r w:rsidR="00D55741">
        <w:rPr>
          <w:rStyle w:val="FootnoteReference"/>
          <w:color w:val="auto"/>
          <w:lang w:val="en-GB"/>
        </w:rPr>
        <w:footnoteReference w:id="1"/>
      </w:r>
      <w:r w:rsidRPr="008C4CC3">
        <w:rPr>
          <w:color w:val="auto"/>
          <w:lang w:val="en-GB"/>
        </w:rPr>
        <w:t xml:space="preserve"> Middle-aged teachers in International Schools were found by Odland and </w:t>
      </w:r>
      <w:proofErr w:type="spellStart"/>
      <w:r w:rsidRPr="008C4CC3">
        <w:rPr>
          <w:color w:val="auto"/>
          <w:lang w:val="en-GB"/>
        </w:rPr>
        <w:t>Ruzicka</w:t>
      </w:r>
      <w:proofErr w:type="spellEnd"/>
      <w:r w:rsidRPr="008C4CC3">
        <w:rPr>
          <w:color w:val="auto"/>
          <w:lang w:val="en-GB"/>
        </w:rPr>
        <w:t xml:space="preserve"> to be more mobile, which contradicts earlier </w:t>
      </w:r>
      <w:r w:rsidRPr="00D55741">
        <w:rPr>
          <w:color w:val="auto"/>
          <w:lang w:val="en-GB"/>
        </w:rPr>
        <w:t>research in the US</w:t>
      </w:r>
      <w:r w:rsidRPr="008C4CC3">
        <w:rPr>
          <w:color w:val="auto"/>
          <w:lang w:val="en-GB"/>
        </w:rPr>
        <w:t xml:space="preserve"> that showed greater mobility with teachers who are either young(</w:t>
      </w:r>
      <w:proofErr w:type="spellStart"/>
      <w:r w:rsidRPr="008C4CC3">
        <w:rPr>
          <w:color w:val="auto"/>
          <w:lang w:val="en-GB"/>
        </w:rPr>
        <w:t>er</w:t>
      </w:r>
      <w:proofErr w:type="spellEnd"/>
      <w:r w:rsidRPr="008C4CC3">
        <w:rPr>
          <w:color w:val="auto"/>
          <w:lang w:val="en-GB"/>
        </w:rPr>
        <w:t>) or old(</w:t>
      </w:r>
      <w:proofErr w:type="spellStart"/>
      <w:r w:rsidRPr="008C4CC3">
        <w:rPr>
          <w:color w:val="auto"/>
          <w:lang w:val="en-GB"/>
        </w:rPr>
        <w:t>er</w:t>
      </w:r>
      <w:proofErr w:type="spellEnd"/>
      <w:r w:rsidRPr="008C4CC3">
        <w:rPr>
          <w:color w:val="auto"/>
          <w:lang w:val="en-GB"/>
        </w:rPr>
        <w:t>)</w:t>
      </w:r>
      <w:r w:rsidR="00EE58DB">
        <w:rPr>
          <w:color w:val="auto"/>
          <w:lang w:val="en-GB"/>
        </w:rPr>
        <w:t xml:space="preserve"> </w:t>
      </w:r>
      <w:r w:rsidR="00EE58DB">
        <w:rPr>
          <w:color w:val="auto"/>
          <w:lang w:val="en-GB"/>
        </w:rPr>
        <w:fldChar w:fldCharType="begin" w:fldLock="1"/>
      </w:r>
      <w:r w:rsidR="008B6400">
        <w:rPr>
          <w:color w:val="auto"/>
          <w:lang w:val="en-GB"/>
        </w:rPr>
        <w:instrText>ADDIN CSL_CITATION {"citationItems":[{"id":"ITEM-1","itemData":{"author":[{"dropping-particle":"","family":"Ingersoll","given":"Richard M","non-dropping-particle":"","parse-names":false,"suffix":""}],"container-title":"American Educational Research Journal","id":"ITEM-1","issue":"3","issued":{"date-parts":[["2001"]]},"page":"499-534","title":"Teacher Turnover and Teacher Shortages : An Organizational Analysis","type":"article-journal","volume":"38"},"uris":["http://www.mendeley.com/documents/?uuid=72c6dc92-87d7-441c-a998-df07e60f9613"]}],"mendeley":{"formattedCitation":"(Ingersoll, 2001)","plainTextFormattedCitation":"(Ingersoll, 2001)","previouslyFormattedCitation":"(Ingersoll, 2001)"},"properties":{"noteIndex":0},"schema":"https://github.com/citation-style-language/schema/raw/master/csl-citation.json"}</w:instrText>
      </w:r>
      <w:r w:rsidR="00EE58DB">
        <w:rPr>
          <w:color w:val="auto"/>
          <w:lang w:val="en-GB"/>
        </w:rPr>
        <w:fldChar w:fldCharType="separate"/>
      </w:r>
      <w:r w:rsidR="00EE58DB" w:rsidRPr="00EE58DB">
        <w:rPr>
          <w:noProof/>
          <w:color w:val="auto"/>
          <w:lang w:val="en-GB"/>
        </w:rPr>
        <w:t>(Ingersoll, 2001)</w:t>
      </w:r>
      <w:r w:rsidR="00EE58DB">
        <w:rPr>
          <w:color w:val="auto"/>
          <w:lang w:val="en-GB"/>
        </w:rPr>
        <w:fldChar w:fldCharType="end"/>
      </w:r>
      <w:r w:rsidRPr="008C4CC3">
        <w:rPr>
          <w:color w:val="auto"/>
          <w:lang w:val="en-GB"/>
        </w:rPr>
        <w:t>.</w:t>
      </w:r>
    </w:p>
    <w:p w14:paraId="5C02BFB3" w14:textId="77777777" w:rsidR="008C4CC3" w:rsidRPr="008C4CC3" w:rsidRDefault="008C4CC3" w:rsidP="008C4CC3">
      <w:pPr>
        <w:jc w:val="both"/>
        <w:rPr>
          <w:color w:val="auto"/>
          <w:lang w:val="en-GB"/>
        </w:rPr>
      </w:pPr>
      <w:bookmarkStart w:id="6" w:name="_Hlk2497739"/>
      <w:r w:rsidRPr="008C4CC3">
        <w:rPr>
          <w:color w:val="auto"/>
          <w:lang w:val="en-GB"/>
        </w:rPr>
        <w:t xml:space="preserve">The literature is notable for its paucity and for what Waterson (2016: 193) has called ‘a gap in what is known about the motivation, business model, modus operandi and impact of for-profit International Schools from the perspective of stakeholders’. This paper seeks to redress that deficit particularly in our focus on researching the stakeholder viewpoint. In the next section we describe a Bourdieusian theoretical framework chosen for its ability to capture that stakeholder perspective. </w:t>
      </w:r>
    </w:p>
    <w:bookmarkEnd w:id="6"/>
    <w:p w14:paraId="0859F751" w14:textId="77777777" w:rsidR="008C4CC3" w:rsidRPr="008C4CC3" w:rsidRDefault="008C4CC3" w:rsidP="008C4CC3">
      <w:pPr>
        <w:pStyle w:val="Heading1"/>
        <w:jc w:val="both"/>
        <w:rPr>
          <w:color w:val="auto"/>
          <w:lang w:val="en-GB"/>
        </w:rPr>
      </w:pPr>
      <w:r w:rsidRPr="008C4CC3">
        <w:rPr>
          <w:color w:val="auto"/>
          <w:lang w:val="en-GB"/>
        </w:rPr>
        <w:t>Theoretical Framework: Bourdieu’s thinking tools</w:t>
      </w:r>
    </w:p>
    <w:p w14:paraId="7E718430" w14:textId="77777777" w:rsidR="008C4CC3" w:rsidRPr="008C4CC3" w:rsidRDefault="008C4CC3" w:rsidP="008C4CC3">
      <w:pPr>
        <w:jc w:val="both"/>
        <w:rPr>
          <w:color w:val="auto"/>
          <w:lang w:val="en-GB"/>
        </w:rPr>
      </w:pPr>
    </w:p>
    <w:p w14:paraId="63E91441" w14:textId="77777777" w:rsidR="008C4CC3" w:rsidRPr="008C4CC3" w:rsidRDefault="008C4CC3" w:rsidP="008C4CC3">
      <w:pPr>
        <w:jc w:val="both"/>
        <w:rPr>
          <w:color w:val="auto"/>
          <w:lang w:val="en-GB"/>
        </w:rPr>
      </w:pPr>
      <w:r w:rsidRPr="008C4CC3">
        <w:rPr>
          <w:color w:val="auto"/>
          <w:lang w:val="en-GB"/>
        </w:rPr>
        <w:t xml:space="preserve">The literature review above reveals limitations in the research done in the area of International Schooling, difficulties in defining it and issues with sampling, but more importantly, the review shows the need for an in-depth understanding of the nuanced behaviour of stakeholders. Issues also arise with respect to the epistemological and ontological grounding of studies in the </w:t>
      </w:r>
      <w:r w:rsidRPr="00E471E9">
        <w:rPr>
          <w:i/>
          <w:iCs/>
          <w:color w:val="auto"/>
          <w:lang w:val="en-GB"/>
        </w:rPr>
        <w:t>field</w:t>
      </w:r>
      <w:r w:rsidRPr="008C4CC3">
        <w:rPr>
          <w:color w:val="auto"/>
          <w:lang w:val="en-GB"/>
        </w:rPr>
        <w:t xml:space="preserve"> particularly around the positivistic- subjective divide, each of which only provides a partial understanding of practice. To get around these epistemological and ontological difficulties, we grounded our research in Bourdieu’s understanding of practice framing it around an understanding of International Schooling as a </w:t>
      </w:r>
      <w:r w:rsidRPr="008C4CC3">
        <w:rPr>
          <w:i/>
          <w:color w:val="auto"/>
          <w:lang w:val="en-GB"/>
        </w:rPr>
        <w:t>field</w:t>
      </w:r>
      <w:r w:rsidRPr="008C4CC3">
        <w:rPr>
          <w:color w:val="auto"/>
          <w:lang w:val="en-GB"/>
        </w:rPr>
        <w:t xml:space="preserve"> as it evokes Bourdieusian concepts of </w:t>
      </w:r>
      <w:r w:rsidRPr="008C4CC3">
        <w:rPr>
          <w:i/>
          <w:color w:val="auto"/>
          <w:lang w:val="en-GB"/>
        </w:rPr>
        <w:t xml:space="preserve">capital </w:t>
      </w:r>
      <w:r w:rsidRPr="008C4CC3">
        <w:rPr>
          <w:color w:val="auto"/>
          <w:lang w:val="en-GB"/>
        </w:rPr>
        <w:t xml:space="preserve">and </w:t>
      </w:r>
      <w:r w:rsidRPr="008C4CC3">
        <w:rPr>
          <w:i/>
          <w:color w:val="auto"/>
          <w:lang w:val="en-GB"/>
        </w:rPr>
        <w:t xml:space="preserve">habitus. </w:t>
      </w:r>
      <w:r w:rsidRPr="008C4CC3">
        <w:rPr>
          <w:color w:val="auto"/>
          <w:lang w:val="en-GB"/>
        </w:rPr>
        <w:t xml:space="preserve">According to Thompson (2012) a Bourdieusian methodology buys a researcher three main advantages: </w:t>
      </w:r>
      <w:r w:rsidRPr="008C4CC3">
        <w:rPr>
          <w:color w:val="auto"/>
          <w:lang w:val="en-GB"/>
        </w:rPr>
        <w:lastRenderedPageBreak/>
        <w:t xml:space="preserve">an ontological orientation; a commitment to rigour; and a reflexive stance. These are pertinent to research in this </w:t>
      </w:r>
      <w:r w:rsidRPr="00471A4A">
        <w:rPr>
          <w:i/>
          <w:iCs/>
          <w:color w:val="auto"/>
          <w:lang w:val="en-GB"/>
        </w:rPr>
        <w:t>field</w:t>
      </w:r>
      <w:r w:rsidRPr="008C4CC3">
        <w:rPr>
          <w:color w:val="auto"/>
          <w:lang w:val="en-GB"/>
        </w:rPr>
        <w:t xml:space="preserve"> because of the need for an ontological orientation that is both social and relational. International Schooling originated as a social construct and how different people interact in society depends on their relative positions in space. A Bourdieusian approach emphasises reflexivity on the part of the researcher, which brings forth a researcher’s position in space; that is to say, the relationship of the researcher to the “taken-for-granted” rules within the academic field and to the research subject, which has not been previously addressed by International School research because many of the researchers are either former or current employees in International Schools, or are native English speakers studying a context that is not. </w:t>
      </w:r>
    </w:p>
    <w:p w14:paraId="652751E6" w14:textId="77777777" w:rsidR="000234C3" w:rsidRDefault="008C4CC3" w:rsidP="008C4CC3">
      <w:pPr>
        <w:jc w:val="both"/>
        <w:rPr>
          <w:color w:val="auto"/>
          <w:lang w:val="en-GB"/>
        </w:rPr>
      </w:pPr>
      <w:r w:rsidRPr="008C4CC3">
        <w:rPr>
          <w:color w:val="auto"/>
          <w:lang w:val="en-GB"/>
        </w:rPr>
        <w:t xml:space="preserve">International Schooling is a </w:t>
      </w:r>
      <w:r w:rsidRPr="008C4CC3">
        <w:rPr>
          <w:i/>
          <w:color w:val="auto"/>
          <w:lang w:val="en-GB"/>
        </w:rPr>
        <w:t>field</w:t>
      </w:r>
      <w:r w:rsidRPr="008C4CC3">
        <w:rPr>
          <w:color w:val="auto"/>
          <w:lang w:val="en-GB"/>
        </w:rPr>
        <w:t xml:space="preserve">, a bounded area of social space. According to Bunnell (2014), depicting International Schooling as a </w:t>
      </w:r>
      <w:r w:rsidRPr="008C4CC3">
        <w:rPr>
          <w:i/>
          <w:iCs/>
          <w:color w:val="auto"/>
          <w:lang w:val="en-GB"/>
        </w:rPr>
        <w:t>field</w:t>
      </w:r>
      <w:r w:rsidRPr="008C4CC3">
        <w:rPr>
          <w:color w:val="auto"/>
          <w:lang w:val="en-GB"/>
        </w:rPr>
        <w:t xml:space="preserve"> is beneficial for analysis because it has boundaries, membership and its own language </w:t>
      </w:r>
      <w:r w:rsidRPr="008C4CC3">
        <w:rPr>
          <w:color w:val="auto"/>
          <w:lang w:val="en-GB"/>
        </w:rPr>
        <w:fldChar w:fldCharType="begin" w:fldLock="1"/>
      </w:r>
      <w:r w:rsidRPr="008C4CC3">
        <w:rPr>
          <w:color w:val="auto"/>
          <w:lang w:val="en-GB"/>
        </w:rPr>
        <w:instrText>ADDIN CSL_CITATION {"citationItems":[{"id":"ITEM-1","itemData":{"author":[{"dropping-particle":"","family":"Walker","given":"George","non-dropping-particle":"","parse-names":false,"suffix":""}],"chapter-number":"16","container-title":"International education in practice: dimensions for schools and international schools","editor":[{"dropping-particle":"","family":"Hayden","given":"Mary","non-dropping-particle":"","parse-names":false,"suffix":""},{"dropping-particle":"","family":"Thompson","given":"Jeff","non-dropping-particle":"","parse-names":false,"suffix":""},{"dropping-particle":"","family":"Walker","given":"George","non-dropping-particle":"","parse-names":false,"suffix":""}],"id":"ITEM-1","issued":{"date-parts":[["2003"]]},"page":"177-183","publisher":"Routledge","publisher-place":"London","title":"The language of international education","type":"chapter"},"uris":["http://www.mendeley.com/documents/?uuid=d2b02e03-9e5b-4dc1-8b4c-4ec3be212047"]}],"mendeley":{"formattedCitation":"(Walker, 2003)","plainTextFormattedCitation":"(Walker, 2003)","previouslyFormattedCitation":"(Walker, 2003)"},"properties":{"noteIndex":0},"schema":"https://github.com/citation-style-language/schema/raw/master/csl-citation.json"}</w:instrText>
      </w:r>
      <w:r w:rsidRPr="008C4CC3">
        <w:rPr>
          <w:color w:val="auto"/>
          <w:lang w:val="en-GB"/>
        </w:rPr>
        <w:fldChar w:fldCharType="separate"/>
      </w:r>
      <w:r w:rsidRPr="008C4CC3">
        <w:rPr>
          <w:noProof/>
          <w:color w:val="auto"/>
          <w:lang w:val="en-GB"/>
        </w:rPr>
        <w:t>(Walker, 2003)</w:t>
      </w:r>
      <w:r w:rsidRPr="008C4CC3">
        <w:rPr>
          <w:color w:val="auto"/>
          <w:lang w:val="en-GB"/>
        </w:rPr>
        <w:fldChar w:fldCharType="end"/>
      </w:r>
      <w:r w:rsidRPr="008C4CC3">
        <w:rPr>
          <w:color w:val="auto"/>
          <w:lang w:val="en-GB"/>
        </w:rPr>
        <w:t xml:space="preserve">. To be a member of a particular </w:t>
      </w:r>
      <w:r w:rsidRPr="008C4CC3">
        <w:rPr>
          <w:i/>
          <w:iCs/>
          <w:color w:val="auto"/>
          <w:lang w:val="en-GB"/>
        </w:rPr>
        <w:t>field</w:t>
      </w:r>
      <w:r w:rsidRPr="008C4CC3">
        <w:rPr>
          <w:color w:val="auto"/>
          <w:lang w:val="en-GB"/>
        </w:rPr>
        <w:t>, means implicitly accepting and following its rules</w:t>
      </w:r>
      <w:r w:rsidRPr="008C4CC3">
        <w:rPr>
          <w:color w:val="auto"/>
          <w:lang w:val="en-GB"/>
        </w:rPr>
        <w:fldChar w:fldCharType="begin" w:fldLock="1"/>
      </w:r>
      <w:r w:rsidRPr="008C4CC3">
        <w:rPr>
          <w:color w:val="auto"/>
          <w:lang w:val="en-GB"/>
        </w:rPr>
        <w:instrText>ADDIN CSL_CITATION {"citationItems":[{"id":"ITEM-1","itemData":{"author":[{"dropping-particle":"","family":"Bourdieu","given":"Pierre","non-dropping-particle":"","parse-names":false,"suffix":""},{"dropping-particle":"","family":"Wacquant","given":"Loïc","non-dropping-particle":"","parse-names":false,"suffix":""}],"container-title":"An invitation to reflexive sociology","id":"ITEM-1","issued":{"date-parts":[["1992"]]},"publisher":"Blackwell Publishing","publisher-place":"Cambridge","title":"An invitation to reflexive sociology","type":"book"},"uris":["http://www.mendeley.com/documents/?uuid=47189e41-e05b-41f6-94c3-36034db94a4b"]}],"mendeley":{"formattedCitation":"(Bourdieu and Wacquant, 1992)","plainTextFormattedCitation":"(Bourdieu and Wacquant, 1992)","previouslyFormattedCitation":"(Bourdieu and Wacquant, 1992)"},"properties":{"noteIndex":0},"schema":"https://github.com/citation-style-language/schema/raw/master/csl-citation.json"}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and Wacquant, 1992)</w:t>
      </w:r>
      <w:r w:rsidRPr="008C4CC3">
        <w:rPr>
          <w:color w:val="auto"/>
          <w:lang w:val="en-GB"/>
        </w:rPr>
        <w:fldChar w:fldCharType="end"/>
      </w:r>
      <w:r w:rsidRPr="008C4CC3">
        <w:rPr>
          <w:color w:val="auto"/>
          <w:lang w:val="en-GB"/>
        </w:rPr>
        <w:t xml:space="preserve">. Individuals in a </w:t>
      </w:r>
      <w:r w:rsidRPr="008C4CC3">
        <w:rPr>
          <w:i/>
          <w:color w:val="auto"/>
          <w:lang w:val="en-GB"/>
        </w:rPr>
        <w:t>field</w:t>
      </w:r>
      <w:r w:rsidRPr="008C4CC3">
        <w:rPr>
          <w:color w:val="auto"/>
          <w:lang w:val="en-GB"/>
        </w:rPr>
        <w:t xml:space="preserve"> internalise the ‘rules of the game’ and develop accepted practices as determined by these rules, which is manifested by an individual’s </w:t>
      </w:r>
      <w:r w:rsidRPr="008C4CC3">
        <w:rPr>
          <w:i/>
          <w:color w:val="auto"/>
          <w:lang w:val="en-GB"/>
        </w:rPr>
        <w:t>habitus</w:t>
      </w:r>
      <w:r w:rsidRPr="008C4CC3">
        <w:rPr>
          <w:color w:val="auto"/>
          <w:lang w:val="en-GB"/>
        </w:rPr>
        <w:t xml:space="preserve">. The </w:t>
      </w:r>
      <w:r w:rsidRPr="008C4CC3">
        <w:rPr>
          <w:i/>
          <w:iCs/>
          <w:color w:val="auto"/>
          <w:lang w:val="en-GB"/>
        </w:rPr>
        <w:t>habitus</w:t>
      </w:r>
      <w:r w:rsidRPr="008C4CC3">
        <w:rPr>
          <w:color w:val="auto"/>
          <w:lang w:val="en-GB"/>
        </w:rPr>
        <w:t xml:space="preserve"> is an internalising of the external </w:t>
      </w:r>
      <w:r w:rsidRPr="008C4CC3">
        <w:rPr>
          <w:i/>
          <w:iCs/>
          <w:color w:val="auto"/>
          <w:lang w:val="en-GB"/>
        </w:rPr>
        <w:t>field</w:t>
      </w:r>
      <w:r w:rsidRPr="008C4CC3">
        <w:rPr>
          <w:color w:val="auto"/>
          <w:lang w:val="en-GB"/>
        </w:rPr>
        <w:t xml:space="preserve">. It is also an externalisation of the internal through expressions of mannerisms and acquired tastes, such as accents for example. Constituted in one’s history, </w:t>
      </w:r>
      <w:r w:rsidRPr="008C4CC3">
        <w:rPr>
          <w:i/>
          <w:color w:val="auto"/>
          <w:lang w:val="en-GB"/>
        </w:rPr>
        <w:t>habitus</w:t>
      </w:r>
      <w:r w:rsidRPr="008C4CC3">
        <w:rPr>
          <w:color w:val="auto"/>
          <w:lang w:val="en-GB"/>
        </w:rPr>
        <w:t xml:space="preserve"> allows one to behave in future events in a reasonable manner. It is “how well is a body capable of deploying itself in particular</w:t>
      </w:r>
      <w:r w:rsidRPr="008C4CC3">
        <w:rPr>
          <w:i/>
          <w:iCs/>
          <w:color w:val="auto"/>
          <w:lang w:val="en-GB"/>
        </w:rPr>
        <w:t xml:space="preserve"> </w:t>
      </w:r>
      <w:r w:rsidRPr="008C4CC3">
        <w:rPr>
          <w:color w:val="auto"/>
          <w:lang w:val="en-GB"/>
        </w:rPr>
        <w:t xml:space="preserve">environment” </w:t>
      </w:r>
      <w:r w:rsidRPr="008C4CC3">
        <w:rPr>
          <w:color w:val="auto"/>
          <w:lang w:val="en-GB"/>
        </w:rPr>
        <w:fldChar w:fldCharType="begin" w:fldLock="1"/>
      </w:r>
      <w:r w:rsidRPr="008C4CC3">
        <w:rPr>
          <w:color w:val="auto"/>
          <w:lang w:val="en-GB"/>
        </w:rPr>
        <w:instrText>ADDIN CSL_CITATION {"citationItems":[{"id":"ITEM-1","itemData":{"DOI":"10.1177/0725513612463036","ISSN":"14617455","abstract":"While working on an auto-ethnographic account of my deafness and concurrently offering a seminar on the philosophical dimensions of Pierre Bourdieu's work, I was struck by how permeated my ethnographic language was with the very Bourdieu-ian concepts I was examining. Initially, some of the moments captured in the ethnography played docilely a function of exemplification of Bourdieu's theories and the philosophies behind them. At times, however, I found that my description of certain states of being/hearing invited a more complex three-way conversation, pointing to some productive tensions between the anthropological, sociological and philosophical dimensions of critical thought. © 2013, SAGE Publications. All rights reserved.","author":[{"dropping-particle":"","family":"Hage","given":"Ghassan","non-dropping-particle":"","parse-names":false,"suffix":""}],"container-title":"Thesis Eleven","id":"ITEM-1","issue":"1","issued":{"date-parts":[["2013"]]},"page":"76-93","title":"Eavesdropping on Bourdieu's philosophers","type":"article-journal","volume":"114"},"locator":"218","uris":["http://www.mendeley.com/documents/?uuid=020e167e-ae33-4715-8eb3-857f9a97f770","http://www.mendeley.com/documents/?uuid=b13ad79a-d081-4a1f-a5b1-0effba505d29"]}],"mendeley":{"formattedCitation":"(Hage, 2013: 218)","plainTextFormattedCitation":"(Hage, 2013: 218)","previouslyFormattedCitation":"(Hage, 2013: 218)"},"properties":{"noteIndex":0},"schema":"https://github.com/citation-style-language/schema/raw/master/csl-citation.json"}</w:instrText>
      </w:r>
      <w:r w:rsidRPr="008C4CC3">
        <w:rPr>
          <w:color w:val="auto"/>
          <w:lang w:val="en-GB"/>
        </w:rPr>
        <w:fldChar w:fldCharType="separate"/>
      </w:r>
      <w:r w:rsidRPr="008C4CC3">
        <w:rPr>
          <w:noProof/>
          <w:color w:val="auto"/>
          <w:lang w:val="en-GB"/>
        </w:rPr>
        <w:t>(Hage, 2013: 218)</w:t>
      </w:r>
      <w:r w:rsidRPr="008C4CC3">
        <w:rPr>
          <w:color w:val="auto"/>
          <w:lang w:val="en-GB"/>
        </w:rPr>
        <w:fldChar w:fldCharType="end"/>
      </w:r>
      <w:r w:rsidRPr="008C4CC3">
        <w:rPr>
          <w:color w:val="auto"/>
          <w:lang w:val="en-GB"/>
        </w:rPr>
        <w:t xml:space="preserve"> and explains why people develop a “feel for the game” </w:t>
      </w:r>
      <w:r w:rsidRPr="008C4CC3">
        <w:rPr>
          <w:color w:val="auto"/>
          <w:lang w:val="en-GB"/>
        </w:rPr>
        <w:fldChar w:fldCharType="begin" w:fldLock="1"/>
      </w:r>
      <w:r w:rsidRPr="008C4CC3">
        <w:rPr>
          <w:color w:val="auto"/>
          <w:lang w:val="en-GB"/>
        </w:rPr>
        <w:instrText>ADDIN CSL_CITATION {"citationItems":[{"id":"ITEM-1","itemData":{"author":[{"dropping-particle":"","family":"Bourdieu","given":"Pierre","non-dropping-particle":"","parse-names":false,"suffix":""},{"dropping-particle":"","family":"Wacquant","given":"Loïc","non-dropping-particle":"","parse-names":false,"suffix":""}],"container-title":"An invitation to reflexive sociology","id":"ITEM-1","issued":{"date-parts":[["1992"]]},"publisher":"Blackwell Publishing","publisher-place":"Cambridge","title":"An invitation to reflexive sociology","type":"book"},"locator":"223","uris":["http://www.mendeley.com/documents/?uuid=47189e41-e05b-41f6-94c3-36034db94a4b"]}],"mendeley":{"formattedCitation":"(Bourdieu and Wacquant, 1992: 223)","plainTextFormattedCitation":"(Bourdieu and Wacquant, 1992: 223)","previouslyFormattedCitation":"(Bourdieu and Wacquant, 1992: 223)"},"properties":{"noteIndex":0},"schema":"https://github.com/citation-style-language/schema/raw/master/csl-citation.json"}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and Wacquant, 1992: 223)</w:t>
      </w:r>
      <w:r w:rsidRPr="008C4CC3">
        <w:rPr>
          <w:color w:val="auto"/>
          <w:lang w:val="en-GB"/>
        </w:rPr>
        <w:fldChar w:fldCharType="end"/>
      </w:r>
      <w:r w:rsidRPr="008C4CC3">
        <w:rPr>
          <w:color w:val="auto"/>
          <w:lang w:val="en-GB"/>
        </w:rPr>
        <w:t xml:space="preserve"> and feel at home, like a “fish in water” </w:t>
      </w:r>
      <w:r w:rsidRPr="008C4CC3">
        <w:rPr>
          <w:color w:val="auto"/>
          <w:lang w:val="en-GB"/>
        </w:rPr>
        <w:fldChar w:fldCharType="begin" w:fldLock="1"/>
      </w:r>
      <w:r w:rsidRPr="008C4CC3">
        <w:rPr>
          <w:color w:val="auto"/>
          <w:lang w:val="en-GB"/>
        </w:rPr>
        <w:instrText>ADDIN CSL_CITATION {"citationItems":[{"id":"ITEM-1","itemData":{"ISBN":"0804726272","author":[{"dropping-particle":"","family":"Bourdieu","given":"Pierre","non-dropping-particle":"","parse-names":false,"suffix":""}],"id":"ITEM-1","issued":{"date-parts":[["1996"]]},"number-of-pages":"408","publisher":"Stanford University Press","publisher-place":"California","title":"The rules of art: genesis and structure of the literary field","type":"book"},"uris":["http://www.mendeley.com/documents/?uuid=e0f4b1ac-fecb-4d75-a0d1-8d7b8e2b6a9c"]}],"mendeley":{"formattedCitation":"(Bourdieu, 1996)","plainTextFormattedCitation":"(Bourdieu, 1996)","previouslyFormattedCitation":"(Bourdieu, 1996)"},"properties":{"noteIndex":0},"schema":"https://github.com/citation-style-language/schema/raw/master/csl-citation.json"}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1996)</w:t>
      </w:r>
      <w:r w:rsidRPr="008C4CC3">
        <w:rPr>
          <w:color w:val="auto"/>
          <w:lang w:val="en-GB"/>
        </w:rPr>
        <w:fldChar w:fldCharType="end"/>
      </w:r>
      <w:r w:rsidRPr="008C4CC3">
        <w:rPr>
          <w:color w:val="auto"/>
          <w:lang w:val="en-GB"/>
        </w:rPr>
        <w:t xml:space="preserve">. </w:t>
      </w:r>
    </w:p>
    <w:p w14:paraId="7FBAF453" w14:textId="5EFAA8AF" w:rsidR="008C4CC3" w:rsidRPr="000234C3" w:rsidRDefault="008C4CC3" w:rsidP="008C4CC3">
      <w:pPr>
        <w:jc w:val="both"/>
        <w:rPr>
          <w:color w:val="auto"/>
          <w:lang w:val="en-GB"/>
        </w:rPr>
      </w:pPr>
      <w:r w:rsidRPr="008C4CC3">
        <w:rPr>
          <w:color w:val="auto"/>
          <w:lang w:val="en-GB"/>
        </w:rPr>
        <w:t xml:space="preserve">Grenfell (1995) has theorised that in training to be teachers, a </w:t>
      </w:r>
      <w:r w:rsidRPr="008C4CC3">
        <w:rPr>
          <w:i/>
          <w:iCs/>
          <w:color w:val="auto"/>
          <w:lang w:val="en-GB"/>
        </w:rPr>
        <w:t>pedagogic habitus</w:t>
      </w:r>
      <w:r w:rsidRPr="008C4CC3">
        <w:rPr>
          <w:color w:val="auto"/>
          <w:lang w:val="en-GB"/>
        </w:rPr>
        <w:t xml:space="preserve"> develops according to the trainees’ professional and cultural backgrounds, as well their specific training. </w:t>
      </w:r>
      <w:r w:rsidR="000234C3">
        <w:rPr>
          <w:color w:val="auto"/>
          <w:lang w:val="en-GB"/>
        </w:rPr>
        <w:t xml:space="preserve">Similar to </w:t>
      </w:r>
      <w:r w:rsidR="000234C3" w:rsidRPr="000234C3">
        <w:rPr>
          <w:i/>
          <w:iCs/>
          <w:color w:val="auto"/>
          <w:lang w:val="en-GB"/>
        </w:rPr>
        <w:t>habitus</w:t>
      </w:r>
      <w:r w:rsidR="000234C3">
        <w:rPr>
          <w:color w:val="auto"/>
          <w:lang w:val="en-GB"/>
        </w:rPr>
        <w:t xml:space="preserve">, </w:t>
      </w:r>
      <w:r w:rsidRPr="000234C3">
        <w:rPr>
          <w:i/>
          <w:iCs/>
          <w:color w:val="auto"/>
          <w:lang w:val="en-GB"/>
        </w:rPr>
        <w:t>Pedagogic</w:t>
      </w:r>
      <w:r w:rsidRPr="008C4CC3">
        <w:rPr>
          <w:i/>
          <w:iCs/>
          <w:color w:val="auto"/>
          <w:lang w:val="en-GB"/>
        </w:rPr>
        <w:t xml:space="preserve"> habitus</w:t>
      </w:r>
      <w:r w:rsidRPr="008C4CC3">
        <w:rPr>
          <w:color w:val="auto"/>
          <w:lang w:val="en-GB"/>
        </w:rPr>
        <w:t xml:space="preserve"> explains configurations explicitly manifested through the practice of teaching. </w:t>
      </w:r>
      <w:proofErr w:type="gramStart"/>
      <w:r w:rsidR="000234C3">
        <w:rPr>
          <w:i/>
          <w:iCs/>
          <w:color w:val="auto"/>
          <w:lang w:val="en-GB"/>
        </w:rPr>
        <w:t>Pedagogic habitus</w:t>
      </w:r>
      <w:r w:rsidR="000234C3">
        <w:rPr>
          <w:color w:val="auto"/>
          <w:lang w:val="en-GB"/>
        </w:rPr>
        <w:t>,</w:t>
      </w:r>
      <w:proofErr w:type="gramEnd"/>
      <w:r w:rsidR="000234C3">
        <w:rPr>
          <w:color w:val="auto"/>
          <w:lang w:val="en-GB"/>
        </w:rPr>
        <w:t xml:space="preserve"> explains why </w:t>
      </w:r>
      <w:r w:rsidR="00B0692F">
        <w:rPr>
          <w:color w:val="auto"/>
          <w:lang w:val="en-GB"/>
        </w:rPr>
        <w:t>some novice teachers feel ‘safer’ using traditional teaching methods (ibid.)</w:t>
      </w:r>
      <w:r w:rsidR="00CE2209">
        <w:rPr>
          <w:color w:val="auto"/>
          <w:lang w:val="en-GB"/>
        </w:rPr>
        <w:t>.</w:t>
      </w:r>
    </w:p>
    <w:p w14:paraId="423C17E0" w14:textId="27AC2F8B" w:rsidR="008C4CC3" w:rsidRDefault="008C4CC3" w:rsidP="008C4CC3">
      <w:pPr>
        <w:jc w:val="both"/>
        <w:rPr>
          <w:color w:val="auto"/>
          <w:lang w:val="en-GB"/>
        </w:rPr>
      </w:pPr>
      <w:r w:rsidRPr="008C4CC3">
        <w:rPr>
          <w:color w:val="auto"/>
          <w:lang w:val="en-GB"/>
        </w:rPr>
        <w:t xml:space="preserve">Individuals in a </w:t>
      </w:r>
      <w:r w:rsidRPr="008C4CC3">
        <w:rPr>
          <w:i/>
          <w:color w:val="auto"/>
          <w:lang w:val="en-GB"/>
        </w:rPr>
        <w:t>field</w:t>
      </w:r>
      <w:r w:rsidRPr="008C4CC3">
        <w:rPr>
          <w:color w:val="auto"/>
          <w:lang w:val="en-GB"/>
        </w:rPr>
        <w:t xml:space="preserve"> interact and struggle to occupy certain spaces in their social space over resources or </w:t>
      </w:r>
      <w:r w:rsidRPr="008C4CC3">
        <w:rPr>
          <w:i/>
          <w:color w:val="auto"/>
          <w:lang w:val="en-GB"/>
        </w:rPr>
        <w:t>capital</w:t>
      </w:r>
      <w:r w:rsidRPr="008C4CC3">
        <w:rPr>
          <w:color w:val="auto"/>
          <w:lang w:val="en-GB"/>
        </w:rPr>
        <w:t xml:space="preserve">. When people ‘invest’ in </w:t>
      </w:r>
      <w:r w:rsidRPr="008C4CC3">
        <w:rPr>
          <w:i/>
          <w:color w:val="auto"/>
          <w:lang w:val="en-GB"/>
        </w:rPr>
        <w:t>capital</w:t>
      </w:r>
      <w:r w:rsidRPr="008C4CC3">
        <w:rPr>
          <w:color w:val="auto"/>
          <w:lang w:val="en-GB"/>
        </w:rPr>
        <w:t xml:space="preserve">, people act in a way that is in line with the relationship of </w:t>
      </w:r>
      <w:r w:rsidRPr="008C4CC3">
        <w:rPr>
          <w:i/>
          <w:color w:val="auto"/>
          <w:lang w:val="en-GB"/>
        </w:rPr>
        <w:t>field</w:t>
      </w:r>
      <w:r w:rsidRPr="008C4CC3">
        <w:rPr>
          <w:color w:val="auto"/>
          <w:lang w:val="en-GB"/>
        </w:rPr>
        <w:t xml:space="preserve"> and </w:t>
      </w:r>
      <w:r w:rsidRPr="008C4CC3">
        <w:rPr>
          <w:i/>
          <w:color w:val="auto"/>
          <w:lang w:val="en-GB"/>
        </w:rPr>
        <w:t>habitus</w:t>
      </w:r>
      <w:r w:rsidRPr="008C4CC3">
        <w:rPr>
          <w:color w:val="auto"/>
          <w:lang w:val="en-GB"/>
        </w:rPr>
        <w:t xml:space="preserve">. </w:t>
      </w:r>
      <w:r w:rsidRPr="008C4CC3">
        <w:rPr>
          <w:i/>
          <w:color w:val="auto"/>
          <w:lang w:val="en-GB"/>
        </w:rPr>
        <w:t>Capital</w:t>
      </w:r>
      <w:r w:rsidRPr="008C4CC3">
        <w:rPr>
          <w:color w:val="auto"/>
          <w:lang w:val="en-GB"/>
        </w:rPr>
        <w:t xml:space="preserve"> is “accumulated labour, which when appropriated on a private (i.e. exclusive) basis by agents or groups of agents, enables them to appropriate social energy in the form of reified or living labour” </w:t>
      </w:r>
      <w:r w:rsidRPr="008C4CC3">
        <w:rPr>
          <w:color w:val="auto"/>
          <w:lang w:val="en-GB"/>
        </w:rPr>
        <w:fldChar w:fldCharType="begin" w:fldLock="1"/>
      </w:r>
      <w:r w:rsidRPr="008C4CC3">
        <w:rPr>
          <w:color w:val="auto"/>
          <w:lang w:val="en-GB"/>
        </w:rPr>
        <w:instrText>ADDIN CSL_CITATION {"citationItems":[{"id":"ITEM-1","itemData":{"author":[{"dropping-particle":"","family":"Bourdieu","given":"Pierre","non-dropping-particle":"","parse-names":false,"suffix":""},{"dropping-particle":"","family":"Wacquant","given":"Loïc","non-dropping-particle":"","parse-names":false,"suffix":""}],"container-title":"An invitation to reflexive sociology","id":"ITEM-1","issued":{"date-parts":[["1992"]]},"publisher":"Blackwell Publishing","publisher-place":"Cambridge","title":"An invitation to reflexive sociology","type":"book"},"locator":"118","uris":["http://www.mendeley.com/documents/?uuid=47189e41-e05b-41f6-94c3-36034db94a4b"]}],"mendeley":{"formattedCitation":"(Bourdieu and Wacquant, 1992: 118)","plainTextFormattedCitation":"(Bourdieu and Wacquant, 1992: 118)","previouslyFormattedCitation":"(Bourdieu and Wacquant, 1992: 118)"},"properties":{"noteIndex":0},"schema":"https://github.com/citation-style-language/schema/raw/master/csl-citation.json"}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and Wacquant, 1992: 118)</w:t>
      </w:r>
      <w:r w:rsidRPr="008C4CC3">
        <w:rPr>
          <w:color w:val="auto"/>
          <w:lang w:val="en-GB"/>
        </w:rPr>
        <w:fldChar w:fldCharType="end"/>
      </w:r>
      <w:r w:rsidRPr="008C4CC3">
        <w:rPr>
          <w:color w:val="auto"/>
          <w:lang w:val="en-GB"/>
        </w:rPr>
        <w:t xml:space="preserve">. </w:t>
      </w:r>
      <w:r w:rsidRPr="008C4CC3">
        <w:rPr>
          <w:i/>
          <w:color w:val="auto"/>
          <w:lang w:val="en-GB"/>
        </w:rPr>
        <w:t>Capital</w:t>
      </w:r>
      <w:r w:rsidRPr="008C4CC3">
        <w:rPr>
          <w:color w:val="auto"/>
          <w:lang w:val="en-GB"/>
        </w:rPr>
        <w:t xml:space="preserve"> are ‘tokens’ that allow the ‘players’ to buy positions in the </w:t>
      </w:r>
      <w:r w:rsidRPr="008B6400">
        <w:rPr>
          <w:i/>
          <w:iCs/>
          <w:color w:val="auto"/>
          <w:lang w:val="en-GB"/>
        </w:rPr>
        <w:t>field</w:t>
      </w:r>
      <w:r w:rsidRPr="008C4CC3">
        <w:rPr>
          <w:color w:val="auto"/>
          <w:lang w:val="en-GB"/>
        </w:rPr>
        <w:t xml:space="preserve"> depending on its configuration (i.e. value and volume) </w:t>
      </w:r>
      <w:r w:rsidRPr="008C4CC3">
        <w:rPr>
          <w:color w:val="auto"/>
          <w:lang w:val="en-GB"/>
        </w:rPr>
        <w:fldChar w:fldCharType="begin" w:fldLock="1"/>
      </w:r>
      <w:r w:rsidRPr="008C4CC3">
        <w:rPr>
          <w:color w:val="auto"/>
          <w:lang w:val="en-GB"/>
        </w:rPr>
        <w:instrText>ADDIN CSL_CITATION {"citationItems":[{"id":"ITEM-1","itemData":{"author":[{"dropping-particle":"","family":"Bourdieu","given":"Pierre","non-dropping-particle":"","parse-names":false,"suffix":""},{"dropping-particle":"","family":"Wacquant","given":"Loïc","non-dropping-particle":"","parse-names":false,"suffix":""}],"container-title":"An invitation to reflexive sociology","id":"ITEM-1","issued":{"date-parts":[["1992"]]},"publisher":"Blackwell Publishing","publisher-place":"Cambridge","title":"An invitation to reflexive sociology","type":"book"},"uris":["http://www.mendeley.com/documents/?uuid=47189e41-e05b-41f6-94c3-36034db94a4b"]}],"mendeley":{"formattedCitation":"(Bourdieu and Wacquant, 1992)","plainTextFormattedCitation":"(Bourdieu and Wacquant, 1992)","previouslyFormattedCitation":"(Bourdieu and Wacquant, 1992)"},"properties":{"noteIndex":0},"schema":"https://github.com/citation-style-language/schema/raw/master/csl-citation.json"}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and Wacquant, 1992)</w:t>
      </w:r>
      <w:r w:rsidRPr="008C4CC3">
        <w:rPr>
          <w:color w:val="auto"/>
          <w:lang w:val="en-GB"/>
        </w:rPr>
        <w:fldChar w:fldCharType="end"/>
      </w:r>
      <w:r w:rsidRPr="008C4CC3">
        <w:rPr>
          <w:color w:val="auto"/>
          <w:lang w:val="en-GB"/>
        </w:rPr>
        <w:t>. “</w:t>
      </w:r>
      <w:r w:rsidRPr="00471A4A">
        <w:rPr>
          <w:i/>
          <w:iCs/>
          <w:color w:val="auto"/>
          <w:lang w:val="en-GB"/>
        </w:rPr>
        <w:t>Capital</w:t>
      </w:r>
      <w:r w:rsidRPr="008C4CC3">
        <w:rPr>
          <w:color w:val="auto"/>
          <w:lang w:val="en-GB"/>
        </w:rPr>
        <w:t xml:space="preserve"> in action is the enactment of the </w:t>
      </w:r>
      <w:r w:rsidRPr="00471A4A">
        <w:rPr>
          <w:i/>
          <w:iCs/>
          <w:color w:val="auto"/>
          <w:lang w:val="en-GB"/>
        </w:rPr>
        <w:t>field</w:t>
      </w:r>
      <w:r w:rsidRPr="008C4CC3">
        <w:rPr>
          <w:color w:val="auto"/>
          <w:lang w:val="en-GB"/>
        </w:rPr>
        <w:t xml:space="preserve">”, according to Moore </w:t>
      </w:r>
      <w:r w:rsidRPr="008C4CC3">
        <w:rPr>
          <w:color w:val="auto"/>
          <w:lang w:val="en-GB"/>
        </w:rPr>
        <w:fldChar w:fldCharType="begin" w:fldLock="1"/>
      </w:r>
      <w:r w:rsidR="00A8723C">
        <w:rPr>
          <w:color w:val="auto"/>
          <w:lang w:val="en-GB"/>
        </w:rPr>
        <w:instrText>ADDIN CSL_CITATION {"citationItems":[{"id":"ITEM-1","itemData":{"author":[{"dropping-particle":"","family":"Moore","given":"Rob","non-dropping-particle":"","parse-names":false,"suffix":""}],"chapter-number":"6","container-title":"Pierre Bourdieu: Key concepts","edition":"Second","id":"ITEM-1","issued":{"date-parts":[["2012"]]},"page":"98-113","publisher":"Routledge","publisher-place":"London","title":"Capital","type":"chapter"},"locator":"101-2","uris":["http://www.mendeley.com/documents/?uuid=0f0019e6-ac65-4716-a705-c4aea4179d67"]}],"mendeley":{"formattedCitation":"(Moore, 2012: 101–2)","manualFormatting":"(2012: 101–2)","plainTextFormattedCitation":"(Moore, 2012: 101–2)","previouslyFormattedCitation":"(Moore, 2012: 101–2)"},"properties":{"noteIndex":0},"schema":"https://github.com/citation-style-language/schema/raw/master/csl-citation.json"}</w:instrText>
      </w:r>
      <w:r w:rsidRPr="008C4CC3">
        <w:rPr>
          <w:color w:val="auto"/>
          <w:lang w:val="en-GB"/>
        </w:rPr>
        <w:fldChar w:fldCharType="separate"/>
      </w:r>
      <w:r w:rsidRPr="008C4CC3">
        <w:rPr>
          <w:noProof/>
          <w:color w:val="auto"/>
          <w:lang w:val="en-GB"/>
        </w:rPr>
        <w:t>(2012: 101–2)</w:t>
      </w:r>
      <w:r w:rsidRPr="008C4CC3">
        <w:rPr>
          <w:color w:val="auto"/>
          <w:lang w:val="en-GB"/>
        </w:rPr>
        <w:fldChar w:fldCharType="end"/>
      </w:r>
      <w:r w:rsidRPr="008C4CC3">
        <w:rPr>
          <w:color w:val="auto"/>
          <w:lang w:val="en-GB"/>
        </w:rPr>
        <w:t xml:space="preserve"> because its value is appropriated within the </w:t>
      </w:r>
      <w:r w:rsidRPr="008C4CC3">
        <w:rPr>
          <w:i/>
          <w:iCs/>
          <w:color w:val="auto"/>
          <w:lang w:val="en-GB"/>
        </w:rPr>
        <w:t>field</w:t>
      </w:r>
      <w:r w:rsidRPr="008C4CC3">
        <w:rPr>
          <w:color w:val="auto"/>
          <w:lang w:val="en-GB"/>
        </w:rPr>
        <w:t>. It is both objective by having material value and subjective by being embodied.</w:t>
      </w:r>
    </w:p>
    <w:p w14:paraId="0B81C0CF" w14:textId="19B153C1" w:rsidR="008B6400" w:rsidRPr="00092F3F" w:rsidRDefault="008C4CC3" w:rsidP="008B6400">
      <w:pPr>
        <w:jc w:val="both"/>
        <w:rPr>
          <w:color w:val="auto"/>
          <w:lang w:val="en-GB"/>
        </w:rPr>
      </w:pPr>
      <w:r w:rsidRPr="00092F3F">
        <w:rPr>
          <w:color w:val="auto"/>
          <w:lang w:val="en-GB"/>
        </w:rPr>
        <w:t xml:space="preserve">Bourdieu identifies three fundamental types of </w:t>
      </w:r>
      <w:r w:rsidRPr="00092F3F">
        <w:rPr>
          <w:i/>
          <w:color w:val="auto"/>
          <w:lang w:val="en-GB"/>
        </w:rPr>
        <w:t>capital</w:t>
      </w:r>
      <w:r w:rsidRPr="00092F3F">
        <w:rPr>
          <w:color w:val="auto"/>
          <w:lang w:val="en-GB"/>
        </w:rPr>
        <w:t xml:space="preserve">: economic, social and cultural </w:t>
      </w:r>
      <w:r w:rsidRPr="00092F3F">
        <w:rPr>
          <w:color w:val="auto"/>
          <w:lang w:val="en-GB"/>
        </w:rPr>
        <w:fldChar w:fldCharType="begin" w:fldLock="1"/>
      </w:r>
      <w:r w:rsidRPr="00092F3F">
        <w:rPr>
          <w:color w:val="auto"/>
          <w:lang w:val="en-GB"/>
        </w:rPr>
        <w:instrText>ADDIN CSL_CITATION {"citationItems":[{"id":"ITEM-1","itemData":{"DOI":"10.1002/9780470755679.ch15","ISBN":"9780198781875","ISSN":"00380261","PMID":"12289432","abstract":"Education: Culture, Economy, Society is a book for everyone concerned with the social study of education: students studying the sociology of education, foundations of education, educational policy, and other related courses. It aims to establish the social study of education at the centre stage of political and sociological debate about post-industrial societies. In examining major changes which have taken place in the late twentieth century, it gives students a comprehensive introduction to both the nature of these changes and to their interpretation in relation to long-standing debates within education, sociology, and cultural studies. The extensive editorial introduction outlines the major theoretical approaches within the sociology of education, assesses their contribution to an adequate understanding of the changing educational context, and sets out the key issues and areas for future research. Education: Culture, Economy, Society is an attempt to review the scope and trends of sociological writing on education. The book is divided into six parts, on themes including Education, the Global Economy and the Labour Market; Politics, Markets and School Effectiveness; and Knowledge, Curriculum and Cultural Politics. The 52 papers in this wide-ranging thematic reader bring together the most powerful work in education into an international dialogue. Contents: I: Education, Culture, and Society II: Education, Global Economy, and Labour Market III: The State and the Restructuring of Teachers' Work IV: Politics, Markets, and School Effectiveness V: Knowledge, Curriculum, and Cultural Politics VI: Meritocracy and Social Exclusion","author":[{"dropping-particle":"","family":"Bourdieu","given":"Pierre","non-dropping-particle":"","parse-names":false,"suffix":""}],"chapter-number":"15","container-title":"Readings in Economic Sociology","editor":[{"dropping-particle":"","family":"Biggart","given":"Nicole Woolsey","non-dropping-particle":"","parse-names":false,"suffix":""}],"id":"ITEM-1","issued":{"date-parts":[["2002"]]},"page":"46-58","publisher":"Blackwell Publishers Ltd","publisher-place":"Oxford, UK","title":"The Forms of Capital","type":"chapter"},"uris":["http://www.mendeley.com/documents/?uuid=7f15b376-3516-4313-af16-25991794050b"]}],"mendeley":{"formattedCitation":"(Bourdieu, 2002)","plainTextFormattedCitation":"(Bourdieu, 2002)","previouslyFormattedCitation":"(Bourdieu, 2002)"},"properties":{"noteIndex":0},"schema":"https://github.com/citation-style-language/schema/raw/master/csl-citation.json"}</w:instrText>
      </w:r>
      <w:r w:rsidRPr="00092F3F">
        <w:rPr>
          <w:color w:val="auto"/>
          <w:lang w:val="en-GB"/>
        </w:rPr>
        <w:fldChar w:fldCharType="separate"/>
      </w:r>
      <w:r w:rsidRPr="00092F3F">
        <w:rPr>
          <w:noProof/>
          <w:color w:val="auto"/>
          <w:lang w:val="en-GB"/>
        </w:rPr>
        <w:t>(Bourdieu, 2002)</w:t>
      </w:r>
      <w:r w:rsidRPr="00092F3F">
        <w:rPr>
          <w:color w:val="auto"/>
          <w:lang w:val="en-GB"/>
        </w:rPr>
        <w:fldChar w:fldCharType="end"/>
      </w:r>
      <w:r w:rsidRPr="00092F3F">
        <w:rPr>
          <w:color w:val="auto"/>
          <w:lang w:val="en-GB"/>
        </w:rPr>
        <w:t xml:space="preserve">. Cultural </w:t>
      </w:r>
      <w:r w:rsidRPr="00092F3F">
        <w:rPr>
          <w:i/>
          <w:iCs/>
          <w:color w:val="auto"/>
          <w:lang w:val="en-GB"/>
        </w:rPr>
        <w:t>capital</w:t>
      </w:r>
      <w:r w:rsidRPr="00092F3F">
        <w:rPr>
          <w:color w:val="auto"/>
          <w:lang w:val="en-GB"/>
        </w:rPr>
        <w:t xml:space="preserve"> can be found in three states: embodied in mannerisms; objectified in the form of goods such as books and art; and institutionalised, for example, in school certificates.</w:t>
      </w:r>
      <w:r w:rsidR="00734472" w:rsidRPr="00092F3F">
        <w:rPr>
          <w:color w:val="auto"/>
          <w:lang w:val="en-GB"/>
        </w:rPr>
        <w:t xml:space="preserve"> </w:t>
      </w:r>
      <w:r w:rsidRPr="00092F3F">
        <w:rPr>
          <w:color w:val="auto"/>
          <w:lang w:val="en-GB"/>
        </w:rPr>
        <w:t xml:space="preserve">All forms of </w:t>
      </w:r>
      <w:r w:rsidRPr="00092F3F">
        <w:rPr>
          <w:i/>
          <w:iCs/>
          <w:color w:val="auto"/>
          <w:lang w:val="en-GB"/>
        </w:rPr>
        <w:t>capital</w:t>
      </w:r>
      <w:r w:rsidRPr="00092F3F">
        <w:rPr>
          <w:color w:val="auto"/>
          <w:lang w:val="en-GB"/>
        </w:rPr>
        <w:t xml:space="preserve"> can be exchanged in certain circumstances for </w:t>
      </w:r>
      <w:r w:rsidRPr="00092F3F">
        <w:rPr>
          <w:color w:val="auto"/>
          <w:lang w:val="en-GB"/>
        </w:rPr>
        <w:lastRenderedPageBreak/>
        <w:t xml:space="preserve">economic </w:t>
      </w:r>
      <w:r w:rsidRPr="00092F3F">
        <w:rPr>
          <w:i/>
          <w:color w:val="auto"/>
          <w:lang w:val="en-GB"/>
        </w:rPr>
        <w:t>capital</w:t>
      </w:r>
      <w:r w:rsidRPr="00092F3F">
        <w:rPr>
          <w:color w:val="auto"/>
          <w:lang w:val="en-GB"/>
        </w:rPr>
        <w:t>. Ultimately, these are types of</w:t>
      </w:r>
      <w:r w:rsidR="00D14D1B">
        <w:rPr>
          <w:color w:val="auto"/>
          <w:lang w:val="en-GB"/>
        </w:rPr>
        <w:t xml:space="preserve"> capital are</w:t>
      </w:r>
      <w:r w:rsidRPr="00092F3F">
        <w:rPr>
          <w:color w:val="auto"/>
          <w:lang w:val="en-GB"/>
        </w:rPr>
        <w:t xml:space="preserve"> </w:t>
      </w:r>
      <w:r w:rsidRPr="00092F3F">
        <w:rPr>
          <w:i/>
          <w:color w:val="auto"/>
          <w:lang w:val="en-GB"/>
        </w:rPr>
        <w:t>symbolic</w:t>
      </w:r>
      <w:r w:rsidR="00D14D1B">
        <w:rPr>
          <w:i/>
          <w:color w:val="auto"/>
          <w:lang w:val="en-GB"/>
        </w:rPr>
        <w:t xml:space="preserve">. </w:t>
      </w:r>
      <w:r w:rsidR="00D14D1B" w:rsidRPr="00092F3F">
        <w:rPr>
          <w:color w:val="auto"/>
          <w:lang w:val="en-GB"/>
        </w:rPr>
        <w:t>They</w:t>
      </w:r>
      <w:r w:rsidRPr="00092F3F">
        <w:rPr>
          <w:color w:val="auto"/>
          <w:lang w:val="en-GB"/>
        </w:rPr>
        <w:t xml:space="preserve"> ‘buy’ a person prestige in the </w:t>
      </w:r>
      <w:r w:rsidRPr="00092F3F">
        <w:rPr>
          <w:i/>
          <w:color w:val="auto"/>
          <w:lang w:val="en-GB"/>
        </w:rPr>
        <w:t>field</w:t>
      </w:r>
      <w:r w:rsidRPr="00092F3F">
        <w:rPr>
          <w:color w:val="auto"/>
          <w:lang w:val="en-GB"/>
        </w:rPr>
        <w:t xml:space="preserve"> </w:t>
      </w:r>
      <w:r w:rsidRPr="00092F3F">
        <w:rPr>
          <w:color w:val="auto"/>
          <w:lang w:val="en-GB"/>
        </w:rPr>
        <w:fldChar w:fldCharType="begin" w:fldLock="1"/>
      </w:r>
      <w:r w:rsidRPr="00092F3F">
        <w:rPr>
          <w:color w:val="auto"/>
          <w:lang w:val="en-GB"/>
        </w:rPr>
        <w:instrText>ADDIN CSL_CITATION {"citationItems":[{"id":"ITEM-1","itemData":{"author":[{"dropping-particle":"","family":"Bourdieu","given":"Pierre","non-dropping-particle":"","parse-names":false,"suffix":""}],"id":"ITEM-1","issued":{"date-parts":[["1990"]]},"number-of-pages":"1-270","publisher":"Polity Press","publisher-place":"Cambridge","title":"The logic of practice","type":"book"},"uris":["http://www.mendeley.com/documents/?uuid=2ee918d7-507c-4b3c-b7d3-e110af345b3d"]}],"mendeley":{"formattedCitation":"(Bourdieu, 1990)","plainTextFormattedCitation":"(Bourdieu, 1990)","previouslyFormattedCitation":"(Bourdieu, 1990)"},"properties":{"noteIndex":0},"schema":"https://github.com/citation-style-language/schema/raw/master/csl-citation.json"}</w:instrText>
      </w:r>
      <w:r w:rsidRPr="00092F3F">
        <w:rPr>
          <w:color w:val="auto"/>
          <w:lang w:val="en-GB"/>
        </w:rPr>
        <w:fldChar w:fldCharType="separate"/>
      </w:r>
      <w:r w:rsidRPr="00092F3F">
        <w:rPr>
          <w:noProof/>
          <w:color w:val="auto"/>
          <w:lang w:val="en-GB"/>
        </w:rPr>
        <w:t>(Bourdieu, 1990)</w:t>
      </w:r>
      <w:r w:rsidRPr="00092F3F">
        <w:rPr>
          <w:color w:val="auto"/>
          <w:lang w:val="en-GB"/>
        </w:rPr>
        <w:fldChar w:fldCharType="end"/>
      </w:r>
      <w:r w:rsidRPr="00092F3F">
        <w:rPr>
          <w:color w:val="auto"/>
          <w:lang w:val="en-GB"/>
        </w:rPr>
        <w:t xml:space="preserve">. </w:t>
      </w:r>
      <w:r w:rsidR="0006400C" w:rsidRPr="00092F3F">
        <w:rPr>
          <w:color w:val="auto"/>
          <w:lang w:val="en-GB"/>
        </w:rPr>
        <w:t xml:space="preserve">They are </w:t>
      </w:r>
      <w:r w:rsidR="00D14D1B">
        <w:rPr>
          <w:color w:val="auto"/>
          <w:lang w:val="en-GB"/>
        </w:rPr>
        <w:t>‘</w:t>
      </w:r>
      <w:r w:rsidR="0006400C" w:rsidRPr="00092F3F">
        <w:rPr>
          <w:color w:val="auto"/>
          <w:lang w:val="en-GB"/>
        </w:rPr>
        <w:t>symbolic</w:t>
      </w:r>
      <w:r w:rsidR="00D14D1B">
        <w:rPr>
          <w:color w:val="auto"/>
          <w:lang w:val="en-GB"/>
        </w:rPr>
        <w:t>’</w:t>
      </w:r>
      <w:r w:rsidR="0006400C" w:rsidRPr="00092F3F">
        <w:rPr>
          <w:color w:val="auto"/>
          <w:lang w:val="en-GB"/>
        </w:rPr>
        <w:t xml:space="preserve"> because their value is arbitrary by nature and only has legitimacy within a </w:t>
      </w:r>
      <w:r w:rsidR="0006400C" w:rsidRPr="00092F3F">
        <w:rPr>
          <w:i/>
          <w:iCs/>
          <w:color w:val="auto"/>
          <w:lang w:val="en-GB"/>
        </w:rPr>
        <w:t>field</w:t>
      </w:r>
      <w:r w:rsidR="0006400C" w:rsidRPr="00092F3F">
        <w:rPr>
          <w:color w:val="auto"/>
          <w:lang w:val="en-GB"/>
        </w:rPr>
        <w:t>.</w:t>
      </w:r>
    </w:p>
    <w:p w14:paraId="166CD2CE" w14:textId="08047DF1" w:rsidR="008C4CC3" w:rsidRPr="006D1E75" w:rsidRDefault="00B50875" w:rsidP="008B6400">
      <w:pPr>
        <w:jc w:val="both"/>
        <w:rPr>
          <w:color w:val="auto"/>
          <w:lang w:val="en-GB"/>
        </w:rPr>
      </w:pPr>
      <w:r w:rsidRPr="00092F3F">
        <w:rPr>
          <w:color w:val="auto"/>
          <w:lang w:val="en-GB"/>
        </w:rPr>
        <w:t>Three</w:t>
      </w:r>
      <w:r w:rsidR="008B6400" w:rsidRPr="00092F3F">
        <w:rPr>
          <w:color w:val="auto"/>
          <w:lang w:val="en-GB"/>
        </w:rPr>
        <w:t xml:space="preserve"> forms of cultural </w:t>
      </w:r>
      <w:r w:rsidR="008B6400" w:rsidRPr="00092F3F">
        <w:rPr>
          <w:i/>
          <w:iCs/>
          <w:color w:val="auto"/>
          <w:lang w:val="en-GB"/>
        </w:rPr>
        <w:t xml:space="preserve">capital </w:t>
      </w:r>
      <w:r w:rsidR="008B6400" w:rsidRPr="00092F3F">
        <w:rPr>
          <w:color w:val="auto"/>
          <w:lang w:val="en-GB"/>
        </w:rPr>
        <w:t xml:space="preserve">pertinent to the </w:t>
      </w:r>
      <w:r w:rsidR="008B6400" w:rsidRPr="00092F3F">
        <w:rPr>
          <w:i/>
          <w:iCs/>
          <w:color w:val="auto"/>
          <w:lang w:val="en-GB"/>
        </w:rPr>
        <w:t>field</w:t>
      </w:r>
      <w:r w:rsidR="008B6400" w:rsidRPr="00092F3F">
        <w:rPr>
          <w:color w:val="auto"/>
          <w:lang w:val="en-GB"/>
        </w:rPr>
        <w:t xml:space="preserve"> of </w:t>
      </w:r>
      <w:r w:rsidR="00D14D1B">
        <w:rPr>
          <w:color w:val="auto"/>
          <w:lang w:val="en-GB"/>
        </w:rPr>
        <w:t>International Schooling:</w:t>
      </w:r>
      <w:r w:rsidR="000651E9" w:rsidRPr="00092F3F">
        <w:rPr>
          <w:color w:val="auto"/>
          <w:lang w:val="en-GB"/>
        </w:rPr>
        <w:t xml:space="preserve"> </w:t>
      </w:r>
      <w:r w:rsidR="008B6400" w:rsidRPr="00092F3F">
        <w:rPr>
          <w:color w:val="auto"/>
          <w:lang w:val="en-GB"/>
        </w:rPr>
        <w:t>educational</w:t>
      </w:r>
      <w:r w:rsidR="00D14D1B">
        <w:rPr>
          <w:color w:val="auto"/>
          <w:lang w:val="en-GB"/>
        </w:rPr>
        <w:t>;</w:t>
      </w:r>
      <w:r w:rsidR="008B6400" w:rsidRPr="00092F3F">
        <w:rPr>
          <w:color w:val="auto"/>
          <w:lang w:val="en-GB"/>
        </w:rPr>
        <w:t xml:space="preserve"> academic</w:t>
      </w:r>
      <w:r w:rsidR="00D14D1B">
        <w:rPr>
          <w:color w:val="auto"/>
          <w:lang w:val="en-GB"/>
        </w:rPr>
        <w:t>;</w:t>
      </w:r>
      <w:r w:rsidR="008B6400" w:rsidRPr="00092F3F">
        <w:rPr>
          <w:color w:val="auto"/>
          <w:lang w:val="en-GB"/>
        </w:rPr>
        <w:t xml:space="preserve"> and intellectual. </w:t>
      </w:r>
      <w:r w:rsidR="000651E9" w:rsidRPr="00092F3F">
        <w:rPr>
          <w:color w:val="auto"/>
          <w:lang w:val="en-GB"/>
        </w:rPr>
        <w:t xml:space="preserve">These </w:t>
      </w:r>
      <w:r w:rsidRPr="00092F3F">
        <w:rPr>
          <w:color w:val="auto"/>
          <w:lang w:val="en-GB"/>
        </w:rPr>
        <w:t>forms</w:t>
      </w:r>
      <w:r w:rsidR="000651E9" w:rsidRPr="00092F3F">
        <w:rPr>
          <w:color w:val="auto"/>
          <w:lang w:val="en-GB"/>
        </w:rPr>
        <w:t xml:space="preserve"> were derived to explain differences amongst academics in</w:t>
      </w:r>
      <w:r w:rsidRPr="00092F3F">
        <w:rPr>
          <w:color w:val="auto"/>
          <w:lang w:val="en-GB"/>
        </w:rPr>
        <w:t xml:space="preserve"> prestigious</w:t>
      </w:r>
      <w:r w:rsidR="000651E9" w:rsidRPr="00092F3F">
        <w:rPr>
          <w:color w:val="auto"/>
          <w:lang w:val="en-GB"/>
        </w:rPr>
        <w:t xml:space="preserve"> French universities</w:t>
      </w:r>
      <w:r w:rsidRPr="00092F3F">
        <w:rPr>
          <w:color w:val="auto"/>
          <w:lang w:val="en-GB"/>
        </w:rPr>
        <w:t xml:space="preserve"> </w:t>
      </w:r>
      <w:r w:rsidR="000651E9" w:rsidRPr="00092F3F">
        <w:rPr>
          <w:color w:val="auto"/>
          <w:lang w:val="en-GB"/>
        </w:rPr>
        <w:fldChar w:fldCharType="begin" w:fldLock="1"/>
      </w:r>
      <w:r w:rsidR="000651E9" w:rsidRPr="00092F3F">
        <w:rPr>
          <w:color w:val="auto"/>
          <w:lang w:val="en-GB"/>
        </w:rPr>
        <w:instrText>ADDIN CSL_CITATION {"citationItems":[{"id":"ITEM-1","itemData":{"ISBN":"2-7073-0696-7","author":[{"dropping-particle":"","family":"Bourdieu","given":"Pierre","non-dropping-particle":"","parse-names":false,"suffix":""}],"id":"ITEM-1","issued":{"date-parts":[["1984"]]},"number-of-pages":"302","publisher":"Polity Press","publisher-place":"California","title":"Homo Academicus","type":"book"},"uris":["http://www.mendeley.com/documents/?uuid=947a8689-b57f-4b5d-bcae-f075ddd48652"]}],"mendeley":{"formattedCitation":"(Bourdieu, 1984b)","plainTextFormattedCitation":"(Bourdieu, 1984b)","previouslyFormattedCitation":"(Bourdieu, 1984b)"},"properties":{"noteIndex":0},"schema":"https://github.com/citation-style-language/schema/raw/master/csl-citation.json"}</w:instrText>
      </w:r>
      <w:r w:rsidR="000651E9" w:rsidRPr="00092F3F">
        <w:rPr>
          <w:color w:val="auto"/>
          <w:lang w:val="en-GB"/>
        </w:rPr>
        <w:fldChar w:fldCharType="separate"/>
      </w:r>
      <w:r w:rsidR="000651E9" w:rsidRPr="00092F3F">
        <w:rPr>
          <w:noProof/>
          <w:color w:val="auto"/>
          <w:lang w:val="en-GB"/>
        </w:rPr>
        <w:t>(Bourdieu, 1984b)</w:t>
      </w:r>
      <w:r w:rsidR="000651E9" w:rsidRPr="00092F3F">
        <w:rPr>
          <w:color w:val="auto"/>
          <w:lang w:val="en-GB"/>
        </w:rPr>
        <w:fldChar w:fldCharType="end"/>
      </w:r>
      <w:r w:rsidR="000651E9" w:rsidRPr="00092F3F">
        <w:rPr>
          <w:color w:val="auto"/>
          <w:lang w:val="en-GB"/>
        </w:rPr>
        <w:t xml:space="preserve">. </w:t>
      </w:r>
      <w:r w:rsidR="008B6400" w:rsidRPr="00092F3F">
        <w:rPr>
          <w:color w:val="auto"/>
          <w:lang w:val="en-GB"/>
        </w:rPr>
        <w:t xml:space="preserve">Educational </w:t>
      </w:r>
      <w:r w:rsidR="008B6400" w:rsidRPr="00092F3F">
        <w:rPr>
          <w:i/>
          <w:iCs/>
          <w:color w:val="auto"/>
          <w:lang w:val="en-GB"/>
        </w:rPr>
        <w:t>capital</w:t>
      </w:r>
      <w:r w:rsidR="008B6400" w:rsidRPr="00092F3F">
        <w:rPr>
          <w:color w:val="auto"/>
          <w:lang w:val="en-GB"/>
        </w:rPr>
        <w:t xml:space="preserve"> </w:t>
      </w:r>
      <w:r w:rsidR="000651E9" w:rsidRPr="00092F3F">
        <w:rPr>
          <w:color w:val="auto"/>
          <w:lang w:val="en-GB"/>
        </w:rPr>
        <w:t>is the</w:t>
      </w:r>
      <w:r w:rsidR="00D14D1B">
        <w:rPr>
          <w:color w:val="auto"/>
          <w:lang w:val="en-GB"/>
        </w:rPr>
        <w:t xml:space="preserve"> collection of</w:t>
      </w:r>
      <w:r w:rsidR="008B6400" w:rsidRPr="00092F3F">
        <w:rPr>
          <w:color w:val="auto"/>
          <w:lang w:val="en-GB"/>
        </w:rPr>
        <w:t xml:space="preserve"> “option</w:t>
      </w:r>
      <w:r w:rsidRPr="00092F3F">
        <w:rPr>
          <w:color w:val="auto"/>
          <w:lang w:val="en-GB"/>
        </w:rPr>
        <w:t>s</w:t>
      </w:r>
      <w:r w:rsidR="008B6400" w:rsidRPr="00092F3F">
        <w:rPr>
          <w:color w:val="auto"/>
          <w:lang w:val="en-GB"/>
        </w:rPr>
        <w:t xml:space="preserve"> </w:t>
      </w:r>
      <w:proofErr w:type="gramStart"/>
      <w:r w:rsidR="008B6400" w:rsidRPr="00092F3F">
        <w:rPr>
          <w:color w:val="auto"/>
          <w:lang w:val="en-GB"/>
        </w:rPr>
        <w:t>studied</w:t>
      </w:r>
      <w:proofErr w:type="gramEnd"/>
      <w:r w:rsidR="008B6400" w:rsidRPr="00092F3F">
        <w:rPr>
          <w:color w:val="auto"/>
          <w:lang w:val="en-GB"/>
        </w:rPr>
        <w:t xml:space="preserve"> or grade</w:t>
      </w:r>
      <w:r w:rsidR="00D14D1B">
        <w:rPr>
          <w:color w:val="auto"/>
          <w:lang w:val="en-GB"/>
        </w:rPr>
        <w:t>s</w:t>
      </w:r>
      <w:r w:rsidR="008B6400" w:rsidRPr="00092F3F">
        <w:rPr>
          <w:color w:val="auto"/>
          <w:lang w:val="en-GB"/>
        </w:rPr>
        <w:t xml:space="preserve"> awarded in the </w:t>
      </w:r>
      <w:r w:rsidR="008B6400" w:rsidRPr="00092F3F">
        <w:rPr>
          <w:iCs/>
          <w:color w:val="auto"/>
          <w:lang w:val="en-GB"/>
        </w:rPr>
        <w:t>baccalaureate</w:t>
      </w:r>
      <w:r w:rsidR="008B6400" w:rsidRPr="00092F3F">
        <w:rPr>
          <w:color w:val="auto"/>
          <w:lang w:val="en-GB"/>
        </w:rPr>
        <w:t xml:space="preserve">” </w:t>
      </w:r>
      <w:r w:rsidR="000651E9" w:rsidRPr="00092F3F">
        <w:rPr>
          <w:color w:val="auto"/>
          <w:lang w:val="en-GB"/>
        </w:rPr>
        <w:t xml:space="preserve">(ibid.: 168). Academic </w:t>
      </w:r>
      <w:r w:rsidR="000651E9" w:rsidRPr="00092F3F">
        <w:rPr>
          <w:i/>
          <w:iCs/>
          <w:color w:val="auto"/>
          <w:lang w:val="en-GB"/>
        </w:rPr>
        <w:t>capital</w:t>
      </w:r>
      <w:r w:rsidR="000651E9" w:rsidRPr="00092F3F">
        <w:rPr>
          <w:color w:val="auto"/>
          <w:lang w:val="en-GB"/>
        </w:rPr>
        <w:t xml:space="preserve"> refers to academic power as opposed to intellectual </w:t>
      </w:r>
      <w:r w:rsidR="000651E9" w:rsidRPr="00092F3F">
        <w:rPr>
          <w:i/>
          <w:iCs/>
          <w:color w:val="auto"/>
          <w:lang w:val="en-GB"/>
        </w:rPr>
        <w:t>capital</w:t>
      </w:r>
      <w:r w:rsidR="00D14D1B">
        <w:rPr>
          <w:i/>
          <w:iCs/>
          <w:color w:val="auto"/>
          <w:lang w:val="en-GB"/>
        </w:rPr>
        <w:t>,</w:t>
      </w:r>
      <w:r w:rsidR="000651E9" w:rsidRPr="00092F3F">
        <w:rPr>
          <w:color w:val="auto"/>
          <w:lang w:val="en-GB"/>
        </w:rPr>
        <w:t xml:space="preserve"> </w:t>
      </w:r>
      <w:r w:rsidR="00D14D1B">
        <w:rPr>
          <w:color w:val="auto"/>
          <w:lang w:val="en-GB"/>
        </w:rPr>
        <w:t xml:space="preserve">which is </w:t>
      </w:r>
      <w:r w:rsidR="000651E9" w:rsidRPr="00092F3F">
        <w:rPr>
          <w:color w:val="auto"/>
          <w:lang w:val="en-GB"/>
        </w:rPr>
        <w:t>equivalent to scientific outcome</w:t>
      </w:r>
      <w:r w:rsidRPr="00092F3F">
        <w:rPr>
          <w:color w:val="auto"/>
          <w:lang w:val="en-GB"/>
        </w:rPr>
        <w:t xml:space="preserve"> and competencies of such academics </w:t>
      </w:r>
      <w:r w:rsidRPr="00092F3F">
        <w:rPr>
          <w:color w:val="auto"/>
          <w:lang w:val="en-GB"/>
        </w:rPr>
        <w:fldChar w:fldCharType="begin" w:fldLock="1"/>
      </w:r>
      <w:r w:rsidR="005D4099" w:rsidRPr="00092F3F">
        <w:rPr>
          <w:color w:val="auto"/>
          <w:lang w:val="en-GB"/>
        </w:rPr>
        <w:instrText>ADDIN CSL_CITATION {"citationItems":[{"id":"ITEM-1","itemData":{"author":[{"dropping-particle":"","family":"Wacquant","given":"Loïc J.D.","non-dropping-particle":"","parse-names":false,"suffix":""}],"container-title":"Sociological Forum","id":"ITEM-1","issue":"4","issued":{"date-parts":[["1990"]]},"page":"677-689","title":"Sociology as Socioanalysis : Tales of \" Homo Academicus \"","type":"article-journal","volume":"5"},"locator":"680","uris":["http://www.mendeley.com/documents/?uuid=076b80b1-a2ca-4c17-a612-202708a641bd"]}],"mendeley":{"formattedCitation":"(Wacquant, 1990: 680)","plainTextFormattedCitation":"(Wacquant, 1990: 680)","previouslyFormattedCitation":"(Wacquant, 1990: 680)"},"properties":{"noteIndex":0},"schema":"https://github.com/citation-style-language/schema/raw/master/csl-citation.json"}</w:instrText>
      </w:r>
      <w:r w:rsidRPr="00092F3F">
        <w:rPr>
          <w:color w:val="auto"/>
          <w:lang w:val="en-GB"/>
        </w:rPr>
        <w:fldChar w:fldCharType="separate"/>
      </w:r>
      <w:r w:rsidRPr="00092F3F">
        <w:rPr>
          <w:noProof/>
          <w:color w:val="auto"/>
          <w:lang w:val="en-GB"/>
        </w:rPr>
        <w:t>(Wacquant, 1990: 680)</w:t>
      </w:r>
      <w:r w:rsidRPr="00092F3F">
        <w:rPr>
          <w:color w:val="auto"/>
          <w:lang w:val="en-GB"/>
        </w:rPr>
        <w:fldChar w:fldCharType="end"/>
      </w:r>
      <w:r w:rsidRPr="00092F3F">
        <w:rPr>
          <w:color w:val="auto"/>
          <w:lang w:val="en-GB"/>
        </w:rPr>
        <w:t xml:space="preserve"> . </w:t>
      </w:r>
    </w:p>
    <w:p w14:paraId="5E91B4BD" w14:textId="141027DA" w:rsidR="008C4CC3" w:rsidRPr="0037719D" w:rsidRDefault="008C4CC3" w:rsidP="0037719D">
      <w:pPr>
        <w:jc w:val="both"/>
        <w:rPr>
          <w:color w:val="auto"/>
          <w:lang w:val="en-GB"/>
        </w:rPr>
      </w:pPr>
      <w:r w:rsidRPr="00092F3F">
        <w:rPr>
          <w:color w:val="auto"/>
          <w:lang w:val="en-GB"/>
        </w:rPr>
        <w:t xml:space="preserve">All three concepts – </w:t>
      </w:r>
      <w:r w:rsidRPr="00092F3F">
        <w:rPr>
          <w:i/>
          <w:color w:val="auto"/>
          <w:lang w:val="en-GB"/>
        </w:rPr>
        <w:t>habitus</w:t>
      </w:r>
      <w:r w:rsidRPr="00092F3F">
        <w:rPr>
          <w:color w:val="auto"/>
          <w:lang w:val="en-GB"/>
        </w:rPr>
        <w:t xml:space="preserve">, </w:t>
      </w:r>
      <w:r w:rsidRPr="00092F3F">
        <w:rPr>
          <w:i/>
          <w:color w:val="auto"/>
          <w:lang w:val="en-GB"/>
        </w:rPr>
        <w:t>field</w:t>
      </w:r>
      <w:r w:rsidRPr="00092F3F">
        <w:rPr>
          <w:color w:val="auto"/>
          <w:lang w:val="en-GB"/>
        </w:rPr>
        <w:t xml:space="preserve"> and </w:t>
      </w:r>
      <w:r w:rsidRPr="00092F3F">
        <w:rPr>
          <w:i/>
          <w:color w:val="auto"/>
          <w:lang w:val="en-GB"/>
        </w:rPr>
        <w:t>capital</w:t>
      </w:r>
      <w:r w:rsidRPr="00092F3F">
        <w:rPr>
          <w:color w:val="auto"/>
          <w:lang w:val="en-GB"/>
        </w:rPr>
        <w:t xml:space="preserve"> – are interrelated. Bourdieu developed these concepts through his own empirical work. They were not created a priori. Understanding practice requires a relational mode of thinking</w:t>
      </w:r>
      <w:r w:rsidR="00192CB1" w:rsidRPr="00092F3F">
        <w:rPr>
          <w:color w:val="auto"/>
          <w:lang w:val="en-GB"/>
        </w:rPr>
        <w:t xml:space="preserve"> in so much that each concept evokes the other. Being a member of a </w:t>
      </w:r>
      <w:r w:rsidR="00192CB1" w:rsidRPr="00092F3F">
        <w:rPr>
          <w:i/>
          <w:iCs/>
          <w:color w:val="auto"/>
          <w:lang w:val="en-GB"/>
        </w:rPr>
        <w:t>field</w:t>
      </w:r>
      <w:r w:rsidR="00192CB1" w:rsidRPr="00092F3F">
        <w:rPr>
          <w:color w:val="auto"/>
          <w:lang w:val="en-GB"/>
        </w:rPr>
        <w:t xml:space="preserve">, you are afforded various ‘acceptable’ behaviours manifested through the </w:t>
      </w:r>
      <w:r w:rsidR="00192CB1" w:rsidRPr="00092F3F">
        <w:rPr>
          <w:i/>
          <w:iCs/>
          <w:color w:val="auto"/>
          <w:lang w:val="en-GB"/>
        </w:rPr>
        <w:t>habitus</w:t>
      </w:r>
      <w:r w:rsidR="00192CB1" w:rsidRPr="00092F3F">
        <w:rPr>
          <w:color w:val="auto"/>
          <w:lang w:val="en-GB"/>
        </w:rPr>
        <w:t xml:space="preserve"> in conjecture with the total </w:t>
      </w:r>
      <w:r w:rsidR="00192CB1" w:rsidRPr="00092F3F">
        <w:rPr>
          <w:i/>
          <w:iCs/>
          <w:color w:val="auto"/>
          <w:lang w:val="en-GB"/>
        </w:rPr>
        <w:t>capital</w:t>
      </w:r>
      <w:r w:rsidR="0037719D" w:rsidRPr="00092F3F">
        <w:rPr>
          <w:color w:val="auto"/>
          <w:lang w:val="en-GB"/>
        </w:rPr>
        <w:t xml:space="preserve"> one has</w:t>
      </w:r>
      <w:r w:rsidR="00192CB1" w:rsidRPr="00092F3F">
        <w:rPr>
          <w:color w:val="auto"/>
          <w:lang w:val="en-GB"/>
        </w:rPr>
        <w:t xml:space="preserve">. </w:t>
      </w:r>
      <w:r w:rsidR="0037719D" w:rsidRPr="00092F3F">
        <w:rPr>
          <w:color w:val="auto"/>
          <w:lang w:val="en-GB"/>
        </w:rPr>
        <w:t xml:space="preserve">As we will discuss through the analysis, the practice of choice-making of an International School is related to type of </w:t>
      </w:r>
      <w:r w:rsidR="0037719D" w:rsidRPr="00092F3F">
        <w:rPr>
          <w:i/>
          <w:iCs/>
          <w:color w:val="auto"/>
          <w:lang w:val="en-GB"/>
        </w:rPr>
        <w:t>capital</w:t>
      </w:r>
      <w:r w:rsidR="0037719D" w:rsidRPr="00092F3F">
        <w:rPr>
          <w:color w:val="auto"/>
          <w:lang w:val="en-GB"/>
        </w:rPr>
        <w:t xml:space="preserve"> that one has and is of value within the </w:t>
      </w:r>
      <w:r w:rsidR="0037719D" w:rsidRPr="00092F3F">
        <w:rPr>
          <w:i/>
          <w:iCs/>
          <w:color w:val="auto"/>
          <w:lang w:val="en-GB"/>
        </w:rPr>
        <w:t>field</w:t>
      </w:r>
      <w:r w:rsidR="0037719D" w:rsidRPr="00092F3F">
        <w:rPr>
          <w:color w:val="auto"/>
          <w:lang w:val="en-GB"/>
        </w:rPr>
        <w:t xml:space="preserve"> of International Schooling, as well as one’s </w:t>
      </w:r>
      <w:r w:rsidR="0037719D" w:rsidRPr="00092F3F">
        <w:rPr>
          <w:i/>
          <w:iCs/>
          <w:color w:val="auto"/>
          <w:lang w:val="en-GB"/>
        </w:rPr>
        <w:t>habitus</w:t>
      </w:r>
      <w:r w:rsidR="0037719D" w:rsidRPr="006D1E75">
        <w:rPr>
          <w:color w:val="auto"/>
          <w:lang w:val="en-GB"/>
        </w:rPr>
        <w:t>.</w:t>
      </w:r>
    </w:p>
    <w:p w14:paraId="16CF9898" w14:textId="77777777" w:rsidR="008C4CC3" w:rsidRPr="008C4CC3" w:rsidRDefault="008C4CC3" w:rsidP="008C4CC3">
      <w:pPr>
        <w:jc w:val="both"/>
        <w:rPr>
          <w:rFonts w:cstheme="minorHAnsi"/>
          <w:color w:val="auto"/>
          <w:lang w:val="en-GB"/>
        </w:rPr>
      </w:pPr>
      <w:r w:rsidRPr="008C4CC3">
        <w:rPr>
          <w:rFonts w:cstheme="minorHAnsi"/>
          <w:color w:val="auto"/>
          <w:lang w:val="en-GB"/>
        </w:rPr>
        <w:t xml:space="preserve">Going back to the metaphor of the </w:t>
      </w:r>
      <w:r w:rsidRPr="008C4CC3">
        <w:rPr>
          <w:rFonts w:cstheme="minorHAnsi"/>
          <w:i/>
          <w:color w:val="auto"/>
          <w:lang w:val="en-GB"/>
        </w:rPr>
        <w:t>field</w:t>
      </w:r>
      <w:r w:rsidRPr="008C4CC3">
        <w:rPr>
          <w:rFonts w:cstheme="minorHAnsi"/>
          <w:color w:val="auto"/>
          <w:lang w:val="en-GB"/>
        </w:rPr>
        <w:t xml:space="preserve"> as a game, Bourdieu (1992: 98) explains: </w:t>
      </w:r>
    </w:p>
    <w:p w14:paraId="351DC235" w14:textId="77777777" w:rsidR="008C4CC3" w:rsidRPr="008C4CC3" w:rsidRDefault="008C4CC3" w:rsidP="008C4CC3">
      <w:pPr>
        <w:jc w:val="both"/>
        <w:rPr>
          <w:rFonts w:cstheme="minorHAnsi"/>
          <w:color w:val="auto"/>
          <w:lang w:val="en-GB"/>
        </w:rPr>
      </w:pPr>
    </w:p>
    <w:p w14:paraId="51B02D91" w14:textId="77777777" w:rsidR="008C4CC3" w:rsidRPr="008C4CC3" w:rsidRDefault="008C4CC3" w:rsidP="008C4CC3">
      <w:pPr>
        <w:ind w:left="720"/>
        <w:jc w:val="both"/>
        <w:rPr>
          <w:rFonts w:cstheme="minorHAnsi"/>
          <w:color w:val="auto"/>
          <w:lang w:val="en-GB"/>
        </w:rPr>
      </w:pPr>
      <w:r w:rsidRPr="008C4CC3">
        <w:rPr>
          <w:rFonts w:cstheme="minorHAnsi"/>
          <w:color w:val="auto"/>
          <w:lang w:val="en-GB"/>
        </w:rPr>
        <w:t>“We have an investment in the game, illusion … players are taken in by the game, they oppose one another, sometimes with ferocity, only to the extent that they concur in their belief (</w:t>
      </w:r>
      <w:r w:rsidRPr="00471A4A">
        <w:rPr>
          <w:rFonts w:cstheme="minorHAnsi"/>
          <w:i/>
          <w:iCs/>
          <w:color w:val="auto"/>
          <w:lang w:val="en-GB"/>
        </w:rPr>
        <w:t>doxa</w:t>
      </w:r>
      <w:r w:rsidRPr="008C4CC3">
        <w:rPr>
          <w:rFonts w:cstheme="minorHAnsi"/>
          <w:color w:val="auto"/>
          <w:lang w:val="en-GB"/>
        </w:rPr>
        <w:t>) in the game and its stakes; they grant these a recognition that escapes questioning.”</w:t>
      </w:r>
    </w:p>
    <w:p w14:paraId="6ED0E3FF" w14:textId="77777777" w:rsidR="008C4CC3" w:rsidRPr="00471A4A" w:rsidRDefault="008C4CC3" w:rsidP="008C4CC3">
      <w:pPr>
        <w:ind w:left="720"/>
        <w:jc w:val="both"/>
        <w:rPr>
          <w:rFonts w:cstheme="minorHAnsi"/>
          <w:color w:val="auto"/>
          <w:lang w:val="en-GB"/>
        </w:rPr>
      </w:pPr>
    </w:p>
    <w:p w14:paraId="5EC7A30C" w14:textId="643BA066" w:rsidR="008C4CC3" w:rsidRPr="008C4CC3" w:rsidRDefault="008C4CC3" w:rsidP="008C4CC3">
      <w:pPr>
        <w:jc w:val="both"/>
        <w:rPr>
          <w:rFonts w:cstheme="minorHAnsi"/>
          <w:color w:val="auto"/>
          <w:lang w:val="en-GB"/>
        </w:rPr>
      </w:pPr>
      <w:r w:rsidRPr="008C4CC3">
        <w:rPr>
          <w:rFonts w:cstheme="minorHAnsi"/>
          <w:color w:val="auto"/>
          <w:lang w:val="en-GB"/>
        </w:rPr>
        <w:t xml:space="preserve">Bourdieu distinguishes </w:t>
      </w:r>
      <w:r w:rsidRPr="008C4CC3">
        <w:rPr>
          <w:rFonts w:cstheme="minorHAnsi"/>
          <w:i/>
          <w:color w:val="auto"/>
          <w:lang w:val="en-GB"/>
        </w:rPr>
        <w:t>doxa</w:t>
      </w:r>
      <w:r w:rsidRPr="008C4CC3">
        <w:rPr>
          <w:rFonts w:cstheme="minorHAnsi"/>
          <w:color w:val="auto"/>
          <w:lang w:val="en-GB"/>
        </w:rPr>
        <w:t xml:space="preserve"> from heterodoxy and orthodoxy by suggesting that </w:t>
      </w:r>
      <w:r w:rsidRPr="008C4CC3">
        <w:rPr>
          <w:rFonts w:cstheme="minorHAnsi"/>
          <w:i/>
          <w:color w:val="auto"/>
          <w:lang w:val="en-GB"/>
        </w:rPr>
        <w:t>doxa</w:t>
      </w:r>
      <w:r w:rsidRPr="008C4CC3">
        <w:rPr>
          <w:rFonts w:cstheme="minorHAnsi"/>
          <w:color w:val="auto"/>
          <w:lang w:val="en-GB"/>
        </w:rPr>
        <w:t xml:space="preserve"> implies ‘awareness’ of the player, albeit (mis)recognised. In fact, through the players </w:t>
      </w:r>
      <w:proofErr w:type="spellStart"/>
      <w:r w:rsidRPr="008C4CC3">
        <w:rPr>
          <w:rFonts w:cstheme="minorHAnsi"/>
          <w:i/>
          <w:color w:val="auto"/>
          <w:lang w:val="en-GB"/>
        </w:rPr>
        <w:t>illusio</w:t>
      </w:r>
      <w:proofErr w:type="spellEnd"/>
      <w:r w:rsidRPr="008C4CC3">
        <w:rPr>
          <w:rFonts w:cstheme="minorHAnsi"/>
          <w:color w:val="auto"/>
          <w:lang w:val="en-GB"/>
        </w:rPr>
        <w:t xml:space="preserve">, they adhere to rules of the game through acts of (mis)recognition. What is deemed worthwhile is imposed on players in the </w:t>
      </w:r>
      <w:r w:rsidRPr="00E471E9">
        <w:rPr>
          <w:rFonts w:cstheme="minorHAnsi"/>
          <w:i/>
          <w:iCs/>
          <w:color w:val="auto"/>
          <w:lang w:val="en-GB"/>
        </w:rPr>
        <w:t>field</w:t>
      </w:r>
      <w:r w:rsidRPr="008C4CC3">
        <w:rPr>
          <w:rFonts w:cstheme="minorHAnsi"/>
          <w:color w:val="auto"/>
          <w:lang w:val="en-GB"/>
        </w:rPr>
        <w:t xml:space="preserve"> through the </w:t>
      </w:r>
      <w:r w:rsidRPr="00471A4A">
        <w:rPr>
          <w:rFonts w:cstheme="minorHAnsi"/>
          <w:i/>
          <w:iCs/>
          <w:color w:val="auto"/>
          <w:lang w:val="en-GB"/>
        </w:rPr>
        <w:t>field</w:t>
      </w:r>
      <w:r w:rsidRPr="008C4CC3">
        <w:rPr>
          <w:rFonts w:cstheme="minorHAnsi"/>
          <w:color w:val="auto"/>
          <w:lang w:val="en-GB"/>
        </w:rPr>
        <w:t xml:space="preserve"> of power, who through an act of symbolic violence impose legitimacy on their own meaning of things and it goes by as (mis)recognised. For example, Bourdieu in </w:t>
      </w:r>
      <w:r w:rsidRPr="0037719D">
        <w:rPr>
          <w:rFonts w:cstheme="minorHAnsi"/>
          <w:color w:val="auto"/>
          <w:lang w:val="en-GB"/>
        </w:rPr>
        <w:t xml:space="preserve">his book </w:t>
      </w:r>
      <w:r w:rsidRPr="0037719D">
        <w:rPr>
          <w:rFonts w:cstheme="minorHAnsi"/>
          <w:i/>
          <w:color w:val="auto"/>
          <w:lang w:val="en-GB"/>
        </w:rPr>
        <w:t>Distinction</w:t>
      </w:r>
      <w:r w:rsidR="0037719D">
        <w:rPr>
          <w:rFonts w:cstheme="minorHAnsi"/>
          <w:iCs/>
          <w:color w:val="auto"/>
          <w:lang w:val="en-GB"/>
        </w:rPr>
        <w:t xml:space="preserve"> (1984)</w:t>
      </w:r>
      <w:r w:rsidRPr="008C4CC3">
        <w:rPr>
          <w:rFonts w:cstheme="minorHAnsi"/>
          <w:color w:val="auto"/>
          <w:lang w:val="en-GB"/>
        </w:rPr>
        <w:t xml:space="preserve"> proposes that education is an act of symbolic violence that imposes and reproduces ruling class structures </w:t>
      </w:r>
      <w:r w:rsidRPr="008C4CC3">
        <w:rPr>
          <w:rFonts w:cstheme="minorHAnsi"/>
          <w:color w:val="auto"/>
          <w:lang w:val="en-GB"/>
        </w:rPr>
        <w:fldChar w:fldCharType="begin" w:fldLock="1"/>
      </w:r>
      <w:r w:rsidR="000651E9">
        <w:rPr>
          <w:rFonts w:cstheme="minorHAnsi"/>
          <w:color w:val="auto"/>
          <w:lang w:val="en-GB"/>
        </w:rPr>
        <w:instrText>ADDIN CSL_CITATION {"citationItems":[{"id":"ITEM-1","itemData":{"author":[{"dropping-particle":"","family":"Bourdieu","given":"Pierre","non-dropping-particle":"","parse-names":false,"suffix":""}],"id":"ITEM-1","issued":{"date-parts":[["1984"]]},"publisher":"Routledge","publisher-place":"London","title":"Distinction: A social critique of the judgement of taste","type":"book"},"uris":["http://www.mendeley.com/documents/?uuid=2e65fb7a-4344-4e01-bd24-608b5305b8e5"]}],"mendeley":{"formattedCitation":"(Bourdieu, 1984a)","plainTextFormattedCitation":"(Bourdieu, 1984a)","previouslyFormattedCitation":"(Bourdieu, 1984a)"},"properties":{"noteIndex":0},"schema":"https://github.com/citation-style-language/schema/raw/master/csl-citation.json"}</w:instrText>
      </w:r>
      <w:r w:rsidRPr="008C4CC3">
        <w:rPr>
          <w:rFonts w:cstheme="minorHAnsi"/>
          <w:color w:val="auto"/>
          <w:lang w:val="en-GB"/>
        </w:rPr>
        <w:fldChar w:fldCharType="separate"/>
      </w:r>
      <w:r w:rsidR="008B6400" w:rsidRPr="008B6400">
        <w:rPr>
          <w:rFonts w:cstheme="minorHAnsi"/>
          <w:noProof/>
          <w:color w:val="auto"/>
          <w:lang w:val="en-GB"/>
        </w:rPr>
        <w:t>(Bourdieu, 1984a)</w:t>
      </w:r>
      <w:r w:rsidRPr="008C4CC3">
        <w:rPr>
          <w:rFonts w:cstheme="minorHAnsi"/>
          <w:color w:val="auto"/>
          <w:lang w:val="en-GB"/>
        </w:rPr>
        <w:fldChar w:fldCharType="end"/>
      </w:r>
      <w:r w:rsidRPr="008C4CC3">
        <w:rPr>
          <w:rFonts w:cstheme="minorHAnsi"/>
          <w:color w:val="auto"/>
          <w:lang w:val="en-GB"/>
        </w:rPr>
        <w:t xml:space="preserve">. The word ‘violence’ was used by Bourdieu deliberately to evoke a negative imagery. He suggested that people may experience physical oppression as a result of symbolic violence, as in the case of military colonialism, but the most (mis)recognised forms of symbolic violence are more subtle in their manifestation, such as the reproduction of the cultural </w:t>
      </w:r>
      <w:r w:rsidRPr="008C4CC3">
        <w:rPr>
          <w:rFonts w:cstheme="minorHAnsi"/>
          <w:i/>
          <w:color w:val="auto"/>
          <w:lang w:val="en-GB"/>
        </w:rPr>
        <w:t>capital</w:t>
      </w:r>
      <w:r w:rsidRPr="008C4CC3">
        <w:rPr>
          <w:rFonts w:cstheme="minorHAnsi"/>
          <w:color w:val="auto"/>
          <w:lang w:val="en-GB"/>
        </w:rPr>
        <w:t xml:space="preserve"> of the dominant in schooling.</w:t>
      </w:r>
    </w:p>
    <w:p w14:paraId="0AC4154D" w14:textId="77777777" w:rsidR="008C4CC3" w:rsidRPr="008C4CC3" w:rsidRDefault="008C4CC3" w:rsidP="008C4CC3">
      <w:pPr>
        <w:jc w:val="both"/>
        <w:rPr>
          <w:color w:val="auto"/>
          <w:lang w:val="en-GB"/>
        </w:rPr>
      </w:pPr>
      <w:r w:rsidRPr="008C4CC3">
        <w:rPr>
          <w:color w:val="auto"/>
          <w:lang w:val="en-GB"/>
        </w:rPr>
        <w:lastRenderedPageBreak/>
        <w:t xml:space="preserve">Bourdieu’s approach allows researchers in the </w:t>
      </w:r>
      <w:r w:rsidRPr="00471A4A">
        <w:rPr>
          <w:i/>
          <w:iCs/>
          <w:color w:val="auto"/>
          <w:lang w:val="en-GB"/>
        </w:rPr>
        <w:t>field</w:t>
      </w:r>
      <w:r w:rsidRPr="008C4CC3">
        <w:rPr>
          <w:color w:val="auto"/>
          <w:lang w:val="en-GB"/>
        </w:rPr>
        <w:t xml:space="preserve"> of International Schooling to understand practice and strategy in relation to the positions and position-taking of agents rather than as persons acting in response solely to market trends (subject) or in a void (object) </w:t>
      </w:r>
      <w:r w:rsidRPr="008C4CC3">
        <w:rPr>
          <w:color w:val="auto"/>
          <w:lang w:val="en-GB"/>
        </w:rPr>
        <w:fldChar w:fldCharType="begin" w:fldLock="1"/>
      </w:r>
      <w:r w:rsidRPr="008C4CC3">
        <w:rPr>
          <w:color w:val="auto"/>
          <w:lang w:val="en-GB"/>
        </w:rPr>
        <w:instrText>ADDIN CSL_CITATION {"citationItems":[{"id":"ITEM-1","itemData":{"DOI":"10.1177/0263211X020301005","ISBN":"0263211X","ISSN":"0263-211X","abstract":"Explores the contemporary histories of the field of education management in England and Wales using Pierre Bordieu's theory of practice. Central aim in Bordieu's sociology; Use of the thinking tools of habitus and field to explore oral texts produced from interviews with current and past field members; Possibilities for field development through conceptualizing position.","author":[{"dropping-particle":"","family":"Gunter","given":"Helen M","non-dropping-particle":"","parse-names":false,"suffix":""}],"container-title":"Educational Management &amp; Administration","id":"ITEM-1","issue":"1","issued":{"date-parts":[["2002","1"]]},"page":"7-26","title":"Purposes and Positions in the Field of Education Management","type":"article-journal","volume":"30"},"uris":["http://www.mendeley.com/documents/?uuid=e3b1457a-67d4-4b25-8814-460425584231"]},{"id":"ITEM-2","itemData":{"author":[{"dropping-particle":"","family":"Widin","given":"Jacqueline","non-dropping-particle":"","parse-names":false,"suffix":""}],"chapter-number":"4","container-title":"Bourdieu and data analysis: Methodological principles and practice","editor":[{"dropping-particle":"","family":"Grenfell","given":"Michael","non-dropping-particle":"","parse-names":false,"suffix":""},{"dropping-particle":"","family":"Lebaron","given":"Frederic","non-dropping-particle":"","parse-names":false,"suffix":""}],"id":"ITEM-2","issued":{"date-parts":[["2014"]]},"page":"57-76","publisher":"Peter Lang","publisher-place":"Bern","title":"Mapping an illegitimate field: power relations in international education","type":"chapter"},"uris":["http://www.mendeley.com/documents/?uuid=b96c7b13-1179-428a-9938-8c724fb8e9b3"]},{"id":"ITEM-3","itemData":{"DOI":"10.1080/1360311970010102","ISBN":"1360-3116","ISSN":"1360-3116","abstract":"Choice of school remains a hot topic in UK educational politics. This paper focuses on one point of choice which is of considerable political and theoretical interest; that is, parents choosing between state and private schools. Here comparison between the systems, the use of cultural resources and the role of principles and interests in choice-making are all to the fore. The paper employs ideas and concepts from Bourdieu's work Distinction (1986) to develop further analysis of parental choice introduced in earlier published work. The central argument of the paper is that choice is a key mechanism in the uneven accumulation and reproduction of cultural capital through education.","author":[{"dropping-particle":"","family":"Ball","given":"Stephen J.","non-dropping-particle":"","parse-names":false,"suffix":""}],"container-title":"International Journal of Inclusive Education","id":"ITEM-3","issue":"1","issued":{"date-parts":[["1997","1"]]},"page":"1-17","title":"On the cusp: parents choosing between state and private schools in the UK: action within an economy of symbolic goods","type":"article-journal","volume":"1"},"uris":["http://www.mendeley.com/documents/?uuid=3eec0ee4-7c6c-4d3b-b2bb-2f052dcc9694"]}],"mendeley":{"formattedCitation":"(Ball, 1997; Gunter, 2002; Widin, 2014)","plainTextFormattedCitation":"(Ball, 1997; Gunter, 2002; Widin, 2014)","previouslyFormattedCitation":"(Ball, 1997; Gunter, 2002; Widin, 2014)"},"properties":{"noteIndex":0},"schema":"https://github.com/citation-style-language/schema/raw/master/csl-citation.json"}</w:instrText>
      </w:r>
      <w:r w:rsidRPr="008C4CC3">
        <w:rPr>
          <w:color w:val="auto"/>
          <w:lang w:val="en-GB"/>
        </w:rPr>
        <w:fldChar w:fldCharType="separate"/>
      </w:r>
      <w:r w:rsidRPr="008C4CC3">
        <w:rPr>
          <w:noProof/>
          <w:color w:val="auto"/>
          <w:lang w:val="en-GB"/>
        </w:rPr>
        <w:t>(Ball, 1997; Gunter, 2002; Widin, 2014)</w:t>
      </w:r>
      <w:r w:rsidRPr="008C4CC3">
        <w:rPr>
          <w:color w:val="auto"/>
          <w:lang w:val="en-GB"/>
        </w:rPr>
        <w:fldChar w:fldCharType="end"/>
      </w:r>
      <w:r w:rsidRPr="008C4CC3">
        <w:rPr>
          <w:color w:val="auto"/>
          <w:lang w:val="en-GB"/>
        </w:rPr>
        <w:t xml:space="preserve">. Bourdieu’s work asked questions of symbolic power and its impact on social spaces, and research on International Schools using Bourdieu’s approach affords us an understanding of trends in knowledge as homologous to trends in political space, and to examine critically  the relationship between the two </w:t>
      </w:r>
      <w:r w:rsidRPr="008C4CC3">
        <w:rPr>
          <w:color w:val="auto"/>
          <w:lang w:val="en-GB"/>
        </w:rPr>
        <w:fldChar w:fldCharType="begin" w:fldLock="1"/>
      </w:r>
      <w:r w:rsidRPr="008C4CC3">
        <w:rPr>
          <w:color w:val="auto"/>
          <w:lang w:val="en-GB"/>
        </w:rPr>
        <w:instrText>ADDIN CSL_CITATION {"citationItems":[{"id":"ITEM-1","itemData":{"DOI":"10.1080/17508480903450190","ISBN":"1750848090","ISSN":"1750-8487","abstract":"Bourdieu argued that his research was biographical: he sought to reflexively understand the social production of many of his life experiences without resorting to the illusion that they were unique, a-historical and transparent. To this end he systematically developed and applied a methodological toolkit, built around the concepts of field, capitals and habitus. Following Bourdieu's argument about the social-personal, I seek in this paper to focus in on the position of the headteacher. I argue that post- WW2, headteachers in England and Australia have pushed for more and more freedom and autonomy arguing 'I/we know what's best for my/our school. They [local authority, central office, politicians and policymakers] don't. If only they would give me/us the resources, stop interfering and leave me/us alone, we could just get on with it.' Mobilising Bourdieu, I sketch an argument that the quest for freedom is (re)produced as a disposition necessary for headteacher/principal practice in a de- and re-centralising schooling field. I offer this as a possible agenda for further research. © 2010 Taylor &amp; Francis.","author":[{"dropping-particle":"","family":"Thomson","given":"Pat","non-dropping-particle":"","parse-names":false,"suffix":""}],"container-title":"Critical Studies in Education","id":"ITEM-1","issue":"1","issued":{"date-parts":[["2010","1","8"]]},"page":"5-20","title":"Headteacher autonomy: a sketch of a Bourdieuian field analysis of position and practice","type":"article-journal","volume":"51"},"uris":["http://www.mendeley.com/documents/?uuid=71f4c86e-bf89-4c3a-9d10-6e20f4fb9e33"]},{"id":"ITEM-2","itemData":{"DOI":"10.3402/nstep.v1.28652","ISSN":"2002-0317","abstract":"This paper sets out to report upon the findings of a case study of an ‘innovative’ school in England. Specifically, the research focusses upon the way in which the school has engaged with the neoliberal policy context in which increased autonomy and diversification of provision is promoted in England as a driver of standards. Using Bourdieu’s conceptualisation of  symbolic capital , the findings suggest that within this autonomous system, ‘innovative’ localised policy-making can arguably  misrecognise  the role such ‘innovation’ plays in helping to maintain structures, which may contribute to ensuring the field, and its competitive nature, is protected rather than challenged.  Keywords:  autonomy; innovation; England; symbolic capital; misrecognition    (Published: 3 July 2015)    Citation: NordSTEP 2015, 1: 28652 - http://dx.doi.org/10.3402/nstep.v1.28652","author":[{"dropping-particle":"","family":"McGinity","given":"Ruth","non-dropping-particle":"","parse-names":false,"suffix":""}],"container-title":"Nordic Journal of Studies in Educational Policy","id":"ITEM-2","issue":"2","issued":{"date-parts":[["2015","1","3"]]},"page":"28652","title":"Innovation and autonomy at a time of rapid reform: an English case study","type":"article-journal","volume":"2015"},"uris":["http://www.mendeley.com/documents/?uuid=768c0372-8a87-4648-963a-9a191c20f912"]}],"mendeley":{"formattedCitation":"(McGinity, 2015; Thomson, 2010)","plainTextFormattedCitation":"(McGinity, 2015; Thomson, 2010)","previouslyFormattedCitation":"(McGinity, 2015; Thomson, 2010)"},"properties":{"noteIndex":0},"schema":"https://github.com/citation-style-language/schema/raw/master/csl-citation.json"}</w:instrText>
      </w:r>
      <w:r w:rsidRPr="008C4CC3">
        <w:rPr>
          <w:color w:val="auto"/>
          <w:lang w:val="en-GB"/>
        </w:rPr>
        <w:fldChar w:fldCharType="separate"/>
      </w:r>
      <w:r w:rsidRPr="008C4CC3">
        <w:rPr>
          <w:noProof/>
          <w:color w:val="auto"/>
          <w:lang w:val="en-GB"/>
        </w:rPr>
        <w:t>(McGinity, 2015; Thomson, 2010)</w:t>
      </w:r>
      <w:r w:rsidRPr="008C4CC3">
        <w:rPr>
          <w:color w:val="auto"/>
          <w:lang w:val="en-GB"/>
        </w:rPr>
        <w:fldChar w:fldCharType="end"/>
      </w:r>
      <w:r w:rsidRPr="008C4CC3">
        <w:rPr>
          <w:color w:val="auto"/>
          <w:lang w:val="en-GB"/>
        </w:rPr>
        <w:t xml:space="preserve">. It requires researchers to maintain vigilance through reflexivity in the sense that the researcher needs to turn the tools of their own research on themselves </w:t>
      </w:r>
      <w:r w:rsidRPr="008C4CC3">
        <w:rPr>
          <w:color w:val="auto"/>
          <w:lang w:val="en-GB"/>
        </w:rPr>
        <w:fldChar w:fldCharType="begin" w:fldLock="1"/>
      </w:r>
      <w:r w:rsidRPr="008C4CC3">
        <w:rPr>
          <w:color w:val="auto"/>
          <w:lang w:val="en-GB"/>
        </w:rPr>
        <w:instrText>ADDIN CSL_CITATION {"citationItems":[{"id":"ITEM-1","itemData":{"author":[{"dropping-particle":"","family":"Grenfell","given":"Michael","non-dropping-particle":"","parse-names":false,"suffix":""}],"chapter-number":"2","container-title":"Bourdieu, language-based ethnographies and reflexivity: putting theory into practice","editor":[{"dropping-particle":"","family":"Grenfell","given":"Michael","non-dropping-particle":"","parse-names":false,"suffix":""},{"dropping-particle":"","family":"Pahl","given":"Kate","non-dropping-particle":"","parse-names":false,"suffix":""}],"id":"ITEM-1","issued":{"date-parts":[["2019"]]},"page":"37-54","publisher":"Routledge","publisher-place":"New York","title":"Reflexivity","type":"chapter"},"uris":["http://www.mendeley.com/documents/?uuid=51f028d3-65e8-43b0-b517-d4f6b793c7b1"]},{"id":"ITEM-2","itemData":{"author":[{"dropping-particle":"","family":"Thomson","given":"Pat","non-dropping-particle":"","parse-names":false,"suffix":""}],"id":"ITEM-2","issued":{"date-parts":[["2017"]]},"publisher":"Routledge","publisher-place":"Oxford","title":"Educational leadership and Pierre Boudieu","type":"book"},"uris":["http://www.mendeley.com/documents/?uuid=055fc293-d2ca-4961-9001-6e61c19dad4a"]},{"id":"ITEM-3","itemData":{"URL":"www.michaelgrenfell.co.uk/bourdieu/bourdieu-ethnography-and-reflexivity","accessed":{"date-parts":[["2018","3","18"]]},"author":[{"dropping-particle":"","family":"Grenfell","given":"Michael","non-dropping-particle":"","parse-names":false,"suffix":""}],"id":"ITEM-3","issued":{"date-parts":[["2017"]]},"page":"1-25","title":"Ethnography and reflexivity","type":"webpage"},"uris":["http://www.mendeley.com/documents/?uuid=fe0463a4-8af4-4aec-8ca7-3f0cb0351d8f"]}],"mendeley":{"formattedCitation":"(Grenfell, 2017, 2019; Thomson, 2017)","plainTextFormattedCitation":"(Grenfell, 2017, 2019; Thomson, 2017)","previouslyFormattedCitation":"(Grenfell, 2017, 2019; Thomson, 2017)"},"properties":{"noteIndex":0},"schema":"https://github.com/citation-style-language/schema/raw/master/csl-citation.json"}</w:instrText>
      </w:r>
      <w:r w:rsidRPr="008C4CC3">
        <w:rPr>
          <w:color w:val="auto"/>
          <w:lang w:val="en-GB"/>
        </w:rPr>
        <w:fldChar w:fldCharType="separate"/>
      </w:r>
      <w:r w:rsidRPr="008C4CC3">
        <w:rPr>
          <w:noProof/>
          <w:color w:val="auto"/>
          <w:lang w:val="en-GB"/>
        </w:rPr>
        <w:t>(Grenfell, 2017, 2019; Thomson, 2017)</w:t>
      </w:r>
      <w:r w:rsidRPr="008C4CC3">
        <w:rPr>
          <w:color w:val="auto"/>
          <w:lang w:val="en-GB"/>
        </w:rPr>
        <w:fldChar w:fldCharType="end"/>
      </w:r>
      <w:r w:rsidRPr="008C4CC3">
        <w:rPr>
          <w:color w:val="auto"/>
          <w:lang w:val="en-GB"/>
        </w:rPr>
        <w:t xml:space="preserve">. </w:t>
      </w:r>
      <w:r w:rsidRPr="008C4CC3">
        <w:rPr>
          <w:i/>
          <w:color w:val="auto"/>
          <w:lang w:val="en-GB"/>
        </w:rPr>
        <w:t>Habitus</w:t>
      </w:r>
      <w:r w:rsidRPr="008C4CC3">
        <w:rPr>
          <w:color w:val="auto"/>
          <w:lang w:val="en-GB"/>
        </w:rPr>
        <w:t xml:space="preserve">, </w:t>
      </w:r>
      <w:r w:rsidRPr="008C4CC3">
        <w:rPr>
          <w:i/>
          <w:color w:val="auto"/>
          <w:lang w:val="en-GB"/>
        </w:rPr>
        <w:t>field</w:t>
      </w:r>
      <w:r w:rsidRPr="008C4CC3">
        <w:rPr>
          <w:color w:val="auto"/>
          <w:lang w:val="en-GB"/>
        </w:rPr>
        <w:t xml:space="preserve"> and </w:t>
      </w:r>
      <w:r w:rsidRPr="008C4CC3">
        <w:rPr>
          <w:i/>
          <w:color w:val="auto"/>
          <w:lang w:val="en-GB"/>
        </w:rPr>
        <w:t>capital</w:t>
      </w:r>
      <w:r w:rsidRPr="008C4CC3">
        <w:rPr>
          <w:color w:val="auto"/>
          <w:lang w:val="en-GB"/>
        </w:rPr>
        <w:t xml:space="preserve"> need to be embodied and actualised not only to protect against bias, but also to form a ‘practical rationality’ and a ‘praxeological knowledge’ (Grenfell (2019: 167).</w:t>
      </w:r>
    </w:p>
    <w:p w14:paraId="1F71E57E" w14:textId="77777777" w:rsidR="008C4CC3" w:rsidRPr="008C4CC3" w:rsidRDefault="008C4CC3" w:rsidP="008C4CC3">
      <w:pPr>
        <w:pStyle w:val="Heading1"/>
        <w:jc w:val="both"/>
        <w:rPr>
          <w:color w:val="auto"/>
          <w:lang w:val="en-GB"/>
        </w:rPr>
      </w:pPr>
      <w:r w:rsidRPr="008C4CC3">
        <w:rPr>
          <w:color w:val="auto"/>
          <w:lang w:val="en-GB"/>
        </w:rPr>
        <w:t>Methodology</w:t>
      </w:r>
    </w:p>
    <w:p w14:paraId="6F7DE74A" w14:textId="7CAEA240" w:rsidR="008C4CC3" w:rsidRPr="008C4CC3" w:rsidRDefault="008C4CC3" w:rsidP="008C4CC3">
      <w:pPr>
        <w:jc w:val="both"/>
        <w:rPr>
          <w:color w:val="auto"/>
          <w:lang w:val="en-GB"/>
        </w:rPr>
      </w:pPr>
      <w:r w:rsidRPr="008C4CC3">
        <w:rPr>
          <w:color w:val="auto"/>
          <w:lang w:val="en-GB"/>
        </w:rPr>
        <w:t xml:space="preserve">Our research on International Schooling has an ethno-case study design </w:t>
      </w:r>
      <w:r w:rsidRPr="008C4CC3">
        <w:rPr>
          <w:color w:val="auto"/>
          <w:lang w:val="en-GB"/>
        </w:rPr>
        <w:fldChar w:fldCharType="begin" w:fldLock="1"/>
      </w:r>
      <w:r w:rsidRPr="008C4CC3">
        <w:rPr>
          <w:color w:val="auto"/>
          <w:lang w:val="en-GB"/>
        </w:rPr>
        <w:instrText>ADDIN CSL_CITATION {"citationItems":[{"id":"ITEM-1","itemData":{"DOI":"10.1080/17457823.2016.1253028","ISSN":"17457831","abstract":"ABSTRACTThis paper was prompted by the question, what do we mean by conducting ‘ethnography’? Is it in fact ‘case study’ drawing on ethnographic techniques? My contention is that in many cases, researchers are not actually conducting ethnography as understood within a traditional sense but rather are engaging in case study, drawing on ethnographic techniques. Does that matter you might ask? Well it determines what we can expect to discover from a research project in terms of results and the unearthing of deeper complexities. I frame the discussion around a set of closely related issues, namely ethnography, case study and researcher positioning, drawing on ethnographic techniques and fieldwork relations. The original contribution of the piece and overall argument is that research can represent a hybrid form, and based on my own research experience, I propose a new term ‘ethno-case study’ that has advantages of both ethnography and case study.","author":[{"dropping-particle":"","family":"Parker-Jenkins","given":"Marie","non-dropping-particle":"","parse-names":false,"suffix":""}],"container-title":"Ethnography and Education","id":"ITEM-1","issue":"1","issued":{"date-parts":[["2018"]]},"page":"18-33","publisher":"Taylor &amp; Francis","title":"Problematising ethnography and case study: reflections on using ethnographic techniques and researcher positioning","type":"article-journal","volume":"13"},"uris":["http://www.mendeley.com/documents/?uuid=6a0086d6-2f50-4967-9eb0-4f3799175c01"]}],"mendeley":{"formattedCitation":"(Parker-Jenkins, 2018)","plainTextFormattedCitation":"(Parker-Jenkins, 2018)","previouslyFormattedCitation":"(Parker-Jenkins, 2018)"},"properties":{"noteIndex":0},"schema":"https://github.com/citation-style-language/schema/raw/master/csl-citation.json"}</w:instrText>
      </w:r>
      <w:r w:rsidRPr="008C4CC3">
        <w:rPr>
          <w:color w:val="auto"/>
          <w:lang w:val="en-GB"/>
        </w:rPr>
        <w:fldChar w:fldCharType="separate"/>
      </w:r>
      <w:r w:rsidRPr="008C4CC3">
        <w:rPr>
          <w:noProof/>
          <w:color w:val="auto"/>
          <w:lang w:val="en-GB"/>
        </w:rPr>
        <w:t>(Parker-Jenkins, 2018)</w:t>
      </w:r>
      <w:r w:rsidRPr="008C4CC3">
        <w:rPr>
          <w:color w:val="auto"/>
          <w:lang w:val="en-GB"/>
        </w:rPr>
        <w:fldChar w:fldCharType="end"/>
      </w:r>
      <w:r w:rsidRPr="008C4CC3">
        <w:rPr>
          <w:color w:val="auto"/>
          <w:lang w:val="en-GB"/>
        </w:rPr>
        <w:t xml:space="preserve"> combining features of an ethnography (such as a prolonged presence in the </w:t>
      </w:r>
      <w:r w:rsidRPr="00E471E9">
        <w:rPr>
          <w:i/>
          <w:iCs/>
          <w:color w:val="auto"/>
          <w:lang w:val="en-GB"/>
        </w:rPr>
        <w:t>field</w:t>
      </w:r>
      <w:r w:rsidRPr="008C4CC3">
        <w:rPr>
          <w:color w:val="auto"/>
          <w:lang w:val="en-GB"/>
        </w:rPr>
        <w:t xml:space="preserve">) and those of a case study (with its in-depth use of multiple methods). This approach, we feel, best matches a Bourdieusian theoretical framework seeking to understand stakeholders’ positionality in the </w:t>
      </w:r>
      <w:r w:rsidRPr="008C4CC3">
        <w:rPr>
          <w:i/>
          <w:iCs/>
          <w:color w:val="auto"/>
          <w:lang w:val="en-GB"/>
        </w:rPr>
        <w:t>field</w:t>
      </w:r>
      <w:r w:rsidRPr="008C4CC3">
        <w:rPr>
          <w:color w:val="auto"/>
          <w:lang w:val="en-GB"/>
        </w:rPr>
        <w:t xml:space="preserve"> and their </w:t>
      </w:r>
      <w:r w:rsidRPr="008C4CC3">
        <w:rPr>
          <w:i/>
          <w:iCs/>
          <w:color w:val="auto"/>
          <w:lang w:val="en-GB"/>
        </w:rPr>
        <w:t>habitus</w:t>
      </w:r>
      <w:r w:rsidRPr="008C4CC3">
        <w:rPr>
          <w:color w:val="auto"/>
          <w:lang w:val="en-GB"/>
        </w:rPr>
        <w:t xml:space="preserve">. Purposive sampling </w:t>
      </w:r>
      <w:r w:rsidRPr="008C4CC3">
        <w:rPr>
          <w:color w:val="auto"/>
          <w:lang w:val="en-GB"/>
        </w:rPr>
        <w:fldChar w:fldCharType="begin" w:fldLock="1"/>
      </w:r>
      <w:r w:rsidRPr="008C4CC3">
        <w:rPr>
          <w:color w:val="auto"/>
          <w:lang w:val="en-GB"/>
        </w:rPr>
        <w:instrText>ADDIN CSL_CITATION {"citationItems":[{"id":"ITEM-1","itemData":{"DOI":"10.1037/0022-0167.52.2.137","ISBN":"90 04 039430","ISSN":"1939-2168","PMID":"3206614","abstract":"Qualitative research is inquiry aimed at describing and clarifying human experience as it appears in people's lives. Researchers using qualitative methods gather data that serve as evidence for their distilled descriptions. Qualitative data are gathered primarily in the form of spoken or written language rather than in the form of numbers. Possible data sources are interviews with participants, observations, documents, and artifacts. The data are usually transformed into written text for analytic use. Selection of interview participants requires purposive and iterative strategies. Production of interview data requires awareness of the complexity of self-reports and the relation between experience and languaged expression. To generate interview data of sufficient breadth and depth requires practiced skill and time. Production of useful data from other sources is addressed.","author":[{"dropping-particle":"","family":"Polkinghorne","given":"Donald E.","non-dropping-particle":"","parse-names":false,"suffix":""}],"container-title":"Journal of Counseling Psychology","id":"ITEM-1","issue":"2","issued":{"date-parts":[["2005"]]},"page":"137-145","title":"Language and meaning: Data collection in qualitative research.","type":"article-journal","volume":"52"},"uris":["http://www.mendeley.com/documents/?uuid=643e886a-fcbc-4e2a-a448-b5df483d47d9"]}],"mendeley":{"formattedCitation":"(Polkinghorne, 2005)","plainTextFormattedCitation":"(Polkinghorne, 2005)","previouslyFormattedCitation":"(Polkinghorne, 2005)"},"properties":{"noteIndex":0},"schema":"https://github.com/citation-style-language/schema/raw/master/csl-citation.json"}</w:instrText>
      </w:r>
      <w:r w:rsidRPr="008C4CC3">
        <w:rPr>
          <w:color w:val="auto"/>
          <w:lang w:val="en-GB"/>
        </w:rPr>
        <w:fldChar w:fldCharType="separate"/>
      </w:r>
      <w:r w:rsidRPr="008C4CC3">
        <w:rPr>
          <w:noProof/>
          <w:color w:val="auto"/>
          <w:lang w:val="en-GB"/>
        </w:rPr>
        <w:t>(Polkinghorne, 2005)</w:t>
      </w:r>
      <w:r w:rsidRPr="008C4CC3">
        <w:rPr>
          <w:color w:val="auto"/>
          <w:lang w:val="en-GB"/>
        </w:rPr>
        <w:fldChar w:fldCharType="end"/>
      </w:r>
      <w:r w:rsidRPr="008C4CC3">
        <w:rPr>
          <w:color w:val="auto"/>
          <w:lang w:val="en-GB"/>
        </w:rPr>
        <w:t xml:space="preserve"> was used to select a case study school from those that have been in operation for ten years or more and are accredited by </w:t>
      </w:r>
      <w:r w:rsidR="0037719D">
        <w:rPr>
          <w:color w:val="auto"/>
          <w:lang w:val="en-GB"/>
        </w:rPr>
        <w:t>the European Council of International Schools (</w:t>
      </w:r>
      <w:r w:rsidRPr="0037719D">
        <w:rPr>
          <w:color w:val="auto"/>
          <w:lang w:val="en-GB"/>
        </w:rPr>
        <w:t>ECIS</w:t>
      </w:r>
      <w:r w:rsidR="0037719D">
        <w:rPr>
          <w:color w:val="auto"/>
          <w:lang w:val="en-GB"/>
        </w:rPr>
        <w:t>)</w:t>
      </w:r>
      <w:r w:rsidRPr="0037719D">
        <w:rPr>
          <w:color w:val="auto"/>
          <w:lang w:val="en-GB"/>
        </w:rPr>
        <w:t xml:space="preserve"> or CIS</w:t>
      </w:r>
      <w:r w:rsidRPr="008C4CC3">
        <w:rPr>
          <w:color w:val="auto"/>
          <w:lang w:val="en-GB"/>
        </w:rPr>
        <w:t xml:space="preserve"> or have been awarded BSO status.</w:t>
      </w:r>
      <w:r w:rsidRPr="008C4CC3">
        <w:rPr>
          <w:rStyle w:val="FootnoteReference"/>
          <w:color w:val="auto"/>
          <w:lang w:val="en-GB"/>
        </w:rPr>
        <w:footnoteReference w:id="2"/>
      </w:r>
      <w:r w:rsidRPr="008C4CC3">
        <w:rPr>
          <w:color w:val="auto"/>
          <w:lang w:val="en-GB"/>
        </w:rPr>
        <w:t xml:space="preserve"> This was our way of verifying their legitimacy within the </w:t>
      </w:r>
      <w:r w:rsidRPr="00E471E9">
        <w:rPr>
          <w:i/>
          <w:iCs/>
          <w:color w:val="auto"/>
          <w:lang w:val="en-GB"/>
        </w:rPr>
        <w:t>field</w:t>
      </w:r>
      <w:r w:rsidRPr="008C4CC3">
        <w:rPr>
          <w:color w:val="auto"/>
          <w:lang w:val="en-GB"/>
        </w:rPr>
        <w:t xml:space="preserve"> of International Schools. One school that expressed interest in participating in the study was selected</w:t>
      </w:r>
      <w:r w:rsidR="00432D4B">
        <w:rPr>
          <w:color w:val="auto"/>
          <w:lang w:val="en-GB"/>
        </w:rPr>
        <w:t xml:space="preserve">. </w:t>
      </w:r>
      <w:r w:rsidRPr="008C4CC3">
        <w:rPr>
          <w:color w:val="auto"/>
          <w:lang w:val="en-GB"/>
        </w:rPr>
        <w:t xml:space="preserve">That school was an International School in Kuwait with BSO status from which students graduate with the International General Certificate of Secondary Education (IGCSE) and A/AS-levels. </w:t>
      </w:r>
    </w:p>
    <w:p w14:paraId="4C1EFDE4" w14:textId="77777777" w:rsidR="008C4CC3" w:rsidRPr="008C4CC3" w:rsidRDefault="008C4CC3" w:rsidP="00A87989">
      <w:pPr>
        <w:pStyle w:val="Heading1"/>
        <w:rPr>
          <w:color w:val="auto"/>
          <w:lang w:val="en-GB"/>
        </w:rPr>
      </w:pPr>
      <w:r w:rsidRPr="008C4CC3">
        <w:rPr>
          <w:color w:val="auto"/>
          <w:lang w:val="en-GB"/>
        </w:rPr>
        <w:t xml:space="preserve">Data collection </w:t>
      </w:r>
    </w:p>
    <w:p w14:paraId="5BFEDEFB" w14:textId="53E8D27F" w:rsidR="008C4CC3" w:rsidRDefault="008C4CC3" w:rsidP="008C4CC3">
      <w:pPr>
        <w:jc w:val="both"/>
        <w:rPr>
          <w:color w:val="auto"/>
          <w:lang w:val="en-GB"/>
        </w:rPr>
      </w:pPr>
      <w:r w:rsidRPr="008C4CC3">
        <w:rPr>
          <w:color w:val="auto"/>
          <w:lang w:val="en-GB"/>
        </w:rPr>
        <w:t>Multiple methods were used for data collection: interviews, surveys, documents and research journals</w:t>
      </w:r>
      <w:r w:rsidR="001846D6">
        <w:rPr>
          <w:color w:val="auto"/>
          <w:lang w:val="en-GB"/>
        </w:rPr>
        <w:t xml:space="preserve"> (see Table 1)</w:t>
      </w:r>
      <w:r w:rsidRPr="008C4CC3">
        <w:rPr>
          <w:color w:val="auto"/>
          <w:lang w:val="en-GB"/>
        </w:rPr>
        <w:t xml:space="preserve">. </w:t>
      </w:r>
      <w:r w:rsidRPr="001846D6">
        <w:rPr>
          <w:color w:val="auto"/>
          <w:lang w:val="en-GB"/>
        </w:rPr>
        <w:t>Table 1 shows the range of participants and types of documents collected.</w:t>
      </w:r>
      <w:r w:rsidRPr="008C4CC3">
        <w:rPr>
          <w:color w:val="auto"/>
          <w:lang w:val="en-GB"/>
        </w:rPr>
        <w:t xml:space="preserve"> Forty semi-structured interviews </w:t>
      </w:r>
      <w:r w:rsidRPr="008C4CC3">
        <w:rPr>
          <w:color w:val="auto"/>
          <w:lang w:val="en-GB"/>
        </w:rPr>
        <w:fldChar w:fldCharType="begin" w:fldLock="1"/>
      </w:r>
      <w:r w:rsidRPr="008C4CC3">
        <w:rPr>
          <w:color w:val="auto"/>
          <w:lang w:val="en-GB"/>
        </w:rPr>
        <w:instrText>ADDIN CSL_CITATION {"citationItems":[{"id":"ITEM-1","itemData":{"author":[{"dropping-particle":"","family":"Lichtman","given":"Marilyn","non-dropping-particle":"","parse-names":false,"suffix":""}],"edition":"Third","id":"ITEM-1","issued":{"date-parts":[["2013"]]},"publisher":"Sage Publications","publisher-place":"California, USA","title":"Qualitative Research in Education A User's Guide","type":"book"},"uris":["http://www.mendeley.com/documents/?uuid=a5c0cbea-99f7-4cc9-8e38-e3a76678e110"]},{"id":"ITEM-2","itemData":{"DOI":"http://0-dx.doi.org.libexeter.ac.uk/10.4135/9781849208963","author":[{"dropping-particle":"","family":"Kvale","given":"Steinar","non-dropping-particle":"","parse-names":false,"suffix":""}],"id":"ITEM-2","issued":{"date-parts":[["2007"]]},"publisher":"Sage Publications","publisher-place":"London, UK","title":"Doing Interviews","type":"book"},"uris":["http://www.mendeley.com/documents/?uuid=c23b1318-893b-4bfc-ae3b-79b0f16492e4"]}],"mendeley":{"formattedCitation":"(Kvale, 2007; Lichtman, 2013)","plainTextFormattedCitation":"(Kvale, 2007; Lichtman, 2013)","previouslyFormattedCitation":"(Kvale, 2007; Lichtman, 2013)"},"properties":{"noteIndex":0},"schema":"https://github.com/citation-style-language/schema/raw/master/csl-citation.json"}</w:instrText>
      </w:r>
      <w:r w:rsidRPr="008C4CC3">
        <w:rPr>
          <w:color w:val="auto"/>
          <w:lang w:val="en-GB"/>
        </w:rPr>
        <w:fldChar w:fldCharType="separate"/>
      </w:r>
      <w:r w:rsidRPr="008C4CC3">
        <w:rPr>
          <w:noProof/>
          <w:color w:val="auto"/>
          <w:lang w:val="en-GB"/>
        </w:rPr>
        <w:t>(Kvale, 2007; Lichtman, 2013)</w:t>
      </w:r>
      <w:r w:rsidRPr="008C4CC3">
        <w:rPr>
          <w:color w:val="auto"/>
          <w:lang w:val="en-GB"/>
        </w:rPr>
        <w:fldChar w:fldCharType="end"/>
      </w:r>
      <w:r w:rsidRPr="008C4CC3">
        <w:rPr>
          <w:color w:val="auto"/>
          <w:lang w:val="en-GB"/>
        </w:rPr>
        <w:t xml:space="preserve"> were conducted with questions around three major themes: the reasons for choosing an International School; the process of choosing </w:t>
      </w:r>
      <w:r w:rsidR="001846D6">
        <w:rPr>
          <w:color w:val="auto"/>
          <w:lang w:val="en-GB"/>
        </w:rPr>
        <w:t>a particular international school;</w:t>
      </w:r>
      <w:r w:rsidRPr="008C4CC3">
        <w:rPr>
          <w:color w:val="auto"/>
          <w:lang w:val="en-GB"/>
        </w:rPr>
        <w:t xml:space="preserve"> the relationship between expectation and experience for participants. Surveys collected demographic data and contained questions themed in a similar way to the interviews. The purpose of the survey and documentary analysis was a method of triangulation </w:t>
      </w:r>
      <w:r w:rsidRPr="008C4CC3">
        <w:rPr>
          <w:color w:val="auto"/>
          <w:lang w:val="en-GB"/>
        </w:rPr>
        <w:fldChar w:fldCharType="begin" w:fldLock="1"/>
      </w:r>
      <w:r w:rsidRPr="008C4CC3">
        <w:rPr>
          <w:color w:val="auto"/>
          <w:lang w:val="en-GB"/>
        </w:rPr>
        <w:instrText>ADDIN CSL_CITATION {"citationItems":[{"id":"ITEM-1","itemData":{"author":[{"dropping-particle":"","family":"Patton","given":"Michael Quinn","non-dropping-particle":"","parse-names":false,"suffix":""}],"container-title":"Health Services Research","id":"ITEM-1","issue":"5(2)","issued":{"date-parts":[["1995"]]},"page":"1189-1208","publisher":"SAGE Publications, Inc.","title":"Enhancing the quality and credibility of qualitative analysis","type":"article-journal","volume":"34"},"uris":["http://www.mendeley.com/documents/?uuid=4c26b35a-b4fb-410e-83c7-f33514572fa3"]},{"id":"ITEM-2","itemData":{"author":[{"dropping-particle":"","family":"LeCompte","given":"Margaret D","non-dropping-particle":"","parse-names":false,"suffix":""},{"dropping-particle":"","family":"Preissle","given":"Judith","non-dropping-particle":"","parse-names":false,"suffix":""}],"edition":"2nd","id":"ITEM-2","issued":{"date-parts":[["1993"]]},"number-of-pages":"425","publisher":"Academic Press","publisher-place":"London","title":"Ethnography and qualitative design in educational research","type":"book"},"uris":["http://www.mendeley.com/documents/?uuid=654c5a5b-45f6-4f2e-98ff-f563880ba250"]}],"mendeley":{"formattedCitation":"(LeCompte and Preissle, 1993; Patton, 1995)","plainTextFormattedCitation":"(LeCompte and Preissle, 1993; Patton, 1995)","previouslyFormattedCitation":"(LeCompte and Preissle, 1993; Patton, 1995)"},"properties":{"noteIndex":0},"schema":"https://github.com/citation-style-language/schema/raw/master/csl-citation.json"}</w:instrText>
      </w:r>
      <w:r w:rsidRPr="008C4CC3">
        <w:rPr>
          <w:color w:val="auto"/>
          <w:lang w:val="en-GB"/>
        </w:rPr>
        <w:fldChar w:fldCharType="separate"/>
      </w:r>
      <w:r w:rsidRPr="008C4CC3">
        <w:rPr>
          <w:noProof/>
          <w:color w:val="auto"/>
          <w:lang w:val="en-GB"/>
        </w:rPr>
        <w:t>(LeCompte and Preissle, 1993; Patton, 1995)</w:t>
      </w:r>
      <w:r w:rsidRPr="008C4CC3">
        <w:rPr>
          <w:color w:val="auto"/>
          <w:lang w:val="en-GB"/>
        </w:rPr>
        <w:fldChar w:fldCharType="end"/>
      </w:r>
      <w:r w:rsidRPr="008C4CC3">
        <w:rPr>
          <w:color w:val="auto"/>
          <w:lang w:val="en-GB"/>
        </w:rPr>
        <w:t xml:space="preserve">. </w:t>
      </w:r>
    </w:p>
    <w:p w14:paraId="278D5EC2" w14:textId="1B0BFFCB" w:rsidR="00006B38" w:rsidRPr="00D14D1B" w:rsidRDefault="00006B38" w:rsidP="00006B38">
      <w:pPr>
        <w:jc w:val="both"/>
        <w:rPr>
          <w:color w:val="auto"/>
          <w:lang w:val="en-GB"/>
        </w:rPr>
      </w:pPr>
      <w:r w:rsidRPr="008C4CC3">
        <w:rPr>
          <w:color w:val="auto"/>
          <w:lang w:val="en-GB"/>
        </w:rPr>
        <w:lastRenderedPageBreak/>
        <w:t xml:space="preserve">We use a form of narrative analysis to capture key features of the case study </w:t>
      </w:r>
      <w:r w:rsidRPr="008C4CC3">
        <w:rPr>
          <w:color w:val="auto"/>
          <w:lang w:val="en-GB"/>
        </w:rPr>
        <w:fldChar w:fldCharType="begin" w:fldLock="1"/>
      </w:r>
      <w:r w:rsidRPr="008C4CC3">
        <w:rPr>
          <w:color w:val="auto"/>
          <w:lang w:val="en-GB"/>
        </w:rPr>
        <w:instrText>ADDIN CSL_CITATION {"citationItems":[{"id":"ITEM-1","itemData":{"author":[{"dropping-particle":"","family":"Hammersley","given":"Martyn","non-dropping-particle":"","parse-names":false,"suffix":""},{"dropping-particle":"","family":"Atkinson","given":"Paul","non-dropping-particle":"","parse-names":false,"suffix":""}],"edition":"3rd","id":"ITEM-1","issued":{"date-parts":[["2007"]]},"number-of-pages":"1-275","publisher":"Routledge","publisher-place":"UK","title":"Ethnography: principles in practice","type":"book"},"uris":["http://www.mendeley.com/documents/?uuid=844ea760-e3f5-4aee-bd58-e52d9176ffca"]}],"mendeley":{"formattedCitation":"(Hammersley and Atkinson, 2007)","plainTextFormattedCitation":"(Hammersley and Atkinson, 2007)","previouslyFormattedCitation":"(Hammersley and Atkinson, 2007)"},"properties":{"noteIndex":0},"schema":"https://github.com/citation-style-language/schema/raw/master/csl-citation.json"}</w:instrText>
      </w:r>
      <w:r w:rsidRPr="008C4CC3">
        <w:rPr>
          <w:color w:val="auto"/>
          <w:lang w:val="en-GB"/>
        </w:rPr>
        <w:fldChar w:fldCharType="separate"/>
      </w:r>
      <w:r w:rsidRPr="008C4CC3">
        <w:rPr>
          <w:noProof/>
          <w:color w:val="auto"/>
          <w:lang w:val="en-GB"/>
        </w:rPr>
        <w:t>(Hammersley and Atkinson, 2007)</w:t>
      </w:r>
      <w:r w:rsidRPr="008C4CC3">
        <w:rPr>
          <w:color w:val="auto"/>
          <w:lang w:val="en-GB"/>
        </w:rPr>
        <w:fldChar w:fldCharType="end"/>
      </w:r>
      <w:r w:rsidRPr="008C4CC3">
        <w:rPr>
          <w:color w:val="auto"/>
          <w:lang w:val="en-GB"/>
        </w:rPr>
        <w:t xml:space="preserve"> by adapting Bourdieu’s (</w:t>
      </w:r>
      <w:r>
        <w:rPr>
          <w:color w:val="auto"/>
          <w:lang w:val="en-GB"/>
        </w:rPr>
        <w:t>2005</w:t>
      </w:r>
      <w:r w:rsidRPr="008C4CC3">
        <w:rPr>
          <w:color w:val="auto"/>
          <w:lang w:val="en-GB"/>
        </w:rPr>
        <w:t xml:space="preserve">) depiction of housing projects in France. In his book </w:t>
      </w:r>
      <w:r w:rsidRPr="008C4CC3">
        <w:rPr>
          <w:i/>
          <w:color w:val="auto"/>
          <w:lang w:val="en-GB"/>
        </w:rPr>
        <w:t>Weight of the world</w:t>
      </w:r>
      <w:r>
        <w:rPr>
          <w:i/>
          <w:color w:val="auto"/>
          <w:lang w:val="en-GB"/>
        </w:rPr>
        <w:t xml:space="preserve"> </w:t>
      </w:r>
      <w:r>
        <w:rPr>
          <w:iCs/>
          <w:color w:val="auto"/>
          <w:lang w:val="en-GB"/>
        </w:rPr>
        <w:t>(1999)</w:t>
      </w:r>
      <w:r w:rsidRPr="008C4CC3">
        <w:rPr>
          <w:color w:val="auto"/>
          <w:lang w:val="en-GB"/>
        </w:rPr>
        <w:t xml:space="preserve">, Bourdieu and his team of interviewers presented their analysis of social suffering by extensive use of the interviewee’s own voice in long excerpts of text. </w:t>
      </w:r>
      <w:r w:rsidRPr="00092F3F">
        <w:rPr>
          <w:color w:val="auto"/>
          <w:lang w:val="en-GB"/>
        </w:rPr>
        <w:t xml:space="preserve">We do likewise in our research: data from interviews and surveys were analysed to explore choice-making </w:t>
      </w:r>
      <w:r w:rsidR="00D14D1B" w:rsidRPr="00092F3F">
        <w:rPr>
          <w:color w:val="auto"/>
          <w:lang w:val="en-GB"/>
        </w:rPr>
        <w:t xml:space="preserve">in the field of </w:t>
      </w:r>
      <w:r w:rsidRPr="00092F3F">
        <w:rPr>
          <w:color w:val="auto"/>
          <w:lang w:val="en-GB"/>
        </w:rPr>
        <w:t xml:space="preserve">International Schooling </w:t>
      </w:r>
      <w:r w:rsidR="00D14D1B" w:rsidRPr="00092F3F">
        <w:rPr>
          <w:color w:val="auto"/>
          <w:lang w:val="en-GB"/>
        </w:rPr>
        <w:t xml:space="preserve">by </w:t>
      </w:r>
      <w:r w:rsidRPr="00092F3F">
        <w:rPr>
          <w:color w:val="auto"/>
          <w:lang w:val="en-GB"/>
        </w:rPr>
        <w:t xml:space="preserve">teachers (school leaders who were teachers initially) and parents as a manifestation of </w:t>
      </w:r>
      <w:r w:rsidRPr="00092F3F">
        <w:rPr>
          <w:i/>
          <w:iCs/>
          <w:color w:val="auto"/>
          <w:lang w:val="en-GB"/>
        </w:rPr>
        <w:t>habitus</w:t>
      </w:r>
      <w:r w:rsidRPr="00092F3F">
        <w:rPr>
          <w:color w:val="auto"/>
          <w:lang w:val="en-GB"/>
        </w:rPr>
        <w:t xml:space="preserve"> and </w:t>
      </w:r>
      <w:r w:rsidRPr="00092F3F">
        <w:rPr>
          <w:i/>
          <w:iCs/>
          <w:color w:val="auto"/>
          <w:lang w:val="en-GB"/>
        </w:rPr>
        <w:t>capital</w:t>
      </w:r>
      <w:r w:rsidRPr="00092F3F">
        <w:rPr>
          <w:color w:val="auto"/>
          <w:lang w:val="en-GB"/>
        </w:rPr>
        <w:t xml:space="preserve"> (accumulated or </w:t>
      </w:r>
      <w:r w:rsidR="00CE2209" w:rsidRPr="00092F3F">
        <w:rPr>
          <w:color w:val="auto"/>
          <w:lang w:val="en-GB"/>
        </w:rPr>
        <w:t>of value</w:t>
      </w:r>
      <w:r w:rsidRPr="00092F3F">
        <w:rPr>
          <w:color w:val="auto"/>
          <w:lang w:val="en-GB"/>
        </w:rPr>
        <w:t>).</w:t>
      </w:r>
      <w:r w:rsidRPr="00D14D1B">
        <w:rPr>
          <w:color w:val="auto"/>
          <w:lang w:val="en-GB"/>
        </w:rPr>
        <w:t xml:space="preserve"> </w:t>
      </w:r>
    </w:p>
    <w:p w14:paraId="1692B75B" w14:textId="77777777" w:rsidR="004B19EF" w:rsidRPr="00D14D1B" w:rsidRDefault="004B19EF" w:rsidP="004B19EF">
      <w:pPr>
        <w:spacing w:before="0" w:after="0" w:line="240" w:lineRule="auto"/>
        <w:jc w:val="both"/>
        <w:textAlignment w:val="center"/>
        <w:rPr>
          <w:color w:val="auto"/>
          <w:lang w:val="en-GB"/>
        </w:rPr>
      </w:pPr>
    </w:p>
    <w:p w14:paraId="5E70BC20" w14:textId="146B8386" w:rsidR="004B19EF" w:rsidRPr="004B19EF" w:rsidRDefault="004B19EF" w:rsidP="004B19EF">
      <w:pPr>
        <w:pStyle w:val="Caption"/>
        <w:keepNext/>
        <w:rPr>
          <w:color w:val="auto"/>
        </w:rPr>
      </w:pPr>
      <w:r w:rsidRPr="00092F3F">
        <w:rPr>
          <w:color w:val="auto"/>
        </w:rPr>
        <w:t xml:space="preserve">Table </w:t>
      </w:r>
      <w:r w:rsidRPr="00092F3F">
        <w:rPr>
          <w:color w:val="auto"/>
        </w:rPr>
        <w:fldChar w:fldCharType="begin"/>
      </w:r>
      <w:r w:rsidRPr="00092F3F">
        <w:rPr>
          <w:color w:val="auto"/>
        </w:rPr>
        <w:instrText xml:space="preserve"> SEQ Table \* ARABIC </w:instrText>
      </w:r>
      <w:r w:rsidRPr="00092F3F">
        <w:rPr>
          <w:color w:val="auto"/>
        </w:rPr>
        <w:fldChar w:fldCharType="separate"/>
      </w:r>
      <w:r w:rsidRPr="00092F3F">
        <w:rPr>
          <w:noProof/>
          <w:color w:val="auto"/>
        </w:rPr>
        <w:t>1</w:t>
      </w:r>
      <w:r w:rsidRPr="00092F3F">
        <w:rPr>
          <w:color w:val="auto"/>
        </w:rPr>
        <w:fldChar w:fldCharType="end"/>
      </w:r>
      <w:r w:rsidRPr="00092F3F">
        <w:rPr>
          <w:color w:val="auto"/>
          <w:lang w:val="en-GB"/>
        </w:rPr>
        <w:t xml:space="preserve"> Details of data collection</w:t>
      </w:r>
    </w:p>
    <w:tbl>
      <w:tblPr>
        <w:tblStyle w:val="APAReport"/>
        <w:tblW w:w="0" w:type="auto"/>
        <w:tblLook w:val="04A0" w:firstRow="1" w:lastRow="0" w:firstColumn="1" w:lastColumn="0" w:noHBand="0" w:noVBand="1"/>
      </w:tblPr>
      <w:tblGrid>
        <w:gridCol w:w="1802"/>
        <w:gridCol w:w="3902"/>
        <w:gridCol w:w="2936"/>
      </w:tblGrid>
      <w:tr w:rsidR="004B19EF" w:rsidRPr="00E12F4D" w14:paraId="0AA11A9E" w14:textId="77777777" w:rsidTr="004B19EF">
        <w:trPr>
          <w:cnfStyle w:val="100000000000" w:firstRow="1" w:lastRow="0" w:firstColumn="0" w:lastColumn="0" w:oddVBand="0" w:evenVBand="0" w:oddHBand="0" w:evenHBand="0" w:firstRowFirstColumn="0" w:firstRowLastColumn="0" w:lastRowFirstColumn="0" w:lastRowLastColumn="0"/>
        </w:trPr>
        <w:tc>
          <w:tcPr>
            <w:tcW w:w="1802" w:type="dxa"/>
          </w:tcPr>
          <w:p w14:paraId="1590E8EA" w14:textId="77777777" w:rsidR="004B19EF" w:rsidRPr="00E12F4D" w:rsidRDefault="004B19EF" w:rsidP="005C5AF0">
            <w:pPr>
              <w:jc w:val="center"/>
              <w:rPr>
                <w:b/>
                <w:bCs/>
              </w:rPr>
            </w:pPr>
            <w:r w:rsidRPr="00E12F4D">
              <w:rPr>
                <w:b/>
                <w:bCs/>
              </w:rPr>
              <w:t>Data collection method</w:t>
            </w:r>
          </w:p>
        </w:tc>
        <w:tc>
          <w:tcPr>
            <w:tcW w:w="3902" w:type="dxa"/>
          </w:tcPr>
          <w:p w14:paraId="73441E17" w14:textId="77777777" w:rsidR="004B19EF" w:rsidRPr="00E12F4D" w:rsidRDefault="004B19EF" w:rsidP="005C5AF0">
            <w:pPr>
              <w:jc w:val="center"/>
              <w:rPr>
                <w:b/>
                <w:bCs/>
              </w:rPr>
            </w:pPr>
            <w:r w:rsidRPr="00E12F4D">
              <w:rPr>
                <w:b/>
                <w:bCs/>
              </w:rPr>
              <w:t>Category</w:t>
            </w:r>
          </w:p>
        </w:tc>
        <w:tc>
          <w:tcPr>
            <w:tcW w:w="2936" w:type="dxa"/>
          </w:tcPr>
          <w:p w14:paraId="17434454" w14:textId="77777777" w:rsidR="004B19EF" w:rsidRPr="00E12F4D" w:rsidRDefault="004B19EF" w:rsidP="005C5AF0">
            <w:pPr>
              <w:jc w:val="center"/>
              <w:rPr>
                <w:b/>
                <w:bCs/>
              </w:rPr>
            </w:pPr>
            <w:r w:rsidRPr="00E12F4D">
              <w:rPr>
                <w:b/>
                <w:bCs/>
              </w:rPr>
              <w:t>Details</w:t>
            </w:r>
          </w:p>
        </w:tc>
      </w:tr>
      <w:tr w:rsidR="004B19EF" w:rsidRPr="00192DF2" w14:paraId="1829777E" w14:textId="77777777" w:rsidTr="004B19EF">
        <w:tc>
          <w:tcPr>
            <w:tcW w:w="1802" w:type="dxa"/>
          </w:tcPr>
          <w:p w14:paraId="6186D98B" w14:textId="77777777" w:rsidR="004B19EF" w:rsidRDefault="004B19EF" w:rsidP="005C5AF0">
            <w:r w:rsidRPr="00192DF2">
              <w:t>Focus group interview</w:t>
            </w:r>
          </w:p>
          <w:p w14:paraId="0D54818A" w14:textId="77777777" w:rsidR="004B19EF" w:rsidRPr="00192DF2" w:rsidRDefault="004B19EF" w:rsidP="005C5AF0"/>
        </w:tc>
        <w:tc>
          <w:tcPr>
            <w:tcW w:w="3902" w:type="dxa"/>
          </w:tcPr>
          <w:p w14:paraId="7DFA4F04" w14:textId="77777777" w:rsidR="004B19EF" w:rsidRPr="0007386B" w:rsidRDefault="004B19EF" w:rsidP="004B19EF">
            <w:pPr>
              <w:pStyle w:val="ListParagraph"/>
              <w:numPr>
                <w:ilvl w:val="0"/>
                <w:numId w:val="25"/>
              </w:numPr>
              <w:spacing w:after="0" w:line="240" w:lineRule="auto"/>
              <w:rPr>
                <w:rFonts w:eastAsiaTheme="minorEastAsia"/>
                <w:sz w:val="24"/>
                <w:szCs w:val="24"/>
                <w:lang w:eastAsia="ja-JP"/>
              </w:rPr>
            </w:pPr>
            <w:r>
              <w:t>Students</w:t>
            </w:r>
          </w:p>
        </w:tc>
        <w:tc>
          <w:tcPr>
            <w:tcW w:w="2936" w:type="dxa"/>
          </w:tcPr>
          <w:p w14:paraId="06B63C06" w14:textId="77777777" w:rsidR="004B19EF" w:rsidRPr="0007386B" w:rsidRDefault="004B19EF" w:rsidP="004B19EF">
            <w:pPr>
              <w:pStyle w:val="ListParagraph"/>
              <w:numPr>
                <w:ilvl w:val="0"/>
                <w:numId w:val="25"/>
              </w:numPr>
              <w:spacing w:after="0" w:line="240" w:lineRule="auto"/>
              <w:rPr>
                <w:rFonts w:eastAsiaTheme="minorEastAsia"/>
                <w:sz w:val="24"/>
                <w:szCs w:val="24"/>
                <w:lang w:eastAsia="ja-JP"/>
              </w:rPr>
            </w:pPr>
            <w:r w:rsidRPr="0007386B">
              <w:rPr>
                <w:rFonts w:eastAsiaTheme="minorEastAsia"/>
                <w:sz w:val="24"/>
                <w:szCs w:val="24"/>
                <w:lang w:eastAsia="ja-JP"/>
              </w:rPr>
              <w:t xml:space="preserve">6 </w:t>
            </w:r>
          </w:p>
        </w:tc>
      </w:tr>
      <w:tr w:rsidR="004B19EF" w:rsidRPr="00192DF2" w14:paraId="48091A6A" w14:textId="77777777" w:rsidTr="004B19EF">
        <w:tc>
          <w:tcPr>
            <w:tcW w:w="1802" w:type="dxa"/>
          </w:tcPr>
          <w:p w14:paraId="09D9D0ED" w14:textId="77777777" w:rsidR="004B19EF" w:rsidRPr="00192DF2" w:rsidRDefault="004B19EF" w:rsidP="005C5AF0">
            <w:r>
              <w:t>Semi-structured interviews</w:t>
            </w:r>
          </w:p>
        </w:tc>
        <w:tc>
          <w:tcPr>
            <w:tcW w:w="3902" w:type="dxa"/>
          </w:tcPr>
          <w:p w14:paraId="0430D7C3" w14:textId="77777777" w:rsidR="004B19EF" w:rsidRDefault="004B19EF" w:rsidP="004B19EF">
            <w:pPr>
              <w:pStyle w:val="ListParagraph"/>
              <w:numPr>
                <w:ilvl w:val="0"/>
                <w:numId w:val="25"/>
              </w:numPr>
              <w:spacing w:after="0" w:line="240" w:lineRule="auto"/>
            </w:pPr>
            <w:r>
              <w:t>Overseas contract staff</w:t>
            </w:r>
          </w:p>
          <w:p w14:paraId="60D20823" w14:textId="77777777" w:rsidR="004B19EF" w:rsidRDefault="004B19EF" w:rsidP="005C5AF0">
            <w:pPr>
              <w:pStyle w:val="ListParagraph"/>
              <w:spacing w:after="0" w:line="240" w:lineRule="auto"/>
            </w:pPr>
          </w:p>
        </w:tc>
        <w:tc>
          <w:tcPr>
            <w:tcW w:w="2936" w:type="dxa"/>
          </w:tcPr>
          <w:p w14:paraId="748F1EAC" w14:textId="77777777" w:rsidR="004B19EF" w:rsidRDefault="004B19EF" w:rsidP="004B19EF">
            <w:pPr>
              <w:pStyle w:val="ListParagraph"/>
              <w:numPr>
                <w:ilvl w:val="0"/>
                <w:numId w:val="25"/>
              </w:numPr>
              <w:spacing w:after="0" w:line="240" w:lineRule="auto"/>
            </w:pPr>
            <w:r>
              <w:t>12 leadership team</w:t>
            </w:r>
          </w:p>
          <w:p w14:paraId="3198A545" w14:textId="77777777" w:rsidR="004B19EF" w:rsidRPr="0007386B" w:rsidRDefault="004B19EF" w:rsidP="004B19EF">
            <w:pPr>
              <w:pStyle w:val="ListParagraph"/>
              <w:numPr>
                <w:ilvl w:val="0"/>
                <w:numId w:val="25"/>
              </w:numPr>
              <w:spacing w:after="0" w:line="240" w:lineRule="auto"/>
              <w:rPr>
                <w:rFonts w:eastAsiaTheme="minorEastAsia"/>
                <w:sz w:val="24"/>
                <w:szCs w:val="24"/>
                <w:lang w:eastAsia="ja-JP"/>
              </w:rPr>
            </w:pPr>
            <w:r>
              <w:t>9 teachers</w:t>
            </w:r>
          </w:p>
        </w:tc>
      </w:tr>
      <w:tr w:rsidR="004B19EF" w:rsidRPr="00192DF2" w14:paraId="76993434" w14:textId="77777777" w:rsidTr="004B19EF">
        <w:tc>
          <w:tcPr>
            <w:tcW w:w="1802" w:type="dxa"/>
          </w:tcPr>
          <w:p w14:paraId="20471FE3" w14:textId="77777777" w:rsidR="004B19EF" w:rsidRPr="00192DF2" w:rsidRDefault="004B19EF" w:rsidP="005C5AF0"/>
        </w:tc>
        <w:tc>
          <w:tcPr>
            <w:tcW w:w="3902" w:type="dxa"/>
          </w:tcPr>
          <w:p w14:paraId="639F16F6" w14:textId="77777777" w:rsidR="004B19EF" w:rsidRDefault="004B19EF" w:rsidP="004B19EF">
            <w:pPr>
              <w:pStyle w:val="ListParagraph"/>
              <w:numPr>
                <w:ilvl w:val="0"/>
                <w:numId w:val="25"/>
              </w:numPr>
              <w:spacing w:after="0" w:line="240" w:lineRule="auto"/>
            </w:pPr>
            <w:r>
              <w:t>Local contract staff</w:t>
            </w:r>
          </w:p>
        </w:tc>
        <w:tc>
          <w:tcPr>
            <w:tcW w:w="2936" w:type="dxa"/>
          </w:tcPr>
          <w:p w14:paraId="6940D0DA" w14:textId="77777777" w:rsidR="004B19EF" w:rsidRPr="0007386B" w:rsidRDefault="004B19EF" w:rsidP="004B19EF">
            <w:pPr>
              <w:pStyle w:val="ListParagraph"/>
              <w:numPr>
                <w:ilvl w:val="0"/>
                <w:numId w:val="25"/>
              </w:numPr>
              <w:spacing w:after="0" w:line="240" w:lineRule="auto"/>
              <w:rPr>
                <w:rFonts w:eastAsiaTheme="minorEastAsia"/>
                <w:sz w:val="24"/>
                <w:szCs w:val="24"/>
                <w:lang w:eastAsia="ja-JP"/>
              </w:rPr>
            </w:pPr>
            <w:r>
              <w:t>4 teachers</w:t>
            </w:r>
          </w:p>
        </w:tc>
      </w:tr>
      <w:tr w:rsidR="004B19EF" w:rsidRPr="00192DF2" w14:paraId="44B0CDB6" w14:textId="77777777" w:rsidTr="004B19EF">
        <w:tc>
          <w:tcPr>
            <w:tcW w:w="1802" w:type="dxa"/>
          </w:tcPr>
          <w:p w14:paraId="6E749624" w14:textId="77777777" w:rsidR="004B19EF" w:rsidRPr="00192DF2" w:rsidRDefault="004B19EF" w:rsidP="005C5AF0"/>
        </w:tc>
        <w:tc>
          <w:tcPr>
            <w:tcW w:w="3902" w:type="dxa"/>
          </w:tcPr>
          <w:p w14:paraId="09B0C89C" w14:textId="77777777" w:rsidR="004B19EF" w:rsidRDefault="004B19EF" w:rsidP="004B19EF">
            <w:pPr>
              <w:pStyle w:val="ListParagraph"/>
              <w:numPr>
                <w:ilvl w:val="0"/>
                <w:numId w:val="25"/>
              </w:numPr>
              <w:spacing w:after="0" w:line="240" w:lineRule="auto"/>
            </w:pPr>
            <w:r>
              <w:t>Parents</w:t>
            </w:r>
          </w:p>
        </w:tc>
        <w:tc>
          <w:tcPr>
            <w:tcW w:w="2936" w:type="dxa"/>
          </w:tcPr>
          <w:p w14:paraId="5E0CC0F1" w14:textId="77777777" w:rsidR="004B19EF" w:rsidRDefault="004B19EF" w:rsidP="004B19EF">
            <w:pPr>
              <w:pStyle w:val="ListParagraph"/>
              <w:numPr>
                <w:ilvl w:val="0"/>
                <w:numId w:val="25"/>
              </w:numPr>
              <w:spacing w:after="0" w:line="240" w:lineRule="auto"/>
            </w:pPr>
            <w:r>
              <w:t>9</w:t>
            </w:r>
          </w:p>
          <w:p w14:paraId="2A52C734" w14:textId="77777777" w:rsidR="004B19EF" w:rsidRPr="0007386B" w:rsidRDefault="004B19EF" w:rsidP="005C5AF0">
            <w:pPr>
              <w:pStyle w:val="ListParagraph"/>
              <w:spacing w:after="0" w:line="240" w:lineRule="auto"/>
              <w:rPr>
                <w:rFonts w:eastAsiaTheme="minorEastAsia"/>
                <w:sz w:val="24"/>
                <w:szCs w:val="24"/>
                <w:lang w:eastAsia="ja-JP"/>
              </w:rPr>
            </w:pPr>
          </w:p>
        </w:tc>
      </w:tr>
      <w:tr w:rsidR="004B19EF" w:rsidRPr="00192DF2" w14:paraId="2FFBC813" w14:textId="77777777" w:rsidTr="004B19EF">
        <w:tc>
          <w:tcPr>
            <w:tcW w:w="1802" w:type="dxa"/>
          </w:tcPr>
          <w:p w14:paraId="4DD0A552" w14:textId="77777777" w:rsidR="004B19EF" w:rsidRPr="00192DF2" w:rsidRDefault="004B19EF" w:rsidP="005C5AF0">
            <w:r w:rsidRPr="00192DF2">
              <w:t>Surveys</w:t>
            </w:r>
          </w:p>
        </w:tc>
        <w:tc>
          <w:tcPr>
            <w:tcW w:w="3902" w:type="dxa"/>
          </w:tcPr>
          <w:p w14:paraId="58630B56" w14:textId="77777777" w:rsidR="004B19EF" w:rsidRDefault="004B19EF" w:rsidP="004B19EF">
            <w:pPr>
              <w:pStyle w:val="ListParagraph"/>
              <w:numPr>
                <w:ilvl w:val="0"/>
                <w:numId w:val="26"/>
              </w:numPr>
              <w:spacing w:after="0" w:line="240" w:lineRule="auto"/>
            </w:pPr>
            <w:r>
              <w:t>Parents</w:t>
            </w:r>
          </w:p>
          <w:p w14:paraId="6AB6C632" w14:textId="77777777" w:rsidR="004B19EF" w:rsidRDefault="004B19EF" w:rsidP="004B19EF">
            <w:pPr>
              <w:pStyle w:val="ListParagraph"/>
              <w:numPr>
                <w:ilvl w:val="0"/>
                <w:numId w:val="26"/>
              </w:numPr>
              <w:spacing w:after="0" w:line="240" w:lineRule="auto"/>
            </w:pPr>
            <w:r>
              <w:t>Leadership team</w:t>
            </w:r>
          </w:p>
          <w:p w14:paraId="00DE51D9" w14:textId="77777777" w:rsidR="004B19EF" w:rsidRDefault="004B19EF" w:rsidP="004B19EF">
            <w:pPr>
              <w:pStyle w:val="ListParagraph"/>
              <w:numPr>
                <w:ilvl w:val="0"/>
                <w:numId w:val="26"/>
              </w:numPr>
              <w:spacing w:after="0" w:line="240" w:lineRule="auto"/>
            </w:pPr>
            <w:r>
              <w:t>Teachers</w:t>
            </w:r>
          </w:p>
          <w:p w14:paraId="6BF69199" w14:textId="77777777" w:rsidR="004B19EF" w:rsidRDefault="004B19EF" w:rsidP="005C5AF0">
            <w:pPr>
              <w:pStyle w:val="ListParagraph"/>
            </w:pPr>
          </w:p>
        </w:tc>
        <w:tc>
          <w:tcPr>
            <w:tcW w:w="2936" w:type="dxa"/>
          </w:tcPr>
          <w:p w14:paraId="6D3C9B62" w14:textId="77777777" w:rsidR="004B19EF" w:rsidRDefault="004B19EF" w:rsidP="004B19EF">
            <w:pPr>
              <w:pStyle w:val="ListParagraph"/>
              <w:numPr>
                <w:ilvl w:val="0"/>
                <w:numId w:val="26"/>
              </w:numPr>
              <w:spacing w:after="0" w:line="240" w:lineRule="auto"/>
            </w:pPr>
            <w:r>
              <w:t>24</w:t>
            </w:r>
          </w:p>
          <w:p w14:paraId="4921ED45" w14:textId="77777777" w:rsidR="004B19EF" w:rsidRDefault="004B19EF" w:rsidP="004B19EF">
            <w:pPr>
              <w:pStyle w:val="ListParagraph"/>
              <w:numPr>
                <w:ilvl w:val="0"/>
                <w:numId w:val="26"/>
              </w:numPr>
              <w:spacing w:after="0" w:line="240" w:lineRule="auto"/>
            </w:pPr>
            <w:r>
              <w:t>4</w:t>
            </w:r>
          </w:p>
          <w:p w14:paraId="359854D9" w14:textId="77777777" w:rsidR="004B19EF" w:rsidRPr="0007386B" w:rsidRDefault="004B19EF" w:rsidP="004B19EF">
            <w:pPr>
              <w:pStyle w:val="ListParagraph"/>
              <w:numPr>
                <w:ilvl w:val="0"/>
                <w:numId w:val="26"/>
              </w:numPr>
              <w:spacing w:after="0" w:line="240" w:lineRule="auto"/>
              <w:rPr>
                <w:rFonts w:eastAsiaTheme="minorEastAsia"/>
                <w:sz w:val="24"/>
                <w:szCs w:val="24"/>
                <w:lang w:eastAsia="ja-JP"/>
              </w:rPr>
            </w:pPr>
            <w:r>
              <w:t>19</w:t>
            </w:r>
          </w:p>
        </w:tc>
      </w:tr>
      <w:tr w:rsidR="004B19EF" w:rsidRPr="00192DF2" w14:paraId="3FA0E920" w14:textId="77777777" w:rsidTr="004B19EF">
        <w:tc>
          <w:tcPr>
            <w:tcW w:w="1802" w:type="dxa"/>
          </w:tcPr>
          <w:p w14:paraId="69374011" w14:textId="77777777" w:rsidR="004B19EF" w:rsidRPr="00192DF2" w:rsidRDefault="004B19EF" w:rsidP="005C5AF0">
            <w:r w:rsidRPr="00192DF2">
              <w:t>Documents</w:t>
            </w:r>
          </w:p>
        </w:tc>
        <w:tc>
          <w:tcPr>
            <w:tcW w:w="3902" w:type="dxa"/>
          </w:tcPr>
          <w:p w14:paraId="07A1AABD" w14:textId="77777777" w:rsidR="004B19EF" w:rsidRPr="00E12F4D" w:rsidRDefault="004B19EF" w:rsidP="004B19EF">
            <w:pPr>
              <w:pStyle w:val="ListParagraph"/>
              <w:numPr>
                <w:ilvl w:val="0"/>
                <w:numId w:val="26"/>
              </w:numPr>
              <w:spacing w:after="0" w:line="240" w:lineRule="auto"/>
              <w:rPr>
                <w:rFonts w:eastAsiaTheme="minorEastAsia"/>
                <w:sz w:val="24"/>
                <w:szCs w:val="24"/>
                <w:lang w:eastAsia="ja-JP"/>
              </w:rPr>
            </w:pPr>
            <w:r w:rsidRPr="00E12F4D">
              <w:rPr>
                <w:rFonts w:eastAsiaTheme="minorEastAsia"/>
                <w:sz w:val="24"/>
                <w:szCs w:val="24"/>
                <w:lang w:eastAsia="ja-JP"/>
              </w:rPr>
              <w:t>Teacher nationalities; degrees</w:t>
            </w:r>
          </w:p>
        </w:tc>
        <w:tc>
          <w:tcPr>
            <w:tcW w:w="2936" w:type="dxa"/>
          </w:tcPr>
          <w:p w14:paraId="601FD0FA" w14:textId="77777777" w:rsidR="004B19EF" w:rsidRPr="00192DF2" w:rsidRDefault="004B19EF" w:rsidP="005C5AF0"/>
        </w:tc>
      </w:tr>
      <w:tr w:rsidR="004B19EF" w:rsidRPr="00192DF2" w14:paraId="7BAEC85D" w14:textId="77777777" w:rsidTr="004B19EF">
        <w:tc>
          <w:tcPr>
            <w:tcW w:w="1802" w:type="dxa"/>
          </w:tcPr>
          <w:p w14:paraId="1B1C5675" w14:textId="77777777" w:rsidR="004B19EF" w:rsidRPr="00192DF2" w:rsidRDefault="004B19EF" w:rsidP="005C5AF0"/>
        </w:tc>
        <w:tc>
          <w:tcPr>
            <w:tcW w:w="3902" w:type="dxa"/>
          </w:tcPr>
          <w:p w14:paraId="292D7436" w14:textId="77777777" w:rsidR="004B19EF" w:rsidRPr="00192DF2" w:rsidRDefault="004B19EF" w:rsidP="004B19EF">
            <w:pPr>
              <w:pStyle w:val="ListParagraph"/>
              <w:numPr>
                <w:ilvl w:val="0"/>
                <w:numId w:val="26"/>
              </w:numPr>
              <w:spacing w:after="0" w:line="240" w:lineRule="auto"/>
            </w:pPr>
            <w:r w:rsidRPr="00E12F4D">
              <w:rPr>
                <w:rFonts w:eastAsiaTheme="minorEastAsia"/>
                <w:sz w:val="24"/>
                <w:szCs w:val="24"/>
                <w:lang w:eastAsia="ja-JP"/>
              </w:rPr>
              <w:t>Pupil nationalities; pupil university destinations</w:t>
            </w:r>
          </w:p>
        </w:tc>
        <w:tc>
          <w:tcPr>
            <w:tcW w:w="2936" w:type="dxa"/>
          </w:tcPr>
          <w:p w14:paraId="4FD00DD0" w14:textId="77777777" w:rsidR="004B19EF" w:rsidRPr="00192DF2" w:rsidRDefault="004B19EF" w:rsidP="005C5AF0"/>
        </w:tc>
      </w:tr>
      <w:tr w:rsidR="004B19EF" w:rsidRPr="00192DF2" w14:paraId="70D25F9F" w14:textId="77777777" w:rsidTr="004B19EF">
        <w:tc>
          <w:tcPr>
            <w:tcW w:w="1802" w:type="dxa"/>
          </w:tcPr>
          <w:p w14:paraId="7B4995E3" w14:textId="77777777" w:rsidR="004B19EF" w:rsidRPr="00192DF2" w:rsidRDefault="004B19EF" w:rsidP="005C5AF0"/>
        </w:tc>
        <w:tc>
          <w:tcPr>
            <w:tcW w:w="3902" w:type="dxa"/>
          </w:tcPr>
          <w:p w14:paraId="51081A47" w14:textId="77777777" w:rsidR="004B19EF" w:rsidRPr="00E12F4D" w:rsidRDefault="004B19EF" w:rsidP="004B19EF">
            <w:pPr>
              <w:pStyle w:val="ListParagraph"/>
              <w:numPr>
                <w:ilvl w:val="0"/>
                <w:numId w:val="26"/>
              </w:numPr>
              <w:spacing w:after="0" w:line="240" w:lineRule="auto"/>
              <w:rPr>
                <w:rFonts w:eastAsiaTheme="minorEastAsia"/>
                <w:sz w:val="24"/>
                <w:szCs w:val="24"/>
                <w:lang w:eastAsia="ja-JP"/>
              </w:rPr>
            </w:pPr>
            <w:r w:rsidRPr="00E12F4D">
              <w:rPr>
                <w:rFonts w:eastAsiaTheme="minorEastAsia"/>
                <w:sz w:val="24"/>
                <w:szCs w:val="24"/>
                <w:lang w:eastAsia="ja-JP"/>
              </w:rPr>
              <w:t>School website to show</w:t>
            </w:r>
            <w:r>
              <w:t xml:space="preserve"> p</w:t>
            </w:r>
            <w:r w:rsidRPr="00E12F4D">
              <w:rPr>
                <w:rFonts w:eastAsiaTheme="minorEastAsia"/>
                <w:sz w:val="24"/>
                <w:szCs w:val="24"/>
                <w:lang w:eastAsia="ja-JP"/>
              </w:rPr>
              <w:t>artners/</w:t>
            </w:r>
            <w:r>
              <w:t xml:space="preserve"> </w:t>
            </w:r>
            <w:r w:rsidRPr="00E12F4D">
              <w:rPr>
                <w:rFonts w:eastAsiaTheme="minorEastAsia"/>
                <w:sz w:val="24"/>
                <w:szCs w:val="24"/>
                <w:lang w:eastAsia="ja-JP"/>
              </w:rPr>
              <w:t>memberships</w:t>
            </w:r>
          </w:p>
        </w:tc>
        <w:tc>
          <w:tcPr>
            <w:tcW w:w="2936" w:type="dxa"/>
          </w:tcPr>
          <w:p w14:paraId="3EE4F687" w14:textId="77777777" w:rsidR="004B19EF" w:rsidRPr="00192DF2" w:rsidRDefault="004B19EF" w:rsidP="005C5AF0"/>
        </w:tc>
      </w:tr>
      <w:tr w:rsidR="004B19EF" w:rsidRPr="00192DF2" w14:paraId="2C6B3B44" w14:textId="77777777" w:rsidTr="004B19EF">
        <w:tc>
          <w:tcPr>
            <w:tcW w:w="1802" w:type="dxa"/>
          </w:tcPr>
          <w:p w14:paraId="51AB5B02" w14:textId="77777777" w:rsidR="004B19EF" w:rsidRPr="00192DF2" w:rsidRDefault="004B19EF" w:rsidP="005C5AF0"/>
        </w:tc>
        <w:tc>
          <w:tcPr>
            <w:tcW w:w="3902" w:type="dxa"/>
          </w:tcPr>
          <w:p w14:paraId="35CF4C7F" w14:textId="77777777" w:rsidR="004B19EF" w:rsidRPr="00E12F4D" w:rsidRDefault="004B19EF" w:rsidP="004B19EF">
            <w:pPr>
              <w:pStyle w:val="ListParagraph"/>
              <w:numPr>
                <w:ilvl w:val="0"/>
                <w:numId w:val="26"/>
              </w:numPr>
              <w:spacing w:after="0" w:line="240" w:lineRule="auto"/>
              <w:rPr>
                <w:rFonts w:eastAsiaTheme="minorEastAsia"/>
                <w:sz w:val="24"/>
                <w:szCs w:val="24"/>
                <w:lang w:eastAsia="ja-JP"/>
              </w:rPr>
            </w:pPr>
            <w:r w:rsidRPr="00E12F4D">
              <w:rPr>
                <w:rFonts w:eastAsiaTheme="minorEastAsia"/>
                <w:sz w:val="24"/>
                <w:szCs w:val="24"/>
                <w:lang w:eastAsia="ja-JP"/>
              </w:rPr>
              <w:t>Pupil population for past 10 years</w:t>
            </w:r>
          </w:p>
        </w:tc>
        <w:tc>
          <w:tcPr>
            <w:tcW w:w="2936" w:type="dxa"/>
          </w:tcPr>
          <w:p w14:paraId="6CB665C6" w14:textId="77777777" w:rsidR="004B19EF" w:rsidRPr="00192DF2" w:rsidRDefault="004B19EF" w:rsidP="005C5AF0"/>
        </w:tc>
      </w:tr>
      <w:tr w:rsidR="004B19EF" w:rsidRPr="00192DF2" w14:paraId="4B0412F2" w14:textId="77777777" w:rsidTr="004B19EF">
        <w:tc>
          <w:tcPr>
            <w:tcW w:w="1802" w:type="dxa"/>
          </w:tcPr>
          <w:p w14:paraId="28CD6D8E" w14:textId="77777777" w:rsidR="004B19EF" w:rsidRPr="00192DF2" w:rsidRDefault="004B19EF" w:rsidP="005C5AF0"/>
        </w:tc>
        <w:tc>
          <w:tcPr>
            <w:tcW w:w="3902" w:type="dxa"/>
          </w:tcPr>
          <w:p w14:paraId="6BF0AFDC" w14:textId="77777777" w:rsidR="004B19EF" w:rsidRPr="00E12F4D" w:rsidRDefault="004B19EF" w:rsidP="004B19EF">
            <w:pPr>
              <w:pStyle w:val="ListParagraph"/>
              <w:numPr>
                <w:ilvl w:val="0"/>
                <w:numId w:val="26"/>
              </w:numPr>
              <w:spacing w:after="0" w:line="240" w:lineRule="auto"/>
              <w:rPr>
                <w:rFonts w:eastAsiaTheme="minorEastAsia"/>
                <w:sz w:val="24"/>
                <w:szCs w:val="24"/>
                <w:lang w:eastAsia="ja-JP"/>
              </w:rPr>
            </w:pPr>
            <w:r w:rsidRPr="00E12F4D">
              <w:rPr>
                <w:rFonts w:eastAsiaTheme="minorEastAsia"/>
                <w:sz w:val="24"/>
                <w:szCs w:val="24"/>
                <w:lang w:eastAsia="ja-JP"/>
              </w:rPr>
              <w:t>Copy of pupil/parent handbook</w:t>
            </w:r>
          </w:p>
        </w:tc>
        <w:tc>
          <w:tcPr>
            <w:tcW w:w="2936" w:type="dxa"/>
          </w:tcPr>
          <w:p w14:paraId="0B976B82" w14:textId="77777777" w:rsidR="004B19EF" w:rsidRPr="00192DF2" w:rsidRDefault="004B19EF" w:rsidP="005C5AF0"/>
        </w:tc>
      </w:tr>
    </w:tbl>
    <w:p w14:paraId="45D66DA7" w14:textId="44734E61" w:rsidR="008C4CC3" w:rsidRDefault="008C4CC3" w:rsidP="004B19EF">
      <w:pPr>
        <w:spacing w:before="0" w:after="0" w:line="240" w:lineRule="auto"/>
        <w:jc w:val="both"/>
        <w:textAlignment w:val="center"/>
        <w:rPr>
          <w:color w:val="auto"/>
          <w:lang w:val="en-GB"/>
        </w:rPr>
      </w:pPr>
    </w:p>
    <w:p w14:paraId="102208F1" w14:textId="77777777" w:rsidR="008C4CC3" w:rsidRPr="008C4CC3" w:rsidRDefault="008C4CC3" w:rsidP="008C4CC3">
      <w:pPr>
        <w:pStyle w:val="Heading1"/>
        <w:jc w:val="both"/>
        <w:rPr>
          <w:color w:val="auto"/>
          <w:lang w:val="en-GB"/>
        </w:rPr>
      </w:pPr>
      <w:r w:rsidRPr="008C4CC3">
        <w:rPr>
          <w:color w:val="auto"/>
          <w:lang w:val="en-GB"/>
        </w:rPr>
        <w:t xml:space="preserve">Analysis of findings: economic </w:t>
      </w:r>
      <w:r w:rsidRPr="00471A4A">
        <w:rPr>
          <w:i/>
          <w:iCs/>
          <w:color w:val="auto"/>
          <w:lang w:val="en-GB"/>
        </w:rPr>
        <w:t>capital</w:t>
      </w:r>
    </w:p>
    <w:p w14:paraId="04BDC2D9" w14:textId="48F6CDE5" w:rsidR="008C4CC3" w:rsidRPr="008C4CC3" w:rsidRDefault="008C4CC3" w:rsidP="008C4CC3">
      <w:pPr>
        <w:jc w:val="both"/>
        <w:rPr>
          <w:color w:val="auto"/>
          <w:lang w:val="en-GB"/>
        </w:rPr>
      </w:pPr>
      <w:r w:rsidRPr="008C4CC3">
        <w:rPr>
          <w:color w:val="auto"/>
          <w:lang w:val="en-GB"/>
        </w:rPr>
        <w:t xml:space="preserve">For teachers on both overseas and local contracts, the reason for working in an International School is largely financial, confirming findings from previous research by </w:t>
      </w:r>
      <w:proofErr w:type="spellStart"/>
      <w:r w:rsidRPr="008C4CC3">
        <w:rPr>
          <w:color w:val="auto"/>
          <w:lang w:val="en-GB"/>
        </w:rPr>
        <w:lastRenderedPageBreak/>
        <w:t>Hrycak</w:t>
      </w:r>
      <w:proofErr w:type="spellEnd"/>
      <w:r w:rsidRPr="008C4CC3">
        <w:rPr>
          <w:color w:val="auto"/>
          <w:lang w:val="en-GB"/>
        </w:rPr>
        <w:t xml:space="preserve"> (2015).; in particular, those leaving the UK spoke about “the bottom line” and “worsening work conditions due to poor student behaviour” </w:t>
      </w:r>
      <w:r w:rsidR="0006400C">
        <w:rPr>
          <w:color w:val="auto"/>
          <w:lang w:val="en-GB"/>
        </w:rPr>
        <w:t>one teacher suggested.</w:t>
      </w:r>
      <w:r w:rsidRPr="008C4CC3">
        <w:rPr>
          <w:color w:val="auto"/>
          <w:lang w:val="en-GB"/>
        </w:rPr>
        <w:t xml:space="preserve"> Other UK leavers spoke of being “directly impacted by the 2008 economic crisis” and that International Schools seemed attractive then because they offered attractive packages such as higher salaries, accommodation, health insurance, travel home and free or discounted education for their children</w:t>
      </w:r>
      <w:r w:rsidR="00A54066">
        <w:rPr>
          <w:color w:val="auto"/>
          <w:lang w:val="en-GB"/>
        </w:rPr>
        <w:t>, as one UK trained teacher suggested</w:t>
      </w:r>
      <w:r w:rsidRPr="008C4CC3">
        <w:rPr>
          <w:color w:val="auto"/>
          <w:lang w:val="en-GB"/>
        </w:rPr>
        <w:t>:</w:t>
      </w:r>
    </w:p>
    <w:p w14:paraId="7EE8A245" w14:textId="77777777" w:rsidR="008C4CC3" w:rsidRPr="008C4CC3" w:rsidRDefault="008C4CC3" w:rsidP="008C4CC3">
      <w:pPr>
        <w:jc w:val="both"/>
        <w:rPr>
          <w:color w:val="auto"/>
          <w:lang w:val="en-GB"/>
        </w:rPr>
      </w:pPr>
    </w:p>
    <w:p w14:paraId="3DA62E0C" w14:textId="1644D3D7" w:rsidR="008C4CC3" w:rsidRPr="008C4CC3" w:rsidRDefault="008C4CC3" w:rsidP="008C4CC3">
      <w:pPr>
        <w:ind w:left="720"/>
        <w:jc w:val="both"/>
        <w:rPr>
          <w:color w:val="auto"/>
          <w:lang w:val="en-GB"/>
        </w:rPr>
      </w:pPr>
      <w:r w:rsidRPr="008C4CC3">
        <w:rPr>
          <w:color w:val="auto"/>
          <w:lang w:val="en-GB"/>
        </w:rPr>
        <w:t>“</w:t>
      </w:r>
      <w:r w:rsidRPr="008C4CC3">
        <w:rPr>
          <w:i/>
          <w:color w:val="auto"/>
          <w:lang w:val="en-GB"/>
        </w:rPr>
        <w:t>I also wanted more money. It is difficult when you start as a teacher in England, to pay the rent and get a car. You are really poor. I was not able to save any money. That is what I was looking for</w:t>
      </w:r>
      <w:r w:rsidR="00A54066">
        <w:rPr>
          <w:color w:val="auto"/>
          <w:lang w:val="en-GB"/>
        </w:rPr>
        <w:t>.”</w:t>
      </w:r>
    </w:p>
    <w:p w14:paraId="2B415B4D" w14:textId="77777777" w:rsidR="008C4CC3" w:rsidRPr="008C4CC3" w:rsidRDefault="008C4CC3" w:rsidP="008C4CC3">
      <w:pPr>
        <w:jc w:val="both"/>
        <w:rPr>
          <w:color w:val="auto"/>
          <w:lang w:val="en-GB"/>
        </w:rPr>
      </w:pPr>
    </w:p>
    <w:p w14:paraId="055863C1" w14:textId="3F45A5D4" w:rsidR="008C4CC3" w:rsidRPr="008C4CC3" w:rsidRDefault="008C4CC3" w:rsidP="008C4CC3">
      <w:pPr>
        <w:jc w:val="both"/>
        <w:rPr>
          <w:color w:val="auto"/>
          <w:lang w:val="en-GB"/>
        </w:rPr>
      </w:pPr>
      <w:r w:rsidRPr="008C4CC3">
        <w:rPr>
          <w:color w:val="auto"/>
          <w:lang w:val="en-GB"/>
        </w:rPr>
        <w:t xml:space="preserve">While teachers on local contracts do not receive the same benefits </w:t>
      </w:r>
      <w:r w:rsidR="00A54066">
        <w:rPr>
          <w:color w:val="auto"/>
          <w:lang w:val="en-GB"/>
        </w:rPr>
        <w:t>in International Schools</w:t>
      </w:r>
      <w:r w:rsidRPr="008C4CC3">
        <w:rPr>
          <w:color w:val="auto"/>
          <w:lang w:val="en-GB"/>
        </w:rPr>
        <w:t xml:space="preserve"> - they receive lower salaries and smaller discounts on tuition fees than overseas-contract teachers – they acknowledge that their salaries in International Schools are higher relative to non-international schools in Kuwait and throughout the International School sector. Teaching in an International School means that these local-contract teachers are not only teaching children with a higher symbolic status, they are also better compensated financially. While some overseas-contract teachers raised this issue of disparity in salaries, local-contract teachers seem to accept their situation; a number of them see it simply as ‘compensation’ for those working away from home.</w:t>
      </w:r>
    </w:p>
    <w:p w14:paraId="2AF7A13B" w14:textId="5ACFA2F0" w:rsidR="008C4CC3" w:rsidRPr="008C4CC3" w:rsidRDefault="008C4CC3" w:rsidP="008C4CC3">
      <w:pPr>
        <w:jc w:val="both"/>
        <w:rPr>
          <w:color w:val="auto"/>
          <w:lang w:val="en-GB"/>
        </w:rPr>
      </w:pPr>
      <w:r w:rsidRPr="008C4CC3">
        <w:rPr>
          <w:color w:val="auto"/>
          <w:lang w:val="en-GB"/>
        </w:rPr>
        <w:t xml:space="preserve">For parents, choosing an International School is a means of providing greater opportunity for their children to gain financially later in life. An International School education, particularly for non-Kuwaiti and non-American families, is a way of accessing better universities overseas and ultimately accessing better paid jobs: one </w:t>
      </w:r>
      <w:r w:rsidR="00A54066">
        <w:rPr>
          <w:color w:val="auto"/>
          <w:lang w:val="en-GB"/>
        </w:rPr>
        <w:t>non-British parent</w:t>
      </w:r>
      <w:r w:rsidRPr="008C4CC3">
        <w:rPr>
          <w:color w:val="auto"/>
          <w:lang w:val="en-GB"/>
        </w:rPr>
        <w:t xml:space="preserve"> suggesting that International Schooling was “like a magic wand” that created opportunities that “otherwise they could not afford”. </w:t>
      </w:r>
    </w:p>
    <w:p w14:paraId="78F11E29" w14:textId="77777777" w:rsidR="008C4CC3" w:rsidRPr="008C4CC3" w:rsidRDefault="008C4CC3" w:rsidP="008C4CC3">
      <w:pPr>
        <w:pStyle w:val="Heading1"/>
        <w:jc w:val="both"/>
        <w:rPr>
          <w:color w:val="auto"/>
          <w:lang w:val="en-GB"/>
        </w:rPr>
      </w:pPr>
      <w:r w:rsidRPr="008C4CC3">
        <w:rPr>
          <w:color w:val="auto"/>
          <w:lang w:val="en-GB"/>
        </w:rPr>
        <w:t xml:space="preserve">Analysis of findings: mismatched </w:t>
      </w:r>
      <w:r w:rsidRPr="00471A4A">
        <w:rPr>
          <w:i/>
          <w:iCs/>
          <w:color w:val="auto"/>
          <w:lang w:val="en-GB"/>
        </w:rPr>
        <w:t>habitus</w:t>
      </w:r>
    </w:p>
    <w:p w14:paraId="551F00E8" w14:textId="5F9E384E" w:rsidR="008C4CC3" w:rsidRPr="008C4CC3" w:rsidRDefault="008C4CC3" w:rsidP="008C4CC3">
      <w:pPr>
        <w:jc w:val="both"/>
        <w:rPr>
          <w:color w:val="auto"/>
          <w:lang w:val="en-GB"/>
        </w:rPr>
      </w:pPr>
      <w:r w:rsidRPr="008C4CC3">
        <w:rPr>
          <w:color w:val="auto"/>
          <w:lang w:val="en-GB"/>
        </w:rPr>
        <w:t xml:space="preserve">For several teachers, the choice of International Schooling related to their mismatched </w:t>
      </w:r>
      <w:r w:rsidRPr="00A54066">
        <w:rPr>
          <w:i/>
          <w:iCs/>
          <w:color w:val="auto"/>
          <w:lang w:val="en-GB"/>
        </w:rPr>
        <w:t>pedagogic habitus</w:t>
      </w:r>
      <w:r w:rsidRPr="008C4CC3">
        <w:rPr>
          <w:color w:val="auto"/>
          <w:lang w:val="en-GB"/>
        </w:rPr>
        <w:t xml:space="preserve"> </w:t>
      </w:r>
      <w:r w:rsidR="00A54066">
        <w:rPr>
          <w:color w:val="auto"/>
          <w:lang w:val="en-GB"/>
        </w:rPr>
        <w:t xml:space="preserve">(see above) </w:t>
      </w:r>
      <w:r w:rsidRPr="008C4CC3">
        <w:rPr>
          <w:color w:val="auto"/>
          <w:lang w:val="en-GB"/>
        </w:rPr>
        <w:fldChar w:fldCharType="begin" w:fldLock="1"/>
      </w:r>
      <w:r w:rsidRPr="008C4CC3">
        <w:rPr>
          <w:color w:val="auto"/>
          <w:lang w:val="en-GB"/>
        </w:rPr>
        <w:instrText>ADDIN CSL_CITATION {"citationItems":[{"id":"ITEM-1","itemData":{"author":[{"dropping-particle":"","family":"Grenfell","given":"Michael","non-dropping-particle":"","parse-names":false,"suffix":""}],"id":"ITEM-1","issued":{"date-parts":[["1995"]]},"number-of-pages":"528","publisher":"University of Southampton","title":"The initial training of modern language teachers: a social theoretical approach Volume I","type":"thesis"},"uris":["http://www.mendeley.com/documents/?uuid=ec276d61-20dd-494c-a3da-8de51e5e54e8"]}],"mendeley":{"formattedCitation":"(Grenfell, 1995)","plainTextFormattedCitation":"(Grenfell, 1995)","previouslyFormattedCitation":"(Grenfell, 1995)"},"properties":{"noteIndex":0},"schema":"https://github.com/citation-style-language/schema/raw/master/csl-citation.json"}</w:instrText>
      </w:r>
      <w:r w:rsidRPr="008C4CC3">
        <w:rPr>
          <w:color w:val="auto"/>
          <w:lang w:val="en-GB"/>
        </w:rPr>
        <w:fldChar w:fldCharType="separate"/>
      </w:r>
      <w:r w:rsidRPr="008C4CC3">
        <w:rPr>
          <w:noProof/>
          <w:color w:val="auto"/>
          <w:lang w:val="en-GB"/>
        </w:rPr>
        <w:t>(Grenfell, 1995)</w:t>
      </w:r>
      <w:r w:rsidRPr="008C4CC3">
        <w:rPr>
          <w:color w:val="auto"/>
          <w:lang w:val="en-GB"/>
        </w:rPr>
        <w:fldChar w:fldCharType="end"/>
      </w:r>
      <w:r w:rsidRPr="008C4CC3">
        <w:rPr>
          <w:color w:val="auto"/>
          <w:lang w:val="en-GB"/>
        </w:rPr>
        <w:t xml:space="preserve">: in their previous teaching posts, particularly for UK-certified teachers, they were unable to teach </w:t>
      </w:r>
      <w:r w:rsidRPr="008C4CC3">
        <w:rPr>
          <w:i/>
          <w:color w:val="auto"/>
          <w:lang w:val="en-GB"/>
        </w:rPr>
        <w:t>and</w:t>
      </w:r>
      <w:r w:rsidRPr="008C4CC3">
        <w:rPr>
          <w:color w:val="auto"/>
          <w:lang w:val="en-GB"/>
        </w:rPr>
        <w:t xml:space="preserve"> fulfil their desired outcomes. </w:t>
      </w:r>
      <w:r w:rsidR="00A54066">
        <w:rPr>
          <w:color w:val="auto"/>
          <w:lang w:val="en-GB"/>
        </w:rPr>
        <w:t>One UK trained teacher recalls his experience in the UK:</w:t>
      </w:r>
    </w:p>
    <w:p w14:paraId="2172A16B" w14:textId="53E2F488" w:rsidR="008C4CC3" w:rsidRPr="008C4CC3" w:rsidRDefault="008C4CC3" w:rsidP="00A54066">
      <w:pPr>
        <w:ind w:left="720"/>
        <w:jc w:val="both"/>
        <w:rPr>
          <w:color w:val="auto"/>
          <w:lang w:val="en-GB"/>
        </w:rPr>
      </w:pPr>
      <w:r w:rsidRPr="008C4CC3">
        <w:rPr>
          <w:color w:val="auto"/>
          <w:lang w:val="en-GB"/>
        </w:rPr>
        <w:t>“</w:t>
      </w:r>
      <w:r w:rsidRPr="008C4CC3">
        <w:rPr>
          <w:i/>
          <w:color w:val="auto"/>
          <w:lang w:val="en-GB"/>
        </w:rPr>
        <w:t>Before I came over here, I had a student who poured Coca Cola all over me; I was completely drenched. It is common to be verbally abused in state schools, especially in the UK, I found. From speaking to other teachers who have worked in the UK state system before, they have had similar experiences. It is hard work teaching in the state system in the UK.”</w:t>
      </w:r>
      <w:r w:rsidRPr="008C4CC3">
        <w:rPr>
          <w:color w:val="auto"/>
          <w:lang w:val="en-GB"/>
        </w:rPr>
        <w:t xml:space="preserve"> </w:t>
      </w:r>
    </w:p>
    <w:p w14:paraId="45A7573E" w14:textId="77777777" w:rsidR="008C4CC3" w:rsidRPr="008C4CC3" w:rsidRDefault="008C4CC3" w:rsidP="008C4CC3">
      <w:pPr>
        <w:jc w:val="both"/>
        <w:rPr>
          <w:color w:val="auto"/>
          <w:lang w:val="en-GB"/>
        </w:rPr>
      </w:pPr>
      <w:r w:rsidRPr="008C4CC3">
        <w:rPr>
          <w:color w:val="auto"/>
          <w:lang w:val="en-GB"/>
        </w:rPr>
        <w:lastRenderedPageBreak/>
        <w:t>Additionally, UK-trained teachers suggested a lack of work-life balance ‘back home’.</w:t>
      </w:r>
    </w:p>
    <w:p w14:paraId="3FCAC967" w14:textId="44CBEA56" w:rsidR="008C4CC3" w:rsidRPr="008C4CC3" w:rsidRDefault="008C4CC3" w:rsidP="00A54066">
      <w:pPr>
        <w:ind w:left="720"/>
        <w:jc w:val="both"/>
        <w:rPr>
          <w:color w:val="auto"/>
          <w:lang w:val="en-GB"/>
        </w:rPr>
      </w:pPr>
      <w:r w:rsidRPr="008C4CC3">
        <w:rPr>
          <w:color w:val="auto"/>
          <w:lang w:val="en-GB"/>
        </w:rPr>
        <w:t>“</w:t>
      </w:r>
      <w:r w:rsidRPr="008C4CC3">
        <w:rPr>
          <w:i/>
          <w:color w:val="auto"/>
          <w:lang w:val="en-GB"/>
        </w:rPr>
        <w:t>I found that you don’t have a life when you are a teacher in the UK. My Sunday and the weekend was my planning day</w:t>
      </w:r>
      <w:r w:rsidRPr="008C4CC3">
        <w:rPr>
          <w:color w:val="auto"/>
          <w:lang w:val="en-GB"/>
        </w:rPr>
        <w:t xml:space="preserve">.” </w:t>
      </w:r>
    </w:p>
    <w:p w14:paraId="619D5320" w14:textId="4CCB208A" w:rsidR="008C4CC3" w:rsidRPr="008C4CC3" w:rsidRDefault="008C4CC3" w:rsidP="008C4CC3">
      <w:pPr>
        <w:jc w:val="both"/>
        <w:rPr>
          <w:color w:val="auto"/>
          <w:lang w:val="en-GB"/>
        </w:rPr>
      </w:pPr>
      <w:r w:rsidRPr="008C4CC3">
        <w:rPr>
          <w:color w:val="auto"/>
          <w:lang w:val="en-GB"/>
        </w:rPr>
        <w:t xml:space="preserve">This finding confirms media reports and other research findings that suggest that UK teachers are leaving the UK due to their frustrations with the practice there </w:t>
      </w:r>
      <w:r w:rsidRPr="008C4CC3">
        <w:rPr>
          <w:color w:val="auto"/>
          <w:lang w:val="en-GB"/>
        </w:rPr>
        <w:fldChar w:fldCharType="begin" w:fldLock="1"/>
      </w:r>
      <w:r w:rsidRPr="008C4CC3">
        <w:rPr>
          <w:color w:val="auto"/>
          <w:lang w:val="en-GB"/>
        </w:rPr>
        <w:instrText>ADDIN CSL_CITATION {"citationItems":[{"id":"ITEM-1","itemData":{"DOI":"10.1177/1475240915573136","ISBN":"9789280313208","ISSN":"17412943","abstract":"The world of international schools is expanding, fuelled in part by globalisation and the ease with which employees can relocate across the globe as they seek new employment opportunities. As these mobile families relocate overseas, international schools provide an education for their children which may offer a curriculum based on a common and transferable syllabus, similar to one they experienced at home. The research on which this article is based presents a picture not only of teaching in the United Kingdom and overseas, but also of teachers' perceptions, views and expectations regarding international teaching. It offers comparisons between what teachers at home believe is happening, and the reality as perceived by those with overseas experience. The study explores this internationally nomadic workforce, and observes the growth in international schools which, in turn, has further increased the demand for the international teacher. The findings show that the majority of home teachers in the study are aware of the international opportunities available to teachers. The results also show similarities in responses from home and overseas teachers. This research furthermore reveals that there exists a continually growing market, which provides teachers with increased choice about where to teach, live and progress their career.","author":[{"dropping-particle":"","family":"Hrycak","given":"John","non-dropping-particle":"","parse-names":false,"suffix":""}],"container-title":"Journal of Research in International Education","id":"ITEM-1","issue":"1","issued":{"date-parts":[["2015","4","10"]]},"page":"29-43","title":"Home and away: An inquiry into home-based and overseas teacher perceptions regarding international schools","type":"article-journal","volume":"14"},"uris":["http://www.mendeley.com/documents/?uuid=aac888f2-ec50-4374-9bc6-ab6bb4100072"]},{"id":"ITEM-2","itemData":{"URL":"https://www.bbs.co.uk/news/education-35660457","accessed":{"date-parts":[["2018","12","8"]]},"author":[{"dropping-particle":"","family":"Richardson","given":"Hannah","non-dropping-particle":"","parse-names":false,"suffix":""}],"container-title":"BBC","id":"ITEM-2","issued":{"date-parts":[["2016"]]},"title":"Warning over England's 'teacher brain drain'","type":"webpage"},"uris":["http://www.mendeley.com/documents/?uuid=02343a5a-2ccd-4a7c-aff8-cf876595c72e"]}],"mendeley":{"formattedCitation":"(Hrycak, 2015; Richardson, 2016)","plainTextFormattedCitation":"(Hrycak, 2015; Richardson, 2016)","previouslyFormattedCitation":"(Hrycak, 2015; Richardson, 2016)"},"properties":{"noteIndex":0},"schema":"https://github.com/citation-style-language/schema/raw/master/csl-citation.json"}</w:instrText>
      </w:r>
      <w:r w:rsidRPr="008C4CC3">
        <w:rPr>
          <w:color w:val="auto"/>
          <w:lang w:val="en-GB"/>
        </w:rPr>
        <w:fldChar w:fldCharType="separate"/>
      </w:r>
      <w:r w:rsidRPr="008C4CC3">
        <w:rPr>
          <w:noProof/>
          <w:color w:val="auto"/>
          <w:lang w:val="en-GB"/>
        </w:rPr>
        <w:t>(Hrycak, 2015; Richardson, 2016)</w:t>
      </w:r>
      <w:r w:rsidRPr="008C4CC3">
        <w:rPr>
          <w:color w:val="auto"/>
          <w:lang w:val="en-GB"/>
        </w:rPr>
        <w:fldChar w:fldCharType="end"/>
      </w:r>
      <w:r w:rsidRPr="008C4CC3">
        <w:rPr>
          <w:color w:val="auto"/>
          <w:lang w:val="en-GB"/>
        </w:rPr>
        <w:t xml:space="preserve">. Similarly, teachers on local contracts emphasized the higher level of professionalism and collegiality </w:t>
      </w:r>
      <w:r w:rsidR="00A54066">
        <w:rPr>
          <w:color w:val="auto"/>
          <w:lang w:val="en-GB"/>
        </w:rPr>
        <w:t>in International Schools</w:t>
      </w:r>
      <w:r w:rsidRPr="008C4CC3">
        <w:rPr>
          <w:color w:val="auto"/>
          <w:lang w:val="en-GB"/>
        </w:rPr>
        <w:t xml:space="preserve"> that was lacking in local schools in Kuwait. Overall then, International Schools offer (or are perceived to offer) a better match of circumstance and personal professional need. This extends to the more general philosophical context. International Schools were established originally as means to spread global peace </w:t>
      </w:r>
      <w:r w:rsidRPr="008C4CC3">
        <w:rPr>
          <w:color w:val="auto"/>
          <w:lang w:val="en-GB"/>
        </w:rPr>
        <w:fldChar w:fldCharType="begin" w:fldLock="1"/>
      </w:r>
      <w:r w:rsidRPr="008C4CC3">
        <w:rPr>
          <w:color w:val="auto"/>
          <w:lang w:val="en-GB"/>
        </w:rPr>
        <w:instrText>ADDIN CSL_CITATION {"citationItems":[{"id":"ITEM-1","itemData":{"author":[{"dropping-particle":"","family":"Hayden","given":"Mary","non-dropping-particle":"","parse-names":false,"suffix":""},{"dropping-particle":"","family":"Thompson","given":"Jeff","non-dropping-particle":"","parse-names":false,"suffix":""}],"chapter-number":"1","container-title":"International education and schools: Moving beyond the first 40 years","editor":[{"dropping-particle":"","family":"Pearce","given":"Richard","non-dropping-particle":"","parse-names":false,"suffix":""}],"id":"ITEM-1","issued":{"date-parts":[["2013"]]},"page":"3-23","publisher":"Bloomsbury Publishing","publisher-place":"London","title":"International schools: antecedents, current issues and metaphors for the future","type":"chapter"},"uris":["http://www.mendeley.com/documents/?uuid=6e420e21-7f5c-4d3e-96f8-a374ea06af64"]}],"mendeley":{"formattedCitation":"(Hayden and Thompson, 2013)","plainTextFormattedCitation":"(Hayden and Thompson, 2013)","previouslyFormattedCitation":"(Hayden and Thompson, 2013)"},"properties":{"noteIndex":0},"schema":"https://github.com/citation-style-language/schema/raw/master/csl-citation.json"}</w:instrText>
      </w:r>
      <w:r w:rsidRPr="008C4CC3">
        <w:rPr>
          <w:color w:val="auto"/>
          <w:lang w:val="en-GB"/>
        </w:rPr>
        <w:fldChar w:fldCharType="separate"/>
      </w:r>
      <w:r w:rsidRPr="008C4CC3">
        <w:rPr>
          <w:noProof/>
          <w:color w:val="auto"/>
          <w:lang w:val="en-GB"/>
        </w:rPr>
        <w:t>(Hayden and Thompson, 2013)</w:t>
      </w:r>
      <w:r w:rsidRPr="008C4CC3">
        <w:rPr>
          <w:color w:val="auto"/>
          <w:lang w:val="en-GB"/>
        </w:rPr>
        <w:fldChar w:fldCharType="end"/>
      </w:r>
      <w:r w:rsidRPr="008C4CC3">
        <w:rPr>
          <w:color w:val="auto"/>
          <w:lang w:val="en-GB"/>
        </w:rPr>
        <w:t xml:space="preserve"> and we found that several stakeholders referred to this. Several Kuwaiti mothers expressed dissatisfaction with the existing local social and educational offering in Kuwait, particularly with respect to rising tensions between the Shiite and Sunni religious sects. </w:t>
      </w:r>
    </w:p>
    <w:p w14:paraId="6B8AE33D" w14:textId="77777777" w:rsidR="008C4CC3" w:rsidRPr="008C4CC3" w:rsidRDefault="008C4CC3" w:rsidP="008C4CC3">
      <w:pPr>
        <w:ind w:left="720"/>
        <w:jc w:val="both"/>
        <w:rPr>
          <w:color w:val="auto"/>
          <w:lang w:val="en-GB"/>
        </w:rPr>
      </w:pPr>
      <w:r w:rsidRPr="008C4CC3">
        <w:rPr>
          <w:i/>
          <w:color w:val="auto"/>
          <w:lang w:val="en-GB"/>
        </w:rPr>
        <w:t xml:space="preserve">“I want her to learn respect of the other [because] I was raised in a home where my father is Sunni and my mother is Shiite. I never felt the difference. At the time I had my [child], the problem of discrimination started to appear in Kuwait: this person is Muslim, this person is Christian; Sunni or Shiite. I wanted </w:t>
      </w:r>
      <w:r w:rsidRPr="008C4CC3">
        <w:rPr>
          <w:color w:val="auto"/>
          <w:lang w:val="en-GB"/>
        </w:rPr>
        <w:t>[my child]</w:t>
      </w:r>
      <w:r w:rsidRPr="008C4CC3">
        <w:rPr>
          <w:i/>
          <w:color w:val="auto"/>
          <w:lang w:val="en-GB"/>
        </w:rPr>
        <w:t xml:space="preserve"> to grow up in a neutral environment. To learn to treat people not based on nationality or religion or material worth…to treat people as human beings… To learn to respect the other because they are human. That was the main reason [for choosing an International School]. Language was not the issue.”</w:t>
      </w:r>
    </w:p>
    <w:p w14:paraId="4A3C9B96" w14:textId="77777777" w:rsidR="008C4CC3" w:rsidRPr="008C4CC3" w:rsidRDefault="008C4CC3" w:rsidP="008C4CC3">
      <w:pPr>
        <w:jc w:val="both"/>
        <w:rPr>
          <w:color w:val="auto"/>
          <w:lang w:val="en-GB"/>
        </w:rPr>
      </w:pPr>
    </w:p>
    <w:p w14:paraId="1229B039" w14:textId="77777777" w:rsidR="008C4CC3" w:rsidRPr="008C4CC3" w:rsidRDefault="008C4CC3" w:rsidP="008C4CC3">
      <w:pPr>
        <w:jc w:val="both"/>
        <w:rPr>
          <w:color w:val="auto"/>
          <w:lang w:val="en-GB"/>
        </w:rPr>
      </w:pPr>
      <w:r w:rsidRPr="008C4CC3">
        <w:rPr>
          <w:color w:val="auto"/>
          <w:lang w:val="en-GB"/>
        </w:rPr>
        <w:t>Overall, parents viewed International Schools as spaces where children learn to be more tolerant of diversity.</w:t>
      </w:r>
    </w:p>
    <w:p w14:paraId="72D5B0CE" w14:textId="77777777" w:rsidR="008C4CC3" w:rsidRPr="008C4CC3" w:rsidRDefault="008C4CC3" w:rsidP="008C4CC3">
      <w:pPr>
        <w:pStyle w:val="Heading1"/>
        <w:jc w:val="both"/>
        <w:rPr>
          <w:color w:val="auto"/>
          <w:lang w:val="en-GB"/>
        </w:rPr>
      </w:pPr>
      <w:r w:rsidRPr="008C4CC3">
        <w:rPr>
          <w:color w:val="auto"/>
          <w:lang w:val="en-GB"/>
        </w:rPr>
        <w:t xml:space="preserve">Analysis of findings: cultural </w:t>
      </w:r>
      <w:r w:rsidRPr="00471A4A">
        <w:rPr>
          <w:i/>
          <w:iCs/>
          <w:color w:val="auto"/>
          <w:lang w:val="en-GB"/>
        </w:rPr>
        <w:t>capital</w:t>
      </w:r>
    </w:p>
    <w:p w14:paraId="0AECB724" w14:textId="2856752C" w:rsidR="008C4CC3" w:rsidRPr="008C4CC3" w:rsidRDefault="008C4CC3" w:rsidP="008C4CC3">
      <w:pPr>
        <w:jc w:val="both"/>
        <w:rPr>
          <w:color w:val="auto"/>
          <w:lang w:val="en-GB"/>
        </w:rPr>
      </w:pPr>
      <w:r w:rsidRPr="008C4CC3">
        <w:rPr>
          <w:color w:val="auto"/>
          <w:lang w:val="en-GB"/>
        </w:rPr>
        <w:t xml:space="preserve">Our study confirmed previous research that some teachers, particularly less-experienced ones, are in part motivated by a ‘wanderlust’ when seeking out, and leaving, International School jobs </w:t>
      </w:r>
      <w:r w:rsidRPr="008C4CC3">
        <w:rPr>
          <w:color w:val="auto"/>
          <w:lang w:val="en-GB"/>
        </w:rPr>
        <w:fldChar w:fldCharType="begin" w:fldLock="1"/>
      </w:r>
      <w:r w:rsidRPr="008C4CC3">
        <w:rPr>
          <w:color w:val="auto"/>
          <w:lang w:val="en-GB"/>
        </w:rPr>
        <w:instrText>ADDIN CSL_CITATION {"citationItems":[{"id":"ITEM-1","itemData":{"abstract":"1 Abstract International teacher recruiting is a complex, high stakes process that is crucial to schools’ success. C ompetition for teachers is intensifying as the number of international schools increases globally. The number of international schools has more than doubled in recent years. With candidates and schools scattered throughout the world, schools need a clearer picture of who the candidates are and how they approach recruitment. This study begins to address this need . It documented the responses of 1,543 teacher candidates to 33 school variables as well as variables of ―wanderlust</w:instrText>
      </w:r>
      <w:r w:rsidRPr="008C4CC3">
        <w:rPr>
          <w:rFonts w:ascii="Times New Roman" w:hAnsi="Times New Roman" w:cs="Times New Roman"/>
          <w:color w:val="auto"/>
          <w:lang w:val="en-GB"/>
        </w:rPr>
        <w:instrText>‖</w:instrText>
      </w:r>
      <w:r w:rsidRPr="008C4CC3">
        <w:rPr>
          <w:color w:val="auto"/>
          <w:lang w:val="en-GB"/>
        </w:rPr>
        <w:instrText xml:space="preserve"> or the desire for cultural exploration and new experiences. 790 candidates responded to the second stage of the study. Candidate responses were analyzed in terms of total teaching experience and overseas teaching experience. The survey was sent to all candidates registered with the Council for International Schools, International School Services, and Search -Associates at the beginning and end of the 2011-2012 recruiting cycle. The study identified seven underlying factors (connected groups of variables) that explain two-thirds of the variance of candidate responses to school variables. T he study found that experienced teachers (greater than five years’ experience) exhibited a career focus in their valuing of the variables in contrast to the personal focus of less-experienced teachers (five or fewer years’ experience). Experienced teachers rated variables related to school leadership, compensation, and autonomy highest while less-experienced teachers rated variables related to meaning of the work, wanderlust, personal safety, and job conditions highest. Overseas experience was found to be a stronger differentiator of candidate perceptions than total teaching experience. The strength of candidate responses to most variables moderated from the beginni ng of the process to the time of job decision, except for teachers with more overseas experience. 2 The factors identified in this study provide a framework for the analysis of candidate responses to recruitment and for schools in analyzing their recruiting efforts and strategies . Further research on how these factors are interpreted by candidates and on other dimensions of the international teacher recruiting process are important to expand the research in this domain","author":[{"dropping-particle":"","family":"Cox","given":"Dale Soren","non-dropping-particle":"","parse-names":false,"suffix":""}],"id":"ITEM-1","issued":{"date-parts":[["2012"]]},"number-of-pages":"1-113","publisher":"Lehigh University","title":"A Global Study of International Teacher Recruitment","type":"thesis"},"uris":["http://www.mendeley.com/documents/?uuid=7598e043-3da9-4618-8422-778a1c8a7df0"]},{"id":"ITEM-2","itemData":{"DOI":"10.1177/1475240910388928","ISBN":"1475240910","ISSN":"1475-2409","abstract":"The purpose of this study was (1) to track teacher turnover in Near East South Asia (NESA) international schools and (2) to identify correlates of teacher turnover. We received survey responses from 22 school heads and 248 teachers in NESA schools.The average turnover rate was 17 percent from 2006 to 2009, ranging from several schools with no turnover to schools with a turnover rate as high as 60 percent.The most important correlate of turnover was the perception of a supportive head of school. Other correlates included age and satisfaction with salary. Characteristics that defined teachers’ perceptions of supportive leadership are closely linked with transformational and distributed leadership.","author":[{"dropping-particle":"V.","family":"Mancuso","given":"Steven","non-dropping-particle":"","parse-names":false,"suffix":""},{"dropping-particle":"","family":"Roberts","given":"Laura","non-dropping-particle":"","parse-names":false,"suffix":""},{"dropping-particle":"","family":"White","given":"George P.","non-dropping-particle":"","parse-names":false,"suffix":""}],"container-title":"Journal of Research in International Education","id":"ITEM-2","issue":"3","issued":{"date-parts":[["2010","12","7"]]},"page":"306-323","title":"Teacher retention in international schools: The key role of school leadership","type":"article-journal","volume":"9"},"uris":["http://www.mendeley.com/documents/?uuid=8714c23f-0fa0-4ec3-8f2f-359865c7d68e"]}],"mendeley":{"formattedCitation":"(Cox, 2012; Mancuso et al., 2010)","plainTextFormattedCitation":"(Cox, 2012; Mancuso et al., 2010)","previouslyFormattedCitation":"(Cox, 2012; Mancuso et al., 2010)"},"properties":{"noteIndex":0},"schema":"https://github.com/citation-style-language/schema/raw/master/csl-citation.json"}</w:instrText>
      </w:r>
      <w:r w:rsidRPr="008C4CC3">
        <w:rPr>
          <w:color w:val="auto"/>
          <w:lang w:val="en-GB"/>
        </w:rPr>
        <w:fldChar w:fldCharType="separate"/>
      </w:r>
      <w:r w:rsidRPr="008C4CC3">
        <w:rPr>
          <w:noProof/>
          <w:color w:val="auto"/>
          <w:lang w:val="en-GB"/>
        </w:rPr>
        <w:t>(Cox, 2012; Mancuso et al., 2010)</w:t>
      </w:r>
      <w:r w:rsidRPr="008C4CC3">
        <w:rPr>
          <w:color w:val="auto"/>
          <w:lang w:val="en-GB"/>
        </w:rPr>
        <w:fldChar w:fldCharType="end"/>
      </w:r>
      <w:r w:rsidRPr="008C4CC3">
        <w:rPr>
          <w:color w:val="auto"/>
          <w:lang w:val="en-GB"/>
        </w:rPr>
        <w:t xml:space="preserve">. Our findings also show that International Schools not only provide a platform for gaining cultural experiences, but the economic means to do so as well. For parents and pupils, an International School education, particularly at a British-style International School, provides them with </w:t>
      </w:r>
      <w:r w:rsidRPr="00A54066">
        <w:rPr>
          <w:i/>
          <w:iCs/>
          <w:color w:val="auto"/>
          <w:lang w:val="en-GB"/>
        </w:rPr>
        <w:t>cultural</w:t>
      </w:r>
      <w:r w:rsidRPr="008C4CC3">
        <w:rPr>
          <w:color w:val="auto"/>
          <w:lang w:val="en-GB"/>
        </w:rPr>
        <w:t xml:space="preserve"> </w:t>
      </w:r>
      <w:r w:rsidRPr="00A54066">
        <w:rPr>
          <w:i/>
          <w:iCs/>
          <w:color w:val="auto"/>
          <w:lang w:val="en-GB"/>
        </w:rPr>
        <w:t>capital</w:t>
      </w:r>
      <w:r w:rsidRPr="008C4CC3">
        <w:rPr>
          <w:color w:val="auto"/>
          <w:lang w:val="en-GB"/>
        </w:rPr>
        <w:t xml:space="preserve"> in the </w:t>
      </w:r>
      <w:r w:rsidRPr="00F50A39">
        <w:rPr>
          <w:color w:val="auto"/>
          <w:lang w:val="en-GB"/>
        </w:rPr>
        <w:t>various forms depicted</w:t>
      </w:r>
      <w:r w:rsidRPr="008C4CC3">
        <w:rPr>
          <w:color w:val="auto"/>
          <w:lang w:val="en-GB"/>
        </w:rPr>
        <w:t xml:space="preserve"> by Bourdieu</w:t>
      </w:r>
      <w:r w:rsidR="00F50A39">
        <w:rPr>
          <w:color w:val="auto"/>
          <w:lang w:val="en-GB"/>
        </w:rPr>
        <w:t xml:space="preserve"> (embodied, objectified and institutionalised)</w:t>
      </w:r>
      <w:r w:rsidRPr="008C4CC3">
        <w:rPr>
          <w:color w:val="auto"/>
          <w:lang w:val="en-GB"/>
        </w:rPr>
        <w:t xml:space="preserve"> </w:t>
      </w:r>
      <w:r w:rsidRPr="008C4CC3">
        <w:rPr>
          <w:color w:val="auto"/>
          <w:lang w:val="en-GB"/>
        </w:rPr>
        <w:fldChar w:fldCharType="begin" w:fldLock="1"/>
      </w:r>
      <w:r w:rsidRPr="008C4CC3">
        <w:rPr>
          <w:color w:val="auto"/>
          <w:lang w:val="en-GB"/>
        </w:rPr>
        <w:instrText>ADDIN CSL_CITATION {"citationItems":[{"id":"ITEM-1","itemData":{"DOI":"10.1002/9780470755679.ch15","ISBN":"9780198781875","ISSN":"00380261","PMID":"12289432","author":[{"dropping-particle":"","family":"Bourdieu","given":"Pierre","non-dropping-particle":"","parse-names":false,"suffix":""}],"container-title":"J.G. Richardson (Ed) Handbook of Theory and Research for the Sociology of Education","id":"ITEM-1","issued":{"date-parts":[["1986"]]},"page":"241 - 258","title":"The Forms Capital","type":"article-journal"},"uris":["http://www.mendeley.com/documents/?uuid=faaab1bf-36b0-49af-a4f5-55edb3a38b06"]}],"mendeley":{"formattedCitation":"(Bourdieu, 1986)","plainTextFormattedCitation":"(Bourdieu, 1986)","previouslyFormattedCitation":"(Bourdieu, 1986)"},"properties":{"noteIndex":0},"schema":"https://github.com/citation-style-language/schema/raw/master/csl-citation.json"}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1986)</w:t>
      </w:r>
      <w:r w:rsidRPr="008C4CC3">
        <w:rPr>
          <w:color w:val="auto"/>
          <w:lang w:val="en-GB"/>
        </w:rPr>
        <w:fldChar w:fldCharType="end"/>
      </w:r>
      <w:r w:rsidRPr="008C4CC3">
        <w:rPr>
          <w:color w:val="auto"/>
          <w:lang w:val="en-GB"/>
        </w:rPr>
        <w:t xml:space="preserve">; for example, pupils at British-style International Schools gain UK certified qualifications (e.g. IGCSE, A-levels, music and ballet certificates), which can be treated as a form of ‘institutionalised’ cultural </w:t>
      </w:r>
      <w:r w:rsidRPr="00471A4A">
        <w:rPr>
          <w:i/>
          <w:iCs/>
          <w:color w:val="auto"/>
          <w:lang w:val="en-GB"/>
        </w:rPr>
        <w:t>capital</w:t>
      </w:r>
      <w:r w:rsidRPr="008C4CC3">
        <w:rPr>
          <w:color w:val="auto"/>
          <w:lang w:val="en-GB"/>
        </w:rPr>
        <w:t>. More prosaically, several parents suggested in the survey that International Schooling helped:</w:t>
      </w:r>
    </w:p>
    <w:p w14:paraId="363A8D8F" w14:textId="77777777" w:rsidR="008C4CC3" w:rsidRPr="008C4CC3" w:rsidRDefault="008C4CC3" w:rsidP="008C4CC3">
      <w:pPr>
        <w:ind w:firstLine="720"/>
        <w:jc w:val="both"/>
        <w:rPr>
          <w:i/>
          <w:iCs/>
          <w:color w:val="auto"/>
          <w:lang w:val="en-GB"/>
        </w:rPr>
      </w:pPr>
      <w:r w:rsidRPr="008C4CC3">
        <w:rPr>
          <w:i/>
          <w:iCs/>
          <w:color w:val="auto"/>
          <w:lang w:val="en-GB"/>
        </w:rPr>
        <w:lastRenderedPageBreak/>
        <w:t>“prepare [</w:t>
      </w:r>
      <w:r w:rsidRPr="008C4CC3">
        <w:rPr>
          <w:i/>
          <w:color w:val="auto"/>
          <w:lang w:val="en-GB"/>
        </w:rPr>
        <w:t>their children]</w:t>
      </w:r>
      <w:r w:rsidRPr="008C4CC3" w:rsidDel="00616E83">
        <w:rPr>
          <w:i/>
          <w:iCs/>
          <w:color w:val="auto"/>
          <w:lang w:val="en-GB"/>
        </w:rPr>
        <w:t xml:space="preserve"> </w:t>
      </w:r>
      <w:r w:rsidRPr="008C4CC3">
        <w:rPr>
          <w:i/>
          <w:iCs/>
          <w:color w:val="auto"/>
          <w:lang w:val="en-GB"/>
        </w:rPr>
        <w:t>for the competitive market and have a better chance in future recruitment.”</w:t>
      </w:r>
    </w:p>
    <w:p w14:paraId="7F558A9A" w14:textId="68FEF33C" w:rsidR="008C4CC3" w:rsidRPr="008C4CC3" w:rsidRDefault="008C4CC3" w:rsidP="008C4CC3">
      <w:pPr>
        <w:jc w:val="both"/>
        <w:rPr>
          <w:color w:val="auto"/>
          <w:lang w:val="en-GB"/>
        </w:rPr>
      </w:pPr>
      <w:r w:rsidRPr="008C4CC3">
        <w:rPr>
          <w:color w:val="auto"/>
          <w:lang w:val="en-GB"/>
        </w:rPr>
        <w:t>and were keen that their children learned English “with a British accent, not any English”</w:t>
      </w:r>
      <w:r w:rsidR="00F50A39">
        <w:rPr>
          <w:color w:val="auto"/>
          <w:lang w:val="en-GB"/>
        </w:rPr>
        <w:t xml:space="preserve">, a form of embodied </w:t>
      </w:r>
      <w:r w:rsidR="00F50A39">
        <w:rPr>
          <w:i/>
          <w:iCs/>
          <w:color w:val="auto"/>
          <w:lang w:val="en-GB"/>
        </w:rPr>
        <w:t>cultural capital</w:t>
      </w:r>
      <w:r w:rsidR="00F50A39">
        <w:rPr>
          <w:color w:val="auto"/>
          <w:lang w:val="en-GB"/>
        </w:rPr>
        <w:t>, as one school leader suggested:</w:t>
      </w:r>
      <w:r w:rsidRPr="008C4CC3">
        <w:rPr>
          <w:color w:val="auto"/>
          <w:lang w:val="en-GB"/>
        </w:rPr>
        <w:t xml:space="preserve"> </w:t>
      </w:r>
    </w:p>
    <w:p w14:paraId="0FB3261E" w14:textId="39AEAF44" w:rsidR="008C4CC3" w:rsidRPr="008C4CC3" w:rsidRDefault="008C4CC3" w:rsidP="008C4CC3">
      <w:pPr>
        <w:ind w:left="720"/>
        <w:jc w:val="both"/>
        <w:rPr>
          <w:color w:val="auto"/>
          <w:lang w:val="en-GB"/>
        </w:rPr>
      </w:pPr>
      <w:r w:rsidRPr="008C4CC3">
        <w:rPr>
          <w:i/>
          <w:color w:val="auto"/>
          <w:lang w:val="en-GB"/>
        </w:rPr>
        <w:t>[Parents] want their children to go to universities in the UK. They want them to be familiar with the language they speak, the dialect, the accent even … that is what they want. They want their children to speak and have the [right] accent.</w:t>
      </w:r>
      <w:r w:rsidRPr="008C4CC3">
        <w:rPr>
          <w:color w:val="auto"/>
          <w:lang w:val="en-GB"/>
        </w:rPr>
        <w:t xml:space="preserve"> </w:t>
      </w:r>
    </w:p>
    <w:p w14:paraId="66C9FD3A" w14:textId="77777777" w:rsidR="008C4CC3" w:rsidRPr="008C4CC3" w:rsidRDefault="008C4CC3" w:rsidP="008C4CC3">
      <w:pPr>
        <w:jc w:val="both"/>
        <w:rPr>
          <w:iCs/>
          <w:color w:val="auto"/>
          <w:lang w:val="en-GB"/>
        </w:rPr>
      </w:pPr>
      <w:r w:rsidRPr="008C4CC3">
        <w:rPr>
          <w:iCs/>
          <w:color w:val="auto"/>
          <w:lang w:val="en-GB"/>
        </w:rPr>
        <w:t xml:space="preserve">While these results confirm previous literature, the practice of making the choice of an </w:t>
      </w:r>
      <w:r w:rsidRPr="008C4CC3">
        <w:rPr>
          <w:color w:val="auto"/>
          <w:lang w:val="en-GB"/>
        </w:rPr>
        <w:t xml:space="preserve">International School </w:t>
      </w:r>
      <w:r w:rsidRPr="008C4CC3">
        <w:rPr>
          <w:iCs/>
          <w:color w:val="auto"/>
          <w:lang w:val="en-GB"/>
        </w:rPr>
        <w:t xml:space="preserve">reveals nuanced influences on people’s </w:t>
      </w:r>
      <w:r w:rsidRPr="00471A4A">
        <w:rPr>
          <w:i/>
          <w:color w:val="auto"/>
          <w:lang w:val="en-GB"/>
        </w:rPr>
        <w:t>habitus</w:t>
      </w:r>
      <w:r w:rsidRPr="008C4CC3">
        <w:rPr>
          <w:iCs/>
          <w:color w:val="auto"/>
          <w:lang w:val="en-GB"/>
        </w:rPr>
        <w:t xml:space="preserve"> and the value of </w:t>
      </w:r>
      <w:r w:rsidRPr="00471A4A">
        <w:rPr>
          <w:i/>
          <w:color w:val="auto"/>
          <w:lang w:val="en-GB"/>
        </w:rPr>
        <w:t>capital</w:t>
      </w:r>
      <w:r w:rsidRPr="008C4CC3">
        <w:rPr>
          <w:iCs/>
          <w:color w:val="auto"/>
          <w:lang w:val="en-GB"/>
        </w:rPr>
        <w:t>.</w:t>
      </w:r>
    </w:p>
    <w:p w14:paraId="6D051508" w14:textId="77777777" w:rsidR="008C4CC3" w:rsidRPr="008C4CC3" w:rsidRDefault="008C4CC3" w:rsidP="008C4CC3">
      <w:pPr>
        <w:pStyle w:val="Heading1"/>
        <w:jc w:val="both"/>
        <w:rPr>
          <w:color w:val="auto"/>
          <w:lang w:val="en-GB"/>
        </w:rPr>
      </w:pPr>
      <w:r w:rsidRPr="008C4CC3">
        <w:rPr>
          <w:color w:val="auto"/>
          <w:lang w:val="en-GB"/>
        </w:rPr>
        <w:t xml:space="preserve">Analysis of findings: social </w:t>
      </w:r>
      <w:r w:rsidRPr="00471A4A">
        <w:rPr>
          <w:i/>
          <w:iCs/>
          <w:color w:val="auto"/>
          <w:lang w:val="en-GB"/>
        </w:rPr>
        <w:t>capital</w:t>
      </w:r>
      <w:r w:rsidRPr="008C4CC3">
        <w:rPr>
          <w:color w:val="auto"/>
          <w:lang w:val="en-GB"/>
        </w:rPr>
        <w:t xml:space="preserve"> </w:t>
      </w:r>
    </w:p>
    <w:p w14:paraId="7704C771" w14:textId="6B07C74A" w:rsidR="008C4CC3" w:rsidRPr="008C4CC3" w:rsidRDefault="008C4CC3" w:rsidP="008C4CC3">
      <w:pPr>
        <w:jc w:val="both"/>
        <w:rPr>
          <w:color w:val="auto"/>
          <w:lang w:val="en-GB"/>
        </w:rPr>
      </w:pPr>
      <w:r w:rsidRPr="008C4CC3">
        <w:rPr>
          <w:color w:val="auto"/>
          <w:lang w:val="en-GB"/>
        </w:rPr>
        <w:t>Hayden (2006) suggests that ‘new expatriates’ choose an International School relying on advice from other expatriates. Similarly, for both teacher and parent participants in this study. Word of mouth and knowing someone ‘inside’ the school was reported as being critically important</w:t>
      </w:r>
      <w:r w:rsidR="00F50A39">
        <w:rPr>
          <w:color w:val="auto"/>
          <w:lang w:val="en-GB"/>
        </w:rPr>
        <w:t>, as one parent survey participant suggested:</w:t>
      </w:r>
    </w:p>
    <w:p w14:paraId="0D643DDA" w14:textId="247546E3" w:rsidR="008C4CC3" w:rsidRPr="008C4CC3" w:rsidRDefault="008C4CC3" w:rsidP="00F50A39">
      <w:pPr>
        <w:ind w:left="720"/>
        <w:jc w:val="both"/>
        <w:rPr>
          <w:color w:val="auto"/>
          <w:lang w:val="en-GB"/>
        </w:rPr>
      </w:pPr>
      <w:r w:rsidRPr="008C4CC3">
        <w:rPr>
          <w:color w:val="auto"/>
          <w:lang w:val="en-GB"/>
        </w:rPr>
        <w:t>“</w:t>
      </w:r>
      <w:r w:rsidRPr="008C4CC3">
        <w:rPr>
          <w:i/>
          <w:color w:val="auto"/>
          <w:lang w:val="en-GB"/>
        </w:rPr>
        <w:t>My friends recommend me for this school because it was the best and oldest private school in Kuwait</w:t>
      </w:r>
      <w:r w:rsidRPr="008C4CC3">
        <w:rPr>
          <w:color w:val="auto"/>
          <w:lang w:val="en-GB"/>
        </w:rPr>
        <w:t xml:space="preserve">.” </w:t>
      </w:r>
    </w:p>
    <w:p w14:paraId="59A59B27" w14:textId="77777777" w:rsidR="008C4CC3" w:rsidRPr="008C4CC3" w:rsidRDefault="008C4CC3" w:rsidP="008C4CC3">
      <w:pPr>
        <w:jc w:val="both"/>
        <w:rPr>
          <w:color w:val="auto"/>
          <w:lang w:val="en-GB"/>
        </w:rPr>
      </w:pPr>
      <w:r w:rsidRPr="008C4CC3">
        <w:rPr>
          <w:color w:val="auto"/>
          <w:lang w:val="en-GB"/>
        </w:rPr>
        <w:t xml:space="preserve">Several parents described the practice of asking friends about schools as “doing research” and teachers reported that they had “benefited from personal relationships with current employees” at the International School.  Richardson (2016) found anecdotally that teachers in the UK are ‘knowledgeable of the International School market’, but we did not find this in our research. Some teachers had initially </w:t>
      </w:r>
      <w:r w:rsidRPr="008C4CC3">
        <w:rPr>
          <w:iCs/>
          <w:color w:val="auto"/>
          <w:lang w:val="en-GB"/>
        </w:rPr>
        <w:t xml:space="preserve">thought that teaching in </w:t>
      </w:r>
      <w:r w:rsidRPr="008C4CC3">
        <w:rPr>
          <w:color w:val="auto"/>
          <w:lang w:val="en-GB"/>
        </w:rPr>
        <w:t>International Schools</w:t>
      </w:r>
      <w:r w:rsidRPr="008C4CC3">
        <w:rPr>
          <w:iCs/>
          <w:color w:val="auto"/>
          <w:lang w:val="en-GB"/>
        </w:rPr>
        <w:t xml:space="preserve"> was restricted to teaching English as a Foreign Language and they generally seem to have been uninformed of </w:t>
      </w:r>
      <w:r w:rsidRPr="008C4CC3">
        <w:rPr>
          <w:color w:val="auto"/>
          <w:lang w:val="en-GB"/>
        </w:rPr>
        <w:t xml:space="preserve">International School </w:t>
      </w:r>
      <w:r w:rsidRPr="008C4CC3">
        <w:rPr>
          <w:iCs/>
          <w:color w:val="auto"/>
          <w:lang w:val="en-GB"/>
        </w:rPr>
        <w:t xml:space="preserve">as a </w:t>
      </w:r>
      <w:r w:rsidRPr="008C4CC3">
        <w:rPr>
          <w:i/>
          <w:color w:val="auto"/>
          <w:lang w:val="en-GB"/>
        </w:rPr>
        <w:t>field</w:t>
      </w:r>
      <w:r w:rsidRPr="008C4CC3">
        <w:rPr>
          <w:iCs/>
          <w:color w:val="auto"/>
          <w:lang w:val="en-GB"/>
        </w:rPr>
        <w:t xml:space="preserve"> and the BSO as a sub-</w:t>
      </w:r>
      <w:r w:rsidRPr="008C4CC3">
        <w:rPr>
          <w:i/>
          <w:color w:val="auto"/>
          <w:lang w:val="en-GB"/>
        </w:rPr>
        <w:t>field</w:t>
      </w:r>
      <w:r w:rsidRPr="008C4CC3">
        <w:rPr>
          <w:iCs/>
          <w:color w:val="auto"/>
          <w:lang w:val="en-GB"/>
        </w:rPr>
        <w:t xml:space="preserve">. However, the (perceived) advantages of British-style </w:t>
      </w:r>
      <w:r w:rsidRPr="008C4CC3">
        <w:rPr>
          <w:color w:val="auto"/>
          <w:lang w:val="en-GB"/>
        </w:rPr>
        <w:t>International Schools soon become apparent to teachers after taking up their posts and from talking to parents</w:t>
      </w:r>
      <w:r w:rsidRPr="008C4CC3">
        <w:rPr>
          <w:iCs/>
          <w:color w:val="auto"/>
          <w:lang w:val="en-GB"/>
        </w:rPr>
        <w:t xml:space="preserve">. </w:t>
      </w:r>
      <w:r w:rsidRPr="008C4CC3">
        <w:rPr>
          <w:color w:val="auto"/>
          <w:lang w:val="en-GB"/>
        </w:rPr>
        <w:t xml:space="preserve">For UK trained teachers, a British-style International School matches their pedagogic </w:t>
      </w:r>
      <w:r w:rsidRPr="00471A4A">
        <w:rPr>
          <w:i/>
          <w:iCs/>
          <w:color w:val="auto"/>
          <w:lang w:val="en-GB"/>
        </w:rPr>
        <w:t>habitus</w:t>
      </w:r>
      <w:r w:rsidRPr="008C4CC3">
        <w:rPr>
          <w:color w:val="auto"/>
          <w:lang w:val="en-GB"/>
        </w:rPr>
        <w:t xml:space="preserve"> and as a result they anticipate that there will be less of a culture shock than would be the case in other (say, American-style) International Schools, particularly in terms of organizational culture </w:t>
      </w:r>
      <w:r w:rsidRPr="008C4CC3">
        <w:rPr>
          <w:color w:val="auto"/>
          <w:lang w:val="en-GB"/>
        </w:rPr>
        <w:fldChar w:fldCharType="begin" w:fldLock="1"/>
      </w:r>
      <w:r w:rsidRPr="008C4CC3">
        <w:rPr>
          <w:color w:val="auto"/>
          <w:lang w:val="en-GB"/>
        </w:rPr>
        <w:instrText>ADDIN CSL_CITATION {"citationItems":[{"id":"ITEM-1","itemData":{"DOI":"10.1177/1475240917743428","ISBN":"1475240917743","ISSN":"17412943","abstract":"This article contributes to the body of research addressing the challenges of expatriate teaching appointments. It is written in the form of a critical incident analysis. Rather than focus the lens of concern on the preparedness, adaptability, and potential culture shock of the teacher who travels into an unfamiliar work context, postcolonial theory is used to focus on the knowledge-power dynamics that come into play when Western teachers take up positions in once-colonised countries of lower economic status than the teacher's home country.","author":[{"dropping-particle":"","family":"Burke","given":"Lydia E.Carol Carol-Ann Ann","non-dropping-particle":"","parse-names":false,"suffix":""}],"container-title":"Journal of Research in International Education","id":"ITEM-1","issue":"3","issued":{"date-parts":[["2017","12","22"]]},"page":"213-224","title":"Casting a critical eye on the positioning of the Western expatriate teacher","type":"article-journal","volume":"16"},"uris":["http://www.mendeley.com/documents/?uuid=5810221d-0001-41f8-ac45-b63555913fba"]},{"id":"ITEM-2","itemData":{"DOI":"10.1177/1475240915611508","ISSN":"1475-2409","abstract":"Teaching Overseas: What Competencies are Lacking? By Tamar Breslauer posted 12-15-2015 14:01 EditOptions Dropdown 0 Recommend NAFSA as well as other organizations have encouraged the inclusion of intercultural or global competence as part of teacher education programs. Pointing out the need for teachers to be aware and responsiveness to the diversity in their classroom, these organizations offer multiple ways of assessing and instructing pre-service teachers through a global learning framework. This literature review by Margaret Halicioglu addresses similar concerns, but from a different perspective. She provides an overview of research conducted on teachers who choose to teach in schools in other countries. As a potential guide for interested teachers, she examines questions that prospective teachers overseas should ask about the nature of the students, curriculum and school at the target location; explores challenges within the school (with leadership, isolation, unfamiliar student behavior); and discusses issues that affect personal adjustment. Supporting this discussion with literature on culture shock, previous research on overseas teachers, as well as research from related disciplines (such as business which also has studied the lives of expatriates) she identifies areas of need that could – and perhaps should – be addressed in teacher education programs. While the ‘intended actor' in the article is the teacher who has gone abroad, implicit in the paper is the fact that this teacher is working with other educators. What kind of training do the other educators and staff in the school need in order to address the challenges an overseas colleague may face? Are there ways of mitigating the challenges to take advantage of the benefits a diverse teaching staff bring to a school? Is it always the case that a diverse teaching staff is a net-positive for learning? I was particularly struck by the cases she raises with international teachers who come to the U.S. to teach. She mentions a study of the difficulty of Latino/a teachers who come to the U.S. but are unprepared for the demographics of students at their school; she mentions research on teachers from India who feel that they were misled by the agency which recruited them. What assumptions were made by the schools when they recruited these teachers? Why is it that the expectations of the teachers and the schools were not the same? Halicioglu, M. L. 2015. “Challenges Facing Teachers New to Working in S…","author":[{"dropping-particle":"","family":"Halicioglu","given":"Margaret L.","non-dropping-particle":"","parse-names":false,"suffix":""}],"container-title":"Journal of Research in International Education","id":"ITEM-2","issue":"3","issued":{"date-parts":[["2015","12","4"]]},"page":"242-257","title":"Challenges facing teachers new to working in schools overseas","type":"article-journal","volume":"14"},"uris":["http://www.mendeley.com/documents/?uuid=e19f68ca-1455-4071-b376-b036e433df43"]},{"id":"ITEM-3","itemData":{"DOI":"10.1177/1475240913497297","ISSN":"1475-2409","abstract":"Decades of ‘culture shock' research has generally focused on student and business sojourners; few studies have examined the experience of teachers who relocate abroad to teach in international schools. This study addresses this imbalance and examines the perspective of 12 teachers who experienced cross-cultural transition in moving abroad to teach in an international school in South East Asia. An underlying assumption is that such teachers will inevitably experience some degree of culture shock. This study proffers a detailed description and analysis of the first year of these 12 teachers, delineating how they negotiated the stages of culture shock and whether they adjusted successfully. Their experience is also interpreted and discussed from the perspective of ‘loss'. Keywords","author":[{"dropping-particle":"","family":"Roskell","given":"Donna","non-dropping-particle":"","parse-names":false,"suffix":""}],"container-title":"Journal of Research in International Education","id":"ITEM-3","issue":"2","issued":{"date-parts":[["2013","8","31"]]},"page":"155-172","title":"Cross-cultural transition: International teachers’ experience of ‘culture shock’","type":"article-journal","volume":"12"},"uris":["http://www.mendeley.com/documents/?uuid=fd77050c-2052-473d-8305-c64f81765dec"]}],"mendeley":{"formattedCitation":"(Burke, 2017; Halicioglu, 2015; Roskell, 2013)","plainTextFormattedCitation":"(Burke, 2017; Halicioglu, 2015; Roskell, 2013)","previouslyFormattedCitation":"(Burke, 2017; Halicioglu, 2015; Roskell, 2013)"},"properties":{"noteIndex":0},"schema":"https://github.com/citation-style-language/schema/raw/master/csl-citation.json"}</w:instrText>
      </w:r>
      <w:r w:rsidRPr="008C4CC3">
        <w:rPr>
          <w:color w:val="auto"/>
          <w:lang w:val="en-GB"/>
        </w:rPr>
        <w:fldChar w:fldCharType="separate"/>
      </w:r>
      <w:r w:rsidRPr="008C4CC3">
        <w:rPr>
          <w:noProof/>
          <w:color w:val="auto"/>
          <w:lang w:val="en-GB"/>
        </w:rPr>
        <w:t>(Burke, 2017; Halicioglu, 2015; Roskell, 2013)</w:t>
      </w:r>
      <w:r w:rsidRPr="008C4CC3">
        <w:rPr>
          <w:color w:val="auto"/>
          <w:lang w:val="en-GB"/>
        </w:rPr>
        <w:fldChar w:fldCharType="end"/>
      </w:r>
      <w:r w:rsidRPr="008C4CC3">
        <w:rPr>
          <w:color w:val="auto"/>
          <w:lang w:val="en-GB"/>
        </w:rPr>
        <w:t xml:space="preserve">.  For all the parents in this study, a British-style education is of a higher quality than an American-style one - in Kuwait, top-tiered International Schools are one or the other – not just in terms of ethos, but also in terms of curriculum and where staff were trained / qualified. </w:t>
      </w:r>
    </w:p>
    <w:p w14:paraId="413E0188" w14:textId="77777777" w:rsidR="008C4CC3" w:rsidRPr="008C4CC3" w:rsidRDefault="008C4CC3" w:rsidP="008C4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color w:val="auto"/>
          <w:lang w:val="en-GB"/>
        </w:rPr>
      </w:pPr>
      <w:r w:rsidRPr="008C4CC3">
        <w:rPr>
          <w:color w:val="auto"/>
          <w:lang w:val="en-GB"/>
        </w:rPr>
        <w:t>“</w:t>
      </w:r>
      <w:r w:rsidRPr="008C4CC3">
        <w:rPr>
          <w:i/>
          <w:color w:val="auto"/>
          <w:lang w:val="en-GB"/>
        </w:rPr>
        <w:t xml:space="preserve">When I first came to the school, I was a Year 6 tutor. A parent said to me </w:t>
      </w:r>
      <w:r w:rsidRPr="008C4CC3">
        <w:rPr>
          <w:color w:val="auto"/>
          <w:lang w:val="en-GB"/>
        </w:rPr>
        <w:t xml:space="preserve">[angry tone] </w:t>
      </w:r>
      <w:r w:rsidRPr="008C4CC3">
        <w:rPr>
          <w:i/>
          <w:color w:val="auto"/>
          <w:lang w:val="en-GB"/>
        </w:rPr>
        <w:t xml:space="preserve">‘Your name is Nadine, where were you trained?’ I said: ‘I am British, and I have British qualifications.’ ‘Oh, ok.’ So, they trust that. They know that it is a mark of </w:t>
      </w:r>
      <w:r w:rsidRPr="008C4CC3">
        <w:rPr>
          <w:i/>
          <w:color w:val="auto"/>
          <w:lang w:val="en-GB"/>
        </w:rPr>
        <w:lastRenderedPageBreak/>
        <w:t>quality to be a British educator; they know our staff are mainly from the UK. That makes a big difference</w:t>
      </w:r>
      <w:r w:rsidRPr="008C4CC3">
        <w:rPr>
          <w:color w:val="auto"/>
          <w:lang w:val="en-GB"/>
        </w:rPr>
        <w:t>.”</w:t>
      </w:r>
    </w:p>
    <w:p w14:paraId="02CD9A7F" w14:textId="77777777" w:rsidR="008C4CC3" w:rsidRPr="008C4CC3" w:rsidRDefault="008C4CC3" w:rsidP="008C4CC3">
      <w:pPr>
        <w:jc w:val="both"/>
        <w:rPr>
          <w:color w:val="auto"/>
          <w:lang w:val="en-GB"/>
        </w:rPr>
      </w:pPr>
      <w:r w:rsidRPr="008C4CC3">
        <w:rPr>
          <w:color w:val="auto"/>
          <w:lang w:val="en-GB"/>
        </w:rPr>
        <w:t>While British trained teachers are generally viewed by parents as delivering a better quality teaching and learning experience, some parents and pupils voice concerns. Parents note that turnover amongst British-trained teachers is higher so that increasingly, younger and less-experienced teachers are being recruited, which in turn is undermining the quality of teaching and learning. For most parents in our study, this is of particular concern for the pupils in the senior cycle at school, where stakes are higher because of forthcoming university applications. And students agree. Parents, students and managers all agree that high turnover can be explained by a mismatch in culture; in other words, that teachers feel like ‘fish out of water’ in International Schools …. as opposed to what Bourdieu called (when he was talking about ‘</w:t>
      </w:r>
      <w:r w:rsidRPr="00471A4A">
        <w:rPr>
          <w:i/>
          <w:iCs/>
          <w:color w:val="auto"/>
          <w:lang w:val="en-GB"/>
        </w:rPr>
        <w:t>habitus</w:t>
      </w:r>
      <w:r w:rsidRPr="008C4CC3">
        <w:rPr>
          <w:color w:val="auto"/>
          <w:lang w:val="en-GB"/>
        </w:rPr>
        <w:t xml:space="preserve">’) ‘in the water’ </w:t>
      </w:r>
      <w:r w:rsidRPr="008C4CC3">
        <w:rPr>
          <w:color w:val="auto"/>
          <w:lang w:val="en-GB"/>
        </w:rPr>
        <w:fldChar w:fldCharType="begin" w:fldLock="1"/>
      </w:r>
      <w:r w:rsidRPr="008C4CC3">
        <w:rPr>
          <w:color w:val="auto"/>
          <w:lang w:val="en-GB"/>
        </w:rPr>
        <w:instrText>ADDIN CSL_CITATION {"citationItems":[{"id":"ITEM-1","itemData":{"author":[{"dropping-particle":"","family":"Bourdieu","given":"Pierre","non-dropping-particle":"","parse-names":false,"suffix":""},{"dropping-particle":"","family":"Wacquant","given":"Loïc","non-dropping-particle":"","parse-names":false,"suffix":""}],"container-title":"An invitation to reflexive sociology","id":"ITEM-1","issued":{"date-parts":[["1992"]]},"publisher":"Blackwell Publishing","publisher-place":"Cambridge","title":"An invitation to reflexive sociology","type":"book"},"locator":"235","uris":["http://www.mendeley.com/documents/?uuid=47189e41-e05b-41f6-94c3-36034db94a4b"]}],"mendeley":{"formattedCitation":"(Bourdieu and Wacquant, 1992: 235)","plainTextFormattedCitation":"(Bourdieu and Wacquant, 1992: 235)","previouslyFormattedCitation":"(Bourdieu and Wacquant, 1992: 235)"},"properties":{"noteIndex":0},"schema":"https://github.com/citation-style-language/schema/raw/master/csl-citation.json"}</w:instrText>
      </w:r>
      <w:r w:rsidRPr="008C4CC3">
        <w:rPr>
          <w:color w:val="auto"/>
          <w:lang w:val="en-GB"/>
        </w:rPr>
        <w:fldChar w:fldCharType="separate"/>
      </w:r>
      <w:r w:rsidRPr="008C4CC3">
        <w:rPr>
          <w:noProof/>
          <w:color w:val="auto"/>
          <w:lang w:val="en-GB"/>
        </w:rPr>
        <w:t>(Bourdieu and Wacquant, 1992: 235)</w:t>
      </w:r>
      <w:r w:rsidRPr="008C4CC3">
        <w:rPr>
          <w:color w:val="auto"/>
          <w:lang w:val="en-GB"/>
        </w:rPr>
        <w:fldChar w:fldCharType="end"/>
      </w:r>
      <w:r w:rsidRPr="008C4CC3">
        <w:rPr>
          <w:color w:val="auto"/>
          <w:lang w:val="en-GB"/>
        </w:rPr>
        <w:t>.</w:t>
      </w:r>
    </w:p>
    <w:p w14:paraId="24ACB6AE" w14:textId="77777777" w:rsidR="008C4CC3" w:rsidRPr="008C4CC3" w:rsidRDefault="008C4CC3" w:rsidP="008C4CC3">
      <w:pPr>
        <w:jc w:val="both"/>
        <w:rPr>
          <w:color w:val="auto"/>
          <w:lang w:val="en-GB"/>
        </w:rPr>
      </w:pPr>
      <w:r w:rsidRPr="008C4CC3">
        <w:rPr>
          <w:color w:val="auto"/>
          <w:lang w:val="en-GB"/>
        </w:rPr>
        <w:t xml:space="preserve">The contrast between an American-style and a British-style education was a recurring theme in our study although earlier studies (e.g. Bunnell, 2014) questioned its importance. Parents in our study perceive a British-style education as being ‘more disciplined’ – by ‘discipline’ they mean ‘encouraging of better behaviour - than its American counterpart. </w:t>
      </w:r>
    </w:p>
    <w:p w14:paraId="10E90210" w14:textId="77777777" w:rsidR="008C4CC3" w:rsidRPr="008C4CC3" w:rsidRDefault="008C4CC3" w:rsidP="008C4CC3">
      <w:pPr>
        <w:ind w:left="720"/>
        <w:jc w:val="both"/>
        <w:rPr>
          <w:color w:val="auto"/>
          <w:lang w:val="en-GB"/>
        </w:rPr>
      </w:pPr>
      <w:r w:rsidRPr="008C4CC3">
        <w:rPr>
          <w:color w:val="auto"/>
          <w:lang w:val="en-GB"/>
        </w:rPr>
        <w:t>One parent:</w:t>
      </w:r>
      <w:r w:rsidRPr="008C4CC3">
        <w:rPr>
          <w:i/>
          <w:color w:val="auto"/>
          <w:lang w:val="en-GB"/>
        </w:rPr>
        <w:t xml:space="preserve"> Also, for other systems, such as the American system, we used to know relatives here who sent their daughters to an American system school. We talked to them too..., They found that the American system is a little too laid back ... In the British system, right from the start, there is discipline. There is a more uniform…</w:t>
      </w:r>
    </w:p>
    <w:p w14:paraId="5600E9EA" w14:textId="77777777" w:rsidR="008C4CC3" w:rsidRPr="008C4CC3" w:rsidRDefault="008C4CC3" w:rsidP="008C4CC3">
      <w:pPr>
        <w:ind w:left="720"/>
        <w:jc w:val="both"/>
        <w:rPr>
          <w:i/>
          <w:color w:val="auto"/>
          <w:lang w:val="en-GB"/>
        </w:rPr>
      </w:pPr>
      <w:r w:rsidRPr="008C4CC3">
        <w:rPr>
          <w:color w:val="auto"/>
          <w:lang w:val="en-GB"/>
        </w:rPr>
        <w:t xml:space="preserve">Another parent: </w:t>
      </w:r>
      <w:r w:rsidRPr="008C4CC3">
        <w:rPr>
          <w:i/>
          <w:color w:val="auto"/>
          <w:lang w:val="en-GB"/>
        </w:rPr>
        <w:t>“ … It’s more structured.”</w:t>
      </w:r>
    </w:p>
    <w:p w14:paraId="25BEFEF5" w14:textId="03FA5842" w:rsidR="008C4CC3" w:rsidRPr="008C4CC3" w:rsidRDefault="008C4CC3" w:rsidP="007F4D28">
      <w:pPr>
        <w:jc w:val="both"/>
        <w:rPr>
          <w:color w:val="auto"/>
          <w:lang w:val="en-GB"/>
        </w:rPr>
      </w:pPr>
      <w:r w:rsidRPr="008C4CC3">
        <w:rPr>
          <w:color w:val="auto"/>
          <w:lang w:val="en-GB"/>
        </w:rPr>
        <w:t xml:space="preserve">For parents and pupils, discipline and structure are attractive features of British International Schools in general. These parents are typically Arab - most are Muslim - where conservative behaviour and traditional cultural mannerisms are expected and expected to be reinforced. </w:t>
      </w:r>
      <w:r w:rsidR="007F4D28">
        <w:rPr>
          <w:color w:val="auto"/>
          <w:lang w:val="en-GB"/>
        </w:rPr>
        <w:t xml:space="preserve">On the other hand, parents and students suggested that British schools as unnecessarily strict and that American (style) schools are a better alternative for the emotional well-being of their children. </w:t>
      </w:r>
      <w:r w:rsidRPr="008C4CC3">
        <w:rPr>
          <w:color w:val="auto"/>
          <w:lang w:val="en-GB"/>
        </w:rPr>
        <w:t xml:space="preserve">The fact that both American-style and British-style International Schools share the English language as the medium of instruction is not lost on parents, teachers and pupils. They are aware that it reinforces the dominancy of the English language, whether American- English or British-English, within the </w:t>
      </w:r>
      <w:r w:rsidRPr="00E471E9">
        <w:rPr>
          <w:i/>
          <w:iCs/>
          <w:color w:val="auto"/>
          <w:lang w:val="en-GB"/>
        </w:rPr>
        <w:t>field</w:t>
      </w:r>
      <w:r w:rsidRPr="008C4CC3">
        <w:rPr>
          <w:color w:val="auto"/>
          <w:lang w:val="en-GB"/>
        </w:rPr>
        <w:t xml:space="preserve"> of International Schooling. </w:t>
      </w:r>
      <w:r w:rsidR="007F4D28">
        <w:rPr>
          <w:color w:val="auto"/>
          <w:lang w:val="en-GB"/>
        </w:rPr>
        <w:t>This contrast between American- and British-style International Schools is a unique finding of this study.</w:t>
      </w:r>
    </w:p>
    <w:p w14:paraId="7C04856A" w14:textId="77777777" w:rsidR="008C4CC3" w:rsidRPr="008C4CC3" w:rsidRDefault="008C4CC3" w:rsidP="008C4CC3">
      <w:pPr>
        <w:pStyle w:val="Heading1"/>
        <w:jc w:val="both"/>
        <w:rPr>
          <w:color w:val="auto"/>
          <w:lang w:val="en-GB"/>
        </w:rPr>
      </w:pPr>
      <w:r w:rsidRPr="008C4CC3">
        <w:rPr>
          <w:color w:val="auto"/>
          <w:lang w:val="en-GB"/>
        </w:rPr>
        <w:t xml:space="preserve">Analysis of findings: symbolic </w:t>
      </w:r>
      <w:r w:rsidRPr="00471A4A">
        <w:rPr>
          <w:i/>
          <w:iCs/>
          <w:color w:val="auto"/>
          <w:lang w:val="en-GB"/>
        </w:rPr>
        <w:t>capital</w:t>
      </w:r>
      <w:r w:rsidRPr="008C4CC3">
        <w:rPr>
          <w:color w:val="auto"/>
          <w:lang w:val="en-GB"/>
        </w:rPr>
        <w:t xml:space="preserve">, ‘Britishness’ and intellectual </w:t>
      </w:r>
      <w:r w:rsidRPr="00471A4A">
        <w:rPr>
          <w:i/>
          <w:iCs/>
          <w:color w:val="auto"/>
          <w:lang w:val="en-GB"/>
        </w:rPr>
        <w:t>capital</w:t>
      </w:r>
    </w:p>
    <w:p w14:paraId="547F4026" w14:textId="77777777" w:rsidR="008C4CC3" w:rsidRPr="008C4CC3" w:rsidRDefault="008C4CC3" w:rsidP="008C4CC3">
      <w:pPr>
        <w:jc w:val="both"/>
        <w:rPr>
          <w:color w:val="auto"/>
          <w:lang w:val="en-GB"/>
        </w:rPr>
      </w:pPr>
      <w:r w:rsidRPr="008C4CC3">
        <w:rPr>
          <w:color w:val="auto"/>
          <w:lang w:val="en-GB"/>
        </w:rPr>
        <w:t xml:space="preserve">Choice-making in an international school, particularly in a BSO, shows an intricate relationship between symbolic and economic </w:t>
      </w:r>
      <w:r w:rsidRPr="00471A4A">
        <w:rPr>
          <w:i/>
          <w:iCs/>
          <w:color w:val="auto"/>
          <w:lang w:val="en-GB"/>
        </w:rPr>
        <w:t>capital</w:t>
      </w:r>
      <w:r w:rsidRPr="008C4CC3">
        <w:rPr>
          <w:color w:val="auto"/>
          <w:lang w:val="en-GB"/>
        </w:rPr>
        <w:t xml:space="preserve">. Their reputation for the quality of </w:t>
      </w:r>
      <w:r w:rsidRPr="008C4CC3">
        <w:rPr>
          <w:color w:val="auto"/>
          <w:lang w:val="en-GB"/>
        </w:rPr>
        <w:lastRenderedPageBreak/>
        <w:t xml:space="preserve">the education they provide - a form of symbolic </w:t>
      </w:r>
      <w:r w:rsidRPr="00471A4A">
        <w:rPr>
          <w:i/>
          <w:iCs/>
          <w:color w:val="auto"/>
          <w:lang w:val="en-GB"/>
        </w:rPr>
        <w:t>capital</w:t>
      </w:r>
      <w:r w:rsidRPr="008C4CC3">
        <w:rPr>
          <w:color w:val="auto"/>
          <w:lang w:val="en-GB"/>
        </w:rPr>
        <w:t xml:space="preserve"> - was attributed by the stakeholders in our research to many factors and was found to be closely linked to the ‘Britishness’ of the school. This had different meanings for parents and teachers. Parents saw it as favouring high standards of discipline, a traditional curriculum and well-qualified teachers. Managers and teachers saw it in terms of the high degree of correspondence with schools in the UK and with the UK system. As one teacher remarked: </w:t>
      </w:r>
    </w:p>
    <w:p w14:paraId="30CCC966" w14:textId="77777777" w:rsidR="008C4CC3" w:rsidRPr="008C4CC3" w:rsidRDefault="008C4CC3" w:rsidP="008C4CC3">
      <w:pPr>
        <w:ind w:left="720"/>
        <w:jc w:val="both"/>
        <w:rPr>
          <w:color w:val="auto"/>
          <w:lang w:val="en-GB"/>
        </w:rPr>
      </w:pPr>
      <w:r w:rsidRPr="008C4CC3">
        <w:rPr>
          <w:i/>
          <w:color w:val="auto"/>
          <w:lang w:val="en-GB"/>
        </w:rPr>
        <w:t xml:space="preserve">“I think [what parents want] is a British education. From speaking to parents who bring them here: they want the discipline; they want the routine. They want them to learn ‘the British way’. From the feedback I have had, they feel they get a good education, but they get that ‘personality’ as well. They like them to learn the British way; Britishness.” </w:t>
      </w:r>
    </w:p>
    <w:p w14:paraId="3B570E7E" w14:textId="14C1CE21" w:rsidR="008C4CC3" w:rsidRPr="008C4CC3" w:rsidRDefault="008C4CC3" w:rsidP="008C4CC3">
      <w:pPr>
        <w:jc w:val="both"/>
        <w:rPr>
          <w:color w:val="auto"/>
          <w:lang w:val="en-GB"/>
        </w:rPr>
      </w:pPr>
      <w:r w:rsidRPr="008C4CC3">
        <w:rPr>
          <w:color w:val="auto"/>
          <w:lang w:val="en-GB"/>
        </w:rPr>
        <w:t xml:space="preserve">By enrolling their children at a British-style International School, despite (or because of) the fact that they typically have the highest tuition fees, they receive the social recognition and prestige symbolic </w:t>
      </w:r>
      <w:r w:rsidRPr="00471A4A">
        <w:rPr>
          <w:i/>
          <w:iCs/>
          <w:color w:val="auto"/>
          <w:lang w:val="en-GB"/>
        </w:rPr>
        <w:t>capital</w:t>
      </w:r>
      <w:r w:rsidRPr="008C4CC3">
        <w:rPr>
          <w:color w:val="auto"/>
          <w:lang w:val="en-GB"/>
        </w:rPr>
        <w:t xml:space="preserve"> attached to everyone else who chooses the same school. This acts like a multiplier effect to a school’s reputation, especially (as with our case study school) when the school itself is owned and run by a prominent / wealthy social figure in the host country. In such cases, the owner-operator of the International School brings her/his own </w:t>
      </w:r>
      <w:r w:rsidRPr="00CE2209">
        <w:rPr>
          <w:color w:val="auto"/>
          <w:lang w:val="en-GB"/>
        </w:rPr>
        <w:t>symbolic</w:t>
      </w:r>
      <w:r w:rsidRPr="007F4D28">
        <w:rPr>
          <w:i/>
          <w:iCs/>
          <w:color w:val="auto"/>
          <w:lang w:val="en-GB"/>
        </w:rPr>
        <w:t xml:space="preserve"> capital</w:t>
      </w:r>
      <w:r w:rsidRPr="008C4CC3">
        <w:rPr>
          <w:color w:val="auto"/>
          <w:lang w:val="en-GB"/>
        </w:rPr>
        <w:t xml:space="preserve"> to the school’s reputation. </w:t>
      </w:r>
    </w:p>
    <w:p w14:paraId="3BDE175B" w14:textId="75B54226" w:rsidR="00006B38" w:rsidRDefault="008C4CC3" w:rsidP="008C4CC3">
      <w:pPr>
        <w:jc w:val="both"/>
        <w:rPr>
          <w:color w:val="auto"/>
          <w:lang w:val="en-GB"/>
        </w:rPr>
      </w:pPr>
      <w:r w:rsidRPr="008C4CC3">
        <w:rPr>
          <w:color w:val="auto"/>
          <w:lang w:val="en-GB"/>
        </w:rPr>
        <w:t xml:space="preserve">International Schools like the case study one in Kuwait is not only promoted as a purveyor of high-quality British education and Britishness in a more generic sense, but also as an institution that can help its pupils gain access to some of the best universities worldwide. </w:t>
      </w:r>
      <w:r w:rsidRPr="00006B38">
        <w:rPr>
          <w:color w:val="auto"/>
          <w:lang w:val="en-GB"/>
        </w:rPr>
        <w:t xml:space="preserve">Figure </w:t>
      </w:r>
      <w:r w:rsidR="00006B38">
        <w:rPr>
          <w:color w:val="auto"/>
          <w:lang w:val="en-GB"/>
        </w:rPr>
        <w:t>1</w:t>
      </w:r>
      <w:r w:rsidRPr="008C4CC3">
        <w:rPr>
          <w:color w:val="auto"/>
          <w:lang w:val="en-GB"/>
        </w:rPr>
        <w:t xml:space="preserve"> depicts the university destinations of those pupils who attended our case study school in Kuwait since 2008. </w:t>
      </w:r>
    </w:p>
    <w:p w14:paraId="589527B2" w14:textId="77777777" w:rsidR="00006B38" w:rsidRDefault="00006B38" w:rsidP="00006B38">
      <w:pPr>
        <w:keepNext/>
        <w:jc w:val="both"/>
      </w:pPr>
      <w:r>
        <w:rPr>
          <w:noProof/>
          <w:lang w:eastAsia="en-US"/>
        </w:rPr>
        <w:drawing>
          <wp:inline distT="0" distB="0" distL="0" distR="0" wp14:anchorId="46CF499A" wp14:editId="3775147A">
            <wp:extent cx="5486400" cy="3084928"/>
            <wp:effectExtent l="0" t="0" r="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376DB" w14:textId="576D245B" w:rsidR="00006B38" w:rsidRPr="00006B38" w:rsidRDefault="00006B38" w:rsidP="00006B38">
      <w:pPr>
        <w:pStyle w:val="Caption"/>
        <w:jc w:val="both"/>
        <w:rPr>
          <w:color w:val="auto"/>
          <w:lang w:val="en-GB"/>
        </w:rPr>
      </w:pPr>
      <w:r w:rsidRPr="00006B38">
        <w:rPr>
          <w:color w:val="auto"/>
        </w:rPr>
        <w:t xml:space="preserve">Figure </w:t>
      </w:r>
      <w:r w:rsidRPr="00006B38">
        <w:rPr>
          <w:color w:val="auto"/>
        </w:rPr>
        <w:fldChar w:fldCharType="begin"/>
      </w:r>
      <w:r w:rsidRPr="00006B38">
        <w:rPr>
          <w:color w:val="auto"/>
        </w:rPr>
        <w:instrText xml:space="preserve"> SEQ Figure \* ARABIC </w:instrText>
      </w:r>
      <w:r w:rsidRPr="00006B38">
        <w:rPr>
          <w:color w:val="auto"/>
        </w:rPr>
        <w:fldChar w:fldCharType="separate"/>
      </w:r>
      <w:r w:rsidRPr="00006B38">
        <w:rPr>
          <w:noProof/>
          <w:color w:val="auto"/>
        </w:rPr>
        <w:t>1</w:t>
      </w:r>
      <w:r w:rsidRPr="00006B38">
        <w:rPr>
          <w:color w:val="auto"/>
        </w:rPr>
        <w:fldChar w:fldCharType="end"/>
      </w:r>
      <w:r w:rsidRPr="00006B38">
        <w:rPr>
          <w:color w:val="auto"/>
        </w:rPr>
        <w:t xml:space="preserve"> University destinations of Year 13 students 2008 - 2018</w:t>
      </w:r>
    </w:p>
    <w:p w14:paraId="7B53B7BD" w14:textId="7578F1B8" w:rsidR="008C4CC3" w:rsidRPr="008C4CC3" w:rsidRDefault="008C4CC3" w:rsidP="008C4CC3">
      <w:pPr>
        <w:jc w:val="both"/>
        <w:rPr>
          <w:color w:val="auto"/>
          <w:lang w:val="en-GB"/>
        </w:rPr>
      </w:pPr>
      <w:r w:rsidRPr="008C4CC3">
        <w:rPr>
          <w:color w:val="auto"/>
          <w:lang w:val="en-GB"/>
        </w:rPr>
        <w:lastRenderedPageBreak/>
        <w:t>It shows a clear attraction towards universities in English-speaking nations. As one former student explained:</w:t>
      </w:r>
    </w:p>
    <w:p w14:paraId="55BCB656" w14:textId="77777777" w:rsidR="008C4CC3" w:rsidRPr="008C4CC3" w:rsidRDefault="008C4CC3" w:rsidP="008C4CC3">
      <w:pPr>
        <w:ind w:left="720"/>
        <w:jc w:val="both"/>
        <w:rPr>
          <w:color w:val="auto"/>
          <w:lang w:val="en-GB"/>
        </w:rPr>
      </w:pPr>
      <w:r w:rsidRPr="008C4CC3">
        <w:rPr>
          <w:color w:val="auto"/>
          <w:lang w:val="en-GB"/>
        </w:rPr>
        <w:t>“</w:t>
      </w:r>
      <w:r w:rsidRPr="008C4CC3">
        <w:rPr>
          <w:i/>
          <w:color w:val="auto"/>
          <w:lang w:val="en-GB"/>
        </w:rPr>
        <w:t>Obviously, British [–style International] schools are quite attractive because of universities in England. The level [of universities] such as Oxford and Cambridge. Not all of them go there, but they have quite a good reputation. To be educated in England is quite nice. Also, our school has a good record now with exams. I think parents look and say: “Ok, good exam results.” Parents [automatically] think their children can achieve similar results</w:t>
      </w:r>
      <w:r w:rsidRPr="008C4CC3">
        <w:rPr>
          <w:color w:val="auto"/>
          <w:lang w:val="en-GB"/>
        </w:rPr>
        <w:t xml:space="preserve">.” </w:t>
      </w:r>
    </w:p>
    <w:p w14:paraId="43ABD1A4" w14:textId="77777777" w:rsidR="008C4CC3" w:rsidRPr="008C4CC3" w:rsidRDefault="008C4CC3" w:rsidP="008C4CC3">
      <w:pPr>
        <w:jc w:val="both"/>
        <w:rPr>
          <w:color w:val="auto"/>
          <w:lang w:val="en-GB"/>
        </w:rPr>
      </w:pPr>
      <w:r w:rsidRPr="008C4CC3">
        <w:rPr>
          <w:color w:val="auto"/>
          <w:lang w:val="en-GB"/>
        </w:rPr>
        <w:t xml:space="preserve">A-level and IGCSE results of pupils in International Schools in countries like Kuwait are published each year in high-circulation (both English and Arabic) newspapers. Such a strategy is used by schools (as it is in the UK and elsewhere) both to gain more social </w:t>
      </w:r>
      <w:r w:rsidRPr="00471A4A">
        <w:rPr>
          <w:i/>
          <w:iCs/>
          <w:color w:val="auto"/>
          <w:lang w:val="en-GB"/>
        </w:rPr>
        <w:t>capital</w:t>
      </w:r>
      <w:r w:rsidRPr="008C4CC3">
        <w:rPr>
          <w:color w:val="auto"/>
          <w:lang w:val="en-GB"/>
        </w:rPr>
        <w:t xml:space="preserve"> by marketing and attract new customers, but also as a means for parents and students to ‘present’ their own accumulated symbolic </w:t>
      </w:r>
      <w:r w:rsidRPr="00471A4A">
        <w:rPr>
          <w:i/>
          <w:iCs/>
          <w:color w:val="auto"/>
          <w:lang w:val="en-GB"/>
        </w:rPr>
        <w:t>capital</w:t>
      </w:r>
      <w:r w:rsidRPr="008C4CC3">
        <w:rPr>
          <w:color w:val="auto"/>
          <w:lang w:val="en-GB"/>
        </w:rPr>
        <w:t xml:space="preserve">. </w:t>
      </w:r>
    </w:p>
    <w:p w14:paraId="31965699" w14:textId="77777777" w:rsidR="008C4CC3" w:rsidRPr="008C4CC3" w:rsidRDefault="008C4CC3" w:rsidP="008C4CC3">
      <w:pPr>
        <w:jc w:val="both"/>
        <w:rPr>
          <w:color w:val="auto"/>
          <w:lang w:val="en-GB"/>
        </w:rPr>
      </w:pPr>
      <w:r w:rsidRPr="008C4CC3">
        <w:rPr>
          <w:color w:val="auto"/>
          <w:lang w:val="en-GB"/>
        </w:rPr>
        <w:t>Of course, as a private school, an International School such as the one in Kuwait is a selective school, both socially and academically so it is hard to attribute the destination of pupil-leavers solely to the quality of teaching in the school.  As one teacher remarked:</w:t>
      </w:r>
    </w:p>
    <w:p w14:paraId="6F84F323" w14:textId="77777777" w:rsidR="008C4CC3" w:rsidRPr="008C4CC3" w:rsidRDefault="008C4CC3" w:rsidP="008C4CC3">
      <w:pPr>
        <w:ind w:left="720"/>
        <w:jc w:val="both"/>
        <w:rPr>
          <w:color w:val="auto"/>
          <w:lang w:val="en-GB"/>
        </w:rPr>
      </w:pPr>
      <w:r w:rsidRPr="008C4CC3">
        <w:rPr>
          <w:i/>
          <w:color w:val="auto"/>
          <w:lang w:val="en-GB"/>
        </w:rPr>
        <w:t xml:space="preserve">“We have not talked about the calibre of children; our intake; the raw material if you like … Children who come from our feeder school …  people who come from an outside reception, must pass a certain bar. Thereafter, anyone else who comes will go through an entrance test, which is more formal. The [school’s] </w:t>
      </w:r>
      <w:r w:rsidRPr="00471A4A">
        <w:rPr>
          <w:iCs/>
          <w:color w:val="auto"/>
          <w:lang w:val="en-GB"/>
        </w:rPr>
        <w:t>capital</w:t>
      </w:r>
      <w:r w:rsidRPr="008C4CC3">
        <w:rPr>
          <w:i/>
          <w:color w:val="auto"/>
          <w:lang w:val="en-GB"/>
        </w:rPr>
        <w:t xml:space="preserve"> is protected there. It is the foundation - the clay if you like - with which we work …We give ourselves a head start on developing children. We avoid behaviour problems.</w:t>
      </w:r>
      <w:r w:rsidRPr="008C4CC3">
        <w:rPr>
          <w:color w:val="auto"/>
          <w:lang w:val="en-GB"/>
        </w:rPr>
        <w:t xml:space="preserve">” </w:t>
      </w:r>
    </w:p>
    <w:p w14:paraId="5A707176" w14:textId="77777777" w:rsidR="008C4CC3" w:rsidRPr="008C4CC3" w:rsidRDefault="008C4CC3" w:rsidP="008C4CC3">
      <w:pPr>
        <w:jc w:val="both"/>
        <w:rPr>
          <w:color w:val="auto"/>
          <w:lang w:val="en-GB"/>
        </w:rPr>
      </w:pPr>
    </w:p>
    <w:p w14:paraId="26BD9D80" w14:textId="36187C46" w:rsidR="008C4CC3" w:rsidRPr="008C4CC3" w:rsidRDefault="008C4CC3" w:rsidP="008C4CC3">
      <w:pPr>
        <w:jc w:val="both"/>
        <w:rPr>
          <w:color w:val="auto"/>
          <w:lang w:val="en-GB"/>
        </w:rPr>
      </w:pPr>
      <w:r w:rsidRPr="008C4CC3">
        <w:rPr>
          <w:color w:val="auto"/>
          <w:lang w:val="en-GB"/>
        </w:rPr>
        <w:t>The most recent Penta</w:t>
      </w:r>
      <w:r w:rsidR="007F4D28">
        <w:rPr>
          <w:rStyle w:val="FootnoteReference"/>
          <w:color w:val="auto"/>
          <w:lang w:val="en-GB"/>
        </w:rPr>
        <w:footnoteReference w:id="3"/>
      </w:r>
      <w:r w:rsidRPr="008C4CC3">
        <w:rPr>
          <w:color w:val="auto"/>
          <w:lang w:val="en-GB"/>
        </w:rPr>
        <w:t xml:space="preserve"> accreditation report graded our case study school ‘Outstanding’, but some stakeholders are suspicious of published school exam results. One teacher argued that the school has in fact lower standards than those commonly supposed:</w:t>
      </w:r>
    </w:p>
    <w:p w14:paraId="535004FA" w14:textId="77777777" w:rsidR="008C4CC3" w:rsidRPr="008C4CC3" w:rsidRDefault="008C4CC3" w:rsidP="008C4CC3">
      <w:pPr>
        <w:ind w:left="720"/>
        <w:jc w:val="both"/>
        <w:rPr>
          <w:color w:val="auto"/>
          <w:lang w:val="en-GB"/>
        </w:rPr>
      </w:pPr>
      <w:r w:rsidRPr="008C4CC3">
        <w:rPr>
          <w:i/>
          <w:color w:val="auto"/>
          <w:lang w:val="en-GB"/>
        </w:rPr>
        <w:t>“International Schools should aim that 99% of students have A* to B, rather than 100% A* to E. It might look good to some parents, but we understand the story behind these numbers and the grade limits.</w:t>
      </w:r>
      <w:r w:rsidRPr="008C4CC3">
        <w:rPr>
          <w:color w:val="auto"/>
          <w:lang w:val="en-GB"/>
        </w:rPr>
        <w:t>”</w:t>
      </w:r>
    </w:p>
    <w:p w14:paraId="6C062538" w14:textId="77777777" w:rsidR="008C4CC3" w:rsidRPr="008C4CC3" w:rsidRDefault="008C4CC3" w:rsidP="008C4CC3">
      <w:pPr>
        <w:pStyle w:val="Heading1"/>
        <w:jc w:val="both"/>
        <w:rPr>
          <w:color w:val="auto"/>
          <w:lang w:val="en-GB"/>
        </w:rPr>
      </w:pPr>
      <w:r w:rsidRPr="008C4CC3">
        <w:rPr>
          <w:color w:val="auto"/>
          <w:lang w:val="en-GB"/>
        </w:rPr>
        <w:t>Conclusion</w:t>
      </w:r>
    </w:p>
    <w:p w14:paraId="3E83CF55" w14:textId="77777777" w:rsidR="00CE2209" w:rsidRDefault="008C4CC3" w:rsidP="008C4CC3">
      <w:pPr>
        <w:jc w:val="both"/>
        <w:rPr>
          <w:color w:val="auto"/>
          <w:lang w:val="en-GB"/>
        </w:rPr>
      </w:pPr>
      <w:r w:rsidRPr="008C4CC3">
        <w:rPr>
          <w:color w:val="auto"/>
          <w:lang w:val="en-GB"/>
        </w:rPr>
        <w:t xml:space="preserve">According to Bourdieu, people’s practice within a certain </w:t>
      </w:r>
      <w:r w:rsidRPr="00E471E9">
        <w:rPr>
          <w:i/>
          <w:iCs/>
          <w:color w:val="auto"/>
          <w:lang w:val="en-GB"/>
        </w:rPr>
        <w:t>field</w:t>
      </w:r>
      <w:r w:rsidRPr="008C4CC3">
        <w:rPr>
          <w:color w:val="auto"/>
          <w:lang w:val="en-GB"/>
        </w:rPr>
        <w:t xml:space="preserve"> is related to their accumulated </w:t>
      </w:r>
      <w:r w:rsidRPr="00471A4A">
        <w:rPr>
          <w:i/>
          <w:iCs/>
          <w:color w:val="auto"/>
          <w:lang w:val="en-GB"/>
        </w:rPr>
        <w:t>capital</w:t>
      </w:r>
      <w:r w:rsidRPr="008C4CC3">
        <w:rPr>
          <w:color w:val="auto"/>
          <w:lang w:val="en-GB"/>
        </w:rPr>
        <w:t xml:space="preserve"> and </w:t>
      </w:r>
      <w:r w:rsidRPr="00471A4A">
        <w:rPr>
          <w:i/>
          <w:iCs/>
          <w:color w:val="auto"/>
          <w:lang w:val="en-GB"/>
        </w:rPr>
        <w:t>habitus</w:t>
      </w:r>
      <w:r w:rsidRPr="008C4CC3">
        <w:rPr>
          <w:color w:val="auto"/>
          <w:lang w:val="en-GB"/>
        </w:rPr>
        <w:t xml:space="preserve">. The majority of the parents, staff and pupils at International Schools come from countries that have historically experienced colonisation or direct occupation. The majority of expatriate teachers and managers at International </w:t>
      </w:r>
      <w:r w:rsidRPr="008C4CC3">
        <w:rPr>
          <w:color w:val="auto"/>
          <w:lang w:val="en-GB"/>
        </w:rPr>
        <w:lastRenderedPageBreak/>
        <w:t xml:space="preserve">Schools are from the UK, in most cases the colonising state. Many countries in the Middle East, Asia and northern Africa were subjected to British rule or in the case of ‘the Gulf countries’ were under a British ‘Protectorate’ before independence. Post-colonial and neo-colonial theories have argued that the impact of colonialism is more pervasive, particularly in people’s minds, than merely as an historical fact-of-life. In those theories, International Schooling could be viewed as a tool for propagating (or prolonging) colonial values and beliefs </w:t>
      </w:r>
      <w:r w:rsidRPr="008C4CC3">
        <w:rPr>
          <w:color w:val="auto"/>
          <w:lang w:val="en-GB"/>
        </w:rPr>
        <w:fldChar w:fldCharType="begin" w:fldLock="1"/>
      </w:r>
      <w:r w:rsidRPr="008C4CC3">
        <w:rPr>
          <w:color w:val="auto"/>
          <w:lang w:val="en-GB"/>
        </w:rPr>
        <w:instrText>ADDIN CSL_CITATION {"citationItems":[{"id":"ITEM-1","itemData":{"DOI":"10.1177/1475240907086885","ISSN":"1475-2409","abstract":"This article defines how the message systems of international schools and the mechanisms of learning and control can be located in a trajectory from colonialism to global civil society. A discussion of Bernstein's message systems introduces how practice in international schools can be defined. The practice of international schools is framed theoretically by taking colonial, post-colonial, globalization and global civil reform perspectives of international education. The `International Education Matrix' emerges as a taxonomy for schools enacting international education. Ideologically international education, it is argued, espouses global civil society yet in practice this is not necessarily the case.","author":[{"dropping-particle":"","family":"Wylie","given":"M.","non-dropping-particle":"","parse-names":false,"suffix":""}],"container-title":"Journal of Research in International Education","id":"ITEM-1","issue":"1","issued":{"date-parts":[["2008"]]},"page":"5-19","title":"Internationalizing curriculum: Framing theory and practice in international schools","type":"article-journal","volume":"7"},"uris":["http://www.mendeley.com/documents/?uuid=d5564811-7cf8-495d-9f7d-300f3eca90a9"]}],"mendeley":{"formattedCitation":"(Wylie, 2008)","plainTextFormattedCitation":"(Wylie, 2008)","previouslyFormattedCitation":"(Wylie, 2008)"},"properties":{"noteIndex":0},"schema":"https://github.com/citation-style-language/schema/raw/master/csl-citation.json"}</w:instrText>
      </w:r>
      <w:r w:rsidRPr="008C4CC3">
        <w:rPr>
          <w:color w:val="auto"/>
          <w:lang w:val="en-GB"/>
        </w:rPr>
        <w:fldChar w:fldCharType="separate"/>
      </w:r>
      <w:r w:rsidRPr="008C4CC3">
        <w:rPr>
          <w:noProof/>
          <w:color w:val="auto"/>
          <w:lang w:val="en-GB"/>
        </w:rPr>
        <w:t>(Wylie, 2008)</w:t>
      </w:r>
      <w:r w:rsidRPr="008C4CC3">
        <w:rPr>
          <w:color w:val="auto"/>
          <w:lang w:val="en-GB"/>
        </w:rPr>
        <w:fldChar w:fldCharType="end"/>
      </w:r>
      <w:r w:rsidRPr="008C4CC3">
        <w:rPr>
          <w:color w:val="auto"/>
          <w:lang w:val="en-GB"/>
        </w:rPr>
        <w:t xml:space="preserve">. Using Bourdieu’s ‘thinking tools’ in the context of post-colonial International School education extends beyond the dichotomy of ‘the coloniser’ versus ‘the colonised’ to a more nuanced understanding of social space and those stakeholders positioned within them with respect to their own </w:t>
      </w:r>
      <w:r w:rsidRPr="00471A4A">
        <w:rPr>
          <w:i/>
          <w:iCs/>
          <w:color w:val="auto"/>
          <w:lang w:val="en-GB"/>
        </w:rPr>
        <w:t>capital</w:t>
      </w:r>
      <w:r w:rsidRPr="008C4CC3">
        <w:rPr>
          <w:color w:val="auto"/>
          <w:lang w:val="en-GB"/>
        </w:rPr>
        <w:t xml:space="preserve">. This study finds that in these circumstances ‘Britishness’ is a high-value </w:t>
      </w:r>
      <w:r w:rsidRPr="00471A4A">
        <w:rPr>
          <w:i/>
          <w:iCs/>
          <w:color w:val="auto"/>
          <w:lang w:val="en-GB"/>
        </w:rPr>
        <w:t>capital</w:t>
      </w:r>
      <w:r w:rsidRPr="008C4CC3">
        <w:rPr>
          <w:color w:val="auto"/>
          <w:lang w:val="en-GB"/>
        </w:rPr>
        <w:t xml:space="preserve">, which echoes a recent study in an International School in Nigeria by </w:t>
      </w:r>
      <w:proofErr w:type="spellStart"/>
      <w:r w:rsidRPr="008C4CC3">
        <w:rPr>
          <w:color w:val="auto"/>
          <w:lang w:val="en-GB"/>
        </w:rPr>
        <w:t>Emenike</w:t>
      </w:r>
      <w:proofErr w:type="spellEnd"/>
      <w:r w:rsidRPr="008C4CC3">
        <w:rPr>
          <w:color w:val="auto"/>
          <w:lang w:val="en-GB"/>
        </w:rPr>
        <w:t xml:space="preserve"> and Plowright (2017) that found that Nigerian students view the English language as superior to their own native tongue for similar reasons. However, we would suggest that a better theorisation / conceptualisation is that in International Schools both the Britishness of the curriculum and its delivery, and the perceived inferiority of native culture and the demotion of local public education are acts of symbolic violence. Rather than viewing the propagation of International Schooling through a post-colonial lens, it could be viewed as an act of symbolic violence as a consequence of reinforcing the </w:t>
      </w:r>
      <w:r w:rsidRPr="00471A4A">
        <w:rPr>
          <w:i/>
          <w:iCs/>
          <w:color w:val="auto"/>
          <w:lang w:val="en-GB"/>
        </w:rPr>
        <w:t>doxa</w:t>
      </w:r>
      <w:r w:rsidRPr="008C4CC3">
        <w:rPr>
          <w:color w:val="auto"/>
          <w:lang w:val="en-GB"/>
        </w:rPr>
        <w:t xml:space="preserve"> or ‘taken-for-granted’ rules of the game. </w:t>
      </w:r>
    </w:p>
    <w:p w14:paraId="1461A7EB" w14:textId="719A10CF" w:rsidR="008C4CC3" w:rsidRPr="008C4CC3" w:rsidRDefault="008C4CC3" w:rsidP="008C4CC3">
      <w:pPr>
        <w:jc w:val="both"/>
        <w:rPr>
          <w:color w:val="auto"/>
          <w:lang w:val="en-GB"/>
        </w:rPr>
      </w:pPr>
      <w:r w:rsidRPr="008C4CC3">
        <w:rPr>
          <w:color w:val="auto"/>
          <w:lang w:val="en-GB"/>
        </w:rPr>
        <w:t xml:space="preserve">The </w:t>
      </w:r>
      <w:r w:rsidRPr="00471A4A">
        <w:rPr>
          <w:i/>
          <w:iCs/>
          <w:color w:val="auto"/>
          <w:lang w:val="en-GB"/>
        </w:rPr>
        <w:t>habitus</w:t>
      </w:r>
      <w:r w:rsidRPr="008C4CC3">
        <w:rPr>
          <w:color w:val="auto"/>
          <w:lang w:val="en-GB"/>
        </w:rPr>
        <w:t xml:space="preserve"> that is both </w:t>
      </w:r>
      <w:r w:rsidRPr="008C4CC3">
        <w:rPr>
          <w:i/>
          <w:color w:val="auto"/>
          <w:lang w:val="en-GB"/>
        </w:rPr>
        <w:t>shaped by</w:t>
      </w:r>
      <w:r w:rsidRPr="008C4CC3">
        <w:rPr>
          <w:color w:val="auto"/>
          <w:lang w:val="en-GB"/>
        </w:rPr>
        <w:t xml:space="preserve"> and </w:t>
      </w:r>
      <w:r w:rsidRPr="008C4CC3">
        <w:rPr>
          <w:i/>
          <w:color w:val="auto"/>
          <w:lang w:val="en-GB"/>
        </w:rPr>
        <w:t>shapes</w:t>
      </w:r>
      <w:r w:rsidRPr="008C4CC3">
        <w:rPr>
          <w:color w:val="auto"/>
          <w:lang w:val="en-GB"/>
        </w:rPr>
        <w:t xml:space="preserve"> the </w:t>
      </w:r>
      <w:r w:rsidRPr="00E471E9">
        <w:rPr>
          <w:i/>
          <w:iCs/>
          <w:color w:val="auto"/>
          <w:lang w:val="en-GB"/>
        </w:rPr>
        <w:t>field</w:t>
      </w:r>
      <w:r w:rsidRPr="008C4CC3">
        <w:rPr>
          <w:color w:val="auto"/>
          <w:lang w:val="en-GB"/>
        </w:rPr>
        <w:t xml:space="preserve">, reproduces social structures in social space. By selecting the school as a place to work or in which enrol a child, stakeholders are reinforcing the primacy of the English language over the native tongue and by suggesting that it is indeed ‘Britishness’ (in values, culture and behaviour) that is of greatest value, those stakeholders reveal what is a tacit act of symbolic violence towards non-British, non-English-speakers, including those who are BAME British. We would suggest that changes can be made in the </w:t>
      </w:r>
      <w:r w:rsidRPr="00E471E9">
        <w:rPr>
          <w:i/>
          <w:iCs/>
          <w:color w:val="auto"/>
          <w:lang w:val="en-GB"/>
        </w:rPr>
        <w:t>field</w:t>
      </w:r>
      <w:r w:rsidRPr="008C4CC3">
        <w:rPr>
          <w:color w:val="auto"/>
          <w:lang w:val="en-GB"/>
        </w:rPr>
        <w:t xml:space="preserve"> of International Schooling by exposing the complex nature of post-colonial influences in terms of curriculum and the primacy of English language instruction, and perhaps by the introduction of International Baccalaureate</w:t>
      </w:r>
      <w:r w:rsidRPr="008C4CC3">
        <w:rPr>
          <w:rStyle w:val="FootnoteReference"/>
          <w:color w:val="auto"/>
          <w:lang w:val="en-GB"/>
        </w:rPr>
        <w:footnoteReference w:id="4"/>
      </w:r>
      <w:r w:rsidRPr="008C4CC3">
        <w:rPr>
          <w:color w:val="auto"/>
          <w:lang w:val="en-GB"/>
        </w:rPr>
        <w:t xml:space="preserve"> programmes (Hughes, 2009), although this does not address the deeper and ‘taken-for granted’ structures in the social space of these schools. </w:t>
      </w:r>
    </w:p>
    <w:p w14:paraId="4CD4FA25" w14:textId="77777777" w:rsidR="008C4CC3" w:rsidRPr="008C4CC3" w:rsidRDefault="008C4CC3" w:rsidP="008C4CC3">
      <w:pPr>
        <w:jc w:val="both"/>
        <w:rPr>
          <w:color w:val="auto"/>
          <w:lang w:val="en-GB"/>
        </w:rPr>
      </w:pPr>
      <w:r w:rsidRPr="008C4CC3">
        <w:rPr>
          <w:color w:val="auto"/>
          <w:lang w:val="en-GB"/>
        </w:rPr>
        <w:t xml:space="preserve">The for-profit nature of International Schooling </w:t>
      </w:r>
      <w:r w:rsidRPr="008C4CC3">
        <w:rPr>
          <w:color w:val="auto"/>
          <w:lang w:val="en-GB"/>
        </w:rPr>
        <w:fldChar w:fldCharType="begin" w:fldLock="1"/>
      </w:r>
      <w:r w:rsidR="00A8723C">
        <w:rPr>
          <w:color w:val="auto"/>
          <w:lang w:val="en-GB"/>
        </w:rPr>
        <w:instrText>ADDIN CSL_CITATION {"citationItems":[{"id":"ITEM-1","itemData":{"DOI":"10.1080/03054985.2016.1195735","ISBN":"0305-4985","ISSN":"0305-4985","abstract":"ISSN: 0305-4985 (Print) 1465-3915 (Online) Journal homepage: http://www.tandfonline.com/loi/core20 ABSTRACT In recent years, the number of International Schools around the world has increased rapidly largely as a result of growth of new forms of International Schools, which differ markedly from the traditional forms. These new forms: are often operated on a for-profit commercial basis; are usually for children from the local (indigenous), wealthy population; and have been defined as International Schools because they are located in a non-English speaking country and English is the school's medium of communication. The growth of International Schools of the non-traditional type raises issues about the legitimacy of such schools. These new forms of International School face particular challenges in establishing themselves legitimately as 'international' . In this article, we develop a framework which is grounded in institutional theory to analyse the institutionalisation of and the consequent legitimacy of International Schools. We use the three pillars of institutionalisation which, by means of carriers, underpin the institutionalisation of organisations. We employ this framework to analyse and illustrate the legitimacy of a school's claim to be an International School and also to bring to light the challenges that schools face in establishing a legitimate claim to be 'international' .","author":[{"dropping-particle":"","family":"Bunnell","given":"Tristan","non-dropping-particle":"","parse-names":false,"suffix":""},{"dropping-particle":"","family":"Fertig","given":"Michael","non-dropping-particle":"","parse-names":false,"suffix":""},{"dropping-particle":"","family":"James","given":"Chris","non-dropping-particle":"","parse-names":false,"suffix":""}],"container-title":"Oxford Review of Education","id":"ITEM-1","issue":"4","issued":{"date-parts":[["2016","7","3"]]},"page":"408-423","publisher":"Routledge","title":"What is international about International Schools? An institutional legitimacy perspective","type":"article-journal","volume":"42"},"uris":["http://www.mendeley.com/documents/?uuid=a84e0721-83fd-4858-966d-633d51c13344"]}],"mendeley":{"formattedCitation":"(Bunnell et al., 2016)","manualFormatting":"(see, for example, Bunnell et al., 2016)","plainTextFormattedCitation":"(Bunnell et al., 2016)","previouslyFormattedCitation":"(Bunnell et al., 2016)"},"properties":{"noteIndex":0},"schema":"https://github.com/citation-style-language/schema/raw/master/csl-citation.json"}</w:instrText>
      </w:r>
      <w:r w:rsidRPr="008C4CC3">
        <w:rPr>
          <w:color w:val="auto"/>
          <w:lang w:val="en-GB"/>
        </w:rPr>
        <w:fldChar w:fldCharType="separate"/>
      </w:r>
      <w:r w:rsidRPr="008C4CC3">
        <w:rPr>
          <w:noProof/>
          <w:color w:val="auto"/>
          <w:lang w:val="en-GB"/>
        </w:rPr>
        <w:t>(see, for example, Bunnell et al., 2016)</w:t>
      </w:r>
      <w:r w:rsidRPr="008C4CC3">
        <w:rPr>
          <w:color w:val="auto"/>
          <w:lang w:val="en-GB"/>
        </w:rPr>
        <w:fldChar w:fldCharType="end"/>
      </w:r>
      <w:r w:rsidRPr="008C4CC3">
        <w:rPr>
          <w:color w:val="auto"/>
          <w:lang w:val="en-GB"/>
        </w:rPr>
        <w:t xml:space="preserve"> is not unrelated to the issues described above. Stakeholders are aware of the commercial nature of International Schools and do not report feeling conflicted about the business imperative. Reflecting previous research (e.g. Machin, 2014), senior managers of</w:t>
      </w:r>
      <w:r w:rsidRPr="008C4CC3">
        <w:rPr>
          <w:iCs/>
          <w:color w:val="auto"/>
          <w:lang w:val="en-GB"/>
        </w:rPr>
        <w:t xml:space="preserve"> International Schools acknowledge the conflict inherent in leading a commercial educational organisation; in particular, the prioritisation of profit over quality of teaching and learning</w:t>
      </w:r>
      <w:r w:rsidRPr="008C4CC3">
        <w:rPr>
          <w:color w:val="auto"/>
          <w:lang w:val="en-GB"/>
        </w:rPr>
        <w:t>.</w:t>
      </w:r>
    </w:p>
    <w:p w14:paraId="218D4E70" w14:textId="77777777" w:rsidR="008C4CC3" w:rsidRPr="008C4CC3" w:rsidRDefault="008C4CC3" w:rsidP="008C4CC3">
      <w:pPr>
        <w:ind w:left="720"/>
        <w:jc w:val="both"/>
        <w:rPr>
          <w:iCs/>
          <w:color w:val="auto"/>
          <w:lang w:val="en-GB"/>
        </w:rPr>
      </w:pPr>
      <w:r w:rsidRPr="008C4CC3">
        <w:rPr>
          <w:i/>
          <w:color w:val="auto"/>
          <w:lang w:val="en-GB"/>
        </w:rPr>
        <w:lastRenderedPageBreak/>
        <w:t>“I would like [decision-making] to be more horizontal</w:t>
      </w:r>
      <w:r w:rsidRPr="008C4CC3">
        <w:rPr>
          <w:color w:val="auto"/>
          <w:lang w:val="en-GB"/>
        </w:rPr>
        <w:t xml:space="preserve">. </w:t>
      </w:r>
      <w:r w:rsidRPr="008C4CC3">
        <w:rPr>
          <w:i/>
          <w:color w:val="auto"/>
          <w:lang w:val="en-GB"/>
        </w:rPr>
        <w:t>I know there are pros and cons. It’s business. Two things that probably do not go well together: we are in business and we are an education provider. But, I understand that in providing a good quality education, we are providing a product. They do not have to be antagonistic. But, when it comes to something like space: I say, right, I have this space and I can get this much bodies in this space because everybody is a fee-payer. That is the way it goes. I understand there has to be give and take.”</w:t>
      </w:r>
    </w:p>
    <w:p w14:paraId="4506DA55" w14:textId="77777777" w:rsidR="008C4CC3" w:rsidRPr="008C4CC3" w:rsidRDefault="008C4CC3" w:rsidP="008C4CC3">
      <w:pPr>
        <w:jc w:val="both"/>
        <w:rPr>
          <w:rFonts w:eastAsia="Times New Roman" w:cs="Times New Roman"/>
          <w:color w:val="auto"/>
          <w:sz w:val="20"/>
          <w:szCs w:val="20"/>
          <w:lang w:val="en-GB"/>
        </w:rPr>
      </w:pPr>
      <w:r w:rsidRPr="008C4CC3">
        <w:rPr>
          <w:iCs/>
          <w:color w:val="auto"/>
          <w:lang w:val="en-GB"/>
        </w:rPr>
        <w:t xml:space="preserve">The greater difficulty as expressed by our participants is the issue of International School managers </w:t>
      </w:r>
      <w:r w:rsidRPr="008C4CC3">
        <w:rPr>
          <w:color w:val="auto"/>
          <w:lang w:val="en-GB"/>
        </w:rPr>
        <w:t xml:space="preserve">recruiting younger teachers as a means of saving money despite acknowledging that one of the reasons for the success of </w:t>
      </w:r>
      <w:r w:rsidRPr="008C4CC3">
        <w:rPr>
          <w:iCs/>
          <w:color w:val="auto"/>
          <w:lang w:val="en-GB"/>
        </w:rPr>
        <w:t>International Schools</w:t>
      </w:r>
      <w:r w:rsidRPr="008C4CC3">
        <w:rPr>
          <w:color w:val="auto"/>
          <w:lang w:val="en-GB"/>
        </w:rPr>
        <w:t xml:space="preserve"> is their reinvestment in the quality of teaching. Our findings suggest that the commercial nature of </w:t>
      </w:r>
      <w:r w:rsidRPr="008C4CC3">
        <w:rPr>
          <w:iCs/>
          <w:color w:val="auto"/>
          <w:lang w:val="en-GB"/>
        </w:rPr>
        <w:t xml:space="preserve">International Schools </w:t>
      </w:r>
      <w:r w:rsidRPr="008C4CC3">
        <w:rPr>
          <w:color w:val="auto"/>
          <w:lang w:val="en-GB"/>
        </w:rPr>
        <w:t xml:space="preserve">partly results in the commodification of teachers and a sense by </w:t>
      </w:r>
      <w:r w:rsidRPr="008C4CC3">
        <w:rPr>
          <w:color w:val="auto"/>
          <w:sz w:val="20"/>
          <w:szCs w:val="20"/>
          <w:lang w:val="en-GB"/>
        </w:rPr>
        <w:t xml:space="preserve">some teachers that </w:t>
      </w:r>
      <w:r w:rsidRPr="00471A4A">
        <w:rPr>
          <w:iCs/>
          <w:color w:val="auto"/>
          <w:lang w:val="en-GB"/>
        </w:rPr>
        <w:t xml:space="preserve">they were ‘disposable’. Teachers in an International School teacher form a precariat – that is to say, they form a social class of people suffering from a condition of existence (a ‘precarity’) without predictability or security – due to a lack of clarity about their employment rights and their protection in the event that they are abused </w:t>
      </w:r>
      <w:r w:rsidRPr="00471A4A">
        <w:rPr>
          <w:iCs/>
          <w:color w:val="auto"/>
          <w:lang w:val="en-GB"/>
        </w:rPr>
        <w:fldChar w:fldCharType="begin" w:fldLock="1"/>
      </w:r>
      <w:r w:rsidRPr="00471A4A">
        <w:rPr>
          <w:iCs/>
          <w:color w:val="auto"/>
          <w:lang w:val="en-GB"/>
        </w:rPr>
        <w:instrText>ADDIN CSL_CITATION {"citationItems":[{"id":"ITEM-1","itemData":{"DOI":"10.1177/1475240919836489","ISSN":"17412943","author":[{"dropping-particle":"","family":"Poole","given":"Adam","non-dropping-particle":"","parse-names":false,"suffix":""}],"container-title":"Journal of Research in International Education","id":"ITEM-1","issue":"1","issued":{"date-parts":[["2019"]]},"page":"60-76","title":"International Education Teachers’ Experiences as an Educational Precariat in China","type":"article-journal","volume":"18"},"uris":["http://www.mendeley.com/documents/?uuid=ec84e389-aa01-4181-9a1c-e1658df15543"]},{"id":"ITEM-2","itemData":{"DOI":"10.1080/14767724.2015.1068163","ISBN":"1476-7724","ISSN":"1476-7724","abstract":"An over-looked global educational development has been the exponential growth of 'international schools'. The field in 2014 involved almost 350,000 educators in over 7000 English-medium schools in non-English-speaking countries. This is expected to rise to half a million educators, mainly American and British, in 10,000 schools by 2022. The field has never constituted a 'system', and it remains largely uninspected, unmonitored and unregulated. There was substantial evidence from both social media comment and real-life reports in the popular press during 2013 and 2014 that the field is becoming an increasingly precarious one for teachers.","author":[{"dropping-particle":"","family":"Bunnell","given":"Tristan","non-dropping-particle":"","parse-names":false,"suffix":""}],"container-title":"Globalisation, Societies and Education","id":"ITEM-2","issue":"4","issued":{"date-parts":[["2016","10","6"]]},"page":"543-559","publisher":"Taylor &amp; Francis","title":"Teachers in international schools: a global educational ‘precariat’?","type":"article-journal","volume":"14"},"uris":["http://www.mendeley.com/documents/?uuid=6bba6cc9-fc1b-4392-a713-a1a78e9f23fb"]}],"mendeley":{"formattedCitation":"(Bunnell, 2016; Poole, 2019)","plainTextFormattedCitation":"(Bunnell, 2016; Poole, 2019)","previouslyFormattedCitation":"(Bunnell, 2016; Poole, 2019)"},"properties":{"noteIndex":0},"schema":"https://github.com/citation-style-language/schema/raw/master/csl-citation.json"}</w:instrText>
      </w:r>
      <w:r w:rsidRPr="00471A4A">
        <w:rPr>
          <w:iCs/>
          <w:color w:val="auto"/>
          <w:lang w:val="en-GB"/>
        </w:rPr>
        <w:fldChar w:fldCharType="separate"/>
      </w:r>
      <w:r w:rsidRPr="00471A4A">
        <w:rPr>
          <w:iCs/>
          <w:noProof/>
          <w:color w:val="auto"/>
          <w:lang w:val="en-GB"/>
        </w:rPr>
        <w:t>(Bunnell, 2016; Poole, 2019)</w:t>
      </w:r>
      <w:r w:rsidRPr="00471A4A">
        <w:rPr>
          <w:iCs/>
          <w:color w:val="auto"/>
          <w:lang w:val="en-GB"/>
        </w:rPr>
        <w:fldChar w:fldCharType="end"/>
      </w:r>
      <w:r w:rsidRPr="00471A4A">
        <w:rPr>
          <w:iCs/>
          <w:color w:val="auto"/>
          <w:lang w:val="en-GB"/>
        </w:rPr>
        <w:t>. Again, teachers seem to understand and accept that their positions within the International Schools are ‘uncertain and shaky’. While this applies to both local and expatriate teachers, ‘expats’ earn</w:t>
      </w:r>
      <w:r w:rsidRPr="008C4CC3">
        <w:rPr>
          <w:color w:val="auto"/>
          <w:lang w:val="en-GB"/>
        </w:rPr>
        <w:t xml:space="preserve"> more than ‘locals’, which makes uncertainty more palatable for expatriate teachers at a cost in terms of equitability, morale and teamwork. </w:t>
      </w:r>
    </w:p>
    <w:p w14:paraId="32F2B8D6" w14:textId="77777777" w:rsidR="008C4CC3" w:rsidRPr="008C4CC3" w:rsidRDefault="008C4CC3" w:rsidP="008C4CC3">
      <w:pPr>
        <w:ind w:left="720"/>
        <w:jc w:val="both"/>
        <w:rPr>
          <w:iCs/>
          <w:color w:val="auto"/>
          <w:lang w:val="en-GB"/>
        </w:rPr>
      </w:pPr>
      <w:r w:rsidRPr="008C4CC3">
        <w:rPr>
          <w:i/>
          <w:color w:val="auto"/>
          <w:lang w:val="en-GB"/>
        </w:rPr>
        <w:t>“Speaking of morale - that is an area which I feel could be improved. At times [teachers] are made to feel like children themselves. It is hard with such a large staff, but it would be great to do more things to show that they are appreciated. Any good business puts employees at Number One, but in [International Schools] they are placed third after students and parents. Teachers are often reminded of this fact.”</w:t>
      </w:r>
    </w:p>
    <w:p w14:paraId="24A9A7EF" w14:textId="77777777" w:rsidR="008C4CC3" w:rsidRPr="008C4CC3" w:rsidRDefault="008C4CC3" w:rsidP="008C4CC3">
      <w:pPr>
        <w:jc w:val="both"/>
        <w:rPr>
          <w:iCs/>
          <w:color w:val="auto"/>
          <w:lang w:val="en-GB"/>
        </w:rPr>
      </w:pPr>
    </w:p>
    <w:p w14:paraId="1B9C4C86" w14:textId="77777777" w:rsidR="008C4CC3" w:rsidRPr="008C4CC3" w:rsidRDefault="008C4CC3" w:rsidP="008C4CC3">
      <w:pPr>
        <w:jc w:val="both"/>
        <w:rPr>
          <w:iCs/>
          <w:color w:val="auto"/>
          <w:lang w:val="en-GB"/>
        </w:rPr>
      </w:pPr>
      <w:r w:rsidRPr="008C4CC3">
        <w:rPr>
          <w:iCs/>
          <w:color w:val="auto"/>
          <w:lang w:val="en-GB"/>
        </w:rPr>
        <w:t>Local teachers certainly think that ‘expat’ teachers find it easier generally.</w:t>
      </w:r>
    </w:p>
    <w:p w14:paraId="56307C35" w14:textId="77777777" w:rsidR="008C4CC3" w:rsidRPr="008C4CC3" w:rsidRDefault="008C4CC3" w:rsidP="008C4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jc w:val="both"/>
        <w:rPr>
          <w:rFonts w:cstheme="minorHAnsi"/>
          <w:i/>
          <w:color w:val="auto"/>
          <w:lang w:val="en-GB"/>
        </w:rPr>
      </w:pPr>
      <w:r w:rsidRPr="008C4CC3">
        <w:rPr>
          <w:rFonts w:cstheme="minorHAnsi"/>
          <w:i/>
          <w:color w:val="auto"/>
          <w:lang w:val="en-GB"/>
        </w:rPr>
        <w:t>“Foreigners are a smiling people, easy to deal with. We Arabs are different. It could be that our political and societal circumstances reflect our behaviour. We have our complexes and problems due to our dire situation. They have democratic countries with many options for employment. Wherever they go, foreigners can find employment easily, whereas we cannot. They are comfortable. If you are comfortable, you can easily accept the other.”</w:t>
      </w:r>
    </w:p>
    <w:p w14:paraId="1D19DAB1" w14:textId="77777777" w:rsidR="008C4CC3" w:rsidRPr="008C4CC3" w:rsidRDefault="008C4CC3" w:rsidP="008C4CC3">
      <w:pPr>
        <w:jc w:val="both"/>
        <w:rPr>
          <w:iCs/>
          <w:color w:val="auto"/>
          <w:lang w:val="en-GB"/>
        </w:rPr>
      </w:pPr>
    </w:p>
    <w:p w14:paraId="03E77F30" w14:textId="77777777" w:rsidR="008C4CC3" w:rsidRPr="008C4CC3" w:rsidRDefault="008C4CC3" w:rsidP="008C4CC3">
      <w:pPr>
        <w:jc w:val="both"/>
        <w:rPr>
          <w:iCs/>
          <w:color w:val="auto"/>
          <w:lang w:val="en-GB"/>
        </w:rPr>
      </w:pPr>
      <w:r w:rsidRPr="008C4CC3">
        <w:rPr>
          <w:iCs/>
          <w:color w:val="auto"/>
          <w:lang w:val="en-GB"/>
        </w:rPr>
        <w:t xml:space="preserve">Symbolic violence occurs when those in power impose their legal authority, but even in an International School, management and leadership is restrained by local government policies which for example can limit school fee increases and can control the physical expansion of buildings to accommodate increases in pupil numbers. This manifests itself </w:t>
      </w:r>
      <w:r w:rsidRPr="008C4CC3">
        <w:rPr>
          <w:iCs/>
          <w:color w:val="auto"/>
          <w:lang w:val="en-GB"/>
        </w:rPr>
        <w:lastRenderedPageBreak/>
        <w:t xml:space="preserve">in greater pressure on the management of performance and tensions regarding participation in managerial roles. </w:t>
      </w:r>
    </w:p>
    <w:p w14:paraId="63070178" w14:textId="77777777" w:rsidR="008C4CC3" w:rsidRPr="008C4CC3" w:rsidRDefault="008C4CC3" w:rsidP="008C4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color w:val="auto"/>
          <w:lang w:val="en-GB"/>
        </w:rPr>
      </w:pPr>
      <w:r w:rsidRPr="008C4CC3">
        <w:rPr>
          <w:color w:val="auto"/>
          <w:lang w:val="en-GB"/>
        </w:rPr>
        <w:t>“</w:t>
      </w:r>
      <w:r w:rsidRPr="008C4CC3">
        <w:rPr>
          <w:i/>
          <w:color w:val="auto"/>
          <w:lang w:val="en-GB"/>
        </w:rPr>
        <w:t>Unless you do the job yourself, you don’t know the pressure. It is difficult to convince someone. The people in charge of timetabling will get people all the time making requests for their timetables, so if I say something, how will they believe me? It has suited me to not speak up... I am happy doing my role. I liked the balance between admin and teaching. So, I had not wanted to compromise my position by saying I want to work on something less because they might say, ok, no problem, we will get somebody else to do it. I have got to say to myself, do I want to let go of this job?</w:t>
      </w:r>
      <w:r w:rsidRPr="008C4CC3">
        <w:rPr>
          <w:color w:val="auto"/>
          <w:lang w:val="en-GB"/>
        </w:rPr>
        <w:t xml:space="preserve">” </w:t>
      </w:r>
    </w:p>
    <w:p w14:paraId="351FF301" w14:textId="77777777" w:rsidR="008C4CC3" w:rsidRPr="008C4CC3" w:rsidRDefault="008C4CC3" w:rsidP="008C4CC3">
      <w:pPr>
        <w:jc w:val="both"/>
        <w:rPr>
          <w:color w:val="auto"/>
          <w:lang w:val="en-GB"/>
        </w:rPr>
      </w:pPr>
      <w:r w:rsidRPr="008C4CC3">
        <w:rPr>
          <w:color w:val="auto"/>
          <w:lang w:val="en-GB"/>
        </w:rPr>
        <w:t xml:space="preserve">While teachers and parents insinuate a hierarchical structure of power exists in </w:t>
      </w:r>
      <w:r w:rsidRPr="008C4CC3">
        <w:rPr>
          <w:iCs/>
          <w:color w:val="auto"/>
          <w:lang w:val="en-GB"/>
        </w:rPr>
        <w:t xml:space="preserve">International Schools </w:t>
      </w:r>
      <w:r w:rsidRPr="008C4CC3">
        <w:rPr>
          <w:color w:val="auto"/>
          <w:lang w:val="en-GB"/>
        </w:rPr>
        <w:t xml:space="preserve">with ‘the few’ controlling ‘the many’, our interviews reveal the pressure on staff in </w:t>
      </w:r>
      <w:r w:rsidRPr="008C4CC3">
        <w:rPr>
          <w:iCs/>
          <w:color w:val="auto"/>
          <w:lang w:val="en-GB"/>
        </w:rPr>
        <w:t xml:space="preserve">International Schools </w:t>
      </w:r>
      <w:r w:rsidRPr="008C4CC3">
        <w:rPr>
          <w:color w:val="auto"/>
          <w:lang w:val="en-GB"/>
        </w:rPr>
        <w:t xml:space="preserve">to maintain a school’s distinction amongst others in the same marketplace by maintaining accreditation standards set by the UK Department of Education (DfE) and the Council of British International Schools (COBIS, 2016). We found that teacher-stakeholders see this as leading to conformity and a lack of creativity, supporting findings by Bunnell, </w:t>
      </w:r>
      <w:proofErr w:type="spellStart"/>
      <w:r w:rsidRPr="008C4CC3">
        <w:rPr>
          <w:color w:val="auto"/>
          <w:lang w:val="en-GB"/>
        </w:rPr>
        <w:t>Fertig</w:t>
      </w:r>
      <w:proofErr w:type="spellEnd"/>
      <w:r w:rsidRPr="008C4CC3">
        <w:rPr>
          <w:color w:val="auto"/>
          <w:lang w:val="en-GB"/>
        </w:rPr>
        <w:t xml:space="preserve"> and James in 2016, and creates a fear that the International School market will all be undermined by a divide into (on the one hand) expensive high-quality schools and (on the other) lower fees, low-quality schools, which finding supports previous research by </w:t>
      </w:r>
      <w:r w:rsidRPr="008C4CC3">
        <w:rPr>
          <w:color w:val="auto"/>
          <w:lang w:val="en-GB"/>
        </w:rPr>
        <w:fldChar w:fldCharType="begin" w:fldLock="1"/>
      </w:r>
      <w:r w:rsidRPr="008C4CC3">
        <w:rPr>
          <w:color w:val="auto"/>
          <w:lang w:val="en-GB"/>
        </w:rPr>
        <w:instrText>ADDIN CSL_CITATION {"citationItems":[{"id":"ITEM-1","itemData":{"DOI":"10.1177/1475240917721149","ISSN":"17412943","abstract":"90% of the Dubai's K-12 educational provision is in the hands of the private sector, with the majority of schools operating on a for-profit basis. Demand for private schooling is unabated. In its attempt to strike a balance between consumer protection and continuing to attract private investment to address the shortage of school places, Dubai's newly appointed regulator, the Knowledge and Human Development Authority (KHDA), introduced the School Fees Framework (SFF) in 2012. This article explores the circumstances that led to the framework's creation, and attempts to document its development. It also analyses the SFF's objectives, how these relate to KHDA's strategic aspirations, and the extent to which the SFF's objectives are indeed achievable. Through linking fee increases with school ratings, the KHDA had hoped to achieve one of its main goals: raising educational standards. Early evidence suggests that this approach has in fact caused a widening of the achievement gap between \"rich\" and \"poor\" schools in an industry that is already highly stratified by pricing.","author":[{"dropping-particle":"","family":"Azzam","given":"Ziad","non-dropping-particle":"","parse-names":false,"suffix":""}],"container-title":"Journal of Research in International Education","id":"ITEM-1","issue":"2","issued":{"date-parts":[["2017","8","14"]]},"page":"115-130","title":"Dubai’s Private School Fees Framework: A Critical Discussion","type":"article-journal","volume":"16"},"uris":["http://www.mendeley.com/documents/?uuid=61fdc75b-cc40-4fc9-82b6-6088609a9bb2"]}],"mendeley":{"formattedCitation":"(Azzam, 2017)","plainTextFormattedCitation":"(Azzam, 2017)","previouslyFormattedCitation":"(Azzam, 2017)"},"properties":{"noteIndex":0},"schema":"https://github.com/citation-style-language/schema/raw/master/csl-citation.json"}</w:instrText>
      </w:r>
      <w:r w:rsidRPr="008C4CC3">
        <w:rPr>
          <w:color w:val="auto"/>
          <w:lang w:val="en-GB"/>
        </w:rPr>
        <w:fldChar w:fldCharType="separate"/>
      </w:r>
      <w:r w:rsidRPr="008C4CC3">
        <w:rPr>
          <w:noProof/>
          <w:color w:val="auto"/>
          <w:lang w:val="en-GB"/>
        </w:rPr>
        <w:t>(Azzam, 2017)</w:t>
      </w:r>
      <w:r w:rsidRPr="008C4CC3">
        <w:rPr>
          <w:color w:val="auto"/>
          <w:lang w:val="en-GB"/>
        </w:rPr>
        <w:fldChar w:fldCharType="end"/>
      </w:r>
      <w:r w:rsidRPr="008C4CC3">
        <w:rPr>
          <w:color w:val="auto"/>
          <w:lang w:val="en-GB"/>
        </w:rPr>
        <w:t xml:space="preserve">. </w:t>
      </w:r>
    </w:p>
    <w:p w14:paraId="75789100" w14:textId="77777777" w:rsidR="008C4CC3" w:rsidRPr="008C4CC3" w:rsidRDefault="008C4CC3" w:rsidP="008C4CC3">
      <w:pPr>
        <w:jc w:val="both"/>
        <w:rPr>
          <w:color w:val="auto"/>
          <w:lang w:val="en-GB"/>
        </w:rPr>
      </w:pPr>
      <w:r w:rsidRPr="008C4CC3">
        <w:rPr>
          <w:color w:val="auto"/>
          <w:lang w:val="en-GB"/>
        </w:rPr>
        <w:t xml:space="preserve">Choice-making and decision-making by parents in International Schools have important consequences for employers, employees, pupils and parents. Previous research has been limited to expatriate (mostly native English speaking) teachers and where studies </w:t>
      </w:r>
      <w:r w:rsidRPr="008C4CC3">
        <w:rPr>
          <w:i/>
          <w:color w:val="auto"/>
          <w:lang w:val="en-GB"/>
        </w:rPr>
        <w:t>did</w:t>
      </w:r>
      <w:r w:rsidRPr="008C4CC3">
        <w:rPr>
          <w:color w:val="auto"/>
          <w:lang w:val="en-GB"/>
        </w:rPr>
        <w:t xml:space="preserve"> address the issue of local teachers working in International Schools, they were not the main focus of the study </w:t>
      </w:r>
      <w:r w:rsidRPr="008C4CC3">
        <w:rPr>
          <w:color w:val="auto"/>
          <w:lang w:val="en-GB"/>
        </w:rPr>
        <w:fldChar w:fldCharType="begin" w:fldLock="1"/>
      </w:r>
      <w:r w:rsidR="00A8723C">
        <w:rPr>
          <w:color w:val="auto"/>
          <w:lang w:val="en-GB"/>
        </w:rPr>
        <w:instrText>ADDIN CSL_CITATION {"citationItems":[{"id":"ITEM-1","itemData":{"DOI":"10.1177/1475240909105203","ISSN":"1475-2409","abstract":"This article describes a case study conducted at an International Baccalaureate World School in mainland China in which the majority of faculty and over 98 per cent of students are Chinese. The purpose of the study was to investigate and compare the teacher—student relationships of Chinese and non-Chinese teachers, with a specific focus on the teachers' role and time spent with students. The study also explored students' perspectives on any differences. The overall intention was to provide an in-depth and systematic interpretation of the nature of any differences and the reasons for these in an attempt to contribute to a better understanding of co-constructed pedagogy.","author":[{"dropping-particle":"","family":"Yue Zhang","given":"","non-dropping-particle":"","parse-names":false,"suffix":""},{"dropping-particle":"","family":"McGrath","given":"Ian","non-dropping-particle":"","parse-names":false,"suffix":""}],"container-title":"Journal of Research in International Education","id":"ITEM-1","issue":"2","issued":{"date-parts":[["2009","8","20"]]},"page":"164-190","title":"Teacher—student relationships in an International Baccalaureate school in China","type":"article-journal","volume":"8"},"uris":["http://www.mendeley.com/documents/?uuid=7fe79570-5d3e-4a82-a2f5-507b75230b70"]}],"mendeley":{"formattedCitation":"(Yue Zhang and McGrath, 2009)","manualFormatting":"(e.g. Yue Zhang &amp; McGrath, 2009)","plainTextFormattedCitation":"(Yue Zhang and McGrath, 2009)","previouslyFormattedCitation":"(Yue Zhang and McGrath, 2009)"},"properties":{"noteIndex":0},"schema":"https://github.com/citation-style-language/schema/raw/master/csl-citation.json"}</w:instrText>
      </w:r>
      <w:r w:rsidRPr="008C4CC3">
        <w:rPr>
          <w:color w:val="auto"/>
          <w:lang w:val="en-GB"/>
        </w:rPr>
        <w:fldChar w:fldCharType="separate"/>
      </w:r>
      <w:r w:rsidRPr="008C4CC3">
        <w:rPr>
          <w:noProof/>
          <w:color w:val="auto"/>
          <w:lang w:val="en-GB"/>
        </w:rPr>
        <w:t>(e.g. Yue Zhang &amp; McGrath, 2009)</w:t>
      </w:r>
      <w:r w:rsidRPr="008C4CC3">
        <w:rPr>
          <w:color w:val="auto"/>
          <w:lang w:val="en-GB"/>
        </w:rPr>
        <w:fldChar w:fldCharType="end"/>
      </w:r>
      <w:r w:rsidRPr="008C4CC3">
        <w:rPr>
          <w:color w:val="auto"/>
          <w:lang w:val="en-GB"/>
        </w:rPr>
        <w:t xml:space="preserve">. Furthermore, prior to this research, little was known about parental and teacher choice, or about teachers’ experience in the Middle East where there is sustained proliferation of International Schools, particularly for-profit ones, despite escalating political tensions in the region. By focusing equally on teachers in International Schools, we have discovered, for example, that staff choose International Schools as a means for gaining what can be termed ‘direct’ and ‘delayed’ economic </w:t>
      </w:r>
      <w:r w:rsidRPr="00471A4A">
        <w:rPr>
          <w:i/>
          <w:iCs/>
          <w:color w:val="auto"/>
          <w:lang w:val="en-GB"/>
        </w:rPr>
        <w:t>capital</w:t>
      </w:r>
      <w:r w:rsidRPr="008C4CC3">
        <w:rPr>
          <w:color w:val="auto"/>
          <w:lang w:val="en-GB"/>
        </w:rPr>
        <w:t xml:space="preserve">: ‘direct’ in the case of teachers and school managers earning tax-free salaries with additional benefits </w:t>
      </w:r>
      <w:proofErr w:type="spellStart"/>
      <w:r w:rsidRPr="008C4CC3">
        <w:rPr>
          <w:color w:val="auto"/>
          <w:lang w:val="en-GB"/>
        </w:rPr>
        <w:t>spefically</w:t>
      </w:r>
      <w:proofErr w:type="spellEnd"/>
      <w:r w:rsidRPr="008C4CC3">
        <w:rPr>
          <w:color w:val="auto"/>
          <w:lang w:val="en-GB"/>
        </w:rPr>
        <w:t xml:space="preserve"> for UK-trained staff; ‘delayed’ in the case of parents hoping that their children will gain economic advantage through access to top universities and then better-paying jobs afterwards. International Schools</w:t>
      </w:r>
      <w:r w:rsidRPr="008C4CC3" w:rsidDel="00055867">
        <w:rPr>
          <w:color w:val="auto"/>
          <w:lang w:val="en-GB"/>
        </w:rPr>
        <w:t xml:space="preserve"> </w:t>
      </w:r>
      <w:r w:rsidRPr="008C4CC3">
        <w:rPr>
          <w:color w:val="auto"/>
          <w:lang w:val="en-GB"/>
        </w:rPr>
        <w:t xml:space="preserve">also afford UK-trained teachers with the means to gain direct cultural </w:t>
      </w:r>
      <w:r w:rsidRPr="00471A4A">
        <w:rPr>
          <w:i/>
          <w:iCs/>
          <w:color w:val="auto"/>
          <w:lang w:val="en-GB"/>
        </w:rPr>
        <w:t>capital</w:t>
      </w:r>
      <w:r w:rsidRPr="008C4CC3">
        <w:rPr>
          <w:color w:val="auto"/>
          <w:lang w:val="en-GB"/>
        </w:rPr>
        <w:t xml:space="preserve"> through travel, but conversely our research shows strikingly that local teachers did not see this (the acquisition of direct cultural </w:t>
      </w:r>
      <w:r w:rsidRPr="00471A4A">
        <w:rPr>
          <w:i/>
          <w:iCs/>
          <w:color w:val="auto"/>
          <w:lang w:val="en-GB"/>
        </w:rPr>
        <w:t>capital</w:t>
      </w:r>
      <w:r w:rsidRPr="008C4CC3">
        <w:rPr>
          <w:color w:val="auto"/>
          <w:lang w:val="en-GB"/>
        </w:rPr>
        <w:t xml:space="preserve"> through travel) as a factor at all. </w:t>
      </w:r>
    </w:p>
    <w:p w14:paraId="498A60D0" w14:textId="083B2CAB" w:rsidR="008C4CC3" w:rsidRDefault="008C4CC3" w:rsidP="008C4CC3">
      <w:pPr>
        <w:jc w:val="both"/>
        <w:rPr>
          <w:color w:val="auto"/>
          <w:lang w:val="en-GB"/>
        </w:rPr>
      </w:pPr>
      <w:r w:rsidRPr="008C4CC3">
        <w:rPr>
          <w:color w:val="auto"/>
          <w:lang w:val="en-GB"/>
        </w:rPr>
        <w:t xml:space="preserve">For-profit schooling is a contested </w:t>
      </w:r>
      <w:r w:rsidRPr="00E471E9">
        <w:rPr>
          <w:i/>
          <w:iCs/>
          <w:color w:val="auto"/>
          <w:lang w:val="en-GB"/>
        </w:rPr>
        <w:t>field</w:t>
      </w:r>
      <w:r w:rsidRPr="008C4CC3">
        <w:rPr>
          <w:color w:val="auto"/>
          <w:lang w:val="en-GB"/>
        </w:rPr>
        <w:t xml:space="preserve"> </w:t>
      </w:r>
      <w:r w:rsidRPr="008C4CC3">
        <w:rPr>
          <w:color w:val="auto"/>
          <w:lang w:val="en-GB"/>
        </w:rPr>
        <w:fldChar w:fldCharType="begin" w:fldLock="1"/>
      </w:r>
      <w:r w:rsidRPr="008C4CC3">
        <w:rPr>
          <w:color w:val="auto"/>
          <w:lang w:val="en-GB"/>
        </w:rPr>
        <w:instrText>ADDIN CSL_CITATION {"citationItems":[{"id":"ITEM-1","itemData":{"URL":"https://ioelondonblog.wordpress.com/2015/05/07/why-should-we-be-worried-about-profit-making-in-schools","accessed":{"date-parts":[["2015","12","18"]]},"author":[{"dropping-particle":"","family":"Ball","given":"Stephen J.","non-dropping-particle":"","parse-names":false,"suffix":""}],"container-title":"Education Policy","id":"ITEM-1","issued":{"date-parts":[["2015"]]},"title":"Why should we be worried about profit-making in schools?","type":"webpage"},"uris":["http://www.mendeley.com/documents/?uuid=9cb145c0-87f0-4090-8813-2317999a338d"]}],"mendeley":{"formattedCitation":"(Ball, 2015)","plainTextFormattedCitation":"(Ball, 2015)","previouslyFormattedCitation":"(Ball, 2015)"},"properties":{"noteIndex":0},"schema":"https://github.com/citation-style-language/schema/raw/master/csl-citation.json"}</w:instrText>
      </w:r>
      <w:r w:rsidRPr="008C4CC3">
        <w:rPr>
          <w:color w:val="auto"/>
          <w:lang w:val="en-GB"/>
        </w:rPr>
        <w:fldChar w:fldCharType="separate"/>
      </w:r>
      <w:r w:rsidRPr="008C4CC3">
        <w:rPr>
          <w:noProof/>
          <w:color w:val="auto"/>
          <w:lang w:val="en-GB"/>
        </w:rPr>
        <w:t>(Ball, 2015)</w:t>
      </w:r>
      <w:r w:rsidRPr="008C4CC3">
        <w:rPr>
          <w:color w:val="auto"/>
          <w:lang w:val="en-GB"/>
        </w:rPr>
        <w:fldChar w:fldCharType="end"/>
      </w:r>
      <w:r w:rsidRPr="008C4CC3">
        <w:rPr>
          <w:color w:val="auto"/>
          <w:lang w:val="en-GB"/>
        </w:rPr>
        <w:t xml:space="preserve">, even as it proliferates </w:t>
      </w:r>
      <w:r w:rsidRPr="008C4CC3">
        <w:rPr>
          <w:color w:val="auto"/>
          <w:lang w:val="en-GB"/>
        </w:rPr>
        <w:fldChar w:fldCharType="begin" w:fldLock="1"/>
      </w:r>
      <w:r w:rsidRPr="008C4CC3">
        <w:rPr>
          <w:color w:val="auto"/>
          <w:lang w:val="en-GB"/>
        </w:rPr>
        <w:instrText>ADDIN CSL_CITATION {"citationItems":[{"id":"ITEM-1","itemData":{"DOI":"10.1080/03054985.2016.1195735","ISBN":"0305-4985","ISSN":"0305-4985","abstract":"ISSN: 0305-4985 (Print) 1465-3915 (Online) Journal homepage: http://www.tandfonline.com/loi/core20 ABSTRACT In recent years, the number of International Schools around the world has increased rapidly largely as a result of growth of new forms of International Schools, which differ markedly from the traditional forms. These new forms: are often operated on a for-profit commercial basis; are usually for children from the local (indigenous), wealthy population; and have been defined as International Schools because they are located in a non-English speaking country and English is the school's medium of communication. The growth of International Schools of the non-traditional type raises issues about the legitimacy of such schools. These new forms of International School face particular challenges in establishing themselves legitimately as 'international' . In this article, we develop a framework which is grounded in institutional theory to analyse the institutionalisation of and the consequent legitimacy of International Schools. We use the three pillars of institutionalisation which, by means of carriers, underpin the institutionalisation of organisations. We employ this framework to analyse and illustrate the legitimacy of a school's claim to be an International School and also to bring to light the challenges that schools face in establishing a legitimate claim to be 'international' .","author":[{"dropping-particle":"","family":"Bunnell","given":"Tristan","non-dropping-particle":"","parse-names":false,"suffix":""},{"dropping-particle":"","family":"Fertig","given":"Michael","non-dropping-particle":"","parse-names":false,"suffix":""},{"dropping-particle":"","family":"James","given":"Chris","non-dropping-particle":"","parse-names":false,"suffix":""}],"container-title":"Oxford Review of Education","id":"ITEM-1","issue":"4","issued":{"date-parts":[["2016","7","3"]]},"page":"408-423","publisher":"Routledge","title":"What is international about International Schools? An institutional legitimacy perspective","type":"article-journal","volume":"42"},"uris":["http://www.mendeley.com/documents/?uuid=a84e0721-83fd-4858-966d-633d51c13344"]}],"mendeley":{"formattedCitation":"(Bunnell et al., 2016)","plainTextFormattedCitation":"(Bunnell et al., 2016)","previouslyFormattedCitation":"(Bunnell et al., 2016)"},"properties":{"noteIndex":0},"schema":"https://github.com/citation-style-language/schema/raw/master/csl-citation.json"}</w:instrText>
      </w:r>
      <w:r w:rsidRPr="008C4CC3">
        <w:rPr>
          <w:color w:val="auto"/>
          <w:lang w:val="en-GB"/>
        </w:rPr>
        <w:fldChar w:fldCharType="separate"/>
      </w:r>
      <w:r w:rsidRPr="008C4CC3">
        <w:rPr>
          <w:noProof/>
          <w:color w:val="auto"/>
          <w:lang w:val="en-GB"/>
        </w:rPr>
        <w:t>(Bunnell et al., 2016)</w:t>
      </w:r>
      <w:r w:rsidRPr="008C4CC3">
        <w:rPr>
          <w:color w:val="auto"/>
          <w:lang w:val="en-GB"/>
        </w:rPr>
        <w:fldChar w:fldCharType="end"/>
      </w:r>
      <w:r w:rsidRPr="008C4CC3">
        <w:rPr>
          <w:color w:val="auto"/>
          <w:lang w:val="en-GB"/>
        </w:rPr>
        <w:t xml:space="preserve">. Participants in our study were not conflicted about selecting a for-profit school, but in so doing revealed the symbolic violence of the taken-for-granted nature of the enterprise. Certainly, some teachers have reservations about how the for-profit nature of </w:t>
      </w:r>
      <w:r w:rsidRPr="008C4CC3">
        <w:rPr>
          <w:color w:val="auto"/>
          <w:lang w:val="en-GB"/>
        </w:rPr>
        <w:lastRenderedPageBreak/>
        <w:t xml:space="preserve">International Schools impacts on their daily-lives through increased work-loads, but generally participants accept the status quo. The alternative for them would be to find another school and that would have economic (in terms of pay) and cultural (in terms of travel, say) consequences. And of course as far as parents are concerned, greater economic benefit for expatriate teachers and managers is simply and directly an economic cost on fee-paying parents who see the causal link between fees and the quality of teaching as a threat to the current parity of esteem among International Schools. We have emphasised the symbolic violence of International Schools through the </w:t>
      </w:r>
      <w:r w:rsidRPr="00E471E9">
        <w:rPr>
          <w:i/>
          <w:iCs/>
          <w:color w:val="auto"/>
          <w:lang w:val="en-GB"/>
        </w:rPr>
        <w:t>doxa</w:t>
      </w:r>
      <w:r w:rsidRPr="008C4CC3">
        <w:rPr>
          <w:color w:val="auto"/>
          <w:lang w:val="en-GB"/>
        </w:rPr>
        <w:t xml:space="preserve"> of a taken-for-granted understanding of parents that their children are self-evidently receiving an education of a better quality than the local offering and thus an competitive advantage when applying for entry to </w:t>
      </w:r>
      <w:r w:rsidR="00841841" w:rsidRPr="008C4CC3">
        <w:rPr>
          <w:color w:val="auto"/>
          <w:lang w:val="en-GB"/>
        </w:rPr>
        <w:t>prestigious</w:t>
      </w:r>
      <w:r w:rsidRPr="008C4CC3">
        <w:rPr>
          <w:color w:val="auto"/>
          <w:lang w:val="en-GB"/>
        </w:rPr>
        <w:t xml:space="preserve"> universities, although we suggest that this is also related to the already high cultural and intellectual </w:t>
      </w:r>
      <w:r w:rsidRPr="00471A4A">
        <w:rPr>
          <w:i/>
          <w:iCs/>
          <w:color w:val="auto"/>
          <w:lang w:val="en-GB"/>
        </w:rPr>
        <w:t>capital</w:t>
      </w:r>
      <w:r w:rsidRPr="008C4CC3">
        <w:rPr>
          <w:color w:val="auto"/>
          <w:lang w:val="en-GB"/>
        </w:rPr>
        <w:t xml:space="preserve"> amongst the students </w:t>
      </w:r>
      <w:r w:rsidRPr="00841841">
        <w:rPr>
          <w:color w:val="auto"/>
          <w:lang w:val="en-GB"/>
        </w:rPr>
        <w:t xml:space="preserve">themselves who are accepted into these selecting International Schools. </w:t>
      </w:r>
    </w:p>
    <w:p w14:paraId="612D446E" w14:textId="788346F3" w:rsidR="00A830BA" w:rsidRDefault="005D4099" w:rsidP="00A830BA">
      <w:pPr>
        <w:pStyle w:val="Heading1"/>
        <w:rPr>
          <w:color w:val="auto"/>
          <w:lang w:val="en-GB"/>
        </w:rPr>
      </w:pPr>
      <w:r w:rsidRPr="005D4099">
        <w:rPr>
          <w:color w:val="auto"/>
          <w:lang w:val="en-GB"/>
        </w:rPr>
        <w:t xml:space="preserve">References </w:t>
      </w:r>
    </w:p>
    <w:p w14:paraId="201B95AA" w14:textId="377CE6FD"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Pr>
          <w:lang w:val="en-GB"/>
        </w:rPr>
        <w:fldChar w:fldCharType="begin" w:fldLock="1"/>
      </w:r>
      <w:r>
        <w:rPr>
          <w:lang w:val="en-GB"/>
        </w:rPr>
        <w:instrText xml:space="preserve">ADDIN Mendeley Bibliography CSL_BIBLIOGRAPHY </w:instrText>
      </w:r>
      <w:r>
        <w:rPr>
          <w:lang w:val="en-GB"/>
        </w:rPr>
        <w:fldChar w:fldCharType="separate"/>
      </w:r>
      <w:r w:rsidRPr="005D4099">
        <w:rPr>
          <w:rFonts w:ascii="Constantia" w:hAnsi="Constantia" w:cs="Times New Roman"/>
          <w:noProof/>
          <w:color w:val="auto"/>
          <w:szCs w:val="24"/>
        </w:rPr>
        <w:t xml:space="preserve">Al-Rubaie R (2010) </w:t>
      </w:r>
      <w:r w:rsidRPr="005D4099">
        <w:rPr>
          <w:rFonts w:ascii="Constantia" w:hAnsi="Constantia" w:cs="Times New Roman"/>
          <w:i/>
          <w:iCs/>
          <w:noProof/>
          <w:color w:val="auto"/>
          <w:szCs w:val="24"/>
        </w:rPr>
        <w:t>Future teachers, future perspectives: The story of English in Kuwait</w:t>
      </w:r>
      <w:r w:rsidRPr="005D4099">
        <w:rPr>
          <w:rFonts w:ascii="Constantia" w:hAnsi="Constantia" w:cs="Times New Roman"/>
          <w:noProof/>
          <w:color w:val="auto"/>
          <w:szCs w:val="24"/>
        </w:rPr>
        <w:t>. University of Exeter.</w:t>
      </w:r>
    </w:p>
    <w:p w14:paraId="5D495E91"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Azzam Z (2017) Dubai’s Private School Fees Framework: A Critical Discussion.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16(2): 115–130. DOI: 10.1177/1475240917721149.</w:t>
      </w:r>
    </w:p>
    <w:p w14:paraId="62BDC946"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Ball SJ (1997) On the cusp: parents choosing between state and private schools in the UK: action within an economy of symbolic goods. </w:t>
      </w:r>
      <w:r w:rsidRPr="005D4099">
        <w:rPr>
          <w:rFonts w:ascii="Constantia" w:hAnsi="Constantia" w:cs="Times New Roman"/>
          <w:i/>
          <w:iCs/>
          <w:noProof/>
          <w:color w:val="auto"/>
          <w:szCs w:val="24"/>
        </w:rPr>
        <w:t>International Journal of Inclusive Education</w:t>
      </w:r>
      <w:r w:rsidRPr="005D4099">
        <w:rPr>
          <w:rFonts w:ascii="Constantia" w:hAnsi="Constantia" w:cs="Times New Roman"/>
          <w:noProof/>
          <w:color w:val="auto"/>
          <w:szCs w:val="24"/>
        </w:rPr>
        <w:t xml:space="preserve"> 1(1): 1–17. DOI: 10.1080/1360311970010102.</w:t>
      </w:r>
    </w:p>
    <w:p w14:paraId="25DF7226"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Ball SJ (2015) Why should we be worried about profit-making in schools? Available at: https://ioelondonblog.wordpress.com/2015/05/07/why-should-we-be-worried-about-profit-making-in-schools (accessed 18 December 2015).</w:t>
      </w:r>
    </w:p>
    <w:p w14:paraId="082AEEFB"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(1984a) </w:t>
      </w:r>
      <w:r w:rsidRPr="005D4099">
        <w:rPr>
          <w:rFonts w:ascii="Constantia" w:hAnsi="Constantia" w:cs="Times New Roman"/>
          <w:i/>
          <w:iCs/>
          <w:noProof/>
          <w:color w:val="auto"/>
          <w:szCs w:val="24"/>
        </w:rPr>
        <w:t>Distinction: A Social Critique of the Judgement of Taste</w:t>
      </w:r>
      <w:r w:rsidRPr="005D4099">
        <w:rPr>
          <w:rFonts w:ascii="Constantia" w:hAnsi="Constantia" w:cs="Times New Roman"/>
          <w:noProof/>
          <w:color w:val="auto"/>
          <w:szCs w:val="24"/>
        </w:rPr>
        <w:t>. London: Routledge.</w:t>
      </w:r>
    </w:p>
    <w:p w14:paraId="721EB81F"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(1984b) </w:t>
      </w:r>
      <w:r w:rsidRPr="005D4099">
        <w:rPr>
          <w:rFonts w:ascii="Constantia" w:hAnsi="Constantia" w:cs="Times New Roman"/>
          <w:i/>
          <w:iCs/>
          <w:noProof/>
          <w:color w:val="auto"/>
          <w:szCs w:val="24"/>
        </w:rPr>
        <w:t>Homo Academicus</w:t>
      </w:r>
      <w:r w:rsidRPr="005D4099">
        <w:rPr>
          <w:rFonts w:ascii="Constantia" w:hAnsi="Constantia" w:cs="Times New Roman"/>
          <w:noProof/>
          <w:color w:val="auto"/>
          <w:szCs w:val="24"/>
        </w:rPr>
        <w:t>. California: Polity Press.</w:t>
      </w:r>
    </w:p>
    <w:p w14:paraId="1F8A6C28"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(1986) The Forms Capital. </w:t>
      </w:r>
      <w:r w:rsidRPr="005D4099">
        <w:rPr>
          <w:rFonts w:ascii="Constantia" w:hAnsi="Constantia" w:cs="Times New Roman"/>
          <w:i/>
          <w:iCs/>
          <w:noProof/>
          <w:color w:val="auto"/>
          <w:szCs w:val="24"/>
        </w:rPr>
        <w:t>J.G. Richardson (Ed) Handbook of Theory and Research for the Sociology of Education</w:t>
      </w:r>
      <w:r w:rsidRPr="005D4099">
        <w:rPr>
          <w:rFonts w:ascii="Constantia" w:hAnsi="Constantia" w:cs="Times New Roman"/>
          <w:noProof/>
          <w:color w:val="auto"/>
          <w:szCs w:val="24"/>
        </w:rPr>
        <w:t>: 241–258. DOI: 10.1002/9780470755679.ch15.</w:t>
      </w:r>
    </w:p>
    <w:p w14:paraId="1C640DC7"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(1990) </w:t>
      </w:r>
      <w:r w:rsidRPr="005D4099">
        <w:rPr>
          <w:rFonts w:ascii="Constantia" w:hAnsi="Constantia" w:cs="Times New Roman"/>
          <w:i/>
          <w:iCs/>
          <w:noProof/>
          <w:color w:val="auto"/>
          <w:szCs w:val="24"/>
        </w:rPr>
        <w:t>The Logic of Practice</w:t>
      </w:r>
      <w:r w:rsidRPr="005D4099">
        <w:rPr>
          <w:rFonts w:ascii="Constantia" w:hAnsi="Constantia" w:cs="Times New Roman"/>
          <w:noProof/>
          <w:color w:val="auto"/>
          <w:szCs w:val="24"/>
        </w:rPr>
        <w:t>. Cambridge: Polity Press.</w:t>
      </w:r>
    </w:p>
    <w:p w14:paraId="45715D9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(1996) </w:t>
      </w:r>
      <w:r w:rsidRPr="005D4099">
        <w:rPr>
          <w:rFonts w:ascii="Constantia" w:hAnsi="Constantia" w:cs="Times New Roman"/>
          <w:i/>
          <w:iCs/>
          <w:noProof/>
          <w:color w:val="auto"/>
          <w:szCs w:val="24"/>
        </w:rPr>
        <w:t>The Rules of Art: Genesis and Structure of the Literary Field</w:t>
      </w:r>
      <w:r w:rsidRPr="005D4099">
        <w:rPr>
          <w:rFonts w:ascii="Constantia" w:hAnsi="Constantia" w:cs="Times New Roman"/>
          <w:noProof/>
          <w:color w:val="auto"/>
          <w:szCs w:val="24"/>
        </w:rPr>
        <w:t>. California: Stanford University Press.</w:t>
      </w:r>
    </w:p>
    <w:p w14:paraId="291F4816"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(2002) The Forms of Capital. In: Biggart NW (ed.) </w:t>
      </w:r>
      <w:r w:rsidRPr="005D4099">
        <w:rPr>
          <w:rFonts w:ascii="Constantia" w:hAnsi="Constantia" w:cs="Times New Roman"/>
          <w:i/>
          <w:iCs/>
          <w:noProof/>
          <w:color w:val="auto"/>
          <w:szCs w:val="24"/>
        </w:rPr>
        <w:t>Readings in Economic Sociology</w:t>
      </w:r>
      <w:r w:rsidRPr="005D4099">
        <w:rPr>
          <w:rFonts w:ascii="Constantia" w:hAnsi="Constantia" w:cs="Times New Roman"/>
          <w:noProof/>
          <w:color w:val="auto"/>
          <w:szCs w:val="24"/>
        </w:rPr>
        <w:t>. Oxford, UK: Blackwell Publishers Ltd, pp. 46–58. DOI: 10.1002/9780470755679.ch15.</w:t>
      </w:r>
    </w:p>
    <w:p w14:paraId="301D479D"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Bourdieu P and Wacquant L (1992) </w:t>
      </w:r>
      <w:r w:rsidRPr="005D4099">
        <w:rPr>
          <w:rFonts w:ascii="Constantia" w:hAnsi="Constantia" w:cs="Times New Roman"/>
          <w:i/>
          <w:iCs/>
          <w:noProof/>
          <w:color w:val="auto"/>
          <w:szCs w:val="24"/>
        </w:rPr>
        <w:t>An Invitation to Reflexive Sociology</w:t>
      </w:r>
      <w:r w:rsidRPr="005D4099">
        <w:rPr>
          <w:rFonts w:ascii="Constantia" w:hAnsi="Constantia" w:cs="Times New Roman"/>
          <w:noProof/>
          <w:color w:val="auto"/>
          <w:szCs w:val="24"/>
        </w:rPr>
        <w:t xml:space="preserve">. </w:t>
      </w:r>
      <w:r w:rsidRPr="005D4099">
        <w:rPr>
          <w:rFonts w:ascii="Constantia" w:hAnsi="Constantia" w:cs="Times New Roman"/>
          <w:i/>
          <w:iCs/>
          <w:noProof/>
          <w:color w:val="auto"/>
          <w:szCs w:val="24"/>
        </w:rPr>
        <w:t xml:space="preserve">An invitation to </w:t>
      </w:r>
      <w:r w:rsidRPr="005D4099">
        <w:rPr>
          <w:rFonts w:ascii="Constantia" w:hAnsi="Constantia" w:cs="Times New Roman"/>
          <w:i/>
          <w:iCs/>
          <w:noProof/>
          <w:color w:val="auto"/>
          <w:szCs w:val="24"/>
        </w:rPr>
        <w:lastRenderedPageBreak/>
        <w:t>reflexive sociology</w:t>
      </w:r>
      <w:r w:rsidRPr="005D4099">
        <w:rPr>
          <w:rFonts w:ascii="Constantia" w:hAnsi="Constantia" w:cs="Times New Roman"/>
          <w:noProof/>
          <w:color w:val="auto"/>
          <w:szCs w:val="24"/>
        </w:rPr>
        <w:t>. Cambridge: Blackwell Publishing.</w:t>
      </w:r>
    </w:p>
    <w:p w14:paraId="6E5120C8"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Bunnell T (2014) </w:t>
      </w:r>
      <w:r w:rsidRPr="005D4099">
        <w:rPr>
          <w:rFonts w:ascii="Constantia" w:hAnsi="Constantia" w:cs="Times New Roman"/>
          <w:i/>
          <w:iCs/>
          <w:noProof/>
          <w:color w:val="auto"/>
          <w:szCs w:val="24"/>
        </w:rPr>
        <w:t>The Changing Landscape of International Schooling: Implications for Theory and Practice</w:t>
      </w:r>
      <w:r w:rsidRPr="005D4099">
        <w:rPr>
          <w:rFonts w:ascii="Constantia" w:hAnsi="Constantia" w:cs="Times New Roman"/>
          <w:noProof/>
          <w:color w:val="auto"/>
          <w:szCs w:val="24"/>
        </w:rPr>
        <w:t>. London: Routledge.</w:t>
      </w:r>
    </w:p>
    <w:p w14:paraId="3963953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Bunnell T (2016) Teachers in international schools: a global educational ‘precariat’? </w:t>
      </w:r>
      <w:r w:rsidRPr="005D4099">
        <w:rPr>
          <w:rFonts w:ascii="Constantia" w:hAnsi="Constantia" w:cs="Times New Roman"/>
          <w:i/>
          <w:iCs/>
          <w:noProof/>
          <w:color w:val="auto"/>
          <w:szCs w:val="24"/>
        </w:rPr>
        <w:t>Globalisation, Societies and Education</w:t>
      </w:r>
      <w:r w:rsidRPr="005D4099">
        <w:rPr>
          <w:rFonts w:ascii="Constantia" w:hAnsi="Constantia" w:cs="Times New Roman"/>
          <w:noProof/>
          <w:color w:val="auto"/>
          <w:szCs w:val="24"/>
        </w:rPr>
        <w:t xml:space="preserve"> 14(4). Taylor &amp; Francis: 543–559. DOI: 10.1080/14767724.2015.1068163.</w:t>
      </w:r>
    </w:p>
    <w:p w14:paraId="3C5F2815"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Bunnell T, Fertig M and James C (2016) What is international about International Schools? An institutional legitimacy perspective. </w:t>
      </w:r>
      <w:r w:rsidRPr="005D4099">
        <w:rPr>
          <w:rFonts w:ascii="Constantia" w:hAnsi="Constantia" w:cs="Times New Roman"/>
          <w:i/>
          <w:iCs/>
          <w:noProof/>
          <w:color w:val="auto"/>
          <w:szCs w:val="24"/>
        </w:rPr>
        <w:t>Oxford Review of Education</w:t>
      </w:r>
      <w:r w:rsidRPr="005D4099">
        <w:rPr>
          <w:rFonts w:ascii="Constantia" w:hAnsi="Constantia" w:cs="Times New Roman"/>
          <w:noProof/>
          <w:color w:val="auto"/>
          <w:szCs w:val="24"/>
        </w:rPr>
        <w:t xml:space="preserve"> 42(4). Routledge: 408–423. DOI: 10.1080/03054985.2016.1195735.</w:t>
      </w:r>
    </w:p>
    <w:p w14:paraId="299178B5"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Burke LECC-AA (2017) Casting a critical eye on the positioning of the Western expatriate teacher.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16(3): 213–224. DOI: 10.1177/1475240917743428.</w:t>
      </w:r>
    </w:p>
    <w:p w14:paraId="4CD091BE"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Caffyn R (2011) International schools and micropolitics: fear, vulnerability and indentity in fragmented spaces. In: Bates R (ed.) </w:t>
      </w:r>
      <w:r w:rsidRPr="005D4099">
        <w:rPr>
          <w:rFonts w:ascii="Constantia" w:hAnsi="Constantia" w:cs="Times New Roman"/>
          <w:i/>
          <w:iCs/>
          <w:noProof/>
          <w:color w:val="auto"/>
          <w:szCs w:val="24"/>
        </w:rPr>
        <w:t>Schooling Internationally: Globalisation, Internationalisation and the Future of International Schools</w:t>
      </w:r>
      <w:r w:rsidRPr="005D4099">
        <w:rPr>
          <w:rFonts w:ascii="Constantia" w:hAnsi="Constantia" w:cs="Times New Roman"/>
          <w:noProof/>
          <w:color w:val="auto"/>
          <w:szCs w:val="24"/>
        </w:rPr>
        <w:t>. London: Routledge, pp. 59–82.</w:t>
      </w:r>
    </w:p>
    <w:p w14:paraId="787405A1"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COBIS (2018) </w:t>
      </w:r>
      <w:r w:rsidRPr="005D4099">
        <w:rPr>
          <w:rFonts w:ascii="Constantia" w:hAnsi="Constantia" w:cs="Times New Roman"/>
          <w:i/>
          <w:iCs/>
          <w:noProof/>
          <w:color w:val="auto"/>
          <w:szCs w:val="24"/>
        </w:rPr>
        <w:t>Teacher supply in British international schools</w:t>
      </w:r>
      <w:r w:rsidRPr="005D4099">
        <w:rPr>
          <w:rFonts w:ascii="Constantia" w:hAnsi="Constantia" w:cs="Times New Roman"/>
          <w:noProof/>
          <w:color w:val="auto"/>
          <w:szCs w:val="24"/>
        </w:rPr>
        <w:t>.</w:t>
      </w:r>
    </w:p>
    <w:p w14:paraId="1608E90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Coulter MA and Abney PC (2009) A study of burnout in international and country of origin teachers. </w:t>
      </w:r>
      <w:r w:rsidRPr="005D4099">
        <w:rPr>
          <w:rFonts w:ascii="Constantia" w:hAnsi="Constantia" w:cs="Times New Roman"/>
          <w:i/>
          <w:iCs/>
          <w:noProof/>
          <w:color w:val="auto"/>
          <w:szCs w:val="24"/>
        </w:rPr>
        <w:t>International Review of Education</w:t>
      </w:r>
      <w:r w:rsidRPr="005D4099">
        <w:rPr>
          <w:rFonts w:ascii="Constantia" w:hAnsi="Constantia" w:cs="Times New Roman"/>
          <w:noProof/>
          <w:color w:val="auto"/>
          <w:szCs w:val="24"/>
        </w:rPr>
        <w:t xml:space="preserve"> 55(1): 105–121. DOI: 10.1007/s11159-008-9116-x.</w:t>
      </w:r>
    </w:p>
    <w:p w14:paraId="6EDF740C"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Cox DS (2012) </w:t>
      </w:r>
      <w:r w:rsidRPr="005D4099">
        <w:rPr>
          <w:rFonts w:ascii="Constantia" w:hAnsi="Constantia" w:cs="Times New Roman"/>
          <w:i/>
          <w:iCs/>
          <w:noProof/>
          <w:color w:val="auto"/>
          <w:szCs w:val="24"/>
        </w:rPr>
        <w:t>A Global Study of International Teacher Recruitment</w:t>
      </w:r>
      <w:r w:rsidRPr="005D4099">
        <w:rPr>
          <w:rFonts w:ascii="Constantia" w:hAnsi="Constantia" w:cs="Times New Roman"/>
          <w:noProof/>
          <w:color w:val="auto"/>
          <w:szCs w:val="24"/>
        </w:rPr>
        <w:t>. Lehigh University. Available at: http://preserve.lehigh.edu/etd.</w:t>
      </w:r>
    </w:p>
    <w:p w14:paraId="0D73E267"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Ezra R (2007) Caught between cultures.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6(3): 259–286. DOI: 10.1177/1475240907083196.</w:t>
      </w:r>
    </w:p>
    <w:p w14:paraId="31C14E9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Grenfell M (1995) </w:t>
      </w:r>
      <w:r w:rsidRPr="005D4099">
        <w:rPr>
          <w:rFonts w:ascii="Constantia" w:hAnsi="Constantia" w:cs="Times New Roman"/>
          <w:i/>
          <w:iCs/>
          <w:noProof/>
          <w:color w:val="auto"/>
          <w:szCs w:val="24"/>
        </w:rPr>
        <w:t>The initial training of modern language teachers: a social theoretical approach Volume I</w:t>
      </w:r>
      <w:r w:rsidRPr="005D4099">
        <w:rPr>
          <w:rFonts w:ascii="Constantia" w:hAnsi="Constantia" w:cs="Times New Roman"/>
          <w:noProof/>
          <w:color w:val="auto"/>
          <w:szCs w:val="24"/>
        </w:rPr>
        <w:t>. University of Southampton.</w:t>
      </w:r>
    </w:p>
    <w:p w14:paraId="5FF05057"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Grenfell M (2017) Ethnography and reflexivity. Available at: www.michaelgrenfell.co.uk/bourdieu/bourdieu-ethnography-and-reflexivity (accessed 18 March 2018).</w:t>
      </w:r>
    </w:p>
    <w:p w14:paraId="21470BE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Grenfell M (2019) Reflexivity. In: Grenfell M and Pahl K (eds) </w:t>
      </w:r>
      <w:r w:rsidRPr="005D4099">
        <w:rPr>
          <w:rFonts w:ascii="Constantia" w:hAnsi="Constantia" w:cs="Times New Roman"/>
          <w:i/>
          <w:iCs/>
          <w:noProof/>
          <w:color w:val="auto"/>
          <w:szCs w:val="24"/>
        </w:rPr>
        <w:t>Bourdieu, Language-Based Ethnographies and Reflexivity: Putting Theory into Practice</w:t>
      </w:r>
      <w:r w:rsidRPr="005D4099">
        <w:rPr>
          <w:rFonts w:ascii="Constantia" w:hAnsi="Constantia" w:cs="Times New Roman"/>
          <w:noProof/>
          <w:color w:val="auto"/>
          <w:szCs w:val="24"/>
        </w:rPr>
        <w:t>. New York: Routledge, pp. 37–54.</w:t>
      </w:r>
    </w:p>
    <w:p w14:paraId="3D9F43ED"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Gunter HM (2002) Purposes and Positions in the Field of Education Management. </w:t>
      </w:r>
      <w:r w:rsidRPr="005D4099">
        <w:rPr>
          <w:rFonts w:ascii="Constantia" w:hAnsi="Constantia" w:cs="Times New Roman"/>
          <w:i/>
          <w:iCs/>
          <w:noProof/>
          <w:color w:val="auto"/>
          <w:szCs w:val="24"/>
        </w:rPr>
        <w:t>Educational Management &amp; Administration</w:t>
      </w:r>
      <w:r w:rsidRPr="005D4099">
        <w:rPr>
          <w:rFonts w:ascii="Constantia" w:hAnsi="Constantia" w:cs="Times New Roman"/>
          <w:noProof/>
          <w:color w:val="auto"/>
          <w:szCs w:val="24"/>
        </w:rPr>
        <w:t xml:space="preserve"> 30(1): 7–26. DOI: 10.1177/0263211X020301005.</w:t>
      </w:r>
    </w:p>
    <w:p w14:paraId="21FDB3BD"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Hage G (2013) Eavesdropping on Bourdieu’s philosophers. </w:t>
      </w:r>
      <w:r w:rsidRPr="005D4099">
        <w:rPr>
          <w:rFonts w:ascii="Constantia" w:hAnsi="Constantia" w:cs="Times New Roman"/>
          <w:i/>
          <w:iCs/>
          <w:noProof/>
          <w:color w:val="auto"/>
          <w:szCs w:val="24"/>
        </w:rPr>
        <w:t>Thesis Eleven</w:t>
      </w:r>
      <w:r w:rsidRPr="005D4099">
        <w:rPr>
          <w:rFonts w:ascii="Constantia" w:hAnsi="Constantia" w:cs="Times New Roman"/>
          <w:noProof/>
          <w:color w:val="auto"/>
          <w:szCs w:val="24"/>
        </w:rPr>
        <w:t xml:space="preserve"> 114(1): 76–93. DOI: 10.1177/0725513612463036.</w:t>
      </w:r>
    </w:p>
    <w:p w14:paraId="1CE52EEE"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lastRenderedPageBreak/>
        <w:t xml:space="preserve">Halicioglu ML (2015) Challenges facing teachers new to working in schools overseas.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14(3): 242–257. DOI: 10.1177/1475240915611508.</w:t>
      </w:r>
    </w:p>
    <w:p w14:paraId="1F462F1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Hammersley M and Atkinson P (2007) </w:t>
      </w:r>
      <w:r w:rsidRPr="005D4099">
        <w:rPr>
          <w:rFonts w:ascii="Constantia" w:hAnsi="Constantia" w:cs="Times New Roman"/>
          <w:i/>
          <w:iCs/>
          <w:noProof/>
          <w:color w:val="auto"/>
          <w:szCs w:val="24"/>
        </w:rPr>
        <w:t>Ethnography: Principles in Practice</w:t>
      </w:r>
      <w:r w:rsidRPr="005D4099">
        <w:rPr>
          <w:rFonts w:ascii="Constantia" w:hAnsi="Constantia" w:cs="Times New Roman"/>
          <w:noProof/>
          <w:color w:val="auto"/>
          <w:szCs w:val="24"/>
        </w:rPr>
        <w:t>. 3rd ed. UK: Routledge.</w:t>
      </w:r>
    </w:p>
    <w:p w14:paraId="6288410B"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Hayden M and Thompson J (2013) International schools: antecedents, current issues and metaphors for the future. In: Pearce R (ed.) </w:t>
      </w:r>
      <w:r w:rsidRPr="005D4099">
        <w:rPr>
          <w:rFonts w:ascii="Constantia" w:hAnsi="Constantia" w:cs="Times New Roman"/>
          <w:i/>
          <w:iCs/>
          <w:noProof/>
          <w:color w:val="auto"/>
          <w:szCs w:val="24"/>
        </w:rPr>
        <w:t>International Education and Schools: Moving beyond the First 40 Years</w:t>
      </w:r>
      <w:r w:rsidRPr="005D4099">
        <w:rPr>
          <w:rFonts w:ascii="Constantia" w:hAnsi="Constantia" w:cs="Times New Roman"/>
          <w:noProof/>
          <w:color w:val="auto"/>
          <w:szCs w:val="24"/>
        </w:rPr>
        <w:t>. London: Bloomsbury Publishing, pp. 3–23.</w:t>
      </w:r>
    </w:p>
    <w:p w14:paraId="203420BC"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Hill I (2014) Internationally minded schools as cultural artefacts: Implications for school leadership.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13(3): 175–189. DOI: 10.1177/1475240914556199.</w:t>
      </w:r>
    </w:p>
    <w:p w14:paraId="0AD888B1"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Hrycak J (2015) Home and away: An inquiry into home-based and overseas teacher perceptions regarding international schools.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14(1): 29–43. DOI: 10.1177/1475240915573136.</w:t>
      </w:r>
    </w:p>
    <w:p w14:paraId="3000B137"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Ingersoll RM (2001) Teacher Turnover and Teacher Shortages : An Organizational Analysis. </w:t>
      </w:r>
      <w:r w:rsidRPr="005D4099">
        <w:rPr>
          <w:rFonts w:ascii="Constantia" w:hAnsi="Constantia" w:cs="Times New Roman"/>
          <w:i/>
          <w:iCs/>
          <w:noProof/>
          <w:color w:val="auto"/>
          <w:szCs w:val="24"/>
        </w:rPr>
        <w:t>American Educational Research Journal</w:t>
      </w:r>
      <w:r w:rsidRPr="005D4099">
        <w:rPr>
          <w:rFonts w:ascii="Constantia" w:hAnsi="Constantia" w:cs="Times New Roman"/>
          <w:noProof/>
          <w:color w:val="auto"/>
          <w:szCs w:val="24"/>
        </w:rPr>
        <w:t xml:space="preserve"> 38(3): 499–534.</w:t>
      </w:r>
    </w:p>
    <w:p w14:paraId="259B4653"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ISC (2018) About the international schools market. </w:t>
      </w:r>
      <w:r w:rsidRPr="005D4099">
        <w:rPr>
          <w:rFonts w:ascii="Constantia" w:hAnsi="Constantia" w:cs="Times New Roman"/>
          <w:i/>
          <w:iCs/>
          <w:noProof/>
          <w:color w:val="auto"/>
          <w:szCs w:val="24"/>
        </w:rPr>
        <w:t>ISC Research</w:t>
      </w:r>
      <w:r w:rsidRPr="005D4099">
        <w:rPr>
          <w:rFonts w:ascii="Constantia" w:hAnsi="Constantia" w:cs="Times New Roman"/>
          <w:noProof/>
          <w:color w:val="auto"/>
          <w:szCs w:val="24"/>
        </w:rPr>
        <w:t>. Available at: http://www.iscresearch.com/about-us/the-market.</w:t>
      </w:r>
    </w:p>
    <w:p w14:paraId="50E5B299"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ISC (2019) Data and Intel. Available at: https://www.iscresearch.com/data (accessed 5 December 2019).</w:t>
      </w:r>
    </w:p>
    <w:p w14:paraId="17016642"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Joslin P (2002) Teacher Relocation.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1(1): 33–62. DOI: 10.1177/1475240902001001268.</w:t>
      </w:r>
    </w:p>
    <w:p w14:paraId="2BBCC12D"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Kvale S (2007) </w:t>
      </w:r>
      <w:r w:rsidRPr="005D4099">
        <w:rPr>
          <w:rFonts w:ascii="Constantia" w:hAnsi="Constantia" w:cs="Times New Roman"/>
          <w:i/>
          <w:iCs/>
          <w:noProof/>
          <w:color w:val="auto"/>
          <w:szCs w:val="24"/>
        </w:rPr>
        <w:t>Doing Interviews</w:t>
      </w:r>
      <w:r w:rsidRPr="005D4099">
        <w:rPr>
          <w:rFonts w:ascii="Constantia" w:hAnsi="Constantia" w:cs="Times New Roman"/>
          <w:noProof/>
          <w:color w:val="auto"/>
          <w:szCs w:val="24"/>
        </w:rPr>
        <w:t>. London, UK: Sage Publications. DOI: http://0-dx.doi.org.libexeter.ac.uk/10.4135/9781849208963.</w:t>
      </w:r>
    </w:p>
    <w:p w14:paraId="034BB4F7"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Lauder H (2007) International schools, education and globalization: towards a research agenda. In: Hayden M, Levy J, and Thompson J (eds) </w:t>
      </w:r>
      <w:r w:rsidRPr="005D4099">
        <w:rPr>
          <w:rFonts w:ascii="Constantia" w:hAnsi="Constantia" w:cs="Times New Roman"/>
          <w:i/>
          <w:iCs/>
          <w:noProof/>
          <w:color w:val="auto"/>
          <w:szCs w:val="24"/>
        </w:rPr>
        <w:t>The SAGE Handbook of Research in International Education</w:t>
      </w:r>
      <w:r w:rsidRPr="005D4099">
        <w:rPr>
          <w:rFonts w:ascii="Constantia" w:hAnsi="Constantia" w:cs="Times New Roman"/>
          <w:noProof/>
          <w:color w:val="auto"/>
          <w:szCs w:val="24"/>
        </w:rPr>
        <w:t>. London: Sage Publications, pp. 441–449.</w:t>
      </w:r>
    </w:p>
    <w:p w14:paraId="0A6A248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LeCompte MD and Preissle J (1993) </w:t>
      </w:r>
      <w:r w:rsidRPr="005D4099">
        <w:rPr>
          <w:rFonts w:ascii="Constantia" w:hAnsi="Constantia" w:cs="Times New Roman"/>
          <w:i/>
          <w:iCs/>
          <w:noProof/>
          <w:color w:val="auto"/>
          <w:szCs w:val="24"/>
        </w:rPr>
        <w:t>Ethnography and Qualitative Design in Educational Research</w:t>
      </w:r>
      <w:r w:rsidRPr="005D4099">
        <w:rPr>
          <w:rFonts w:ascii="Constantia" w:hAnsi="Constantia" w:cs="Times New Roman"/>
          <w:noProof/>
          <w:color w:val="auto"/>
          <w:szCs w:val="24"/>
        </w:rPr>
        <w:t>. 2nd ed. London: Academic Press.</w:t>
      </w:r>
    </w:p>
    <w:p w14:paraId="250701E5"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Lichtman M (2013) </w:t>
      </w:r>
      <w:r w:rsidRPr="005D4099">
        <w:rPr>
          <w:rFonts w:ascii="Constantia" w:hAnsi="Constantia" w:cs="Times New Roman"/>
          <w:i/>
          <w:iCs/>
          <w:noProof/>
          <w:color w:val="auto"/>
          <w:szCs w:val="24"/>
        </w:rPr>
        <w:t>Qualitative Research in Education A User’s Guide</w:t>
      </w:r>
      <w:r w:rsidRPr="005D4099">
        <w:rPr>
          <w:rFonts w:ascii="Constantia" w:hAnsi="Constantia" w:cs="Times New Roman"/>
          <w:noProof/>
          <w:color w:val="auto"/>
          <w:szCs w:val="24"/>
        </w:rPr>
        <w:t>. Third. California, USA: Sage Publications.</w:t>
      </w:r>
    </w:p>
    <w:p w14:paraId="18E06BED"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MacDonald J (2006) The international school industry: Examining international schools through an economic lens.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5(2): 191–213. DOI: 10.1177/1475240906065618.</w:t>
      </w:r>
    </w:p>
    <w:p w14:paraId="74992119"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Mackenzie P, Hayden M and Thompson J (2003) Parental Priorities in the Selection of International Schools. </w:t>
      </w:r>
      <w:r w:rsidRPr="005D4099">
        <w:rPr>
          <w:rFonts w:ascii="Constantia" w:hAnsi="Constantia" w:cs="Times New Roman"/>
          <w:i/>
          <w:iCs/>
          <w:noProof/>
          <w:color w:val="auto"/>
          <w:szCs w:val="24"/>
        </w:rPr>
        <w:t>Oxford Review of Education</w:t>
      </w:r>
      <w:r w:rsidRPr="005D4099">
        <w:rPr>
          <w:rFonts w:ascii="Constantia" w:hAnsi="Constantia" w:cs="Times New Roman"/>
          <w:noProof/>
          <w:color w:val="auto"/>
          <w:szCs w:val="24"/>
        </w:rPr>
        <w:t xml:space="preserve"> 29(3): 299–314. DOI: 10.1080/03054980307444.</w:t>
      </w:r>
    </w:p>
    <w:p w14:paraId="3197B4E8"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lastRenderedPageBreak/>
        <w:t xml:space="preserve">MacKenzie P (2010) School choice in an international context.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9(2): 107–123. DOI: 10.1177/1475240910370813.</w:t>
      </w:r>
    </w:p>
    <w:p w14:paraId="2403EB0B"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Mancuso S V., Roberts L and White GP (2010) Teacher retention in international schools: The key role of school leadership.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9(3): 306–323. DOI: 10.1177/1475240910388928.</w:t>
      </w:r>
    </w:p>
    <w:p w14:paraId="455CD8C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Masudi F (2016) Competition for teachers heats up in UAE. </w:t>
      </w:r>
      <w:r w:rsidRPr="005D4099">
        <w:rPr>
          <w:rFonts w:ascii="Constantia" w:hAnsi="Constantia" w:cs="Times New Roman"/>
          <w:i/>
          <w:iCs/>
          <w:noProof/>
          <w:color w:val="auto"/>
          <w:szCs w:val="24"/>
        </w:rPr>
        <w:t>Gulf news education</w:t>
      </w:r>
      <w:r w:rsidRPr="005D4099">
        <w:rPr>
          <w:rFonts w:ascii="Constantia" w:hAnsi="Constantia" w:cs="Times New Roman"/>
          <w:noProof/>
          <w:color w:val="auto"/>
          <w:szCs w:val="24"/>
        </w:rPr>
        <w:t>. Available at: http://gulfnews.com/news/education/competition-for-teachers-heats-up-in-uae-1.1903067.</w:t>
      </w:r>
    </w:p>
    <w:p w14:paraId="15F4B3E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McGinity R (2015) Innovation and autonomy at a time of rapid reform: an English case study. </w:t>
      </w:r>
      <w:r w:rsidRPr="005D4099">
        <w:rPr>
          <w:rFonts w:ascii="Constantia" w:hAnsi="Constantia" w:cs="Times New Roman"/>
          <w:i/>
          <w:iCs/>
          <w:noProof/>
          <w:color w:val="auto"/>
          <w:szCs w:val="24"/>
        </w:rPr>
        <w:t>Nordic Journal of Studies in Educational Policy</w:t>
      </w:r>
      <w:r w:rsidRPr="005D4099">
        <w:rPr>
          <w:rFonts w:ascii="Constantia" w:hAnsi="Constantia" w:cs="Times New Roman"/>
          <w:noProof/>
          <w:color w:val="auto"/>
          <w:szCs w:val="24"/>
        </w:rPr>
        <w:t xml:space="preserve"> 2015(2): 28652. DOI: 10.3402/nstep.v1.28652.</w:t>
      </w:r>
    </w:p>
    <w:p w14:paraId="67A5FFC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Monitor I (2015) How to engage the international schools sector for higher education recruitment.</w:t>
      </w:r>
    </w:p>
    <w:p w14:paraId="6651655B"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Moore R (2012) Capital. In: </w:t>
      </w:r>
      <w:r w:rsidRPr="005D4099">
        <w:rPr>
          <w:rFonts w:ascii="Constantia" w:hAnsi="Constantia" w:cs="Times New Roman"/>
          <w:i/>
          <w:iCs/>
          <w:noProof/>
          <w:color w:val="auto"/>
          <w:szCs w:val="24"/>
        </w:rPr>
        <w:t>Pierre Bourdieu: Key Concepts</w:t>
      </w:r>
      <w:r w:rsidRPr="005D4099">
        <w:rPr>
          <w:rFonts w:ascii="Constantia" w:hAnsi="Constantia" w:cs="Times New Roman"/>
          <w:noProof/>
          <w:color w:val="auto"/>
          <w:szCs w:val="24"/>
        </w:rPr>
        <w:t>. Second. London: Routledge, pp. 98–113.</w:t>
      </w:r>
    </w:p>
    <w:p w14:paraId="5BAA3085"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Parker-Jenkins M (2018) Problematising ethnography and case study: reflections on using ethnographic techniques and researcher positioning. </w:t>
      </w:r>
      <w:r w:rsidRPr="005D4099">
        <w:rPr>
          <w:rFonts w:ascii="Constantia" w:hAnsi="Constantia" w:cs="Times New Roman"/>
          <w:i/>
          <w:iCs/>
          <w:noProof/>
          <w:color w:val="auto"/>
          <w:szCs w:val="24"/>
        </w:rPr>
        <w:t>Ethnography and Education</w:t>
      </w:r>
      <w:r w:rsidRPr="005D4099">
        <w:rPr>
          <w:rFonts w:ascii="Constantia" w:hAnsi="Constantia" w:cs="Times New Roman"/>
          <w:noProof/>
          <w:color w:val="auto"/>
          <w:szCs w:val="24"/>
        </w:rPr>
        <w:t xml:space="preserve"> 13(1). Taylor &amp; Francis: 18–33. DOI: 10.1080/17457823.2016.1253028.</w:t>
      </w:r>
    </w:p>
    <w:p w14:paraId="2B143DB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Patton MQ (1995) Enhancing the quality and credibility of qualitative analysis. </w:t>
      </w:r>
      <w:r w:rsidRPr="005D4099">
        <w:rPr>
          <w:rFonts w:ascii="Constantia" w:hAnsi="Constantia" w:cs="Times New Roman"/>
          <w:i/>
          <w:iCs/>
          <w:noProof/>
          <w:color w:val="auto"/>
          <w:szCs w:val="24"/>
        </w:rPr>
        <w:t>Health Services Research</w:t>
      </w:r>
      <w:r w:rsidRPr="005D4099">
        <w:rPr>
          <w:rFonts w:ascii="Constantia" w:hAnsi="Constantia" w:cs="Times New Roman"/>
          <w:noProof/>
          <w:color w:val="auto"/>
          <w:szCs w:val="24"/>
        </w:rPr>
        <w:t xml:space="preserve"> 34(5(2)). SAGE Publications, Inc.: 1189–1208.</w:t>
      </w:r>
    </w:p>
    <w:p w14:paraId="428FDEA2"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Polkinghorne DE (2005) Language and meaning: Data collection in qualitative research. </w:t>
      </w:r>
      <w:r w:rsidRPr="005D4099">
        <w:rPr>
          <w:rFonts w:ascii="Constantia" w:hAnsi="Constantia" w:cs="Times New Roman"/>
          <w:i/>
          <w:iCs/>
          <w:noProof/>
          <w:color w:val="auto"/>
          <w:szCs w:val="24"/>
        </w:rPr>
        <w:t>Journal of Counseling Psychology</w:t>
      </w:r>
      <w:r w:rsidRPr="005D4099">
        <w:rPr>
          <w:rFonts w:ascii="Constantia" w:hAnsi="Constantia" w:cs="Times New Roman"/>
          <w:noProof/>
          <w:color w:val="auto"/>
          <w:szCs w:val="24"/>
        </w:rPr>
        <w:t xml:space="preserve"> 52(2): 137–145. DOI: 10.1037/0022-0167.52.2.137.</w:t>
      </w:r>
    </w:p>
    <w:p w14:paraId="245CC831"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Poole A (2019) International Education Teachers’ Experiences as an Educational Precariat in China.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18(1): 60–76. DOI: 10.1177/1475240919836489.</w:t>
      </w:r>
    </w:p>
    <w:p w14:paraId="1678C36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Potter D and Hayden M (2004) Parental Choice in the Buenos Aires Bilingual School Market.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3(1): 87–111. DOI: 10.1177/1475240904041462.</w:t>
      </w:r>
    </w:p>
    <w:p w14:paraId="31EC80A9"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Richardson H (2016) Warning over England’s ‘teacher brain drain’. Available at: https://www.bbs.co.uk/news/education-35660457 (accessed 8 December 2018).</w:t>
      </w:r>
    </w:p>
    <w:p w14:paraId="5910A91C"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Roskell D (2013) Cross-cultural transition: International teachers’ experience of ‘culture shock’.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12(2): 155–172. DOI: 10.1177/1475240913497297.</w:t>
      </w:r>
    </w:p>
    <w:p w14:paraId="6F348F9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Rydenvald M (2015) Elite bilingualism? Language use among multilingual teenagers of Swedish background in European Schools and international schools in Europe.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14(3): 213–227. DOI: 10.1177/1475240915614935.</w:t>
      </w:r>
    </w:p>
    <w:p w14:paraId="4E751CFF"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lastRenderedPageBreak/>
        <w:t xml:space="preserve">Thomson P (2010) Headteacher autonomy: a sketch of a Bourdieuian field analysis of position and practice. </w:t>
      </w:r>
      <w:r w:rsidRPr="005D4099">
        <w:rPr>
          <w:rFonts w:ascii="Constantia" w:hAnsi="Constantia" w:cs="Times New Roman"/>
          <w:i/>
          <w:iCs/>
          <w:noProof/>
          <w:color w:val="auto"/>
          <w:szCs w:val="24"/>
        </w:rPr>
        <w:t>Critical Studies in Education</w:t>
      </w:r>
      <w:r w:rsidRPr="005D4099">
        <w:rPr>
          <w:rFonts w:ascii="Constantia" w:hAnsi="Constantia" w:cs="Times New Roman"/>
          <w:noProof/>
          <w:color w:val="auto"/>
          <w:szCs w:val="24"/>
        </w:rPr>
        <w:t xml:space="preserve"> 51(1): 5–20. DOI: 10.1080/17508480903450190.</w:t>
      </w:r>
    </w:p>
    <w:p w14:paraId="7DE642C4"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Thomson P (2017) </w:t>
      </w:r>
      <w:r w:rsidRPr="005D4099">
        <w:rPr>
          <w:rFonts w:ascii="Constantia" w:hAnsi="Constantia" w:cs="Times New Roman"/>
          <w:i/>
          <w:iCs/>
          <w:noProof/>
          <w:color w:val="auto"/>
          <w:szCs w:val="24"/>
        </w:rPr>
        <w:t>Educational Leadership and Pierre Boudieu</w:t>
      </w:r>
      <w:r w:rsidRPr="005D4099">
        <w:rPr>
          <w:rFonts w:ascii="Constantia" w:hAnsi="Constantia" w:cs="Times New Roman"/>
          <w:noProof/>
          <w:color w:val="auto"/>
          <w:szCs w:val="24"/>
        </w:rPr>
        <w:t>. Oxford: Routledge.</w:t>
      </w:r>
    </w:p>
    <w:p w14:paraId="059C5B22"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Wacquant LJD (1990) Sociology as Socioanalysis</w:t>
      </w:r>
      <w:r w:rsidRPr="005D4099">
        <w:rPr>
          <w:rFonts w:ascii="Times New Roman" w:hAnsi="Times New Roman" w:cs="Times New Roman"/>
          <w:noProof/>
          <w:color w:val="auto"/>
          <w:szCs w:val="24"/>
        </w:rPr>
        <w:t> </w:t>
      </w:r>
      <w:r w:rsidRPr="005D4099">
        <w:rPr>
          <w:rFonts w:ascii="Constantia" w:hAnsi="Constantia" w:cs="Times New Roman"/>
          <w:noProof/>
          <w:color w:val="auto"/>
          <w:szCs w:val="24"/>
        </w:rPr>
        <w:t xml:space="preserve">: Tales of " Homo Academicus ". </w:t>
      </w:r>
      <w:r w:rsidRPr="005D4099">
        <w:rPr>
          <w:rFonts w:ascii="Constantia" w:hAnsi="Constantia" w:cs="Times New Roman"/>
          <w:i/>
          <w:iCs/>
          <w:noProof/>
          <w:color w:val="auto"/>
          <w:szCs w:val="24"/>
        </w:rPr>
        <w:t>Sociological Forum</w:t>
      </w:r>
      <w:r w:rsidRPr="005D4099">
        <w:rPr>
          <w:rFonts w:ascii="Constantia" w:hAnsi="Constantia" w:cs="Times New Roman"/>
          <w:noProof/>
          <w:color w:val="auto"/>
          <w:szCs w:val="24"/>
        </w:rPr>
        <w:t xml:space="preserve"> 5(4): 677–689. Available at: https://www.jstor.org/stable/684693.</w:t>
      </w:r>
    </w:p>
    <w:p w14:paraId="5A60D9A1"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Walker G (2003) The language of international education. In: Hayden M, Thompson J, and Walker G (eds) </w:t>
      </w:r>
      <w:r w:rsidRPr="005D4099">
        <w:rPr>
          <w:rFonts w:ascii="Constantia" w:hAnsi="Constantia" w:cs="Times New Roman"/>
          <w:i/>
          <w:iCs/>
          <w:noProof/>
          <w:color w:val="auto"/>
          <w:szCs w:val="24"/>
        </w:rPr>
        <w:t>International Education in Practice: Dimensions for Schools and International Schools</w:t>
      </w:r>
      <w:r w:rsidRPr="005D4099">
        <w:rPr>
          <w:rFonts w:ascii="Constantia" w:hAnsi="Constantia" w:cs="Times New Roman"/>
          <w:noProof/>
          <w:color w:val="auto"/>
          <w:szCs w:val="24"/>
        </w:rPr>
        <w:t>. London: Routledge, pp. 177–183.</w:t>
      </w:r>
    </w:p>
    <w:p w14:paraId="5089CAC2"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Waterson M (2015) International and Global Issues for Research An analysis of the growth of transnational corporations operating international schools and the potential impact of this growth on the nature of the education offered. International and Global Issues for Research. Bath: 1–32.</w:t>
      </w:r>
    </w:p>
    <w:p w14:paraId="51344313"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Widin J (2014) Mapping an illegitimate field: power relations in international education. In: Grenfell M and Lebaron F (eds) </w:t>
      </w:r>
      <w:r w:rsidRPr="005D4099">
        <w:rPr>
          <w:rFonts w:ascii="Constantia" w:hAnsi="Constantia" w:cs="Times New Roman"/>
          <w:i/>
          <w:iCs/>
          <w:noProof/>
          <w:color w:val="auto"/>
          <w:szCs w:val="24"/>
        </w:rPr>
        <w:t>Bourdieu and Data Analysis: Methodological Principles and Practice</w:t>
      </w:r>
      <w:r w:rsidRPr="005D4099">
        <w:rPr>
          <w:rFonts w:ascii="Constantia" w:hAnsi="Constantia" w:cs="Times New Roman"/>
          <w:noProof/>
          <w:color w:val="auto"/>
          <w:szCs w:val="24"/>
        </w:rPr>
        <w:t>. Bern: Peter Lang, pp. 57–76.</w:t>
      </w:r>
    </w:p>
    <w:p w14:paraId="5CFE1E7F"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Wilkins S (2013) ‘Home’ or away? The higher education choices of expatriate children in the United Arab Emirates.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12(1): 33–48. DOI: 10.1177/1475240913479519.</w:t>
      </w:r>
    </w:p>
    <w:p w14:paraId="1BE4CBE0" w14:textId="77777777" w:rsidR="005D4099" w:rsidRPr="005D4099" w:rsidRDefault="005D4099" w:rsidP="005D4099">
      <w:pPr>
        <w:widowControl w:val="0"/>
        <w:autoSpaceDE w:val="0"/>
        <w:autoSpaceDN w:val="0"/>
        <w:adjustRightInd w:val="0"/>
        <w:spacing w:line="240" w:lineRule="auto"/>
        <w:ind w:left="480" w:hanging="480"/>
        <w:rPr>
          <w:rFonts w:ascii="Constantia" w:hAnsi="Constantia" w:cs="Times New Roman"/>
          <w:noProof/>
          <w:color w:val="auto"/>
          <w:szCs w:val="24"/>
        </w:rPr>
      </w:pPr>
      <w:r w:rsidRPr="005D4099">
        <w:rPr>
          <w:rFonts w:ascii="Constantia" w:hAnsi="Constantia" w:cs="Times New Roman"/>
          <w:noProof/>
          <w:color w:val="auto"/>
          <w:szCs w:val="24"/>
        </w:rPr>
        <w:t xml:space="preserve">Wylie M (2008) Internationalizing curriculum: Framing theory and practice in international schools.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7(1): 5–19. DOI: 10.1177/1475240907086885.</w:t>
      </w:r>
    </w:p>
    <w:p w14:paraId="336E0CC5" w14:textId="77777777" w:rsidR="005D4099" w:rsidRPr="005D4099" w:rsidRDefault="005D4099" w:rsidP="005D4099">
      <w:pPr>
        <w:widowControl w:val="0"/>
        <w:autoSpaceDE w:val="0"/>
        <w:autoSpaceDN w:val="0"/>
        <w:adjustRightInd w:val="0"/>
        <w:spacing w:line="240" w:lineRule="auto"/>
        <w:ind w:left="480" w:hanging="480"/>
        <w:rPr>
          <w:rFonts w:ascii="Constantia" w:hAnsi="Constantia"/>
          <w:noProof/>
        </w:rPr>
      </w:pPr>
      <w:r w:rsidRPr="005D4099">
        <w:rPr>
          <w:rFonts w:ascii="Constantia" w:hAnsi="Constantia" w:cs="Times New Roman"/>
          <w:noProof/>
          <w:color w:val="auto"/>
          <w:szCs w:val="24"/>
        </w:rPr>
        <w:t xml:space="preserve">Yue Zhang and McGrath I (2009) Teacher—student relationships in an International Baccalaureate school in China. </w:t>
      </w:r>
      <w:r w:rsidRPr="005D4099">
        <w:rPr>
          <w:rFonts w:ascii="Constantia" w:hAnsi="Constantia" w:cs="Times New Roman"/>
          <w:i/>
          <w:iCs/>
          <w:noProof/>
          <w:color w:val="auto"/>
          <w:szCs w:val="24"/>
        </w:rPr>
        <w:t>Journal of Research in International Education</w:t>
      </w:r>
      <w:r w:rsidRPr="005D4099">
        <w:rPr>
          <w:rFonts w:ascii="Constantia" w:hAnsi="Constantia" w:cs="Times New Roman"/>
          <w:noProof/>
          <w:color w:val="auto"/>
          <w:szCs w:val="24"/>
        </w:rPr>
        <w:t xml:space="preserve"> 8(2): 164–190. DOI: 10.1177/1475240909105203.</w:t>
      </w:r>
    </w:p>
    <w:p w14:paraId="5F45D75B" w14:textId="546EBE07" w:rsidR="005D4099" w:rsidRPr="005D4099" w:rsidRDefault="005D4099" w:rsidP="005D4099">
      <w:pPr>
        <w:rPr>
          <w:lang w:val="en-GB"/>
        </w:rPr>
      </w:pPr>
      <w:r>
        <w:rPr>
          <w:lang w:val="en-GB"/>
        </w:rPr>
        <w:fldChar w:fldCharType="end"/>
      </w:r>
    </w:p>
    <w:p w14:paraId="5CB0F236" w14:textId="77777777" w:rsidR="008C4CC3" w:rsidRPr="008C4CC3" w:rsidRDefault="008C4CC3" w:rsidP="008C4CC3">
      <w:pPr>
        <w:jc w:val="both"/>
        <w:rPr>
          <w:color w:val="auto"/>
          <w:lang w:val="en-GB"/>
        </w:rPr>
      </w:pPr>
    </w:p>
    <w:bookmarkEnd w:id="0"/>
    <w:bookmarkEnd w:id="1"/>
    <w:bookmarkEnd w:id="2"/>
    <w:bookmarkEnd w:id="3"/>
    <w:bookmarkEnd w:id="4"/>
    <w:p w14:paraId="6EDBE4E2" w14:textId="210C61B3" w:rsidR="003422FF" w:rsidRPr="008C4CC3" w:rsidRDefault="003422FF" w:rsidP="008C4CC3">
      <w:pPr>
        <w:pStyle w:val="ContactInfo"/>
        <w:jc w:val="both"/>
        <w:rPr>
          <w:color w:val="auto"/>
          <w:lang w:val="en-GB"/>
        </w:rPr>
      </w:pPr>
    </w:p>
    <w:sectPr w:rsidR="003422FF" w:rsidRPr="008C4CC3">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046A" w14:textId="77777777" w:rsidR="00736028" w:rsidRDefault="00736028">
      <w:pPr>
        <w:spacing w:before="0" w:after="0" w:line="240" w:lineRule="auto"/>
      </w:pPr>
      <w:r>
        <w:separator/>
      </w:r>
    </w:p>
  </w:endnote>
  <w:endnote w:type="continuationSeparator" w:id="0">
    <w:p w14:paraId="4C1FEDFD" w14:textId="77777777" w:rsidR="00736028" w:rsidRDefault="007360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MinchoE">
    <w:altName w:val="HG明朝E"/>
    <w:charset w:val="80"/>
    <w:family w:val="modern"/>
    <w:pitch w:val="fixed"/>
    <w:sig w:usb0="E00002FF" w:usb1="2AC7EDFE" w:usb2="00000012" w:usb3="00000000" w:csb0="00020001"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Georgia">
    <w:panose1 w:val="02040502050405020303"/>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3DEC" w14:textId="77777777" w:rsidR="001638F6" w:rsidRPr="00841841" w:rsidRDefault="00844483">
    <w:pPr>
      <w:pStyle w:val="Footer"/>
      <w:rPr>
        <w:color w:val="auto"/>
      </w:rPr>
    </w:pPr>
    <w:r w:rsidRPr="00841841">
      <w:rPr>
        <w:color w:val="auto"/>
      </w:rPr>
      <w:t xml:space="preserve">PAGE </w:t>
    </w:r>
    <w:r w:rsidRPr="00841841">
      <w:rPr>
        <w:color w:val="auto"/>
      </w:rPr>
      <w:fldChar w:fldCharType="begin"/>
    </w:r>
    <w:r w:rsidRPr="00841841">
      <w:rPr>
        <w:color w:val="auto"/>
      </w:rPr>
      <w:instrText xml:space="preserve"> PAGE  \* Arabic  \* MERGEFORMAT </w:instrText>
    </w:r>
    <w:r w:rsidRPr="00841841">
      <w:rPr>
        <w:color w:val="auto"/>
      </w:rPr>
      <w:fldChar w:fldCharType="separate"/>
    </w:r>
    <w:r w:rsidR="00092F3F">
      <w:rPr>
        <w:noProof/>
        <w:color w:val="auto"/>
      </w:rPr>
      <w:t>1</w:t>
    </w:r>
    <w:r w:rsidRPr="0084184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2CFB" w14:textId="77777777" w:rsidR="00736028" w:rsidRDefault="00736028">
      <w:pPr>
        <w:spacing w:before="0" w:after="0" w:line="240" w:lineRule="auto"/>
      </w:pPr>
      <w:r>
        <w:separator/>
      </w:r>
    </w:p>
  </w:footnote>
  <w:footnote w:type="continuationSeparator" w:id="0">
    <w:p w14:paraId="205C6E4D" w14:textId="77777777" w:rsidR="00736028" w:rsidRDefault="00736028">
      <w:pPr>
        <w:spacing w:before="0" w:after="0" w:line="240" w:lineRule="auto"/>
      </w:pPr>
      <w:r>
        <w:continuationSeparator/>
      </w:r>
    </w:p>
  </w:footnote>
  <w:footnote w:id="1">
    <w:p w14:paraId="002396CB" w14:textId="2DDA62A8" w:rsidR="00D55741" w:rsidRPr="00092F3F" w:rsidRDefault="00D55741">
      <w:pPr>
        <w:pStyle w:val="FootnoteText"/>
        <w:rPr>
          <w:color w:val="auto"/>
          <w:sz w:val="20"/>
        </w:rPr>
      </w:pPr>
      <w:r w:rsidRPr="00092F3F">
        <w:rPr>
          <w:rStyle w:val="FootnoteReference"/>
          <w:color w:val="auto"/>
          <w:sz w:val="20"/>
        </w:rPr>
        <w:footnoteRef/>
      </w:r>
      <w:r w:rsidRPr="00092F3F">
        <w:rPr>
          <w:color w:val="auto"/>
          <w:sz w:val="20"/>
        </w:rPr>
        <w:t xml:space="preserve"> Leadership positions in International Schools may share nomenclature</w:t>
      </w:r>
      <w:r w:rsidR="006D1E75">
        <w:rPr>
          <w:color w:val="auto"/>
          <w:sz w:val="20"/>
        </w:rPr>
        <w:t>,</w:t>
      </w:r>
      <w:r w:rsidRPr="00092F3F">
        <w:rPr>
          <w:color w:val="auto"/>
          <w:sz w:val="20"/>
        </w:rPr>
        <w:t xml:space="preserve"> but roles vary depending on the type of school. A </w:t>
      </w:r>
      <w:r w:rsidR="006D1E75">
        <w:rPr>
          <w:color w:val="auto"/>
          <w:sz w:val="20"/>
        </w:rPr>
        <w:t>H</w:t>
      </w:r>
      <w:r w:rsidRPr="00092F3F">
        <w:rPr>
          <w:color w:val="auto"/>
          <w:sz w:val="20"/>
        </w:rPr>
        <w:t xml:space="preserve">ead of </w:t>
      </w:r>
      <w:r w:rsidR="006D1E75">
        <w:rPr>
          <w:color w:val="auto"/>
          <w:sz w:val="20"/>
        </w:rPr>
        <w:t>S</w:t>
      </w:r>
      <w:r w:rsidRPr="00092F3F">
        <w:rPr>
          <w:color w:val="auto"/>
          <w:sz w:val="20"/>
        </w:rPr>
        <w:t xml:space="preserve">chool </w:t>
      </w:r>
      <w:r w:rsidR="006D1E75">
        <w:rPr>
          <w:color w:val="auto"/>
          <w:sz w:val="20"/>
        </w:rPr>
        <w:t xml:space="preserve">(also called a Superintendent or a Director) </w:t>
      </w:r>
      <w:r w:rsidR="000234C3" w:rsidRPr="00092F3F">
        <w:rPr>
          <w:color w:val="auto"/>
          <w:sz w:val="20"/>
        </w:rPr>
        <w:t>resembl</w:t>
      </w:r>
      <w:r w:rsidR="006D1E75">
        <w:rPr>
          <w:color w:val="auto"/>
          <w:sz w:val="20"/>
        </w:rPr>
        <w:t>es</w:t>
      </w:r>
      <w:r w:rsidRPr="00092F3F">
        <w:rPr>
          <w:color w:val="auto"/>
          <w:sz w:val="20"/>
        </w:rPr>
        <w:t xml:space="preserve"> a general manager. </w:t>
      </w:r>
      <w:r w:rsidR="006D1E75">
        <w:rPr>
          <w:color w:val="auto"/>
          <w:sz w:val="20"/>
        </w:rPr>
        <w:t xml:space="preserve">A </w:t>
      </w:r>
      <w:r w:rsidRPr="00092F3F">
        <w:rPr>
          <w:color w:val="auto"/>
          <w:sz w:val="20"/>
        </w:rPr>
        <w:t>Principal is the US equivalent of a headteacher (</w:t>
      </w:r>
      <w:r w:rsidR="006D1E75">
        <w:rPr>
          <w:color w:val="auto"/>
          <w:sz w:val="20"/>
        </w:rPr>
        <w:t xml:space="preserve">i.e. the </w:t>
      </w:r>
      <w:r w:rsidRPr="00092F3F">
        <w:rPr>
          <w:color w:val="auto"/>
          <w:sz w:val="20"/>
        </w:rPr>
        <w:t xml:space="preserve">head of a school division) in </w:t>
      </w:r>
      <w:r w:rsidR="006D1E75">
        <w:rPr>
          <w:color w:val="auto"/>
          <w:sz w:val="20"/>
        </w:rPr>
        <w:t xml:space="preserve">a </w:t>
      </w:r>
      <w:r w:rsidRPr="00092F3F">
        <w:rPr>
          <w:color w:val="auto"/>
          <w:sz w:val="20"/>
        </w:rPr>
        <w:t>UK (style) International School.</w:t>
      </w:r>
    </w:p>
  </w:footnote>
  <w:footnote w:id="2">
    <w:p w14:paraId="182B9280" w14:textId="77777777" w:rsidR="008C4CC3" w:rsidRPr="00A87989" w:rsidRDefault="008C4CC3" w:rsidP="008C4CC3">
      <w:pPr>
        <w:pStyle w:val="FootnoteText"/>
        <w:rPr>
          <w:lang w:val="en-GB"/>
        </w:rPr>
      </w:pPr>
      <w:r w:rsidRPr="00A87989">
        <w:rPr>
          <w:rStyle w:val="FootnoteReference"/>
          <w:lang w:val="en-GB"/>
        </w:rPr>
        <w:footnoteRef/>
      </w:r>
      <w:r w:rsidRPr="00A87989">
        <w:rPr>
          <w:lang w:val="en-GB"/>
        </w:rPr>
        <w:t xml:space="preserve"> BSO is recognised by the DfE</w:t>
      </w:r>
    </w:p>
  </w:footnote>
  <w:footnote w:id="3">
    <w:p w14:paraId="646447EB" w14:textId="5C590461" w:rsidR="007F4D28" w:rsidRPr="007F4D28" w:rsidRDefault="007F4D28">
      <w:pPr>
        <w:pStyle w:val="FootnoteText"/>
        <w:rPr>
          <w:color w:val="auto"/>
        </w:rPr>
      </w:pPr>
      <w:r w:rsidRPr="007F4D28">
        <w:rPr>
          <w:rStyle w:val="FootnoteReference"/>
          <w:color w:val="auto"/>
        </w:rPr>
        <w:footnoteRef/>
      </w:r>
      <w:r w:rsidRPr="007F4D28">
        <w:rPr>
          <w:color w:val="auto"/>
        </w:rPr>
        <w:t xml:space="preserve"> Penta is a </w:t>
      </w:r>
      <w:r>
        <w:rPr>
          <w:color w:val="auto"/>
        </w:rPr>
        <w:t xml:space="preserve">UK </w:t>
      </w:r>
      <w:r w:rsidRPr="007F4D28">
        <w:rPr>
          <w:color w:val="auto"/>
        </w:rPr>
        <w:t>D</w:t>
      </w:r>
      <w:r>
        <w:rPr>
          <w:color w:val="auto"/>
        </w:rPr>
        <w:t>epartment of Education (DfE)</w:t>
      </w:r>
      <w:r w:rsidRPr="007F4D28">
        <w:rPr>
          <w:color w:val="auto"/>
        </w:rPr>
        <w:t xml:space="preserve"> approved BSO accreditation organization</w:t>
      </w:r>
    </w:p>
  </w:footnote>
  <w:footnote w:id="4">
    <w:p w14:paraId="5A9FE8E7" w14:textId="77777777" w:rsidR="008C4CC3" w:rsidRPr="007F4D28" w:rsidRDefault="008C4CC3" w:rsidP="008C4CC3">
      <w:pPr>
        <w:pStyle w:val="FootnoteText"/>
        <w:rPr>
          <w:color w:val="auto"/>
          <w:lang w:val="en-GB"/>
        </w:rPr>
      </w:pPr>
      <w:r w:rsidRPr="007F4D28">
        <w:rPr>
          <w:rStyle w:val="FootnoteReference"/>
          <w:color w:val="auto"/>
          <w:lang w:val="en-GB"/>
        </w:rPr>
        <w:footnoteRef/>
      </w:r>
      <w:r w:rsidRPr="007F4D28">
        <w:rPr>
          <w:color w:val="auto"/>
          <w:lang w:val="en-GB"/>
        </w:rPr>
        <w:t xml:space="preserve"> While International Baccalaureate schools make up a significant proportion of International Schools, most are non-IB and use English as the language of instruction </w:t>
      </w:r>
      <w:r w:rsidRPr="007F4D28">
        <w:rPr>
          <w:color w:val="auto"/>
          <w:lang w:val="en-GB"/>
        </w:rPr>
        <w:fldChar w:fldCharType="begin" w:fldLock="1"/>
      </w:r>
      <w:r w:rsidRPr="007F4D28">
        <w:rPr>
          <w:color w:val="auto"/>
          <w:lang w:val="en-GB"/>
        </w:rPr>
        <w:instrText>ADDIN CSL_CITATION {"citationItems":[{"id":"ITEM-1","itemData":{"author":[{"dropping-particle":"","family":"ISC","given":"","non-dropping-particle":"","parse-names":false,"suffix":""}],"container-title":"ISC Research","id":"ITEM-1","issued":{"date-parts":[["2018"]]},"title":"About the international schools market","type":"article"},"uris":["http://www.mendeley.com/documents/?uuid=c9511b1c-1713-4445-8fc1-88e26f31d63f"]}],"mendeley":{"formattedCitation":"(ISC, 2018)","plainTextFormattedCitation":"(ISC, 2018)","previouslyFormattedCitation":"(ISC, 2018)"},"properties":{"noteIndex":0},"schema":"https://github.com/citation-style-language/schema/raw/master/csl-citation.json"}</w:instrText>
      </w:r>
      <w:r w:rsidRPr="007F4D28">
        <w:rPr>
          <w:color w:val="auto"/>
          <w:lang w:val="en-GB"/>
        </w:rPr>
        <w:fldChar w:fldCharType="separate"/>
      </w:r>
      <w:r w:rsidRPr="007F4D28">
        <w:rPr>
          <w:noProof/>
          <w:color w:val="auto"/>
          <w:lang w:val="en-GB"/>
        </w:rPr>
        <w:t>(ISC, 2018)</w:t>
      </w:r>
      <w:r w:rsidRPr="007F4D28">
        <w:rPr>
          <w:color w:val="auto"/>
          <w:lang w:val="en-GB"/>
        </w:rPr>
        <w:fldChar w:fldCharType="end"/>
      </w:r>
      <w:r w:rsidRPr="007F4D28">
        <w:rPr>
          <w:color w:val="auto"/>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FEF7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ED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8F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24A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D44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304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4F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8EC6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1F0C"/>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2756F41"/>
    <w:multiLevelType w:val="hybridMultilevel"/>
    <w:tmpl w:val="B214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54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E42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373607"/>
    <w:multiLevelType w:val="hybridMultilevel"/>
    <w:tmpl w:val="34B2FEA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F5B63"/>
    <w:multiLevelType w:val="multilevel"/>
    <w:tmpl w:val="1CD6B8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A3440CC"/>
    <w:multiLevelType w:val="multilevel"/>
    <w:tmpl w:val="B5CE57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0100617"/>
    <w:multiLevelType w:val="multilevel"/>
    <w:tmpl w:val="928C8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C43E6"/>
    <w:multiLevelType w:val="hybridMultilevel"/>
    <w:tmpl w:val="03A6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30682"/>
    <w:multiLevelType w:val="hybridMultilevel"/>
    <w:tmpl w:val="B148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36D9A"/>
    <w:multiLevelType w:val="hybridMultilevel"/>
    <w:tmpl w:val="EE3E47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65BC27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BE0360C"/>
    <w:multiLevelType w:val="multilevel"/>
    <w:tmpl w:val="2E96955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12"/>
  </w:num>
  <w:num w:numId="8">
    <w:abstractNumId w:val="11"/>
  </w:num>
  <w:num w:numId="9">
    <w:abstractNumId w:val="15"/>
  </w:num>
  <w:num w:numId="10">
    <w:abstractNumId w:val="14"/>
  </w:num>
  <w:num w:numId="11">
    <w:abstractNumId w:val="21"/>
  </w:num>
  <w:num w:numId="12">
    <w:abstractNumId w:val="20"/>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9"/>
  </w:num>
  <w:num w:numId="24">
    <w:abstractNumId w:val="16"/>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C3"/>
    <w:rsid w:val="00006B38"/>
    <w:rsid w:val="000234C3"/>
    <w:rsid w:val="0006400C"/>
    <w:rsid w:val="000651E9"/>
    <w:rsid w:val="000748AA"/>
    <w:rsid w:val="00092F3F"/>
    <w:rsid w:val="001638F6"/>
    <w:rsid w:val="001846D6"/>
    <w:rsid w:val="00192CB1"/>
    <w:rsid w:val="001A2000"/>
    <w:rsid w:val="003209D6"/>
    <w:rsid w:val="00334A73"/>
    <w:rsid w:val="003422FF"/>
    <w:rsid w:val="0036331C"/>
    <w:rsid w:val="0037719D"/>
    <w:rsid w:val="00432D4B"/>
    <w:rsid w:val="00464BC9"/>
    <w:rsid w:val="00471A4A"/>
    <w:rsid w:val="004952C4"/>
    <w:rsid w:val="004B19EF"/>
    <w:rsid w:val="004D6619"/>
    <w:rsid w:val="005A1C5A"/>
    <w:rsid w:val="005C6D5B"/>
    <w:rsid w:val="005D4099"/>
    <w:rsid w:val="00690EFD"/>
    <w:rsid w:val="006D15A3"/>
    <w:rsid w:val="006D1E75"/>
    <w:rsid w:val="007021DE"/>
    <w:rsid w:val="00732607"/>
    <w:rsid w:val="00734472"/>
    <w:rsid w:val="00736028"/>
    <w:rsid w:val="007F4D28"/>
    <w:rsid w:val="00841841"/>
    <w:rsid w:val="00844483"/>
    <w:rsid w:val="008A285A"/>
    <w:rsid w:val="008B1DDE"/>
    <w:rsid w:val="008B6400"/>
    <w:rsid w:val="008C4CC3"/>
    <w:rsid w:val="00934F1C"/>
    <w:rsid w:val="009D2231"/>
    <w:rsid w:val="00A122DB"/>
    <w:rsid w:val="00A54066"/>
    <w:rsid w:val="00A54489"/>
    <w:rsid w:val="00A830BA"/>
    <w:rsid w:val="00A8723C"/>
    <w:rsid w:val="00A87989"/>
    <w:rsid w:val="00AD165F"/>
    <w:rsid w:val="00B0692F"/>
    <w:rsid w:val="00B47B7A"/>
    <w:rsid w:val="00B50875"/>
    <w:rsid w:val="00B646B8"/>
    <w:rsid w:val="00C80BD4"/>
    <w:rsid w:val="00CB4519"/>
    <w:rsid w:val="00CE2209"/>
    <w:rsid w:val="00CF3A42"/>
    <w:rsid w:val="00D14D1B"/>
    <w:rsid w:val="00D5413C"/>
    <w:rsid w:val="00D55741"/>
    <w:rsid w:val="00D96370"/>
    <w:rsid w:val="00DC07A3"/>
    <w:rsid w:val="00E11B8A"/>
    <w:rsid w:val="00E471E9"/>
    <w:rsid w:val="00EE58DB"/>
    <w:rsid w:val="00F50A39"/>
    <w:rsid w:val="00F677F9"/>
    <w:rsid w:val="00FD1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FFF6E"/>
  <w15:docId w15:val="{BA1866A1-DFBC-4104-8922-1E656CA9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D322D" w:themeColor="text2"/>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04"/>
  </w:style>
  <w:style w:type="paragraph" w:styleId="Heading1">
    <w:name w:val="heading 1"/>
    <w:basedOn w:val="Normal"/>
    <w:next w:val="Normal"/>
    <w:link w:val="Heading1Char"/>
    <w:uiPriority w:val="9"/>
    <w:qFormat/>
    <w:rsid w:val="00A122DB"/>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9"/>
    <w:unhideWhenUsed/>
    <w:qFormat/>
    <w:rsid w:val="00A122DB"/>
    <w:pPr>
      <w:keepNext/>
      <w:keepLines/>
      <w:spacing w:before="240" w:after="0"/>
      <w:outlineLvl w:val="1"/>
    </w:pPr>
    <w:rPr>
      <w:rFonts w:asciiTheme="majorHAnsi" w:eastAsiaTheme="majorEastAsia" w:hAnsiTheme="majorHAnsi" w:cstheme="majorBidi"/>
      <w:caps/>
      <w:color w:val="3F251D" w:themeColor="accent1"/>
    </w:rPr>
  </w:style>
  <w:style w:type="paragraph" w:styleId="Heading3">
    <w:name w:val="heading 3"/>
    <w:basedOn w:val="Normal"/>
    <w:next w:val="Normal"/>
    <w:link w:val="Heading3Char"/>
    <w:uiPriority w:val="9"/>
    <w:unhideWhenUsed/>
    <w:qFormat/>
    <w:rsid w:val="00A122DB"/>
    <w:pPr>
      <w:keepNext/>
      <w:keepLines/>
      <w:spacing w:before="200" w:after="0"/>
      <w:outlineLvl w:val="2"/>
    </w:pPr>
    <w:rPr>
      <w:rFonts w:asciiTheme="majorHAnsi" w:eastAsiaTheme="majorEastAsia" w:hAnsiTheme="majorHAnsi" w:cstheme="majorBidi"/>
      <w:color w:val="3F251D" w:themeColor="accent1"/>
    </w:rPr>
  </w:style>
  <w:style w:type="paragraph" w:styleId="Heading4">
    <w:name w:val="heading 4"/>
    <w:basedOn w:val="Normal"/>
    <w:next w:val="Normal"/>
    <w:link w:val="Heading4Char"/>
    <w:uiPriority w:val="9"/>
    <w:semiHidden/>
    <w:unhideWhenUsed/>
    <w:qFormat/>
    <w:rsid w:val="008C4CC3"/>
    <w:pPr>
      <w:keepNext/>
      <w:keepLines/>
      <w:spacing w:before="80" w:after="0" w:line="240" w:lineRule="auto"/>
      <w:outlineLvl w:val="3"/>
    </w:pPr>
    <w:rPr>
      <w:rFonts w:asciiTheme="majorHAnsi" w:eastAsiaTheme="majorEastAsia" w:hAnsiTheme="majorHAnsi" w:cstheme="majorBidi"/>
      <w:i/>
      <w:iCs/>
      <w:color w:val="auto"/>
      <w:sz w:val="28"/>
      <w:szCs w:val="28"/>
      <w:lang w:val="en-GB" w:eastAsia="en-US"/>
    </w:rPr>
  </w:style>
  <w:style w:type="paragraph" w:styleId="Heading5">
    <w:name w:val="heading 5"/>
    <w:basedOn w:val="Normal"/>
    <w:next w:val="Normal"/>
    <w:link w:val="Heading5Char"/>
    <w:uiPriority w:val="9"/>
    <w:semiHidden/>
    <w:unhideWhenUsed/>
    <w:qFormat/>
    <w:rsid w:val="00A122DB"/>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9"/>
    <w:semiHidden/>
    <w:unhideWhenUsed/>
    <w:qFormat/>
    <w:rsid w:val="00A122DB"/>
    <w:pPr>
      <w:keepNext/>
      <w:keepLines/>
      <w:spacing w:before="200" w:after="0"/>
      <w:outlineLvl w:val="5"/>
    </w:pPr>
    <w:rPr>
      <w:rFonts w:asciiTheme="majorHAnsi" w:eastAsiaTheme="majorEastAsia" w:hAnsiTheme="majorHAnsi" w:cstheme="majorBidi"/>
      <w:i/>
      <w:iCs/>
      <w:color w:val="1F120E" w:themeColor="accent1" w:themeShade="7F"/>
    </w:rPr>
  </w:style>
  <w:style w:type="paragraph" w:styleId="Heading7">
    <w:name w:val="heading 7"/>
    <w:basedOn w:val="Normal"/>
    <w:next w:val="Normal"/>
    <w:link w:val="Heading7Char"/>
    <w:uiPriority w:val="9"/>
    <w:semiHidden/>
    <w:unhideWhenUsed/>
    <w:qFormat/>
    <w:rsid w:val="008C4CC3"/>
    <w:pPr>
      <w:keepNext/>
      <w:keepLines/>
      <w:spacing w:before="80" w:after="0" w:line="240" w:lineRule="auto"/>
      <w:outlineLvl w:val="6"/>
    </w:pPr>
    <w:rPr>
      <w:rFonts w:asciiTheme="majorHAnsi" w:eastAsiaTheme="majorEastAsia" w:hAnsiTheme="majorHAnsi" w:cstheme="majorBidi"/>
      <w:color w:val="595959" w:themeColor="text1" w:themeTint="A6"/>
      <w:sz w:val="24"/>
      <w:szCs w:val="24"/>
      <w:lang w:val="en-GB" w:eastAsia="en-US"/>
    </w:rPr>
  </w:style>
  <w:style w:type="paragraph" w:styleId="Heading8">
    <w:name w:val="heading 8"/>
    <w:basedOn w:val="Normal"/>
    <w:next w:val="Normal"/>
    <w:link w:val="Heading8Char"/>
    <w:uiPriority w:val="9"/>
    <w:semiHidden/>
    <w:unhideWhenUsed/>
    <w:qFormat/>
    <w:rsid w:val="00A122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A122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4"/>
    <w:qFormat/>
    <w:pPr>
      <w:spacing w:before="360" w:after="0"/>
      <w:contextualSpacing/>
      <w:jc w:val="center"/>
    </w:pPr>
  </w:style>
  <w:style w:type="character" w:customStyle="1" w:styleId="Heading1Char">
    <w:name w:val="Heading 1 Char"/>
    <w:basedOn w:val="DefaultParagraphFont"/>
    <w:link w:val="Heading1"/>
    <w:uiPriority w:val="9"/>
    <w:rsid w:val="00690EFD"/>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9"/>
    <w:rsid w:val="00690EFD"/>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9"/>
    <w:rsid w:val="00690EFD"/>
    <w:rPr>
      <w:rFonts w:asciiTheme="majorHAnsi" w:eastAsiaTheme="majorEastAsia" w:hAnsiTheme="majorHAnsi" w:cstheme="majorBidi"/>
      <w:color w:val="3F251D" w:themeColor="accent1"/>
      <w:sz w:val="22"/>
      <w:szCs w:val="22"/>
    </w:rPr>
  </w:style>
  <w:style w:type="character" w:customStyle="1" w:styleId="Heading5Char">
    <w:name w:val="Heading 5 Char"/>
    <w:basedOn w:val="DefaultParagraphFont"/>
    <w:link w:val="Heading5"/>
    <w:uiPriority w:val="9"/>
    <w:semiHidden/>
    <w:rsid w:val="00690EFD"/>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9"/>
    <w:semiHidden/>
    <w:rsid w:val="00690EFD"/>
    <w:rPr>
      <w:rFonts w:asciiTheme="majorHAnsi" w:eastAsiaTheme="majorEastAsia" w:hAnsiTheme="majorHAnsi" w:cstheme="majorBidi"/>
      <w:i/>
      <w:iCs/>
      <w:color w:val="1F120E" w:themeColor="accent1" w:themeShade="7F"/>
    </w:rPr>
  </w:style>
  <w:style w:type="paragraph" w:styleId="ListBullet">
    <w:name w:val="List Bullet"/>
    <w:basedOn w:val="Normal"/>
    <w:uiPriority w:val="7"/>
    <w:unhideWhenUsed/>
    <w:qFormat/>
    <w:pPr>
      <w:numPr>
        <w:numId w:val="5"/>
      </w:numPr>
    </w:pPr>
  </w:style>
  <w:style w:type="paragraph" w:styleId="ListNumber">
    <w:name w:val="List Number"/>
    <w:basedOn w:val="Normal"/>
    <w:uiPriority w:val="9"/>
    <w:unhideWhenUsed/>
    <w:qFormat/>
    <w:pPr>
      <w:numPr>
        <w:numId w:val="6"/>
      </w:numPr>
      <w:contextualSpacing/>
    </w:pPr>
  </w:style>
  <w:style w:type="paragraph" w:styleId="Title">
    <w:name w:val="Title"/>
    <w:basedOn w:val="Normal"/>
    <w:link w:val="TitleChar"/>
    <w:uiPriority w:val="10"/>
    <w:unhideWhenUsed/>
    <w:qFormat/>
    <w:rsid w:val="00FD1504"/>
    <w:pPr>
      <w:spacing w:before="44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10"/>
    <w:rsid w:val="00FD1504"/>
    <w:rPr>
      <w:rFonts w:asciiTheme="majorHAnsi" w:eastAsiaTheme="majorEastAsia" w:hAnsiTheme="majorHAnsi" w:cstheme="majorBidi"/>
      <w:color w:val="3F251D" w:themeColor="accent1"/>
      <w:kern w:val="28"/>
      <w:sz w:val="60"/>
      <w:szCs w:val="60"/>
    </w:rPr>
  </w:style>
  <w:style w:type="paragraph" w:styleId="Subtitle">
    <w:name w:val="Subtitle"/>
    <w:basedOn w:val="Normal"/>
    <w:link w:val="SubtitleChar"/>
    <w:uiPriority w:val="11"/>
    <w:unhideWhenUsed/>
    <w:qFormat/>
    <w:rsid w:val="00FD1504"/>
    <w:pPr>
      <w:numPr>
        <w:ilvl w:val="1"/>
      </w:numPr>
      <w:spacing w:before="300" w:after="40"/>
      <w:contextualSpacing/>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11"/>
    <w:rsid w:val="00FD1504"/>
    <w:rPr>
      <w:rFonts w:asciiTheme="majorHAnsi" w:eastAsiaTheme="majorEastAsia" w:hAnsiTheme="majorHAnsi" w:cstheme="majorBidi"/>
      <w:caps/>
      <w:sz w:val="26"/>
      <w:szCs w:val="26"/>
    </w:rPr>
  </w:style>
  <w:style w:type="paragraph" w:customStyle="1" w:styleId="Photo">
    <w:name w:val="Photo"/>
    <w:basedOn w:val="Normal"/>
    <w:uiPriority w:val="1"/>
    <w:qFormat/>
    <w:rsid w:val="00D5413C"/>
    <w:pPr>
      <w:spacing w:before="2400" w:after="400"/>
      <w:jc w:val="center"/>
    </w:pPr>
  </w:style>
  <w:style w:type="paragraph" w:styleId="Caption">
    <w:name w:val="caption"/>
    <w:basedOn w:val="Normal"/>
    <w:next w:val="Normal"/>
    <w:uiPriority w:val="35"/>
    <w:unhideWhenUsed/>
    <w:qFormat/>
    <w:rsid w:val="00A122DB"/>
    <w:pPr>
      <w:spacing w:before="0" w:line="240" w:lineRule="auto"/>
    </w:pPr>
    <w:rPr>
      <w:i/>
      <w:iCs/>
      <w:szCs w:val="18"/>
    </w:rPr>
  </w:style>
  <w:style w:type="character" w:customStyle="1" w:styleId="Heading9Char">
    <w:name w:val="Heading 9 Char"/>
    <w:basedOn w:val="DefaultParagraphFont"/>
    <w:link w:val="Heading9"/>
    <w:uiPriority w:val="9"/>
    <w:semiHidden/>
    <w:rsid w:val="00A122DB"/>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9"/>
    <w:semiHidden/>
    <w:rsid w:val="00A122DB"/>
    <w:rPr>
      <w:rFonts w:asciiTheme="majorHAnsi" w:eastAsiaTheme="majorEastAsia" w:hAnsiTheme="majorHAnsi" w:cstheme="majorBidi"/>
      <w:color w:val="272727" w:themeColor="text1" w:themeTint="D8"/>
      <w:szCs w:val="21"/>
    </w:rPr>
  </w:style>
  <w:style w:type="paragraph" w:styleId="TOCHeading">
    <w:name w:val="TOC Heading"/>
    <w:basedOn w:val="Heading1"/>
    <w:next w:val="Normal"/>
    <w:uiPriority w:val="39"/>
    <w:semiHidden/>
    <w:unhideWhenUsed/>
    <w:qFormat/>
    <w:pPr>
      <w:spacing w:before="0"/>
      <w:outlineLvl w:val="9"/>
    </w:pPr>
  </w:style>
  <w:style w:type="paragraph" w:styleId="Footer">
    <w:name w:val="footer"/>
    <w:basedOn w:val="Normal"/>
    <w:link w:val="FooterChar"/>
    <w:uiPriority w:val="99"/>
    <w:unhideWhenUsed/>
    <w:rsid w:val="003422FF"/>
    <w:pPr>
      <w:spacing w:before="0" w:after="0" w:line="240" w:lineRule="auto"/>
      <w:jc w:val="right"/>
    </w:pPr>
    <w:rPr>
      <w:szCs w:val="16"/>
    </w:rPr>
  </w:style>
  <w:style w:type="character" w:customStyle="1" w:styleId="FooterChar">
    <w:name w:val="Footer Char"/>
    <w:basedOn w:val="DefaultParagraphFont"/>
    <w:link w:val="Footer"/>
    <w:uiPriority w:val="99"/>
    <w:rsid w:val="003422FF"/>
    <w:rPr>
      <w:sz w:val="22"/>
      <w:szCs w:val="16"/>
    </w:rPr>
  </w:style>
  <w:style w:type="paragraph" w:styleId="TOC3">
    <w:name w:val="toc 3"/>
    <w:basedOn w:val="Normal"/>
    <w:next w:val="Normal"/>
    <w:autoRedefine/>
    <w:uiPriority w:val="39"/>
    <w:semiHidden/>
    <w:unhideWhenUsed/>
    <w:pPr>
      <w:spacing w:after="100"/>
      <w:ind w:left="400"/>
    </w:pPr>
    <w:rPr>
      <w:i/>
      <w:i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00"/>
    </w:pPr>
  </w:style>
  <w:style w:type="paragraph" w:styleId="BalloonText">
    <w:name w:val="Balloon Text"/>
    <w:basedOn w:val="Normal"/>
    <w:link w:val="BalloonTextChar"/>
    <w:uiPriority w:val="99"/>
    <w:semiHidden/>
    <w:unhideWhenUsed/>
    <w:rsid w:val="00A122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122DB"/>
    <w:rPr>
      <w:rFonts w:ascii="Tahoma" w:hAnsi="Tahoma" w:cs="Tahoma"/>
      <w:szCs w:val="16"/>
    </w:rPr>
  </w:style>
  <w:style w:type="paragraph" w:styleId="Bibliography">
    <w:name w:val="Bibliography"/>
    <w:basedOn w:val="Normal"/>
    <w:next w:val="Normal"/>
    <w:uiPriority w:val="39"/>
    <w:semiHidden/>
    <w:unhideWhenUsed/>
  </w:style>
  <w:style w:type="paragraph" w:styleId="BodyText3">
    <w:name w:val="Body Text 3"/>
    <w:basedOn w:val="Normal"/>
    <w:link w:val="BodyText3Char"/>
    <w:uiPriority w:val="99"/>
    <w:semiHidden/>
    <w:unhideWhenUsed/>
    <w:rsid w:val="00A122DB"/>
    <w:pPr>
      <w:spacing w:after="120"/>
    </w:pPr>
    <w:rPr>
      <w:szCs w:val="16"/>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00"/>
    <w:pPr>
      <w:spacing w:before="0" w:after="0" w:line="240" w:lineRule="auto"/>
    </w:pPr>
  </w:style>
  <w:style w:type="character" w:customStyle="1" w:styleId="HeaderChar">
    <w:name w:val="Header Char"/>
    <w:basedOn w:val="DefaultParagraphFont"/>
    <w:link w:val="Header"/>
    <w:uiPriority w:val="99"/>
    <w:rsid w:val="001A2000"/>
  </w:style>
  <w:style w:type="character" w:customStyle="1" w:styleId="BodyText3Char">
    <w:name w:val="Body Text 3 Char"/>
    <w:basedOn w:val="DefaultParagraphFont"/>
    <w:link w:val="BodyText3"/>
    <w:uiPriority w:val="99"/>
    <w:semiHidden/>
    <w:rsid w:val="00A122DB"/>
    <w:rPr>
      <w:szCs w:val="16"/>
    </w:rPr>
  </w:style>
  <w:style w:type="character" w:styleId="CommentReference">
    <w:name w:val="annotation reference"/>
    <w:basedOn w:val="DefaultParagraphFont"/>
    <w:uiPriority w:val="99"/>
    <w:semiHidden/>
    <w:unhideWhenUsed/>
    <w:rsid w:val="00A122DB"/>
    <w:rPr>
      <w:sz w:val="22"/>
      <w:szCs w:val="16"/>
    </w:rPr>
  </w:style>
  <w:style w:type="paragraph" w:styleId="BodyTextIndent3">
    <w:name w:val="Body Text Indent 3"/>
    <w:basedOn w:val="Normal"/>
    <w:link w:val="BodyTextIndent3Char"/>
    <w:uiPriority w:val="99"/>
    <w:semiHidden/>
    <w:unhideWhenUsed/>
    <w:rsid w:val="00A122DB"/>
    <w:pPr>
      <w:spacing w:after="120"/>
      <w:ind w:left="360"/>
    </w:pPr>
    <w:rPr>
      <w:szCs w:val="16"/>
    </w:rPr>
  </w:style>
  <w:style w:type="character" w:customStyle="1" w:styleId="BodyTextIndent3Char">
    <w:name w:val="Body Text Indent 3 Char"/>
    <w:basedOn w:val="DefaultParagraphFont"/>
    <w:link w:val="BodyTextIndent3"/>
    <w:uiPriority w:val="99"/>
    <w:semiHidden/>
    <w:rsid w:val="00A122DB"/>
    <w:rPr>
      <w:szCs w:val="16"/>
    </w:rPr>
  </w:style>
  <w:style w:type="paragraph" w:styleId="CommentText">
    <w:name w:val="annotation text"/>
    <w:basedOn w:val="Normal"/>
    <w:link w:val="CommentTextChar"/>
    <w:uiPriority w:val="99"/>
    <w:semiHidden/>
    <w:unhideWhenUsed/>
    <w:rsid w:val="00A122DB"/>
    <w:pPr>
      <w:spacing w:line="240" w:lineRule="auto"/>
    </w:pPr>
    <w:rPr>
      <w:szCs w:val="20"/>
    </w:rPr>
  </w:style>
  <w:style w:type="character" w:customStyle="1" w:styleId="CommentTextChar">
    <w:name w:val="Comment Text Char"/>
    <w:basedOn w:val="DefaultParagraphFont"/>
    <w:link w:val="CommentText"/>
    <w:uiPriority w:val="99"/>
    <w:semiHidden/>
    <w:rsid w:val="00A122DB"/>
    <w:rPr>
      <w:szCs w:val="20"/>
    </w:rPr>
  </w:style>
  <w:style w:type="paragraph" w:styleId="CommentSubject">
    <w:name w:val="annotation subject"/>
    <w:basedOn w:val="CommentText"/>
    <w:next w:val="CommentText"/>
    <w:link w:val="CommentSubjectChar"/>
    <w:uiPriority w:val="99"/>
    <w:semiHidden/>
    <w:unhideWhenUsed/>
    <w:rsid w:val="00A122DB"/>
    <w:rPr>
      <w:b/>
      <w:bCs/>
    </w:rPr>
  </w:style>
  <w:style w:type="character" w:customStyle="1" w:styleId="CommentSubjectChar">
    <w:name w:val="Comment Subject Char"/>
    <w:basedOn w:val="CommentTextChar"/>
    <w:link w:val="CommentSubject"/>
    <w:uiPriority w:val="99"/>
    <w:semiHidden/>
    <w:rsid w:val="00A122DB"/>
    <w:rPr>
      <w:b/>
      <w:bCs/>
      <w:szCs w:val="20"/>
    </w:rPr>
  </w:style>
  <w:style w:type="paragraph" w:styleId="DocumentMap">
    <w:name w:val="Document Map"/>
    <w:basedOn w:val="Normal"/>
    <w:link w:val="DocumentMapChar"/>
    <w:uiPriority w:val="99"/>
    <w:semiHidden/>
    <w:unhideWhenUsed/>
    <w:rsid w:val="00A122DB"/>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122DB"/>
    <w:rPr>
      <w:rFonts w:ascii="Segoe UI" w:hAnsi="Segoe UI" w:cs="Segoe UI"/>
      <w:szCs w:val="16"/>
    </w:rPr>
  </w:style>
  <w:style w:type="paragraph" w:styleId="EndnoteText">
    <w:name w:val="endnote text"/>
    <w:basedOn w:val="Normal"/>
    <w:link w:val="EndnoteTextChar"/>
    <w:uiPriority w:val="99"/>
    <w:semiHidden/>
    <w:unhideWhenUsed/>
    <w:rsid w:val="00A122DB"/>
    <w:pPr>
      <w:spacing w:before="0" w:after="0" w:line="240" w:lineRule="auto"/>
    </w:pPr>
    <w:rPr>
      <w:szCs w:val="20"/>
    </w:rPr>
  </w:style>
  <w:style w:type="character" w:customStyle="1" w:styleId="EndnoteTextChar">
    <w:name w:val="Endnote Text Char"/>
    <w:basedOn w:val="DefaultParagraphFont"/>
    <w:link w:val="EndnoteText"/>
    <w:uiPriority w:val="99"/>
    <w:semiHidden/>
    <w:rsid w:val="00A122DB"/>
    <w:rPr>
      <w:szCs w:val="20"/>
    </w:rPr>
  </w:style>
  <w:style w:type="paragraph" w:styleId="EnvelopeReturn">
    <w:name w:val="envelope return"/>
    <w:basedOn w:val="Normal"/>
    <w:uiPriority w:val="99"/>
    <w:semiHidden/>
    <w:unhideWhenUsed/>
    <w:rsid w:val="00A122DB"/>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A122DB"/>
    <w:pPr>
      <w:spacing w:before="0" w:after="0" w:line="240" w:lineRule="auto"/>
    </w:pPr>
    <w:rPr>
      <w:szCs w:val="20"/>
    </w:rPr>
  </w:style>
  <w:style w:type="character" w:customStyle="1" w:styleId="FootnoteTextChar">
    <w:name w:val="Footnote Text Char"/>
    <w:basedOn w:val="DefaultParagraphFont"/>
    <w:link w:val="FootnoteText"/>
    <w:uiPriority w:val="99"/>
    <w:rsid w:val="00A122DB"/>
    <w:rPr>
      <w:szCs w:val="20"/>
    </w:rPr>
  </w:style>
  <w:style w:type="character" w:styleId="HTMLCode">
    <w:name w:val="HTML Code"/>
    <w:basedOn w:val="DefaultParagraphFont"/>
    <w:uiPriority w:val="99"/>
    <w:semiHidden/>
    <w:unhideWhenUsed/>
    <w:rsid w:val="00A122DB"/>
    <w:rPr>
      <w:rFonts w:ascii="Consolas" w:hAnsi="Consolas"/>
      <w:sz w:val="22"/>
      <w:szCs w:val="20"/>
    </w:rPr>
  </w:style>
  <w:style w:type="paragraph" w:styleId="HTMLPreformatted">
    <w:name w:val="HTML Preformatted"/>
    <w:basedOn w:val="Normal"/>
    <w:link w:val="HTMLPreformattedChar"/>
    <w:uiPriority w:val="99"/>
    <w:semiHidden/>
    <w:unhideWhenUsed/>
    <w:rsid w:val="00A122DB"/>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122DB"/>
    <w:rPr>
      <w:rFonts w:ascii="Consolas" w:hAnsi="Consolas"/>
      <w:szCs w:val="20"/>
    </w:rPr>
  </w:style>
  <w:style w:type="character" w:styleId="HTMLKeyboard">
    <w:name w:val="HTML Keyboard"/>
    <w:basedOn w:val="DefaultParagraphFont"/>
    <w:uiPriority w:val="99"/>
    <w:semiHidden/>
    <w:unhideWhenUsed/>
    <w:rsid w:val="00A122DB"/>
    <w:rPr>
      <w:rFonts w:ascii="Consolas" w:hAnsi="Consolas"/>
      <w:sz w:val="22"/>
      <w:szCs w:val="20"/>
    </w:rPr>
  </w:style>
  <w:style w:type="character" w:styleId="HTMLTypewriter">
    <w:name w:val="HTML Typewriter"/>
    <w:basedOn w:val="DefaultParagraphFont"/>
    <w:uiPriority w:val="99"/>
    <w:semiHidden/>
    <w:unhideWhenUsed/>
    <w:rsid w:val="00A122DB"/>
    <w:rPr>
      <w:rFonts w:ascii="Consolas" w:hAnsi="Consolas"/>
      <w:sz w:val="22"/>
      <w:szCs w:val="20"/>
    </w:rPr>
  </w:style>
  <w:style w:type="paragraph" w:styleId="MacroText">
    <w:name w:val="macro"/>
    <w:link w:val="MacroTextChar"/>
    <w:uiPriority w:val="99"/>
    <w:semiHidden/>
    <w:unhideWhenUsed/>
    <w:rsid w:val="00A12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122DB"/>
    <w:rPr>
      <w:rFonts w:ascii="Consolas" w:hAnsi="Consolas"/>
      <w:szCs w:val="20"/>
    </w:rPr>
  </w:style>
  <w:style w:type="paragraph" w:styleId="PlainText">
    <w:name w:val="Plain Text"/>
    <w:basedOn w:val="Normal"/>
    <w:link w:val="PlainTextChar"/>
    <w:uiPriority w:val="99"/>
    <w:semiHidden/>
    <w:unhideWhenUsed/>
    <w:rsid w:val="00A122DB"/>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122DB"/>
    <w:rPr>
      <w:rFonts w:ascii="Consolas" w:hAnsi="Consolas"/>
      <w:szCs w:val="21"/>
    </w:rPr>
  </w:style>
  <w:style w:type="character" w:styleId="PlaceholderText">
    <w:name w:val="Placeholder Text"/>
    <w:basedOn w:val="DefaultParagraphFont"/>
    <w:uiPriority w:val="99"/>
    <w:semiHidden/>
    <w:rsid w:val="00A122DB"/>
    <w:rPr>
      <w:color w:val="595959" w:themeColor="text1" w:themeTint="A6"/>
    </w:rPr>
  </w:style>
  <w:style w:type="character" w:customStyle="1" w:styleId="Heading4Char">
    <w:name w:val="Heading 4 Char"/>
    <w:basedOn w:val="DefaultParagraphFont"/>
    <w:link w:val="Heading4"/>
    <w:uiPriority w:val="9"/>
    <w:semiHidden/>
    <w:rsid w:val="008C4CC3"/>
    <w:rPr>
      <w:rFonts w:asciiTheme="majorHAnsi" w:eastAsiaTheme="majorEastAsia" w:hAnsiTheme="majorHAnsi" w:cstheme="majorBidi"/>
      <w:i/>
      <w:iCs/>
      <w:color w:val="auto"/>
      <w:sz w:val="28"/>
      <w:szCs w:val="28"/>
      <w:lang w:val="en-GB" w:eastAsia="en-US"/>
    </w:rPr>
  </w:style>
  <w:style w:type="character" w:customStyle="1" w:styleId="Heading7Char">
    <w:name w:val="Heading 7 Char"/>
    <w:basedOn w:val="DefaultParagraphFont"/>
    <w:link w:val="Heading7"/>
    <w:uiPriority w:val="9"/>
    <w:semiHidden/>
    <w:rsid w:val="008C4CC3"/>
    <w:rPr>
      <w:rFonts w:asciiTheme="majorHAnsi" w:eastAsiaTheme="majorEastAsia" w:hAnsiTheme="majorHAnsi" w:cstheme="majorBidi"/>
      <w:color w:val="595959" w:themeColor="text1" w:themeTint="A6"/>
      <w:sz w:val="24"/>
      <w:szCs w:val="24"/>
      <w:lang w:val="en-GB" w:eastAsia="en-US"/>
    </w:rPr>
  </w:style>
  <w:style w:type="character" w:styleId="Strong">
    <w:name w:val="Strong"/>
    <w:basedOn w:val="DefaultParagraphFont"/>
    <w:uiPriority w:val="22"/>
    <w:qFormat/>
    <w:rsid w:val="008C4CC3"/>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8C4CC3"/>
    <w:rPr>
      <w:rFonts w:asciiTheme="minorHAnsi" w:eastAsiaTheme="minorEastAsia" w:hAnsiTheme="minorHAnsi" w:cstheme="minorBidi"/>
      <w:i/>
      <w:iCs/>
      <w:color w:val="587A45" w:themeColor="accent2" w:themeShade="BF"/>
      <w:sz w:val="20"/>
      <w:szCs w:val="20"/>
    </w:rPr>
  </w:style>
  <w:style w:type="paragraph" w:styleId="NoSpacing">
    <w:name w:val="No Spacing"/>
    <w:uiPriority w:val="1"/>
    <w:qFormat/>
    <w:rsid w:val="008C4CC3"/>
    <w:pPr>
      <w:spacing w:before="0" w:after="0" w:line="240" w:lineRule="auto"/>
    </w:pPr>
    <w:rPr>
      <w:rFonts w:eastAsiaTheme="minorHAnsi"/>
      <w:color w:val="auto"/>
      <w:sz w:val="21"/>
      <w:szCs w:val="21"/>
      <w:lang w:eastAsia="en-US"/>
    </w:rPr>
  </w:style>
  <w:style w:type="paragraph" w:styleId="Quote">
    <w:name w:val="Quote"/>
    <w:basedOn w:val="Normal"/>
    <w:next w:val="Normal"/>
    <w:link w:val="QuoteChar"/>
    <w:uiPriority w:val="29"/>
    <w:qFormat/>
    <w:rsid w:val="008C4CC3"/>
    <w:pPr>
      <w:spacing w:before="160" w:after="160" w:line="312" w:lineRule="auto"/>
      <w:ind w:left="720"/>
    </w:pPr>
    <w:rPr>
      <w:rFonts w:asciiTheme="majorHAnsi" w:eastAsiaTheme="majorEastAsia" w:hAnsiTheme="majorHAnsi" w:cstheme="majorBidi"/>
      <w:color w:val="auto"/>
      <w:sz w:val="24"/>
      <w:szCs w:val="24"/>
      <w:lang w:val="en-GB" w:eastAsia="en-US"/>
    </w:rPr>
  </w:style>
  <w:style w:type="character" w:customStyle="1" w:styleId="QuoteChar">
    <w:name w:val="Quote Char"/>
    <w:basedOn w:val="DefaultParagraphFont"/>
    <w:link w:val="Quote"/>
    <w:uiPriority w:val="29"/>
    <w:rsid w:val="008C4CC3"/>
    <w:rPr>
      <w:rFonts w:asciiTheme="majorHAnsi" w:eastAsiaTheme="majorEastAsia" w:hAnsiTheme="majorHAnsi" w:cstheme="majorBidi"/>
      <w:color w:val="auto"/>
      <w:sz w:val="24"/>
      <w:szCs w:val="24"/>
      <w:lang w:val="en-GB" w:eastAsia="en-US"/>
    </w:rPr>
  </w:style>
  <w:style w:type="paragraph" w:styleId="IntenseQuote">
    <w:name w:val="Intense Quote"/>
    <w:basedOn w:val="Normal"/>
    <w:next w:val="Normal"/>
    <w:link w:val="IntenseQuoteChar"/>
    <w:uiPriority w:val="30"/>
    <w:qFormat/>
    <w:rsid w:val="008C4CC3"/>
    <w:pPr>
      <w:spacing w:before="100" w:beforeAutospacing="1" w:after="240" w:line="312" w:lineRule="auto"/>
      <w:ind w:left="936" w:right="936"/>
      <w:jc w:val="center"/>
    </w:pPr>
    <w:rPr>
      <w:rFonts w:asciiTheme="majorHAnsi" w:eastAsiaTheme="majorEastAsia" w:hAnsiTheme="majorHAnsi" w:cstheme="majorBidi"/>
      <w:caps/>
      <w:color w:val="587A45" w:themeColor="accent2" w:themeShade="BF"/>
      <w:spacing w:val="10"/>
      <w:sz w:val="28"/>
      <w:szCs w:val="28"/>
      <w:lang w:val="en-GB" w:eastAsia="en-US"/>
    </w:rPr>
  </w:style>
  <w:style w:type="character" w:customStyle="1" w:styleId="IntenseQuoteChar">
    <w:name w:val="Intense Quote Char"/>
    <w:basedOn w:val="DefaultParagraphFont"/>
    <w:link w:val="IntenseQuote"/>
    <w:uiPriority w:val="30"/>
    <w:rsid w:val="008C4CC3"/>
    <w:rPr>
      <w:rFonts w:asciiTheme="majorHAnsi" w:eastAsiaTheme="majorEastAsia" w:hAnsiTheme="majorHAnsi" w:cstheme="majorBidi"/>
      <w:caps/>
      <w:color w:val="587A45" w:themeColor="accent2" w:themeShade="BF"/>
      <w:spacing w:val="10"/>
      <w:sz w:val="28"/>
      <w:szCs w:val="28"/>
      <w:lang w:val="en-GB" w:eastAsia="en-US"/>
    </w:rPr>
  </w:style>
  <w:style w:type="character" w:styleId="SubtleEmphasis">
    <w:name w:val="Subtle Emphasis"/>
    <w:basedOn w:val="DefaultParagraphFont"/>
    <w:uiPriority w:val="19"/>
    <w:qFormat/>
    <w:rsid w:val="008C4CC3"/>
    <w:rPr>
      <w:i/>
      <w:iCs/>
      <w:color w:val="auto"/>
    </w:rPr>
  </w:style>
  <w:style w:type="character" w:styleId="IntenseEmphasis">
    <w:name w:val="Intense Emphasis"/>
    <w:basedOn w:val="DefaultParagraphFont"/>
    <w:uiPriority w:val="21"/>
    <w:qFormat/>
    <w:rsid w:val="008C4CC3"/>
    <w:rPr>
      <w:rFonts w:asciiTheme="minorHAnsi" w:eastAsiaTheme="minorEastAsia" w:hAnsiTheme="minorHAnsi" w:cstheme="minorBidi"/>
      <w:b/>
      <w:bCs/>
      <w:i/>
      <w:iCs/>
      <w:color w:val="587A45" w:themeColor="accent2" w:themeShade="BF"/>
      <w:spacing w:val="0"/>
      <w:w w:val="100"/>
      <w:position w:val="0"/>
      <w:sz w:val="20"/>
      <w:szCs w:val="20"/>
    </w:rPr>
  </w:style>
  <w:style w:type="character" w:styleId="SubtleReference">
    <w:name w:val="Subtle Reference"/>
    <w:basedOn w:val="DefaultParagraphFont"/>
    <w:uiPriority w:val="31"/>
    <w:qFormat/>
    <w:rsid w:val="008C4CC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C4CC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C4CC3"/>
    <w:rPr>
      <w:rFonts w:asciiTheme="minorHAnsi" w:eastAsiaTheme="minorEastAsia" w:hAnsiTheme="minorHAnsi" w:cstheme="minorBidi"/>
      <w:b/>
      <w:bCs/>
      <w:i/>
      <w:iCs/>
      <w:caps w:val="0"/>
      <w:smallCaps w:val="0"/>
      <w:color w:val="auto"/>
      <w:spacing w:val="10"/>
      <w:w w:val="100"/>
      <w:sz w:val="20"/>
      <w:szCs w:val="20"/>
    </w:rPr>
  </w:style>
  <w:style w:type="paragraph" w:styleId="ListParagraph">
    <w:name w:val="List Paragraph"/>
    <w:basedOn w:val="Normal"/>
    <w:uiPriority w:val="34"/>
    <w:qFormat/>
    <w:rsid w:val="008C4CC3"/>
    <w:pPr>
      <w:spacing w:before="0" w:after="160" w:line="312" w:lineRule="auto"/>
      <w:ind w:left="720"/>
      <w:contextualSpacing/>
    </w:pPr>
    <w:rPr>
      <w:rFonts w:eastAsiaTheme="minorHAnsi"/>
      <w:color w:val="auto"/>
      <w:sz w:val="21"/>
      <w:szCs w:val="21"/>
      <w:lang w:val="en-GB" w:eastAsia="en-US"/>
    </w:rPr>
  </w:style>
  <w:style w:type="character" w:styleId="FootnoteReference">
    <w:name w:val="footnote reference"/>
    <w:basedOn w:val="DefaultParagraphFont"/>
    <w:uiPriority w:val="5"/>
    <w:unhideWhenUsed/>
    <w:qFormat/>
    <w:rsid w:val="008C4CC3"/>
    <w:rPr>
      <w:vertAlign w:val="superscript"/>
    </w:rPr>
  </w:style>
  <w:style w:type="character" w:styleId="EndnoteReference">
    <w:name w:val="endnote reference"/>
    <w:basedOn w:val="DefaultParagraphFont"/>
    <w:uiPriority w:val="99"/>
    <w:semiHidden/>
    <w:unhideWhenUsed/>
    <w:rsid w:val="008C4CC3"/>
    <w:rPr>
      <w:vertAlign w:val="superscript"/>
    </w:rPr>
  </w:style>
  <w:style w:type="paragraph" w:styleId="Revision">
    <w:name w:val="Revision"/>
    <w:hidden/>
    <w:uiPriority w:val="99"/>
    <w:semiHidden/>
    <w:rsid w:val="008C4CC3"/>
    <w:pPr>
      <w:spacing w:before="0" w:after="0" w:line="240" w:lineRule="auto"/>
    </w:pPr>
    <w:rPr>
      <w:rFonts w:eastAsiaTheme="minorHAnsi"/>
      <w:color w:val="auto"/>
      <w:sz w:val="21"/>
      <w:szCs w:val="21"/>
      <w:lang w:val="en-GB" w:eastAsia="en-US"/>
    </w:rPr>
  </w:style>
  <w:style w:type="character" w:customStyle="1" w:styleId="apple-converted-space">
    <w:name w:val="apple-converted-space"/>
    <w:basedOn w:val="DefaultParagraphFont"/>
    <w:rsid w:val="008C4CC3"/>
  </w:style>
  <w:style w:type="table" w:customStyle="1" w:styleId="APAReport">
    <w:name w:val="APA Report"/>
    <w:basedOn w:val="TableNormal"/>
    <w:uiPriority w:val="99"/>
    <w:rsid w:val="004B19EF"/>
    <w:pPr>
      <w:spacing w:before="0" w:after="0" w:line="240" w:lineRule="auto"/>
    </w:pPr>
    <w:rPr>
      <w:color w:val="auto"/>
      <w:sz w:val="24"/>
      <w:szCs w:val="24"/>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6485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80\AppData\Roaming\Microsoft\Templates\Student%20report%20with%20cover.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University</a:t>
            </a:r>
            <a:r>
              <a:rPr lang="en-GB" baseline="0"/>
              <a:t> destinations of year 13 pupils (percentage)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Sheet3!$C$44</c:f>
              <c:strCache>
                <c:ptCount val="1"/>
                <c:pt idx="0">
                  <c:v>Ivy League/Russell Group</c:v>
                </c:pt>
              </c:strCache>
            </c:strRef>
          </c:tx>
          <c:spPr>
            <a:solidFill>
              <a:schemeClr val="dk1">
                <a:tint val="885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Sheet3!$C$45:$C$54</c:f>
              <c:numCache>
                <c:formatCode>General</c:formatCode>
                <c:ptCount val="10"/>
                <c:pt idx="0">
                  <c:v>32</c:v>
                </c:pt>
                <c:pt idx="1">
                  <c:v>30</c:v>
                </c:pt>
                <c:pt idx="2">
                  <c:v>13</c:v>
                </c:pt>
                <c:pt idx="3">
                  <c:v>14</c:v>
                </c:pt>
                <c:pt idx="4">
                  <c:v>8</c:v>
                </c:pt>
                <c:pt idx="5">
                  <c:v>24</c:v>
                </c:pt>
                <c:pt idx="6">
                  <c:v>17</c:v>
                </c:pt>
                <c:pt idx="7">
                  <c:v>16</c:v>
                </c:pt>
                <c:pt idx="8">
                  <c:v>24</c:v>
                </c:pt>
                <c:pt idx="9">
                  <c:v>42</c:v>
                </c:pt>
              </c:numCache>
            </c:numRef>
          </c:val>
          <c:extLst>
            <c:ext xmlns:c16="http://schemas.microsoft.com/office/drawing/2014/chart" uri="{C3380CC4-5D6E-409C-BE32-E72D297353CC}">
              <c16:uniqueId val="{00000000-27DC-4132-93EC-AEF3F3CFF212}"/>
            </c:ext>
          </c:extLst>
        </c:ser>
        <c:ser>
          <c:idx val="1"/>
          <c:order val="1"/>
          <c:tx>
            <c:strRef>
              <c:f>Sheet3!$D$44</c:f>
              <c:strCache>
                <c:ptCount val="1"/>
                <c:pt idx="0">
                  <c:v>UK</c:v>
                </c:pt>
              </c:strCache>
            </c:strRef>
          </c:tx>
          <c:spPr>
            <a:solidFill>
              <a:schemeClr val="dk1">
                <a:tint val="55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Sheet3!$D$45:$D$54</c:f>
              <c:numCache>
                <c:formatCode>General</c:formatCode>
                <c:ptCount val="10"/>
                <c:pt idx="0">
                  <c:v>24</c:v>
                </c:pt>
                <c:pt idx="1">
                  <c:v>35</c:v>
                </c:pt>
                <c:pt idx="2">
                  <c:v>39</c:v>
                </c:pt>
                <c:pt idx="3">
                  <c:v>38</c:v>
                </c:pt>
                <c:pt idx="4">
                  <c:v>33</c:v>
                </c:pt>
                <c:pt idx="5">
                  <c:v>40</c:v>
                </c:pt>
                <c:pt idx="6">
                  <c:v>33</c:v>
                </c:pt>
                <c:pt idx="7">
                  <c:v>42</c:v>
                </c:pt>
                <c:pt idx="8">
                  <c:v>41</c:v>
                </c:pt>
                <c:pt idx="9">
                  <c:v>54</c:v>
                </c:pt>
              </c:numCache>
            </c:numRef>
          </c:val>
          <c:extLst>
            <c:ext xmlns:c16="http://schemas.microsoft.com/office/drawing/2014/chart" uri="{C3380CC4-5D6E-409C-BE32-E72D297353CC}">
              <c16:uniqueId val="{00000001-27DC-4132-93EC-AEF3F3CFF212}"/>
            </c:ext>
          </c:extLst>
        </c:ser>
        <c:ser>
          <c:idx val="2"/>
          <c:order val="2"/>
          <c:tx>
            <c:strRef>
              <c:f>Sheet3!$E$44</c:f>
              <c:strCache>
                <c:ptCount val="1"/>
                <c:pt idx="0">
                  <c:v>US</c:v>
                </c:pt>
              </c:strCache>
            </c:strRef>
          </c:tx>
          <c:spPr>
            <a:solidFill>
              <a:schemeClr val="dk1">
                <a:tint val="75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Sheet3!$E$45:$E$54</c:f>
              <c:numCache>
                <c:formatCode>General</c:formatCode>
                <c:ptCount val="10"/>
                <c:pt idx="0">
                  <c:v>0</c:v>
                </c:pt>
                <c:pt idx="1">
                  <c:v>13</c:v>
                </c:pt>
                <c:pt idx="2">
                  <c:v>13</c:v>
                </c:pt>
                <c:pt idx="3">
                  <c:v>19</c:v>
                </c:pt>
                <c:pt idx="4">
                  <c:v>13</c:v>
                </c:pt>
                <c:pt idx="5">
                  <c:v>24</c:v>
                </c:pt>
                <c:pt idx="6">
                  <c:v>25</c:v>
                </c:pt>
                <c:pt idx="7">
                  <c:v>16</c:v>
                </c:pt>
                <c:pt idx="8">
                  <c:v>10</c:v>
                </c:pt>
                <c:pt idx="9">
                  <c:v>12</c:v>
                </c:pt>
              </c:numCache>
            </c:numRef>
          </c:val>
          <c:extLst>
            <c:ext xmlns:c16="http://schemas.microsoft.com/office/drawing/2014/chart" uri="{C3380CC4-5D6E-409C-BE32-E72D297353CC}">
              <c16:uniqueId val="{00000002-27DC-4132-93EC-AEF3F3CFF212}"/>
            </c:ext>
          </c:extLst>
        </c:ser>
        <c:ser>
          <c:idx val="3"/>
          <c:order val="3"/>
          <c:tx>
            <c:strRef>
              <c:f>Sheet3!$F$44</c:f>
              <c:strCache>
                <c:ptCount val="1"/>
                <c:pt idx="0">
                  <c:v>Canada</c:v>
                </c:pt>
              </c:strCache>
            </c:strRef>
          </c:tx>
          <c:spPr>
            <a:solidFill>
              <a:schemeClr val="dk1">
                <a:tint val="985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Sheet3!$F$45:$F$54</c:f>
              <c:numCache>
                <c:formatCode>General</c:formatCode>
                <c:ptCount val="10"/>
                <c:pt idx="0">
                  <c:v>24</c:v>
                </c:pt>
                <c:pt idx="1">
                  <c:v>22</c:v>
                </c:pt>
                <c:pt idx="2">
                  <c:v>4</c:v>
                </c:pt>
                <c:pt idx="3">
                  <c:v>14</c:v>
                </c:pt>
                <c:pt idx="4">
                  <c:v>17</c:v>
                </c:pt>
                <c:pt idx="5">
                  <c:v>16</c:v>
                </c:pt>
                <c:pt idx="6">
                  <c:v>4</c:v>
                </c:pt>
                <c:pt idx="7">
                  <c:v>5</c:v>
                </c:pt>
                <c:pt idx="8">
                  <c:v>17</c:v>
                </c:pt>
                <c:pt idx="9">
                  <c:v>12</c:v>
                </c:pt>
              </c:numCache>
            </c:numRef>
          </c:val>
          <c:extLst>
            <c:ext xmlns:c16="http://schemas.microsoft.com/office/drawing/2014/chart" uri="{C3380CC4-5D6E-409C-BE32-E72D297353CC}">
              <c16:uniqueId val="{00000003-27DC-4132-93EC-AEF3F3CFF212}"/>
            </c:ext>
          </c:extLst>
        </c:ser>
        <c:ser>
          <c:idx val="4"/>
          <c:order val="4"/>
          <c:tx>
            <c:strRef>
              <c:f>Sheet3!$G$44</c:f>
              <c:strCache>
                <c:ptCount val="1"/>
                <c:pt idx="0">
                  <c:v>Australasia</c:v>
                </c:pt>
              </c:strCache>
            </c:strRef>
          </c:tx>
          <c:spPr>
            <a:solidFill>
              <a:schemeClr val="dk1">
                <a:tint val="30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Sheet3!$G$45:$G$54</c:f>
              <c:numCache>
                <c:formatCode>General</c:formatCode>
                <c:ptCount val="10"/>
                <c:pt idx="0">
                  <c:v>4</c:v>
                </c:pt>
                <c:pt idx="1">
                  <c:v>0</c:v>
                </c:pt>
                <c:pt idx="2">
                  <c:v>0</c:v>
                </c:pt>
                <c:pt idx="3">
                  <c:v>5</c:v>
                </c:pt>
                <c:pt idx="4">
                  <c:v>0</c:v>
                </c:pt>
                <c:pt idx="5">
                  <c:v>4</c:v>
                </c:pt>
                <c:pt idx="6">
                  <c:v>4</c:v>
                </c:pt>
                <c:pt idx="7">
                  <c:v>11</c:v>
                </c:pt>
                <c:pt idx="8">
                  <c:v>0</c:v>
                </c:pt>
                <c:pt idx="9">
                  <c:v>0</c:v>
                </c:pt>
              </c:numCache>
            </c:numRef>
          </c:val>
          <c:extLst>
            <c:ext xmlns:c16="http://schemas.microsoft.com/office/drawing/2014/chart" uri="{C3380CC4-5D6E-409C-BE32-E72D297353CC}">
              <c16:uniqueId val="{00000004-27DC-4132-93EC-AEF3F3CFF212}"/>
            </c:ext>
          </c:extLst>
        </c:ser>
        <c:ser>
          <c:idx val="5"/>
          <c:order val="5"/>
          <c:tx>
            <c:strRef>
              <c:f>Sheet3!$H$44</c:f>
              <c:strCache>
                <c:ptCount val="1"/>
                <c:pt idx="0">
                  <c:v>Other Europe</c:v>
                </c:pt>
              </c:strCache>
            </c:strRef>
          </c:tx>
          <c:spPr>
            <a:solidFill>
              <a:schemeClr val="dk1">
                <a:tint val="60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Sheet3!$H$45:$H$54</c:f>
              <c:numCache>
                <c:formatCode>General</c:formatCode>
                <c:ptCount val="10"/>
                <c:pt idx="0">
                  <c:v>0</c:v>
                </c:pt>
                <c:pt idx="1">
                  <c:v>0</c:v>
                </c:pt>
                <c:pt idx="2">
                  <c:v>4</c:v>
                </c:pt>
                <c:pt idx="3">
                  <c:v>5</c:v>
                </c:pt>
                <c:pt idx="4">
                  <c:v>17</c:v>
                </c:pt>
                <c:pt idx="5">
                  <c:v>4</c:v>
                </c:pt>
                <c:pt idx="6">
                  <c:v>13</c:v>
                </c:pt>
                <c:pt idx="7">
                  <c:v>11</c:v>
                </c:pt>
                <c:pt idx="8">
                  <c:v>3</c:v>
                </c:pt>
                <c:pt idx="9">
                  <c:v>4</c:v>
                </c:pt>
              </c:numCache>
            </c:numRef>
          </c:val>
          <c:extLst>
            <c:ext xmlns:c16="http://schemas.microsoft.com/office/drawing/2014/chart" uri="{C3380CC4-5D6E-409C-BE32-E72D297353CC}">
              <c16:uniqueId val="{00000005-27DC-4132-93EC-AEF3F3CFF212}"/>
            </c:ext>
          </c:extLst>
        </c:ser>
        <c:ser>
          <c:idx val="6"/>
          <c:order val="6"/>
          <c:tx>
            <c:strRef>
              <c:f>Sheet3!$I$44</c:f>
              <c:strCache>
                <c:ptCount val="1"/>
                <c:pt idx="0">
                  <c:v>ME</c:v>
                </c:pt>
              </c:strCache>
            </c:strRef>
          </c:tx>
          <c:spPr>
            <a:solidFill>
              <a:schemeClr val="dk1">
                <a:tint val="80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Sheet3!$I$45:$I$54</c:f>
              <c:numCache>
                <c:formatCode>General</c:formatCode>
                <c:ptCount val="10"/>
                <c:pt idx="0">
                  <c:v>4</c:v>
                </c:pt>
                <c:pt idx="1">
                  <c:v>4</c:v>
                </c:pt>
                <c:pt idx="2">
                  <c:v>4</c:v>
                </c:pt>
                <c:pt idx="3">
                  <c:v>14</c:v>
                </c:pt>
                <c:pt idx="4">
                  <c:v>17</c:v>
                </c:pt>
                <c:pt idx="5">
                  <c:v>8</c:v>
                </c:pt>
                <c:pt idx="6">
                  <c:v>4</c:v>
                </c:pt>
                <c:pt idx="7">
                  <c:v>11</c:v>
                </c:pt>
                <c:pt idx="8">
                  <c:v>0</c:v>
                </c:pt>
                <c:pt idx="9">
                  <c:v>12</c:v>
                </c:pt>
              </c:numCache>
            </c:numRef>
          </c:val>
          <c:extLst>
            <c:ext xmlns:c16="http://schemas.microsoft.com/office/drawing/2014/chart" uri="{C3380CC4-5D6E-409C-BE32-E72D297353CC}">
              <c16:uniqueId val="{00000006-27DC-4132-93EC-AEF3F3CFF212}"/>
            </c:ext>
          </c:extLst>
        </c:ser>
        <c:ser>
          <c:idx val="7"/>
          <c:order val="7"/>
          <c:tx>
            <c:strRef>
              <c:f>Sheet3!$J$44</c:f>
              <c:strCache>
                <c:ptCount val="1"/>
                <c:pt idx="0">
                  <c:v>Other Asia</c:v>
                </c:pt>
              </c:strCache>
            </c:strRef>
          </c:tx>
          <c:spPr>
            <a:solidFill>
              <a:schemeClr val="dk1">
                <a:tint val="885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Sheet3!$J$45:$J$54</c:f>
              <c:numCache>
                <c:formatCode>General</c:formatCode>
                <c:ptCount val="10"/>
                <c:pt idx="0">
                  <c:v>4</c:v>
                </c:pt>
                <c:pt idx="1">
                  <c:v>0</c:v>
                </c:pt>
                <c:pt idx="2">
                  <c:v>4</c:v>
                </c:pt>
                <c:pt idx="3">
                  <c:v>14</c:v>
                </c:pt>
                <c:pt idx="4">
                  <c:v>4</c:v>
                </c:pt>
                <c:pt idx="5">
                  <c:v>0</c:v>
                </c:pt>
                <c:pt idx="6">
                  <c:v>4</c:v>
                </c:pt>
                <c:pt idx="7">
                  <c:v>0</c:v>
                </c:pt>
                <c:pt idx="8">
                  <c:v>7</c:v>
                </c:pt>
                <c:pt idx="9">
                  <c:v>0</c:v>
                </c:pt>
              </c:numCache>
            </c:numRef>
          </c:val>
          <c:extLst>
            <c:ext xmlns:c16="http://schemas.microsoft.com/office/drawing/2014/chart" uri="{C3380CC4-5D6E-409C-BE32-E72D297353CC}">
              <c16:uniqueId val="{00000007-27DC-4132-93EC-AEF3F3CFF212}"/>
            </c:ext>
          </c:extLst>
        </c:ser>
        <c:ser>
          <c:idx val="8"/>
          <c:order val="8"/>
          <c:tx>
            <c:strRef>
              <c:f>Sheet3!$K$44</c:f>
              <c:strCache>
                <c:ptCount val="1"/>
                <c:pt idx="0">
                  <c:v>Missing data</c:v>
                </c:pt>
              </c:strCache>
            </c:strRef>
          </c:tx>
          <c:spPr>
            <a:solidFill>
              <a:schemeClr val="dk1">
                <a:tint val="55000"/>
              </a:schemeClr>
            </a:solidFill>
            <a:ln>
              <a:noFill/>
            </a:ln>
            <a:effectLst/>
          </c:spPr>
          <c:invertIfNegative val="0"/>
          <c:cat>
            <c:strRef>
              <c:f>Sheet3!$B$45:$B$54</c:f>
              <c:strCache>
                <c:ptCount val="10"/>
                <c:pt idx="0">
                  <c:v>2008 - 2009</c:v>
                </c:pt>
                <c:pt idx="1">
                  <c:v>2009 - 2010</c:v>
                </c:pt>
                <c:pt idx="2">
                  <c:v>2010 - 2011</c:v>
                </c:pt>
                <c:pt idx="3">
                  <c:v>2011 - 2012</c:v>
                </c:pt>
                <c:pt idx="4">
                  <c:v>2012 - 2013</c:v>
                </c:pt>
                <c:pt idx="5">
                  <c:v>2013 - 2014</c:v>
                </c:pt>
                <c:pt idx="6">
                  <c:v>2014 - 2015</c:v>
                </c:pt>
                <c:pt idx="7">
                  <c:v>2015 - 2016</c:v>
                </c:pt>
                <c:pt idx="8">
                  <c:v>2016 - 2017</c:v>
                </c:pt>
                <c:pt idx="9">
                  <c:v>2017 - 2018</c:v>
                </c:pt>
              </c:strCache>
            </c:strRef>
          </c:cat>
          <c:val>
            <c:numRef>
              <c:f>Sheet3!$K$45:$K$54</c:f>
              <c:numCache>
                <c:formatCode>General</c:formatCode>
                <c:ptCount val="10"/>
                <c:pt idx="0">
                  <c:v>40</c:v>
                </c:pt>
                <c:pt idx="1">
                  <c:v>26</c:v>
                </c:pt>
                <c:pt idx="2">
                  <c:v>30</c:v>
                </c:pt>
                <c:pt idx="3">
                  <c:v>5</c:v>
                </c:pt>
                <c:pt idx="4">
                  <c:v>17</c:v>
                </c:pt>
                <c:pt idx="5">
                  <c:v>4</c:v>
                </c:pt>
                <c:pt idx="6">
                  <c:v>13</c:v>
                </c:pt>
                <c:pt idx="7">
                  <c:v>5</c:v>
                </c:pt>
                <c:pt idx="8">
                  <c:v>21</c:v>
                </c:pt>
                <c:pt idx="9">
                  <c:v>4</c:v>
                </c:pt>
              </c:numCache>
            </c:numRef>
          </c:val>
          <c:extLst>
            <c:ext xmlns:c16="http://schemas.microsoft.com/office/drawing/2014/chart" uri="{C3380CC4-5D6E-409C-BE32-E72D297353CC}">
              <c16:uniqueId val="{00000008-27DC-4132-93EC-AEF3F3CFF212}"/>
            </c:ext>
          </c:extLst>
        </c:ser>
        <c:dLbls>
          <c:showLegendKey val="0"/>
          <c:showVal val="0"/>
          <c:showCatName val="0"/>
          <c:showSerName val="0"/>
          <c:showPercent val="0"/>
          <c:showBubbleSize val="0"/>
        </c:dLbls>
        <c:gapWidth val="219"/>
        <c:overlap val="-27"/>
        <c:axId val="-2125699416"/>
        <c:axId val="2129595896"/>
      </c:barChart>
      <c:catAx>
        <c:axId val="-212569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595896"/>
        <c:crosses val="autoZero"/>
        <c:auto val="1"/>
        <c:lblAlgn val="ctr"/>
        <c:lblOffset val="100"/>
        <c:noMultiLvlLbl val="0"/>
      </c:catAx>
      <c:valAx>
        <c:axId val="2129595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699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3678-071E-42BA-B9A0-B155A811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cover.dotx</Template>
  <TotalTime>8</TotalTime>
  <Pages>23</Pages>
  <Words>23404</Words>
  <Characters>133409</Characters>
  <Application>Microsoft Office Word</Application>
  <DocSecurity>4</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Khalil</dc:creator>
  <cp:keywords/>
  <cp:lastModifiedBy>Meika Sunnucks</cp:lastModifiedBy>
  <cp:revision>2</cp:revision>
  <dcterms:created xsi:type="dcterms:W3CDTF">2020-10-22T13:47:00Z</dcterms:created>
  <dcterms:modified xsi:type="dcterms:W3CDTF">2020-10-22T13:47:00Z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Mendeley Document_1">
    <vt:lpwstr>True</vt:lpwstr>
  </property>
  <property fmtid="{D5CDD505-2E9C-101B-9397-08002B2CF9AE}" pid="23" name="Mendeley Unique User Id_1">
    <vt:lpwstr>5825b467-1e1c-39d9-830f-9739d6d7a230</vt:lpwstr>
  </property>
  <property fmtid="{D5CDD505-2E9C-101B-9397-08002B2CF9AE}" pid="24" name="Mendeley Citation Style_1">
    <vt:lpwstr>http://www.zotero.org/styles/sage-harvard</vt:lpwstr>
  </property>
</Properties>
</file>