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FE45D" w14:textId="77777777"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2A17F3E5" w14:textId="77777777"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7F638124" w14:textId="77777777"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6616166B" w14:textId="77777777"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2139F017" w14:textId="77777777"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4246DD46" w14:textId="77777777"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4B26B738" w14:textId="3CED9003" w:rsidR="00FF0B14" w:rsidRDefault="00610D9A" w:rsidP="00FF0B14">
      <w:pPr>
        <w:shd w:val="clear" w:color="auto" w:fill="FFFFFF"/>
        <w:spacing w:before="300"/>
        <w:jc w:val="both"/>
        <w:outlineLvl w:val="1"/>
        <w:rPr>
          <w:rFonts w:ascii="Times New Roman" w:eastAsia="Times New Roman" w:hAnsi="Times New Roman" w:cs="Times New Roman"/>
          <w:color w:val="333333"/>
        </w:rPr>
      </w:pPr>
      <w:r>
        <w:rPr>
          <w:rFonts w:ascii="Times New Roman" w:eastAsia="Times New Roman" w:hAnsi="Times New Roman" w:cs="Times New Roman"/>
          <w:color w:val="333333"/>
        </w:rPr>
        <w:t>Research news in clinical context</w:t>
      </w:r>
    </w:p>
    <w:p w14:paraId="274FB42A" w14:textId="77777777" w:rsidR="00FF0B14" w:rsidRDefault="00FF0B14" w:rsidP="00FF0B14">
      <w:pPr>
        <w:shd w:val="clear" w:color="auto" w:fill="FFFFFF"/>
        <w:spacing w:before="300"/>
        <w:jc w:val="both"/>
        <w:outlineLvl w:val="1"/>
        <w:rPr>
          <w:rFonts w:ascii="Times New Roman" w:eastAsia="Times New Roman" w:hAnsi="Times New Roman" w:cs="Times New Roman"/>
          <w:color w:val="333333"/>
        </w:rPr>
      </w:pPr>
    </w:p>
    <w:p w14:paraId="37BF7A69" w14:textId="00BAAA6C" w:rsidR="00FF0B14" w:rsidRPr="00FF0B14" w:rsidRDefault="00FF0B14" w:rsidP="00FF0B14">
      <w:pPr>
        <w:shd w:val="clear" w:color="auto" w:fill="FFFFFF"/>
        <w:spacing w:before="300"/>
        <w:jc w:val="both"/>
        <w:outlineLvl w:val="1"/>
        <w:rPr>
          <w:rFonts w:ascii="Times New Roman" w:eastAsia="Times New Roman" w:hAnsi="Times New Roman" w:cs="Times New Roman"/>
          <w:color w:val="333333"/>
          <w:vertAlign w:val="superscript"/>
        </w:rPr>
      </w:pPr>
      <w:r w:rsidRPr="00221ACA">
        <w:rPr>
          <w:rFonts w:ascii="Times New Roman" w:eastAsia="Times New Roman" w:hAnsi="Times New Roman" w:cs="Times New Roman"/>
          <w:color w:val="333333"/>
        </w:rPr>
        <w:t>Joseph D. Tucker,</w:t>
      </w:r>
      <w:r w:rsidRPr="00221ACA">
        <w:rPr>
          <w:rFonts w:ascii="Times New Roman" w:eastAsia="Times New Roman" w:hAnsi="Times New Roman" w:cs="Times New Roman"/>
          <w:color w:val="333333"/>
          <w:vertAlign w:val="superscript"/>
        </w:rPr>
        <w:t>1,2</w:t>
      </w:r>
      <w:r w:rsidR="00610D9A">
        <w:rPr>
          <w:rFonts w:ascii="Times New Roman" w:eastAsia="Times New Roman" w:hAnsi="Times New Roman" w:cs="Times New Roman"/>
          <w:color w:val="333333"/>
          <w:vertAlign w:val="superscript"/>
        </w:rPr>
        <w:t>*</w:t>
      </w:r>
      <w:r w:rsidRPr="00221ACA">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Monica Desai,</w:t>
      </w:r>
      <w:r>
        <w:rPr>
          <w:rFonts w:ascii="Times New Roman" w:eastAsia="Times New Roman" w:hAnsi="Times New Roman" w:cs="Times New Roman"/>
          <w:color w:val="333333"/>
          <w:vertAlign w:val="superscript"/>
        </w:rPr>
        <w:t>3</w:t>
      </w:r>
      <w:r>
        <w:rPr>
          <w:rFonts w:ascii="Times New Roman" w:eastAsia="Times New Roman" w:hAnsi="Times New Roman" w:cs="Times New Roman"/>
          <w:color w:val="333333"/>
        </w:rPr>
        <w:t xml:space="preserve"> Heather </w:t>
      </w:r>
      <w:r w:rsidR="00DA0250">
        <w:rPr>
          <w:rFonts w:ascii="Times New Roman" w:eastAsia="Times New Roman" w:hAnsi="Times New Roman" w:cs="Times New Roman"/>
          <w:color w:val="333333"/>
        </w:rPr>
        <w:t xml:space="preserve">L. </w:t>
      </w:r>
      <w:r>
        <w:rPr>
          <w:rFonts w:ascii="Times New Roman" w:eastAsia="Times New Roman" w:hAnsi="Times New Roman" w:cs="Times New Roman"/>
          <w:color w:val="333333"/>
        </w:rPr>
        <w:t>Armstrong</w:t>
      </w:r>
      <w:r>
        <w:rPr>
          <w:rFonts w:ascii="Times New Roman" w:eastAsia="Times New Roman" w:hAnsi="Times New Roman" w:cs="Times New Roman"/>
          <w:color w:val="333333"/>
          <w:vertAlign w:val="superscript"/>
        </w:rPr>
        <w:t>4</w:t>
      </w:r>
    </w:p>
    <w:p w14:paraId="47C7EF1A" w14:textId="77777777" w:rsidR="00FF0B14" w:rsidRPr="00221ACA" w:rsidRDefault="00FF0B14" w:rsidP="00FF0B14">
      <w:pPr>
        <w:shd w:val="clear" w:color="auto" w:fill="FFFFFF"/>
        <w:spacing w:before="300"/>
        <w:jc w:val="both"/>
        <w:outlineLvl w:val="1"/>
        <w:rPr>
          <w:rFonts w:ascii="Times New Roman" w:eastAsia="Times New Roman" w:hAnsi="Times New Roman" w:cs="Times New Roman"/>
          <w:color w:val="333333"/>
        </w:rPr>
      </w:pPr>
      <w:r w:rsidRPr="00221ACA">
        <w:rPr>
          <w:rFonts w:ascii="Times New Roman" w:eastAsia="Times New Roman" w:hAnsi="Times New Roman" w:cs="Times New Roman"/>
          <w:color w:val="333333"/>
          <w:vertAlign w:val="superscript"/>
        </w:rPr>
        <w:t>1</w:t>
      </w:r>
      <w:r w:rsidRPr="00221ACA">
        <w:rPr>
          <w:rFonts w:ascii="Times New Roman" w:eastAsia="Times New Roman" w:hAnsi="Times New Roman" w:cs="Times New Roman"/>
          <w:color w:val="333333"/>
        </w:rPr>
        <w:t>University of North Carolina at Chapel Hill, Chapel Hill, NC, USA</w:t>
      </w:r>
    </w:p>
    <w:p w14:paraId="5C2C93EE" w14:textId="77777777" w:rsidR="00FF0B14" w:rsidRPr="00221ACA" w:rsidRDefault="00FF0B14" w:rsidP="00FF0B14">
      <w:pPr>
        <w:shd w:val="clear" w:color="auto" w:fill="FFFFFF"/>
        <w:spacing w:before="300"/>
        <w:jc w:val="both"/>
        <w:outlineLvl w:val="1"/>
        <w:rPr>
          <w:rFonts w:ascii="Times New Roman" w:eastAsia="Times New Roman" w:hAnsi="Times New Roman" w:cs="Times New Roman"/>
          <w:color w:val="333333"/>
        </w:rPr>
      </w:pPr>
      <w:r w:rsidRPr="00221ACA">
        <w:rPr>
          <w:rFonts w:ascii="Times New Roman" w:eastAsia="Times New Roman" w:hAnsi="Times New Roman" w:cs="Times New Roman"/>
          <w:color w:val="333333"/>
          <w:vertAlign w:val="superscript"/>
        </w:rPr>
        <w:t>2</w:t>
      </w:r>
      <w:r w:rsidRPr="00221ACA">
        <w:rPr>
          <w:rFonts w:ascii="Times New Roman" w:eastAsia="Times New Roman" w:hAnsi="Times New Roman" w:cs="Times New Roman"/>
          <w:color w:val="333333"/>
        </w:rPr>
        <w:t>Faculty of Infectious and Tropical Diseases, London School of Tropical Medicine and Hygiene, London, UK</w:t>
      </w:r>
    </w:p>
    <w:p w14:paraId="285766C9" w14:textId="412B3386" w:rsidR="00FF0B14" w:rsidRDefault="00FF0B14" w:rsidP="00FF0B14">
      <w:pPr>
        <w:shd w:val="clear" w:color="auto" w:fill="FFFFFF"/>
        <w:spacing w:before="300"/>
        <w:jc w:val="both"/>
        <w:outlineLvl w:val="1"/>
        <w:rPr>
          <w:rFonts w:ascii="Times New Roman" w:hAnsi="Times New Roman" w:cs="Times New Roman"/>
        </w:rPr>
      </w:pPr>
      <w:r w:rsidRPr="00221ACA">
        <w:rPr>
          <w:rFonts w:ascii="Times New Roman" w:eastAsia="Times New Roman" w:hAnsi="Times New Roman" w:cs="Times New Roman"/>
          <w:color w:val="333333"/>
          <w:vertAlign w:val="superscript"/>
        </w:rPr>
        <w:t>3</w:t>
      </w:r>
      <w:r>
        <w:rPr>
          <w:rFonts w:ascii="Times New Roman" w:hAnsi="Times New Roman" w:cs="Times New Roman"/>
        </w:rPr>
        <w:t>National Institute for Health and Care Excellence, London, UK</w:t>
      </w:r>
    </w:p>
    <w:p w14:paraId="31646A81" w14:textId="7013AE38" w:rsidR="00FF0B14" w:rsidRDefault="00DA0250" w:rsidP="00FF0B14">
      <w:pPr>
        <w:shd w:val="clear" w:color="auto" w:fill="FFFFFF"/>
        <w:spacing w:before="300"/>
        <w:jc w:val="both"/>
        <w:outlineLvl w:val="1"/>
        <w:rPr>
          <w:rFonts w:ascii="Times New Roman" w:eastAsia="Times New Roman" w:hAnsi="Times New Roman" w:cs="Times New Roman"/>
          <w:color w:val="333333"/>
        </w:rPr>
      </w:pPr>
      <w:r>
        <w:rPr>
          <w:rFonts w:ascii="Times New Roman" w:eastAsia="Times New Roman" w:hAnsi="Times New Roman" w:cs="Times New Roman"/>
          <w:color w:val="333333"/>
          <w:vertAlign w:val="superscript"/>
        </w:rPr>
        <w:t>4</w:t>
      </w:r>
      <w:r>
        <w:rPr>
          <w:rFonts w:ascii="Times New Roman" w:eastAsia="Times New Roman" w:hAnsi="Times New Roman" w:cs="Times New Roman"/>
          <w:color w:val="333333"/>
        </w:rPr>
        <w:t xml:space="preserve">School </w:t>
      </w:r>
      <w:r w:rsidR="00FF0B14">
        <w:rPr>
          <w:rFonts w:ascii="Times New Roman" w:eastAsia="Times New Roman" w:hAnsi="Times New Roman" w:cs="Times New Roman"/>
          <w:color w:val="333333"/>
        </w:rPr>
        <w:t>of Psychology, University of Southampton, Southampton, UK</w:t>
      </w:r>
    </w:p>
    <w:p w14:paraId="3E3C52A8" w14:textId="77777777" w:rsidR="00FF0B14" w:rsidRPr="00FF0B14" w:rsidRDefault="00FF0B14" w:rsidP="00FF0B14">
      <w:pPr>
        <w:shd w:val="clear" w:color="auto" w:fill="FFFFFF"/>
        <w:spacing w:before="300"/>
        <w:jc w:val="both"/>
        <w:outlineLvl w:val="1"/>
        <w:rPr>
          <w:rFonts w:ascii="Times New Roman" w:eastAsia="Times New Roman" w:hAnsi="Times New Roman" w:cs="Times New Roman"/>
          <w:color w:val="333333"/>
        </w:rPr>
      </w:pPr>
    </w:p>
    <w:p w14:paraId="7304A2CC" w14:textId="77777777" w:rsidR="00610D9A" w:rsidRPr="00610D9A" w:rsidRDefault="00610D9A" w:rsidP="00610D9A">
      <w:pPr>
        <w:pStyle w:val="NormalWeb"/>
      </w:pPr>
      <w:r w:rsidRPr="00610D9A">
        <w:rPr>
          <w:rFonts w:ascii="TimesNewRomanPSMT" w:hAnsi="TimesNewRomanPSMT" w:cs="TimesNewRomanPSMT"/>
        </w:rPr>
        <w:t xml:space="preserve">*Correspondence to Joseph D. Tucker, 130 Mason Farm Road, UNC Bioinformatics Building, Chapel Hill, NC 27599-7030, USA; Tel: 919-966-2536; Fax: 919-966-6714; jdtucker@med.unc.edu </w:t>
      </w:r>
    </w:p>
    <w:p w14:paraId="314DB062" w14:textId="77777777" w:rsidR="00610D9A" w:rsidRPr="00610D9A" w:rsidRDefault="00610D9A" w:rsidP="00610D9A">
      <w:pPr>
        <w:spacing w:before="100" w:beforeAutospacing="1" w:after="100" w:afterAutospacing="1"/>
        <w:rPr>
          <w:rFonts w:ascii="Times New Roman" w:eastAsia="Times New Roman" w:hAnsi="Times New Roman" w:cs="Times New Roman"/>
        </w:rPr>
      </w:pPr>
      <w:r w:rsidRPr="00610D9A">
        <w:rPr>
          <w:rFonts w:ascii="TimesNewRomanPSMT" w:eastAsia="Times New Roman" w:hAnsi="TimesNewRomanPSMT" w:cs="TimesNewRomanPSMT"/>
        </w:rPr>
        <w:t xml:space="preserve">Key words: HIV; sexual health; clinical; syphilis; </w:t>
      </w:r>
      <w:proofErr w:type="spellStart"/>
      <w:r w:rsidRPr="00610D9A">
        <w:rPr>
          <w:rFonts w:ascii="TimesNewRomanPSMT" w:eastAsia="Times New Roman" w:hAnsi="TimesNewRomanPSMT" w:cs="TimesNewRomanPSMT"/>
        </w:rPr>
        <w:t>gonorrhea</w:t>
      </w:r>
      <w:proofErr w:type="spellEnd"/>
      <w:r w:rsidRPr="00610D9A">
        <w:rPr>
          <w:rFonts w:ascii="TimesNewRomanPSMT" w:eastAsia="Times New Roman" w:hAnsi="TimesNewRomanPSMT" w:cs="TimesNewRomanPSMT"/>
        </w:rPr>
        <w:t xml:space="preserve"> </w:t>
      </w:r>
    </w:p>
    <w:p w14:paraId="1327DC71" w14:textId="77777777" w:rsidR="00610D9A" w:rsidRPr="00610D9A" w:rsidRDefault="00610D9A" w:rsidP="00610D9A">
      <w:pPr>
        <w:spacing w:before="100" w:beforeAutospacing="1" w:after="100" w:afterAutospacing="1"/>
        <w:rPr>
          <w:rFonts w:ascii="Times New Roman" w:eastAsia="Times New Roman" w:hAnsi="Times New Roman" w:cs="Times New Roman"/>
        </w:rPr>
      </w:pPr>
      <w:r w:rsidRPr="00610D9A">
        <w:rPr>
          <w:rFonts w:ascii="TimesNewRomanPSMT" w:eastAsia="Times New Roman" w:hAnsi="TimesNewRomanPSMT" w:cs="TimesNewRomanPSMT"/>
        </w:rPr>
        <w:t xml:space="preserve">Word count: 993 </w:t>
      </w:r>
    </w:p>
    <w:p w14:paraId="1C6947A3" w14:textId="77777777" w:rsidR="00610D9A" w:rsidRPr="00610D9A" w:rsidRDefault="00610D9A" w:rsidP="00610D9A">
      <w:pPr>
        <w:pStyle w:val="NormalWeb"/>
      </w:pPr>
    </w:p>
    <w:p w14:paraId="107FCF73" w14:textId="77777777" w:rsidR="00610D9A" w:rsidRPr="00610D9A" w:rsidRDefault="00610D9A" w:rsidP="00610D9A">
      <w:pPr>
        <w:spacing w:before="100" w:beforeAutospacing="1" w:after="100" w:afterAutospacing="1"/>
        <w:rPr>
          <w:rFonts w:ascii="Times New Roman" w:eastAsia="Times New Roman" w:hAnsi="Times New Roman" w:cs="Times New Roman"/>
        </w:rPr>
      </w:pPr>
    </w:p>
    <w:p w14:paraId="294231FB" w14:textId="77777777"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46EB68A2" w14:textId="77777777"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0FBE006C" w14:textId="77777777"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5BD7B59F" w14:textId="7D5F8779"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54DD30AE" w14:textId="15FC008A" w:rsidR="00FF0B14" w:rsidRPr="00720A9B" w:rsidRDefault="00720A9B" w:rsidP="00720A9B">
      <w:pPr>
        <w:spacing w:line="480" w:lineRule="auto"/>
        <w:jc w:val="center"/>
        <w:rPr>
          <w:rFonts w:ascii="Times New Roman" w:eastAsia="Times New Roman" w:hAnsi="Times New Roman" w:cs="Times New Roman"/>
          <w:b/>
          <w:bCs/>
          <w:color w:val="222222"/>
          <w:shd w:val="clear" w:color="auto" w:fill="FFFFFF"/>
        </w:rPr>
      </w:pPr>
      <w:r w:rsidRPr="00720A9B">
        <w:rPr>
          <w:rFonts w:ascii="Times New Roman" w:eastAsia="Times New Roman" w:hAnsi="Times New Roman" w:cs="Times New Roman"/>
          <w:b/>
          <w:bCs/>
          <w:color w:val="222222"/>
          <w:shd w:val="clear" w:color="auto" w:fill="FFFFFF"/>
        </w:rPr>
        <w:lastRenderedPageBreak/>
        <w:t>Research News in Clinical Context</w:t>
      </w:r>
    </w:p>
    <w:p w14:paraId="2700220B" w14:textId="77777777" w:rsidR="00FF0B14" w:rsidRDefault="00FF0B14" w:rsidP="005D6806">
      <w:pPr>
        <w:spacing w:line="480" w:lineRule="auto"/>
        <w:rPr>
          <w:rFonts w:ascii="Times New Roman" w:eastAsia="Times New Roman" w:hAnsi="Times New Roman" w:cs="Times New Roman"/>
          <w:b/>
          <w:bCs/>
          <w:color w:val="222222"/>
          <w:shd w:val="clear" w:color="auto" w:fill="FFFFFF"/>
        </w:rPr>
      </w:pPr>
    </w:p>
    <w:p w14:paraId="01BE6153" w14:textId="4A07C43D" w:rsidR="008B4CBF" w:rsidRPr="005D6806" w:rsidRDefault="005D6806" w:rsidP="005D6806">
      <w:pPr>
        <w:spacing w:line="480" w:lineRule="auto"/>
        <w:rPr>
          <w:rFonts w:ascii="Times New Roman" w:eastAsia="Times New Roman" w:hAnsi="Times New Roman" w:cs="Times New Roman"/>
          <w:b/>
          <w:bCs/>
          <w:color w:val="222222"/>
          <w:shd w:val="clear" w:color="auto" w:fill="FFFFFF"/>
        </w:rPr>
      </w:pPr>
      <w:r w:rsidRPr="005D6806">
        <w:rPr>
          <w:rFonts w:ascii="Times New Roman" w:eastAsia="Times New Roman" w:hAnsi="Times New Roman" w:cs="Times New Roman"/>
          <w:b/>
          <w:bCs/>
          <w:color w:val="222222"/>
          <w:shd w:val="clear" w:color="auto" w:fill="FFFFFF"/>
        </w:rPr>
        <w:t>Universal HIV test and treat intervention in African correctional settings</w:t>
      </w:r>
    </w:p>
    <w:p w14:paraId="4F6D60EC" w14:textId="77777777" w:rsidR="005D6806" w:rsidRPr="005D6806" w:rsidRDefault="005D6806" w:rsidP="005D6806">
      <w:pPr>
        <w:spacing w:line="480" w:lineRule="auto"/>
        <w:rPr>
          <w:rFonts w:ascii="Times New Roman" w:eastAsia="Times New Roman" w:hAnsi="Times New Roman" w:cs="Times New Roman"/>
          <w:color w:val="222222"/>
          <w:shd w:val="clear" w:color="auto" w:fill="FFFFFF"/>
        </w:rPr>
      </w:pPr>
    </w:p>
    <w:p w14:paraId="785BAE24" w14:textId="77777777" w:rsidR="00CA5CA7" w:rsidRDefault="00CA5CA7" w:rsidP="00CA5CA7">
      <w:pPr>
        <w:spacing w:line="48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While</w:t>
      </w:r>
      <w:r w:rsidRPr="005D6806">
        <w:rPr>
          <w:rFonts w:ascii="Times New Roman" w:eastAsia="Times New Roman" w:hAnsi="Times New Roman" w:cs="Times New Roman"/>
          <w:color w:val="222222"/>
          <w:shd w:val="clear" w:color="auto" w:fill="FFFFFF"/>
        </w:rPr>
        <w:t xml:space="preserve"> people who are incarcerated have a higher burden of HIV and other </w:t>
      </w:r>
      <w:r>
        <w:rPr>
          <w:rFonts w:ascii="Times New Roman" w:eastAsia="Times New Roman" w:hAnsi="Times New Roman" w:cs="Times New Roman"/>
          <w:color w:val="222222"/>
          <w:shd w:val="clear" w:color="auto" w:fill="FFFFFF"/>
        </w:rPr>
        <w:t>STIs</w:t>
      </w:r>
      <w:r w:rsidRPr="005D6806">
        <w:rPr>
          <w:rFonts w:ascii="Times New Roman" w:eastAsia="Times New Roman" w:hAnsi="Times New Roman" w:cs="Times New Roman"/>
          <w:color w:val="222222"/>
          <w:shd w:val="clear" w:color="auto" w:fill="FFFFFF"/>
        </w:rPr>
        <w:t xml:space="preserve">, delivering sexual health services in correctional settings is </w:t>
      </w:r>
      <w:r>
        <w:rPr>
          <w:rFonts w:ascii="Times New Roman" w:eastAsia="Times New Roman" w:hAnsi="Times New Roman" w:cs="Times New Roman"/>
          <w:color w:val="222222"/>
          <w:shd w:val="clear" w:color="auto" w:fill="FFFFFF"/>
        </w:rPr>
        <w:t>difficult</w:t>
      </w:r>
      <w:r w:rsidRPr="005D6806">
        <w:rPr>
          <w:rFonts w:ascii="Times New Roman" w:eastAsia="Times New Roman" w:hAnsi="Times New Roman" w:cs="Times New Roman"/>
          <w:color w:val="222222"/>
          <w:shd w:val="clear" w:color="auto" w:fill="FFFFFF"/>
        </w:rPr>
        <w:t xml:space="preserve">. A mixed methods cohort study examined the implementation of </w:t>
      </w:r>
      <w:r>
        <w:rPr>
          <w:rFonts w:ascii="Times New Roman" w:eastAsia="Times New Roman" w:hAnsi="Times New Roman" w:cs="Times New Roman"/>
          <w:color w:val="222222"/>
          <w:shd w:val="clear" w:color="auto" w:fill="FFFFFF"/>
        </w:rPr>
        <w:t xml:space="preserve">a </w:t>
      </w:r>
      <w:r w:rsidRPr="005D6806">
        <w:rPr>
          <w:rFonts w:ascii="Times New Roman" w:eastAsia="Times New Roman" w:hAnsi="Times New Roman" w:cs="Times New Roman"/>
          <w:color w:val="222222"/>
          <w:shd w:val="clear" w:color="auto" w:fill="FFFFFF"/>
        </w:rPr>
        <w:t>universal test</w:t>
      </w:r>
      <w:r>
        <w:rPr>
          <w:rFonts w:ascii="Times New Roman" w:eastAsia="Times New Roman" w:hAnsi="Times New Roman" w:cs="Times New Roman"/>
          <w:color w:val="222222"/>
          <w:shd w:val="clear" w:color="auto" w:fill="FFFFFF"/>
        </w:rPr>
        <w:t>-</w:t>
      </w:r>
      <w:r w:rsidRPr="005D6806">
        <w:rPr>
          <w:rFonts w:ascii="Times New Roman" w:eastAsia="Times New Roman" w:hAnsi="Times New Roman" w:cs="Times New Roman"/>
          <w:color w:val="222222"/>
          <w:shd w:val="clear" w:color="auto" w:fill="FFFFFF"/>
        </w:rPr>
        <w:t>and</w:t>
      </w:r>
      <w:r>
        <w:rPr>
          <w:rFonts w:ascii="Times New Roman" w:eastAsia="Times New Roman" w:hAnsi="Times New Roman" w:cs="Times New Roman"/>
          <w:color w:val="222222"/>
          <w:shd w:val="clear" w:color="auto" w:fill="FFFFFF"/>
        </w:rPr>
        <w:t>-</w:t>
      </w:r>
      <w:r w:rsidRPr="005D6806">
        <w:rPr>
          <w:rFonts w:ascii="Times New Roman" w:eastAsia="Times New Roman" w:hAnsi="Times New Roman" w:cs="Times New Roman"/>
          <w:color w:val="222222"/>
          <w:shd w:val="clear" w:color="auto" w:fill="FFFFFF"/>
        </w:rPr>
        <w:t xml:space="preserve">treat intervention at ten correctional units (six for men, three for women, one for youth) in South Africa and Zambia. </w:t>
      </w:r>
      <w:r>
        <w:rPr>
          <w:rFonts w:ascii="Times New Roman" w:eastAsia="Times New Roman" w:hAnsi="Times New Roman" w:cs="Times New Roman"/>
          <w:color w:val="222222"/>
          <w:shd w:val="clear" w:color="auto" w:fill="FFFFFF"/>
        </w:rPr>
        <w:t>S</w:t>
      </w:r>
      <w:r w:rsidRPr="005D6806">
        <w:rPr>
          <w:rFonts w:ascii="Times New Roman" w:eastAsia="Times New Roman" w:hAnsi="Times New Roman" w:cs="Times New Roman"/>
          <w:color w:val="222222"/>
          <w:shd w:val="clear" w:color="auto" w:fill="FFFFFF"/>
        </w:rPr>
        <w:t>ame-day ART initiation, training and support, ensuring ART supply, and viral load monitoring</w:t>
      </w:r>
      <w:r>
        <w:rPr>
          <w:rFonts w:ascii="Times New Roman" w:eastAsia="Times New Roman" w:hAnsi="Times New Roman" w:cs="Times New Roman"/>
          <w:color w:val="222222"/>
          <w:shd w:val="clear" w:color="auto" w:fill="FFFFFF"/>
        </w:rPr>
        <w:t xml:space="preserve"> among</w:t>
      </w:r>
      <w:r w:rsidRPr="005D6806">
        <w:rPr>
          <w:rFonts w:ascii="Times New Roman" w:eastAsia="Times New Roman" w:hAnsi="Times New Roman" w:cs="Times New Roman"/>
          <w:color w:val="222222"/>
          <w:shd w:val="clear" w:color="auto" w:fill="FFFFFF"/>
        </w:rPr>
        <w:t xml:space="preserve"> 975 inmates living with HIV</w:t>
      </w:r>
      <w:r>
        <w:rPr>
          <w:rFonts w:ascii="Times New Roman" w:eastAsia="Times New Roman" w:hAnsi="Times New Roman" w:cs="Times New Roman"/>
          <w:color w:val="222222"/>
          <w:shd w:val="clear" w:color="auto" w:fill="FFFFFF"/>
        </w:rPr>
        <w:t>. M</w:t>
      </w:r>
      <w:r w:rsidRPr="005D6806">
        <w:rPr>
          <w:rFonts w:ascii="Times New Roman" w:eastAsia="Times New Roman" w:hAnsi="Times New Roman" w:cs="Times New Roman"/>
          <w:color w:val="222222"/>
          <w:shd w:val="clear" w:color="auto" w:fill="FFFFFF"/>
        </w:rPr>
        <w:t xml:space="preserve">edian time from enrolment to ART initiation was zero days (IQR 0-8) and </w:t>
      </w:r>
      <w:r>
        <w:rPr>
          <w:rFonts w:ascii="Times New Roman" w:eastAsia="Times New Roman" w:hAnsi="Times New Roman" w:cs="Times New Roman"/>
          <w:color w:val="222222"/>
          <w:shd w:val="clear" w:color="auto" w:fill="FFFFFF"/>
        </w:rPr>
        <w:t>the proportion of people</w:t>
      </w:r>
      <w:r w:rsidRPr="005D6806">
        <w:rPr>
          <w:rFonts w:ascii="Times New Roman" w:eastAsia="Times New Roman" w:hAnsi="Times New Roman" w:cs="Times New Roman"/>
          <w:color w:val="222222"/>
          <w:shd w:val="clear" w:color="auto" w:fill="FFFFFF"/>
        </w:rPr>
        <w:t xml:space="preserve"> ret</w:t>
      </w:r>
      <w:r>
        <w:rPr>
          <w:rFonts w:ascii="Times New Roman" w:eastAsia="Times New Roman" w:hAnsi="Times New Roman" w:cs="Times New Roman"/>
          <w:color w:val="222222"/>
          <w:shd w:val="clear" w:color="auto" w:fill="FFFFFF"/>
        </w:rPr>
        <w:t>ained in care with</w:t>
      </w:r>
      <w:r w:rsidRPr="005D6806">
        <w:rPr>
          <w:rFonts w:ascii="Times New Roman" w:eastAsia="Times New Roman" w:hAnsi="Times New Roman" w:cs="Times New Roman"/>
          <w:color w:val="222222"/>
          <w:shd w:val="clear" w:color="auto" w:fill="FFFFFF"/>
        </w:rPr>
        <w:t xml:space="preserve"> viral load monitoring w</w:t>
      </w:r>
      <w:r>
        <w:rPr>
          <w:rFonts w:ascii="Times New Roman" w:eastAsia="Times New Roman" w:hAnsi="Times New Roman" w:cs="Times New Roman"/>
          <w:color w:val="222222"/>
          <w:shd w:val="clear" w:color="auto" w:fill="FFFFFF"/>
        </w:rPr>
        <w:t>as</w:t>
      </w:r>
      <w:r w:rsidRPr="005D6806">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high</w:t>
      </w:r>
      <w:r w:rsidRPr="005D6806">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 xml:space="preserve">94%, </w:t>
      </w:r>
      <w:r w:rsidRPr="005D6806">
        <w:rPr>
          <w:rFonts w:ascii="Times New Roman" w:eastAsia="Times New Roman" w:hAnsi="Times New Roman" w:cs="Times New Roman"/>
          <w:color w:val="222222"/>
          <w:shd w:val="clear" w:color="auto" w:fill="FFFFFF"/>
        </w:rPr>
        <w:t xml:space="preserve">327/346) among those still incarcerated at six months. This study demonstrates the feasibility of implementing comprehensive HIV interventions in </w:t>
      </w:r>
      <w:r>
        <w:rPr>
          <w:rFonts w:ascii="Times New Roman" w:eastAsia="Times New Roman" w:hAnsi="Times New Roman" w:cs="Times New Roman"/>
          <w:color w:val="222222"/>
          <w:shd w:val="clear" w:color="auto" w:fill="FFFFFF"/>
        </w:rPr>
        <w:t>selected</w:t>
      </w:r>
      <w:r w:rsidRPr="005D6806">
        <w:rPr>
          <w:rFonts w:ascii="Times New Roman" w:eastAsia="Times New Roman" w:hAnsi="Times New Roman" w:cs="Times New Roman"/>
          <w:color w:val="222222"/>
          <w:shd w:val="clear" w:color="auto" w:fill="FFFFFF"/>
        </w:rPr>
        <w:t xml:space="preserve"> settings. </w:t>
      </w:r>
    </w:p>
    <w:p w14:paraId="2ED0F87C" w14:textId="77777777" w:rsidR="00CA5CA7" w:rsidRDefault="00CA5CA7" w:rsidP="005D6806">
      <w:pPr>
        <w:spacing w:line="480" w:lineRule="auto"/>
        <w:rPr>
          <w:rFonts w:ascii="Times New Roman" w:hAnsi="Times New Roman" w:cs="Times New Roman"/>
          <w:color w:val="212121"/>
          <w:shd w:val="clear" w:color="auto" w:fill="FFFFFF"/>
        </w:rPr>
      </w:pPr>
    </w:p>
    <w:p w14:paraId="7A260B19" w14:textId="7034A5FE" w:rsidR="005D6806" w:rsidRPr="005D6806" w:rsidRDefault="005D6806" w:rsidP="005D6806">
      <w:pPr>
        <w:spacing w:line="480" w:lineRule="auto"/>
        <w:rPr>
          <w:rFonts w:ascii="Times New Roman" w:hAnsi="Times New Roman" w:cs="Times New Roman"/>
          <w:color w:val="212121"/>
          <w:shd w:val="clear" w:color="auto" w:fill="FFFFFF"/>
        </w:rPr>
      </w:pPr>
      <w:r w:rsidRPr="005D6806">
        <w:rPr>
          <w:rFonts w:ascii="Times New Roman" w:hAnsi="Times New Roman" w:cs="Times New Roman"/>
          <w:color w:val="212121"/>
          <w:shd w:val="clear" w:color="auto" w:fill="FFFFFF"/>
        </w:rPr>
        <w:t>Herce ME, Hoffmann CJ, Fielding K, et al. Universal test-and-treat in Zambian and South African correctional facilities: a multisite prospective cohort study [published online ahead of print, 2020 Aug 4]. </w:t>
      </w:r>
      <w:r w:rsidRPr="005D6806">
        <w:rPr>
          <w:rFonts w:ascii="Times New Roman" w:hAnsi="Times New Roman" w:cs="Times New Roman"/>
          <w:i/>
          <w:iCs/>
          <w:color w:val="212121"/>
          <w:shd w:val="clear" w:color="auto" w:fill="FFFFFF"/>
        </w:rPr>
        <w:t>Lancet HIV</w:t>
      </w:r>
      <w:r w:rsidRPr="005D6806">
        <w:rPr>
          <w:rFonts w:ascii="Times New Roman" w:hAnsi="Times New Roman" w:cs="Times New Roman"/>
          <w:color w:val="212121"/>
          <w:shd w:val="clear" w:color="auto" w:fill="FFFFFF"/>
        </w:rPr>
        <w:t xml:space="preserve">. </w:t>
      </w:r>
      <w:proofErr w:type="gramStart"/>
      <w:r w:rsidRPr="005D6806">
        <w:rPr>
          <w:rFonts w:ascii="Times New Roman" w:hAnsi="Times New Roman" w:cs="Times New Roman"/>
          <w:color w:val="212121"/>
          <w:shd w:val="clear" w:color="auto" w:fill="FFFFFF"/>
        </w:rPr>
        <w:t>2020;S</w:t>
      </w:r>
      <w:proofErr w:type="gramEnd"/>
      <w:r w:rsidRPr="005D6806">
        <w:rPr>
          <w:rFonts w:ascii="Times New Roman" w:hAnsi="Times New Roman" w:cs="Times New Roman"/>
          <w:color w:val="212121"/>
          <w:shd w:val="clear" w:color="auto" w:fill="FFFFFF"/>
        </w:rPr>
        <w:t>2352-3018(20)30188-0. doi:10.1016/S2352-3018(20)30188-0</w:t>
      </w:r>
    </w:p>
    <w:p w14:paraId="677EB8AE" w14:textId="77777777" w:rsidR="005D6806" w:rsidRPr="005D6806" w:rsidRDefault="005D6806" w:rsidP="005D6806">
      <w:pPr>
        <w:spacing w:line="480" w:lineRule="auto"/>
        <w:rPr>
          <w:rFonts w:ascii="Times New Roman" w:eastAsia="Times New Roman" w:hAnsi="Times New Roman" w:cs="Times New Roman"/>
          <w:color w:val="222222"/>
          <w:shd w:val="clear" w:color="auto" w:fill="FFFFFF"/>
        </w:rPr>
      </w:pPr>
    </w:p>
    <w:p w14:paraId="2027E5FA" w14:textId="1A6B3F35" w:rsidR="00D44897" w:rsidRPr="005D6806" w:rsidRDefault="005D6806" w:rsidP="005D6806">
      <w:pPr>
        <w:spacing w:line="480" w:lineRule="auto"/>
        <w:rPr>
          <w:rFonts w:ascii="Times New Roman" w:hAnsi="Times New Roman" w:cs="Times New Roman"/>
          <w:b/>
          <w:bCs/>
          <w:color w:val="212121"/>
          <w:shd w:val="clear" w:color="auto" w:fill="FFFFFF"/>
        </w:rPr>
      </w:pPr>
      <w:r w:rsidRPr="005D6806">
        <w:rPr>
          <w:rFonts w:ascii="Times New Roman" w:hAnsi="Times New Roman" w:cs="Times New Roman"/>
          <w:b/>
          <w:bCs/>
          <w:color w:val="212121"/>
          <w:shd w:val="clear" w:color="auto" w:fill="FFFFFF"/>
        </w:rPr>
        <w:t>Therapeutic HIV vaccine sheds light on HIV remission in humans</w:t>
      </w:r>
    </w:p>
    <w:p w14:paraId="594F3AFE" w14:textId="77777777" w:rsidR="005D6806" w:rsidRPr="005D6806" w:rsidRDefault="005D6806" w:rsidP="005D6806">
      <w:pPr>
        <w:spacing w:line="480" w:lineRule="auto"/>
        <w:rPr>
          <w:rFonts w:ascii="Times New Roman" w:hAnsi="Times New Roman" w:cs="Times New Roman"/>
          <w:color w:val="212121"/>
          <w:shd w:val="clear" w:color="auto" w:fill="FFFFFF"/>
        </w:rPr>
      </w:pPr>
    </w:p>
    <w:p w14:paraId="310D04A8" w14:textId="77777777" w:rsidR="00CA5CA7" w:rsidRDefault="00CA5CA7" w:rsidP="00CA5CA7">
      <w:pPr>
        <w:spacing w:line="48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ART does not eliminate the HIV reservoir completely, suggesting the need for innovative therapies to achieve HIV remission. Several HIV remission studies have focused on people with acute HIV infection who have a smaller reservoir. </w:t>
      </w:r>
      <w:r w:rsidRPr="005D6806">
        <w:rPr>
          <w:rFonts w:ascii="Times New Roman" w:eastAsia="Times New Roman" w:hAnsi="Times New Roman" w:cs="Times New Roman"/>
          <w:color w:val="222222"/>
          <w:shd w:val="clear" w:color="auto" w:fill="FFFFFF"/>
        </w:rPr>
        <w:t xml:space="preserve">A </w:t>
      </w:r>
      <w:r>
        <w:rPr>
          <w:rFonts w:ascii="Times New Roman" w:eastAsia="Times New Roman" w:hAnsi="Times New Roman" w:cs="Times New Roman"/>
          <w:color w:val="222222"/>
          <w:shd w:val="clear" w:color="auto" w:fill="FFFFFF"/>
        </w:rPr>
        <w:t>double blind two-arm placebo-controlled RCT of 27 people with acute HIV infection in Thailand</w:t>
      </w:r>
      <w:r w:rsidRPr="005D6806">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 xml:space="preserve">gave a </w:t>
      </w:r>
      <w:r w:rsidRPr="005D6806">
        <w:rPr>
          <w:rFonts w:ascii="Times New Roman" w:eastAsia="Times New Roman" w:hAnsi="Times New Roman" w:cs="Times New Roman"/>
          <w:color w:val="222222"/>
          <w:shd w:val="clear" w:color="auto" w:fill="FFFFFF"/>
        </w:rPr>
        <w:t xml:space="preserve">modified vaccinia </w:t>
      </w:r>
      <w:r w:rsidRPr="005D6806">
        <w:rPr>
          <w:rFonts w:ascii="Times New Roman" w:eastAsia="Times New Roman" w:hAnsi="Times New Roman" w:cs="Times New Roman"/>
          <w:color w:val="222222"/>
          <w:shd w:val="clear" w:color="auto" w:fill="FFFFFF"/>
        </w:rPr>
        <w:lastRenderedPageBreak/>
        <w:t xml:space="preserve">therapeutic vaccine to examine safety and duration of viremic control after treatment interruption. The vaccine was well-tolerated and created strong immune responses. However, time to viral rebound was only moderately increased in the vaccine group (median 21 days, range 8-44 days) compared to the placebo group (15 days, range 10-164 days). Further research is </w:t>
      </w:r>
      <w:r>
        <w:rPr>
          <w:rFonts w:ascii="Times New Roman" w:eastAsia="Times New Roman" w:hAnsi="Times New Roman" w:cs="Times New Roman"/>
          <w:color w:val="222222"/>
          <w:shd w:val="clear" w:color="auto" w:fill="FFFFFF"/>
        </w:rPr>
        <w:t xml:space="preserve">needed to </w:t>
      </w:r>
      <w:r w:rsidRPr="005D6806">
        <w:rPr>
          <w:rFonts w:ascii="Times New Roman" w:eastAsia="Times New Roman" w:hAnsi="Times New Roman" w:cs="Times New Roman"/>
          <w:color w:val="222222"/>
          <w:shd w:val="clear" w:color="auto" w:fill="FFFFFF"/>
        </w:rPr>
        <w:t>inform future study</w:t>
      </w:r>
      <w:r>
        <w:rPr>
          <w:rFonts w:ascii="Times New Roman" w:eastAsia="Times New Roman" w:hAnsi="Times New Roman" w:cs="Times New Roman"/>
          <w:color w:val="222222"/>
          <w:shd w:val="clear" w:color="auto" w:fill="FFFFFF"/>
        </w:rPr>
        <w:t xml:space="preserve"> designs in HIV remission research</w:t>
      </w:r>
      <w:r w:rsidRPr="005D6806">
        <w:rPr>
          <w:rFonts w:ascii="Times New Roman" w:eastAsia="Times New Roman" w:hAnsi="Times New Roman" w:cs="Times New Roman"/>
          <w:color w:val="222222"/>
          <w:shd w:val="clear" w:color="auto" w:fill="FFFFFF"/>
        </w:rPr>
        <w:t xml:space="preserve">.  </w:t>
      </w:r>
    </w:p>
    <w:p w14:paraId="65E2BDD9" w14:textId="77777777" w:rsidR="005D6806" w:rsidRPr="005D6806" w:rsidRDefault="005D6806" w:rsidP="005D6806">
      <w:pPr>
        <w:spacing w:line="480" w:lineRule="auto"/>
        <w:rPr>
          <w:rFonts w:ascii="Times New Roman" w:eastAsia="Times New Roman" w:hAnsi="Times New Roman" w:cs="Times New Roman"/>
          <w:color w:val="222222"/>
          <w:shd w:val="clear" w:color="auto" w:fill="FFFFFF"/>
        </w:rPr>
      </w:pPr>
    </w:p>
    <w:p w14:paraId="5ABFC985" w14:textId="7FAD74F0" w:rsidR="00785FBC" w:rsidRPr="00720A9B" w:rsidRDefault="005D6806" w:rsidP="005D6806">
      <w:pPr>
        <w:spacing w:line="480" w:lineRule="auto"/>
        <w:rPr>
          <w:rFonts w:ascii="Times New Roman" w:hAnsi="Times New Roman" w:cs="Times New Roman"/>
          <w:color w:val="212121"/>
          <w:shd w:val="clear" w:color="auto" w:fill="FFFFFF"/>
        </w:rPr>
      </w:pPr>
      <w:r w:rsidRPr="005D6806">
        <w:rPr>
          <w:rFonts w:ascii="Times New Roman" w:hAnsi="Times New Roman" w:cs="Times New Roman"/>
          <w:color w:val="212121"/>
          <w:shd w:val="clear" w:color="auto" w:fill="FFFFFF"/>
        </w:rPr>
        <w:t xml:space="preserve">Colby DJ, </w:t>
      </w:r>
      <w:proofErr w:type="spellStart"/>
      <w:r w:rsidRPr="005D6806">
        <w:rPr>
          <w:rFonts w:ascii="Times New Roman" w:hAnsi="Times New Roman" w:cs="Times New Roman"/>
          <w:color w:val="212121"/>
          <w:shd w:val="clear" w:color="auto" w:fill="FFFFFF"/>
        </w:rPr>
        <w:t>Sarnecki</w:t>
      </w:r>
      <w:proofErr w:type="spellEnd"/>
      <w:r w:rsidRPr="005D6806">
        <w:rPr>
          <w:rFonts w:ascii="Times New Roman" w:hAnsi="Times New Roman" w:cs="Times New Roman"/>
          <w:color w:val="212121"/>
          <w:shd w:val="clear" w:color="auto" w:fill="FFFFFF"/>
        </w:rPr>
        <w:t xml:space="preserve"> M, </w:t>
      </w:r>
      <w:proofErr w:type="spellStart"/>
      <w:r w:rsidRPr="005D6806">
        <w:rPr>
          <w:rFonts w:ascii="Times New Roman" w:hAnsi="Times New Roman" w:cs="Times New Roman"/>
          <w:color w:val="212121"/>
          <w:shd w:val="clear" w:color="auto" w:fill="FFFFFF"/>
        </w:rPr>
        <w:t>Barouch</w:t>
      </w:r>
      <w:proofErr w:type="spellEnd"/>
      <w:r w:rsidRPr="005D6806">
        <w:rPr>
          <w:rFonts w:ascii="Times New Roman" w:hAnsi="Times New Roman" w:cs="Times New Roman"/>
          <w:color w:val="212121"/>
          <w:shd w:val="clear" w:color="auto" w:fill="FFFFFF"/>
        </w:rPr>
        <w:t xml:space="preserve"> DH, et al. Safety and immunogenicity of Ad26 and MVA vaccines in acutely treated HIV and effect on viral rebound after antiretroviral therapy interruption. </w:t>
      </w:r>
      <w:r w:rsidRPr="005D6806">
        <w:rPr>
          <w:rFonts w:ascii="Times New Roman" w:hAnsi="Times New Roman" w:cs="Times New Roman"/>
          <w:i/>
          <w:iCs/>
          <w:color w:val="212121"/>
          <w:shd w:val="clear" w:color="auto" w:fill="FFFFFF"/>
        </w:rPr>
        <w:t>Nat Med</w:t>
      </w:r>
      <w:r w:rsidRPr="005D6806">
        <w:rPr>
          <w:rFonts w:ascii="Times New Roman" w:hAnsi="Times New Roman" w:cs="Times New Roman"/>
          <w:color w:val="212121"/>
          <w:shd w:val="clear" w:color="auto" w:fill="FFFFFF"/>
        </w:rPr>
        <w:t>. 2020;26(4):498-501. doi:10.1038/s41591-020-0774-y</w:t>
      </w:r>
    </w:p>
    <w:p w14:paraId="22352E40" w14:textId="77777777" w:rsidR="00785FBC" w:rsidRPr="005D6806" w:rsidRDefault="00785FBC" w:rsidP="005D6806">
      <w:pPr>
        <w:spacing w:line="480" w:lineRule="auto"/>
        <w:rPr>
          <w:rFonts w:ascii="Times New Roman" w:eastAsia="Times New Roman" w:hAnsi="Times New Roman" w:cs="Times New Roman"/>
          <w:color w:val="222222"/>
          <w:shd w:val="clear" w:color="auto" w:fill="FFFFFF"/>
        </w:rPr>
      </w:pPr>
    </w:p>
    <w:p w14:paraId="1BB8591B" w14:textId="346741C6" w:rsidR="00785FBC" w:rsidRPr="005D6806" w:rsidRDefault="005D6806" w:rsidP="005D6806">
      <w:pPr>
        <w:spacing w:line="480" w:lineRule="auto"/>
        <w:rPr>
          <w:rFonts w:ascii="Times New Roman" w:eastAsia="Times New Roman" w:hAnsi="Times New Roman" w:cs="Times New Roman"/>
          <w:b/>
          <w:bCs/>
          <w:color w:val="222222"/>
          <w:shd w:val="clear" w:color="auto" w:fill="FFFFFF"/>
        </w:rPr>
      </w:pPr>
      <w:r w:rsidRPr="005D6806">
        <w:rPr>
          <w:rFonts w:ascii="Times New Roman" w:eastAsia="Times New Roman" w:hAnsi="Times New Roman" w:cs="Times New Roman"/>
          <w:b/>
          <w:bCs/>
          <w:color w:val="222222"/>
          <w:shd w:val="clear" w:color="auto" w:fill="FFFFFF"/>
        </w:rPr>
        <w:t xml:space="preserve">Pharyngeal gonorrhoea testing among heterosexual men </w:t>
      </w:r>
    </w:p>
    <w:p w14:paraId="50CB1D4C" w14:textId="1B2FD1D7" w:rsidR="0080075F" w:rsidRPr="005D6806" w:rsidRDefault="0080075F" w:rsidP="005D6806">
      <w:pPr>
        <w:spacing w:line="480" w:lineRule="auto"/>
        <w:rPr>
          <w:rFonts w:ascii="Times New Roman" w:hAnsi="Times New Roman" w:cs="Times New Roman"/>
        </w:rPr>
      </w:pPr>
    </w:p>
    <w:p w14:paraId="5865FC84" w14:textId="3C6C0DFA" w:rsidR="00ED22AD" w:rsidRDefault="00DA0250" w:rsidP="005D6806">
      <w:pPr>
        <w:spacing w:line="480" w:lineRule="auto"/>
        <w:rPr>
          <w:rFonts w:ascii="Times New Roman" w:hAnsi="Times New Roman" w:cs="Times New Roman"/>
        </w:rPr>
      </w:pPr>
      <w:r>
        <w:rPr>
          <w:rFonts w:ascii="Times New Roman" w:hAnsi="Times New Roman" w:cs="Times New Roman"/>
        </w:rPr>
        <w:t>Although p</w:t>
      </w:r>
      <w:r w:rsidR="0080075F" w:rsidRPr="005D6806">
        <w:rPr>
          <w:rFonts w:ascii="Times New Roman" w:hAnsi="Times New Roman" w:cs="Times New Roman"/>
        </w:rPr>
        <w:t xml:space="preserve">haryngeal </w:t>
      </w:r>
      <w:r w:rsidR="00022B2E" w:rsidRPr="005D6806">
        <w:rPr>
          <w:rFonts w:ascii="Times New Roman" w:hAnsi="Times New Roman" w:cs="Times New Roman"/>
        </w:rPr>
        <w:t xml:space="preserve">gonorrhoea </w:t>
      </w:r>
      <w:r w:rsidR="0080075F" w:rsidRPr="005D6806">
        <w:rPr>
          <w:rFonts w:ascii="Times New Roman" w:hAnsi="Times New Roman" w:cs="Times New Roman"/>
        </w:rPr>
        <w:t xml:space="preserve">testing </w:t>
      </w:r>
      <w:r w:rsidR="009D6E3E" w:rsidRPr="005D6806">
        <w:rPr>
          <w:rFonts w:ascii="Times New Roman" w:hAnsi="Times New Roman" w:cs="Times New Roman"/>
        </w:rPr>
        <w:t>is</w:t>
      </w:r>
      <w:r w:rsidR="0080075F" w:rsidRPr="005D6806">
        <w:rPr>
          <w:rFonts w:ascii="Times New Roman" w:hAnsi="Times New Roman" w:cs="Times New Roman"/>
        </w:rPr>
        <w:t xml:space="preserve"> no longer recommended </w:t>
      </w:r>
      <w:r w:rsidR="00D719D9">
        <w:rPr>
          <w:rFonts w:ascii="Times New Roman" w:hAnsi="Times New Roman" w:cs="Times New Roman"/>
        </w:rPr>
        <w:t>in the</w:t>
      </w:r>
      <w:r w:rsidR="0080075F" w:rsidRPr="005D6806">
        <w:rPr>
          <w:rFonts w:ascii="Times New Roman" w:hAnsi="Times New Roman" w:cs="Times New Roman"/>
        </w:rPr>
        <w:t xml:space="preserve"> </w:t>
      </w:r>
      <w:r w:rsidR="009D6E3E" w:rsidRPr="005D6806">
        <w:rPr>
          <w:rFonts w:ascii="Times New Roman" w:hAnsi="Times New Roman" w:cs="Times New Roman"/>
        </w:rPr>
        <w:t xml:space="preserve">UK </w:t>
      </w:r>
      <w:r w:rsidR="00D719D9">
        <w:rPr>
          <w:rFonts w:ascii="Times New Roman" w:hAnsi="Times New Roman" w:cs="Times New Roman"/>
        </w:rPr>
        <w:t xml:space="preserve">for </w:t>
      </w:r>
      <w:r w:rsidR="0080075F" w:rsidRPr="005D6806">
        <w:rPr>
          <w:rFonts w:ascii="Times New Roman" w:hAnsi="Times New Roman" w:cs="Times New Roman"/>
        </w:rPr>
        <w:t xml:space="preserve">heterosexual men with urethral infection </w:t>
      </w:r>
      <w:r w:rsidR="00ED22AD" w:rsidRPr="005D6806">
        <w:rPr>
          <w:rFonts w:ascii="Times New Roman" w:hAnsi="Times New Roman" w:cs="Times New Roman"/>
        </w:rPr>
        <w:t xml:space="preserve">or </w:t>
      </w:r>
      <w:r w:rsidR="009D6E3E" w:rsidRPr="005D6806">
        <w:rPr>
          <w:rFonts w:ascii="Times New Roman" w:hAnsi="Times New Roman" w:cs="Times New Roman"/>
        </w:rPr>
        <w:t xml:space="preserve">those </w:t>
      </w:r>
      <w:r w:rsidR="00ED22AD" w:rsidRPr="005D6806">
        <w:rPr>
          <w:rFonts w:ascii="Times New Roman" w:hAnsi="Times New Roman" w:cs="Times New Roman"/>
        </w:rPr>
        <w:t>who</w:t>
      </w:r>
      <w:r w:rsidR="009D6E3E" w:rsidRPr="005D6806">
        <w:rPr>
          <w:rFonts w:ascii="Times New Roman" w:hAnsi="Times New Roman" w:cs="Times New Roman"/>
        </w:rPr>
        <w:t xml:space="preserve"> are</w:t>
      </w:r>
      <w:r w:rsidR="00ED22AD" w:rsidRPr="005D6806">
        <w:rPr>
          <w:rFonts w:ascii="Times New Roman" w:hAnsi="Times New Roman" w:cs="Times New Roman"/>
        </w:rPr>
        <w:t xml:space="preserve"> known contacts</w:t>
      </w:r>
      <w:r>
        <w:rPr>
          <w:rFonts w:ascii="Times New Roman" w:hAnsi="Times New Roman" w:cs="Times New Roman"/>
        </w:rPr>
        <w:t>,</w:t>
      </w:r>
      <w:r w:rsidR="00ED22AD" w:rsidRPr="005D6806">
        <w:rPr>
          <w:rFonts w:ascii="Times New Roman" w:hAnsi="Times New Roman" w:cs="Times New Roman"/>
        </w:rPr>
        <w:t xml:space="preserve"> </w:t>
      </w:r>
      <w:r>
        <w:rPr>
          <w:rFonts w:ascii="Times New Roman" w:hAnsi="Times New Roman" w:cs="Times New Roman"/>
        </w:rPr>
        <w:t>one</w:t>
      </w:r>
      <w:r w:rsidR="00022B2E" w:rsidRPr="005D6806">
        <w:rPr>
          <w:rFonts w:ascii="Times New Roman" w:hAnsi="Times New Roman" w:cs="Times New Roman"/>
        </w:rPr>
        <w:t xml:space="preserve"> </w:t>
      </w:r>
      <w:r w:rsidR="00ED22AD" w:rsidRPr="005D6806">
        <w:rPr>
          <w:rFonts w:ascii="Times New Roman" w:hAnsi="Times New Roman" w:cs="Times New Roman"/>
        </w:rPr>
        <w:t xml:space="preserve">sexual health service </w:t>
      </w:r>
      <w:r w:rsidR="006E20CD" w:rsidRPr="005D6806">
        <w:rPr>
          <w:rFonts w:ascii="Times New Roman" w:hAnsi="Times New Roman" w:cs="Times New Roman"/>
        </w:rPr>
        <w:t xml:space="preserve">continued </w:t>
      </w:r>
      <w:r>
        <w:rPr>
          <w:rFonts w:ascii="Times New Roman" w:hAnsi="Times New Roman" w:cs="Times New Roman"/>
        </w:rPr>
        <w:t>this practice,</w:t>
      </w:r>
      <w:r w:rsidR="00ED22AD" w:rsidRPr="005D6806">
        <w:rPr>
          <w:rFonts w:ascii="Times New Roman" w:hAnsi="Times New Roman" w:cs="Times New Roman"/>
        </w:rPr>
        <w:t xml:space="preserve"> </w:t>
      </w:r>
      <w:r w:rsidR="0075108E" w:rsidRPr="005D6806">
        <w:rPr>
          <w:rFonts w:ascii="Times New Roman" w:hAnsi="Times New Roman" w:cs="Times New Roman"/>
        </w:rPr>
        <w:t>test</w:t>
      </w:r>
      <w:r>
        <w:rPr>
          <w:rFonts w:ascii="Times New Roman" w:hAnsi="Times New Roman" w:cs="Times New Roman"/>
        </w:rPr>
        <w:t>ing</w:t>
      </w:r>
      <w:r w:rsidR="0075108E" w:rsidRPr="005D6806">
        <w:rPr>
          <w:rFonts w:ascii="Times New Roman" w:hAnsi="Times New Roman" w:cs="Times New Roman"/>
        </w:rPr>
        <w:t xml:space="preserve"> </w:t>
      </w:r>
      <w:r w:rsidR="00ED22AD" w:rsidRPr="005D6806">
        <w:rPr>
          <w:rFonts w:ascii="Times New Roman" w:hAnsi="Times New Roman" w:cs="Times New Roman"/>
        </w:rPr>
        <w:t xml:space="preserve">232 heterosexual men </w:t>
      </w:r>
      <w:r>
        <w:rPr>
          <w:rFonts w:ascii="Times New Roman" w:hAnsi="Times New Roman" w:cs="Times New Roman"/>
        </w:rPr>
        <w:t>over two years</w:t>
      </w:r>
      <w:r w:rsidR="00ED22AD" w:rsidRPr="005D6806">
        <w:rPr>
          <w:rFonts w:ascii="Times New Roman" w:hAnsi="Times New Roman" w:cs="Times New Roman"/>
        </w:rPr>
        <w:t>. Of those with urethral gonorrhoea,</w:t>
      </w:r>
      <w:r w:rsidR="006E20CD" w:rsidRPr="005D6806">
        <w:rPr>
          <w:rFonts w:ascii="Times New Roman" w:hAnsi="Times New Roman" w:cs="Times New Roman"/>
        </w:rPr>
        <w:t xml:space="preserve"> </w:t>
      </w:r>
      <w:r w:rsidR="00ED22AD" w:rsidRPr="005D6806">
        <w:rPr>
          <w:rFonts w:ascii="Times New Roman" w:hAnsi="Times New Roman" w:cs="Times New Roman"/>
        </w:rPr>
        <w:t xml:space="preserve">33% </w:t>
      </w:r>
      <w:r w:rsidR="0075108E" w:rsidRPr="005D6806">
        <w:rPr>
          <w:rFonts w:ascii="Times New Roman" w:hAnsi="Times New Roman" w:cs="Times New Roman"/>
        </w:rPr>
        <w:t xml:space="preserve">(35/106) </w:t>
      </w:r>
      <w:r w:rsidR="00ED22AD" w:rsidRPr="005D6806">
        <w:rPr>
          <w:rFonts w:ascii="Times New Roman" w:hAnsi="Times New Roman" w:cs="Times New Roman"/>
        </w:rPr>
        <w:t>tested positive for pharyngeal gonorrhoea</w:t>
      </w:r>
      <w:r>
        <w:rPr>
          <w:rFonts w:ascii="Times New Roman" w:hAnsi="Times New Roman" w:cs="Times New Roman"/>
        </w:rPr>
        <w:t>, including o</w:t>
      </w:r>
      <w:r w:rsidR="00ED22AD" w:rsidRPr="005D6806">
        <w:rPr>
          <w:rFonts w:ascii="Times New Roman" w:hAnsi="Times New Roman" w:cs="Times New Roman"/>
        </w:rPr>
        <w:t xml:space="preserve">ne </w:t>
      </w:r>
      <w:r>
        <w:rPr>
          <w:rFonts w:ascii="Times New Roman" w:hAnsi="Times New Roman" w:cs="Times New Roman"/>
        </w:rPr>
        <w:t>who</w:t>
      </w:r>
      <w:r w:rsidRPr="005D6806">
        <w:rPr>
          <w:rFonts w:ascii="Times New Roman" w:hAnsi="Times New Roman" w:cs="Times New Roman"/>
        </w:rPr>
        <w:t xml:space="preserve"> </w:t>
      </w:r>
      <w:r w:rsidR="00ED22AD" w:rsidRPr="005D6806">
        <w:rPr>
          <w:rFonts w:ascii="Times New Roman" w:hAnsi="Times New Roman" w:cs="Times New Roman"/>
        </w:rPr>
        <w:t>re</w:t>
      </w:r>
      <w:r w:rsidR="00AF2367" w:rsidRPr="005D6806">
        <w:rPr>
          <w:rFonts w:ascii="Times New Roman" w:hAnsi="Times New Roman" w:cs="Times New Roman"/>
        </w:rPr>
        <w:t>tained pharyngeal</w:t>
      </w:r>
      <w:r w:rsidR="00ED22AD" w:rsidRPr="005D6806">
        <w:rPr>
          <w:rFonts w:ascii="Times New Roman" w:hAnsi="Times New Roman" w:cs="Times New Roman"/>
        </w:rPr>
        <w:t xml:space="preserve"> positiv</w:t>
      </w:r>
      <w:r w:rsidR="00AF2367" w:rsidRPr="005D6806">
        <w:rPr>
          <w:rFonts w:ascii="Times New Roman" w:hAnsi="Times New Roman" w:cs="Times New Roman"/>
        </w:rPr>
        <w:t>ity</w:t>
      </w:r>
      <w:r w:rsidR="00ED22AD" w:rsidRPr="005D6806">
        <w:rPr>
          <w:rFonts w:ascii="Times New Roman" w:hAnsi="Times New Roman" w:cs="Times New Roman"/>
        </w:rPr>
        <w:t xml:space="preserve"> after treatment</w:t>
      </w:r>
      <w:r w:rsidR="009D6E3E" w:rsidRPr="005D6806">
        <w:rPr>
          <w:rFonts w:ascii="Times New Roman" w:hAnsi="Times New Roman" w:cs="Times New Roman"/>
        </w:rPr>
        <w:t xml:space="preserve"> that</w:t>
      </w:r>
      <w:r w:rsidR="00ED22AD" w:rsidRPr="005D6806">
        <w:rPr>
          <w:rFonts w:ascii="Times New Roman" w:hAnsi="Times New Roman" w:cs="Times New Roman"/>
        </w:rPr>
        <w:t xml:space="preserve"> cleared the urethral infection. </w:t>
      </w:r>
      <w:r w:rsidR="009D6E3E" w:rsidRPr="005D6806">
        <w:rPr>
          <w:rFonts w:ascii="Times New Roman" w:hAnsi="Times New Roman" w:cs="Times New Roman"/>
        </w:rPr>
        <w:t xml:space="preserve">Among </w:t>
      </w:r>
      <w:r w:rsidR="00ED22AD" w:rsidRPr="005D6806">
        <w:rPr>
          <w:rFonts w:ascii="Times New Roman" w:hAnsi="Times New Roman" w:cs="Times New Roman"/>
        </w:rPr>
        <w:t>asymptomatic contacts, 20%</w:t>
      </w:r>
      <w:r w:rsidR="0075108E" w:rsidRPr="005D6806">
        <w:rPr>
          <w:rFonts w:ascii="Times New Roman" w:hAnsi="Times New Roman" w:cs="Times New Roman"/>
        </w:rPr>
        <w:t xml:space="preserve"> (17/86)</w:t>
      </w:r>
      <w:r w:rsidR="00ED22AD" w:rsidRPr="005D6806">
        <w:rPr>
          <w:rFonts w:ascii="Times New Roman" w:hAnsi="Times New Roman" w:cs="Times New Roman"/>
        </w:rPr>
        <w:t xml:space="preserve"> had pharyngeal infection</w:t>
      </w:r>
      <w:r>
        <w:rPr>
          <w:rFonts w:ascii="Times New Roman" w:hAnsi="Times New Roman" w:cs="Times New Roman"/>
        </w:rPr>
        <w:t>,</w:t>
      </w:r>
      <w:r w:rsidR="00ED22AD" w:rsidRPr="005D6806">
        <w:rPr>
          <w:rFonts w:ascii="Times New Roman" w:hAnsi="Times New Roman" w:cs="Times New Roman"/>
        </w:rPr>
        <w:t xml:space="preserve"> the majority of </w:t>
      </w:r>
      <w:r>
        <w:rPr>
          <w:rFonts w:ascii="Times New Roman" w:hAnsi="Times New Roman" w:cs="Times New Roman"/>
        </w:rPr>
        <w:t>whom</w:t>
      </w:r>
      <w:r w:rsidR="0075108E" w:rsidRPr="005D6806">
        <w:rPr>
          <w:rFonts w:ascii="Times New Roman" w:hAnsi="Times New Roman" w:cs="Times New Roman"/>
        </w:rPr>
        <w:t xml:space="preserve"> (10/17)</w:t>
      </w:r>
      <w:r w:rsidR="00ED22AD" w:rsidRPr="005D6806">
        <w:rPr>
          <w:rFonts w:ascii="Times New Roman" w:hAnsi="Times New Roman" w:cs="Times New Roman"/>
        </w:rPr>
        <w:t xml:space="preserve"> did not have concurrent urethral infection. Had phar</w:t>
      </w:r>
      <w:r w:rsidR="005D6806">
        <w:rPr>
          <w:rFonts w:ascii="Times New Roman" w:hAnsi="Times New Roman" w:cs="Times New Roman"/>
        </w:rPr>
        <w:t>y</w:t>
      </w:r>
      <w:r w:rsidR="00ED22AD" w:rsidRPr="005D6806">
        <w:rPr>
          <w:rFonts w:ascii="Times New Roman" w:hAnsi="Times New Roman" w:cs="Times New Roman"/>
        </w:rPr>
        <w:t xml:space="preserve">ngeal testing not occurred in asymptomatic contacts, </w:t>
      </w:r>
      <w:r w:rsidR="009D6E3E" w:rsidRPr="005D6806">
        <w:rPr>
          <w:rFonts w:ascii="Times New Roman" w:hAnsi="Times New Roman" w:cs="Times New Roman"/>
        </w:rPr>
        <w:t xml:space="preserve">more than </w:t>
      </w:r>
      <w:r w:rsidR="00ED22AD" w:rsidRPr="005D6806">
        <w:rPr>
          <w:rFonts w:ascii="Times New Roman" w:hAnsi="Times New Roman" w:cs="Times New Roman"/>
        </w:rPr>
        <w:t>10% of infections would not have been diagnosed or treat</w:t>
      </w:r>
      <w:r w:rsidR="00022B2E" w:rsidRPr="005D6806">
        <w:rPr>
          <w:rFonts w:ascii="Times New Roman" w:hAnsi="Times New Roman" w:cs="Times New Roman"/>
        </w:rPr>
        <w:t>ed</w:t>
      </w:r>
      <w:r w:rsidR="00ED22AD" w:rsidRPr="005D6806">
        <w:rPr>
          <w:rFonts w:ascii="Times New Roman" w:hAnsi="Times New Roman" w:cs="Times New Roman"/>
        </w:rPr>
        <w:t xml:space="preserve">, </w:t>
      </w:r>
      <w:r w:rsidR="009D6E3E" w:rsidRPr="005D6806">
        <w:rPr>
          <w:rFonts w:ascii="Times New Roman" w:hAnsi="Times New Roman" w:cs="Times New Roman"/>
        </w:rPr>
        <w:t xml:space="preserve">potentially leading to onward transmission through kissing or </w:t>
      </w:r>
      <w:proofErr w:type="spellStart"/>
      <w:r w:rsidR="009D6E3E" w:rsidRPr="005D6806">
        <w:rPr>
          <w:rFonts w:ascii="Times New Roman" w:hAnsi="Times New Roman" w:cs="Times New Roman"/>
        </w:rPr>
        <w:t>orogenital</w:t>
      </w:r>
      <w:proofErr w:type="spellEnd"/>
      <w:r w:rsidR="009D6E3E" w:rsidRPr="005D6806">
        <w:rPr>
          <w:rFonts w:ascii="Times New Roman" w:hAnsi="Times New Roman" w:cs="Times New Roman"/>
        </w:rPr>
        <w:t>/rectal contact.</w:t>
      </w:r>
      <w:r w:rsidR="0075108E" w:rsidRPr="005D6806">
        <w:rPr>
          <w:rFonts w:ascii="Times New Roman" w:hAnsi="Times New Roman" w:cs="Times New Roman"/>
        </w:rPr>
        <w:t xml:space="preserve"> </w:t>
      </w:r>
      <w:r>
        <w:rPr>
          <w:rFonts w:ascii="Times New Roman" w:hAnsi="Times New Roman" w:cs="Times New Roman"/>
        </w:rPr>
        <w:t>These r</w:t>
      </w:r>
      <w:r w:rsidR="0075108E" w:rsidRPr="005D6806">
        <w:rPr>
          <w:rFonts w:ascii="Times New Roman" w:hAnsi="Times New Roman" w:cs="Times New Roman"/>
        </w:rPr>
        <w:t>esults indicate that pharyngeal testing is warranted and should be considered in future guidelines.</w:t>
      </w:r>
      <w:r w:rsidR="005D6806">
        <w:rPr>
          <w:rFonts w:ascii="Times New Roman" w:hAnsi="Times New Roman" w:cs="Times New Roman"/>
        </w:rPr>
        <w:t xml:space="preserve"> </w:t>
      </w:r>
    </w:p>
    <w:p w14:paraId="18611427" w14:textId="77777777" w:rsidR="00720A9B" w:rsidRDefault="00720A9B" w:rsidP="005D6806">
      <w:pPr>
        <w:spacing w:line="480" w:lineRule="auto"/>
        <w:rPr>
          <w:rFonts w:ascii="Times New Roman" w:hAnsi="Times New Roman" w:cs="Times New Roman"/>
        </w:rPr>
      </w:pPr>
    </w:p>
    <w:p w14:paraId="6770CC80" w14:textId="12447E8A" w:rsidR="005D6806" w:rsidRPr="005D6806" w:rsidRDefault="005D6806" w:rsidP="005D6806">
      <w:pPr>
        <w:spacing w:line="480" w:lineRule="auto"/>
        <w:rPr>
          <w:rFonts w:ascii="Times New Roman" w:eastAsia="Times New Roman" w:hAnsi="Times New Roman" w:cs="Times New Roman"/>
        </w:rPr>
      </w:pPr>
      <w:r w:rsidRPr="005D6806">
        <w:rPr>
          <w:rFonts w:ascii="Times New Roman" w:eastAsia="Times New Roman" w:hAnsi="Times New Roman" w:cs="Times New Roman"/>
          <w:color w:val="222222"/>
          <w:shd w:val="clear" w:color="auto" w:fill="FFFFFF"/>
        </w:rPr>
        <w:lastRenderedPageBreak/>
        <w:t xml:space="preserve">Dresser, M., &amp; Hussey, J. (2020). Testing for pharyngeal gonorrhoea in heterosexual men: </w:t>
      </w:r>
      <w:r w:rsidR="00485267">
        <w:rPr>
          <w:rFonts w:ascii="Times New Roman" w:eastAsia="Times New Roman" w:hAnsi="Times New Roman" w:cs="Times New Roman"/>
          <w:color w:val="222222"/>
          <w:shd w:val="clear" w:color="auto" w:fill="FFFFFF"/>
        </w:rPr>
        <w:t>S</w:t>
      </w:r>
      <w:r w:rsidRPr="005D6806">
        <w:rPr>
          <w:rFonts w:ascii="Times New Roman" w:eastAsia="Times New Roman" w:hAnsi="Times New Roman" w:cs="Times New Roman"/>
          <w:color w:val="222222"/>
          <w:shd w:val="clear" w:color="auto" w:fill="FFFFFF"/>
        </w:rPr>
        <w:t>hould we revisit national guidelines? </w:t>
      </w:r>
      <w:r w:rsidRPr="005D6806">
        <w:rPr>
          <w:rFonts w:ascii="Times New Roman" w:eastAsia="Times New Roman" w:hAnsi="Times New Roman" w:cs="Times New Roman"/>
          <w:i/>
          <w:iCs/>
          <w:color w:val="222222"/>
        </w:rPr>
        <w:t xml:space="preserve">International </w:t>
      </w:r>
      <w:r w:rsidR="00485267">
        <w:rPr>
          <w:rFonts w:ascii="Times New Roman" w:eastAsia="Times New Roman" w:hAnsi="Times New Roman" w:cs="Times New Roman"/>
          <w:i/>
          <w:iCs/>
          <w:color w:val="222222"/>
        </w:rPr>
        <w:t>J</w:t>
      </w:r>
      <w:r w:rsidRPr="005D6806">
        <w:rPr>
          <w:rFonts w:ascii="Times New Roman" w:eastAsia="Times New Roman" w:hAnsi="Times New Roman" w:cs="Times New Roman"/>
          <w:i/>
          <w:iCs/>
          <w:color w:val="222222"/>
        </w:rPr>
        <w:t>ournal of STD &amp; AIDS</w:t>
      </w:r>
      <w:r w:rsidRPr="005D6806">
        <w:rPr>
          <w:rFonts w:ascii="Times New Roman" w:eastAsia="Times New Roman" w:hAnsi="Times New Roman" w:cs="Times New Roman"/>
          <w:color w:val="222222"/>
          <w:shd w:val="clear" w:color="auto" w:fill="FFFFFF"/>
        </w:rPr>
        <w:t>, </w:t>
      </w:r>
      <w:r w:rsidRPr="005D6806">
        <w:rPr>
          <w:rFonts w:ascii="Times New Roman" w:eastAsia="Times New Roman" w:hAnsi="Times New Roman" w:cs="Times New Roman"/>
          <w:i/>
          <w:iCs/>
          <w:color w:val="222222"/>
        </w:rPr>
        <w:t>31</w:t>
      </w:r>
      <w:r w:rsidRPr="005D6806">
        <w:rPr>
          <w:rFonts w:ascii="Times New Roman" w:eastAsia="Times New Roman" w:hAnsi="Times New Roman" w:cs="Times New Roman"/>
          <w:color w:val="222222"/>
          <w:shd w:val="clear" w:color="auto" w:fill="FFFFFF"/>
        </w:rPr>
        <w:t>(6), 593-595.</w:t>
      </w:r>
    </w:p>
    <w:p w14:paraId="1213652A" w14:textId="0D1CCA56" w:rsidR="00022B2E" w:rsidRPr="005D6806" w:rsidRDefault="00022B2E" w:rsidP="005D6806">
      <w:pPr>
        <w:spacing w:line="480" w:lineRule="auto"/>
        <w:rPr>
          <w:rFonts w:ascii="Times New Roman" w:hAnsi="Times New Roman" w:cs="Times New Roman"/>
        </w:rPr>
      </w:pPr>
    </w:p>
    <w:p w14:paraId="02B8FE7F" w14:textId="3D3F646E" w:rsidR="00022B2E" w:rsidRPr="0030086B" w:rsidRDefault="0030086B" w:rsidP="005D6806">
      <w:pPr>
        <w:spacing w:line="480" w:lineRule="auto"/>
        <w:rPr>
          <w:rFonts w:ascii="Times New Roman" w:hAnsi="Times New Roman" w:cs="Times New Roman"/>
          <w:b/>
          <w:bCs/>
        </w:rPr>
      </w:pPr>
      <w:r w:rsidRPr="0030086B">
        <w:rPr>
          <w:rFonts w:ascii="Times New Roman" w:hAnsi="Times New Roman" w:cs="Times New Roman"/>
          <w:b/>
          <w:bCs/>
        </w:rPr>
        <w:t>HIV risk behavio</w:t>
      </w:r>
      <w:r w:rsidR="0060334A">
        <w:rPr>
          <w:rFonts w:ascii="Times New Roman" w:hAnsi="Times New Roman" w:cs="Times New Roman"/>
          <w:b/>
          <w:bCs/>
        </w:rPr>
        <w:t>u</w:t>
      </w:r>
      <w:r w:rsidRPr="0030086B">
        <w:rPr>
          <w:rFonts w:ascii="Times New Roman" w:hAnsi="Times New Roman" w:cs="Times New Roman"/>
          <w:b/>
          <w:bCs/>
        </w:rPr>
        <w:t xml:space="preserve">rs, STI testing, and PrEP uptake </w:t>
      </w:r>
      <w:r>
        <w:rPr>
          <w:rFonts w:ascii="Times New Roman" w:hAnsi="Times New Roman" w:cs="Times New Roman"/>
          <w:b/>
          <w:bCs/>
        </w:rPr>
        <w:t>among Australian MSM</w:t>
      </w:r>
    </w:p>
    <w:p w14:paraId="2EB9E983" w14:textId="77777777" w:rsidR="0030086B" w:rsidRPr="005D6806" w:rsidRDefault="0030086B" w:rsidP="005D6806">
      <w:pPr>
        <w:spacing w:line="480" w:lineRule="auto"/>
        <w:rPr>
          <w:rFonts w:ascii="Times New Roman" w:hAnsi="Times New Roman" w:cs="Times New Roman"/>
        </w:rPr>
      </w:pPr>
    </w:p>
    <w:p w14:paraId="625E2ACA" w14:textId="34B5F539" w:rsidR="00022B2E" w:rsidRDefault="000D01B7" w:rsidP="005D6806">
      <w:pPr>
        <w:spacing w:line="480" w:lineRule="auto"/>
        <w:rPr>
          <w:rFonts w:ascii="Times New Roman" w:hAnsi="Times New Roman" w:cs="Times New Roman"/>
        </w:rPr>
      </w:pPr>
      <w:r w:rsidRPr="005D6806">
        <w:rPr>
          <w:rFonts w:ascii="Times New Roman" w:hAnsi="Times New Roman" w:cs="Times New Roman"/>
        </w:rPr>
        <w:t>The HIV prevention landscape h</w:t>
      </w:r>
      <w:r w:rsidR="007A723F" w:rsidRPr="005D6806">
        <w:rPr>
          <w:rFonts w:ascii="Times New Roman" w:hAnsi="Times New Roman" w:cs="Times New Roman"/>
        </w:rPr>
        <w:t>as significantly changed with the implementation of pre-exposure prophylaxis (PrEP)</w:t>
      </w:r>
      <w:r w:rsidR="00870ABD" w:rsidRPr="005D6806">
        <w:rPr>
          <w:rFonts w:ascii="Times New Roman" w:hAnsi="Times New Roman" w:cs="Times New Roman"/>
        </w:rPr>
        <w:t>,</w:t>
      </w:r>
      <w:r w:rsidR="007A723F" w:rsidRPr="005D6806">
        <w:rPr>
          <w:rFonts w:ascii="Times New Roman" w:hAnsi="Times New Roman" w:cs="Times New Roman"/>
        </w:rPr>
        <w:t xml:space="preserve"> Treatment as Prevention (</w:t>
      </w:r>
      <w:proofErr w:type="spellStart"/>
      <w:r w:rsidR="007A723F" w:rsidRPr="005D6806">
        <w:rPr>
          <w:rFonts w:ascii="Times New Roman" w:hAnsi="Times New Roman" w:cs="Times New Roman"/>
        </w:rPr>
        <w:t>TasP</w:t>
      </w:r>
      <w:proofErr w:type="spellEnd"/>
      <w:r w:rsidR="007A723F" w:rsidRPr="005D6806">
        <w:rPr>
          <w:rFonts w:ascii="Times New Roman" w:hAnsi="Times New Roman" w:cs="Times New Roman"/>
        </w:rPr>
        <w:t>)</w:t>
      </w:r>
      <w:r w:rsidR="00485267">
        <w:rPr>
          <w:rFonts w:ascii="Times New Roman" w:hAnsi="Times New Roman" w:cs="Times New Roman"/>
        </w:rPr>
        <w:t xml:space="preserve"> programs</w:t>
      </w:r>
      <w:r w:rsidR="00870ABD" w:rsidRPr="005D6806">
        <w:rPr>
          <w:rFonts w:ascii="Times New Roman" w:hAnsi="Times New Roman" w:cs="Times New Roman"/>
        </w:rPr>
        <w:t xml:space="preserve">, and </w:t>
      </w:r>
      <w:r w:rsidR="00A56E8E" w:rsidRPr="005D6806">
        <w:rPr>
          <w:rFonts w:ascii="Times New Roman" w:hAnsi="Times New Roman" w:cs="Times New Roman"/>
        </w:rPr>
        <w:t>campaigns to increase testing. To assess the impact of these strategies</w:t>
      </w:r>
      <w:r w:rsidR="0060433C" w:rsidRPr="005D6806">
        <w:rPr>
          <w:rFonts w:ascii="Times New Roman" w:hAnsi="Times New Roman" w:cs="Times New Roman"/>
        </w:rPr>
        <w:t xml:space="preserve"> and determine prevalence of undiagnosed HIV,</w:t>
      </w:r>
      <w:r w:rsidR="00A56E8E" w:rsidRPr="005D6806">
        <w:rPr>
          <w:rFonts w:ascii="Times New Roman" w:hAnsi="Times New Roman" w:cs="Times New Roman"/>
        </w:rPr>
        <w:t xml:space="preserve"> two large cross-sectional studies</w:t>
      </w:r>
      <w:r w:rsidR="0060433C" w:rsidRPr="005D6806">
        <w:rPr>
          <w:rFonts w:ascii="Times New Roman" w:hAnsi="Times New Roman" w:cs="Times New Roman"/>
        </w:rPr>
        <w:t xml:space="preserve"> </w:t>
      </w:r>
      <w:r w:rsidR="00485267">
        <w:rPr>
          <w:rFonts w:ascii="Times New Roman" w:hAnsi="Times New Roman" w:cs="Times New Roman"/>
        </w:rPr>
        <w:t>among</w:t>
      </w:r>
      <w:r w:rsidR="00A56E8E" w:rsidRPr="005D6806">
        <w:rPr>
          <w:rFonts w:ascii="Times New Roman" w:hAnsi="Times New Roman" w:cs="Times New Roman"/>
        </w:rPr>
        <w:t xml:space="preserve"> men who have sex with men (MSM) were conducted in Sydney, Australia in 2014 (n=2222) and 2018 (n=2158). </w:t>
      </w:r>
      <w:r w:rsidR="0060433C" w:rsidRPr="005D6806">
        <w:rPr>
          <w:rFonts w:ascii="Times New Roman" w:hAnsi="Times New Roman" w:cs="Times New Roman"/>
        </w:rPr>
        <w:t>Prevalence of undiagnosed HIV was low (13.8% [2014] vs. 5.3% [2018], ns)</w:t>
      </w:r>
      <w:r w:rsidR="00C41BAD" w:rsidRPr="005D6806">
        <w:rPr>
          <w:rFonts w:ascii="Times New Roman" w:hAnsi="Times New Roman" w:cs="Times New Roman"/>
        </w:rPr>
        <w:t>.</w:t>
      </w:r>
      <w:r w:rsidR="0060433C" w:rsidRPr="005D6806">
        <w:rPr>
          <w:rFonts w:ascii="Times New Roman" w:hAnsi="Times New Roman" w:cs="Times New Roman"/>
        </w:rPr>
        <w:t xml:space="preserve"> HIV and STI testing increased significantly</w:t>
      </w:r>
      <w:r w:rsidR="0060334A">
        <w:rPr>
          <w:rFonts w:ascii="Times New Roman" w:hAnsi="Times New Roman" w:cs="Times New Roman"/>
        </w:rPr>
        <w:t xml:space="preserve"> (from 49.6% to 56.3%, and from 61.7% to 69.2%, respectively)</w:t>
      </w:r>
      <w:r w:rsidR="00C41BAD" w:rsidRPr="005D6806">
        <w:rPr>
          <w:rFonts w:ascii="Times New Roman" w:hAnsi="Times New Roman" w:cs="Times New Roman"/>
        </w:rPr>
        <w:t>, as did</w:t>
      </w:r>
      <w:r w:rsidR="0060433C" w:rsidRPr="005D6806">
        <w:rPr>
          <w:rFonts w:ascii="Times New Roman" w:hAnsi="Times New Roman" w:cs="Times New Roman"/>
        </w:rPr>
        <w:t xml:space="preserve"> </w:t>
      </w:r>
      <w:r w:rsidR="00F55067" w:rsidRPr="005D6806">
        <w:rPr>
          <w:rFonts w:ascii="Times New Roman" w:hAnsi="Times New Roman" w:cs="Times New Roman"/>
        </w:rPr>
        <w:t xml:space="preserve">PrEP uptake </w:t>
      </w:r>
      <w:r w:rsidR="00C41BAD" w:rsidRPr="005D6806">
        <w:rPr>
          <w:rFonts w:ascii="Times New Roman" w:hAnsi="Times New Roman" w:cs="Times New Roman"/>
        </w:rPr>
        <w:t>(</w:t>
      </w:r>
      <w:r w:rsidR="00F55067" w:rsidRPr="005D6806">
        <w:rPr>
          <w:rFonts w:ascii="Times New Roman" w:hAnsi="Times New Roman" w:cs="Times New Roman"/>
        </w:rPr>
        <w:t>from 2.1% to 23.0%</w:t>
      </w:r>
      <w:r w:rsidR="00C41BAD" w:rsidRPr="005D6806">
        <w:rPr>
          <w:rFonts w:ascii="Times New Roman" w:hAnsi="Times New Roman" w:cs="Times New Roman"/>
        </w:rPr>
        <w:t>)</w:t>
      </w:r>
      <w:r w:rsidR="00F55067" w:rsidRPr="005D6806">
        <w:rPr>
          <w:rFonts w:ascii="Times New Roman" w:hAnsi="Times New Roman" w:cs="Times New Roman"/>
        </w:rPr>
        <w:t xml:space="preserve">. </w:t>
      </w:r>
      <w:r w:rsidR="0060433C" w:rsidRPr="005D6806">
        <w:rPr>
          <w:rFonts w:ascii="Times New Roman" w:hAnsi="Times New Roman" w:cs="Times New Roman"/>
        </w:rPr>
        <w:t>However</w:t>
      </w:r>
      <w:r w:rsidR="00F55067" w:rsidRPr="005D6806">
        <w:rPr>
          <w:rFonts w:ascii="Times New Roman" w:hAnsi="Times New Roman" w:cs="Times New Roman"/>
        </w:rPr>
        <w:t xml:space="preserve">, in 2018, MSM were more likely to report </w:t>
      </w:r>
      <w:r w:rsidR="00485267">
        <w:rPr>
          <w:rFonts w:ascii="Times New Roman" w:hAnsi="Times New Roman" w:cs="Times New Roman"/>
        </w:rPr>
        <w:t>behaviours associated with HIV/STI risk</w:t>
      </w:r>
      <w:r w:rsidR="0060334A">
        <w:rPr>
          <w:rFonts w:ascii="Times New Roman" w:hAnsi="Times New Roman" w:cs="Times New Roman"/>
        </w:rPr>
        <w:t xml:space="preserve"> and past-year STI diagnosis</w:t>
      </w:r>
      <w:r w:rsidR="00F55067" w:rsidRPr="005D6806">
        <w:rPr>
          <w:rFonts w:ascii="Times New Roman" w:hAnsi="Times New Roman" w:cs="Times New Roman"/>
        </w:rPr>
        <w:t xml:space="preserve">. </w:t>
      </w:r>
      <w:r w:rsidR="00512011" w:rsidRPr="005D6806">
        <w:rPr>
          <w:rFonts w:ascii="Times New Roman" w:hAnsi="Times New Roman" w:cs="Times New Roman"/>
        </w:rPr>
        <w:t>Results indicate that despite increas</w:t>
      </w:r>
      <w:r w:rsidR="00C41BAD" w:rsidRPr="005D6806">
        <w:rPr>
          <w:rFonts w:ascii="Times New Roman" w:hAnsi="Times New Roman" w:cs="Times New Roman"/>
        </w:rPr>
        <w:t>ing</w:t>
      </w:r>
      <w:r w:rsidR="00512011" w:rsidRPr="005D6806">
        <w:rPr>
          <w:rFonts w:ascii="Times New Roman" w:hAnsi="Times New Roman" w:cs="Times New Roman"/>
        </w:rPr>
        <w:t xml:space="preserve"> risk behaviour, prevalence of undiagnosed HIV remains </w:t>
      </w:r>
      <w:r w:rsidR="00C41BAD" w:rsidRPr="005D6806">
        <w:rPr>
          <w:rFonts w:ascii="Times New Roman" w:hAnsi="Times New Roman" w:cs="Times New Roman"/>
        </w:rPr>
        <w:t xml:space="preserve">low </w:t>
      </w:r>
      <w:r w:rsidR="00512011" w:rsidRPr="005D6806">
        <w:rPr>
          <w:rFonts w:ascii="Times New Roman" w:hAnsi="Times New Roman" w:cs="Times New Roman"/>
        </w:rPr>
        <w:t>suggesting the combined effectiveness of treatment and prevention strategies.</w:t>
      </w:r>
      <w:r w:rsidR="005D6806">
        <w:rPr>
          <w:rFonts w:ascii="Times New Roman" w:hAnsi="Times New Roman" w:cs="Times New Roman"/>
        </w:rPr>
        <w:t xml:space="preserve"> </w:t>
      </w:r>
    </w:p>
    <w:p w14:paraId="0E6D56EA" w14:textId="77777777" w:rsidR="00292E47" w:rsidRDefault="00292E47" w:rsidP="005D6806">
      <w:pPr>
        <w:spacing w:line="480" w:lineRule="auto"/>
        <w:rPr>
          <w:rFonts w:ascii="Times New Roman" w:hAnsi="Times New Roman" w:cs="Times New Roman"/>
        </w:rPr>
      </w:pPr>
    </w:p>
    <w:p w14:paraId="48BEE089" w14:textId="5F4ED7F6" w:rsidR="005D6806" w:rsidRPr="005D6806" w:rsidRDefault="005D6806" w:rsidP="005D6806">
      <w:pPr>
        <w:spacing w:line="480" w:lineRule="auto"/>
        <w:rPr>
          <w:rFonts w:ascii="Times New Roman" w:hAnsi="Times New Roman" w:cs="Times New Roman"/>
        </w:rPr>
      </w:pPr>
      <w:r w:rsidRPr="005D6806">
        <w:rPr>
          <w:rFonts w:ascii="Times New Roman" w:eastAsia="Times New Roman" w:hAnsi="Times New Roman" w:cs="Times New Roman"/>
          <w:color w:val="222222"/>
          <w:shd w:val="clear" w:color="auto" w:fill="FFFFFF"/>
        </w:rPr>
        <w:t xml:space="preserve">Keen, P., Lee, E., </w:t>
      </w:r>
      <w:proofErr w:type="spellStart"/>
      <w:r w:rsidRPr="005D6806">
        <w:rPr>
          <w:rFonts w:ascii="Times New Roman" w:eastAsia="Times New Roman" w:hAnsi="Times New Roman" w:cs="Times New Roman"/>
          <w:color w:val="222222"/>
          <w:shd w:val="clear" w:color="auto" w:fill="FFFFFF"/>
        </w:rPr>
        <w:t>Grulich</w:t>
      </w:r>
      <w:proofErr w:type="spellEnd"/>
      <w:r w:rsidRPr="005D6806">
        <w:rPr>
          <w:rFonts w:ascii="Times New Roman" w:eastAsia="Times New Roman" w:hAnsi="Times New Roman" w:cs="Times New Roman"/>
          <w:color w:val="222222"/>
          <w:shd w:val="clear" w:color="auto" w:fill="FFFFFF"/>
        </w:rPr>
        <w:t xml:space="preserve">, A. E., </w:t>
      </w:r>
      <w:proofErr w:type="spellStart"/>
      <w:r w:rsidRPr="005D6806">
        <w:rPr>
          <w:rFonts w:ascii="Times New Roman" w:eastAsia="Times New Roman" w:hAnsi="Times New Roman" w:cs="Times New Roman"/>
          <w:color w:val="222222"/>
          <w:shd w:val="clear" w:color="auto" w:fill="FFFFFF"/>
        </w:rPr>
        <w:t>Prestage</w:t>
      </w:r>
      <w:proofErr w:type="spellEnd"/>
      <w:r w:rsidRPr="005D6806">
        <w:rPr>
          <w:rFonts w:ascii="Times New Roman" w:eastAsia="Times New Roman" w:hAnsi="Times New Roman" w:cs="Times New Roman"/>
          <w:color w:val="222222"/>
          <w:shd w:val="clear" w:color="auto" w:fill="FFFFFF"/>
        </w:rPr>
        <w:t xml:space="preserve">, G., Guy, R., Stoove, M. A., ... &amp; Duck, T. (2020). Sustained, low prevalence of undiagnosed HIV among gay and bisexual men in Sydney, Australia coincident with increased testing and pre-exposure prophylaxis use: </w:t>
      </w:r>
      <w:r w:rsidR="003A79B2">
        <w:rPr>
          <w:rFonts w:ascii="Times New Roman" w:eastAsia="Times New Roman" w:hAnsi="Times New Roman" w:cs="Times New Roman"/>
          <w:color w:val="222222"/>
          <w:shd w:val="clear" w:color="auto" w:fill="FFFFFF"/>
        </w:rPr>
        <w:t>R</w:t>
      </w:r>
      <w:r w:rsidRPr="005D6806">
        <w:rPr>
          <w:rFonts w:ascii="Times New Roman" w:eastAsia="Times New Roman" w:hAnsi="Times New Roman" w:cs="Times New Roman"/>
          <w:color w:val="222222"/>
          <w:shd w:val="clear" w:color="auto" w:fill="FFFFFF"/>
        </w:rPr>
        <w:t>esults from repeated, bio-behavioural studies 2014-2018. </w:t>
      </w:r>
      <w:r w:rsidRPr="005D6806">
        <w:rPr>
          <w:rFonts w:ascii="Times New Roman" w:eastAsia="Times New Roman" w:hAnsi="Times New Roman" w:cs="Times New Roman"/>
          <w:i/>
          <w:iCs/>
          <w:color w:val="222222"/>
        </w:rPr>
        <w:t>JAIDS</w:t>
      </w:r>
      <w:r w:rsidRPr="005D6806">
        <w:rPr>
          <w:rFonts w:ascii="Times New Roman" w:eastAsia="Times New Roman" w:hAnsi="Times New Roman" w:cs="Times New Roman"/>
          <w:color w:val="222222"/>
          <w:shd w:val="clear" w:color="auto" w:fill="FFFFFF"/>
        </w:rPr>
        <w:t xml:space="preserve">. Online ahead of print. </w:t>
      </w:r>
    </w:p>
    <w:p w14:paraId="6D19D257" w14:textId="12A73757" w:rsidR="00962290" w:rsidRPr="005D6806" w:rsidRDefault="00962290" w:rsidP="005D6806">
      <w:pPr>
        <w:spacing w:line="480" w:lineRule="auto"/>
        <w:rPr>
          <w:rFonts w:ascii="Times New Roman" w:hAnsi="Times New Roman" w:cs="Times New Roman"/>
        </w:rPr>
      </w:pPr>
    </w:p>
    <w:p w14:paraId="1DCC7D23" w14:textId="3B40EB16" w:rsidR="00962290" w:rsidRPr="005D6806" w:rsidRDefault="00962290" w:rsidP="005D6806">
      <w:pPr>
        <w:pStyle w:val="Paragraphnonumbers"/>
        <w:spacing w:line="480" w:lineRule="auto"/>
        <w:rPr>
          <w:rFonts w:ascii="Times New Roman" w:hAnsi="Times New Roman"/>
          <w:b/>
          <w:bCs/>
        </w:rPr>
      </w:pPr>
      <w:r w:rsidRPr="005D6806">
        <w:rPr>
          <w:rFonts w:ascii="Times New Roman" w:hAnsi="Times New Roman"/>
          <w:b/>
          <w:bCs/>
        </w:rPr>
        <w:t xml:space="preserve">Rapid </w:t>
      </w:r>
      <w:proofErr w:type="spellStart"/>
      <w:r w:rsidRPr="005D6806">
        <w:rPr>
          <w:rFonts w:ascii="Times New Roman" w:hAnsi="Times New Roman"/>
          <w:b/>
          <w:bCs/>
        </w:rPr>
        <w:t>gonorrhea</w:t>
      </w:r>
      <w:proofErr w:type="spellEnd"/>
      <w:r w:rsidRPr="005D6806">
        <w:rPr>
          <w:rFonts w:ascii="Times New Roman" w:hAnsi="Times New Roman"/>
          <w:b/>
          <w:bCs/>
        </w:rPr>
        <w:t xml:space="preserve"> and chlamydia results </w:t>
      </w:r>
    </w:p>
    <w:p w14:paraId="48E9780A" w14:textId="7951C178" w:rsidR="00962290" w:rsidRDefault="00EC7C20" w:rsidP="005D6806">
      <w:pPr>
        <w:pStyle w:val="Paragraphnonumbers"/>
        <w:spacing w:line="480" w:lineRule="auto"/>
        <w:rPr>
          <w:rFonts w:ascii="Times New Roman" w:hAnsi="Times New Roman"/>
        </w:rPr>
      </w:pPr>
      <w:r w:rsidRPr="005D6806">
        <w:rPr>
          <w:rFonts w:ascii="Times New Roman" w:hAnsi="Times New Roman"/>
        </w:rPr>
        <w:t xml:space="preserve">Rapid point of care (POC) tests for </w:t>
      </w:r>
      <w:proofErr w:type="spellStart"/>
      <w:r w:rsidRPr="005D6806">
        <w:rPr>
          <w:rFonts w:ascii="Times New Roman" w:hAnsi="Times New Roman"/>
        </w:rPr>
        <w:t>gonorrhea</w:t>
      </w:r>
      <w:proofErr w:type="spellEnd"/>
      <w:r w:rsidRPr="005D6806">
        <w:rPr>
          <w:rFonts w:ascii="Times New Roman" w:hAnsi="Times New Roman"/>
        </w:rPr>
        <w:t xml:space="preserve"> and chlamydia could enable testing and treatment to occur in a single visit, reducing</w:t>
      </w:r>
      <w:r w:rsidR="000B7281" w:rsidRPr="005D6806">
        <w:rPr>
          <w:rFonts w:ascii="Times New Roman" w:hAnsi="Times New Roman"/>
        </w:rPr>
        <w:t xml:space="preserve"> </w:t>
      </w:r>
      <w:r w:rsidR="00182A38" w:rsidRPr="005D6806">
        <w:rPr>
          <w:rFonts w:ascii="Times New Roman" w:hAnsi="Times New Roman"/>
        </w:rPr>
        <w:t xml:space="preserve">complications of untreated infections, </w:t>
      </w:r>
      <w:r w:rsidR="000B7281" w:rsidRPr="005D6806">
        <w:rPr>
          <w:rFonts w:ascii="Times New Roman" w:hAnsi="Times New Roman"/>
        </w:rPr>
        <w:t xml:space="preserve">attendance </w:t>
      </w:r>
      <w:r w:rsidR="000B7281" w:rsidRPr="005D6806">
        <w:rPr>
          <w:rFonts w:ascii="Times New Roman" w:hAnsi="Times New Roman"/>
        </w:rPr>
        <w:lastRenderedPageBreak/>
        <w:t>burden and</w:t>
      </w:r>
      <w:r w:rsidRPr="005D6806">
        <w:rPr>
          <w:rFonts w:ascii="Times New Roman" w:hAnsi="Times New Roman"/>
        </w:rPr>
        <w:t xml:space="preserve"> risk of onward transmission.</w:t>
      </w:r>
      <w:r w:rsidR="00962290" w:rsidRPr="005D6806">
        <w:rPr>
          <w:rFonts w:ascii="Times New Roman" w:hAnsi="Times New Roman"/>
        </w:rPr>
        <w:t xml:space="preserve"> In a prospective cross-sectional study</w:t>
      </w:r>
      <w:r w:rsidR="00C41BAD" w:rsidRPr="005D6806">
        <w:rPr>
          <w:rFonts w:ascii="Times New Roman" w:hAnsi="Times New Roman"/>
        </w:rPr>
        <w:t>,</w:t>
      </w:r>
      <w:r w:rsidR="00962290" w:rsidRPr="005D6806">
        <w:rPr>
          <w:rFonts w:ascii="Times New Roman" w:hAnsi="Times New Roman"/>
        </w:rPr>
        <w:t xml:space="preserve"> swab</w:t>
      </w:r>
      <w:r w:rsidRPr="005D6806">
        <w:rPr>
          <w:rFonts w:ascii="Times New Roman" w:hAnsi="Times New Roman"/>
        </w:rPr>
        <w:t xml:space="preserve">s </w:t>
      </w:r>
      <w:r w:rsidR="00962290" w:rsidRPr="005D6806">
        <w:rPr>
          <w:rFonts w:ascii="Times New Roman" w:hAnsi="Times New Roman"/>
        </w:rPr>
        <w:t xml:space="preserve">from 1523 women and first catch urine from 922 men were tested by non-laboratory-trained staff using a </w:t>
      </w:r>
      <w:r w:rsidRPr="005D6806">
        <w:rPr>
          <w:rFonts w:ascii="Times New Roman" w:hAnsi="Times New Roman"/>
        </w:rPr>
        <w:t>P</w:t>
      </w:r>
      <w:r w:rsidR="00962290" w:rsidRPr="005D6806">
        <w:rPr>
          <w:rFonts w:ascii="Times New Roman" w:hAnsi="Times New Roman"/>
        </w:rPr>
        <w:t xml:space="preserve">OC assay and compared to laboratory assay results. </w:t>
      </w:r>
      <w:r w:rsidR="000B7281" w:rsidRPr="005D6806">
        <w:rPr>
          <w:rFonts w:ascii="Times New Roman" w:hAnsi="Times New Roman"/>
        </w:rPr>
        <w:t>S</w:t>
      </w:r>
      <w:r w:rsidR="00962290" w:rsidRPr="005D6806">
        <w:rPr>
          <w:rFonts w:ascii="Times New Roman" w:hAnsi="Times New Roman"/>
        </w:rPr>
        <w:t>ensitivities</w:t>
      </w:r>
      <w:r w:rsidR="000B7281" w:rsidRPr="005D6806">
        <w:rPr>
          <w:rFonts w:ascii="Times New Roman" w:hAnsi="Times New Roman"/>
        </w:rPr>
        <w:t xml:space="preserve"> and specificities</w:t>
      </w:r>
      <w:r w:rsidR="00962290" w:rsidRPr="005D6806">
        <w:rPr>
          <w:rFonts w:ascii="Times New Roman" w:hAnsi="Times New Roman"/>
        </w:rPr>
        <w:t xml:space="preserve"> for chlamydia and </w:t>
      </w:r>
      <w:proofErr w:type="spellStart"/>
      <w:r w:rsidR="00962290" w:rsidRPr="005D6806">
        <w:rPr>
          <w:rFonts w:ascii="Times New Roman" w:hAnsi="Times New Roman"/>
        </w:rPr>
        <w:t>gonorrhea</w:t>
      </w:r>
      <w:proofErr w:type="spellEnd"/>
      <w:r w:rsidR="00962290" w:rsidRPr="005D6806">
        <w:rPr>
          <w:rFonts w:ascii="Times New Roman" w:hAnsi="Times New Roman"/>
        </w:rPr>
        <w:t xml:space="preserve"> </w:t>
      </w:r>
      <w:r w:rsidR="000B7281" w:rsidRPr="005D6806">
        <w:rPr>
          <w:rFonts w:ascii="Times New Roman" w:hAnsi="Times New Roman"/>
        </w:rPr>
        <w:t xml:space="preserve">using the POC test </w:t>
      </w:r>
      <w:r w:rsidR="00962290" w:rsidRPr="005D6806">
        <w:rPr>
          <w:rFonts w:ascii="Times New Roman" w:hAnsi="Times New Roman"/>
        </w:rPr>
        <w:t xml:space="preserve">were </w:t>
      </w:r>
      <w:r w:rsidR="000B7281" w:rsidRPr="005D6806">
        <w:rPr>
          <w:rFonts w:ascii="Times New Roman" w:hAnsi="Times New Roman"/>
        </w:rPr>
        <w:t>greater than the target of 95% in both women and men, except for sensitivity of the chlamydia test in men (92.5%</w:t>
      </w:r>
      <w:r w:rsidR="00CA5CA7">
        <w:rPr>
          <w:rFonts w:ascii="Times New Roman" w:hAnsi="Times New Roman"/>
        </w:rPr>
        <w:t xml:space="preserve">, </w:t>
      </w:r>
      <w:r w:rsidR="000B7281" w:rsidRPr="005D6806">
        <w:rPr>
          <w:rFonts w:ascii="Times New Roman" w:hAnsi="Times New Roman"/>
        </w:rPr>
        <w:t>95%CI, 86.4%- 96.0%)</w:t>
      </w:r>
      <w:r w:rsidR="00962290" w:rsidRPr="005D6806">
        <w:rPr>
          <w:rFonts w:ascii="Times New Roman" w:hAnsi="Times New Roman"/>
        </w:rPr>
        <w:t xml:space="preserve">. </w:t>
      </w:r>
      <w:r w:rsidR="00182A38" w:rsidRPr="005D6806">
        <w:rPr>
          <w:rFonts w:ascii="Times New Roman" w:hAnsi="Times New Roman"/>
        </w:rPr>
        <w:t>Further assessment of these tests is needed in rectal and oropharyngeal samples and cost-effectiveness analyses will be helpful to understand their utility.</w:t>
      </w:r>
      <w:r w:rsidR="00263440">
        <w:rPr>
          <w:rFonts w:ascii="Times New Roman" w:hAnsi="Times New Roman"/>
        </w:rPr>
        <w:t xml:space="preserve"> </w:t>
      </w:r>
    </w:p>
    <w:p w14:paraId="255DB028" w14:textId="6EBFD041" w:rsidR="0030086B" w:rsidRDefault="00263440" w:rsidP="005D6806">
      <w:pPr>
        <w:pStyle w:val="Paragraphnonumbers"/>
        <w:spacing w:line="480" w:lineRule="auto"/>
        <w:rPr>
          <w:rFonts w:ascii="Times New Roman" w:hAnsi="Times New Roman"/>
        </w:rPr>
      </w:pPr>
      <w:r w:rsidRPr="00263440">
        <w:rPr>
          <w:rFonts w:ascii="Times New Roman" w:hAnsi="Times New Roman"/>
          <w:color w:val="212121"/>
          <w:shd w:val="clear" w:color="auto" w:fill="FFFFFF"/>
        </w:rPr>
        <w:t xml:space="preserve">Van Der Pol B, Taylor SN, Mena L, et al. Evaluation of the Performance of a Point-of-Care Test for Chlamydia and </w:t>
      </w:r>
      <w:proofErr w:type="spellStart"/>
      <w:r w:rsidRPr="00263440">
        <w:rPr>
          <w:rFonts w:ascii="Times New Roman" w:hAnsi="Times New Roman"/>
          <w:color w:val="212121"/>
          <w:shd w:val="clear" w:color="auto" w:fill="FFFFFF"/>
        </w:rPr>
        <w:t>Gonorrhea</w:t>
      </w:r>
      <w:proofErr w:type="spellEnd"/>
      <w:r w:rsidRPr="00263440">
        <w:rPr>
          <w:rFonts w:ascii="Times New Roman" w:hAnsi="Times New Roman"/>
          <w:color w:val="212121"/>
          <w:shd w:val="clear" w:color="auto" w:fill="FFFFFF"/>
        </w:rPr>
        <w:t>. </w:t>
      </w:r>
      <w:r w:rsidRPr="00263440">
        <w:rPr>
          <w:rFonts w:ascii="Times New Roman" w:hAnsi="Times New Roman"/>
          <w:i/>
          <w:iCs/>
          <w:color w:val="212121"/>
          <w:shd w:val="clear" w:color="auto" w:fill="FFFFFF"/>
        </w:rPr>
        <w:t xml:space="preserve">JAMA </w:t>
      </w:r>
      <w:proofErr w:type="spellStart"/>
      <w:r w:rsidRPr="00263440">
        <w:rPr>
          <w:rFonts w:ascii="Times New Roman" w:hAnsi="Times New Roman"/>
          <w:i/>
          <w:iCs/>
          <w:color w:val="212121"/>
          <w:shd w:val="clear" w:color="auto" w:fill="FFFFFF"/>
        </w:rPr>
        <w:t>Netw</w:t>
      </w:r>
      <w:proofErr w:type="spellEnd"/>
      <w:r w:rsidRPr="00263440">
        <w:rPr>
          <w:rFonts w:ascii="Times New Roman" w:hAnsi="Times New Roman"/>
          <w:i/>
          <w:iCs/>
          <w:color w:val="212121"/>
          <w:shd w:val="clear" w:color="auto" w:fill="FFFFFF"/>
        </w:rPr>
        <w:t xml:space="preserve"> Open</w:t>
      </w:r>
      <w:r w:rsidRPr="00263440">
        <w:rPr>
          <w:rFonts w:ascii="Times New Roman" w:hAnsi="Times New Roman"/>
          <w:color w:val="212121"/>
          <w:shd w:val="clear" w:color="auto" w:fill="FFFFFF"/>
        </w:rPr>
        <w:t>. 2020;3(5</w:t>
      </w:r>
      <w:proofErr w:type="gramStart"/>
      <w:r w:rsidRPr="00263440">
        <w:rPr>
          <w:rFonts w:ascii="Times New Roman" w:hAnsi="Times New Roman"/>
          <w:color w:val="212121"/>
          <w:shd w:val="clear" w:color="auto" w:fill="FFFFFF"/>
        </w:rPr>
        <w:t>):e</w:t>
      </w:r>
      <w:proofErr w:type="gramEnd"/>
      <w:r w:rsidRPr="00263440">
        <w:rPr>
          <w:rFonts w:ascii="Times New Roman" w:hAnsi="Times New Roman"/>
          <w:color w:val="212121"/>
          <w:shd w:val="clear" w:color="auto" w:fill="FFFFFF"/>
        </w:rPr>
        <w:t>204819. Published 2020 May 1. doi:10.1001/jamanetworkopen.2020.4819</w:t>
      </w:r>
      <w:bookmarkStart w:id="0" w:name="_GoBack"/>
      <w:bookmarkEnd w:id="0"/>
    </w:p>
    <w:p w14:paraId="0A75FC5A" w14:textId="77777777" w:rsidR="00962290" w:rsidRPr="005D6806" w:rsidRDefault="00962290" w:rsidP="005D6806">
      <w:pPr>
        <w:pStyle w:val="Paragraphnonumbers"/>
        <w:spacing w:line="480" w:lineRule="auto"/>
        <w:rPr>
          <w:rFonts w:ascii="Times New Roman" w:hAnsi="Times New Roman"/>
        </w:rPr>
      </w:pPr>
    </w:p>
    <w:p w14:paraId="6B5EBB7F" w14:textId="6F716C80" w:rsidR="00962290" w:rsidRPr="005D6806" w:rsidRDefault="00962290" w:rsidP="005D6806">
      <w:pPr>
        <w:pStyle w:val="Paragraphnonumbers"/>
        <w:spacing w:line="480" w:lineRule="auto"/>
        <w:rPr>
          <w:rFonts w:ascii="Times New Roman" w:hAnsi="Times New Roman"/>
        </w:rPr>
      </w:pPr>
      <w:r w:rsidRPr="005D6806">
        <w:rPr>
          <w:rFonts w:ascii="Times New Roman" w:hAnsi="Times New Roman"/>
          <w:b/>
          <w:bCs/>
        </w:rPr>
        <w:t xml:space="preserve">Role of syphilis partner notification in </w:t>
      </w:r>
      <w:r w:rsidR="00263440">
        <w:rPr>
          <w:rFonts w:ascii="Times New Roman" w:hAnsi="Times New Roman"/>
          <w:b/>
          <w:bCs/>
        </w:rPr>
        <w:t>e</w:t>
      </w:r>
      <w:r w:rsidRPr="005D6806">
        <w:rPr>
          <w:rFonts w:ascii="Times New Roman" w:hAnsi="Times New Roman"/>
          <w:b/>
          <w:bCs/>
        </w:rPr>
        <w:t xml:space="preserve">nding the HIV </w:t>
      </w:r>
      <w:r w:rsidR="00263440">
        <w:rPr>
          <w:rFonts w:ascii="Times New Roman" w:hAnsi="Times New Roman"/>
          <w:b/>
          <w:bCs/>
        </w:rPr>
        <w:t>e</w:t>
      </w:r>
      <w:r w:rsidRPr="005D6806">
        <w:rPr>
          <w:rFonts w:ascii="Times New Roman" w:hAnsi="Times New Roman"/>
          <w:b/>
          <w:bCs/>
        </w:rPr>
        <w:t xml:space="preserve">pidemic </w:t>
      </w:r>
    </w:p>
    <w:p w14:paraId="2C4BD6D2" w14:textId="0BF8EC09" w:rsidR="00962290" w:rsidRPr="005D6806" w:rsidRDefault="007A67A3" w:rsidP="005D6806">
      <w:pPr>
        <w:pStyle w:val="Paragraphnonumbers"/>
        <w:spacing w:line="480" w:lineRule="auto"/>
        <w:rPr>
          <w:rFonts w:ascii="Times New Roman" w:hAnsi="Times New Roman"/>
        </w:rPr>
      </w:pPr>
      <w:r w:rsidRPr="005D6806">
        <w:rPr>
          <w:rFonts w:ascii="Times New Roman" w:hAnsi="Times New Roman"/>
        </w:rPr>
        <w:t>S</w:t>
      </w:r>
      <w:r w:rsidR="00962290" w:rsidRPr="005D6806">
        <w:rPr>
          <w:rFonts w:ascii="Times New Roman" w:hAnsi="Times New Roman"/>
        </w:rPr>
        <w:t xml:space="preserve">yphilis partner notification is an opportunity to case find </w:t>
      </w:r>
      <w:r w:rsidR="00D31923">
        <w:rPr>
          <w:rFonts w:ascii="Times New Roman" w:hAnsi="Times New Roman"/>
        </w:rPr>
        <w:t xml:space="preserve">newly diagnosed </w:t>
      </w:r>
      <w:r w:rsidR="00962290" w:rsidRPr="005D6806">
        <w:rPr>
          <w:rFonts w:ascii="Times New Roman" w:hAnsi="Times New Roman"/>
        </w:rPr>
        <w:t>syphilis and HIV</w:t>
      </w:r>
      <w:r w:rsidRPr="005D6806">
        <w:rPr>
          <w:rFonts w:ascii="Times New Roman" w:hAnsi="Times New Roman"/>
        </w:rPr>
        <w:t xml:space="preserve"> in known contacts</w:t>
      </w:r>
      <w:r w:rsidR="00962290" w:rsidRPr="005D6806">
        <w:rPr>
          <w:rFonts w:ascii="Times New Roman" w:hAnsi="Times New Roman"/>
        </w:rPr>
        <w:t xml:space="preserve">. A retrospective record review of </w:t>
      </w:r>
      <w:r w:rsidR="000E0D8D" w:rsidRPr="005D6806">
        <w:rPr>
          <w:rFonts w:ascii="Times New Roman" w:hAnsi="Times New Roman"/>
        </w:rPr>
        <w:t xml:space="preserve">984 </w:t>
      </w:r>
      <w:r w:rsidR="00962290" w:rsidRPr="005D6806">
        <w:rPr>
          <w:rFonts w:ascii="Times New Roman" w:hAnsi="Times New Roman"/>
        </w:rPr>
        <w:t xml:space="preserve">syphilis cases </w:t>
      </w:r>
      <w:r w:rsidR="00D31923">
        <w:rPr>
          <w:rFonts w:ascii="Times New Roman" w:hAnsi="Times New Roman"/>
        </w:rPr>
        <w:t xml:space="preserve">found that </w:t>
      </w:r>
      <w:r w:rsidR="00962290" w:rsidRPr="005D6806">
        <w:rPr>
          <w:rFonts w:ascii="Times New Roman" w:hAnsi="Times New Roman"/>
        </w:rPr>
        <w:t>1,457 cases and partners received HIV/STI prevention counselling</w:t>
      </w:r>
      <w:r w:rsidR="000E0D8D" w:rsidRPr="005D6806">
        <w:rPr>
          <w:rFonts w:ascii="Times New Roman" w:hAnsi="Times New Roman"/>
        </w:rPr>
        <w:t>, 400 partners were tested</w:t>
      </w:r>
      <w:r w:rsidR="006A5738">
        <w:rPr>
          <w:rFonts w:ascii="Times New Roman" w:hAnsi="Times New Roman"/>
        </w:rPr>
        <w:t xml:space="preserve"> and treated</w:t>
      </w:r>
      <w:r w:rsidR="000E0D8D" w:rsidRPr="005D6806">
        <w:rPr>
          <w:rFonts w:ascii="Times New Roman" w:hAnsi="Times New Roman"/>
        </w:rPr>
        <w:t xml:space="preserve"> for STIs</w:t>
      </w:r>
      <w:r w:rsidR="006A5738">
        <w:rPr>
          <w:rFonts w:ascii="Times New Roman" w:hAnsi="Times New Roman"/>
        </w:rPr>
        <w:t xml:space="preserve"> (including 63 new syphilis diagnoses) </w:t>
      </w:r>
      <w:r w:rsidR="00962290" w:rsidRPr="005D6806">
        <w:rPr>
          <w:rFonts w:ascii="Times New Roman" w:hAnsi="Times New Roman"/>
        </w:rPr>
        <w:t xml:space="preserve">and 168 PrEP referrals were made. </w:t>
      </w:r>
      <w:r w:rsidR="006A5738">
        <w:rPr>
          <w:rFonts w:ascii="Times New Roman" w:hAnsi="Times New Roman"/>
        </w:rPr>
        <w:t xml:space="preserve">352 partners </w:t>
      </w:r>
      <w:r w:rsidR="000E0D8D" w:rsidRPr="005D6806">
        <w:rPr>
          <w:rFonts w:ascii="Times New Roman" w:hAnsi="Times New Roman"/>
        </w:rPr>
        <w:t xml:space="preserve">were tested for </w:t>
      </w:r>
      <w:r w:rsidR="00962290" w:rsidRPr="005D6806">
        <w:rPr>
          <w:rFonts w:ascii="Times New Roman" w:hAnsi="Times New Roman"/>
        </w:rPr>
        <w:t>HIV</w:t>
      </w:r>
      <w:r w:rsidR="006A5738">
        <w:rPr>
          <w:rFonts w:ascii="Times New Roman" w:hAnsi="Times New Roman"/>
        </w:rPr>
        <w:t xml:space="preserve">, </w:t>
      </w:r>
      <w:r w:rsidR="00962290" w:rsidRPr="005D6806">
        <w:rPr>
          <w:rFonts w:ascii="Times New Roman" w:hAnsi="Times New Roman"/>
        </w:rPr>
        <w:t>22 received new HIV diagnoses</w:t>
      </w:r>
      <w:r w:rsidR="006A5738">
        <w:rPr>
          <w:rFonts w:ascii="Times New Roman" w:hAnsi="Times New Roman"/>
        </w:rPr>
        <w:t>,</w:t>
      </w:r>
      <w:r w:rsidR="00780EDC">
        <w:rPr>
          <w:rFonts w:ascii="Times New Roman" w:hAnsi="Times New Roman"/>
        </w:rPr>
        <w:t xml:space="preserve"> </w:t>
      </w:r>
      <w:r w:rsidR="00962290" w:rsidRPr="005D6806">
        <w:rPr>
          <w:rFonts w:ascii="Times New Roman" w:hAnsi="Times New Roman"/>
        </w:rPr>
        <w:t xml:space="preserve">68% </w:t>
      </w:r>
      <w:r w:rsidR="006A5738">
        <w:rPr>
          <w:rFonts w:ascii="Times New Roman" w:hAnsi="Times New Roman"/>
        </w:rPr>
        <w:t xml:space="preserve">were </w:t>
      </w:r>
      <w:r w:rsidR="00962290" w:rsidRPr="005D6806">
        <w:rPr>
          <w:rFonts w:ascii="Times New Roman" w:hAnsi="Times New Roman"/>
        </w:rPr>
        <w:t xml:space="preserve">retained in care and 60% </w:t>
      </w:r>
      <w:r w:rsidR="006A5738">
        <w:rPr>
          <w:rFonts w:ascii="Times New Roman" w:hAnsi="Times New Roman"/>
        </w:rPr>
        <w:t xml:space="preserve">were </w:t>
      </w:r>
      <w:r w:rsidR="00962290" w:rsidRPr="005D6806">
        <w:rPr>
          <w:rFonts w:ascii="Times New Roman" w:hAnsi="Times New Roman"/>
        </w:rPr>
        <w:t xml:space="preserve">virally suppressed. </w:t>
      </w:r>
      <w:r w:rsidR="000E0D8D" w:rsidRPr="005D6806">
        <w:rPr>
          <w:rFonts w:ascii="Times New Roman" w:hAnsi="Times New Roman"/>
        </w:rPr>
        <w:t xml:space="preserve">Previously undiagnosed </w:t>
      </w:r>
      <w:r w:rsidR="00962290" w:rsidRPr="005D6806">
        <w:rPr>
          <w:rFonts w:ascii="Times New Roman" w:hAnsi="Times New Roman"/>
        </w:rPr>
        <w:t>HIV positivity</w:t>
      </w:r>
      <w:r w:rsidR="006A5738">
        <w:rPr>
          <w:rFonts w:ascii="Times New Roman" w:hAnsi="Times New Roman"/>
        </w:rPr>
        <w:t xml:space="preserve"> was 14% and 3.5%</w:t>
      </w:r>
      <w:r w:rsidR="00962290" w:rsidRPr="005D6806">
        <w:rPr>
          <w:rFonts w:ascii="Times New Roman" w:hAnsi="Times New Roman"/>
        </w:rPr>
        <w:t xml:space="preserve"> among partners of </w:t>
      </w:r>
      <w:r w:rsidRPr="005D6806">
        <w:rPr>
          <w:rFonts w:ascii="Times New Roman" w:hAnsi="Times New Roman"/>
        </w:rPr>
        <w:t xml:space="preserve">co-occurrent </w:t>
      </w:r>
      <w:r w:rsidR="00962290" w:rsidRPr="005D6806">
        <w:rPr>
          <w:rFonts w:ascii="Times New Roman" w:hAnsi="Times New Roman"/>
        </w:rPr>
        <w:t>HIV</w:t>
      </w:r>
      <w:r w:rsidRPr="005D6806">
        <w:rPr>
          <w:rFonts w:ascii="Times New Roman" w:hAnsi="Times New Roman"/>
        </w:rPr>
        <w:t xml:space="preserve"> and</w:t>
      </w:r>
      <w:r w:rsidR="00962290" w:rsidRPr="005D6806">
        <w:rPr>
          <w:rFonts w:ascii="Times New Roman" w:hAnsi="Times New Roman"/>
        </w:rPr>
        <w:t xml:space="preserve"> syphilis cases </w:t>
      </w:r>
      <w:r w:rsidR="006A5738">
        <w:rPr>
          <w:rFonts w:ascii="Times New Roman" w:hAnsi="Times New Roman"/>
        </w:rPr>
        <w:t>and among</w:t>
      </w:r>
      <w:r w:rsidR="00962290" w:rsidRPr="005D6806">
        <w:rPr>
          <w:rFonts w:ascii="Times New Roman" w:hAnsi="Times New Roman"/>
        </w:rPr>
        <w:t xml:space="preserve"> partners to HIV-negative cases</w:t>
      </w:r>
      <w:r w:rsidR="006A5738">
        <w:rPr>
          <w:rFonts w:ascii="Times New Roman" w:hAnsi="Times New Roman"/>
        </w:rPr>
        <w:t xml:space="preserve"> respectively</w:t>
      </w:r>
      <w:r w:rsidR="00962290" w:rsidRPr="005D6806">
        <w:rPr>
          <w:rFonts w:ascii="Times New Roman" w:hAnsi="Times New Roman"/>
        </w:rPr>
        <w:t>. Partner notification for syphilis provides a key opportunity to deliver combination prevention with behavioural counselling for STIs and HIV, early testing</w:t>
      </w:r>
      <w:r w:rsidRPr="005D6806">
        <w:rPr>
          <w:rFonts w:ascii="Times New Roman" w:hAnsi="Times New Roman"/>
        </w:rPr>
        <w:t>,</w:t>
      </w:r>
      <w:r w:rsidR="00962290" w:rsidRPr="005D6806">
        <w:rPr>
          <w:rFonts w:ascii="Times New Roman" w:hAnsi="Times New Roman"/>
        </w:rPr>
        <w:t xml:space="preserve"> and treatment.</w:t>
      </w:r>
      <w:r w:rsidR="00263440">
        <w:rPr>
          <w:rFonts w:ascii="Times New Roman" w:hAnsi="Times New Roman"/>
        </w:rPr>
        <w:t xml:space="preserve"> </w:t>
      </w:r>
    </w:p>
    <w:p w14:paraId="4608B40F" w14:textId="77777777" w:rsidR="00263440" w:rsidRDefault="00263440" w:rsidP="005D6806">
      <w:pPr>
        <w:spacing w:line="480" w:lineRule="auto"/>
        <w:rPr>
          <w:rFonts w:ascii="Times New Roman" w:hAnsi="Times New Roman" w:cs="Times New Roman"/>
        </w:rPr>
      </w:pPr>
    </w:p>
    <w:p w14:paraId="4238F2EE" w14:textId="722D1197" w:rsidR="00962290" w:rsidRPr="00263440" w:rsidRDefault="00263440" w:rsidP="005D6806">
      <w:pPr>
        <w:spacing w:line="480" w:lineRule="auto"/>
        <w:rPr>
          <w:rFonts w:ascii="Times New Roman" w:hAnsi="Times New Roman" w:cs="Times New Roman"/>
        </w:rPr>
      </w:pPr>
      <w:proofErr w:type="spellStart"/>
      <w:r w:rsidRPr="00263440">
        <w:rPr>
          <w:rFonts w:ascii="Times New Roman" w:hAnsi="Times New Roman" w:cs="Times New Roman"/>
        </w:rPr>
        <w:lastRenderedPageBreak/>
        <w:t>DiOrio</w:t>
      </w:r>
      <w:proofErr w:type="spellEnd"/>
      <w:r w:rsidRPr="00263440">
        <w:rPr>
          <w:rFonts w:ascii="Times New Roman" w:hAnsi="Times New Roman" w:cs="Times New Roman"/>
        </w:rPr>
        <w:t xml:space="preserve"> D, Collins D, Hanley S. Ending the HIV Epidemic: Contributions Resulting </w:t>
      </w:r>
      <w:proofErr w:type="gramStart"/>
      <w:r w:rsidRPr="00263440">
        <w:rPr>
          <w:rFonts w:ascii="Times New Roman" w:hAnsi="Times New Roman" w:cs="Times New Roman"/>
        </w:rPr>
        <w:t>From</w:t>
      </w:r>
      <w:proofErr w:type="gramEnd"/>
      <w:r w:rsidRPr="00263440">
        <w:rPr>
          <w:rFonts w:ascii="Times New Roman" w:hAnsi="Times New Roman" w:cs="Times New Roman"/>
        </w:rPr>
        <w:t xml:space="preserve"> Syphilis Partner Services. Sex </w:t>
      </w:r>
      <w:proofErr w:type="spellStart"/>
      <w:r w:rsidRPr="00263440">
        <w:rPr>
          <w:rFonts w:ascii="Times New Roman" w:hAnsi="Times New Roman" w:cs="Times New Roman"/>
        </w:rPr>
        <w:t>Transm</w:t>
      </w:r>
      <w:proofErr w:type="spellEnd"/>
      <w:r w:rsidRPr="00263440">
        <w:rPr>
          <w:rFonts w:ascii="Times New Roman" w:hAnsi="Times New Roman" w:cs="Times New Roman"/>
        </w:rPr>
        <w:t xml:space="preserve"> Dis. 2020;47(8):511-515. doi:10.1097/OLQ.0000000000001201</w:t>
      </w:r>
    </w:p>
    <w:sectPr w:rsidR="00962290" w:rsidRPr="00263440" w:rsidSect="00122A2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MT">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625F1"/>
    <w:multiLevelType w:val="hybridMultilevel"/>
    <w:tmpl w:val="9CFAB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5F"/>
    <w:rsid w:val="00022B2E"/>
    <w:rsid w:val="000B7281"/>
    <w:rsid w:val="000D01B7"/>
    <w:rsid w:val="000E0D8D"/>
    <w:rsid w:val="00122A2E"/>
    <w:rsid w:val="00182A38"/>
    <w:rsid w:val="002609AA"/>
    <w:rsid w:val="00263440"/>
    <w:rsid w:val="002847B1"/>
    <w:rsid w:val="00292E47"/>
    <w:rsid w:val="0030086B"/>
    <w:rsid w:val="00341043"/>
    <w:rsid w:val="00356F6D"/>
    <w:rsid w:val="003A79B2"/>
    <w:rsid w:val="00485267"/>
    <w:rsid w:val="00512011"/>
    <w:rsid w:val="005D6806"/>
    <w:rsid w:val="0060334A"/>
    <w:rsid w:val="0060433C"/>
    <w:rsid w:val="00610D9A"/>
    <w:rsid w:val="006A5738"/>
    <w:rsid w:val="006E20CD"/>
    <w:rsid w:val="00720A9B"/>
    <w:rsid w:val="00721AD0"/>
    <w:rsid w:val="0075108E"/>
    <w:rsid w:val="00780EDC"/>
    <w:rsid w:val="00785FBC"/>
    <w:rsid w:val="007A67A3"/>
    <w:rsid w:val="007A723F"/>
    <w:rsid w:val="007B52FC"/>
    <w:rsid w:val="007F74BB"/>
    <w:rsid w:val="0080075F"/>
    <w:rsid w:val="00800EC5"/>
    <w:rsid w:val="00870ABD"/>
    <w:rsid w:val="008B4CBF"/>
    <w:rsid w:val="00962290"/>
    <w:rsid w:val="00997BE8"/>
    <w:rsid w:val="009A5BD5"/>
    <w:rsid w:val="009C7E49"/>
    <w:rsid w:val="009D6E3E"/>
    <w:rsid w:val="00A56E8E"/>
    <w:rsid w:val="00AF2367"/>
    <w:rsid w:val="00B25264"/>
    <w:rsid w:val="00BD1113"/>
    <w:rsid w:val="00BD6B41"/>
    <w:rsid w:val="00C22E84"/>
    <w:rsid w:val="00C361D3"/>
    <w:rsid w:val="00C41BAD"/>
    <w:rsid w:val="00CA5CA7"/>
    <w:rsid w:val="00D31923"/>
    <w:rsid w:val="00D44897"/>
    <w:rsid w:val="00D719D9"/>
    <w:rsid w:val="00DA0250"/>
    <w:rsid w:val="00E57277"/>
    <w:rsid w:val="00EC7C20"/>
    <w:rsid w:val="00ED22AD"/>
    <w:rsid w:val="00F55067"/>
    <w:rsid w:val="00FF0B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DAC1"/>
  <w15:chartTrackingRefBased/>
  <w15:docId w15:val="{7DADEC67-9BFE-854A-8D43-79FCE3BA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75F"/>
  </w:style>
  <w:style w:type="paragraph" w:styleId="Heading3">
    <w:name w:val="heading 3"/>
    <w:basedOn w:val="Normal"/>
    <w:next w:val="Normal"/>
    <w:link w:val="Heading3Char"/>
    <w:uiPriority w:val="9"/>
    <w:semiHidden/>
    <w:unhideWhenUsed/>
    <w:qFormat/>
    <w:rsid w:val="00022B2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075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0075F"/>
    <w:rPr>
      <w:color w:val="0563C1" w:themeColor="hyperlink"/>
      <w:u w:val="single"/>
    </w:rPr>
  </w:style>
  <w:style w:type="paragraph" w:styleId="ListParagraph">
    <w:name w:val="List Paragraph"/>
    <w:basedOn w:val="Normal"/>
    <w:uiPriority w:val="34"/>
    <w:qFormat/>
    <w:rsid w:val="0080075F"/>
    <w:pPr>
      <w:ind w:left="720"/>
      <w:contextualSpacing/>
    </w:pPr>
  </w:style>
  <w:style w:type="character" w:styleId="UnresolvedMention">
    <w:name w:val="Unresolved Mention"/>
    <w:basedOn w:val="DefaultParagraphFont"/>
    <w:uiPriority w:val="99"/>
    <w:semiHidden/>
    <w:unhideWhenUsed/>
    <w:rsid w:val="0080075F"/>
    <w:rPr>
      <w:color w:val="605E5C"/>
      <w:shd w:val="clear" w:color="auto" w:fill="E1DFDD"/>
    </w:rPr>
  </w:style>
  <w:style w:type="character" w:customStyle="1" w:styleId="Heading3Char">
    <w:name w:val="Heading 3 Char"/>
    <w:basedOn w:val="DefaultParagraphFont"/>
    <w:link w:val="Heading3"/>
    <w:uiPriority w:val="9"/>
    <w:semiHidden/>
    <w:rsid w:val="00022B2E"/>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022B2E"/>
  </w:style>
  <w:style w:type="character" w:customStyle="1" w:styleId="ej-keyword">
    <w:name w:val="ej-keyword"/>
    <w:basedOn w:val="DefaultParagraphFont"/>
    <w:rsid w:val="00022B2E"/>
  </w:style>
  <w:style w:type="paragraph" w:customStyle="1" w:styleId="Paragraphnonumbers">
    <w:name w:val="Paragraph no numbers"/>
    <w:basedOn w:val="Normal"/>
    <w:uiPriority w:val="99"/>
    <w:qFormat/>
    <w:rsid w:val="00962290"/>
    <w:pPr>
      <w:spacing w:after="240" w:line="276" w:lineRule="auto"/>
    </w:pPr>
    <w:rPr>
      <w:rFonts w:ascii="Arial" w:eastAsia="Times New Roman" w:hAnsi="Arial" w:cs="Times New Roman"/>
      <w:lang w:eastAsia="en-GB"/>
    </w:rPr>
  </w:style>
  <w:style w:type="character" w:styleId="CommentReference">
    <w:name w:val="annotation reference"/>
    <w:basedOn w:val="DefaultParagraphFont"/>
    <w:uiPriority w:val="99"/>
    <w:semiHidden/>
    <w:unhideWhenUsed/>
    <w:rsid w:val="007B52FC"/>
    <w:rPr>
      <w:sz w:val="16"/>
      <w:szCs w:val="16"/>
    </w:rPr>
  </w:style>
  <w:style w:type="paragraph" w:styleId="CommentText">
    <w:name w:val="annotation text"/>
    <w:basedOn w:val="Normal"/>
    <w:link w:val="CommentTextChar"/>
    <w:uiPriority w:val="99"/>
    <w:semiHidden/>
    <w:unhideWhenUsed/>
    <w:rsid w:val="007B52FC"/>
    <w:rPr>
      <w:sz w:val="20"/>
      <w:szCs w:val="20"/>
    </w:rPr>
  </w:style>
  <w:style w:type="character" w:customStyle="1" w:styleId="CommentTextChar">
    <w:name w:val="Comment Text Char"/>
    <w:basedOn w:val="DefaultParagraphFont"/>
    <w:link w:val="CommentText"/>
    <w:uiPriority w:val="99"/>
    <w:semiHidden/>
    <w:rsid w:val="007B52FC"/>
    <w:rPr>
      <w:sz w:val="20"/>
      <w:szCs w:val="20"/>
    </w:rPr>
  </w:style>
  <w:style w:type="paragraph" w:styleId="CommentSubject">
    <w:name w:val="annotation subject"/>
    <w:basedOn w:val="CommentText"/>
    <w:next w:val="CommentText"/>
    <w:link w:val="CommentSubjectChar"/>
    <w:uiPriority w:val="99"/>
    <w:semiHidden/>
    <w:unhideWhenUsed/>
    <w:rsid w:val="007B52FC"/>
    <w:rPr>
      <w:b/>
      <w:bCs/>
    </w:rPr>
  </w:style>
  <w:style w:type="character" w:customStyle="1" w:styleId="CommentSubjectChar">
    <w:name w:val="Comment Subject Char"/>
    <w:basedOn w:val="CommentTextChar"/>
    <w:link w:val="CommentSubject"/>
    <w:uiPriority w:val="99"/>
    <w:semiHidden/>
    <w:rsid w:val="007B52FC"/>
    <w:rPr>
      <w:b/>
      <w:bCs/>
      <w:sz w:val="20"/>
      <w:szCs w:val="20"/>
    </w:rPr>
  </w:style>
  <w:style w:type="paragraph" w:styleId="BalloonText">
    <w:name w:val="Balloon Text"/>
    <w:basedOn w:val="Normal"/>
    <w:link w:val="BalloonTextChar"/>
    <w:uiPriority w:val="99"/>
    <w:semiHidden/>
    <w:unhideWhenUsed/>
    <w:rsid w:val="007B5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2FC"/>
    <w:rPr>
      <w:rFonts w:ascii="Segoe UI" w:hAnsi="Segoe UI" w:cs="Segoe UI"/>
      <w:sz w:val="18"/>
      <w:szCs w:val="18"/>
    </w:rPr>
  </w:style>
  <w:style w:type="character" w:styleId="FollowedHyperlink">
    <w:name w:val="FollowedHyperlink"/>
    <w:basedOn w:val="DefaultParagraphFont"/>
    <w:uiPriority w:val="99"/>
    <w:semiHidden/>
    <w:unhideWhenUsed/>
    <w:rsid w:val="00AF23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7320">
      <w:bodyDiv w:val="1"/>
      <w:marLeft w:val="0"/>
      <w:marRight w:val="0"/>
      <w:marTop w:val="0"/>
      <w:marBottom w:val="0"/>
      <w:divBdr>
        <w:top w:val="none" w:sz="0" w:space="0" w:color="auto"/>
        <w:left w:val="none" w:sz="0" w:space="0" w:color="auto"/>
        <w:bottom w:val="none" w:sz="0" w:space="0" w:color="auto"/>
        <w:right w:val="none" w:sz="0" w:space="0" w:color="auto"/>
      </w:divBdr>
      <w:divsChild>
        <w:div w:id="1937011557">
          <w:marLeft w:val="0"/>
          <w:marRight w:val="0"/>
          <w:marTop w:val="0"/>
          <w:marBottom w:val="0"/>
          <w:divBdr>
            <w:top w:val="none" w:sz="0" w:space="0" w:color="auto"/>
            <w:left w:val="none" w:sz="0" w:space="0" w:color="auto"/>
            <w:bottom w:val="none" w:sz="0" w:space="0" w:color="auto"/>
            <w:right w:val="none" w:sz="0" w:space="0" w:color="auto"/>
          </w:divBdr>
          <w:divsChild>
            <w:div w:id="84888014">
              <w:marLeft w:val="0"/>
              <w:marRight w:val="0"/>
              <w:marTop w:val="0"/>
              <w:marBottom w:val="0"/>
              <w:divBdr>
                <w:top w:val="none" w:sz="0" w:space="0" w:color="auto"/>
                <w:left w:val="none" w:sz="0" w:space="0" w:color="auto"/>
                <w:bottom w:val="none" w:sz="0" w:space="0" w:color="auto"/>
                <w:right w:val="none" w:sz="0" w:space="0" w:color="auto"/>
              </w:divBdr>
              <w:divsChild>
                <w:div w:id="876742963">
                  <w:marLeft w:val="0"/>
                  <w:marRight w:val="0"/>
                  <w:marTop w:val="0"/>
                  <w:marBottom w:val="0"/>
                  <w:divBdr>
                    <w:top w:val="none" w:sz="0" w:space="0" w:color="auto"/>
                    <w:left w:val="none" w:sz="0" w:space="0" w:color="auto"/>
                    <w:bottom w:val="none" w:sz="0" w:space="0" w:color="auto"/>
                    <w:right w:val="none" w:sz="0" w:space="0" w:color="auto"/>
                  </w:divBdr>
                  <w:divsChild>
                    <w:div w:id="19837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10204">
      <w:bodyDiv w:val="1"/>
      <w:marLeft w:val="0"/>
      <w:marRight w:val="0"/>
      <w:marTop w:val="0"/>
      <w:marBottom w:val="0"/>
      <w:divBdr>
        <w:top w:val="none" w:sz="0" w:space="0" w:color="auto"/>
        <w:left w:val="none" w:sz="0" w:space="0" w:color="auto"/>
        <w:bottom w:val="none" w:sz="0" w:space="0" w:color="auto"/>
        <w:right w:val="none" w:sz="0" w:space="0" w:color="auto"/>
      </w:divBdr>
      <w:divsChild>
        <w:div w:id="615525638">
          <w:marLeft w:val="0"/>
          <w:marRight w:val="0"/>
          <w:marTop w:val="0"/>
          <w:marBottom w:val="0"/>
          <w:divBdr>
            <w:top w:val="none" w:sz="0" w:space="0" w:color="auto"/>
            <w:left w:val="none" w:sz="0" w:space="0" w:color="auto"/>
            <w:bottom w:val="none" w:sz="0" w:space="0" w:color="auto"/>
            <w:right w:val="none" w:sz="0" w:space="0" w:color="auto"/>
          </w:divBdr>
          <w:divsChild>
            <w:div w:id="382756709">
              <w:marLeft w:val="0"/>
              <w:marRight w:val="0"/>
              <w:marTop w:val="0"/>
              <w:marBottom w:val="0"/>
              <w:divBdr>
                <w:top w:val="none" w:sz="0" w:space="0" w:color="auto"/>
                <w:left w:val="none" w:sz="0" w:space="0" w:color="auto"/>
                <w:bottom w:val="none" w:sz="0" w:space="0" w:color="auto"/>
                <w:right w:val="none" w:sz="0" w:space="0" w:color="auto"/>
              </w:divBdr>
              <w:divsChild>
                <w:div w:id="1466893479">
                  <w:marLeft w:val="0"/>
                  <w:marRight w:val="0"/>
                  <w:marTop w:val="0"/>
                  <w:marBottom w:val="0"/>
                  <w:divBdr>
                    <w:top w:val="none" w:sz="0" w:space="0" w:color="auto"/>
                    <w:left w:val="none" w:sz="0" w:space="0" w:color="auto"/>
                    <w:bottom w:val="none" w:sz="0" w:space="0" w:color="auto"/>
                    <w:right w:val="none" w:sz="0" w:space="0" w:color="auto"/>
                  </w:divBdr>
                  <w:divsChild>
                    <w:div w:id="4118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16410">
      <w:bodyDiv w:val="1"/>
      <w:marLeft w:val="0"/>
      <w:marRight w:val="0"/>
      <w:marTop w:val="0"/>
      <w:marBottom w:val="0"/>
      <w:divBdr>
        <w:top w:val="none" w:sz="0" w:space="0" w:color="auto"/>
        <w:left w:val="none" w:sz="0" w:space="0" w:color="auto"/>
        <w:bottom w:val="none" w:sz="0" w:space="0" w:color="auto"/>
        <w:right w:val="none" w:sz="0" w:space="0" w:color="auto"/>
      </w:divBdr>
      <w:divsChild>
        <w:div w:id="354818612">
          <w:marLeft w:val="0"/>
          <w:marRight w:val="0"/>
          <w:marTop w:val="0"/>
          <w:marBottom w:val="0"/>
          <w:divBdr>
            <w:top w:val="none" w:sz="0" w:space="0" w:color="auto"/>
            <w:left w:val="none" w:sz="0" w:space="0" w:color="auto"/>
            <w:bottom w:val="none" w:sz="0" w:space="0" w:color="auto"/>
            <w:right w:val="none" w:sz="0" w:space="0" w:color="auto"/>
          </w:divBdr>
          <w:divsChild>
            <w:div w:id="1447577409">
              <w:marLeft w:val="0"/>
              <w:marRight w:val="0"/>
              <w:marTop w:val="0"/>
              <w:marBottom w:val="0"/>
              <w:divBdr>
                <w:top w:val="none" w:sz="0" w:space="0" w:color="auto"/>
                <w:left w:val="none" w:sz="0" w:space="0" w:color="auto"/>
                <w:bottom w:val="none" w:sz="0" w:space="0" w:color="auto"/>
                <w:right w:val="none" w:sz="0" w:space="0" w:color="auto"/>
              </w:divBdr>
              <w:divsChild>
                <w:div w:id="62262799">
                  <w:marLeft w:val="0"/>
                  <w:marRight w:val="0"/>
                  <w:marTop w:val="0"/>
                  <w:marBottom w:val="0"/>
                  <w:divBdr>
                    <w:top w:val="none" w:sz="0" w:space="0" w:color="auto"/>
                    <w:left w:val="none" w:sz="0" w:space="0" w:color="auto"/>
                    <w:bottom w:val="none" w:sz="0" w:space="0" w:color="auto"/>
                    <w:right w:val="none" w:sz="0" w:space="0" w:color="auto"/>
                  </w:divBdr>
                  <w:divsChild>
                    <w:div w:id="19309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24724">
      <w:bodyDiv w:val="1"/>
      <w:marLeft w:val="0"/>
      <w:marRight w:val="0"/>
      <w:marTop w:val="0"/>
      <w:marBottom w:val="0"/>
      <w:divBdr>
        <w:top w:val="none" w:sz="0" w:space="0" w:color="auto"/>
        <w:left w:val="none" w:sz="0" w:space="0" w:color="auto"/>
        <w:bottom w:val="none" w:sz="0" w:space="0" w:color="auto"/>
        <w:right w:val="none" w:sz="0" w:space="0" w:color="auto"/>
      </w:divBdr>
      <w:divsChild>
        <w:div w:id="87622675">
          <w:marLeft w:val="0"/>
          <w:marRight w:val="0"/>
          <w:marTop w:val="0"/>
          <w:marBottom w:val="0"/>
          <w:divBdr>
            <w:top w:val="none" w:sz="0" w:space="0" w:color="auto"/>
            <w:left w:val="none" w:sz="0" w:space="0" w:color="auto"/>
            <w:bottom w:val="none" w:sz="0" w:space="0" w:color="auto"/>
            <w:right w:val="none" w:sz="0" w:space="0" w:color="auto"/>
          </w:divBdr>
          <w:divsChild>
            <w:div w:id="380373780">
              <w:marLeft w:val="0"/>
              <w:marRight w:val="0"/>
              <w:marTop w:val="0"/>
              <w:marBottom w:val="0"/>
              <w:divBdr>
                <w:top w:val="none" w:sz="0" w:space="0" w:color="auto"/>
                <w:left w:val="none" w:sz="0" w:space="0" w:color="auto"/>
                <w:bottom w:val="none" w:sz="0" w:space="0" w:color="auto"/>
                <w:right w:val="none" w:sz="0" w:space="0" w:color="auto"/>
              </w:divBdr>
              <w:divsChild>
                <w:div w:id="579217048">
                  <w:marLeft w:val="0"/>
                  <w:marRight w:val="0"/>
                  <w:marTop w:val="0"/>
                  <w:marBottom w:val="0"/>
                  <w:divBdr>
                    <w:top w:val="none" w:sz="0" w:space="0" w:color="auto"/>
                    <w:left w:val="none" w:sz="0" w:space="0" w:color="auto"/>
                    <w:bottom w:val="none" w:sz="0" w:space="0" w:color="auto"/>
                    <w:right w:val="none" w:sz="0" w:space="0" w:color="auto"/>
                  </w:divBdr>
                  <w:divsChild>
                    <w:div w:id="1245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76810">
      <w:bodyDiv w:val="1"/>
      <w:marLeft w:val="0"/>
      <w:marRight w:val="0"/>
      <w:marTop w:val="0"/>
      <w:marBottom w:val="0"/>
      <w:divBdr>
        <w:top w:val="none" w:sz="0" w:space="0" w:color="auto"/>
        <w:left w:val="none" w:sz="0" w:space="0" w:color="auto"/>
        <w:bottom w:val="none" w:sz="0" w:space="0" w:color="auto"/>
        <w:right w:val="none" w:sz="0" w:space="0" w:color="auto"/>
      </w:divBdr>
      <w:divsChild>
        <w:div w:id="996614863">
          <w:marLeft w:val="0"/>
          <w:marRight w:val="0"/>
          <w:marTop w:val="0"/>
          <w:marBottom w:val="0"/>
          <w:divBdr>
            <w:top w:val="none" w:sz="0" w:space="0" w:color="auto"/>
            <w:left w:val="none" w:sz="0" w:space="0" w:color="auto"/>
            <w:bottom w:val="none" w:sz="0" w:space="0" w:color="auto"/>
            <w:right w:val="none" w:sz="0" w:space="0" w:color="auto"/>
          </w:divBdr>
          <w:divsChild>
            <w:div w:id="1641954009">
              <w:marLeft w:val="0"/>
              <w:marRight w:val="0"/>
              <w:marTop w:val="0"/>
              <w:marBottom w:val="0"/>
              <w:divBdr>
                <w:top w:val="none" w:sz="0" w:space="0" w:color="auto"/>
                <w:left w:val="none" w:sz="0" w:space="0" w:color="auto"/>
                <w:bottom w:val="none" w:sz="0" w:space="0" w:color="auto"/>
                <w:right w:val="none" w:sz="0" w:space="0" w:color="auto"/>
              </w:divBdr>
              <w:divsChild>
                <w:div w:id="1379360767">
                  <w:marLeft w:val="0"/>
                  <w:marRight w:val="0"/>
                  <w:marTop w:val="0"/>
                  <w:marBottom w:val="0"/>
                  <w:divBdr>
                    <w:top w:val="none" w:sz="0" w:space="0" w:color="auto"/>
                    <w:left w:val="none" w:sz="0" w:space="0" w:color="auto"/>
                    <w:bottom w:val="none" w:sz="0" w:space="0" w:color="auto"/>
                    <w:right w:val="none" w:sz="0" w:space="0" w:color="auto"/>
                  </w:divBdr>
                  <w:divsChild>
                    <w:div w:id="21335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H.L.</dc:creator>
  <cp:keywords/>
  <dc:description/>
  <cp:lastModifiedBy>Heather Armstrong</cp:lastModifiedBy>
  <cp:revision>3</cp:revision>
  <dcterms:created xsi:type="dcterms:W3CDTF">2020-10-19T10:22:00Z</dcterms:created>
  <dcterms:modified xsi:type="dcterms:W3CDTF">2020-10-19T10:23:00Z</dcterms:modified>
</cp:coreProperties>
</file>