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8856" w14:textId="3F78A924" w:rsidR="00653CF5" w:rsidRPr="00653CF5" w:rsidRDefault="00653CF5" w:rsidP="001300E9">
      <w:pPr>
        <w:pStyle w:val="Heading2"/>
        <w:rPr>
          <w:sz w:val="21"/>
          <w:szCs w:val="21"/>
        </w:rPr>
      </w:pPr>
      <w:r w:rsidRPr="001D7B42">
        <w:t>A taxonomy of ethical, legal and social implications of wearable robots: an expert perspective</w:t>
      </w:r>
    </w:p>
    <w:p w14:paraId="01EDF351" w14:textId="72DB0BE0" w:rsidR="00CD3898" w:rsidRPr="001300E9" w:rsidRDefault="00CD3898" w:rsidP="001300E9">
      <w:pPr>
        <w:pStyle w:val="Heading2"/>
      </w:pPr>
      <w:r w:rsidRPr="001300E9">
        <w:t>Introduction</w:t>
      </w:r>
    </w:p>
    <w:p w14:paraId="08AF2A5E" w14:textId="5E037FBB" w:rsidR="00CD3898" w:rsidRDefault="00CD3898" w:rsidP="00653CF5">
      <w:r>
        <w:t>Wearable robots (WRs)</w:t>
      </w:r>
      <w:r w:rsidR="052C0BF9">
        <w:t>, including</w:t>
      </w:r>
      <w:r w:rsidR="08FECB2A">
        <w:t xml:space="preserve"> robotic exoskeletons and orthoses</w:t>
      </w:r>
      <w:r w:rsidR="18B07C28">
        <w:t xml:space="preserve">, </w:t>
      </w:r>
      <w:r>
        <w:t>are an emerging technology designed to augment, train, or supplement motor functio</w:t>
      </w:r>
      <w:bookmarkStart w:id="0" w:name="_GoBack"/>
      <w:bookmarkEnd w:id="0"/>
      <w:r>
        <w:t xml:space="preserve">ns </w:t>
      </w:r>
      <w:r>
        <w:fldChar w:fldCharType="begin" w:fldLock="1"/>
      </w:r>
      <w:r>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exoskeletons","type":"article-journal","volume":"45"},"uris":["http://www.mendeley.com/documents/?uuid=1fcfec21-3abc-4b90-a692-5fa8774ffa86"]}],"mendeley":{"formattedCitation":"(Greenbaum 2015a)","plainTextFormattedCitation":"(Greenbaum 2015a)","previouslyFormattedCitation":"(Greenbaum 2015a)"},"properties":{"noteIndex":0},"schema":"https://github.com/citation-style-language/schema/raw/master/csl-citation.json"}</w:instrText>
      </w:r>
      <w:r>
        <w:fldChar w:fldCharType="separate"/>
      </w:r>
      <w:r w:rsidR="35D9FD9C" w:rsidRPr="52F74EA5">
        <w:rPr>
          <w:noProof/>
        </w:rPr>
        <w:t>(Greenbaum 2015a)</w:t>
      </w:r>
      <w:r>
        <w:fldChar w:fldCharType="end"/>
      </w:r>
      <w:r>
        <w:t>.</w:t>
      </w:r>
      <w:r w:rsidR="0E192D81">
        <w:t xml:space="preserve"> </w:t>
      </w:r>
      <w:r w:rsidR="6CAB4AD1">
        <w:t>T</w:t>
      </w:r>
      <w:r w:rsidR="03B2C6FE">
        <w:t xml:space="preserve">hese </w:t>
      </w:r>
      <w:r>
        <w:t xml:space="preserve">devices are integrated parts of human motor functioning, and are constructed of typical hardware (actuators and sensors) and software (control algorithms) components </w:t>
      </w:r>
      <w:r>
        <w:fldChar w:fldCharType="begin" w:fldLock="1"/>
      </w:r>
      <w:r>
        <w:instrText>ADDIN CSL_CITATION {"citationItems":[{"id":"ITEM-1","itemData":{"URL":"https://wearablerobots.eu/background/","accessed":{"date-parts":[["2020","6","5"]]},"author":[{"dropping-particle":"","family":"CA16116","given":"","non-dropping-particle":"","parse-names":false,"suffix":""}],"container-title":"COST Action Wearable Robots: Augmentation, Assistance or Substitution of Human Motor Functions","id":"ITEM-1","issued":{"date-parts":[["2017"]]},"title":"Background","type":"webpage"},"uris":["http://www.mendeley.com/documents/?uuid=7109ae7e-7b87-48c3-91ca-7da74b77b642"]}],"mendeley":{"formattedCitation":"(CA16116 2017)","plainTextFormattedCitation":"(CA16116 2017)","previouslyFormattedCitation":"(CA16116 2017)"},"properties":{"noteIndex":0},"schema":"https://github.com/citation-style-language/schema/raw/master/csl-citation.json"}</w:instrText>
      </w:r>
      <w:r>
        <w:fldChar w:fldCharType="separate"/>
      </w:r>
      <w:r w:rsidR="476765FB" w:rsidRPr="52F74EA5">
        <w:rPr>
          <w:noProof/>
        </w:rPr>
        <w:t>(CA16116 2017)</w:t>
      </w:r>
      <w:r>
        <w:fldChar w:fldCharType="end"/>
      </w:r>
      <w:r>
        <w:t xml:space="preserve">. Usually worn over clothing, they are ‘mechanical devices that are essentially anthropomorphic in nature, ‘worn’ </w:t>
      </w:r>
      <w:r w:rsidR="7857C2F8">
        <w:t xml:space="preserve">closely fitting the </w:t>
      </w:r>
      <w:r w:rsidR="00DB65D4">
        <w:t>user</w:t>
      </w:r>
      <w:r w:rsidR="2E76D5F3">
        <w:t xml:space="preserve">’s </w:t>
      </w:r>
      <w:r w:rsidRPr="52F74EA5">
        <w:rPr>
          <w:lang w:val="en-GB"/>
        </w:rPr>
        <w:t>body</w:t>
      </w:r>
      <w:r>
        <w:t xml:space="preserve">, and work in concert with the operator’s movements’ </w:t>
      </w:r>
      <w:r>
        <w:fldChar w:fldCharType="begin" w:fldLock="1"/>
      </w:r>
      <w:r>
        <w:instrText>ADDIN CSL_CITATION {"citationItems":[{"id":"ITEM-1","itemData":{"DOI":"10.1186/1743-0003-6-21","ISSN":"1743-0003","PMID":"19538735","abstract":"For over a century, technologists and scientists have actively sought the development of exoskeletons and orthoses designed to augment human economy, strength, and endurance. While there are still many challenges associated with exoskeletal and orthotic design that have yet to be perfected, the advances in the field have been truly impressive. In this commentary, I first classify exoskeletons and orthoses into devices that act in series and in parallel to a human limb, providing a few examples within each category. This classification is then followed by a discussion of major design challenges and future research directions critical to the field of exoskeletons and orthoses.","author":[{"dropping-particle":"","family":"Herr","given":"Hugh","non-dropping-particle":"","parse-names":false,"suffix":""}],"container-title":"Journal of NeuroEngineering and Rehabilitation","id":"ITEM-1","issue":"1","issued":{"date-parts":[["2009","12","18"]]},"page":"21","title":"Exoskeletons and orthoses: classification, design challenges and future directions","type":"article-journal","volume":"6"},"uris":["http://www.mendeley.com/documents/?uuid=c5e6fbc8-d473-31e8-aaeb-590725193216"]},{"id":"ITEM-2","itemData":{"DOI":"10.1109/TRO.2008.915453","ISSN":"15523098","abstract":"In the nearly six decades since researchers began to explore methods of creating them, exoskeletons have progressed from the stuff of science fiction to nearly commercialized products. While there are still many challenges associated with exoskeleton development that have yet to be perfected, the advances in the field have been enormous. In this paper, we review the history and discuss the state-of-the-art of lower limb exoskeletons and active orthoses. We provide a design overview of hardware, actuation, sensory, and control systems for most of the devices that have been described in the literature, and end with a discussion of the major advances that have been made and hurdles yet to be overcome. © 2008 IEEE.","author":[{"dropping-particle":"","family":"Dollar","given":"Aaron M.","non-dropping-particle":"","parse-names":false,"suffix":""},{"dropping-particle":"","family":"Herr","given":"Hugh","non-dropping-particle":"","parse-names":false,"suffix":""}],"container-title":"IEEE Transactions on Robotics","id":"ITEM-2","issue":"1","issued":{"date-parts":[["2008"]]},"page":"144-158","title":"Lower extremity exoskeletons and active orthoses: Challenges and state-of-the-art","type":"article-journal","volume":"24"},"uris":["http://www.mendeley.com/documents/?uuid=aeb5932a-0e6e-47e9-ba49-3f4e9c7af21a"]}],"mendeley":{"formattedCitation":"(Dollar and Herr 2008; Herr 2009)","plainTextFormattedCitation":"(Dollar and Herr 2008; Herr 2009)","previouslyFormattedCitation":"(Dollar and Herr 2008; Herr 2009)"},"properties":{"noteIndex":0},"schema":"https://github.com/citation-style-language/schema/raw/master/csl-citation.json"}</w:instrText>
      </w:r>
      <w:r>
        <w:fldChar w:fldCharType="separate"/>
      </w:r>
      <w:r w:rsidR="6A5FAC79" w:rsidRPr="52F74EA5">
        <w:rPr>
          <w:noProof/>
        </w:rPr>
        <w:t>(Dollar and Herr 2008; Herr 2009)</w:t>
      </w:r>
      <w:r>
        <w:fldChar w:fldCharType="end"/>
      </w:r>
      <w:r w:rsidR="6A5FAC79">
        <w:t>.</w:t>
      </w:r>
      <w:r>
        <w:t xml:space="preserve"> However, their interaction with humans is not exclusively physical; it ‘also includes cognitive aspects</w:t>
      </w:r>
      <w:r w:rsidR="596944A2">
        <w:t xml:space="preserve"> …</w:t>
      </w:r>
      <w:r>
        <w:t xml:space="preserve"> [insofar as] control of functions is typically shared by human and machine’ </w:t>
      </w:r>
      <w:r>
        <w:fldChar w:fldCharType="begin" w:fldLock="1"/>
      </w:r>
      <w:r>
        <w:instrText>ADDIN CSL_CITATION {"citationItems":[{"id":"ITEM-1","itemData":{"URL":"https://wearablerobots.eu/background/","accessed":{"date-parts":[["2020","6","5"]]},"author":[{"dropping-particle":"","family":"CA16116","given":"","non-dropping-particle":"","parse-names":false,"suffix":""}],"container-title":"COST Action Wearable Robots: Augmentation, Assistance or Substitution of Human Motor Functions","id":"ITEM-1","issued":{"date-parts":[["2017"]]},"title":"Background","type":"webpage"},"uris":["http://www.mendeley.com/documents/?uuid=7109ae7e-7b87-48c3-91ca-7da74b77b642"]},{"id":"ITEM-2","itemData":{"DOI":"10.1109/MEMB.2010.936548","ISSN":"0739-5175","author":[{"dropping-particle":"","family":"Pons","given":"Jose L.","non-dropping-particle":"","parse-names":false,"suffix":""}],"container-title":"IEEE Engineering in Medicine and Biology Magazine","id":"ITEM-2","issue":"3","issued":{"date-parts":[["2010","5"]]},"page":"57-63","title":"Rehabilitation Exoskeletal Robotics","type":"article-journal","volume":"29"},"uris":["http://www.mendeley.com/documents/?uuid=e37e7abb-d7db-4a8c-9706-4ea531c4ed8a"]}],"mendeley":{"formattedCitation":"(CA16116 2017; Pons 2010)","plainTextFormattedCitation":"(CA16116 2017; Pons 2010)","previouslyFormattedCitation":"(CA16116 2017; Pons 2010)"},"properties":{"noteIndex":0},"schema":"https://github.com/citation-style-language/schema/raw/master/csl-citation.json"}</w:instrText>
      </w:r>
      <w:r>
        <w:fldChar w:fldCharType="separate"/>
      </w:r>
      <w:r w:rsidR="476765FB" w:rsidRPr="52F74EA5">
        <w:rPr>
          <w:noProof/>
        </w:rPr>
        <w:t>(CA16116 2017; Pons 2010)</w:t>
      </w:r>
      <w:r>
        <w:fldChar w:fldCharType="end"/>
      </w:r>
      <w:r w:rsidR="476765FB">
        <w:t>.</w:t>
      </w:r>
    </w:p>
    <w:p w14:paraId="42F90F12" w14:textId="44B04207" w:rsidR="00CD3898" w:rsidRPr="00CD3898" w:rsidRDefault="00A16656" w:rsidP="00653CF5">
      <w:pPr>
        <w:ind w:firstLine="720"/>
      </w:pPr>
      <w:r w:rsidRPr="00CD3898">
        <w:t xml:space="preserve">This paper sets the scene for a more comprehensive consideration of </w:t>
      </w:r>
      <w:r>
        <w:t>ethical, legal and social (</w:t>
      </w:r>
      <w:r w:rsidRPr="00CD3898">
        <w:t>ELS</w:t>
      </w:r>
      <w:r>
        <w:t>)</w:t>
      </w:r>
      <w:r w:rsidRPr="00CD3898">
        <w:t xml:space="preserve"> issues pertaining to WRs. </w:t>
      </w:r>
      <w:r w:rsidR="00CD3898">
        <w:t xml:space="preserve">Due to their possible impact on the user and their social environment, WRs raise </w:t>
      </w:r>
      <w:proofErr w:type="gramStart"/>
      <w:r w:rsidR="00CD3898">
        <w:t>particular questions</w:t>
      </w:r>
      <w:proofErr w:type="gramEnd"/>
      <w:r w:rsidR="00CD3898">
        <w:t xml:space="preserve"> about data protection, safety, responsibility, ableism, and identity. Although some of these ELS concerns are shared with other types of robots and information technologies, their unique combination of features raise</w:t>
      </w:r>
      <w:r>
        <w:t>s</w:t>
      </w:r>
      <w:r w:rsidR="00CD3898">
        <w:t xml:space="preserve"> specific issues. For example, wearable computing, such as fitness trackers, smartwatches, or head-mounted displays, are also body-borne devices and ‘inextricably intertwined’ with humans </w:t>
      </w:r>
      <w:r w:rsidR="00CD3898">
        <w:fldChar w:fldCharType="begin" w:fldLock="1"/>
      </w:r>
      <w:r w:rsidR="00CD3898">
        <w:instrText>ADDIN CSL_CITATION {"citationItems":[{"id":"ITEM-1","itemData":{"author":[{"dropping-particle":"","family":"Mann","given":"Steve","non-dropping-particle":"","parse-names":false,"suffix":""}],"container-title":"The Encyclopedia of Human-Computer Interaction","edition":"2","editor":[{"dropping-particle":"","family":"Soegaard","given":"Mads","non-dropping-particle":"","parse-names":false,"suffix":""},{"dropping-particle":"","family":"Dam","given":"Rikke Friis","non-dropping-particle":"","parse-names":false,"suffix":""}],"id":"ITEM-1","issued":{"date-parts":[["2012"]]},"publisher":"Interaction Design Foundation","title":"Wearable Computing","type":"chapter"},"uris":["http://www.mendeley.com/documents/?uuid=dae5a69a-53ca-4ef9-8b23-1d90e76b8028"]}],"mendeley":{"formattedCitation":"(Mann 2012)","plainTextFormattedCitation":"(Mann 2012)","previouslyFormattedCitation":"(Mann 2012)"},"properties":{"noteIndex":0},"schema":"https://github.com/citation-style-language/schema/raw/master/csl-citation.json"}</w:instrText>
      </w:r>
      <w:r w:rsidR="00CD3898">
        <w:fldChar w:fldCharType="separate"/>
      </w:r>
      <w:r w:rsidR="596944A2" w:rsidRPr="52F74EA5">
        <w:rPr>
          <w:noProof/>
        </w:rPr>
        <w:t>(Mann 2012)</w:t>
      </w:r>
      <w:r w:rsidR="00CD3898">
        <w:fldChar w:fldCharType="end"/>
      </w:r>
      <w:r w:rsidR="00CD3898">
        <w:t xml:space="preserve"> but lack the WRs’ direct impact on motor functions. Social robots are external devices that interact with users socially and are not worn, and prostheses replace, rather than support, limb functions. </w:t>
      </w:r>
      <w:r w:rsidR="6CAB4AD1">
        <w:t>However</w:t>
      </w:r>
      <w:r w:rsidR="128C7EAD">
        <w:t xml:space="preserve">, </w:t>
      </w:r>
      <w:r w:rsidR="3738524C">
        <w:t xml:space="preserve">it should be noted that </w:t>
      </w:r>
      <w:r w:rsidR="128C7EAD">
        <w:t xml:space="preserve">prostheses </w:t>
      </w:r>
      <w:r w:rsidR="6CAB4AD1">
        <w:t>have been</w:t>
      </w:r>
      <w:r w:rsidR="128C7EAD">
        <w:t xml:space="preserve"> understood as WRs as well </w:t>
      </w:r>
      <w:r w:rsidR="00CD3898">
        <w:fldChar w:fldCharType="begin"/>
      </w:r>
      <w:r w:rsidR="00CD3898">
        <w:instrText>ADDIN CSL_CITATION {"citationItems":[{"id":"ITEM-1","itemData":{"DOI":"10.1007/978-3-319-32552-1_70","author":[{"dropping-particle":"","family":"Bergamasco","given":"Massimo","non-dropping-particle":"","parse-names":false,"suffix":""},{"dropping-particle":"","family":"Herr","given":"Hugh","non-dropping-particle":"","parse-names":false,"suffix":""}],"chapter-number":"70","container-title":"Springer Handbook of Robotics","edition":"2","editor":[{"dropping-particle":"","family":"Siciliano","given":"Bruno","non-dropping-particle":"","parse-names":false,"suffix":""},{"dropping-particle":"","family":"Khatib","given":"Oussama","non-dropping-particle":"","parse-names":false,"suffix":""}],"id":"ITEM-1","issued":{"date-parts":[["2016"]]},"page":"1875-1906","publisher":"Springer International Publishing","publisher-place":"Cham","title":"Human–Robot Augmentation","type":"chapter"},"locator":"1876","uris":["http://www.mendeley.com/documents/?uuid=487cfb98-96d9-4ac3-a2de-f50e409f25f2"]}],"mendeley":{"formattedCitation":"(Bergamasco and Herr 2016, p. 1876)","plainTextFormattedCitation":"(Bergamasco and Herr 2016, p. 1876)","previouslyFormattedCitation":"(Bergamasco and Herr 2016, p. 1876)"},"properties":{"noteIndex":0},"schema":"https://github.com/citation-style-language/schema/raw/master/csl-citation.json"}</w:instrText>
      </w:r>
      <w:r w:rsidR="00CD3898">
        <w:fldChar w:fldCharType="separate"/>
      </w:r>
      <w:r w:rsidR="128C7EAD" w:rsidRPr="52F74EA5">
        <w:rPr>
          <w:noProof/>
        </w:rPr>
        <w:t>(Bergamasco and Herr 2016, p. 1876)</w:t>
      </w:r>
      <w:r w:rsidR="00CD3898">
        <w:fldChar w:fldCharType="end"/>
      </w:r>
      <w:r w:rsidR="128C7EAD">
        <w:t>.</w:t>
      </w:r>
      <w:r w:rsidR="452FC1BF">
        <w:t xml:space="preserve"> </w:t>
      </w:r>
    </w:p>
    <w:p w14:paraId="67C404D9" w14:textId="41563FFE" w:rsidR="00CD3898" w:rsidRPr="00CD3898" w:rsidRDefault="00CD3898" w:rsidP="00653CF5">
      <w:pPr>
        <w:ind w:firstLine="720"/>
      </w:pPr>
      <w:r w:rsidRPr="00CD3898">
        <w:t xml:space="preserve">The need to investigate the particular ELS issues of WRs also stems from their wide range of potential applications. While rehabilitation robots aim to supplement body functions to reach a basic level, enhancement robots aim to augment body functions beyond what may be considered an ‘average’ level </w:t>
      </w:r>
      <w:r w:rsidR="00653CF5">
        <w:fldChar w:fldCharType="begin" w:fldLock="1"/>
      </w:r>
      <w:r w:rsidR="00653CF5">
        <w:instrText>ADDIN CSL_CITATION {"citationItems":[{"id":"ITEM-1","itemData":{"DOI":"10.1186/1743-0003-6-21","ISSN":"1743-0003","PMID":"19538735","abstract":"For over a century, technologists and scientists have actively sought the development of exoskeletons and orthoses designed to augment human economy, strength, and endurance. While there are still many challenges associated with exoskeletal and orthotic design that have yet to be perfected, the advances in the field have been truly impressive. In this commentary, I first classify exoskeletons and orthoses into devices that act in series and in parallel to a human limb, providing a few examples within each category. This classification is then followed by a discussion of major design challenges and future research directions critical to the field of exoskeletons and orthoses.","author":[{"dropping-particle":"","family":"Herr","given":"Hugh","non-dropping-particle":"","parse-names":false,"suffix":""}],"container-title":"Journal of NeuroEngineering and Rehabilitation","id":"ITEM-1","issue":"1","issued":{"date-parts":[["2009","12","18"]]},"page":"21","title":"Exoskeletons and orthoses: classification, design challenges and future directions","type":"article-journal","volume":"6"},"uris":["http://www.mendeley.com/documents/?uuid=c5e6fbc8-d473-31e8-aaeb-590725193216"]}],"mendeley":{"formattedCitation":"(Herr 2009)","plainTextFormattedCitation":"(Herr 2009)","previouslyFormattedCitation":"(Herr 2009)"},"properties":{"noteIndex":0},"schema":"https://github.com/citation-style-language/schema/raw/master/csl-citation.json"}</w:instrText>
      </w:r>
      <w:r w:rsidR="00653CF5">
        <w:fldChar w:fldCharType="separate"/>
      </w:r>
      <w:r w:rsidR="00653CF5" w:rsidRPr="00653CF5">
        <w:rPr>
          <w:noProof/>
        </w:rPr>
        <w:t>(Herr 2009)</w:t>
      </w:r>
      <w:r w:rsidR="00653CF5">
        <w:fldChar w:fldCharType="end"/>
      </w:r>
      <w:r w:rsidRPr="00CD3898">
        <w:t>. Although the boundaries between rehabilitation and enhancement are fluid, rehabilitation is the primary goal in healthcare, whereas enhancement is the primary goal in the industry, military and leisure/sports applications of WRs. The design and implementation of these devices in different domains need guidance and regulation, not just with regard to technical and safety aspects, but also concerning personal, interpersonal, and broader societal effects. </w:t>
      </w:r>
    </w:p>
    <w:p w14:paraId="65FAD478" w14:textId="153D8FF3" w:rsidR="00CD3898" w:rsidRPr="00CD3898" w:rsidRDefault="00CD3898" w:rsidP="00653CF5">
      <w:pPr>
        <w:ind w:firstLine="720"/>
      </w:pPr>
      <w:r w:rsidRPr="00CD3898">
        <w:t xml:space="preserve">While there is a developing body of literature on ELS issues in WRs, it is only in its early stages </w:t>
      </w:r>
      <w:r w:rsidR="001300E9">
        <w:fldChar w:fldCharType="begin" w:fldLock="1"/>
      </w:r>
      <w:r w:rsidR="001300E9">
        <w:instrText>ADDIN CSL_CITATION {"citationItems":[{"id":"ITEM-1","itemData":{"DOI":"10.1080/23299460.2014.918727","ISSN":"23299037","abstract":"The potential of exoskeletons–defined as powered, wearable robots that can enhance the user's strength and endurance–has many groups excited. While they receive some attention in military-focused research, exoskeletons are also garnering attention in the civilian world, in particular for people who have disabilities. This article describes some of the technical, social, and ethical aspects of exoskeletons in a disabilities context. The paper's main purpose, though, will be to shine light on the dearth of social scientific and ethical analyses of this subject and, in doing so, show that these technologies–which are quickly moving from “emerging” to available–can no longer be overlooked as a subject of study.","author":[{"dropping-particle":"","family":"Sadowski","given":"Jathan","non-dropping-particle":"","parse-names":false,"suffix":""}],"container-title":"Journal of Responsible Innovation","id":"ITEM-1","issue":"2","issued":{"date-parts":[["2014"]]},"page":"214-219","publisher":"Taylor &amp; Francis","title":"Exoskeletons in a disabilities context: the need for social and ethical research","type":"article-journal","volume":"1"},"uris":["http://www.mendeley.com/documents/?uuid=32333a80-50f6-417c-8e6e-e3781f98d577"]},{"id":"ITEM-2","itemData":{"DOI":"10.1016/j.mehy.2017.02.016","ISSN":"15322777","abstract":"The health care system needs to face new and advanced medical technologies that can improve the patients’ quality of life by replacing lost or decreased functions. In stroke patients, the disabilities that follow cerebral lesions may impair the mandatory daily activities of an independent life. These activities are dependent mostly on the patient's upper limb function so that they can carry out most of the common activities associated with a normal life. Therefore, an upper limb exoskeleton device for stroke patients can contribute a real improvement of quality of their life. The ethical problems that need to be considered are linked to the correct adjustment of the upper limb skills in order to satisfy the patient's expectations, but within physiological limits. The debate regarding the medical devices dedicated to neurorehabilitation is focused on their ability to be beneficial to the patient's life, keeping away damages, injustice, and risks.","author":[{"dropping-particle":"","family":"Bulboacă","given":"Adriana E.","non-dropping-particle":"","parse-names":false,"suffix":""},{"dropping-particle":"","family":"Bolboacă","given":"Sorana D.","non-dropping-particle":"","parse-names":false,"suffix":""},{"dropping-particle":"","family":"Bulboacă","given":"Angelo C.","non-dropping-particle":"","parse-names":false,"suffix":""}],"container-title":"Medical Hypotheses","id":"ITEM-2","issued":{"date-parts":[["2017"]]},"page":"61-64","title":"Ethical considerations in providing an upper limb exoskeleton device for stroke patients","type":"article-journal","volume":"101"},"prefix":"e.g.","uris":["http://www.mendeley.com/documents/?uuid=80ffcc42-4eba-470f-8da4-40f819d33723"]}],"mendeley":{"formattedCitation":"(e.g. Bulboacă et al. 2017; Sadowski 2014)","plainTextFormattedCitation":"(e.g. Bulboacă et al. 2017; Sadowski 2014)","previouslyFormattedCitation":"(e.g. Bulboacă et al. 2017; Sadowski 2014)"},"properties":{"noteIndex":0},"schema":"https://github.com/citation-style-language/schema/raw/master/csl-citation.json"}</w:instrText>
      </w:r>
      <w:r w:rsidR="001300E9">
        <w:fldChar w:fldCharType="separate"/>
      </w:r>
      <w:r w:rsidR="001300E9" w:rsidRPr="001300E9">
        <w:rPr>
          <w:noProof/>
        </w:rPr>
        <w:t>(e.g. Bulboacă et al. 2017; Sadowski 2014)</w:t>
      </w:r>
      <w:r w:rsidR="001300E9">
        <w:fldChar w:fldCharType="end"/>
      </w:r>
      <w:r w:rsidRPr="00CD3898">
        <w:t xml:space="preserve"> and covers relevant issues unevenly. Literature concerned with human-</w:t>
      </w:r>
      <w:proofErr w:type="spellStart"/>
      <w:r w:rsidRPr="00CD3898">
        <w:t>centred</w:t>
      </w:r>
      <w:proofErr w:type="spellEnd"/>
      <w:r w:rsidRPr="00CD3898">
        <w:t xml:space="preserve"> and user-</w:t>
      </w:r>
      <w:proofErr w:type="spellStart"/>
      <w:r w:rsidRPr="00CD3898">
        <w:t>centred</w:t>
      </w:r>
      <w:proofErr w:type="spellEnd"/>
      <w:r w:rsidRPr="00CD3898">
        <w:t xml:space="preserve"> design in the field, in particular, often has a technical focus and lacks deeper reflection on ELS issues </w:t>
      </w:r>
      <w:r w:rsidR="001300E9">
        <w:fldChar w:fldCharType="begin" w:fldLock="1"/>
      </w:r>
      <w:r w:rsidR="001300E9">
        <w:instrText xml:space="preserve">ADDIN CSL_CITATION {"citationItems":[{"id":"ITEM-1","itemData":{"DOI":"10.1109/icorr.2019.8779527","author":[{"dropping-particle":"","family":"Meyer","given":"Jan T.","non-dropping-particle":"","parse-names":false,"suffix":""},{"dropping-particle":"","family":"Schrade","given":"Stefan O.","non-dropping-particle":"","parse-names":false,"suffix":""},{"dropping-particle":"","family":"Lambercy","given":"Olivier","non-dropping-particle":"","parse-names":false,"suffix":""},{"dropping-particle":"","family":"Gassert","given":"Roger","non-dropping-particle":"","parse-names":false,"suffix":""}],"id":"ITEM-1","issued":{"date-parts":[["2019"]]},"title":"User-centered Design and Evaluation of Physical Interfaces for an Exoskeleton for Paraplegic Users","type":"paper-conference"},"uris":["http://www.mendeley.com/documents/?uuid=dd48f755-3cdb-4a71-8592-03d23a6556cb"]},{"id":"ITEM-2","itemData":{"DOI":"10.1007/978-3-030-01887-0_9","ISSN":"21953570","abstract":"The objective of this research was to apply a user-centered design approach to the development of a soft exoskeleton for lower limb assistance. There has been a clear shift from hard to soft robotic exoskeletons in recent years. Soft exoskeleton technologies typically comprise sensors and actuators embedded in fabric/technical textiles. This approach to physical assistance offers benefits in usability for wearers, but also presents challenges e.g. how the concepts are put on/off and worn for long durations considering the personal needs of the wearer. Presented is a structured three-cycle development approach which considers user-centered design principles, but also a participatory user-driven design-test-redesign methodology. Target users for the concept (older adults, individuals post-stroke or incomplete spinal cord injury) were involved in concurrent design evaluation and development throughout the design process.","author":[{"dropping-particle":"","family":"Power","given":"Valerie","non-dropping-particle":"","parse-names":false,"suffix":""},{"dropping-particle":"","family":"Eyto","given":"Adam","non-dropping-particle":"de","parse-names":false,"suffix":""},{"dropping-particle":"","family":"Hartigan","given":"Bernard","non-dropping-particle":"","parse-names":false,"suffix":""},{"dropping-particle":"","family":"Ortiz","given":"Jesús","non-dropping-particle":"","parse-names":false,"suffix":""},{"dropping-particle":"","family":"O’Sullivan","given":"Leonard W.","non-dropping-particle":"","parse-names":false,"suffix":""}],"container-title":"Biosystems and Biorobotics","id":"ITEM-2","issued":{"date-parts":[["2019"]]},"title":"Application of a user-centered design approach to the development of XoSoft – A lower body soft exoskeleton","type":"chapter"},"uris":["http://www.mendeley.com/documents/?uuid=3539be77-2865-482a-ad9d-7a50a0ca00e9"]},{"id":"ITEM-3","itemData":{"DOI":"10.1609/aimag.v36i4.2613","ISSN":"07384602","abstract":"Human-centered design of wearable robots involves the development of innovative science and technologies that minimize the mismatch between humans’ and machines’ capabilities, leading to their intuitive integration and confluent interaction. Here, we summarize our human-centered approach to the design of closed-loop brain-machine interfaces (BMI) to powered prostheses and exoskeletons that allow people to act beyond their impaired or diminished physical or sensory-motor capabilities. The goal is to develop multifunctional human-machine interfaces with integrated diagnostic, assistive and therapeutic functions. Moreover, these complex human-machine systems should be effective, reliable, safe and engaging and support the patient in performing intended actions with minimal effort and errors with adequate interaction time. To illustrate </w:instrText>
      </w:r>
      <w:r w:rsidR="001300E9" w:rsidRPr="001179AB">
        <w:rPr>
          <w:lang w:val="sv-SE"/>
        </w:rPr>
        <w:instrText>our approach, we review an example of a user-in-the-loop, patient-centered, non-invasive BMI system to a powered exoskeleton for persons with paraplegia. We conclude with a summary of challenges to the translation of these complex human-machine systems to the end-user.","author":[{"dropping-particle":"","family":"Contreras-Vidal","given":"Jose L.","non-dropping-particle":"","parse-names":false,"suffix":""},{"dropping-particle":"","family":"Kilicarslan","given":"Atilla","non-dropping-particle":"","parse-names":false,"suffix":""},{"dropping-particle":"","family":"Huang","given":"He","non-dropping-particle":"","parse-names":false,"suffix":""},{"dropping-particle":"","family":"Grossman","given":"Robert G.","non-dropping-particle":"","parse-names":false,"suffix":""}],"container-title":"AI Magazine","id":"ITEM-3","issued":{"date-parts":[["2015"]]},"title":"Human-centered design of wearable neuroprostheses and exoskeletons","type":"article-journal"},"prefix":"e.g.","uris":["http://www.mendeley.com/documents/?uuid=08c1124b-f66c-4afb-99c3-2f9782991ae5"]}],"mendeley":{"formattedCitation":"(e.g. Contreras-Vidal et al. 2015; Meyer et al. 2019; Power et al. 2019)","plainTextFormattedCitation":"(e.g. Contreras-Vidal et al. 2015; Meyer et al. 2019; Power et al. 2019)","previouslyFormattedCitation":"(e.g. Contreras-Vidal et al. 2015; Meyer et al. 2019; Power et al. 2019)"},"properties":{"noteIndex":0},"schema":"https://github.com/citation-style-language/schema/raw/master/csl-citation.json"}</w:instrText>
      </w:r>
      <w:r w:rsidR="001300E9">
        <w:fldChar w:fldCharType="separate"/>
      </w:r>
      <w:r w:rsidR="001300E9" w:rsidRPr="001179AB">
        <w:rPr>
          <w:noProof/>
          <w:lang w:val="sv-SE"/>
        </w:rPr>
        <w:t>(e.g. Contreras-Vidal et al. 2015; Meyer et al. 2019; Power et al. 2019)</w:t>
      </w:r>
      <w:r w:rsidR="001300E9">
        <w:fldChar w:fldCharType="end"/>
      </w:r>
      <w:r w:rsidRPr="001179AB">
        <w:rPr>
          <w:lang w:val="sv-SE"/>
        </w:rPr>
        <w:t xml:space="preserve">. </w:t>
      </w:r>
      <w:r w:rsidRPr="00CD3898">
        <w:t xml:space="preserve">Current guidance and regulation in Europe primarily consist of standards for industrial and care robots </w:t>
      </w:r>
      <w:r w:rsidR="001300E9">
        <w:fldChar w:fldCharType="begin" w:fldLock="1"/>
      </w:r>
      <w:r w:rsidR="003F1D13">
        <w:instrText>ADDIN CSL_CITATION {"citationItems":[{"id":"ITEM-1","itemData":{"author":[{"dropping-particle":"","family":"International Organization for Standardization","given":"","non-dropping-particle":"","parse-names":false,"suffix":""}],"id":"ITEM-1","issued":{"date-parts":[["2014"]]},"title":"Robots and robotic devices - Safety requirements for personal care robots (ISO 13482:2014)","type":"legislation"},"uris":["http://www.mendeley.com/documents/?uuid=e6590429-e409-44e9-b747-0d35fb11183f"]}],"mendeley":{"formattedCitation":"(International Organization for Standardization 2014)","plainTextFormattedCitation":"(International Organization for Standardization 2014)","previouslyFormattedCitation":"(International Organization for Standardization 2014)"},"properties":{"noteIndex":0},"schema":"https://github.com/citation-style-language/schema/raw/master/csl-citation.json"}</w:instrText>
      </w:r>
      <w:r w:rsidR="001300E9">
        <w:fldChar w:fldCharType="separate"/>
      </w:r>
      <w:r w:rsidR="001300E9" w:rsidRPr="001300E9">
        <w:rPr>
          <w:noProof/>
        </w:rPr>
        <w:t>(International Organization for Standardization 2014)</w:t>
      </w:r>
      <w:r w:rsidR="001300E9">
        <w:fldChar w:fldCharType="end"/>
      </w:r>
      <w:r w:rsidRPr="00CD3898">
        <w:t xml:space="preserve">, data protection law </w:t>
      </w:r>
      <w:r w:rsidR="003F1D13">
        <w:fldChar w:fldCharType="begin" w:fldLock="1"/>
      </w:r>
      <w:r w:rsidR="003F1D13">
        <w:instrText>ADDIN CSL_CITATION {"citationItems":[{"id":"ITEM-1","itemData":{"id":"ITEM-1","issued":{"date-parts":[["2016"]]},"publisher":"EU","title":"General Data Protection Regulation (GDPR)","type":"bill"},"uris":["http://www.mendeley.com/documents/?uuid=a5203200-96f9-4575-9400-b5a0bcdcdfa3"]}],"mendeley":{"formattedCitation":"(&lt;i&gt;General Data Protection Regulation (GDPR)&lt;/i&gt; 2016)","plainTextFormattedCitation":"(General Data Protection Regulation (GDPR) 2016)","previouslyFormattedCitation":"(&lt;i&gt;General Data Protection Regulation (GDPR)&lt;/i&gt; 2016)"},"properties":{"noteIndex":0},"schema":"https://github.com/citation-style-language/schema/raw/master/csl-citation.json"}</w:instrText>
      </w:r>
      <w:r w:rsidR="003F1D13">
        <w:fldChar w:fldCharType="separate"/>
      </w:r>
      <w:r w:rsidR="003F1D13" w:rsidRPr="003F1D13">
        <w:rPr>
          <w:noProof/>
        </w:rPr>
        <w:t>(</w:t>
      </w:r>
      <w:r w:rsidR="003F1D13" w:rsidRPr="003F1D13">
        <w:rPr>
          <w:i/>
          <w:noProof/>
        </w:rPr>
        <w:t>General Data Protection Regulation (GDPR)</w:t>
      </w:r>
      <w:r w:rsidR="003F1D13" w:rsidRPr="003F1D13">
        <w:rPr>
          <w:noProof/>
        </w:rPr>
        <w:t xml:space="preserve"> 2016)</w:t>
      </w:r>
      <w:r w:rsidR="003F1D13">
        <w:fldChar w:fldCharType="end"/>
      </w:r>
      <w:r w:rsidRPr="00CD3898">
        <w:t xml:space="preserve">, medical device regulation (MDR), and product safety laws. The blurry intertwinement between public </w:t>
      </w:r>
      <w:r w:rsidRPr="00CD3898">
        <w:lastRenderedPageBreak/>
        <w:t xml:space="preserve">and private regulatory bodies together with gaps in existing regulation stand in the way of the development of a coherent regulatory approach to addressing ELS challenges </w:t>
      </w:r>
      <w:r w:rsidR="003F1D13">
        <w:fldChar w:fldCharType="begin" w:fldLock="1"/>
      </w:r>
      <w:r w:rsidR="003F1D13">
        <w:instrText>ADDIN CSL_CITATION {"citationItems":[{"id":"ITEM-1","itemData":{"DOI":"10.1016/j.clsr.2018.12.009","ISSN":"02673649","abstract":"This article explains the complex intertwinement between public and private regulators in the case of robot technology. Public policymaking ensures broad multi-stakeholder protected scope, but its abstractness often fails in intelligibility and applicability. Private standards, on the contrary, are more concrete and applicable, but most of the times they are voluntary and reflect industry interests. The ‘better regulation’ approach of the EU may increase the use of evidence to inform policy and lawmaking, and the involvement of different stakeholders. Current hard-lawmaking instruments do not appear to take advantage of the knowledge produced by standard-based regulations, virtually wasting their potential benefits. This fact affects the legal certainty with regards to a fast-paced changing environment like robotics. In this paper, we investigate the challenges of overlapping public/private regulatory initiatives that govern robot technologies in general, and in the concrete of healthcare robot technologies. We wonder until what extent robotics should be governed only by standards. We also reflect on how public policymaking could increase their technical understanding of robot technology to devise an applicable and comprehensive framework for this technology. In this respect, we propose different ways to integrate the technical know-how into policymaking (e.g., collecting the data/knowledge generated from the impact assessments in shared data repositories, and using it for evidence-based policies) and to strengthen the legitimacy of standards.","author":[{"dropping-particle":"","family":"Fosch Villaronga","given":"Eduard","non-dropping-particle":"","parse-names":false,"suffix":""},{"dropping-particle":"","family":"Golia","given":"Angelo","non-dropping-particle":"","parse-names":false,"suffix":""}],"container-title":"Computer Law and Security Review","id":"ITEM-1","issue":"2","issued":{"date-parts":[["2019"]]},"page":"129-144","title":"Robots, standards and the law: Rivalries between private standards and public policymaking for robot governance","type":"article-journal","volume":"35"},"uris":["http://www.mendeley.com/documents/?uuid=f876465c-b197-46fb-933f-55cd9b7f9743"]}],"mendeley":{"formattedCitation":"(Fosch Villaronga and Golia 2019)","plainTextFormattedCitation":"(Fosch Villaronga and Golia 2019)","previouslyFormattedCitation":"(Fosch Villaronga and Golia 2019)"},"properties":{"noteIndex":0},"schema":"https://github.com/citation-style-language/schema/raw/master/csl-citation.json"}</w:instrText>
      </w:r>
      <w:r w:rsidR="003F1D13">
        <w:fldChar w:fldCharType="separate"/>
      </w:r>
      <w:r w:rsidR="003F1D13" w:rsidRPr="003F1D13">
        <w:rPr>
          <w:noProof/>
        </w:rPr>
        <w:t>(Fosch Villaronga and Golia 2019)</w:t>
      </w:r>
      <w:r w:rsidR="003F1D13">
        <w:fldChar w:fldCharType="end"/>
      </w:r>
      <w:r w:rsidRPr="00CD3898">
        <w:t>. </w:t>
      </w:r>
    </w:p>
    <w:p w14:paraId="62B5DF0D" w14:textId="0B408162" w:rsidR="00CD3898" w:rsidRPr="003F1D13" w:rsidRDefault="00CD3898" w:rsidP="00B5581A">
      <w:pPr>
        <w:ind w:firstLine="720"/>
      </w:pPr>
      <w:r w:rsidRPr="00CD3898">
        <w:t xml:space="preserve">Built on expert consultations and a literature review, our contribution provides a taxonomy of ELS issues related to WRs. In addition to contributing to the academic debate on ELS issues in healthcare and enhancement technologies, it can also guide the integration of ELS considerations in the design process, addressing concerns for developers, users, and societal stakeholders. A comprehensive view of these ELS challenges is also valuable for policymaking, as it highlights areas of concern that require further exploration, where existing ethical or legal frameworks might apply, or where regulatory action might be needed </w:t>
      </w:r>
      <w:r w:rsidR="003F1D13">
        <w:fldChar w:fldCharType="begin" w:fldLock="1"/>
      </w:r>
      <w:r w:rsidR="00C93B5C">
        <w:instrText>ADDIN CSL_CITATION {"citationItems":[{"id":"ITEM-1","itemData":{"DOI":"10.2139/ssrn.3194497","author":[{"dropping-particle":"","family":"Fosch-Villaronga","given":"Eduard","non-dropping-particle":"","parse-names":false,"suffix":""},{"dropping-particle":"","family":"Heldeweg","given":"Michiel A.","non-dropping-particle":"","parse-names":false,"suffix":""}],"container-title":"SSRN Electronic Journal","id":"ITEM-1","issue":"January","issued":{"date-parts":[["2018"]]},"title":"'Regulation, I Presume?', Said the Robot. Towards an Iterative Regulatory Process for Robot Governance","type":"article-journal"},"uris":["http://www.mendeley.com/documents/?uuid=649455e8-3b90-4dab-bbd5-36d06694a423"]}],"mendeley":{"formattedCitation":"(Fosch-Villaronga and Heldeweg 2018)","plainTextFormattedCitation":"(Fosch-Villaronga and Heldeweg 2018)","previouslyFormattedCitation":"(Fosch-Villaronga and Heldeweg 2018)"},"properties":{"noteIndex":0},"schema":"https://github.com/citation-style-language/schema/raw/master/csl-citation.json"}</w:instrText>
      </w:r>
      <w:r w:rsidR="003F1D13">
        <w:fldChar w:fldCharType="separate"/>
      </w:r>
      <w:r w:rsidR="00C93B5C" w:rsidRPr="00C93B5C">
        <w:rPr>
          <w:noProof/>
        </w:rPr>
        <w:t>(Fosch-Villaronga and Heldeweg 2018)</w:t>
      </w:r>
      <w:r w:rsidR="003F1D13">
        <w:fldChar w:fldCharType="end"/>
      </w:r>
      <w:r w:rsidR="003F1D13" w:rsidRPr="003F1D13">
        <w:t>.</w:t>
      </w:r>
      <w:r w:rsidR="68FFC654" w:rsidRPr="50E0C867">
        <w:t xml:space="preserve"> </w:t>
      </w:r>
      <w:r w:rsidR="00CB5DCC">
        <w:t>Such regulatory action</w:t>
      </w:r>
      <w:r w:rsidR="01093B5D" w:rsidRPr="50E0C867">
        <w:t xml:space="preserve"> is particularly important for WRs</w:t>
      </w:r>
      <w:r w:rsidR="00333EC0">
        <w:t xml:space="preserve">: a review of WRs currently available or in development shows that the field is rapidly expanding </w:t>
      </w:r>
      <w:r w:rsidR="00BB4E9E">
        <w:fldChar w:fldCharType="begin" w:fldLock="1"/>
      </w:r>
      <w:r w:rsidR="003524E9">
        <w:instrText>ADDIN CSL_CITATION {"citationItems":[{"id":"ITEM-1","itemData":{"DOI":"10.1007/978-3-319-32552-1_70","author":[{"dropping-particle":"","family":"Bergamasco","given":"Massimo","non-dropping-particle":"","parse-names":false,"suffix":""},{"dropping-particle":"","family":"Herr","given":"Hugh","non-dropping-particle":"","parse-names":false,"suffix":""}],"chapter-number":"70","container-title":"Springer Handbook of Robotics","edition":"2","editor":[{"dropping-particle":"","family":"Siciliano","given":"Bruno","non-dropping-particle":"","parse-names":false,"suffix":""},{"dropping-particle":"","family":"Khatib","given":"Oussama","non-dropping-particle":"","parse-names":false,"suffix":""}],"id":"ITEM-1","issued":{"date-parts":[["2016"]]},"page":"1875-1906","publisher":"Springer International Publishing","publisher-place":"Cham","title":"Human–Robot Augmentation","type":"chapter"},"uris":["http://www.mendeley.com/documents/?uuid=487cfb98-96d9-4ac3-a2de-f50e409f25f2"]}],"mendeley":{"formattedCitation":"(Bergamasco and Herr 2016)","plainTextFormattedCitation":"(Bergamasco and Herr 2016)","previouslyFormattedCitation":"(Bergamasco and Herr 2016)"},"properties":{"noteIndex":0},"schema":"https://github.com/citation-style-language/schema/raw/master/csl-citation.json"}</w:instrText>
      </w:r>
      <w:r w:rsidR="00BB4E9E">
        <w:fldChar w:fldCharType="separate"/>
      </w:r>
      <w:r w:rsidR="00BB4E9E" w:rsidRPr="00BB4E9E">
        <w:rPr>
          <w:noProof/>
        </w:rPr>
        <w:t>(Bergamasco and Herr 2016)</w:t>
      </w:r>
      <w:r w:rsidR="00BB4E9E">
        <w:fldChar w:fldCharType="end"/>
      </w:r>
      <w:r w:rsidR="00612A70">
        <w:t xml:space="preserve"> </w:t>
      </w:r>
      <w:r w:rsidR="00BB4E9E">
        <w:t xml:space="preserve">and </w:t>
      </w:r>
      <w:r w:rsidR="01093B5D" w:rsidRPr="50E0C867">
        <w:t xml:space="preserve">the exoskeleton market size </w:t>
      </w:r>
      <w:r w:rsidR="005F7223">
        <w:t>has been projected</w:t>
      </w:r>
      <w:r w:rsidR="005F7223" w:rsidRPr="50E0C867">
        <w:t xml:space="preserve"> </w:t>
      </w:r>
      <w:r w:rsidR="01093B5D" w:rsidRPr="50E0C867">
        <w:t>to reach USD 4.2 billion by 2027, growing at a compound annual growth rate (CAGR) of 26.3% until 2027</w:t>
      </w:r>
      <w:r w:rsidR="00AC6243">
        <w:t xml:space="preserve"> </w:t>
      </w:r>
      <w:r w:rsidR="00AC6243">
        <w:fldChar w:fldCharType="begin" w:fldLock="1"/>
      </w:r>
      <w:r w:rsidR="00BB4E9E">
        <w:instrText>ADDIN CSL_CITATION {"citationItems":[{"id":"ITEM-1","itemData":{"author":[{"dropping-particle":"","family":"Grand View Research","given":"","non-dropping-particle":"","parse-names":false,"suffix":""}],"id":"ITEM-1","issued":{"date-parts":[["2020"]]},"number-of-pages":"4-8","publisher-place":"San Francisco","title":"Exoskeleton Market Size Worth $4.2 Billion By 2027 | CAAGR: 2266.33%","type":"report"},"uris":["http://www.mendeley.com/documents/?uuid=5de86437-4743-44dd-b445-587c52fa6798"]}],"mendeley":{"formattedCitation":"(Grand View Research 2020)","plainTextFormattedCitation":"(Grand View Research 2020)","previouslyFormattedCitation":"(Grand View Research 2020)"},"properties":{"noteIndex":0},"schema":"https://github.com/citation-style-language/schema/raw/master/csl-citation.json"}</w:instrText>
      </w:r>
      <w:r w:rsidR="00AC6243">
        <w:fldChar w:fldCharType="separate"/>
      </w:r>
      <w:r w:rsidR="00AC6243" w:rsidRPr="00AC6243">
        <w:rPr>
          <w:noProof/>
        </w:rPr>
        <w:t>(Grand View Research 2020)</w:t>
      </w:r>
      <w:r w:rsidR="00AC6243">
        <w:fldChar w:fldCharType="end"/>
      </w:r>
      <w:r w:rsidR="01093B5D" w:rsidRPr="50E0C867">
        <w:t>.</w:t>
      </w:r>
      <w:r w:rsidR="005378EF">
        <w:t xml:space="preserve"> </w:t>
      </w:r>
    </w:p>
    <w:p w14:paraId="2FE5B89F" w14:textId="77B72569" w:rsidR="00CD3898" w:rsidRPr="00CD3898" w:rsidRDefault="00CD3898" w:rsidP="11B0595F">
      <w:pPr>
        <w:ind w:firstLine="720"/>
        <w:rPr>
          <w:rFonts w:eastAsia="Times New Roman"/>
        </w:rPr>
      </w:pPr>
      <w:r>
        <w:t xml:space="preserve">Our expert consultations and literature review resulted in twelve ELS issues, sorted into three clusters, covering individual, relational, and societal aspects. </w:t>
      </w:r>
      <w:r w:rsidR="5B8F8239">
        <w:t>While we address WRs across different domains, we</w:t>
      </w:r>
      <w:r w:rsidR="4EBA8271">
        <w:t xml:space="preserve"> exclude</w:t>
      </w:r>
      <w:r w:rsidR="3D1913D3">
        <w:t>d</w:t>
      </w:r>
      <w:r w:rsidR="4EBA8271">
        <w:t xml:space="preserve"> </w:t>
      </w:r>
      <w:r w:rsidR="5B8F8239">
        <w:t>military applications</w:t>
      </w:r>
      <w:r w:rsidR="11152D78">
        <w:t xml:space="preserve"> from our considerations</w:t>
      </w:r>
      <w:r w:rsidR="5B8F8239">
        <w:t xml:space="preserve"> </w:t>
      </w:r>
      <w:r w:rsidR="2C1D6BE3">
        <w:t>and instructed experts accordingly</w:t>
      </w:r>
      <w:r w:rsidR="224F6E26">
        <w:t>.</w:t>
      </w:r>
      <w:r w:rsidR="5B8F8239">
        <w:t xml:space="preserve"> </w:t>
      </w:r>
      <w:r w:rsidR="68DF6092">
        <w:t xml:space="preserve">This exclusion is due </w:t>
      </w:r>
      <w:r w:rsidR="5B8F8239">
        <w:t xml:space="preserve">to the restriction of </w:t>
      </w:r>
      <w:r w:rsidR="33549782">
        <w:t xml:space="preserve">COST funding to </w:t>
      </w:r>
      <w:r w:rsidR="5539A457">
        <w:t>“</w:t>
      </w:r>
      <w:r w:rsidR="6779F5EF" w:rsidRPr="52F74EA5">
        <w:rPr>
          <w:rFonts w:eastAsia="Times New Roman"/>
        </w:rPr>
        <w:t>peaceful purposes</w:t>
      </w:r>
      <w:r w:rsidR="058E7354" w:rsidRPr="52F74EA5">
        <w:rPr>
          <w:rFonts w:eastAsia="Times New Roman"/>
        </w:rPr>
        <w:t>” only</w:t>
      </w:r>
      <w:r w:rsidR="2371158D" w:rsidRPr="52F74EA5">
        <w:rPr>
          <w:rFonts w:eastAsia="Times New Roman"/>
        </w:rPr>
        <w:t>.</w:t>
      </w:r>
      <w:r w:rsidR="6C02B928" w:rsidRPr="52F74EA5">
        <w:rPr>
          <w:rFonts w:eastAsia="Times New Roman"/>
        </w:rPr>
        <w:t xml:space="preserve"> COST </w:t>
      </w:r>
      <w:r w:rsidRPr="52F74EA5">
        <w:rPr>
          <w:rFonts w:eastAsia="Times New Roman"/>
        </w:rPr>
        <w:fldChar w:fldCharType="begin" w:fldLock="1"/>
      </w:r>
      <w:r w:rsidRPr="52F74EA5">
        <w:rPr>
          <w:rFonts w:eastAsia="Times New Roman"/>
        </w:rPr>
        <w:instrText>ADDIN CSL_CITATION {"citationItems":[{"id":"ITEM-1","itemData":{"ISBN":"6103544947","author":[{"dropping-particle":"","family":"COST","given":"","non-dropping-particle":"","parse-names":false,"suffix":""}],"id":"ITEM-1","issue":"November","issued":{"date-parts":[["2019"]]},"page":"5-10","publisher":"European Cooperation in Science and Technology","title":"COST Action Proposal Submission, Evaluation, Selection and Approval","type":"legislation"},"suppress-author":1,"uris":["http://www.mendeley.com/documents/?uuid=e356496d-83c0-4a83-b7d6-e0ea8dda773f"]}],"mendeley":{"formattedCitation":"(2019)","plainTextFormattedCitation":"(2019)","previouslyFormattedCitation":"(2019)"},"properties":{"noteIndex":0},"schema":"https://github.com/citation-style-language/schema/raw/master/csl-citation.json"}</w:instrText>
      </w:r>
      <w:r w:rsidRPr="52F74EA5">
        <w:rPr>
          <w:rFonts w:eastAsia="Times New Roman"/>
        </w:rPr>
        <w:fldChar w:fldCharType="separate"/>
      </w:r>
      <w:r w:rsidR="003524E9" w:rsidRPr="52F74EA5">
        <w:rPr>
          <w:rFonts w:eastAsia="Times New Roman"/>
          <w:noProof/>
        </w:rPr>
        <w:t>(2019)</w:t>
      </w:r>
      <w:r w:rsidRPr="52F74EA5">
        <w:rPr>
          <w:rFonts w:eastAsia="Times New Roman"/>
        </w:rPr>
        <w:fldChar w:fldCharType="end"/>
      </w:r>
      <w:r w:rsidR="6C02B928" w:rsidRPr="52F74EA5">
        <w:rPr>
          <w:rFonts w:eastAsia="Times New Roman"/>
        </w:rPr>
        <w:t xml:space="preserve"> states “</w:t>
      </w:r>
      <w:r w:rsidR="6779F5EF" w:rsidRPr="52F74EA5">
        <w:rPr>
          <w:rFonts w:eastAsia="Times New Roman"/>
        </w:rPr>
        <w:t xml:space="preserve">any funding of activities related to sensitive technology development, armament or </w:t>
      </w:r>
      <w:proofErr w:type="spellStart"/>
      <w:r w:rsidR="6779F5EF" w:rsidRPr="52F74EA5">
        <w:rPr>
          <w:rFonts w:eastAsia="Times New Roman"/>
        </w:rPr>
        <w:t>defence</w:t>
      </w:r>
      <w:proofErr w:type="spellEnd"/>
      <w:r w:rsidR="6779F5EF" w:rsidRPr="52F74EA5">
        <w:rPr>
          <w:rFonts w:eastAsia="Times New Roman"/>
        </w:rPr>
        <w:t>-oriented research should be avoided</w:t>
      </w:r>
      <w:r w:rsidR="5CC4511B" w:rsidRPr="52F74EA5">
        <w:rPr>
          <w:rFonts w:eastAsia="Times New Roman"/>
        </w:rPr>
        <w:t>” (p.3)</w:t>
      </w:r>
      <w:r w:rsidR="5D85F437" w:rsidRPr="52F74EA5">
        <w:rPr>
          <w:rFonts w:eastAsia="Times New Roman"/>
        </w:rPr>
        <w:t xml:space="preserve">, so no exploration was conducted into </w:t>
      </w:r>
      <w:r w:rsidR="2BE206A1" w:rsidRPr="52F74EA5">
        <w:rPr>
          <w:rFonts w:eastAsia="Times New Roman"/>
        </w:rPr>
        <w:t>how</w:t>
      </w:r>
      <w:r w:rsidR="6EEA48DD" w:rsidRPr="52F74EA5">
        <w:rPr>
          <w:rFonts w:eastAsia="Times New Roman"/>
        </w:rPr>
        <w:t xml:space="preserve"> </w:t>
      </w:r>
      <w:r w:rsidR="2BE206A1" w:rsidRPr="52F74EA5">
        <w:rPr>
          <w:rFonts w:eastAsia="Times New Roman"/>
        </w:rPr>
        <w:t xml:space="preserve">WRs </w:t>
      </w:r>
      <w:r w:rsidR="1D151639" w:rsidRPr="52F74EA5">
        <w:rPr>
          <w:rFonts w:eastAsia="Times New Roman"/>
        </w:rPr>
        <w:t xml:space="preserve">may fit </w:t>
      </w:r>
      <w:r w:rsidR="2BE206A1" w:rsidRPr="52F74EA5">
        <w:rPr>
          <w:rFonts w:eastAsia="Times New Roman"/>
        </w:rPr>
        <w:t xml:space="preserve">into </w:t>
      </w:r>
      <w:r w:rsidR="1D5CE5F6" w:rsidRPr="52F74EA5">
        <w:rPr>
          <w:rFonts w:eastAsia="Times New Roman"/>
        </w:rPr>
        <w:t xml:space="preserve">existing </w:t>
      </w:r>
      <w:r w:rsidR="2BE206A1" w:rsidRPr="52F74EA5">
        <w:rPr>
          <w:rFonts w:eastAsia="Times New Roman"/>
        </w:rPr>
        <w:t>ethical frameworks for military robots</w:t>
      </w:r>
      <w:r w:rsidR="52E70330" w:rsidRPr="52F74EA5">
        <w:rPr>
          <w:rFonts w:eastAsia="Times New Roman"/>
        </w:rPr>
        <w:t xml:space="preserve"> </w:t>
      </w:r>
      <w:r w:rsidRPr="52F74EA5">
        <w:rPr>
          <w:rFonts w:eastAsia="Times New Roman"/>
        </w:rPr>
        <w:fldChar w:fldCharType="begin" w:fldLock="1"/>
      </w:r>
      <w:r w:rsidRPr="52F74EA5">
        <w:rPr>
          <w:rFonts w:eastAsia="Times New Roman"/>
        </w:rPr>
        <w:instrText>ADDIN CSL_CITATION {"citationItems":[{"id":"ITEM-1","itemData":{"DOI":"10.1515/gj-2017-0012","ISSN":"1934-2640","abstract":"In order to be counted as autonomous , a weapons system must perform the critical functions of target selection and engagement without any intervention by human operators. Human rights organizations, as well as a growing number of States, have been arguing for banning weapons systems satisfying this condition – that are usually referred to as autonomous weapons system (AWS) in this account – and for maintaining meaningful human control (MHC) over any weapons systems. This twofold goal has been pursued by leveraging on ethical and legal arguments, which spell out a variety of deontological or consequentialist reasons. Roughly speaking, deontological arguments support the conclusion that by deploying AWS one is likely or even bound to violate moral and legal obligations of special sorts of agents (military commanders and operators) or moral and legal rights of special sorts of patients (AWS potential victims). Consequentialist arguments substantiate the conclusion that prohibiting AWS is expected to protect peace and security, thereby enhancing collective human welfare, more effectively than the incompatible choice of permitting their use. Contrary to a widespread view, this paper argues that deontological and consequentialist reasons can be coherently combined so as to provide mutually reinforcing ethical and legal reasons for banning AWS. To this end, a confluence model is set forth that enables one to solve potential conflicts between these two approaches by prioritizing deontological arguments over consequentialist ones. Finally, it is maintained that the proposed confluence model significantly bears on the issue of what it is to exercise genuine MHC on existing and future AWS. Indeed, full autonomy is allowed by the confluence model in the case of some anti-materiel defensive AWS; it is to be curbed instead in the case of both lethal AWS and future AWS which may seriously jeopardize peace and stability.","author":[{"dropping-particle":"","family":"Amoroso","given":"Daniele","non-dropping-particle":"","parse-names":false,"suffix":""},{"dropping-particle":"","family":"Tamburrini","given":"Guglielmo","non-dropping-particle":"","parse-names":false,"suffix":""}],"container-title":"Global Jurist","id":"ITEM-1","issue":"1","issued":{"date-parts":[["2018","4","25"]]},"title":"The Ethical and Legal Case Against Autonomy in Weapons Systems","type":"article-journal","volume":"18"},"prefix":"e.g.","uris":["http://www.mendeley.com/documents/?uuid=55234a2c-448c-4062-b360-f15038cfa598"]},{"id":"ITEM-2","itemData":{"abstract":"From the emergence and increasing use of unmanned or remotely piloted vehicles to the advent of cyber war and conflict, the development of new and exotic military technologies has provoked fierce and divisive public debate regarding the ethical challenges posed by such technologies. 1 I have increasingly come to believe that the language of morality and ethics has served us poorly in this context and presently serves to further confuse us, rather than to clarify or enlighten us, on how best to cope with the continuing development and deployment of seemingly exotic new military technologies. There are numerous reasons that justify this concern. Segments of the public involved in these discussions harbor distinctive and incompatible—and sometimes conceptually confused and unclear—notions of what \" ethics \" entail. From individual and culturally determined intuitions regarding morally right conduct, through the achievement of beneficial outcomes, all the way to equating ethics to mere legal compliance, this discord results in frequent and virtually hopeless equivocation. Moreover, many scientists and engineers (not to mention military personnel) tend to view the wider public's concern with ethics as misplaced and regard proponents of ethics as little more than technologically and scientifically illiterate, fear-mongering, nay-saying Luddites who simply wish to impede the progress of science and technology. Why insist on invoking fear and mistrust and posing allegedly moral objections to the development and use of unmanned systems, instead of defining clear engineering design specifications and operational outcomes that incorporate the main ethical concerns? Why not require engineers and the military to design, build, and operate to these standards if they are able, and otherwise to desist until they succeed? Why engage in a science-fiction debate over the future prospects for artificial-machine intelligence that would incorporate analogues of human moral cognition when what is required is far more feasible and less exotic: machines that function reliably, safely, and fully in conformance with applicable international","author":[{"dropping-particle":"","family":"Lucas","given":"George R","non-dropping-particle":"","parse-names":false,"suffix":""}],"container-title":"Amsterdam Law Forum","id":"ITEM-2","issue":"1","issued":{"date-parts":[["2014"]]},"page":"23-34","title":"Legal and Ethical Precepts Governing Emerging Military Technologies: Research and Use","type":"article-journal","volume":"6"},"uris":["http://www.mendeley.com/documents/?uuid=b0f62509-4716-4023-b32b-6d42f27b90fe"]},{"id":"ITEM-3","itemData":{"DOI":"10.1007/s10676-018-9494-0","ISSN":"1388-1957","author":[{"dropping-particle":"","family":"Sharkey","given":"Amanda","non-dropping-particle":"","parse-names":false,"suffix":""}],"container-title":"Ethics and Information Technology","id":"ITEM-3","issue":"2","issued":{"date-parts":[["2019","6","6"]]},"page":"75-87","title":"Autonomous weapons systems, killer robots and human dignity","type":"article-journal","volume":"21"},"uris":["http://www.mendeley.com/documents/?uuid=d311a32a-b4a1-43c7-b6bd-006c1c4e0461"]},{"id":"ITEM-4","itemData":{"DOI":"10.1017/S0892679415000647","ISSN":"17477093","abstract":"There is increasing speculation within military and policy circles that the future of armed conflict is likely to include extensive deployment of robots designed to identify targets and destroy them without the direct oversight of a human operator. My aim in this paper is twofold. First, I will argue that the ethical case for allowing autonomous targeting, at least in specific restricted domains, is stronger than critics have typically acknowledged. Second, I will attempt to defend the intuition that, even so, there is something ethically problematic about such targeting. I argue that an account of the nonconsequentialist foundations of the principle of distinction suggests that the use of autonomous weapon systems (AWS) is unethical by virtue of failing to show appropriate respect for the humanity of our enemies. However, the success of the strongest form of this argument depends upon understanding the robot itself as doing the killing. To the extent that we believe that, on the contrary, AWS are only a means used by combatants to kill, the idea that the use of AWS fails to respect the humanity of our enemy will turn upon an account of what is required by respect, which is essential conventional. Thus, while the theoretical foundations of the idea that AWS are weapons that are evil in themselves are weaker than critics have sometimes maintained, they are nonetheless sufficient to demand a prohibition of the development and deployment of such weapons.","author":[{"dropping-particle":"","family":"Sparrow","given":"Robert","non-dropping-particle":"","parse-names":false,"suffix":""}],"container-title":"Ethics and International Affairs","id":"ITEM-4","issue":"1","issued":{"date-parts":[["2016"]]},"page":"93-116","title":"Robots and Respect: Assessing the Case Against Autonomous Weapon Systems","type":"article-journal","volume":"30"},"uris":["http://www.mendeley.com/documents/?uuid=86a75ad6-45e1-4580-8d64-490524f277cd"]}],"mendeley":{"formattedCitation":"(e.g. Amoroso and Tamburrini 2018; Lucas 2014; Sharkey 2019; Sparrow 2016)","plainTextFormattedCitation":"(e.g. Amoroso and Tamburrini 2018; Lucas 2014; Sharkey 2019; Sparrow 2016)","previouslyFormattedCitation":"(Amoroso and Tamburrini 2018; Lucas 2014; Sharkey 2019; Sparrow 2016)"},"properties":{"noteIndex":0},"schema":"https://github.com/citation-style-language/schema/raw/master/csl-citation.json"}</w:instrText>
      </w:r>
      <w:r w:rsidRPr="52F74EA5">
        <w:rPr>
          <w:rFonts w:eastAsia="Times New Roman"/>
        </w:rPr>
        <w:fldChar w:fldCharType="separate"/>
      </w:r>
      <w:r w:rsidR="00360E04" w:rsidRPr="52F74EA5">
        <w:rPr>
          <w:rFonts w:eastAsia="Times New Roman"/>
          <w:noProof/>
        </w:rPr>
        <w:t>(e.g. Amoroso and Tamburrini 2018; Lucas 2014; Sharkey 2019; Sparrow 2016)</w:t>
      </w:r>
      <w:r w:rsidRPr="52F74EA5">
        <w:rPr>
          <w:rFonts w:eastAsia="Times New Roman"/>
        </w:rPr>
        <w:fldChar w:fldCharType="end"/>
      </w:r>
      <w:r w:rsidR="00360E04" w:rsidRPr="52F74EA5">
        <w:rPr>
          <w:rFonts w:eastAsia="Times New Roman"/>
        </w:rPr>
        <w:t>.</w:t>
      </w:r>
    </w:p>
    <w:p w14:paraId="763ADF4B" w14:textId="5AFE4E74" w:rsidR="00CD3898" w:rsidRPr="00CD3898" w:rsidRDefault="00CD3898" w:rsidP="00653CF5">
      <w:pPr>
        <w:ind w:firstLine="720"/>
      </w:pPr>
      <w:r w:rsidRPr="00CD3898">
        <w:t>This contribution seeks to highlight the importance of identifying and addressing ELS issues during the development of WRs to ensure that these technologies are designed and employed in a way that achieves benefits to users and society while being alert to potential risks.</w:t>
      </w:r>
    </w:p>
    <w:p w14:paraId="2BBD15E1" w14:textId="77777777" w:rsidR="003F1D13" w:rsidRDefault="003F1D13" w:rsidP="003F1D13"/>
    <w:p w14:paraId="4B953DD3" w14:textId="3B7C545C" w:rsidR="00CD3898" w:rsidRPr="00CD3898" w:rsidRDefault="00CD3898" w:rsidP="003F1D13">
      <w:pPr>
        <w:pStyle w:val="Heading2"/>
        <w:rPr>
          <w:sz w:val="48"/>
          <w:szCs w:val="48"/>
        </w:rPr>
      </w:pPr>
      <w:r w:rsidRPr="00CD3898">
        <w:t>Methodology</w:t>
      </w:r>
    </w:p>
    <w:p w14:paraId="3771B1FA" w14:textId="77777777" w:rsidR="00CD3898" w:rsidRPr="00CD3898" w:rsidRDefault="00CD3898" w:rsidP="003F1D13">
      <w:r w:rsidRPr="00CD3898">
        <w:t>Three consultations with experts, i.e. philosophers, social scientists, data protection lawyers, medical professionals, and engineers, were held between 2017 and 2018 under CA16116: </w:t>
      </w:r>
    </w:p>
    <w:p w14:paraId="1FC593FF" w14:textId="77777777" w:rsidR="00CD3898" w:rsidRPr="00CD3898" w:rsidRDefault="00CD3898" w:rsidP="003F1D13">
      <w:pPr>
        <w:pStyle w:val="ListParagraph"/>
        <w:numPr>
          <w:ilvl w:val="0"/>
          <w:numId w:val="2"/>
        </w:numPr>
      </w:pPr>
      <w:r w:rsidRPr="00CD3898">
        <w:t>Portugal, 2017: 30 experts and students from engineering, healthcare and rehabilitation, philosophy, and the regulatory field</w:t>
      </w:r>
    </w:p>
    <w:p w14:paraId="79CB5EBF" w14:textId="77777777" w:rsidR="00CD3898" w:rsidRPr="00CD3898" w:rsidRDefault="00CD3898" w:rsidP="003F1D13">
      <w:pPr>
        <w:pStyle w:val="ListParagraph"/>
        <w:numPr>
          <w:ilvl w:val="0"/>
          <w:numId w:val="2"/>
        </w:numPr>
      </w:pPr>
      <w:r w:rsidRPr="00CD3898">
        <w:t>Netherlands, 2018: 30 experts in robot ethics, wider ELS issues regarding robots, and the philosophy of technology</w:t>
      </w:r>
    </w:p>
    <w:p w14:paraId="09FEBFAC" w14:textId="77777777" w:rsidR="00CD3898" w:rsidRPr="00CD3898" w:rsidRDefault="00CD3898" w:rsidP="003F1D13">
      <w:pPr>
        <w:pStyle w:val="ListParagraph"/>
        <w:numPr>
          <w:ilvl w:val="0"/>
          <w:numId w:val="2"/>
        </w:numPr>
      </w:pPr>
      <w:r w:rsidRPr="00CD3898">
        <w:t>Italy, 2018: 20 experts in engineering, philosophy of technology, robot ethics, technology law, and others</w:t>
      </w:r>
    </w:p>
    <w:p w14:paraId="0D0BEDBF" w14:textId="48232674" w:rsidR="00CD3898" w:rsidRPr="00CD3898" w:rsidRDefault="00CD3898" w:rsidP="003F1D13">
      <w:r>
        <w:t xml:space="preserve">In all workshops, participants were asked to brainstorm ELS </w:t>
      </w:r>
      <w:proofErr w:type="gramStart"/>
      <w:r>
        <w:t>issues  on</w:t>
      </w:r>
      <w:proofErr w:type="gramEnd"/>
      <w:r>
        <w:t xml:space="preserve"> individual post-it notes. The session facilitators pre-clustered them, introduced and </w:t>
      </w:r>
      <w:r w:rsidR="47CCB167">
        <w:t xml:space="preserve">then </w:t>
      </w:r>
      <w:r>
        <w:t xml:space="preserve">displayed them publicly in the second phase. After participants had a chance to familiarize themselves with this overview, in the third phase, they were asked to discuss in groups and select three issues they deemed most important, with a plenary discussion </w:t>
      </w:r>
      <w:r>
        <w:lastRenderedPageBreak/>
        <w:t>concluding the session. Due to time constraints, the third workshop skipped phase two, and a brief plenary presentation followed the discussion groups. </w:t>
      </w:r>
    </w:p>
    <w:p w14:paraId="1DAC7E13" w14:textId="6309AEAE" w:rsidR="00CD3898" w:rsidRPr="00CD3898" w:rsidRDefault="00CD3898" w:rsidP="00653CF5">
      <w:pPr>
        <w:ind w:firstLine="720"/>
      </w:pPr>
      <w:r>
        <w:t xml:space="preserve">All notes from the three sessions were transcribed into a list, and their frequency of occurrence and the group selections were separately noted. Similar issues were clustered together, and a mind-map of issues </w:t>
      </w:r>
      <w:r w:rsidR="0579B685">
        <w:t xml:space="preserve">was </w:t>
      </w:r>
      <w:r>
        <w:t xml:space="preserve">produced, enabling the identification of common themes. </w:t>
      </w:r>
      <w:r w:rsidR="399A5B45">
        <w:t>A n</w:t>
      </w:r>
      <w:r>
        <w:t>on-systematic literature research on these themes complemented and supported the expert</w:t>
      </w:r>
      <w:r w:rsidR="08084E6C">
        <w:t>s’</w:t>
      </w:r>
      <w:r>
        <w:t xml:space="preserve"> perspectives. The primary goal of the analysis was not a detailed representation of the opinions identified in each workshop, but </w:t>
      </w:r>
      <w:r w:rsidR="12239B4F">
        <w:t>the creation of a</w:t>
      </w:r>
      <w:r>
        <w:t xml:space="preserve"> map of ELS concerns that could provide structure and context to the concerns identified in those discussions.</w:t>
      </w:r>
    </w:p>
    <w:p w14:paraId="7D6D4F87" w14:textId="77777777" w:rsidR="00CD3898" w:rsidRPr="00CD3898" w:rsidRDefault="00CD3898" w:rsidP="003F1D13">
      <w:pPr>
        <w:pStyle w:val="Heading2"/>
        <w:rPr>
          <w:sz w:val="48"/>
          <w:szCs w:val="48"/>
        </w:rPr>
      </w:pPr>
      <w:r w:rsidRPr="00CD3898">
        <w:t>I. Wearable robots and the self</w:t>
      </w:r>
    </w:p>
    <w:p w14:paraId="6590E9D3" w14:textId="77777777" w:rsidR="00CD3898" w:rsidRPr="003F1D13" w:rsidRDefault="00CD3898" w:rsidP="003F1D13">
      <w:pPr>
        <w:pStyle w:val="Heading3"/>
      </w:pPr>
      <w:r w:rsidRPr="003F1D13">
        <w:t>1. Body and identity impacts</w:t>
      </w:r>
    </w:p>
    <w:p w14:paraId="03672031" w14:textId="057F3D94" w:rsidR="00CD3898" w:rsidRPr="00CD3898" w:rsidRDefault="00CD3898" w:rsidP="003F1D13">
      <w:r>
        <w:t>Like other technologies that are intimately linked to the body, WRs affect a user’s self-perception and identity</w:t>
      </w:r>
      <w:r w:rsidR="7DFAD3CF">
        <w:t>;</w:t>
      </w:r>
      <w:r>
        <w:t xml:space="preserve"> they are likely to change not only their functional abilities but also how their self is experienced </w:t>
      </w:r>
      <w:r>
        <w:fldChar w:fldCharType="begin" w:fldLock="1"/>
      </w:r>
      <w:r>
        <w:instrText>ADDIN CSL_CITATION {"citationItems":[{"id":"ITEM-1","itemData":{"DOI":"10.3390/philosophies2010004","ISSN":"2409-9287","abstract":"As we move deeper into the twenty-first century there is a major trend to enhance the body with \" cyborg technology \" . In fact, due to medical necessity, there are currently millions of people worldwide equipped with prosthetic devices to restore lost functions, and there is a growing DIY movement to self-enhance the body to create new senses or to enhance current senses to \" beyond normal \" levels of performance. From prosthetic limbs, artificial heart pacers and defibrillators, implants creating brain–computer interfaces, cochlear implants, retinal prosthesis, magnets as implants, exoskeletons, and a host of other enhancement technologies, the human body is becoming more mechanical and computational and thus less biological. This trend will continue to accelerate as the body becomes transformed into an information processing technology, which ultimately will challenge one's sense of identity and what it means to be human. This paper reviews \" cyborg enhancement technologies \" , with an emphasis placed on technological enhancements to the brain and the creation of new senses—the benefits of which may allow information to be directly implanted into the brain, memories to be edited, wireless brain-to-brain (i.e., thought-to-thought) communication, and a broad range of sensory information to be explored and experienced. The paper concludes with musings on the future direction of cyborgs and the meaning and implications of becoming more cyborg and less human in an age of rapid advances in the design and use of computing technologies.","author":[{"dropping-particle":"","family":"Barfield","given":"Woodrow","non-dropping-particle":"","parse-names":false,"suffix":""},{"dropping-particle":"","family":"Williams","given":"Alexander","non-dropping-particle":"","parse-names":false,"suffix":""}],"container-title":"Philosophies","id":"ITEM-1","issue":"4","issued":{"date-parts":[["2017"]]},"page":"4","title":"Cyborgs and Enhancement Technology","type":"article-journal","volume":"2"},"uris":["http://www.mendeley.com/documents/?uuid=8d413c80-3ad6-4a51-82e1-7feab618b11e"]},{"id":"ITEM-2","itemData":{"DOI":"10.1080/09687599.2015.1085200","ISSN":"13600508","abstract":"From both ethical and scientific standpoints, disability is increasingly seen as a state within which a person is both entitled to be and capable of being remediated. Legal and ethical acceptance of disability has taken place at the same time as rapid scientific developments which present major tensions in how we understand disability and social inclusion. This article explores some of the implications of these developments.","author":[{"dropping-particle":"","family":"Breen","given":"Jonathon S.","non-dropping-particle":"","parse-names":false,"suffix":""}],"container-title":"Disability and Society","id":"ITEM-2","issue":"10","issued":{"date-parts":[["2015"]]},"page":"1568-1572","publisher":"Routledge","title":"The exoskeleton generation – disability redux","type":"article-journal","volume":"30"},"uris":["http://www.mendeley.com/documents/?uuid=c6a84fbe-84c2-4ef7-b378-8c1c8b0674a1"]}],"mendeley":{"formattedCitation":"(Barfield and Williams 2017; Breen 2015)","plainTextFormattedCitation":"(Barfield and Williams 2017; Breen 2015)","previouslyFormattedCitation":"(Barfield and Williams 2017; Breen 2015)"},"properties":{"noteIndex":0},"schema":"https://github.com/citation-style-language/schema/raw/master/csl-citation.json"}</w:instrText>
      </w:r>
      <w:r>
        <w:fldChar w:fldCharType="separate"/>
      </w:r>
      <w:r w:rsidR="03801C24" w:rsidRPr="52F74EA5">
        <w:rPr>
          <w:noProof/>
        </w:rPr>
        <w:t>(Barfield and Williams 2017; Breen 2015)</w:t>
      </w:r>
      <w:r>
        <w:fldChar w:fldCharType="end"/>
      </w:r>
      <w:r>
        <w:t xml:space="preserve">. Other work has demonstrated how assistive technologies, especially wheelchairs, can become a part of their users’ identities, necessitating a conceptual re-evaluation of the body </w:t>
      </w:r>
      <w:r>
        <w:fldChar w:fldCharType="begin" w:fldLock="1"/>
      </w:r>
      <w:r>
        <w:instrText>ADDIN CSL_CITATION {"citationItems":[{"id":"ITEM-1","itemData":{"DOI":"10.3390/philosophies2010004","ISSN":"2409-9287","abstract":"As we move deeper into the twenty-first century there is a major trend to enhance the body with \" cyborg technology \" . In fact, due to medical necessity, there are currently millions of people worldwide equipped with prosthetic devices to restore lost functions, and there is a growing DIY movement to self-enhance the body to create new senses or to enhance current senses to \" beyond normal \" levels of performance. From prosthetic limbs, artificial heart pacers and defibrillators, implants creating brain–computer interfaces, cochlear implants, retinal prosthesis, magnets as implants, exoskeletons, and a host of other enhancement technologies, the human body is becoming more mechanical and computational and thus less biological. This trend will continue to accelerate as the body becomes transformed into an information processing technology, which ultimately will challenge one's sense of identity and what it means to be human. This paper reviews \" cyborg enhancement technologies \" , with an emphasis placed on technological enhancements to the brain and the creation of new senses—the benefits of which may allow information to be directly implanted into the brain, memories to be edited, wireless brain-to-brain (i.e., thought-to-thought) communication, and a broad range of sensory information to be explored and experienced. The paper concludes with musings on the future direction of cyborgs and the meaning and implications of becoming more cyborg and less human in an age of rapid advances in the design and use of computing technologies.","author":[{"dropping-particle":"","family":"Barfield","given":"Woodrow","non-dropping-particle":"","parse-names":false,"suffix":""},{"dropping-particle":"","family":"Williams","given":"Alexander","non-dropping-particle":"","parse-names":false,"suffix":""}],"container-title":"Philosophies","id":"ITEM-1","issue":"4","issued":{"date-parts":[["2017"]]},"page":"4","title":"Cyborgs and Enhancement Technology","type":"article-journal","volume":"2"},"uris":["http://www.mendeley.com/documents/?uuid=8d413c80-3ad6-4a51-82e1-7feab618b11e"]},{"id":"ITEM-2","itemData":{"abstract":"Chapter one provides an introduction to the relationship between regulation and robotics, by clarifying where the need for a legal appraisal and intervention comes from and explaining how the RoboLaw project has corresponded to it. The paths explored and the lines of investigation undertaken in the project are here synthesized, in order to highlight the driving themes that cross- cut the entire research. Since robotics is a wide domain, and robotic technologies differ from one another, a case-by-case approach was adopted and four diverse technological applications have been examined in depth in the following chapters. While chapter 2 deals with autonomous vehicles issue, chapter 3 (surgical robots), 4 (prosthetics) and 5 (care robots) examine robotic applications that are destined to be deployed in the healthcare sector, and contribute to cluster applications, that qualify for a homogeneous and distinctive treatment. Each of these chapters is structured in four parts: an introduction to the topic; a technological overview of the state-of-the-art pertaining to the technology examined; an ethical analysis; and a legal analysis, that ends with recommendations for policy makers. The Conclusions highlight the research’s main proposals and try to generalize its findings to other type of emerging technologies","author":[{"dropping-particle":"","family":"Palmerini","given":"Erica","non-dropping-particle":"","parse-names":false,"suffix":""},{"dropping-particle":"","family":"Azzarri","given":"Federico","non-dropping-particle":"","parse-names":false,"suffix":""},{"dropping-particle":"","family":"Battaglia","given":"Fiorella","non-dropping-particle":"","parse-names":false,"suffix":""},{"dropping-particle":"","family":"Bertolini","given":"Andrea","non-dropping-particle":"","parse-names":false,"suffix":""},{"dropping-particle":"","family":"Carnevale","given":"Antonio","non-dropping-particle":"","parse-names":false,"suffix":""},{"dropping-particle":"","family":"Carpaneto","given":"Jacopo","non-dropping-particle":"","parse-names":false,"suffix":""},{"dropping-particle":"","family":"Cavallo","given":"Filippo","non-dropping-particle":"","parse-names":false,"suffix":""},{"dropping-particle":"Di","family":"Carlo","given":"Angela","non-dropping-particle":"","parse-names":false,"suffix":""},{"dropping-particle":"","family":"Cempini","given":"Marco","non-dropping-particle":"","parse-names":false,"suffix":""},{"dropping-particle":"","family":"Controzzi","given":"Marco","non-dropping-particle":"","parse-names":false,"suffix":""},{"dropping-particle":"","family":"Koops","given":"Bert-Jaap","non-dropping-particle":"","parse-names":false,"suffix":""},{"dropping-particle":"","family":"Lucivero","given":"Federica","non-dropping-particle":"","parse-names":false,"suffix":""},{"dropping-particle":"","family":"Mukerji","given":"Nikil","non-dropping-particle":"","parse-names":false,"suffix":""},{"dropping-particle":"","family":"Nocco","given":"Luca","non-dropping-particle":"","parse-names":false,"suffix":""},{"dropping-particle":"","family":"Pirni","given":"Alberto","non-dropping-particle":"","parse-names":false,"suffix":""},{"dropping-particle":"","family":"Shah","given":"Huma","non-dropping-particle":"","parse-names":false,"suffix":""},{"dropping-particle":"","family":"Salvini","given":"Pericle","non-dropping-particle":"","parse-names":false,"suffix":""},{"dropping-particle":"","family":"Schellekens","given":"Maurice","non-dropping-particle":"","parse-names":false,"suffix":""},{"dropping-particle":"","family":"Warwick","given":"Kevin","non-dropping-particle":"","parse-names":false,"suffix":""}],"id":"ITEM-2","issued":{"date-parts":[["2014"]]},"number-of-pages":"1-215","title":"Regulating Emerging Robotic Technologies in Europe: Robotics facing Law and Ethics","type":"report"},"uris":["http://www.mendeley.com/documents/?uuid=7588efdc-26c7-416d-926d-a25376e05ae8"]}],"mendeley":{"formattedCitation":"(Barfield and Williams 2017; Palmerini et al. 2014)","plainTextFormattedCitation":"(Barfield and Williams 2017; Palmerini et al. 2014)","previouslyFormattedCitation":"(Barfield and Williams 2017; Palmerini et al. 2014)"},"properties":{"noteIndex":0},"schema":"https://github.com/citation-style-language/schema/raw/master/csl-citation.json"}</w:instrText>
      </w:r>
      <w:r>
        <w:fldChar w:fldCharType="separate"/>
      </w:r>
      <w:r w:rsidR="03801C24" w:rsidRPr="52F74EA5">
        <w:rPr>
          <w:noProof/>
        </w:rPr>
        <w:t>(Barfield and Williams 2017; Palmerini et al. 2014)</w:t>
      </w:r>
      <w:r>
        <w:fldChar w:fldCharType="end"/>
      </w:r>
      <w:r>
        <w:t xml:space="preserve">. Both the smooth integration of a WR into a person’s body schema and the experience of friction arising from limitations of the WR that do not correspond to the user’s movement intentions may impact on the perception of their self. Experts raised concerns that WR users, similar to prosthesis users </w:t>
      </w:r>
      <w:r>
        <w:fldChar w:fldCharType="begin" w:fldLock="1"/>
      </w:r>
      <w:r>
        <w:instrText>ADDIN CSL_CITATION {"citationItems":[{"id":"ITEM-1","itemData":{"DOI":"10.1080/09638280210150014","ISSN":"09638288","abstract":"Purpose: This study examines the relationship between prosthesis satisfaction and body image in lower limb prosthesis users, and the gendered variations within these relationships. Method: A total of 44 valid responses were obtained to an internet survey regarding prosthesis satisfaction, body image and phantom pain. Spearman Rho correlations were calculated for these three domains. Results: Moderate to high negative correlations were observed between body image disturbance and prosthesis satisfaction. These were consistent across genders. Other relationships were also revealed, including positive correlations between prosthesis satisfaction with hours of use and negative correlations between prosthesis satisfaction and pain experience, although strong differences between genders were observed for these. The length of time for which respondents had had their prosthesis bore little relation to other variables. Conclusion: The present research is instructive of the close relationship between body image and prosthesis satisfaction, as well as gender variations in these relationships, in lower-limb prosthesis users. These findings have implications for targeted service provision in prosthetic rehabilitation.","author":[{"dropping-particle":"","family":"Murray","given":"C. D.","non-dropping-particle":"","parse-names":false,"suffix":""},{"dropping-particle":"","family":"Fox","given":"J.","non-dropping-particle":"","parse-names":false,"suffix":""}],"container-title":"Disability and Rehabilitation","id":"ITEM-1","issue":"17","issued":{"date-parts":[["2002"]]},"page":"925-931","title":"Body image and prosthesis satisfaction in the lower limb amputee","type":"article-journal","volume":"24"},"uris":["http://www.mendeley.com/documents/?uuid=df65f0b7-71e9-4f1f-b8de-b23d034653cc"]}],"mendeley":{"formattedCitation":"(Murray and Fox 2002)","plainTextFormattedCitation":"(Murray and Fox 2002)","previouslyFormattedCitation":"(Murray and Fox 2002)"},"properties":{"noteIndex":0},"schema":"https://github.com/citation-style-language/schema/raw/master/csl-citation.json"}</w:instrText>
      </w:r>
      <w:r>
        <w:fldChar w:fldCharType="separate"/>
      </w:r>
      <w:r w:rsidR="03801C24" w:rsidRPr="52F74EA5">
        <w:rPr>
          <w:noProof/>
        </w:rPr>
        <w:t>(Murray and Fox 2002)</w:t>
      </w:r>
      <w:r>
        <w:fldChar w:fldCharType="end"/>
      </w:r>
      <w:r>
        <w:t xml:space="preserve">, might struggle with a new body image, e.g., feeling partly machine-like, and question whether and how far they own their bodies and movements. Further, relying on the WR for fundamental activities such as walking, grasping, or working results in dependence on the technology with potential implications for a person’s self-understanding if the technology is withdrawn </w:t>
      </w:r>
      <w:r>
        <w:fldChar w:fldCharType="begin" w:fldLock="1"/>
      </w:r>
      <w:r>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id":"ITEM-2","itemData":{"DOI":"10.3389/fnins.2018.00078","ISSN":"1662453X","author":[{"dropping-particle":"","family":"Bissolotti","given":"Luciano","non-dropping-particle":"","parse-names":false,"suffix":""},{"dropping-particle":"","family":"Nicoli","given":"Federico","non-dropping-particle":"","parse-names":false,"suffix":""},{"dropping-particle":"","family":"Picozzi","given":"Mario","non-dropping-particle":"","parse-names":false,"suffix":""}],"container-title":"Frontiers in Neuroscience","id":"ITEM-2","issue":"FEB","issued":{"date-parts":[["2018"]]},"page":"1-5","title":"Domestic use of the exoskeleton for gait training in patients with Spinal Cord Injuries: Ethical Dilemmas in clinical practice","type":"article-journal","volume":"12"},"uris":["http://www.mendeley.com/documents/?uuid=78dd9db7-5e55-4782-8d0c-269712b3cd50"]}],"mendeley":{"formattedCitation":"(Bissolotti et al. 2018; Greenbaum 2015a)","plainTextFormattedCitation":"(Bissolotti et al. 2018; Greenbaum 2015a)","previouslyFormattedCitation":"(Bissolotti et al. 2018; Greenbaum 2015a)"},"properties":{"noteIndex":0},"schema":"https://github.com/citation-style-language/schema/raw/master/csl-citation.json"}</w:instrText>
      </w:r>
      <w:r>
        <w:fldChar w:fldCharType="separate"/>
      </w:r>
      <w:r w:rsidR="35D9FD9C" w:rsidRPr="52F74EA5">
        <w:rPr>
          <w:noProof/>
        </w:rPr>
        <w:t>(Bissolotti et al. 2018; Greenbaum 2015a)</w:t>
      </w:r>
      <w:r>
        <w:fldChar w:fldCharType="end"/>
      </w:r>
      <w:r>
        <w:t>. The technology’s incorporation into identities also raises questions concerning data transferability from WRs. Some experts highlighted that if WRs become finely adjusted to individual parameters, disruptions to users’ body experience when changing WRs might be alleviated by ensuring transferability of such data to new devices.  </w:t>
      </w:r>
    </w:p>
    <w:p w14:paraId="264AB7CB" w14:textId="77777777" w:rsidR="00CD3898" w:rsidRPr="00CD3898" w:rsidRDefault="00CD3898" w:rsidP="00653CF5">
      <w:pPr>
        <w:ind w:firstLine="720"/>
      </w:pPr>
    </w:p>
    <w:p w14:paraId="1B799EDF" w14:textId="77777777" w:rsidR="00CD3898" w:rsidRPr="00CD3898" w:rsidRDefault="00CD3898" w:rsidP="003F1D13">
      <w:pPr>
        <w:pStyle w:val="Heading3"/>
        <w:rPr>
          <w:sz w:val="36"/>
          <w:szCs w:val="36"/>
        </w:rPr>
      </w:pPr>
      <w:r w:rsidRPr="00CD3898">
        <w:t>2. The experience of vulnerability</w:t>
      </w:r>
    </w:p>
    <w:p w14:paraId="23D0865D" w14:textId="7D51E2CF" w:rsidR="00CD3898" w:rsidRPr="00CD3898" w:rsidRDefault="00CD3898" w:rsidP="003F1D13">
      <w:r>
        <w:t xml:space="preserve">Users of WRs may experience different vulnerabilities. Vulnerability as the ‘capacity to suffer that is inherent in human embodiment’ </w:t>
      </w:r>
      <w:r>
        <w:fldChar w:fldCharType="begin" w:fldLock="1"/>
      </w:r>
      <w:r>
        <w:instrText>ADDIN CSL_CITATION {"citationItems":[{"id":"ITEM-1","itemData":{"author":[{"dropping-particle":"","family":"Mackenzie","given":"C.","non-dropping-particle":"","parse-names":false,"suffix":""},{"dropping-particle":"","family":"Rogers","given":"W.","non-dropping-particle":"","parse-names":false,"suffix":""},{"dropping-particle":"","family":"Dodds","given":"S.","non-dropping-particle":"","parse-names":false,"suffix":""}],"id":"ITEM-1","issued":{"date-parts":[["2014"]]},"publisher":"Oxford University Press","publisher-place":"Oxford","title":"Vulnerability: New Essays in Ethics and Feminist Philosophy","type":"book"},"locator":"4","uris":["http://www.mendeley.com/documents/?uuid=13bce00e-04b4-4e69-a20b-85bbf3a240e8"]}],"mendeley":{"formattedCitation":"(Mackenzie et al. 2014, p. 4)","plainTextFormattedCitation":"(Mackenzie et al. 2014, p. 4)","previouslyFormattedCitation":"(Mackenzie et al. 2014, p. 4)"},"properties":{"noteIndex":0},"schema":"https://github.com/citation-style-language/schema/raw/master/csl-citation.json"}</w:instrText>
      </w:r>
      <w:r>
        <w:fldChar w:fldCharType="separate"/>
      </w:r>
      <w:r w:rsidR="03801C24" w:rsidRPr="52F74EA5">
        <w:rPr>
          <w:noProof/>
        </w:rPr>
        <w:t>(Mackenzie et al. 2014, p. 4)</w:t>
      </w:r>
      <w:r>
        <w:fldChar w:fldCharType="end"/>
      </w:r>
      <w:r>
        <w:t xml:space="preserve"> is relevant in rehabilitation contexts, where the user’s underlying condition may be perceived as a vulnerability (e.g., impaired mobility with associated health and social risks), which the use of WRs could potentially ameliorate. At the same time, the use of the WR may itself cause vulnerabilities for users. Experts highlighted especially the vulnerabilities arising from dependence on WRs for users with mobility impairments, both through dependency on potentially limited functions </w:t>
      </w:r>
      <w:proofErr w:type="gramStart"/>
      <w:r>
        <w:t>or</w:t>
      </w:r>
      <w:proofErr w:type="gramEnd"/>
      <w:r>
        <w:t xml:space="preserve"> operational risks of the WR, but also due to potential consequences of withdrawing the WR. Further, workers can be vulnerable to exploitation in </w:t>
      </w:r>
      <w:proofErr w:type="gramStart"/>
      <w:r>
        <w:t>industrial ,</w:t>
      </w:r>
      <w:proofErr w:type="gramEnd"/>
      <w:r>
        <w:t xml:space="preserve"> logistic</w:t>
      </w:r>
      <w:r w:rsidR="76C99873">
        <w:t>al</w:t>
      </w:r>
      <w:r>
        <w:t xml:space="preserve"> or care settings, where employers </w:t>
      </w:r>
      <w:r>
        <w:lastRenderedPageBreak/>
        <w:t>might demand WR use</w:t>
      </w:r>
      <w:r w:rsidR="150C9227">
        <w:t>, leading to</w:t>
      </w:r>
      <w:r>
        <w:t xml:space="preserve"> changing work conditions</w:t>
      </w:r>
      <w:r w:rsidR="586F53E0">
        <w:t xml:space="preserve"> </w:t>
      </w:r>
      <w:r>
        <w:t>and potentially increasing performance pressures on workers.</w:t>
      </w:r>
    </w:p>
    <w:p w14:paraId="11BF5DDA" w14:textId="63F3CEF0" w:rsidR="00CD3898" w:rsidRPr="00CD3898" w:rsidRDefault="00CD3898" w:rsidP="00653CF5">
      <w:pPr>
        <w:ind w:firstLine="720"/>
      </w:pPr>
      <w:r>
        <w:t>The ethical discussion of vulnerability highlights the risk of essentializing vulnerability, and the import</w:t>
      </w:r>
      <w:r w:rsidR="1B726AA6">
        <w:t>a</w:t>
      </w:r>
      <w:r>
        <w:t xml:space="preserve">nce of the social context of vulnerabilities </w:t>
      </w:r>
      <w:r>
        <w:fldChar w:fldCharType="begin" w:fldLock="1"/>
      </w:r>
      <w:r>
        <w:instrText>ADDIN CSL_CITATION {"citationItems":[{"id":"ITEM-1","itemData":{"DOI":"10.1111/dewb.12206","ISSN":"14718847","PMID":"30058768","abstract":"“Vulnerability” is a key concept for research ethics and public health ethics. This term can be discussed from either a conceptual or a practical perspective. I previously proposed the metaphor of layers to understand how this concept functions from the conceptual perspective in human research. In this paper I will clarify how my analysis includes other definitions of vulnerability. Then, I will take the practical-ethical perspective, rejecting the usefulness of taxonomies to analyze vulnerabilities. My proposal specifies two steps and provides a procedural guide to help rank layers. I introduce the notion of cascade vulnerability and outline the dispositional nature of layers of vulnerability to underscore the importance of identifying their stimulus condition. In addition, I identify three kinds of obligations and some strategies to implement them. This strategy outlines the normative force of harmful layers of vulnerability. It offers concrete guidance. It contributes substantial content to the practical sphere but it does not simplify or idealize research subjects, research context or public health challenges.","author":[{"dropping-particle":"","family":"Luna","given":"Florencia","non-dropping-particle":"","parse-names":false,"suffix":""}],"container-title":"Developing World Bioethics","id":"ITEM-1","issue":"2","issued":{"date-parts":[["2019"]]},"page":"86-95","title":"Identifying and evaluating layers of vulnerability – a way forward","type":"article-journal","volume":"19"},"uris":["http://www.mendeley.com/documents/?uuid=8799eb21-7f16-4bcf-b244-13281d32ac19"]},{"id":"ITEM-2","itemData":{"DOI":"10.1111/bioe.12035","ISSN":"02699702","abstract":"This paper challenges the traditional account of vulnerability in healthcare which conceptualizes vulnerability as a list of identifiable subpopulations. This list of 'usual suspects', focusing on groups from lower resource settings, is a narrow account of vulnerability. In this article we argue that in certain circumstances middle-class individuals can be also rendered vulnerable. We propose a relational and layered account of vulnerability and explore this concept using the case study of cord blood (CB) banking. In the first section, two different approaches to 'vulnerability' are contrasted: categorical versus layered. In the second section, we describe CB banking and present a case study of CB banking in Argentina. We examine the types of pressure that middle-class pregnant women feel when considering CB collection and storage. In section three, we use the CB banking case study to critique the categorical approach to vulnerability: this model is unable to account for the ways in which these women are vulnerable. A layered account of vulnerability identifies several ways in which middle-class women are vulnerable. Finally, by utilizing the layered approach, this paper suggests how public health policies could be designed to overcome vulnerabilities. © 2013 John Wiley &amp; Sons Ltd.","author":[{"dropping-particle":"","family":"Luna","given":"Florencia","non-dropping-particle":"","parse-names":false,"suffix":""},{"dropping-particle":"","family":"Vanderpoel","given":"Sheryl","non-dropping-particle":"","parse-names":false,"suffix":""}],"container-title":"Bioethics","id":"ITEM-2","issue":"6","issued":{"date-parts":[["2013"]]},"page":"325-332","title":"Not the usual suspects: Addressing layers of vulnerability","type":"article-journal","volume":"27"},"uris":["http://www.mendeley.com/documents/?uuid=cca10b59-a827-4e38-a373-b6280edf3367"]},{"id":"ITEM-3","itemData":{"author":[{"dropping-particle":"","family":"Luna","given":"Florencia","non-dropping-particle":"","parse-names":false,"suffix":""}],"container-title":"International Journal of Feminist Approaches to Bioethics","id":"ITEM-3","issue":"1","issued":{"date-parts":[["2009"]]},"page":"121-139","title":"Elucidating the Concept of Vulnerability: Layers Not Labels","type":"article-journal","volume":"2"},"uris":["http://www.mendeley.com/documents/?uuid=efd33dff-1795-4cd9-b6d9-83be8858ac0a"]}],"mendeley":{"formattedCitation":"(Luna 2009, 2019; Luna and Vanderpoel 2013)","plainTextFormattedCitation":"(Luna 2009, 2019; Luna and Vanderpoel 2013)","previouslyFormattedCitation":"(Luna 2009, 2019; Luna and Vanderpoel 2013)"},"properties":{"noteIndex":0},"schema":"https://github.com/citation-style-language/schema/raw/master/csl-citation.json"}</w:instrText>
      </w:r>
      <w:r>
        <w:fldChar w:fldCharType="separate"/>
      </w:r>
      <w:r w:rsidR="03801C24" w:rsidRPr="52F74EA5">
        <w:rPr>
          <w:noProof/>
        </w:rPr>
        <w:t>(Luna 2009, 2019; Luna and Vanderpoel 2013)</w:t>
      </w:r>
      <w:r>
        <w:fldChar w:fldCharType="end"/>
      </w:r>
      <w:r>
        <w:t xml:space="preserve">. For example, while a mobility disability constitutes a potential vulnerability, other contextual factors </w:t>
      </w:r>
      <w:r w:rsidR="57117147">
        <w:t xml:space="preserve">will affect the </w:t>
      </w:r>
      <w:r w:rsidR="34560534">
        <w:t xml:space="preserve">resultant </w:t>
      </w:r>
      <w:r w:rsidR="57117147">
        <w:t xml:space="preserve">impact </w:t>
      </w:r>
      <w:r w:rsidR="550FD9E4">
        <w:t>up</w:t>
      </w:r>
      <w:r w:rsidR="57117147">
        <w:t xml:space="preserve">on a </w:t>
      </w:r>
      <w:r w:rsidR="00FC2491">
        <w:t>p</w:t>
      </w:r>
      <w:r w:rsidR="57117147">
        <w:t>erson</w:t>
      </w:r>
      <w:r>
        <w:t xml:space="preserve">. If they can access a high level of care and social support, and there is a high level of physical accessibility, the vulnerability arising from mobility may be compensated. In contrast, if those factors are absent, this may result in “cascading vulnerabilities” </w:t>
      </w:r>
      <w:r>
        <w:fldChar w:fldCharType="begin" w:fldLock="1"/>
      </w:r>
      <w:r>
        <w:instrText>ADDIN CSL_CITATION {"citationItems":[{"id":"ITEM-1","itemData":{"DOI":"10.1111/dewb.12206","ISSN":"14718847","PMID":"30058768","abstract":"“Vulnerability” is a key concept for research ethics and public health ethics. This term can be discussed from either a conceptual or a practical perspective. I previously proposed the metaphor of layers to understand how this concept functions from the conceptual perspective in human research. In this paper I will clarify how my analysis includes other definitions of vulnerability. Then, I will take the practical-ethical perspective, rejecting the usefulness of taxonomies to analyze vulnerabilities. My proposal specifies two steps and provides a procedural guide to help rank layers. I introduce the notion of cascade vulnerability and outline the dispositional nature of layers of vulnerability to underscore the importance of identifying their stimulus condition. In addition, I identify three kinds of obligations and some strategies to implement them. This strategy outlines the normative force of harmful layers of vulnerability. It offers concrete guidance. It contributes substantial content to the practical sphere but it does not simplify or idealize research subjects, research context or public health challenges.","author":[{"dropping-particle":"","family":"Luna","given":"Florencia","non-dropping-particle":"","parse-names":false,"suffix":""}],"container-title":"Developing World Bioethics","id":"ITEM-1","issue":"2","issued":{"date-parts":[["2019"]]},"page":"86-95","title":"Identifying and evaluating layers of vulnerability – a way forward","type":"article-journal","volume":"19"},"uris":["http://www.mendeley.com/documents/?uuid=8799eb21-7f16-4bcf-b244-13281d32ac19"]}],"mendeley":{"formattedCitation":"(Luna 2019)","plainTextFormattedCitation":"(Luna 2019)","previouslyFormattedCitation":"(Luna 2019)"},"properties":{"noteIndex":0},"schema":"https://github.com/citation-style-language/schema/raw/master/csl-citation.json"}</w:instrText>
      </w:r>
      <w:r>
        <w:fldChar w:fldCharType="separate"/>
      </w:r>
      <w:r w:rsidR="03801C24" w:rsidRPr="52F74EA5">
        <w:rPr>
          <w:noProof/>
        </w:rPr>
        <w:t>(Luna 2019)</w:t>
      </w:r>
      <w:r>
        <w:fldChar w:fldCharType="end"/>
      </w:r>
      <w:r>
        <w:t>. </w:t>
      </w:r>
    </w:p>
    <w:p w14:paraId="75803348" w14:textId="77777777" w:rsidR="00CD3898" w:rsidRPr="00CD3898" w:rsidRDefault="00CD3898" w:rsidP="00653CF5">
      <w:pPr>
        <w:ind w:firstLine="720"/>
      </w:pPr>
    </w:p>
    <w:p w14:paraId="523C4F1C" w14:textId="77777777" w:rsidR="00CD3898" w:rsidRPr="00CD3898" w:rsidRDefault="00CD3898" w:rsidP="003F1D13">
      <w:pPr>
        <w:pStyle w:val="Heading3"/>
        <w:rPr>
          <w:sz w:val="36"/>
          <w:szCs w:val="36"/>
        </w:rPr>
      </w:pPr>
      <w:r w:rsidRPr="00CD3898">
        <w:t>3. Agency, control and responsibility</w:t>
      </w:r>
    </w:p>
    <w:p w14:paraId="6EB3CC0C" w14:textId="2E700079" w:rsidR="00CD3898" w:rsidRPr="00CD3898" w:rsidRDefault="00CD3898" w:rsidP="003F1D13">
      <w:r>
        <w:t xml:space="preserve">The use of WRs also raises questions of control and agency. Usually, WR users need to engage in a period of training to adapt to the shared movement control between the user and the WR. Especially in the early stages, users might feel that they are not entirely in control of the assemblage of their body and the machine. Not having </w:t>
      </w:r>
      <w:r w:rsidR="00DB65D4">
        <w:t>confidence in</w:t>
      </w:r>
      <w:r>
        <w:t xml:space="preserve"> their movements can lead to an experienced decrease of agency: ‘Am I walking in the suit, or is the suit walking me?’</w:t>
      </w:r>
      <w:r w:rsidR="24680623">
        <w:t xml:space="preserve"> </w:t>
      </w:r>
      <w:r w:rsidRPr="52F74EA5">
        <w:rPr>
          <w:lang w:val="sv-SE"/>
        </w:rPr>
        <w:fldChar w:fldCharType="begin" w:fldLock="1"/>
      </w:r>
      <w:r>
        <w:instrText>ADDIN CSL_CITATION {"citationItems":[{"id":"ITEM-1","itemData":{"DOI":"10.1126/science.350.6258.270","ISSN":"0036-8075","author":[{"dropping-particle":"","family":"Cornwall","given":"W.","non-dropping-particle":"","parse-names":false,"suffix":""}],"container-title":"Science","id":"ITEM-1","issue":"6258","issued":{"date-parts":[["2015","10","16"]]},"page":"270-273","title":"In pursuit of the perfect power suit","type":"article-journal","volume":"350"},"uris":["http://www.mendeley.com/documents/?uuid=93318683-f39a-4e91-8003-71f0eb92518c"]}],"mendeley":{"formattedCitation":"(Cornwall 2015)","plainTextFormattedCitation":"(Cornwall 2015)","previouslyFormattedCitation":"(Cornwall 2015)"},"properties":{"noteIndex":0},"schema":"https://github.com/citation-style-language/schema/raw/master/csl-citation.json"}</w:instrText>
      </w:r>
      <w:r w:rsidRPr="52F74EA5">
        <w:rPr>
          <w:lang w:val="sv-SE"/>
        </w:rPr>
        <w:fldChar w:fldCharType="separate"/>
      </w:r>
      <w:r w:rsidR="24680623" w:rsidRPr="52F74EA5">
        <w:rPr>
          <w:noProof/>
        </w:rPr>
        <w:t>(Cornwall 2015)</w:t>
      </w:r>
      <w:r w:rsidRPr="52F74EA5">
        <w:rPr>
          <w:lang w:val="sv-SE"/>
        </w:rPr>
        <w:fldChar w:fldCharType="end"/>
      </w:r>
      <w:r>
        <w:t xml:space="preserve">. A prominent concern is the potential for the WR to lead to unintended and potentially risky movements, generating ‘destructive forces whose controlled output behavior may not always be in agreement with the user’s intent’ </w:t>
      </w:r>
      <w:r>
        <w:fldChar w:fldCharType="begin" w:fldLock="1"/>
      </w:r>
      <w:r>
        <w:instrText>ADDIN CSL_CITATION {"citationItems":[{"id":"ITEM-1","itemData":{"DOI":"10.1186/1743-0003-12-1","ISSN":"17430003","PMID":"25557982","abstract":"Technological advancements have led to the development of numerous wearable robotic devices for the physical assistance and restoration of human locomotion. While many challenges remain with respect to the mechanical design of such devices, it is at least equally challenging and important to develop strategies to control them in concert with the intentions of the user. This work reviews the state-of-the-art techniques for controlling portable active lower limb prosthetic and orthotic (P/O) devices in the context of locomotive activities of daily living (ADL), and considers how these can be interfaced with the user's sensory-motor control system. This review underscores the practical challenges and opportunities associated with P/O control, which can be used to accelerate future developments in this field. Furthermore, this work provides a classification scheme for the comparison of the various control strategies. As a novel contribution, a general framework for the control of portable gait-assistance devices is proposed. This framework accounts for the physical and informatic interactions between the controller, the user, the environment, and the mechanical device itself. Such a treatment of P/Os - not as independent devices, but as actors within an ecosystem - is suggested to be necessary to structure the next generation of intelligent and multifunctional controllers. Each element of the proposed framework is discussed with respect to the role that it plays in the assistance of locomotion, along with how its states can be sensed as inputs to the controller. The reviewed controllers are shown to fit within different levels of a hierarchical scheme, which loosely resembles the structure and functionality of the nominal human central nervous system (CNS). Active and passive safety mechanisms are considered to be central aspects underlying all of P/O design and control, and are shown to be critical for regulatory approval of such devices for real-world use. The works discussed herein provide evidence that, while we are getting ever closer, significant challenges still exist for the development of controllers for portable powered P/O devices that can seamlessly integrate with the user's neuromusculoskeletal system and are practical for use in locomotive ADL.","author":[{"dropping-particle":"","family":"Tucker","given":"Michael R.","non-dropping-particle":"","parse-names":false,"suffix":""},{"dropping-particle":"","family":"Olivier","given":"Jeremy","non-dropping-particle":"","parse-names":false,"suffix":""},{"dropping-particle":"","family":"Pagel","given":"Anna","non-dropping-particle":"","parse-names":false,"suffix":""},{"dropping-particle":"","family":"Bleuler","given":"Hannes","non-dropping-particle":"","parse-names":false,"suffix":""},{"dropping-particle":"","family":"Bouri","given":"Mohamed","non-dropping-particle":"","parse-names":false,"suffix":""},{"dropping-particle":"","family":"Lambercy","given":"Olivier","non-dropping-particle":"","parse-names":false,"suffix":""},{"dropping-particle":"","family":"Millán","given":"José R.","non-dropping-particle":"Del","parse-names":false,"suffix":""},{"dropping-particle":"","family":"Riener","given":"Robert","non-dropping-particle":"","parse-names":false,"suffix":""},{"dropping-particle":"","family":"Vallery","given":"Heike","non-dropping-particle":"","parse-names":false,"suffix":""},{"dropping-particle":"","family":"Gassert","given":"Roger","non-dropping-particle":"","parse-names":false,"suffix":""}],"container-title":"Journal of NeuroEngineering and Rehabilitation","id":"ITEM-1","issue":"1","issued":{"date-parts":[["2015"]]},"title":"Control strategies for active lower extremity prosthetics and orthotics: A review","type":"article-journal","volume":"12"},"uris":["http://www.mendeley.com/documents/?uuid=6ce578ea-0dad-48c7-81e3-d3663888b254"]}],"mendeley":{"formattedCitation":"(Tucker et al. 2015)","plainTextFormattedCitation":"(Tucker et al. 2015)","previouslyFormattedCitation":"(Tucker et al. 2015)"},"properties":{"noteIndex":0},"schema":"https://github.com/citation-style-language/schema/raw/master/csl-citation.json"}</w:instrText>
      </w:r>
      <w:r>
        <w:fldChar w:fldCharType="separate"/>
      </w:r>
      <w:r w:rsidR="24680623" w:rsidRPr="52F74EA5">
        <w:rPr>
          <w:noProof/>
        </w:rPr>
        <w:t>(Tucker et al. 2015)</w:t>
      </w:r>
      <w:r>
        <w:fldChar w:fldCharType="end"/>
      </w:r>
      <w:r>
        <w:t xml:space="preserve">. Users might want to perform movements that the WR is not programmed </w:t>
      </w:r>
      <w:proofErr w:type="gramStart"/>
      <w:r>
        <w:t>for, or</w:t>
      </w:r>
      <w:proofErr w:type="gramEnd"/>
      <w:r>
        <w:t xml:space="preserve"> might not want to perform movements in the manner that the WR automatically</w:t>
      </w:r>
      <w:r w:rsidR="6BE559B7">
        <w:t xml:space="preserve"> </w:t>
      </w:r>
      <w:r w:rsidR="0A1918AA">
        <w:t>generates</w:t>
      </w:r>
      <w:r>
        <w:t>. While integration of the WR into the user’s body schema occurs, the residual friction that remains affects a WR user’s sense of control. </w:t>
      </w:r>
    </w:p>
    <w:p w14:paraId="02A7D143" w14:textId="5B3E3D99" w:rsidR="00CD3898" w:rsidRPr="00CD3898" w:rsidRDefault="00CD3898" w:rsidP="00653CF5">
      <w:pPr>
        <w:ind w:firstLine="720"/>
      </w:pPr>
      <w:r w:rsidRPr="00CD3898">
        <w:t xml:space="preserve">The notions of agency and control are generally considered to be closely linked to responsibility </w:t>
      </w:r>
      <w:r w:rsidR="006C49CC">
        <w:fldChar w:fldCharType="begin" w:fldLock="1"/>
      </w:r>
      <w:r w:rsidR="00CD03B9">
        <w:instrText>ADDIN CSL_CITATION {"citationItems":[{"id":"ITEM-1","itemData":{"ISBN":"0521775795","author":[{"dropping-particle":"","family":"Fischer","given":"J. M.","non-dropping-particle":"","parse-names":false,"suffix":""},{"dropping-particle":"","family":"Ravizza","given":"M.","non-dropping-particle":"","parse-names":false,"suffix":""}],"id":"ITEM-1","issued":{"date-parts":[["2000"]]},"publisher":"Cambridge University Press","title":"Responsibility and control: A theory of moral responsibility","type":"book"},"uris":["http://www.mendeley.com/documents/?uuid=623e7cb7-3dba-4444-89ac-327a3f2a2bb7"]}],"mendeley":{"formattedCitation":"(Fischer and Ravizza 2000)","plainTextFormattedCitation":"(Fischer and Ravizza 2000)","previouslyFormattedCitation":"(Fischer and Ravizza 2000)"},"properties":{"noteIndex":0},"schema":"https://github.com/citation-style-language/schema/raw/master/csl-citation.json"}</w:instrText>
      </w:r>
      <w:r w:rsidR="006C49CC">
        <w:fldChar w:fldCharType="separate"/>
      </w:r>
      <w:r w:rsidR="006C49CC" w:rsidRPr="006C49CC">
        <w:rPr>
          <w:noProof/>
        </w:rPr>
        <w:t>(Fischer and Ravizza 2000)</w:t>
      </w:r>
      <w:r w:rsidR="006C49CC">
        <w:fldChar w:fldCharType="end"/>
      </w:r>
      <w:r w:rsidRPr="00CD3898">
        <w:t xml:space="preserve">. While in the field of robot ethics and robot law, the issue of responsibility for robots’ actions has been explored extensively </w:t>
      </w:r>
      <w:r w:rsidR="00CD03B9">
        <w:fldChar w:fldCharType="begin" w:fldLock="1"/>
      </w:r>
      <w:r w:rsidR="00832971">
        <w:instrText>ADDIN CSL_CITATION {"citationItems":[{"id":"ITEM-1","itemData":{"DOI":"10.1007/s10676-004-3422-1","ISSN":"15728439","abstract":"Traditionally, the manufacturer/operator of a machine is held (morally and legally) responsible for the consequences of its operation. Autonomous, learning machines, based on neural networks, genetic algorithms and agent architectures, create a new situation, where the manufacturer/operator of the machine is in principle not capable of predicting the future machine behaviour any more, and thus cannot be held morally responsible or liable for it. The society must decide between not using this kind of machine any more (which is not a realistic option), or facing a responsibility gap, which cannot be bridged by traditional concepts of responsibility ascription. © 2004 Kluwer Academic Publishers.","author":[{"dropping-particle":"","family":"Matthias","given":"Andreas","non-dropping-particle":"","parse-names":false,"suffix":""}],"container-title":"Ethics and Information Technology","id":"ITEM-1","issue":"3","issued":{"date-parts":[["2004"]]},"page":"175-183","title":"The responsibility gap: Ascribing responsibility for the actions of learning automata","type":"article-journal","volume":"6"},"uris":["http://www.mendeley.com/documents/?uuid=54389d10-5b5d-4d60-922a-b514d3492eec"]},{"id":"ITEM-2","itemData":{"DOI":"10.1111/j.1468-5930.2007.00346.x","ISSN":"14685930","abstract":"The United States Army’s Future Combat Systems Project, which aims to manufacture a ‘robot army’ to be ready for deployment by 2012, is only the latest and most dramatic example of military interest in the use of artificially intelligent systems in modern warfare. This paper considers the ethics of the decision to send artificially intelligent robots into war, by asking who we should hold responsible when an autonomous weapon system is involved in an atrocity of the sort that would normally be described as a war crime. A number of possible loci of responsibility for robot war crimes are canvassed: the persons who designed or programmed the system, the commanding officer who ordered its use, the machine itself. I argue that in fact none of these are ultimately satisfactory. Yet it is a necessary condition for fighting a just war, under the principle of jus in bellum, that someone can be justly held responsible for deaths that occur in the course of the war. As this condition cannot be met in relation to deaths caused by an autonomous weapon system it would therefore be unethical to deploy such systems in warfare.","author":[{"dropping-particle":"","family":"Sparrow","given":"Robert","non-dropping-particle":"","parse-names":false,"suffix":""}],"container-title":"Journal of Applied Philosophy","id":"ITEM-2","issue":"1","issued":{"date-parts":[["2007"]]},"page":"62-77","title":"Killer robots","type":"article-journal","volume":"24"},"uris":["http://www.mendeley.com/documents/?uuid=50facca1-ebeb-463f-b33e-6597181cd892"]},{"id":"ITEM-3","itemData":{"author":[{"dropping-particle":"","family":"Lokhorst","given":"Gert Jan","non-dropping-particle":"","parse-names":false,"suffix":""},{"dropping-particle":"","family":"Hoven","given":"Jeroen","non-dropping-particle":"van den","parse-names":false,"suffix":""}],"container-title":"Robot ethics: The ethical and social implications of robotics","editor":[{"dropping-particle":"","family":"Lin","given":"Patrick","non-dropping-particle":"","parse-names":false,"suffix":""},{"dropping-particle":"","family":"Abney","given":"Keith","non-dropping-particle":"","parse-names":false,"suffix":""},{"dropping-particle":"","family":"Bekey","given":"George A.","non-dropping-particle":"","parse-names":false,"suffix":""}],"id":"ITEM-3","issued":{"date-parts":[["2011"]]},"page":"145-155","title":"Responsibility for Military Robots","type":"chapter"},"uris":["http://www.mendeley.com/documents/?uuid=30c2d8aa-e98b-4bbb-9dee-ec89190697f0"]},{"id":"ITEM-4","itemData":{"DOI":"10.1007/s11948-017-9943-x","ISSN":"1471-5546","author":[{"dropping-particle":"","family":"Nyholm","given":"Sven","non-dropping-particle":"","parse-names":false,"suffix":""}],"container-title":"Science and Engineering Ethics","id":"ITEM-4","issue":"4","issued":{"date-parts":[["2018"]]},"page":"1201-1219","title":"Attributing Agency to Automated Systems : Reflections Loci","type":"article-journal","volume":"24"},"uris":["http://www.mendeley.com/documents/?uuid=1879bb51-6b8d-49b6-874d-d5304f2dd9c8"]}],"mendeley":{"formattedCitation":"(Lokhorst and van den Hoven 2011; Matthias 2004; Nyholm 2018; Sparrow 2007)","plainTextFormattedCitation":"(Lokhorst and van den Hoven 2011; Matthias 2004; Nyholm 2018; Sparrow 2007)","previouslyFormattedCitation":"(Lokhorst and van den Hoven 2011; Matthias 2004; Nyholm 2018; Sparrow 2007)"},"properties":{"noteIndex":0},"schema":"https://github.com/citation-style-language/schema/raw/master/csl-citation.json"}</w:instrText>
      </w:r>
      <w:r w:rsidR="00CD03B9">
        <w:fldChar w:fldCharType="separate"/>
      </w:r>
      <w:r w:rsidR="00832971" w:rsidRPr="00832971">
        <w:rPr>
          <w:noProof/>
        </w:rPr>
        <w:t>(Lokhorst and van den Hoven 2011; Matthias 2004; Nyholm 2018; Sparrow 2007)</w:t>
      </w:r>
      <w:r w:rsidR="00CD03B9">
        <w:fldChar w:fldCharType="end"/>
      </w:r>
      <w:r w:rsidRPr="00CD3898">
        <w:t>, in the case of WRs the question of responsibility has unique characteristics. It refers to the intimately shared control where the user’s body is intertwined with the WR and where movement intentions have to shape themselves to the characteristics of the WR. At the same time, the WR may also be linked into systems outside of the physical robot, which may themselves modify robot functioning, thereby adding further complexity to the degree of control given to the user vis-á-vis the machine and other agents.</w:t>
      </w:r>
    </w:p>
    <w:p w14:paraId="1FA159AB" w14:textId="77777777" w:rsidR="003F1D13" w:rsidRDefault="003F1D13" w:rsidP="003F1D13">
      <w:pPr>
        <w:pStyle w:val="Heading3"/>
      </w:pPr>
    </w:p>
    <w:p w14:paraId="7B13B634" w14:textId="29FB0FFE" w:rsidR="00CD3898" w:rsidRPr="00CD3898" w:rsidRDefault="00CD3898" w:rsidP="003F1D13">
      <w:pPr>
        <w:pStyle w:val="Heading3"/>
        <w:rPr>
          <w:sz w:val="36"/>
          <w:szCs w:val="36"/>
        </w:rPr>
      </w:pPr>
      <w:r w:rsidRPr="00CD3898">
        <w:t>4. Benefits, risks and harms for self </w:t>
      </w:r>
    </w:p>
    <w:p w14:paraId="3E41D1F1" w14:textId="4B5514F2" w:rsidR="00CD3898" w:rsidRPr="00CD3898" w:rsidRDefault="00CD3898" w:rsidP="003F1D13">
      <w:r w:rsidRPr="00CD3898">
        <w:t xml:space="preserve">The core ethical principles of beneficence and non-maleficence </w:t>
      </w:r>
      <w:r w:rsidR="00832971">
        <w:fldChar w:fldCharType="begin" w:fldLock="1"/>
      </w:r>
      <w:r w:rsidR="00832971">
        <w:instrText>ADDIN CSL_CITATION {"citationItems":[{"id":"ITEM-1","itemData":{"DOI":"10.1016/S0033-3182(95)71674-7","ISBN":"0195335708","ISSN":"07338627","PMID":"10429629","abstract":"This book offers a systematic analysis of the moral principles that should apply to biomedicine. We understand \"biomedical ethics\" as one type of applied ethics. In our discussions of ethical theory per se, we offer anaylses of levels of moral deliberation and justification and of the ways two major approaches interpret principles, rules, and judgments. The systematic core of the book presents four fundamental moral principles--autonomy, beneficence, nonmaleficence, and justice.","author":[{"dropping-particle":"","family":"Beauchamp","given":"T L","non-dropping-particle":"","parse-names":false,"suffix":""},{"dropping-particle":"","family":"Childress","given":"J F","non-dropping-particle":"","parse-names":false,"suffix":""}],"container-title":"Oxford University Press","edition":"7","id":"ITEM-1","issued":{"date-parts":[["2012"]]},"publisher":"Oxford University Press","publisher-place":"New York City","title":"Principles of Biomedical Ethics","type":"book"},"uris":["http://www.mendeley.com/documents/?uuid=45a1986b-367a-4795-a00a-dcf781d36d7a"]}],"mendeley":{"formattedCitation":"(Beauchamp and Childress 2012)","plainTextFormattedCitation":"(Beauchamp and Childress 2012)","previouslyFormattedCitation":"(Beauchamp and Childress 2012)"},"properties":{"noteIndex":0},"schema":"https://github.com/citation-style-language/schema/raw/master/csl-citation.json"}</w:instrText>
      </w:r>
      <w:r w:rsidR="00832971">
        <w:fldChar w:fldCharType="separate"/>
      </w:r>
      <w:r w:rsidR="00832971" w:rsidRPr="00832971">
        <w:rPr>
          <w:noProof/>
        </w:rPr>
        <w:t>(Beauchamp and Childress 2012)</w:t>
      </w:r>
      <w:r w:rsidR="00832971">
        <w:fldChar w:fldCharType="end"/>
      </w:r>
      <w:r w:rsidRPr="00CD3898">
        <w:t xml:space="preserve"> are being considered in current practice with WRs, especially in rehabilitation contexts, but merit more complex ethical considerations. One of the primary goals of WRs is to benefit users by replacing, supporting, or enhancing their motor functions. Experts warned about the risk of ‘hyping WRs,’ by overstating their benefits and underplaying their shortcomings, since these remain considerable, including a lack of functional versatility, ease of use, battery life, and intrusive visual appearance. Generally, harm-benefit analyses aim to determine justifiable risks connected to the development and use of WRs </w:t>
      </w:r>
      <w:r w:rsidR="00832971">
        <w:fldChar w:fldCharType="begin" w:fldLock="1"/>
      </w:r>
      <w:r w:rsidR="00832971">
        <w:instrText>ADDIN CSL_CITATION {"citationItems":[{"id":"ITEM-1","itemData":{"DOI":"10.3389/fnins.2018.00078","ISSN":"1662453X","author":[{"dropping-particle":"","family":"Bissolotti","given":"Luciano","non-dropping-particle":"","parse-names":false,"suffix":""},{"dropping-particle":"","family":"Nicoli","given":"Federico","non-dropping-particle":"","parse-names":false,"suffix":""},{"dropping-particle":"","family":"Picozzi","given":"Mario","non-dropping-particle":"","parse-names":false,"suffix":""}],"container-title":"Frontiers in Neuroscience","id":"ITEM-1","issue":"FEB","issued":{"date-parts":[["2018"]]},"page":"1-5","title":"Domestic use of the exoskeleton for gait training in patients with Spinal Cord Injuries: Ethical Dilemmas in clinical practice","type":"article-journal","volume":"12"},"uris":["http://www.mendeley.com/documents/?uuid=78dd9db7-5e55-4782-8d0c-269712b3cd50"]}],"mendeley":{"formattedCitation":"(Bissolotti et al. 2018)","plainTextFormattedCitation":"(Bissolotti et al. 2018)","previouslyFormattedCitation":"(Bissolotti et al. 2018)"},"properties":{"noteIndex":0},"schema":"https://github.com/citation-style-language/schema/raw/master/csl-citation.json"}</w:instrText>
      </w:r>
      <w:r w:rsidR="00832971">
        <w:fldChar w:fldCharType="separate"/>
      </w:r>
      <w:r w:rsidR="00832971" w:rsidRPr="00832971">
        <w:rPr>
          <w:noProof/>
        </w:rPr>
        <w:t>(Bissolotti et al. 2018)</w:t>
      </w:r>
      <w:r w:rsidR="00832971">
        <w:fldChar w:fldCharType="end"/>
      </w:r>
      <w:r w:rsidRPr="00CD3898">
        <w:t xml:space="preserve">. However, individual values, preferences, and contextual factors significantly impact the assessment of what exactly in </w:t>
      </w:r>
      <w:r w:rsidRPr="00CD3898">
        <w:lastRenderedPageBreak/>
        <w:t>each case constitutes a benefit, and how benefits should be balanced against negative aspects of WR use. For some WR users, being able to stand upright in a lower limb exoskeleton or preventing back strain at work constitutes a significant benefit. In contrast, for others, practical shortcomings of WRs in comparison with other mobility or support options, or the fact that their use is employer-mandated may be more prominent. In short, without user involvement, it cannot be taken for granted that WRs deliver benefits that users perceive as such.</w:t>
      </w:r>
    </w:p>
    <w:p w14:paraId="7E1FEE6D" w14:textId="19CEDE21" w:rsidR="00CD3898" w:rsidRPr="00CD3898" w:rsidRDefault="00CD3898" w:rsidP="00653CF5">
      <w:pPr>
        <w:ind w:firstLine="720"/>
      </w:pPr>
      <w:r>
        <w:t xml:space="preserve">    Some forms of harm prevention already receive significant attention in the design process of WRs, such as adherence to health and safety laws and regulations, ISO standards, and CE marking. WRs could adversely affect users, for instance, if there are risks of freezing, malfunctioning, toppling over, or if the movements they facilitate or support are physiologically problematic, e.g., when stroke patients are inadvertently assisted with inappropriate compensatory movements. Risks also comprise cybersecurity considerations; data logging, hacking, and malware may lead to physical safety and privacy risks. For future technologies such as brain-computer interfaces that link the robot even more intimately to the human brain, those concerns may be further exacerbated </w:t>
      </w:r>
      <w:r>
        <w:fldChar w:fldCharType="begin" w:fldLock="1"/>
      </w:r>
      <w:r>
        <w:instrText>ADDIN CSL_CITATION {"citationItems":[{"id":"ITEM-1","itemData":{"DOI":"10.1080/21507740.2015.1094558","ISSN":"21507759","author":[{"dropping-particle":"","family":"Nakar","given":"Sharon","non-dropping-particle":"","parse-names":false,"suffix":""},{"dropping-particle":"","family":"Weinberger","given":"Sara","non-dropping-particle":"","parse-names":false,"suffix":""},{"dropping-particle":"","family":"Greenbaum","given":"Dov","non-dropping-particle":"","parse-names":false,"suffix":""}],"container-title":"AJOB Neuroscience","id":"ITEM-1","issue":"4","issued":{"date-parts":[["2015"]]},"page":"40-42","title":"Legal and Social Implications of Predictive Brain Machine Interfaces: Duty of Care, Negligence, and Criminal Responsibility","type":"article-journal","volume":"6"},"uris":["http://www.mendeley.com/documents/?uuid=6ee726bb-d7bd-47cb-8b98-37a8e5ce582c"]}],"mendeley":{"formattedCitation":"(Nakar et al. 2015)","plainTextFormattedCitation":"(Nakar et al. 2015)","previouslyFormattedCitation":"(Nakar et al. 2015)"},"properties":{"noteIndex":0},"schema":"https://github.com/citation-style-language/schema/raw/master/csl-citation.json"}</w:instrText>
      </w:r>
      <w:r>
        <w:fldChar w:fldCharType="separate"/>
      </w:r>
      <w:r w:rsidR="7F1BCE8B" w:rsidRPr="52F74EA5">
        <w:rPr>
          <w:noProof/>
        </w:rPr>
        <w:t>(Nakar et al. 2015)</w:t>
      </w:r>
      <w:r>
        <w:fldChar w:fldCharType="end"/>
      </w:r>
      <w:r>
        <w:t>. </w:t>
      </w:r>
    </w:p>
    <w:p w14:paraId="2A0AD0AC" w14:textId="302C45FF" w:rsidR="00CD3898" w:rsidRPr="00CD3898" w:rsidRDefault="00CD3898" w:rsidP="00653CF5">
      <w:pPr>
        <w:ind w:firstLine="720"/>
      </w:pPr>
      <w:r>
        <w:t xml:space="preserve">To do justice to concerns around benefit and harms to users, careful communication to provide meaningful informed consent for WR use is essential to align user expectations with the realities of the WR. Experts mentioned that users might have unrealistic expectations about what the WR will enable them to do </w:t>
      </w:r>
      <w:r>
        <w:fldChar w:fldCharType="begin" w:fldLock="1"/>
      </w:r>
      <w:r>
        <w:instrText>ADDIN CSL_CITATION {"citationItems":[{"id":"ITEM-1","itemData":{"DOI":"10.3389/fnins.2018.00078","ISSN":"1662453X","author":[{"dropping-particle":"","family":"Bissolotti","given":"Luciano","non-dropping-particle":"","parse-names":false,"suffix":""},{"dropping-particle":"","family":"Nicoli","given":"Federico","non-dropping-particle":"","parse-names":false,"suffix":""},{"dropping-particle":"","family":"Picozzi","given":"Mario","non-dropping-particle":"","parse-names":false,"suffix":""}],"container-title":"Frontiers in Neuroscience","id":"ITEM-1","issue":"FEB","issued":{"date-parts":[["2018"]]},"page":"1-5","title":"Domestic use of the exoskeleton for gait training in patients with Spinal Cord Injuries: Ethical Dilemmas in clinical practice","type":"article-journal","volume":"12"},"uris":["http://www.mendeley.com/documents/?uuid=78dd9db7-5e55-4782-8d0c-269712b3cd50"]}],"mendeley":{"formattedCitation":"(Bissolotti et al. 2018)","plainTextFormattedCitation":"(Bissolotti et al. 2018)","previouslyFormattedCitation":"(Bissolotti et al. 2018)"},"properties":{"noteIndex":0},"schema":"https://github.com/citation-style-language/schema/raw/master/csl-citation.json"}</w:instrText>
      </w:r>
      <w:r>
        <w:fldChar w:fldCharType="separate"/>
      </w:r>
      <w:r w:rsidR="7F1BCE8B" w:rsidRPr="52F74EA5">
        <w:rPr>
          <w:noProof/>
        </w:rPr>
        <w:t>(Bissolotti et al. 2018)</w:t>
      </w:r>
      <w:r>
        <w:fldChar w:fldCharType="end"/>
      </w:r>
      <w:r>
        <w:t xml:space="preserve">, including potential over-trust of WRs leading to risky use, reported for example for parents of pediatric users </w:t>
      </w:r>
      <w:r>
        <w:fldChar w:fldCharType="begin" w:fldLock="1"/>
      </w:r>
      <w:r>
        <w:instrText>ADDIN CSL_CITATION {"citationItems":[{"id":"ITEM-1","itemData":{"DOI":"10.1109/MRA.2017.2778743","ISSN":"1070-9932","author":[{"dropping-particle":"","family":"Borenstein","given":"Jason","non-dropping-particle":"","parse-names":false,"suffix":""},{"dropping-particle":"","family":"Wagner","given":"Alan R.","non-dropping-particle":"","parse-names":false,"suffix":""},{"dropping-particle":"","family":"Howard","given":"Ayanna","non-dropping-particle":"","parse-names":false,"suffix":""}],"container-title":"IEEE Robotics &amp; Automation Magazine","id":"ITEM-1","issue":"1","issued":{"date-parts":[["2018","3"]]},"page":"46-54","title":"Overtrust of Pediatric Health-Care Robots: A Preliminary Survey of Parent Perspectives","type":"article-journal","volume":"25"},"uris":["http://www.mendeley.com/documents/?uuid=675e06bc-45ea-41b0-a650-2d007e22b792"]}],"mendeley":{"formattedCitation":"(Borenstein et al. 2018)","plainTextFormattedCitation":"(Borenstein et al. 2018)","previouslyFormattedCitation":"(Borenstein et al. 2018)"},"properties":{"noteIndex":0},"schema":"https://github.com/citation-style-language/schema/raw/master/csl-citation.json"}</w:instrText>
      </w:r>
      <w:r>
        <w:fldChar w:fldCharType="separate"/>
      </w:r>
      <w:r w:rsidR="35F66D99" w:rsidRPr="52F74EA5">
        <w:rPr>
          <w:noProof/>
        </w:rPr>
        <w:t>(Borenstein et al. 2018)</w:t>
      </w:r>
      <w:r>
        <w:fldChar w:fldCharType="end"/>
      </w:r>
      <w:r>
        <w:t>. </w:t>
      </w:r>
    </w:p>
    <w:p w14:paraId="7BF420BC" w14:textId="77777777" w:rsidR="00CD3898" w:rsidRPr="00CD3898" w:rsidRDefault="00CD3898" w:rsidP="003F1D13">
      <w:pPr>
        <w:pStyle w:val="Heading2"/>
        <w:rPr>
          <w:sz w:val="48"/>
          <w:szCs w:val="48"/>
        </w:rPr>
      </w:pPr>
      <w:r w:rsidRPr="00CD3898">
        <w:t>II. Wearable robots and the other: interpersonal perspectives</w:t>
      </w:r>
    </w:p>
    <w:p w14:paraId="5F98CCB9" w14:textId="77777777" w:rsidR="00CD3898" w:rsidRPr="00CD3898" w:rsidRDefault="00CD3898" w:rsidP="003F1D13">
      <w:pPr>
        <w:pStyle w:val="Heading3"/>
        <w:rPr>
          <w:sz w:val="36"/>
          <w:szCs w:val="36"/>
        </w:rPr>
      </w:pPr>
      <w:r w:rsidRPr="00CD3898">
        <w:t>5. Ableism and stigmatization in the perception of the WR-supported body with disabilities</w:t>
      </w:r>
    </w:p>
    <w:p w14:paraId="03F2BBF0" w14:textId="0B07764B" w:rsidR="00CD3898" w:rsidRPr="00CD3898" w:rsidRDefault="00CD3898" w:rsidP="003F1D13">
      <w:r>
        <w:t xml:space="preserve">Experts expressed concerns regarding the perception of WR-supported bodies by others, especially in the rehabilitation domain. Broadly, they were concerned with the image of a ‘standard body’ that a WR is aiming to restore, which often seems to underlie engineering discussions in the rehabilitation field. Through reinforcing a need for ‘fixing’ body functions, WRs shape the understanding of disabilities and medical conditions as purely physical problems in need of a technical solution. Through broader use of WRs, perceptions on normality, disability, and ability might be influenced </w:t>
      </w:r>
      <w:r>
        <w:fldChar w:fldCharType="begin" w:fldLock="1"/>
      </w:r>
      <w:r>
        <w:instrText>ADDIN CSL_CITATION {"citationItems":[{"id":"ITEM-1","itemData":{"DOI":"10.1080/09687599.2015.1085200","ISSN":"13600508","abstract":"From both ethical and scientific standpoints, disability is increasingly seen as a state within which a person is both entitled to be and capable of being remediated. Legal and ethical acceptance of disability has taken place at the same time as rapid scientific developments which present major tensions in how we understand disability and social inclusion. This article explores some of the implications of these developments.","author":[{"dropping-particle":"","family":"Breen","given":"Jonathon S.","non-dropping-particle":"","parse-names":false,"suffix":""}],"container-title":"Disability and Society","id":"ITEM-1","issue":"10","issued":{"date-parts":[["2015"]]},"page":"1568-1572","publisher":"Routledge","title":"The exoskeleton generation – disability redux","type":"article-journal","volume":"30"},"uris":["http://www.mendeley.com/documents/?uuid=c6a84fbe-84c2-4ef7-b378-8c1c8b0674a1"]},{"id":"ITEM-2","itemData":{"DOI":"10.1145/2874239.2874272","ISSN":"0095-2737","abstract":"Exoskeletons,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Society","id":"ITEM-2","issue":"3","issued":{"date-parts":[["2015"]]},"page":"234-239","title":"Ethical, legal and social concerns relating to exoskeletons","type":"article-journal","volume":"45"},"uris":["http://www.mendeley.com/documents/?uuid=1fcfec21-3abc-4b90-a692-5fa8774ffa86"]}],"mendeley":{"formattedCitation":"(Breen 2015; Greenbaum 2015a)","plainTextFormattedCitation":"(Breen 2015; Greenbaum 2015a)","previouslyFormattedCitation":"(Breen 2015; Greenbaum 2015a)"},"properties":{"noteIndex":0},"schema":"https://github.com/citation-style-language/schema/raw/master/csl-citation.json"}</w:instrText>
      </w:r>
      <w:r>
        <w:fldChar w:fldCharType="separate"/>
      </w:r>
      <w:r w:rsidR="35D9FD9C" w:rsidRPr="52F74EA5">
        <w:rPr>
          <w:noProof/>
        </w:rPr>
        <w:t>(Breen 2015; Greenbaum 2015a)</w:t>
      </w:r>
      <w:r>
        <w:fldChar w:fldCharType="end"/>
      </w:r>
      <w:r>
        <w:t xml:space="preserve">, insofar as WRs can contribute to a narrower spectrum of accepted bodies, recreating an ‘ideal’ body. Disabled persons might be pressured into using them to achieve perceived ‘normality.’ Such pressure can be interpreted as resulting from the medical model of disability, which has been much </w:t>
      </w:r>
      <w:proofErr w:type="spellStart"/>
      <w:r>
        <w:t>criticised</w:t>
      </w:r>
      <w:proofErr w:type="spellEnd"/>
      <w:r>
        <w:t xml:space="preserve"> in disability studies </w:t>
      </w:r>
      <w:r>
        <w:fldChar w:fldCharType="begin" w:fldLock="1"/>
      </w:r>
      <w:r>
        <w:instrText>ADDIN CSL_CITATION {"citationItems":[{"id":"ITEM-1","itemData":{"DOI":"10.1016/S0140-6736(09)62050-X","ISSN":"1474547X","PMID":"19957403","author":[{"dropping-particle":"","family":"Shakespeare","given":"Tom","non-dropping-particle":"","parse-names":false,"suffix":""},{"dropping-particle":"","family":"Iezzoni","given":"Lisa I.","non-dropping-particle":"","parse-names":false,"suffix":""},{"dropping-particle":"","family":"Groce","given":"Nora E.","non-dropping-particle":"","parse-names":false,"suffix":""}],"container-title":"Lancet","id":"ITEM-1","issue":"9704","issued":{"date-parts":[["2009"]]},"page":"1815-1816","title":"Disability and the training of health professionals","type":"article-journal","volume":"374"},"uris":["http://www.mendeley.com/documents/?uuid=acd480ce-ae7c-4664-8e97-4885a734c882"]}],"mendeley":{"formattedCitation":"(Shakespeare et al. 2009)","plainTextFormattedCitation":"(Shakespeare et al. 2009)","previouslyFormattedCitation":"(Shakespeare et al. 2009)"},"properties":{"noteIndex":0},"schema":"https://github.com/citation-style-language/schema/raw/master/csl-citation.json"}</w:instrText>
      </w:r>
      <w:r>
        <w:fldChar w:fldCharType="separate"/>
      </w:r>
      <w:r w:rsidR="24680623" w:rsidRPr="52F74EA5">
        <w:rPr>
          <w:noProof/>
        </w:rPr>
        <w:t>(Shakespeare et al. 2009)</w:t>
      </w:r>
      <w:r>
        <w:fldChar w:fldCharType="end"/>
      </w:r>
      <w:r>
        <w:t>. Disabled people have rejected the underlying ableist assumption that disabilities are intrinsically bad, the medical paternalism inherent in the urge to ‘fix’ their bodies and the narrow and often primarily medical and technological range of available solutions.</w:t>
      </w:r>
      <w:r>
        <w:tab/>
      </w:r>
      <w:r>
        <w:tab/>
      </w:r>
      <w:r>
        <w:tab/>
        <w:t xml:space="preserve">‘Fixing’ an individual’s abilities might also shift the focus away from accessibility standards for which the disabled community has been advocating </w:t>
      </w:r>
      <w:r>
        <w:fldChar w:fldCharType="begin" w:fldLock="1"/>
      </w:r>
      <w:r>
        <w:instrText>ADDIN CSL_CITATION {"citationItems":[{"id":"ITEM-1","itemData":{"author":[{"dropping-particle":"","family":"Davis","given":"Jenny","non-dropping-particle":"","parse-names":false,"suffix":""}],"container-title":"The Society Pages: Cyborgology","id":"ITEM-1","issued":{"date-parts":[["2012","1"]]},"page":"1-6","title":"Progress versus ableism: The case of Ekso - Cyborgology","type":"article-magazine"},"uris":["http://www.mendeley.com/documents/?uuid=e77d7be6-a32d-4bf8-8e6c-c19a283bc96a"]}],"mendeley":{"formattedCitation":"(Davis 2012)","plainTextFormattedCitation":"(Davis 2012)","previouslyFormattedCitation":"(Davis 2012)"},"properties":{"noteIndex":0},"schema":"https://github.com/citation-style-language/schema/raw/master/csl-citation.json"}</w:instrText>
      </w:r>
      <w:r>
        <w:fldChar w:fldCharType="separate"/>
      </w:r>
      <w:r w:rsidR="24680623" w:rsidRPr="52F74EA5">
        <w:rPr>
          <w:noProof/>
        </w:rPr>
        <w:t>(Davis 2012)</w:t>
      </w:r>
      <w:r>
        <w:fldChar w:fldCharType="end"/>
      </w:r>
      <w:r>
        <w:t xml:space="preserve">. For example, the possibility of WR-facilitated independent gait could weaken wheelchair users’ claims for public accessibility tools, e.g., ramps and door openers </w:t>
      </w:r>
      <w:r>
        <w:fldChar w:fldCharType="begin" w:fldLock="1"/>
      </w:r>
      <w:r>
        <w:instrText>ADDIN CSL_CITATION {"citationItems":[{"id":"ITEM-1","itemData":{"DOI":"10.1080/2326263X.2016.1210989","ISSN":"2326-263X","author":[{"dropping-particle":"","family":"Klein","given":"Eran","non-dropping-particle":"","parse-names":false,"suffix":""},{"dropping-particle":"","family":"Nam","given":"C.S.","non-dropping-particle":"","parse-names":false,"suffix":""}],"container-title":"Brain-Computer Interfaces","id":"ITEM-1","issue":"3","issued":{"date-parts":[["2016","7","2"]]},"page":"123-125","title":"Neuroethics and brain-computer interfaces (BCIs)","type":"article-journal","volume":"3"},"uris":["http://www.mendeley.com/documents/?uuid=c1a3e829-a111-4b08-bcc9-a5b7d3b626d9"]}],"mendeley":{"formattedCitation":"(Klein and Nam 2016)","plainTextFormattedCitation":"(Klein and Nam 2016)","previouslyFormattedCitation":"(Klein and Nam 2016)"},"properties":{"noteIndex":0},"schema":"https://github.com/citation-style-language/schema/raw/master/csl-citation.json"}</w:instrText>
      </w:r>
      <w:r>
        <w:fldChar w:fldCharType="separate"/>
      </w:r>
      <w:r w:rsidR="35D9FD9C" w:rsidRPr="52F74EA5">
        <w:rPr>
          <w:noProof/>
        </w:rPr>
        <w:t>(Klein and Nam 2016)</w:t>
      </w:r>
      <w:r>
        <w:fldChar w:fldCharType="end"/>
      </w:r>
      <w:r>
        <w:t xml:space="preserve">. In general, the introduction of WRs poses the question of whether </w:t>
      </w:r>
      <w:r>
        <w:lastRenderedPageBreak/>
        <w:t xml:space="preserve">the preferred method to include disabled people is by ‘fixing’ body functions with ‘high-tech gadgetry’ or by constructing accessible environments via social and environmental modifications </w:t>
      </w:r>
      <w:r>
        <w:fldChar w:fldCharType="begin" w:fldLock="1"/>
      </w:r>
      <w:r>
        <w:instrText>ADDIN CSL_CITATION {"citationItems":[{"id":"ITEM-1","itemData":{"DOI":"10.1136/medethics-2015-102807","ISSN":"14734257","PMID":"26336895","abstract":"Brain-Computer Interfaces (BCIs) now enable an individual without limb function to \"move\" a detached mechanical arm to perform simple actions, such as feeding herself. This technology may eventually offer almost everyone a way to move objects at a distance, by exercising cognitive control of a mechanical device. At that point, BCIs may be seen less as an assistive technology for disabled people, and more as a tool, like the internet, which can benefit all users. We will argue that BCIs will have a significant but uncertain impact on attitudes toward disabilities and on norms of bodily form and function. It may be liberating, oppressive, or both. Its impact, we argue, will depend - though not in any simple way - on whether BCIs come to be seen as parts of the body itself or as external tools.","author":[{"dropping-particle":"","family":"Aas","given":"Sean","non-dropping-particle":"","parse-names":false,"suffix":""},{"dropping-particle":"","family":"Wasserman","given":"David","non-dropping-particle":"","parse-names":false,"suffix":""}],"container-title":"Journal of Medical Ethics","id":"ITEM-1","issue":"1","issued":{"date-parts":[["2016"]]},"page":"37-40","title":"Brain-computer interfaces and disability: Extending embodiment, reducing stigma?","type":"article-journal","volume":"42"},"uris":["http://www.mendeley.com/documents/?uuid=6c760d49-5d80-46a9-aa69-65fa161fd840"]}],"mendeley":{"formattedCitation":"(Aas and Wasserman 2016)","plainTextFormattedCitation":"(Aas and Wasserman 2016)","previouslyFormattedCitation":"(Aas and Wasserman 2016)"},"properties":{"noteIndex":0},"schema":"https://github.com/citation-style-language/schema/raw/master/csl-citation.json"}</w:instrText>
      </w:r>
      <w:r>
        <w:fldChar w:fldCharType="separate"/>
      </w:r>
      <w:r w:rsidR="35F66D99" w:rsidRPr="52F74EA5">
        <w:rPr>
          <w:noProof/>
        </w:rPr>
        <w:t>(Aas and Wasserman 2016)</w:t>
      </w:r>
      <w:r>
        <w:fldChar w:fldCharType="end"/>
      </w:r>
      <w:r>
        <w:t xml:space="preserve">. Human well-being and participation in society might be </w:t>
      </w:r>
      <w:r w:rsidR="688091CF">
        <w:t xml:space="preserve">improved </w:t>
      </w:r>
      <w:r w:rsidR="2C70118B">
        <w:t>more</w:t>
      </w:r>
      <w:r>
        <w:t xml:space="preserve"> by accepting a disability than by attempting to repair body functions. Interests of society and users need to be negotiated: if society expects disabled people to fix their body functions with WRs, it m</w:t>
      </w:r>
      <w:r w:rsidR="1E199E4E">
        <w:t>ay</w:t>
      </w:r>
      <w:r>
        <w:t xml:space="preserve"> become difficult for disabled people without WRs to search for employment and accommodation </w:t>
      </w:r>
      <w:r>
        <w:fldChar w:fldCharType="begin" w:fldLock="1"/>
      </w:r>
      <w:r>
        <w:instrText>ADDIN CSL_CITATION {"citationItems":[{"id":"ITEM-1","itemData":{"DOI":"10.1080/09687599.2015.1085200","ISSN":"13600508","abstract":"From both ethical and scientific standpoints, disability is increasingly seen as a state within which a person is both entitled to be and capable of being remediated. Legal and ethical acceptance of disability has taken place at the same time as rapid scientific developments which present major tensions in how we understand disability and social inclusion. This article explores some of the implications of these developments.","author":[{"dropping-particle":"","family":"Breen","given":"Jonathon S.","non-dropping-particle":"","parse-names":false,"suffix":""}],"container-title":"Disability and Society","id":"ITEM-1","issue":"10","issued":{"date-parts":[["2015"]]},"page":"1568-1572","publisher":"Routledge","title":"The exoskeleton generation – disability redux","type":"article-journal","volume":"30"},"uris":["http://www.mendeley.com/documents/?uuid=c6a84fbe-84c2-4ef7-b378-8c1c8b0674a1"]}],"mendeley":{"formattedCitation":"(Breen 2015)","plainTextFormattedCitation":"(Breen 2015)","previouslyFormattedCitation":"(Breen 2015)"},"properties":{"noteIndex":0},"schema":"https://github.com/citation-style-language/schema/raw/master/csl-citation.json"}</w:instrText>
      </w:r>
      <w:r>
        <w:fldChar w:fldCharType="separate"/>
      </w:r>
      <w:r w:rsidR="24680623" w:rsidRPr="52F74EA5">
        <w:rPr>
          <w:noProof/>
        </w:rPr>
        <w:t>(Breen 2015)</w:t>
      </w:r>
      <w:r>
        <w:fldChar w:fldCharType="end"/>
      </w:r>
      <w:r>
        <w:t>. </w:t>
      </w:r>
    </w:p>
    <w:p w14:paraId="12209ACA" w14:textId="42D9344C" w:rsidR="00CD3898" w:rsidRPr="00CD3898" w:rsidRDefault="00CD3898" w:rsidP="00653CF5">
      <w:pPr>
        <w:ind w:firstLine="720"/>
      </w:pPr>
      <w:r w:rsidRPr="00CD3898">
        <w:t xml:space="preserve">Being clearly visible on a user’s body, WRs can also create stigma, especially in the rehabilitation domain </w:t>
      </w:r>
      <w:r w:rsidR="00241B75">
        <w:fldChar w:fldCharType="begin" w:fldLock="1"/>
      </w:r>
      <w:r w:rsidR="00241B75">
        <w:instrText>ADDIN CSL_CITATION {"citationItems":[{"id":"ITEM-1","itemData":{"DOI":"10.1080/2326263X.2016.1210989","ISSN":"2326-263X","author":[{"dropping-particle":"","family":"Klein","given":"Eran","non-dropping-particle":"","parse-names":false,"suffix":""},{"dropping-particle":"","family":"Nam","given":"C.S.","non-dropping-particle":"","parse-names":false,"suffix":""}],"container-title":"Brain-Computer Interfaces","id":"ITEM-1","issue":"3","issued":{"date-parts":[["2016","7","2"]]},"page":"123-125","title":"Neuroethics and brain-computer interfaces (BCIs)","type":"article-journal","volume":"3"},"uris":["http://www.mendeley.com/documents/?uuid=c1a3e829-a111-4b08-bcc9-a5b7d3b626d9"]}],"mendeley":{"formattedCitation":"(Klein and Nam 2016)","plainTextFormattedCitation":"(Klein and Nam 2016)","previouslyFormattedCitation":"(Klein and Nam 2016)"},"properties":{"noteIndex":0},"schema":"https://github.com/citation-style-language/schema/raw/master/csl-citation.json"}</w:instrText>
      </w:r>
      <w:r w:rsidR="00241B75">
        <w:fldChar w:fldCharType="separate"/>
      </w:r>
      <w:r w:rsidR="00241B75" w:rsidRPr="00241B75">
        <w:rPr>
          <w:noProof/>
        </w:rPr>
        <w:t>(Klein and Nam 2016)</w:t>
      </w:r>
      <w:r w:rsidR="00241B75">
        <w:fldChar w:fldCharType="end"/>
      </w:r>
      <w:r w:rsidRPr="00CD3898">
        <w:t xml:space="preserve">. It has been shown with regard to other assistive technologies, that visibility may lead to reluctance to use the technology </w:t>
      </w:r>
      <w:r w:rsidR="006C49CC">
        <w:fldChar w:fldCharType="begin" w:fldLock="1"/>
      </w:r>
      <w:r w:rsidR="006C49CC">
        <w:instrText>ADDIN CSL_CITATION {"citationItems":[{"id":"ITEM-1","itemData":{"DOI":"10.1080/09687591003701215","ISBN":"0968-7599","ISSN":"09687599","abstract":"In affluent societies how people use technology is symbolic of various values and identities. This article investigates the symbolic values and use of assistive technologies from the world of information and communication technology (ICT) in the daily lives of 11 visually impaired young Norwegians. The article draws on a qualitative interview study and employs an interactionist approach. While the use of ICT is found to symbolise competence, belonging and independence, the use of ICT assistive technologies is found to symbolise restriction, difference and dependency. Thus, ICT and ICT assistive technologies have inherently contradictory sets of associations. To fit in as ordinary young people the visually impaired participants reject ICT assistive technologies whenever possible. The partially sighted participants who are somehow capable of participating in online interactions with their peers without ICT assistive technologies reject them. The blind participants, however, do not have the option of participating online without ICT assistive technologies and, consequently, they accept ICT assistive technologies.","author":[{"dropping-particle":"","family":"Söderström","given":"Sylvia","non-dropping-particle":"","parse-names":false,"suffix":""},{"dropping-particle":"","family":"Ytterhus","given":"Borgunn","non-dropping-particle":"","parse-names":false,"suffix":""}],"container-title":"Disability &amp; Society","id":"ITEM-1","issue":"3","issued":{"date-parts":[["2010"]]},"page":"303-315","title":"The use and non-use of assistive technologies from the world of information and communication technology by visually impaired young people: A walk on the tightrope of peer inclusion","type":"article-journal","volume":"25"},"prefix":"e.g.","uris":["http://www.mendeley.com/documents/?uuid=f7c4ff99-8711-4960-9d55-ecfc237dcb98"]}],"mendeley":{"formattedCitation":"(e.g. Söderström and Ytterhus 2010)","plainTextFormattedCitation":"(e.g. Söderström and Ytterhus 2010)","previouslyFormattedCitation":"(e.g. Söderström and Ytterhus 2010)"},"properties":{"noteIndex":0},"schema":"https://github.com/citation-style-language/schema/raw/master/csl-citation.json"}</w:instrText>
      </w:r>
      <w:r w:rsidR="006C49CC">
        <w:fldChar w:fldCharType="separate"/>
      </w:r>
      <w:r w:rsidR="006C49CC" w:rsidRPr="006C49CC">
        <w:rPr>
          <w:noProof/>
        </w:rPr>
        <w:t>(e.g. Söderström and Ytterhus 2010)</w:t>
      </w:r>
      <w:r w:rsidR="006C49CC">
        <w:fldChar w:fldCharType="end"/>
      </w:r>
      <w:r w:rsidRPr="00CD3898">
        <w:t xml:space="preserve">. WR users are potentially perceived differently than people who cannot or choose not to use the technology </w:t>
      </w:r>
      <w:r w:rsidR="00391190">
        <w:fldChar w:fldCharType="begin" w:fldLock="1"/>
      </w:r>
      <w:r w:rsidR="00391190">
        <w:instrText>ADDIN CSL_CITATION {"citationItems":[{"id":"ITEM-1","itemData":{"DOI":"10.1080/09687599.2015.1085200","ISSN":"13600508","abstract":"From both ethical and scientific standpoints, disability is increasingly seen as a state within which a person is both entitled to be and capable of being remediated. Legal and ethical acceptance of disability has taken place at the same time as rapid scientific developments which present major tensions in how we understand disability and social inclusion. This article explores some of the implications of these developments.","author":[{"dropping-particle":"","family":"Breen","given":"Jonathon S.","non-dropping-particle":"","parse-names":false,"suffix":""}],"container-title":"Disability and Society","id":"ITEM-1","issue":"10","issued":{"date-parts":[["2015"]]},"page":"1568-1572","publisher":"Routledge","title":"The exoskeleton generation – disability redux","type":"article-journal","volume":"30"},"uris":["http://www.mendeley.com/documents/?uuid=c6a84fbe-84c2-4ef7-b378-8c1c8b0674a1"]}],"mendeley":{"formattedCitation":"(Breen 2015)","plainTextFormattedCitation":"(Breen 2015)","previouslyFormattedCitation":"(Breen 2015)"},"properties":{"noteIndex":0},"schema":"https://github.com/citation-style-language/schema/raw/master/csl-citation.json"}</w:instrText>
      </w:r>
      <w:r w:rsidR="00391190">
        <w:fldChar w:fldCharType="separate"/>
      </w:r>
      <w:r w:rsidR="00391190" w:rsidRPr="00391190">
        <w:rPr>
          <w:noProof/>
        </w:rPr>
        <w:t>(Breen 2015)</w:t>
      </w:r>
      <w:r w:rsidR="00391190">
        <w:fldChar w:fldCharType="end"/>
      </w:r>
      <w:r w:rsidRPr="00CD3898">
        <w:t xml:space="preserve">. Accordingly, it is not self-evident that using a WR is in every potential user’s interest </w:t>
      </w:r>
      <w:r w:rsidR="00391190">
        <w:fldChar w:fldCharType="begin" w:fldLock="1"/>
      </w:r>
      <w:r w:rsidR="003E641C">
        <w:instrText>ADDIN CSL_CITATION {"citationItems":[{"id":"ITEM-1","itemData":{"DOI":"10.1016/S1474-4422(19)30352-7","ISSN":"14744465","author":[{"dropping-particle":"","family":"Shakespeare","given":"Tom","non-dropping-particle":"","parse-names":false,"suffix":""},{"dropping-particle":"","family":"Watson","given":"Nicholas","non-dropping-particle":"","parse-names":false,"suffix":""}],"container-title":"The Lancet Neurology","id":"ITEM-1","issue":"12","issued":{"date-parts":[["2019"]]},"page":"1071-1072","publisher":"Elsevier Ltd","title":"Is a four-limb exoskeleton a step in the wrong direction?","type":"article-journal","volume":"18"},"uris":["http://www.mendeley.com/documents/?uuid=00fce63f-d815-4aed-b1f9-a0cc1ff79884"]}],"mendeley":{"formattedCitation":"(Shakespeare and Watson 2019)","plainTextFormattedCitation":"(Shakespeare and Watson 2019)","previouslyFormattedCitation":"(Shakespeare and Watson 2019)"},"properties":{"noteIndex":0},"schema":"https://github.com/citation-style-language/schema/raw/master/csl-citation.json"}</w:instrText>
      </w:r>
      <w:r w:rsidR="00391190">
        <w:fldChar w:fldCharType="separate"/>
      </w:r>
      <w:r w:rsidR="00391190" w:rsidRPr="00391190">
        <w:rPr>
          <w:noProof/>
        </w:rPr>
        <w:t>(Shakespeare and Watson 2019)</w:t>
      </w:r>
      <w:r w:rsidR="00391190">
        <w:fldChar w:fldCharType="end"/>
      </w:r>
      <w:r w:rsidRPr="00CD3898">
        <w:t xml:space="preserve">. Given their substantial costs and ELS issues, experts have doubted whether WRs - even when working well - are the best solution to address a person’s impairment </w:t>
      </w:r>
      <w:r w:rsidR="00241B75">
        <w:fldChar w:fldCharType="begin" w:fldLock="1"/>
      </w:r>
      <w:r w:rsidR="00391190">
        <w:instrText>ADDIN CSL_CITATION {"citationItems":[{"id":"ITEM-1","itemData":{"DOI":"10.1080/2326263X.2016.1210989","ISSN":"2326-263X","author":[{"dropping-particle":"","family":"Klein","given":"Eran","non-dropping-particle":"","parse-names":false,"suffix":""},{"dropping-particle":"","family":"Nam","given":"C.S.","non-dropping-particle":"","parse-names":false,"suffix":""}],"container-title":"Brain-Computer Interfaces","id":"ITEM-1","issue":"3","issued":{"date-parts":[["2016","7","2"]]},"page":"123-125","title":"Neuroethics and brain-computer interfaces (BCIs)","type":"article-journal","volume":"3"},"uris":["http://www.mendeley.com/documents/?uuid=c1a3e829-a111-4b08-bcc9-a5b7d3b626d9"]},{"id":"ITEM-2","itemData":{"abstract":"The explosive growth of new emerging medical technologies is both exciting and challenging according to this report. It urges ministers to ensure that there is a risk-analysis framework at the heart of government decision-making to enable a greater understanding of the opportunities and threats, and to inform rational decision making about the direction of progress. Covering issues such as ‘designer’ babies, ‘smart’ drugs, thought control, artificial life and nano-robots the report details technologies that are actually on society’s doorstep and the ‘value’ questions that they raise. The report also warns that with the NHS budget under severe pressure, medical research should be concentrated on measures that will improve the health of the vast majority of people rather than addressing the whims of a wealthy few. This report was commissioned by the Conservative Party.","author":[{"dropping-particle":"","family":"Manning","given":"Julia","non-dropping-particle":"","parse-names":false,"suffix":""}],"id":"ITEM-2","issue":"October","issued":{"date-parts":[["2010"]]},"title":"Health, humanity and justice: Emerging technologies and health policy in the 21st Century","type":"report"},"uris":["http://www.mendeley.com/documents/?uuid=292969de-d63c-4472-904b-526b70bffef7"]}],"mendeley":{"formattedCitation":"(Klein and Nam 2016; Manning 2010)","plainTextFormattedCitation":"(Klein and Nam 2016; Manning 2010)","previouslyFormattedCitation":"(Klein and Nam 2016; Manning 2010)"},"properties":{"noteIndex":0},"schema":"https://github.com/citation-style-language/schema/raw/master/csl-citation.json"}</w:instrText>
      </w:r>
      <w:r w:rsidR="00241B75">
        <w:fldChar w:fldCharType="separate"/>
      </w:r>
      <w:r w:rsidR="00241B75" w:rsidRPr="00241B75">
        <w:rPr>
          <w:noProof/>
        </w:rPr>
        <w:t>(Klein and Nam 2016; Manning 2010)</w:t>
      </w:r>
      <w:r w:rsidR="00241B75">
        <w:fldChar w:fldCharType="end"/>
      </w:r>
      <w:r w:rsidRPr="00CD3898">
        <w:t>. </w:t>
      </w:r>
    </w:p>
    <w:p w14:paraId="07DEFE7E" w14:textId="77777777" w:rsidR="00CD3898" w:rsidRPr="00CD3898" w:rsidRDefault="00CD3898" w:rsidP="00653CF5">
      <w:pPr>
        <w:ind w:firstLine="720"/>
      </w:pPr>
    </w:p>
    <w:p w14:paraId="10D5E9B7" w14:textId="77777777" w:rsidR="00CD3898" w:rsidRPr="00CD3898" w:rsidRDefault="00CD3898" w:rsidP="003F1D13">
      <w:pPr>
        <w:pStyle w:val="Heading3"/>
        <w:rPr>
          <w:sz w:val="36"/>
          <w:szCs w:val="36"/>
        </w:rPr>
      </w:pPr>
      <w:r w:rsidRPr="00CD3898">
        <w:t>6. Overestimation and alienation in the perception of the WR-enhanced professional body</w:t>
      </w:r>
    </w:p>
    <w:p w14:paraId="7973BEF5" w14:textId="77777777" w:rsidR="00CD3898" w:rsidRPr="00CD3898" w:rsidRDefault="00CD3898" w:rsidP="003F1D13">
      <w:r w:rsidRPr="00CD3898">
        <w:t>In industrial and logistical work environments, the use of WRs for the performance of strenuous tasks is increasing. The field also appears set to move into the care sector, targeting WRs to care workers.</w:t>
      </w:r>
    </w:p>
    <w:p w14:paraId="6871C705" w14:textId="32382E9F" w:rsidR="00CD3898" w:rsidRPr="00CD3898" w:rsidRDefault="00CD3898" w:rsidP="00653CF5">
      <w:pPr>
        <w:ind w:firstLine="720"/>
      </w:pPr>
      <w:r w:rsidRPr="00CD3898">
        <w:t xml:space="preserve">In the bioethical enhancement debate, there is substantive disagreement on definitions and appropriate boundary setting regarding enhancement technologies </w:t>
      </w:r>
      <w:r w:rsidR="00391190">
        <w:fldChar w:fldCharType="begin" w:fldLock="1"/>
      </w:r>
      <w:r w:rsidR="00391190">
        <w:instrText>ADDIN CSL_CITATION {"citationItems":[{"id":"ITEM-1","itemData":{"DOI":"10.2307/3528804","ISSN":"00930334","abstract":"Analyzes arguments in the bioethics debate over the use of medical enhancement technologies raised by its critics and proponents. Differences in the interpretation of critics and proponents on the moral ideal of authenticity; Ethical frameworks which served as the foundation for interpretation; Consequence of arguments aimed at refutation.","author":[{"dropping-particle":"","family":"Parens","given":"Erik","non-dropping-particle":"","parse-names":false,"suffix":""}],"container-title":"The Hastings Center Report","id":"ITEM-1","issued":{"date-parts":[["2005"]]},"title":"Authenticity and Ambivalence: Toward Understanding the Enhancement Debate","type":"article-journal"},"uris":["http://www.mendeley.com/documents/?uuid=9dbb7cca-e53c-4503-964f-5420afd473b2"]},{"id":"ITEM-2","itemData":{"DOI":"10.1093/acprof:oso/9780190211745.001.0001","ISBN":"9780190211752","ISSN":"0266-688X","abstract":"For more than two decades, Erik Parens has participated in the debates about using technologies like surgery and pharmacology to shape our selves-debates that have at their core no less than the question, What does it mean for human beings to flourish? Based on his experience, he has written a book to help people who are new to bioethics to understand, better than he did when he started out, what such debates actually entail. They entail more than the exchange of impartial reasons. They also entail efforts by critics of and enthusiasts about technologically shaping selves to justify their own ways of being in the world-efforts that far too often entail accepting the false binary choices that our languages foist on us: Are human beings by nature creators or creatures? Are technologies morally neutral or value-laden? Is disability a medical or a social phenomenon? Indeed, are we free or determined?Parens offers a habit of thinking that benefits from, rather than ignores, the insights offered by both poles of those binaries. He shows how that habit of thinking can inform one kind of action: making choices about using technology to shape our selves. The book culminates in a discussion of children and families deciding whether appearance-normalizing surgery will promote the flourishing of their children with atypical bodies.","author":[{"dropping-particle":"","family":"Parens","given":"Erik","non-dropping-particle":"","parse-names":false,"suffix":""}],"container-title":"Shaping Our Selves: On Technology, Flourishing, and a Habit of Thinking","id":"ITEM-2","issued":{"date-parts":[["2014"]]},"title":"Shaping Our Selves: On Technology, Flourishing, and a Habit of Thinking","type":"book"},"uris":["http://www.mendeley.com/documents/?uuid=69d8c0c8-15dd-4b47-b3c0-8d22f2b17288"]}],"mendeley":{"formattedCitation":"(Parens 2005, 2014)","plainTextFormattedCitation":"(Parens 2005, 2014)","previouslyFormattedCitation":"(Parens 2005, 2014)"},"properties":{"noteIndex":0},"schema":"https://github.com/citation-style-language/schema/raw/master/csl-citation.json"}</w:instrText>
      </w:r>
      <w:r w:rsidR="00391190">
        <w:fldChar w:fldCharType="separate"/>
      </w:r>
      <w:r w:rsidR="00391190" w:rsidRPr="00391190">
        <w:rPr>
          <w:noProof/>
        </w:rPr>
        <w:t>(Parens 2005, 2014)</w:t>
      </w:r>
      <w:r w:rsidR="00391190">
        <w:fldChar w:fldCharType="end"/>
      </w:r>
      <w:r w:rsidRPr="00CD3898">
        <w:t xml:space="preserve">; elements of these debates are transferable to the field of WR. The question of where rehabilitation or other health-supporting use ends and non-health related enhancement begins </w:t>
      </w:r>
      <w:r w:rsidR="00391190">
        <w:fldChar w:fldCharType="begin" w:fldLock="1"/>
      </w:r>
      <w:r w:rsidR="00391190">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exoskeletons","type":"article-journal","volume":"45"},"uris":["http://www.mendeley.com/documents/?uuid=1fcfec21-3abc-4b90-a692-5fa8774ffa86"]},{"id":"ITEM-2","itemData":{"DOI":"10.1126/science.350.6265.1176-a","ISSN":"0036-8075","abstract":"W. Cornwall's fascinating News Feature on the growing use of exoskeletons in the military—i.e., robotically augmented ambulatory systems—documented a number of technical hurdles yet to be overcome in this emerging technology (“In pursuit of the perfect power suit,” 16 October, p. [270][1]). In addition to their military potential, exoskeletons will aid many civilians suffering from restricted mobility. However, despite their possibilities, exoskeletons pose substantial ethical, legal, and social concerns that will quickly become all the more relevant with the rapid growth of both the military and civilian industries. ![Figure][2]&lt;/img&gt; A soldier tests a system built to augment walking performance. The ethical, legal, and social implications of exoskeletons such as this one have yet to be explored. PHOTO: PAUL FETTERS The ability to augment otherwise healthy individuals with military-grade exoskeletons starts us down the slippery slope of human enhancement, a challenging area with broad repercussions in conventional society ranging in applications from medicine to sports. Additionally, in transforming soldiers into quasi-machines, we risk further dehumanizing warfare and its human actors, raising the potential for abuse not only by the enemy, but by commanding officers. This capacity for exploitation can also affect civilian workers who will use exoskeletons in heavy industries. Even corrective uses associated with restoring abilities to the disabled raise social justice concerns relating to the availability of, and accessibility to, this life-altering technology. Therapeutic implementations may also compel us to redefine nontrivial concepts of disability and ableness in light of the growing capacity to technologically supplement human frailties; additionally, current legal and regulatory structures may be unable to appropriately fit newly abled individuals within current disability conventions. Not only will exoskeletons likely raise novel legal issues relating to product liability, but the potential to implant brain machine interfaces (BMIs) within the posterior parietal cortex, resulting in preconscious control over the exoskeleton, may challenge longstanding near-universal tenets of criminal law. In most jurisdictions, an individual cannot be guilty of a crime if they lack the threshold mens rea and actus reus (i.e., a guilty mind resulting in a guilty action). BMIs, particularly those supplemented with artificial intelligence, could result in arguab…","author":[{"dropping-particle":"","family":"Greenbaum","given":"Dov","non-dropping-particle":"","parse-names":false,"suffix":""}],"container-title":"Science","id":"ITEM-2","issue":"6265","issued":{"date-parts":[["2015"]]},"page":"1176-1176","title":"Exoskeleton progress yields slippery slope","type":"article-journal","volume":"350"},"uris":["http://www.mendeley.com/documents/?uuid=3cee5972-2858-459c-b451-3105e6f2653f"]},{"id":"ITEM-3","itemData":{"abstract":"Chapter one provides an introduction to the relationship between regulation and robotics, by clarifying where the need for a legal appraisal and intervention comes from and explaining how the RoboLaw project has corresponded to it. The paths explored and the lines of investigation undertaken in the project are here synthesized, in order to highlight the driving themes that cross- cut the entire research. Since robotics is a wide domain, and robotic technologies differ from one another, a case-by-case approach was adopted and four diverse technological applications have been examined in depth in the following chapters. While chapter 2 deals with autonomous vehicles issue, chapter 3 (surgical robots), 4 (prosthetics) and 5 (care robots) examine robotic applications that are destined to be deployed in the healthcare sector, and contribute to cluster applications, that qualify for a homogeneous and distinctive treatment. Each of these chapters is structured in four parts: an introduction to the topic; a technological overview of the state-of-the-art pertaining to the technology examined; an ethical analysis; and a legal analysis, that ends with recommendations for policy makers. The Conclusions highlight the research’s main proposals and try to generalize its findings to other type of emerging technologies","author":[{"dropping-particle":"","family":"Palmerini","given":"Erica","non-dropping-particle":"","parse-names":false,"suffix":""},{"dropping-particle":"","family":"Azzarri","given":"Federico","non-dropping-particle":"","parse-names":false,"suffix":""},{"dropping-particle":"","family":"Battaglia","given":"Fiorella","non-dropping-particle":"","parse-names":false,"suffix":""},{"dropping-particle":"","family":"Bertolini","given":"Andrea","non-dropping-particle":"","parse-names":false,"suffix":""},{"dropping-particle":"","family":"Carnevale","given":"Antonio","non-dropping-particle":"","parse-names":false,"suffix":""},{"dropping-particle":"","family":"Carpaneto","given":"Jacopo","non-dropping-particle":"","parse-names":false,"suffix":""},{"dropping-particle":"","family":"Cavallo","given":"Filippo","non-dropping-particle":"","parse-names":false,"suffix":""},{"dropping-particle":"Di","family":"Carlo","given":"Angela","non-dropping-particle":"","parse-names":false,"suffix":""},{"dropping-particle":"","family":"Cempini","given":"Marco","non-dropping-particle":"","parse-names":false,"suffix":""},{"dropping-particle":"","family":"Controzzi","given":"Marco","non-dropping-particle":"","parse-names":false,"suffix":""},{"dropping-particle":"","family":"Koops","given":"Bert-Jaap","non-dropping-particle":"","parse-names":false,"suffix":""},{"dropping-particle":"","family":"Lucivero","given":"Federica","non-dropping-particle":"","parse-names":false,"suffix":""},{"dropping-particle":"","family":"Mukerji","given":"Nikil","non-dropping-particle":"","parse-names":false,"suffix":""},{"dropping-particle":"","family":"Nocco","given":"Luca","non-dropping-particle":"","parse-names":false,"suffix":""},{"dropping-particle":"","family":"Pirni","given":"Alberto","non-dropping-particle":"","parse-names":false,"suffix":""},{"dropping-particle":"","family":"Shah","given":"Huma","non-dropping-particle":"","parse-names":false,"suffix":""},{"dropping-particle":"","family":"Salvini","given":"Pericle","non-dropping-particle":"","parse-names":false,"suffix":""},{"dropping-particle":"","family":"Schellekens","given":"Maurice","non-dropping-particle":"","parse-names":false,"suffix":""},{"dropping-particle":"","family":"Warwick","given":"Kevin","non-dropping-particle":"","parse-names":false,"suffix":""}],"id":"ITEM-3","issued":{"date-parts":[["2014"]]},"number-of-pages":"1-215","title":"Regulating Emerging Robotic Technologies in Europe: Robotics facing Law and Ethics","type":"report"},"uris":["http://www.mendeley.com/documents/?uuid=7588efdc-26c7-416d-926d-a25376e05ae8"]}],"mendeley":{"formattedCitation":"(Greenbaum 2015a, 2015b; Palmerini et al. 2014)","plainTextFormattedCitation":"(Greenbaum 2015a, 2015b; Palmerini et al. 2014)","previouslyFormattedCitation":"(Greenbaum 2015a, 2015b; Palmerini et al. 2014)"},"properties":{"noteIndex":0},"schema":"https://github.com/citation-style-language/schema/raw/master/csl-citation.json"}</w:instrText>
      </w:r>
      <w:r w:rsidR="00391190">
        <w:fldChar w:fldCharType="separate"/>
      </w:r>
      <w:r w:rsidR="00391190" w:rsidRPr="00391190">
        <w:rPr>
          <w:noProof/>
        </w:rPr>
        <w:t>(Greenbaum 2015a, 2015b; Palmerini et al. 2014)</w:t>
      </w:r>
      <w:r w:rsidR="00391190">
        <w:fldChar w:fldCharType="end"/>
      </w:r>
      <w:r w:rsidRPr="00CD3898">
        <w:t xml:space="preserve"> also raises potential regulatory issues for WRs, given different regulatory approaches for health and non-health applications </w:t>
      </w:r>
      <w:r w:rsidR="003E641C">
        <w:fldChar w:fldCharType="begin" w:fldLock="1"/>
      </w:r>
      <w:r w:rsidR="00C93B5C">
        <w:instrText>ADDIN CSL_CITATION {"citationItems":[{"id":"ITEM-1","itemData":{"author":[{"dropping-particle":"","family":"Fosch-Villaronga","given":"Eduard","non-dropping-particle":"","parse-names":false,"suffix":""}],"id":"ITEM-1","issued":{"date-parts":[["2019"]]},"publisher":"Routledge","title":"Robots, Healthcare, and the Law. Regulating Automation in Personal Care","type":"book"},"uris":["http://www.mendeley.com/documents/?uuid=67adfe66-a64e-4e20-a48b-0f04e4bec738"]}],"mendeley":{"formattedCitation":"(Fosch-Villaronga 2019)","plainTextFormattedCitation":"(Fosch-Villaronga 2019)","previouslyFormattedCitation":"(Fosch-Villaronga 2019)"},"properties":{"noteIndex":0},"schema":"https://github.com/citation-style-language/schema/raw/master/csl-citation.json"}</w:instrText>
      </w:r>
      <w:r w:rsidR="003E641C">
        <w:fldChar w:fldCharType="separate"/>
      </w:r>
      <w:r w:rsidR="00C93B5C" w:rsidRPr="00C93B5C">
        <w:rPr>
          <w:noProof/>
        </w:rPr>
        <w:t>(Fosch-Villaronga 2019)</w:t>
      </w:r>
      <w:r w:rsidR="003E641C">
        <w:fldChar w:fldCharType="end"/>
      </w:r>
      <w:r w:rsidRPr="00CD3898">
        <w:t xml:space="preserve">. In the discussion of enhancement uses of WRs, similar to other enhancements, both exaggeration and underestimation of their likely impacts can be identified. The enhancement discussion often presents the body enhanced by wearable technologies as a ‘cyborg’ </w:t>
      </w:r>
      <w:r w:rsidR="003E641C">
        <w:fldChar w:fldCharType="begin" w:fldLock="1"/>
      </w:r>
      <w:r w:rsidR="003E641C">
        <w:instrText>ADDIN CSL_CITATION {"citationItems":[{"id":"ITEM-1","itemData":{"DOI":"10.1080/23299460.2014.918727","ISSN":"23299037","abstract":"The potential of exoskeletons–defined as powered, wearable robots that can enhance the user's strength and endurance–has many groups excited. While they receive some attention in military-focused research, exoskeletons are also garnering attention in the civilian world, in particular for people who have disabilities. This article describes some of the technical, social, and ethical aspects of exoskeletons in a disabilities context. The paper's main purpose, though, will be to shine light on the dearth of social scientific and ethical analyses of this subject and, in doing so, show that these technologies–which are quickly moving from “emerging” to available–can no longer be overlooked as a subject of study.","author":[{"dropping-particle":"","family":"Sadowski","given":"Jathan","non-dropping-particle":"","parse-names":false,"suffix":""}],"container-title":"Journal of Responsible Innovation","id":"ITEM-1","issue":"2","issued":{"date-parts":[["2014"]]},"page":"214-219","publisher":"Taylor &amp; Francis","title":"Exoskeletons in a disabilities context: the need for social and ethical research","type":"article-journal","volume":"1"},"uris":["http://www.mendeley.com/documents/?uuid=32333a80-50f6-417c-8e6e-e3781f98d577"]},{"id":"ITEM-2","itemData":{"DOI":"10.29297/orbit.v1i2.42","ISSN":"2515-8562","abstract":"This study deals with young people’s attitudes towards and social acceptance of “cyborg technology” including wearables and insideables (or implantable devices) to enhance human ability in Japan as part of the international research project on cyborg ethics, taking Japanese socio-cultural characteristics surrounding cyborg technology into consideration. Those subjects were investigated through questionnaire surveys of Japanese university students, which was conducted in November and December 2016. The survey results demonstrated respondents’ relatively low resistance to using wearables and insideables to improve human physical ability and intellectual power. On the other hand, the morality of insideables were questioned by respondents. In various aspects, statistically significant differences in attitudes towards the technologies between genders were detected.","author":[{"dropping-particle":"","family":"Murata","given":"Kiyoshi","non-dropping-particle":"","parse-names":false,"suffix":""},{"dropping-particle":"","family":"Adams","given":"Andrew A","non-dropping-particle":"","parse-names":false,"suffix":""},{"dropping-particle":"","family":"Fukuta","given":"Yasunori","non-dropping-particle":"","parse-names":false,"suffix":""},{"dropping-particle":"","family":"Orito","given":"Yohko","non-dropping-particle":"","parse-names":false,"suffix":""},{"dropping-particle":"","family":"Arias-Oliva","given":"Mario","non-dropping-particle":"","parse-names":false,"suffix":""},{"dropping-particle":"","family":"Pelegrin-Borondo","given":"Jorge","non-dropping-particle":"","parse-names":false,"suffix":""}],"container-title":"ORBIT Journal","id":"ITEM-2","issue":"2","issued":{"date-parts":[["2017"]]},"page":"245-251","title":"From a Science Fiction to Reality: Cyborg Ethics in Japan","type":"article-journal","volume":"1"},"uris":["http://www.mendeley.com/documents/?uuid=a32ff84a-fd27-48ed-b674-c7290172ecf8"]},{"id":"ITEM-3","itemData":{"DOI":"10.1109/MTS.2017.2670224","ISSN":"02780097","abstract":"Arecent trend in blockbuster science fiction film is the depiction of characters wearing exoskeletons&lt;&gt;1&lt; that enable them to perform superhuman feats.&lt;&gt;2&lt;&gt; Exoskeletons have proven a popular mainstay of the genre over the past decade through franchises such as the Marvel Cinematic Universe, with recurring characters such as Iron Man (Figure 1). However, the popularity of exoskeletons reaches beyond film. They also appear as Halloween costumes, in learn-To-read books, and in television commercials. They have become recognizable through the everyday texts that celebrate and profit from their depiction.","author":[{"dropping-particle":"","family":"Pedersen","given":"Isabel","non-dropping-particle":"","parse-names":false,"suffix":""},{"dropping-particle":"","family":"Mirrlees","given":"Tanner","non-dropping-particle":"","parse-names":false,"suffix":""}],"container-title":"IEEE Technology and Society Magazine","id":"ITEM-3","issue":"1","issued":{"date-parts":[["2017"]]},"page":"37-45","publisher":"IEEE","title":"Exoskeletons, Transhumanism, and Culture: Performing Superhuman Feats","type":"article-journal","volume":"36"},"uris":["http://www.mendeley.com/documents/?uuid=6c335fab-630c-49e4-a4d2-06a23a7204de"]}],"mendeley":{"formattedCitation":"(Murata et al. 2017; Pedersen and Mirrlees 2017; Sadowski 2014)","plainTextFormattedCitation":"(Murata et al. 2017; Pedersen and Mirrlees 2017; Sadowski 2014)","previouslyFormattedCitation":"(Murata et al. 2017; Pedersen and Mirrlees 2017; Sadowski 2014)"},"properties":{"noteIndex":0},"schema":"https://github.com/citation-style-language/schema/raw/master/csl-citation.json"}</w:instrText>
      </w:r>
      <w:r w:rsidR="003E641C">
        <w:fldChar w:fldCharType="separate"/>
      </w:r>
      <w:r w:rsidR="003E641C" w:rsidRPr="003E641C">
        <w:rPr>
          <w:noProof/>
        </w:rPr>
        <w:t>(Murata et al. 2017; Pedersen and Mirrlees 2017; Sadowski 2014)</w:t>
      </w:r>
      <w:r w:rsidR="003E641C">
        <w:fldChar w:fldCharType="end"/>
      </w:r>
      <w:r w:rsidRPr="00CD3898">
        <w:t xml:space="preserve">, as a potentially substantial departure from the unenhanced body. Interpersonally, this perception of significant difference may result in feelings of awe or admiration, or feelings of fear or alienation from such enhanced bodies </w:t>
      </w:r>
      <w:r w:rsidR="003E641C">
        <w:fldChar w:fldCharType="begin" w:fldLock="1"/>
      </w:r>
      <w:r w:rsidR="00F92C73">
        <w:instrText>ADDIN CSL_CITATION {"citationItems":[{"id":"ITEM-1","itemData":{"DOI":"10.1109/MTS.2017.2670224","ISSN":"02780097","abstract":"Arecent trend in blockbuster science fiction film is the depiction of characters wearing exoskeletons&lt;&gt;1&lt; that enable them to perform superhuman feats.&lt;&gt;2&lt;&gt; Exoskeletons have proven a popular mainstay of the genre over the past decade through franchises such as the Marvel Cinematic Universe, with recurring characters such as Iron Man (Figure 1). However, the popularity of exoskeletons reaches beyond film. They also appear as Halloween costumes, in learn-To-read books, and in television commercials. They have become recognizable through the everyday texts that celebrate and profit from their depiction.","author":[{"dropping-particle":"","family":"Pedersen","given":"Isabel","non-dropping-particle":"","parse-names":false,"suffix":""},{"dropping-particle":"","family":"Mirrlees","given":"Tanner","non-dropping-particle":"","parse-names":false,"suffix":""}],"container-title":"IEEE Technology and Society Magazine","id":"ITEM-1","issue":"1","issued":{"date-parts":[["2017"]]},"page":"37-45","publisher":"IEEE","title":"Exoskeletons, Transhumanism, and Culture: Performing Superhuman Feats","type":"article-journal","volume":"36"},"uris":["http://www.mendeley.com/documents/?uuid=6c335fab-630c-49e4-a4d2-06a23a7204de"]}],"mendeley":{"formattedCitation":"(Pedersen and Mirrlees 2017)","plainTextFormattedCitation":"(Pedersen and Mirrlees 2017)","previouslyFormattedCitation":"(Pedersen and Mirrlees 2017)"},"properties":{"noteIndex":0},"schema":"https://github.com/citation-style-language/schema/raw/master/csl-citation.json"}</w:instrText>
      </w:r>
      <w:r w:rsidR="003E641C">
        <w:fldChar w:fldCharType="separate"/>
      </w:r>
      <w:r w:rsidR="003E641C" w:rsidRPr="003E641C">
        <w:rPr>
          <w:noProof/>
        </w:rPr>
        <w:t>(Pedersen and Mirrlees 2017)</w:t>
      </w:r>
      <w:r w:rsidR="003E641C">
        <w:fldChar w:fldCharType="end"/>
      </w:r>
      <w:r w:rsidRPr="00CD3898">
        <w:t>. </w:t>
      </w:r>
    </w:p>
    <w:p w14:paraId="6FECFB22" w14:textId="644EAADD" w:rsidR="00CD3898" w:rsidRDefault="00CD3898" w:rsidP="00653CF5">
      <w:pPr>
        <w:ind w:firstLine="720"/>
      </w:pPr>
      <w:r w:rsidRPr="00CD3898">
        <w:t xml:space="preserve">Such attitudes are likely to impact the perception of workers using WRs. One concern is what a WR-enhanced worker can be reasonably asked to perform, and whether this could potentially lead to additional risks for workers, unequal treatment, and exploitation </w:t>
      </w:r>
      <w:r w:rsidR="00F92C73">
        <w:fldChar w:fldCharType="begin" w:fldLock="1"/>
      </w:r>
      <w:r w:rsidR="00BF4CFD">
        <w:instrText>ADDIN CSL_CITATION {"citationItems":[{"id":"ITEM-1","itemData":{"DOI":"10.1111/papa.12013","ISSN":"00483915","author":[{"dropping-particle":"","family":"Vrousalis","given":"Nicholas","non-dropping-particle":"","parse-names":false,"suffix":""}],"container-title":"Philosophy and Public Affairs","id":"ITEM-1","issue":"2","issued":{"date-parts":[["2013"]]},"page":"131-157","title":"Exploitation, Vulnerability, and Social Domination","type":"article-journal","volume":"41"},"uris":["http://www.mendeley.com/documents/?uuid=364992d6-4579-4ee5-a82f-6ad6f18ecf43"]}],"mendeley":{"formattedCitation":"(Vrousalis 2013)","plainTextFormattedCitation":"(Vrousalis 2013)","previouslyFormattedCitation":"(Vrousalis 2013)"},"properties":{"noteIndex":0},"schema":"https://github.com/citation-style-language/schema/raw/master/csl-citation.json"}</w:instrText>
      </w:r>
      <w:r w:rsidR="00F92C73">
        <w:fldChar w:fldCharType="separate"/>
      </w:r>
      <w:r w:rsidR="00F92C73" w:rsidRPr="00F92C73">
        <w:rPr>
          <w:noProof/>
        </w:rPr>
        <w:t>(Vrousalis 2013)</w:t>
      </w:r>
      <w:r w:rsidR="00F92C73">
        <w:fldChar w:fldCharType="end"/>
      </w:r>
      <w:r w:rsidRPr="00CD3898">
        <w:t>. Using WRs may also give rise to greater emotional distance or even feelings of alienation from such workers by others, especially in the contact between WR-enhanced workers and laypersons unfamiliar with WRs. This could be especially problematic for work settings with substantial public-facing interpersonal contact.</w:t>
      </w:r>
    </w:p>
    <w:p w14:paraId="06410AAD" w14:textId="77777777" w:rsidR="003F1D13" w:rsidRPr="00CD3898" w:rsidRDefault="003F1D13" w:rsidP="00653CF5">
      <w:pPr>
        <w:ind w:firstLine="720"/>
      </w:pPr>
    </w:p>
    <w:p w14:paraId="716B2BE7" w14:textId="77777777" w:rsidR="00CD3898" w:rsidRPr="00CD3898" w:rsidRDefault="00CD3898" w:rsidP="003F1D13">
      <w:pPr>
        <w:pStyle w:val="Heading3"/>
        <w:rPr>
          <w:sz w:val="36"/>
          <w:szCs w:val="36"/>
        </w:rPr>
      </w:pPr>
      <w:r w:rsidRPr="00CD3898">
        <w:t xml:space="preserve">7. </w:t>
      </w:r>
      <w:proofErr w:type="gramStart"/>
      <w:r w:rsidRPr="00CD3898">
        <w:t>Care-giving</w:t>
      </w:r>
      <w:proofErr w:type="gramEnd"/>
      <w:r w:rsidRPr="00CD3898">
        <w:t>, dependencies and trust</w:t>
      </w:r>
    </w:p>
    <w:p w14:paraId="37803421" w14:textId="5BE3C7C8" w:rsidR="00CD3898" w:rsidRPr="00CD3898" w:rsidRDefault="00CD3898" w:rsidP="003F1D13">
      <w:r>
        <w:t xml:space="preserve">The use of WRs in </w:t>
      </w:r>
      <w:proofErr w:type="gramStart"/>
      <w:r>
        <w:t>care-giving</w:t>
      </w:r>
      <w:proofErr w:type="gramEnd"/>
      <w:r>
        <w:t xml:space="preserve"> might have a particularly noticeable impact on care relationships. Care-giving relationships are </w:t>
      </w:r>
      <w:proofErr w:type="spellStart"/>
      <w:r>
        <w:t>characterised</w:t>
      </w:r>
      <w:proofErr w:type="spellEnd"/>
      <w:r>
        <w:t xml:space="preserve"> by various dependencies; their  complexity and ethical significance have been </w:t>
      </w:r>
      <w:r>
        <w:lastRenderedPageBreak/>
        <w:t xml:space="preserve">extensively explored in bioethics </w:t>
      </w:r>
      <w:r>
        <w:fldChar w:fldCharType="begin" w:fldLock="1"/>
      </w:r>
      <w:r>
        <w:instrText>ADDIN CSL_CITATION {"citationItems":[{"id":"ITEM-1","itemData":{"DOI":"10.4324/9781315021218","ISBN":"9781136640094","author":[{"dropping-particle":"","family":"Kittay","given":"Eva Feder","non-dropping-particle":"","parse-names":false,"suffix":""}],"container-title":"Love's Labor: Essays on Women, Equality and Dependency","id":"ITEM-1","issued":{"date-parts":[["2013"]]},"title":"Love's labor: Essays on women, equality and dependency","type":"book"},"prefix":"e.g.","uris":["http://www.mendeley.com/documents/?uuid=1792581e-9aa5-407a-91a9-cc65e369ff32"]},{"id":"ITEM-2","itemData":{"author":[{"dropping-particle":"","family":"Kittay","given":"Eva Feder","non-dropping-particle":"","parse-names":false,"suffix":""},{"dropping-particle":"","family":"Feder","given":"Ellen K.","non-dropping-particle":"","parse-names":false,"suffix":""}],"id":"ITEM-2","issued":{"date-parts":[["2003"]]},"publisher":"Rowman &amp; Littlefield Publishers","title":"The Subject of Care: Feminist Perspectives on Dependency","type":"book"},"uris":["http://www.mendeley.com/documents/?uuid=bff3a406-99f8-45fe-8688-24d976319506"]}],"mendeley":{"formattedCitation":"(e.g. Kittay 2013; Kittay and Feder 2003)","plainTextFormattedCitation":"(e.g. Kittay 2013; Kittay and Feder 2003)","previouslyFormattedCitation":"(e.g. Kittay 2013; Kittay and Feder 2003)"},"properties":{"noteIndex":0},"schema":"https://github.com/citation-style-language/schema/raw/master/csl-citation.json"}</w:instrText>
      </w:r>
      <w:r>
        <w:fldChar w:fldCharType="separate"/>
      </w:r>
      <w:r w:rsidR="5F192AB1" w:rsidRPr="52F74EA5">
        <w:rPr>
          <w:noProof/>
        </w:rPr>
        <w:t>(e.g. Kittay 2013; Kittay and Feder 2003)</w:t>
      </w:r>
      <w:r>
        <w:fldChar w:fldCharType="end"/>
      </w:r>
      <w:r>
        <w:t>. WRs can be used in care-giving relationships by care-receivers during their rehabilitation or as a longer-term mobility option</w:t>
      </w:r>
      <w:r w:rsidR="3F21461E">
        <w:t>,</w:t>
      </w:r>
      <w:r>
        <w:t xml:space="preserve"> or by caregivers, to support movement execution in certain tasks like lifting patients</w:t>
      </w:r>
      <w:r w:rsidR="7A2BE435">
        <w:t>, so reducing</w:t>
      </w:r>
      <w:r w:rsidR="00DB65D4">
        <w:t xml:space="preserve"> </w:t>
      </w:r>
      <w:r w:rsidR="7EEB2967">
        <w:t xml:space="preserve">bodily </w:t>
      </w:r>
      <w:r>
        <w:t xml:space="preserve">strain. While users may be dependent on the WR to achieve or preserve bodily functions, this may also include dependence on health professionals or </w:t>
      </w:r>
      <w:proofErr w:type="spellStart"/>
      <w:r>
        <w:t>carers</w:t>
      </w:r>
      <w:proofErr w:type="spellEnd"/>
      <w:r>
        <w:t xml:space="preserve"> to help them with donning and using the WR, as well as technicians and engineers responsible for technical support and maintenance. </w:t>
      </w:r>
    </w:p>
    <w:p w14:paraId="4C5CAF87" w14:textId="7A21D9F7" w:rsidR="00CD3898" w:rsidRPr="00CD3898" w:rsidRDefault="00CD3898" w:rsidP="00653CF5">
      <w:pPr>
        <w:ind w:firstLine="720"/>
      </w:pPr>
      <w:r>
        <w:t xml:space="preserve">One significant concern that experts expressed was the potential consequences of misunderstanding </w:t>
      </w:r>
      <w:r w:rsidR="7843DAB2">
        <w:t>h</w:t>
      </w:r>
      <w:r>
        <w:t xml:space="preserve">ow using WRs </w:t>
      </w:r>
      <w:r w:rsidR="207E6880">
        <w:t xml:space="preserve">might </w:t>
      </w:r>
      <w:r w:rsidR="1F6E5EB9">
        <w:t>impact</w:t>
      </w:r>
      <w:r w:rsidR="2C58E18C">
        <w:t xml:space="preserve"> </w:t>
      </w:r>
      <w:r>
        <w:t xml:space="preserve">users’ care needs and their dependency on others. Patients using WRs might be </w:t>
      </w:r>
      <w:r w:rsidR="07E4228A">
        <w:t>perceived</w:t>
      </w:r>
      <w:r>
        <w:t xml:space="preserve"> as having increased physical independence and thereby a reduced need for human care. Experts worried this assumption might lead to a reduction of human-human interaction for those users, such as the lowered provision of human-led rehabilitation activities or even a complete replacement of human caregivers </w:t>
      </w:r>
      <w:r>
        <w:fldChar w:fldCharType="begin" w:fldLock="1"/>
      </w:r>
      <w:r>
        <w:instrText>ADDIN CSL_CITATION {"citationItems":[{"id":"ITEM-1","itemData":{"DOI":"10.1016/j.robot.2016.08.018","ISSN":"09218890","author":[{"dropping-particle":"","family":"Stahl","given":"Bernd Carsten","non-dropping-particle":"","parse-names":false,"suffix":""},{"dropping-particle":"","family":"Coeckelbergh","given":"Mark","non-dropping-particle":"","parse-names":false,"suffix":""}],"container-title":"Robotics and Autonomous Systems","id":"ITEM-1","issued":{"date-parts":[["2016","12"]]},"page":"152-161","title":"Ethics of healthcare robotics: Towards responsible research and innovation","type":"article-journal","volume":"86"},"uris":["http://www.mendeley.com/documents/?uuid=5d26c22e-2e6b-4b70-bcc1-213de36675ef"]}],"mendeley":{"formattedCitation":"(Stahl and Coeckelbergh 2016)","plainTextFormattedCitation":"(Stahl and Coeckelbergh 2016)","previouslyFormattedCitation":"(Stahl and Coeckelbergh 2016)"},"properties":{"noteIndex":0},"schema":"https://github.com/citation-style-language/schema/raw/master/csl-citation.json"}</w:instrText>
      </w:r>
      <w:r>
        <w:fldChar w:fldCharType="separate"/>
      </w:r>
      <w:r w:rsidR="659AF73A" w:rsidRPr="52F74EA5">
        <w:rPr>
          <w:noProof/>
        </w:rPr>
        <w:t>(Stahl and Coeckelbergh 2016)</w:t>
      </w:r>
      <w:r>
        <w:fldChar w:fldCharType="end"/>
      </w:r>
      <w:r>
        <w:t xml:space="preserve">, not matching their actual care needs. </w:t>
      </w:r>
      <w:r w:rsidR="3DC61B4F">
        <w:t>When WR are introduced c</w:t>
      </w:r>
      <w:r>
        <w:t xml:space="preserve">areful assessment </w:t>
      </w:r>
      <w:r w:rsidR="5DDCF6A0">
        <w:t xml:space="preserve">is required </w:t>
      </w:r>
      <w:r w:rsidR="4F6101AE">
        <w:t xml:space="preserve">of </w:t>
      </w:r>
      <w:proofErr w:type="gramStart"/>
      <w:r w:rsidR="4F6101AE">
        <w:t xml:space="preserve">remaining </w:t>
      </w:r>
      <w:r>
        <w:t xml:space="preserve"> </w:t>
      </w:r>
      <w:r w:rsidR="6C0AFA17">
        <w:t>or</w:t>
      </w:r>
      <w:proofErr w:type="gramEnd"/>
      <w:r w:rsidR="6C0AFA17">
        <w:t xml:space="preserve"> even newly arising </w:t>
      </w:r>
      <w:r>
        <w:t xml:space="preserve">support needs so that patients </w:t>
      </w:r>
      <w:r w:rsidR="4BF055A5">
        <w:t xml:space="preserve">can </w:t>
      </w:r>
      <w:r>
        <w:t xml:space="preserve">continue to receive an adequate level of care. Patients’ WR use may also affect not only users and caregivers but also users’ families, insofar as they are part of intimate, caring networks. This is especially relevant when the recipient of the WR is substantially dependent on their care and their </w:t>
      </w:r>
      <w:proofErr w:type="spellStart"/>
      <w:r>
        <w:t>carers’</w:t>
      </w:r>
      <w:proofErr w:type="spellEnd"/>
      <w:r>
        <w:t xml:space="preserve"> decision-making, as in the case of children </w:t>
      </w:r>
      <w:r>
        <w:fldChar w:fldCharType="begin" w:fldLock="1"/>
      </w:r>
      <w:r>
        <w:instrText>ADDIN CSL_CITATION {"citationItems":[{"id":"ITEM-1","itemData":{"DOI":"10.3389/fnins.2018.00078","ISSN":"1662453X","author":[{"dropping-particle":"","family":"Bissolotti","given":"Luciano","non-dropping-particle":"","parse-names":false,"suffix":""},{"dropping-particle":"","family":"Nicoli","given":"Federico","non-dropping-particle":"","parse-names":false,"suffix":""},{"dropping-particle":"","family":"Picozzi","given":"Mario","non-dropping-particle":"","parse-names":false,"suffix":""}],"container-title":"Frontiers in Neuroscience","id":"ITEM-1","issue":"FEB","issued":{"date-parts":[["2018"]]},"page":"1-5","title":"Domestic use of the exoskeleton for gait training in patients with Spinal Cord Injuries: Ethical Dilemmas in clinical practice","type":"article-journal","volume":"12"},"uris":["http://www.mendeley.com/documents/?uuid=78dd9db7-5e55-4782-8d0c-269712b3cd50"]}],"mendeley":{"formattedCitation":"(Bissolotti et al. 2018)","plainTextFormattedCitation":"(Bissolotti et al. 2018)","previouslyFormattedCitation":"(Bissolotti et al. 2018)"},"properties":{"noteIndex":0},"schema":"https://github.com/citation-style-language/schema/raw/master/csl-citation.json"}</w:instrText>
      </w:r>
      <w:r>
        <w:fldChar w:fldCharType="separate"/>
      </w:r>
      <w:r w:rsidR="5D762F22" w:rsidRPr="52F74EA5">
        <w:rPr>
          <w:noProof/>
        </w:rPr>
        <w:t>(Bissolotti et al. 2018)</w:t>
      </w:r>
      <w:r>
        <w:fldChar w:fldCharType="end"/>
      </w:r>
      <w:r>
        <w:t>. </w:t>
      </w:r>
    </w:p>
    <w:p w14:paraId="1AC6AA35" w14:textId="43B8749B" w:rsidR="00CD3898" w:rsidRPr="00CD3898" w:rsidRDefault="00CD3898" w:rsidP="00653CF5">
      <w:pPr>
        <w:ind w:firstLine="720"/>
      </w:pPr>
      <w:r>
        <w:t xml:space="preserve">    For all WR uses in care settings, the question of trust and trustworthiness arises regarding trust in the devices, trust experienced in the care relationship and wider societal trust in technology, corresponding to concerns identified in the ethical debate on trust </w:t>
      </w:r>
      <w:r>
        <w:fldChar w:fldCharType="begin" w:fldLock="1"/>
      </w:r>
      <w:r>
        <w:instrText>ADDIN CSL_CITATION {"citationItems":[{"id":"ITEM-1","itemData":{"author":[{"dropping-particle":"","family":"Baier","given":"Anette","non-dropping-particle":"","parse-names":false,"suffix":""}],"container-title":"Ethics","id":"ITEM-1","issue":"2","issued":{"date-parts":[["1986"]]},"page":"231-260","title":"Trust and Antitrust","type":"article-journal","volume":"96"},"uris":["http://www.mendeley.com/documents/?uuid=58a50839-79f2-4b8c-b992-bb7e467cb2bf"]},{"id":"ITEM-2","itemData":{"DOI":"10.1017/cbo9780511606250","author":[{"dropping-particle":"","family":"O'Neill","given":"Onora","non-dropping-particle":"","parse-names":false,"suffix":""}],"container-title":"Autonomy and Trust in Bioethics","id":"ITEM-2","issued":{"date-parts":[["2002"]]},"publisher":"Cambridge University Press","title":"Autonomy and Trust in Bioethics","type":"book"},"uris":["http://www.mendeley.com/documents/?uuid=6fccd446-69f2-4b5c-beba-0255855bf6e4"]},{"id":"ITEM-3","itemData":{"author":[{"dropping-particle":"","family":"Jones","given":"Karen","non-dropping-particle":"","parse-names":false,"suffix":""}],"container-title":"Ethics","id":"ITEM-3","issue":"1","issued":{"date-parts":[["2016"]]},"page":"4-25","title":"Trust as an Affective Attitude","type":"article-journal","volume":"107"},"uris":["http://www.mendeley.com/documents/?uuid=64c41e61-0585-4d0a-a495-89c47db635a8"]}],"mendeley":{"formattedCitation":"(Baier 1986; Jones 2016; O’Neill 2002)","plainTextFormattedCitation":"(Baier 1986; Jones 2016; O’Neill 2002)","previouslyFormattedCitation":"(Baier 1986; Jones 2016; O’Neill 2002)"},"properties":{"noteIndex":0},"schema":"https://github.com/citation-style-language/schema/raw/master/csl-citation.json"}</w:instrText>
      </w:r>
      <w:r>
        <w:fldChar w:fldCharType="separate"/>
      </w:r>
      <w:r w:rsidR="67DEA20E" w:rsidRPr="52F74EA5">
        <w:rPr>
          <w:noProof/>
        </w:rPr>
        <w:t>(Baier 1986; Jones 2016; O’Neill 2002)</w:t>
      </w:r>
      <w:r>
        <w:fldChar w:fldCharType="end"/>
      </w:r>
      <w:r>
        <w:t xml:space="preserve">. The trustworthiness of technology has been </w:t>
      </w:r>
      <w:proofErr w:type="spellStart"/>
      <w:r>
        <w:t>emphasised</w:t>
      </w:r>
      <w:proofErr w:type="spellEnd"/>
      <w:r>
        <w:t xml:space="preserve"> as especially important in the High-Level Expert Group guidance on Trustworthy AI </w:t>
      </w:r>
      <w:r>
        <w:fldChar w:fldCharType="begin" w:fldLock="1"/>
      </w:r>
      <w:r>
        <w:instrText>ADDIN CSL_CITATION {"citationItems":[{"id":"ITEM-1","itemData":{"abstract":"The aim of the Guidelines is to promote Trustworthy AI. Trustworthy AI has three components, which should be met throughout the system's entire life cycle: (1) it should be lawful, complying with all applicable laws and regulations (2) it should be ethical, ensuring adherence to ethical principles and values and (3) it should be robust, both from a technical and social perspective since, even with good intentions, AI systems can cause unintentional harm. Each component in itself is necessary but not sufficient for the achievement of Trustworthy AI. Ideally, all three components work in harmony and overlap in their operation. If, in practice, tensions arise between these components, society should endeavour to align them.","author":[{"dropping-particle":"","family":"HLEG AI","given":"","non-dropping-particle":"","parse-names":false,"suffix":""}],"id":"ITEM-1","issued":{"date-parts":[["2019"]]},"number-of-pages":"1-39","publisher-place":"Brusssels","title":"Ethics Guidelines for Trustworthy AI","type":"report"},"uris":["http://www.mendeley.com/documents/?uuid=ec7c012a-a20e-465a-817e-20dcc47c0fab"]}],"mendeley":{"formattedCitation":"(HLEG AI 2019)","plainTextFormattedCitation":"(HLEG AI 2019)","previouslyFormattedCitation":"(HLEG AI 2019)"},"properties":{"noteIndex":0},"schema":"https://github.com/citation-style-language/schema/raw/master/csl-citation.json"}</w:instrText>
      </w:r>
      <w:r>
        <w:fldChar w:fldCharType="separate"/>
      </w:r>
      <w:r w:rsidR="7CCCF41D" w:rsidRPr="52F74EA5">
        <w:rPr>
          <w:noProof/>
        </w:rPr>
        <w:t>(HLEG AI 2019)</w:t>
      </w:r>
      <w:r>
        <w:fldChar w:fldCharType="end"/>
      </w:r>
      <w:r>
        <w:t xml:space="preserve">, which focuses on societal factors of trustworthiness and identifies various design and implementation aspects supporting trustworthiness for devices and applications. Accordingly, the design and implementation of WRs should meet criteria such as those proposed by the HLEG AI. The interpersonal impact of trust also needs to be kept in mind. Users that consider a WR or their care provider trustworthy might more willingly accept the integration of the technology’s use into their care. At the same time, it is essential that such trust is not betrayed and that the WR use </w:t>
      </w:r>
      <w:r w:rsidR="38702FD8">
        <w:t xml:space="preserve">does </w:t>
      </w:r>
      <w:r>
        <w:t>not impair the delivery of care.</w:t>
      </w:r>
      <w:r>
        <w:tab/>
      </w:r>
      <w:r>
        <w:br/>
        <w:t xml:space="preserve">    </w:t>
      </w:r>
    </w:p>
    <w:p w14:paraId="527C76C3" w14:textId="7497B152" w:rsidR="00CD3898" w:rsidRPr="00CD3898" w:rsidRDefault="00CD3898" w:rsidP="003F1D13">
      <w:pPr>
        <w:pStyle w:val="Heading2"/>
        <w:rPr>
          <w:sz w:val="48"/>
          <w:szCs w:val="48"/>
        </w:rPr>
      </w:pPr>
      <w:r w:rsidRPr="00CD3898">
        <w:t>III. Wearable robots in society</w:t>
      </w:r>
    </w:p>
    <w:p w14:paraId="0BE509EF" w14:textId="77777777" w:rsidR="00CD3898" w:rsidRPr="00CD3898" w:rsidRDefault="00CD3898" w:rsidP="003F1D13">
      <w:pPr>
        <w:pStyle w:val="Heading3"/>
        <w:rPr>
          <w:sz w:val="36"/>
          <w:szCs w:val="36"/>
        </w:rPr>
      </w:pPr>
      <w:r w:rsidRPr="00CD3898">
        <w:t xml:space="preserve">8. </w:t>
      </w:r>
      <w:proofErr w:type="spellStart"/>
      <w:r w:rsidRPr="00CD3898">
        <w:t>Technologisation</w:t>
      </w:r>
      <w:proofErr w:type="spellEnd"/>
      <w:r w:rsidRPr="00CD3898">
        <w:t xml:space="preserve">, </w:t>
      </w:r>
      <w:proofErr w:type="spellStart"/>
      <w:r w:rsidRPr="00CD3898">
        <w:t>dehumanisation</w:t>
      </w:r>
      <w:proofErr w:type="spellEnd"/>
      <w:r w:rsidRPr="00CD3898">
        <w:t xml:space="preserve"> and exploitation</w:t>
      </w:r>
    </w:p>
    <w:p w14:paraId="6CBAC94C" w14:textId="407A642B" w:rsidR="00CD3898" w:rsidRPr="00CD3898" w:rsidRDefault="00CD3898" w:rsidP="003F1D13">
      <w:r w:rsidRPr="00CD3898">
        <w:t xml:space="preserve">A significant societal concern expressed by some experts was whether the </w:t>
      </w:r>
      <w:proofErr w:type="spellStart"/>
      <w:r w:rsidRPr="00CD3898">
        <w:t>normalisation</w:t>
      </w:r>
      <w:proofErr w:type="spellEnd"/>
      <w:r w:rsidRPr="00CD3898">
        <w:t xml:space="preserve"> of WR use on workers’ bodies might make them appear ‘less than human,’ as hybrid machine-</w:t>
      </w:r>
      <w:proofErr w:type="spellStart"/>
      <w:r w:rsidRPr="00CD3898">
        <w:t>optimised</w:t>
      </w:r>
      <w:proofErr w:type="spellEnd"/>
      <w:r w:rsidRPr="00CD3898">
        <w:t xml:space="preserve"> bodies to be employed in the service of increased efficiency. In the industry domain, ‘turning workers into machines’ has been connected to the </w:t>
      </w:r>
      <w:proofErr w:type="spellStart"/>
      <w:r w:rsidRPr="00CD3898">
        <w:t>dehumanisation</w:t>
      </w:r>
      <w:proofErr w:type="spellEnd"/>
      <w:r w:rsidRPr="00CD3898">
        <w:t xml:space="preserve"> of work and the possible exploitation of workers </w:t>
      </w:r>
      <w:r w:rsidR="000F22AB">
        <w:fldChar w:fldCharType="begin" w:fldLock="1"/>
      </w:r>
      <w:r w:rsidR="00D43EDF">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exoskeletons","type":"article-journal","volume":"45"},"uris":["http://www.mendeley.com/documents/?uuid=1fcfec21-3abc-4b90-a692-5fa8774ffa86"]},{"id":"ITEM-2","itemData":{"DOI":"10.1126/science.350.6265.1176-a","ISSN":"0036-8075","abstract":"W. Cornwall's fascinating News Feature on the growing use of exoskeletons in the military—i.e., robotically augmented ambulatory systems—documented a number of technical hurdles yet to be overcome in this emerging technology (“In pursuit of the perfect power suit,” 16 October, p. [270][1]). In addition to their military potential, exoskeletons will aid many civilians suffering from restricted mobility. However, despite their possibilities, exoskeletons pose substantial ethical, legal, and social concerns that will quickly become all the more relevant with the rapid growth of both the military and civilian industries. ![Figure][2]&lt;/img&gt; A soldier tests a system built to augment walking performance. The ethical, legal, and social implications of exoskeletons such as this one have yet to be explored. PHOTO: PAUL FETTERS The ability to augment otherwise healthy individuals with military-grade exoskeletons starts us down the slippery slope of human enhancement, a challenging area with broad repercussions in conventional society ranging in applications from medicine to sports. Additionally, in transforming soldiers into quasi-machines, we risk further dehumanizing warfare and its human actors, raising the potential for abuse not only by the enemy, but by commanding officers. This capacity for exploitation can also affect civilian workers who will use exoskeletons in heavy industries. Even corrective uses associated with restoring abilities to the disabled raise social justice concerns relating to the availability of, and accessibility to, this life-altering technology. Therapeutic implementations may also compel us to redefine nontrivial concepts of disability and ableness in light of the growing capacity to technologically supplement human frailties; additionally, current legal and regulatory structures may be unable to appropriately fit newly abled individuals within current disability conventions. Not only will exoskeletons likely raise novel legal issues relating to product liability, but the potential to implant brain machine interfaces (BMIs) within the posterior parietal cortex, resulting in preconscious control over the exoskeleton, may challenge longstanding near-universal tenets of criminal law. In most jurisdictions, an individual cannot be guilty of a crime if they lack the threshold mens rea and actus reus (i.e., a guilty mind resulting in a guilty action). BMIs, particularly those supplemented with artificial intelligence, could result in arguab…","author":[{"dropping-particle":"","family":"Greenbaum","given":"Dov","non-dropping-particle":"","parse-names":false,"suffix":""}],"container-title":"Science","id":"ITEM-2","issue":"6265","issued":{"date-parts":[["2015"]]},"page":"1176-1176","title":"Exoskeleton progress yields slippery slope","type":"article-journal","volume":"350"},"uris":["http://www.mendeley.com/documents/?uuid=3cee5972-2858-459c-b451-3105e6f2653f"]}],"mendeley":{"formattedCitation":"(Greenbaum 2015a, 2015b)","plainTextFormattedCitation":"(Greenbaum 2015a, 2015b)","previouslyFormattedCitation":"(Greenbaum 2015a, 2015b)"},"properties":{"noteIndex":0},"schema":"https://github.com/citation-style-language/schema/raw/master/csl-citation.json"}</w:instrText>
      </w:r>
      <w:r w:rsidR="000F22AB">
        <w:fldChar w:fldCharType="separate"/>
      </w:r>
      <w:r w:rsidR="000F22AB" w:rsidRPr="000F22AB">
        <w:rPr>
          <w:noProof/>
        </w:rPr>
        <w:t>(Greenbaum 2015a, 2015b)</w:t>
      </w:r>
      <w:r w:rsidR="000F22AB">
        <w:fldChar w:fldCharType="end"/>
      </w:r>
      <w:r w:rsidRPr="00CD3898">
        <w:t xml:space="preserve">. This concern has been brought up more generally regarding worker surveillance practices in some logistical </w:t>
      </w:r>
      <w:proofErr w:type="spellStart"/>
      <w:r w:rsidRPr="00CD3898">
        <w:t>centres</w:t>
      </w:r>
      <w:proofErr w:type="spellEnd"/>
      <w:r w:rsidRPr="00CD3898">
        <w:t xml:space="preserve"> and warehouses where workers’ movements are being tightly monitored and </w:t>
      </w:r>
      <w:proofErr w:type="spellStart"/>
      <w:r w:rsidRPr="00CD3898">
        <w:t>optimised</w:t>
      </w:r>
      <w:proofErr w:type="spellEnd"/>
      <w:r w:rsidRPr="00CD3898">
        <w:t xml:space="preserve"> </w:t>
      </w:r>
      <w:r w:rsidRPr="00CD3898">
        <w:lastRenderedPageBreak/>
        <w:t>with the help of movement trackers and collaborative robots. WRs may intensify this trend through impact on the workers’ bodies themselves. </w:t>
      </w:r>
    </w:p>
    <w:p w14:paraId="54C960A5" w14:textId="0A1852E5" w:rsidR="00CD3898" w:rsidRPr="00CD3898" w:rsidRDefault="00CD3898" w:rsidP="00653CF5">
      <w:pPr>
        <w:ind w:firstLine="720"/>
      </w:pPr>
      <w:r w:rsidRPr="00CD3898">
        <w:t xml:space="preserve">This raises the concern of exploitation, with WR workers becoming parties to a systematically unfair exchange where they are taken advantage of. Exploitation has been related to concepts such as the appropriation of the worker’s contribution or unfair distribution </w:t>
      </w:r>
      <w:r w:rsidR="00E23B39">
        <w:fldChar w:fldCharType="begin" w:fldLock="1"/>
      </w:r>
      <w:r w:rsidR="00E23B39">
        <w:instrText>ADDIN CSL_CITATION {"citationItems":[{"id":"ITEM-1","itemData":{"author":[{"dropping-particle":"","family":"Arneson","given":"Richard","non-dropping-particle":"","parse-names":false,"suffix":""}],"container-title":"Ethics","id":"ITEM-1","issue":"2","issued":{"date-parts":[["1981"]]},"page":"202-227","title":"What' s Wrong with Exploitation?","type":"article-journal","volume":"91"},"uris":["http://www.mendeley.com/documents/?uuid=512e87c6-32c2-4320-8a90-0836d92411a0"]},{"id":"ITEM-2","itemData":{"DOI":"10.1111/sjp.12182","ISSN":"20416962","abstract":"When the assertion that some agent is exploiting a person connotes that the exploitation is morally wrong, what is this wrong? Some maintain that exploitation need not involve unfair division of advantages, but instead is essentially domination for self-enrichment. This essay denies this claim and upholds the idea that exploitation claims concern unfair distribution. Some maintain that the hypothetical fully competitive market exchange price can serve, at least in some contexts, as the standard for assessing whether voluntary interaction is exploitative. This essay denies that the idea of the fully competitive market price can serve in this role. Nor should we accept a pure luck egalitarian claim that would identify fair distribution with the outcome of ideally competitive markets proceeding from fair initial distribution.","author":[{"dropping-particle":"","family":"Arneson","given":"Richard","non-dropping-particle":"","parse-names":false,"suffix":""}],"container-title":"Southern Journal of Philosophy","id":"ITEM-2","issued":{"date-parts":[["2016"]]},"page":"9-30","title":"Exploitation, domination, competitive markets, and unfair division","type":"article-journal","volume":"54"},"uris":["http://www.mendeley.com/documents/?uuid=2244e139-ff9c-4a1b-9941-f98affd76b3f"]}],"mendeley":{"formattedCitation":"(Arneson 1981, 2016)","plainTextFormattedCitation":"(Arneson 1981, 2016)","previouslyFormattedCitation":"(Arneson 1981, 2016)"},"properties":{"noteIndex":0},"schema":"https://github.com/citation-style-language/schema/raw/master/csl-citation.json"}</w:instrText>
      </w:r>
      <w:r w:rsidR="00E23B39">
        <w:fldChar w:fldCharType="separate"/>
      </w:r>
      <w:r w:rsidR="00E23B39" w:rsidRPr="00E23B39">
        <w:rPr>
          <w:noProof/>
        </w:rPr>
        <w:t>(Arneson 1981, 2016)</w:t>
      </w:r>
      <w:r w:rsidR="00E23B39">
        <w:fldChar w:fldCharType="end"/>
      </w:r>
      <w:r w:rsidRPr="00CD3898">
        <w:t xml:space="preserve"> and the concepts of vulnerability and domination </w:t>
      </w:r>
      <w:r w:rsidR="00E23B39">
        <w:fldChar w:fldCharType="begin" w:fldLock="1"/>
      </w:r>
      <w:r w:rsidR="00E23B39">
        <w:instrText>ADDIN CSL_CITATION {"citationItems":[{"id":"ITEM-1","itemData":{"DOI":"10.1111/papa.12013","ISSN":"00483915","author":[{"dropping-particle":"","family":"Vrousalis","given":"Nicholas","non-dropping-particle":"","parse-names":false,"suffix":""}],"container-title":"Philosophy and Public Affairs","id":"ITEM-1","issue":"2","issued":{"date-parts":[["2013"]]},"page":"131-157","title":"Exploitation, Vulnerability, and Social Domination","type":"article-journal","volume":"41"},"uris":["http://www.mendeley.com/documents/?uuid=364992d6-4579-4ee5-a82f-6ad6f18ecf43"]},{"id":"ITEM-2","itemData":{"DOI":"10.1111/phc3.12486","ISSN":"17479991","author":[{"dropping-particle":"","family":"Vrousalis","given":"Nicholas","non-dropping-particle":"","parse-names":false,"suffix":""}],"container-title":"Philosophy Compass","id":"ITEM-2","issue":"2","issued":{"date-parts":[["2018","2"]]},"page":"e12486","title":"Exploitation: A primer","type":"article-journal","volume":"13"},"uris":["http://www.mendeley.com/documents/?uuid=62086f7e-0d95-4efd-9b20-7d225c512e25"]}],"mendeley":{"formattedCitation":"(Vrousalis 2013, 2018)","plainTextFormattedCitation":"(Vrousalis 2013, 2018)","previouslyFormattedCitation":"(Vrousalis 2013, 2018)"},"properties":{"noteIndex":0},"schema":"https://github.com/citation-style-language/schema/raw/master/csl-citation.json"}</w:instrText>
      </w:r>
      <w:r w:rsidR="00E23B39">
        <w:fldChar w:fldCharType="separate"/>
      </w:r>
      <w:r w:rsidR="00E23B39" w:rsidRPr="00E23B39">
        <w:rPr>
          <w:noProof/>
        </w:rPr>
        <w:t>(Vrousalis 2013, 2018)</w:t>
      </w:r>
      <w:r w:rsidR="00E23B39">
        <w:fldChar w:fldCharType="end"/>
      </w:r>
      <w:r w:rsidRPr="00CD3898">
        <w:t>. Imposing the use of WRs on workers might be an act of domination and subjugation in the service of profits, rather than being primarily targeted at workers’ health. Accordingly, if workers’ bodies become more resilient and efficient due to WR use, employers may increase the intensity of expected task performance rather than balancing efficiency benefits holistically against the broader impacts of intensified work practices on workers. </w:t>
      </w:r>
    </w:p>
    <w:p w14:paraId="4C8D737B" w14:textId="5C8FB2D8" w:rsidR="00CD3898" w:rsidRPr="00CD3898" w:rsidRDefault="00CD3898" w:rsidP="00653CF5">
      <w:pPr>
        <w:ind w:firstLine="720"/>
      </w:pPr>
      <w:r w:rsidRPr="00CD3898">
        <w:t xml:space="preserve">If eventually WR-based enhancement constituted a new norm, disadvantages for non-users might arise, as some experts pointed out, raising the question of individual workers’ and work unions’ rights regarding the introduction and use of WRs in workplaces. This concern might even transfer into the domain of sports, where WR-based enhancements raise questions of fairness, similar to other enhancements in competitive contexts </w:t>
      </w:r>
      <w:r w:rsidR="00391190">
        <w:fldChar w:fldCharType="begin" w:fldLock="1"/>
      </w:r>
      <w:r w:rsidR="00391190">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exoskeletons","type":"article-journal","volume":"45"},"uris":["http://www.mendeley.com/documents/?uuid=1fcfec21-3abc-4b90-a692-5fa8774ffa86"]}],"mendeley":{"formattedCitation":"(Greenbaum 2015a)","plainTextFormattedCitation":"(Greenbaum 2015a)","previouslyFormattedCitation":"(Greenbaum 2015a)"},"properties":{"noteIndex":0},"schema":"https://github.com/citation-style-language/schema/raw/master/csl-citation.json"}</w:instrText>
      </w:r>
      <w:r w:rsidR="00391190">
        <w:fldChar w:fldCharType="separate"/>
      </w:r>
      <w:r w:rsidR="00391190" w:rsidRPr="00391190">
        <w:rPr>
          <w:noProof/>
        </w:rPr>
        <w:t>(Greenbaum 2015a)</w:t>
      </w:r>
      <w:r w:rsidR="00391190">
        <w:fldChar w:fldCharType="end"/>
      </w:r>
      <w:r w:rsidRPr="00CD3898">
        <w:t>. </w:t>
      </w:r>
    </w:p>
    <w:p w14:paraId="699411D8" w14:textId="77777777" w:rsidR="00CD3898" w:rsidRPr="00CD3898" w:rsidRDefault="00CD3898" w:rsidP="00653CF5">
      <w:pPr>
        <w:ind w:firstLine="720"/>
      </w:pPr>
    </w:p>
    <w:p w14:paraId="707D7557" w14:textId="77777777" w:rsidR="00CD3898" w:rsidRPr="00CD3898" w:rsidRDefault="00CD3898" w:rsidP="003F1D13">
      <w:pPr>
        <w:pStyle w:val="Heading3"/>
        <w:rPr>
          <w:sz w:val="36"/>
          <w:szCs w:val="36"/>
        </w:rPr>
      </w:pPr>
      <w:r w:rsidRPr="00CD3898">
        <w:t>9. Social justice, resources and access</w:t>
      </w:r>
    </w:p>
    <w:p w14:paraId="180B7DB3" w14:textId="14310BCE" w:rsidR="00CD3898" w:rsidRPr="00CD3898" w:rsidRDefault="00CD3898" w:rsidP="003F1D13">
      <w:r w:rsidRPr="00CD3898">
        <w:t xml:space="preserve">Access to WRs, especially for rehabilitation use, was one of the most frequently mentioned concerns by experts. Cost is the probably most significant barrier to access; WRs are currently expensive to develop and produce </w:t>
      </w:r>
      <w:r w:rsidR="00391190">
        <w:fldChar w:fldCharType="begin" w:fldLock="1"/>
      </w:r>
      <w:r w:rsidR="00391190">
        <w:instrText>ADDIN CSL_CITATION {"citationItems":[{"id":"ITEM-1","itemData":{"DOI":"10.1126/science.350.6258.270","ISSN":"0036-8075","author":[{"dropping-particle":"","family":"Cornwall","given":"W.","non-dropping-particle":"","parse-names":false,"suffix":""}],"container-title":"Science","id":"ITEM-1","issue":"6258","issued":{"date-parts":[["2015","10","16"]]},"page":"270-273","title":"In pursuit of the perfect power suit","type":"article-journal","volume":"350"},"uris":["http://www.mendeley.com/documents/?uuid=93318683-f39a-4e91-8003-71f0eb92518c"]}],"mendeley":{"formattedCitation":"(Cornwall 2015)","plainTextFormattedCitation":"(Cornwall 2015)","previouslyFormattedCitation":"(Cornwall 2015)"},"properties":{"noteIndex":0},"schema":"https://github.com/citation-style-language/schema/raw/master/csl-citation.json"}</w:instrText>
      </w:r>
      <w:r w:rsidR="00391190">
        <w:fldChar w:fldCharType="separate"/>
      </w:r>
      <w:r w:rsidR="00391190" w:rsidRPr="00391190">
        <w:rPr>
          <w:noProof/>
        </w:rPr>
        <w:t>(Cornwall 2015)</w:t>
      </w:r>
      <w:r w:rsidR="00391190">
        <w:fldChar w:fldCharType="end"/>
      </w:r>
      <w:r w:rsidRPr="00CD3898">
        <w:t xml:space="preserve">, impeding wide availability for use in rehabilitation. Hence, WRs are often made available to a larger group of users to increase their cost-effectiveness </w:t>
      </w:r>
      <w:r w:rsidR="00391190">
        <w:fldChar w:fldCharType="begin" w:fldLock="1"/>
      </w:r>
      <w:r w:rsidR="00391190">
        <w:instrText>ADDIN CSL_CITATION {"citationItems":[{"id":"ITEM-1","itemData":{"DOI":"10.3389/fnins.2018.00078","ISSN":"1662453X","author":[{"dropping-particle":"","family":"Bissolotti","given":"Luciano","non-dropping-particle":"","parse-names":false,"suffix":""},{"dropping-particle":"","family":"Nicoli","given":"Federico","non-dropping-particle":"","parse-names":false,"suffix":""},{"dropping-particle":"","family":"Picozzi","given":"Mario","non-dropping-particle":"","parse-names":false,"suffix":""}],"container-title":"Frontiers in Neuroscience","id":"ITEM-1","issue":"FEB","issued":{"date-parts":[["2018"]]},"page":"1-5","title":"Domestic use of the exoskeleton for gait training in patients with Spinal Cord Injuries: Ethical Dilemmas in clinical practice","type":"article-journal","volume":"12"},"uris":["http://www.mendeley.com/documents/?uuid=78dd9db7-5e55-4782-8d0c-269712b3cd50"]}],"mendeley":{"formattedCitation":"(Bissolotti et al. 2018)","plainTextFormattedCitation":"(Bissolotti et al. 2018)","previouslyFormattedCitation":"(Bissolotti et al. 2018)"},"properties":{"noteIndex":0},"schema":"https://github.com/citation-style-language/schema/raw/master/csl-citation.json"}</w:instrText>
      </w:r>
      <w:r w:rsidR="00391190">
        <w:fldChar w:fldCharType="separate"/>
      </w:r>
      <w:r w:rsidR="00391190" w:rsidRPr="00391190">
        <w:rPr>
          <w:noProof/>
        </w:rPr>
        <w:t>(Bissolotti et al. 2018)</w:t>
      </w:r>
      <w:r w:rsidR="00391190">
        <w:fldChar w:fldCharType="end"/>
      </w:r>
      <w:r w:rsidRPr="00CD3898">
        <w:t xml:space="preserve">. WR use is generally not covered by health insurance, evoking questions about who should decide coverage and access criteria </w:t>
      </w:r>
      <w:r w:rsidR="00391190">
        <w:fldChar w:fldCharType="begin" w:fldLock="1"/>
      </w:r>
      <w:r w:rsidR="00391190">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exoskeletons","type":"article-journal","volume":"45"},"uris":["http://www.mendeley.com/documents/?uuid=1fcfec21-3abc-4b90-a692-5fa8774ffa86"]}],"mendeley":{"formattedCitation":"(Greenbaum 2015a)","plainTextFormattedCitation":"(Greenbaum 2015a)","previouslyFormattedCitation":"(Greenbaum 2015a)"},"properties":{"noteIndex":0},"schema":"https://github.com/citation-style-language/schema/raw/master/csl-citation.json"}</w:instrText>
      </w:r>
      <w:r w:rsidR="00391190">
        <w:fldChar w:fldCharType="separate"/>
      </w:r>
      <w:r w:rsidR="00391190" w:rsidRPr="00391190">
        <w:rPr>
          <w:noProof/>
        </w:rPr>
        <w:t>(Greenbaum 2015a)</w:t>
      </w:r>
      <w:r w:rsidR="00391190">
        <w:fldChar w:fldCharType="end"/>
      </w:r>
      <w:r w:rsidRPr="00CD3898">
        <w:t xml:space="preserve">, including questions of inclusion in prescriptions, fair cost contributions by patients, or the need for rental schemes. Given the current high costs, WRs may benefit only wealthy patients in developed countries, thereby exacerbating social inequality </w:t>
      </w:r>
      <w:r w:rsidR="00391190">
        <w:fldChar w:fldCharType="begin" w:fldLock="1"/>
      </w:r>
      <w:r w:rsidR="00391190">
        <w:instrText>ADDIN CSL_CITATION {"citationItems":[{"id":"ITEM-1","itemData":{"DOI":"10.1126/science.350.6265.1176-a","ISSN":"0036-8075","abstract":"W. Cornwall's fascinating News Feature on the growing use of exoskeletons in the military—i.e., robotically augmented ambulatory systems—documented a number of technical hurdles yet to be overcome in this emerging technology (“In pursuit of the perfect power suit,” 16 October, p. [270][1]). In addition to their military potential, exoskeletons will aid many civilians suffering from restricted mobility. However, despite their possibilities, exoskeletons pose substantial ethical, legal, and social concerns that will quickly become all the more relevant with the rapid growth of both the military and civilian industries. ![Figure][2]&lt;/img&gt; A soldier tests a system built to augment walking performance. The ethical, legal, and social implications of exoskeletons such as this one have yet to be explored. PHOTO: PAUL FETTERS The ability to augment otherwise healthy individuals with military-grade exoskeletons starts us down the slippery slope of human enhancement, a challenging area with broad repercussions in conventional society ranging in applications from medicine to sports. Additionally, in transforming soldiers into quasi-machines, we risk further dehumanizing warfare and its human actors, raising the potential for abuse not only by the enemy, but by commanding officers. This capacity for exploitation can also affect civilian workers who will use exoskeletons in heavy industries. Even corrective uses associated with restoring abilities to the disabled raise social justice concerns relating to the availability of, and accessibility to, this life-altering technology. Therapeutic implementations may also compel us to redefine nontrivial concepts of disability and ableness in light of the growing capacity to technologically supplement human frailties; additionally, current legal and regulatory structures may be unable to appropriately fit newly abled individuals within current disability conventions. Not only will exoskeletons likely raise novel legal issues relating to product liability, but the potential to implant brain machine interfaces (BMIs) within the posterior parietal cortex, resulting in preconscious control over the exoskeleton, may challenge longstanding near-universal tenets of criminal law. In most jurisdictions, an individual cannot be guilty of a crime if they lack the threshold mens rea and actus reus (i.e., a guilty mind resulting in a guilty action). BMIs, particularly those supplemented with artificial intelligence, could result in arguab…","author":[{"dropping-particle":"","family":"Greenbaum","given":"Dov","non-dropping-particle":"","parse-names":false,"suffix":""}],"container-title":"Science","id":"ITEM-1","issue":"6265","issued":{"date-parts":[["2015"]]},"page":"1176-1176","title":"Exoskeleton progress yields slippery slope","type":"article-journal","volume":"350"},"uris":["http://www.mendeley.com/documents/?uuid=3cee5972-2858-459c-b451-3105e6f2653f"]},{"id":"ITEM-2","itemData":{"abstract":"The explosive growth of new emerging medical technologies is both exciting and challenging according to this report. It urges ministers to ensure that there is a risk-analysis framework at the heart of government decision-making to enable a greater understanding of the opportunities and threats, and to inform rational decision making about the direction of progress. Covering issues such as ‘designer’ babies, ‘smart’ drugs, thought control, artificial life and nano-robots the report details technologies that are actually on society’s doorstep and the ‘value’ questions that they raise. The report also warns that with the NHS budget under severe pressure, medical research should be concentrated on measures that will improve the health of the vast majority of people rather than addressing the whims of a wealthy few. This report was commissioned by the Conservative Party.","author":[{"dropping-particle":"","family":"Manning","given":"Julia","non-dropping-particle":"","parse-names":false,"suffix":""}],"id":"ITEM-2","issue":"October","issued":{"date-parts":[["2010"]]},"title":"Health, humanity and justice: Emerging technologies and health policy in the 21st Century","type":"report"},"uris":["http://www.mendeley.com/documents/?uuid=292969de-d63c-4472-904b-526b70bffef7"]}],"mendeley":{"formattedCitation":"(Greenbaum 2015b; Manning 2010)","plainTextFormattedCitation":"(Greenbaum 2015b; Manning 2010)","previouslyFormattedCitation":"(Greenbaum 2015b; Manning 2010)"},"properties":{"noteIndex":0},"schema":"https://github.com/citation-style-language/schema/raw/master/csl-citation.json"}</w:instrText>
      </w:r>
      <w:r w:rsidR="00391190">
        <w:fldChar w:fldCharType="separate"/>
      </w:r>
      <w:r w:rsidR="00391190" w:rsidRPr="00391190">
        <w:rPr>
          <w:noProof/>
        </w:rPr>
        <w:t>(Greenbaum 2015b; Manning 2010)</w:t>
      </w:r>
      <w:r w:rsidR="00391190">
        <w:fldChar w:fldCharType="end"/>
      </w:r>
      <w:r w:rsidRPr="00CD3898">
        <w:t xml:space="preserve">. At the same time, their perception as cutting-edge may potentially </w:t>
      </w:r>
      <w:proofErr w:type="spellStart"/>
      <w:r w:rsidRPr="00CD3898">
        <w:t>marginalise</w:t>
      </w:r>
      <w:proofErr w:type="spellEnd"/>
      <w:r w:rsidRPr="00CD3898">
        <w:t xml:space="preserve"> alternative, non-robotic options.     </w:t>
      </w:r>
    </w:p>
    <w:p w14:paraId="0BE1EF82" w14:textId="23615064" w:rsidR="00CD3898" w:rsidRPr="00CD3898" w:rsidRDefault="00CD3898" w:rsidP="00653CF5">
      <w:pPr>
        <w:ind w:firstLine="720"/>
      </w:pPr>
      <w:r w:rsidRPr="00CD3898">
        <w:t xml:space="preserve">    Another potential limitation to access stems from physical requirements. WRs have weight and height restrictions, potentially excluding persons with specific bodyweight, sizes, and shapes </w:t>
      </w:r>
      <w:r w:rsidR="00E23B39">
        <w:fldChar w:fldCharType="begin" w:fldLock="1"/>
      </w:r>
      <w:r w:rsidR="00C93B5C">
        <w:instrText>ADDIN CSL_CITATION {"citationItems":[{"id":"ITEM-1","itemData":{"DOI":"10.5040/9781509926237.ch-004","abstract":"Th e integration of cyber-physical robotic systems in healthcare settings is accelerating, with robots used as diagnostic aids, mobile assistants, physical reha- bilitation providers, cognitive assistants, social and cognitive skills trainers, or therapists. Th is chapter investigates currently still underexplored privacy and data protection issues in the use of robotic technologies in healthcare, focusing on privacy issues that are specifi cally related to human engagement with robots as cyber-physical systems in healthcare contexts. It addresses six relevant privacy concerns and analyses them with regard to the European context: 1. Th e distinc- tive privacy impacts of subconsciously incentivised disclosure in human-robot interaction. 2. Th e complexity of consent requirements, including consent for data processing as well as consent for robotic care provision, both governed by diff erent norms and user expectations. 3. Privacy challenges and opportunities arising from conversational approaches to privacy management with robots. 4. Th e application of data portability requirements in the context of a person ’ s substantive reliance on robots. 5. Th e privacy risks related to robot-based data collection in the workplace. 6. Th e need to go beyond simpler Privacy by Design approaches, which reduce privacy to data protection, towards designing robots for privacy in a wider sense. We argue that the communication and interaction with robots in healthcare contexts impacts not just data protection concerns, but wider consideration of privacy values, and that these privacy concerns pose chal- lenges that need to be considered during robot design and their implementation in healthcare settings.","author":[{"dropping-particle":"","family":"Fosch-Villaronga","given":"Eduard","non-dropping-particle":"","parse-names":false,"suffix":""},{"dropping-particle":"","family":"Felzmann","given":"Heike","non-dropping-particle":"","parse-names":false,"suffix":""},{"dropping-particle":"","family":"Pierce","given":"Robin L","non-dropping-particle":"","parse-names":false,"suffix":""},{"dropping-particle":"","family":"Conca","given":"Silvia","non-dropping-particle":"De","parse-names":false,"suffix":""},{"dropping-particle":"","family":"Groot","given":"Aviva","non-dropping-particle":"De","parse-names":false,"suffix":""},{"dropping-particle":"","family":"Ponce Del Castillo","given":"Aida","non-dropping-particle":"","parse-names":false,"suffix":""},{"dropping-particle":"","family":"Robbins","given":"Scott","non-dropping-particle":"","parse-names":false,"suffix":""}],"container-title":"Data Protection and Privacy: The Internet of Bodies","editor":[{"dropping-particle":"","family":"Leenes","given":"Ronald","non-dropping-particle":"","parse-names":false,"suffix":""},{"dropping-particle":"","family":"Brakel","given":"Rosamunde","non-dropping-particle":"van","parse-names":false,"suffix":""},{"dropping-particle":"","family":"Gutwirth","given":"Serge","non-dropping-particle":"","parse-names":false,"suffix":""},{"dropping-particle":"","family":"Hert","given":"Paul","non-dropping-particle":"De","parse-names":false,"suffix":""}],"id":"ITEM-1","issued":{"date-parts":[["2018"]]},"title":"‘Nothing Comes between My Robot and Me’: Privacy and Human-Robot Interaction in Robotised Healthcare","type":"chapter"},"uris":["http://www.mendeley.com/documents/?uuid=baecc6fa-84b6-467b-a521-8b61473b2e7e"]},{"id":"ITEM-2","itemData":{"DOI":"10.1515/pjbr-2020-0036","ISSN":"2081-4836","abstract":"In this article, we investigate the relation between gender and exoskeleton development through the lens of intersectionality theory. Exoskeleton users come in a wide variety of shapes, sizes, and genders. However, it is often the case that wearable robot engineers do not develop such devices primarily on the premise that the product should fit as many end users as possible. Instead, designers tend to use the one-size-fits-all approach – a design choice that seems legitimate from the return of an investment viewpoint but that may not do as much justice to end users. Intended users of exoskeletons have a series of user criteria, including height, weight, and health condition, in the case of rehabilitation. By having rigid inclusion criteria for whom the intended user of the technology can be, the exclusion criteria will grow in parallel. The implications and deep-rootedness of gender and diversity considerations in practices and structural systems have been largely disregarded. Mechanical and robot technology were historically seen as part of a distinct male sphere, and the criteria used today to develop new technology may reflect the biases that existed in another time that should no longer be valid. To make this technology available for all, we suggest some tools to designers and manufacturers to help them think beyond their target market and be more inclusive.","author":[{"dropping-particle":"","family":"Søraa","given":"Roger Andre","non-dropping-particle":"","parse-names":false,"suffix":""},{"dropping-particle":"","family":"Fosch-Villaronga","given":"Eduard","non-dropping-particle":"","parse-names":false,"suffix":""}],"container-title":"Paladyn, Journal of Behavioral Robotics","id":"ITEM-2","issue":"1","issued":{"date-parts":[["2020","5","27"]]},"page":"217-227","title":"Exoskeletons for all: The interplay between exoskeletons, inclusion, gender, and intersectionality","type":"article-journal","volume":"11"},"uris":["http://www.mendeley.com/documents/?uuid=2f2bb69d-50b1-4731-8c6e-9bda5ca66b03"]}],"mendeley":{"formattedCitation":"(Fosch-Villaronga et al. 2018; Søraa and Fosch-Villaronga 2020)","plainTextFormattedCitation":"(Fosch-Villaronga et al. 2018; Søraa and Fosch-Villaronga 2020)","previouslyFormattedCitation":"(Fosch-Villaronga et al. 2018; Søraa and Fosch-Villaronga 2020)"},"properties":{"noteIndex":0},"schema":"https://github.com/citation-style-language/schema/raw/master/csl-citation.json"}</w:instrText>
      </w:r>
      <w:r w:rsidR="00E23B39">
        <w:fldChar w:fldCharType="separate"/>
      </w:r>
      <w:r w:rsidR="00C93B5C" w:rsidRPr="00C93B5C">
        <w:rPr>
          <w:noProof/>
        </w:rPr>
        <w:t>(Fosch-Villaronga et al. 2018; Søraa and Fosch-Villaronga 2020)</w:t>
      </w:r>
      <w:r w:rsidR="00E23B39">
        <w:fldChar w:fldCharType="end"/>
      </w:r>
      <w:r w:rsidRPr="00CD3898">
        <w:t>. A particular challenge in this context is the need for adaptation for pediatric users with growing and changing bodies (</w:t>
      </w:r>
      <w:r w:rsidR="00C93B5C" w:rsidRPr="00C93B5C">
        <w:t>reference r</w:t>
      </w:r>
      <w:r w:rsidR="00C93B5C">
        <w:t>emoved for review)</w:t>
      </w:r>
      <w:r w:rsidRPr="00CD3898">
        <w:t>. On the one hand, WRs appear promising, especially for developmental neuromuscular diseases, but on the other hand, the required adaptability of the WR is difficult to achieve.  </w:t>
      </w:r>
    </w:p>
    <w:p w14:paraId="75ADF988" w14:textId="77777777" w:rsidR="00CD3898" w:rsidRPr="00CD3898" w:rsidRDefault="00CD3898" w:rsidP="00653CF5">
      <w:pPr>
        <w:ind w:firstLine="720"/>
      </w:pPr>
    </w:p>
    <w:p w14:paraId="2E4AD629" w14:textId="77777777" w:rsidR="00CD3898" w:rsidRPr="00CD3898" w:rsidRDefault="00CD3898" w:rsidP="003F1D13">
      <w:pPr>
        <w:pStyle w:val="Heading3"/>
        <w:rPr>
          <w:sz w:val="36"/>
          <w:szCs w:val="36"/>
        </w:rPr>
      </w:pPr>
      <w:r w:rsidRPr="00CD3898">
        <w:t>10. Data protection and privacy</w:t>
      </w:r>
    </w:p>
    <w:p w14:paraId="0806B133" w14:textId="31B165D8" w:rsidR="00CD3898" w:rsidRPr="00CD3898" w:rsidRDefault="00CD3898" w:rsidP="003F1D13">
      <w:r>
        <w:t xml:space="preserve">Many experts voiced concerns about the generation and use of personal data in WRs. The sensitivity and amount of data processed by WRs are strongly dependent on the WR specifications. WRs may process continuous complex sensor-based data streams as well as additional health-related information and generate user profiles. The physical human-exoskeleton interaction generates data ranging from kinematics, training, </w:t>
      </w:r>
      <w:r>
        <w:lastRenderedPageBreak/>
        <w:t xml:space="preserve">exoskeleton performance, ambient data, to a user’s health data. Such information may be collected before or continuously during use from various sensors, e.g., to identify the exoskeleton’s position, torque, and interaction with its environment and to </w:t>
      </w:r>
      <w:proofErr w:type="spellStart"/>
      <w:r>
        <w:t>minimise</w:t>
      </w:r>
      <w:proofErr w:type="spellEnd"/>
      <w:r>
        <w:t xml:space="preserve"> compensatory gait patterns. This information can be presented to the user for general feedback and real-time correction and might be ‘securely saved to the cloud for easier documentation.’ The use of cloud processing may facilitate high-performance real-time data processing, support data statistics and machine-learning analysis </w:t>
      </w:r>
      <w:r>
        <w:fldChar w:fldCharType="begin" w:fldLock="1"/>
      </w:r>
      <w:r>
        <w:instrText>ADDIN CSL_CITATION {"citationItems":[{"id":"ITEM-1","itemData":{"DOI":"10.1049/ccs.2018.0012","ISSN":"2517-7567","author":[{"dropping-particle":"","family":"Wang","given":"Yilin","non-dropping-particle":"","parse-names":false,"suffix":""},{"dropping-particle":"","family":"Cheng","given":"Hong","non-dropping-particle":"","parse-names":false,"suffix":""},{"dropping-particle":"","family":"Hou","given":"Lei","non-dropping-particle":"","parse-names":false,"suffix":""}],"container-title":"Cognitive Computation and Systems","id":"ITEM-1","issue":"2","issued":{"date-parts":[["2019","7","1"]]},"page":"33-39","title":"c2AIDER: A Cognitive Cloud Exoskeleton System and its Applications","type":"article-journal","volume":"1"},"uris":["http://www.mendeley.com/documents/?uuid=ec46b99a-6d99-4391-a835-6b7cd2d52cb8"]}],"mendeley":{"formattedCitation":"(Wang et al. 2019)","plainTextFormattedCitation":"(Wang et al. 2019)","previouslyFormattedCitation":"(Wang et al. 2019)"},"properties":{"noteIndex":0},"schema":"https://github.com/citation-style-language/schema/raw/master/csl-citation.json"}</w:instrText>
      </w:r>
      <w:r>
        <w:fldChar w:fldCharType="separate"/>
      </w:r>
      <w:r w:rsidR="6BEF2989" w:rsidRPr="52F74EA5">
        <w:rPr>
          <w:noProof/>
        </w:rPr>
        <w:t>(Wang et al. 2019)</w:t>
      </w:r>
      <w:r>
        <w:fldChar w:fldCharType="end"/>
      </w:r>
      <w:r>
        <w:t xml:space="preserve"> with advantages such as decreasing the weight of the device, online updating, sharing, and using training data, pilots, and WR data more efficiently. </w:t>
      </w:r>
    </w:p>
    <w:p w14:paraId="03C89DE4" w14:textId="77777777" w:rsidR="00CD3898" w:rsidRPr="00CD3898" w:rsidRDefault="00CD3898" w:rsidP="00653CF5">
      <w:pPr>
        <w:ind w:firstLine="720"/>
      </w:pPr>
      <w:r w:rsidRPr="00CD3898">
        <w:t xml:space="preserve">WR developers process ‘personal data resulting from specific technical processing relating to the physical, physiological or </w:t>
      </w:r>
      <w:proofErr w:type="spellStart"/>
      <w:r w:rsidRPr="00CD3898">
        <w:t>behavioural</w:t>
      </w:r>
      <w:proofErr w:type="spellEnd"/>
      <w:r w:rsidRPr="00CD3898">
        <w:t xml:space="preserve"> characteristics of a natural person’. Such biometric data fall under the category of sensitive data of the General Data Protection Regulation (GDPR) and require higher protective measures to ensure the rights of the WR users as data subjects. </w:t>
      </w:r>
    </w:p>
    <w:p w14:paraId="425DD552" w14:textId="0EA26099" w:rsidR="00CD3898" w:rsidRPr="00CD3898" w:rsidRDefault="00CD3898" w:rsidP="00653CF5">
      <w:pPr>
        <w:ind w:firstLine="720"/>
      </w:pPr>
      <w:r w:rsidRPr="00CD3898">
        <w:t xml:space="preserve">Given that WRs provide a comprehensive profile of the user, including physiological characteristics, health status, and associated personal information derived from WR usage, experts were concerned that the user’s personal data might be made available to third parties with interests that may differ from the individual WR user. Data leaks were a general concern. In industrial settings managers might have an interest in close surveillance and data-driven selection of workers. Insurance companies might also find such data useful to ‘help them create more detailed risk profiles on insured workforces and put a lid on ever-rising costs’ </w:t>
      </w:r>
      <w:r w:rsidR="00C93B5C">
        <w:fldChar w:fldCharType="begin" w:fldLock="1"/>
      </w:r>
      <w:r w:rsidR="00C93B5C">
        <w:instrText>ADDIN CSL_CITATION {"citationItems":[{"id":"ITEM-1","itemData":{"author":[{"dropping-particle":"","family":"Olson","given":"Parmy","non-dropping-particle":"","parse-names":false,"suffix":""}],"container-title":"Forbes","id":"ITEM-1","issued":{"date-parts":[["2014","6","19"]]},"title":"Wearable Tech Is Plugging Into Health Insurance","type":"article-newspaper"},"uris":["http://www.mendeley.com/documents/?uuid=154478ce-9726-46f7-af85-869082bd41c9"]}],"mendeley":{"formattedCitation":"(Olson 2014)","plainTextFormattedCitation":"(Olson 2014)","previouslyFormattedCitation":"(Olson 2014)"},"properties":{"noteIndex":0},"schema":"https://github.com/citation-style-language/schema/raw/master/csl-citation.json"}</w:instrText>
      </w:r>
      <w:r w:rsidR="00C93B5C">
        <w:fldChar w:fldCharType="separate"/>
      </w:r>
      <w:r w:rsidR="00C93B5C" w:rsidRPr="00C93B5C">
        <w:rPr>
          <w:noProof/>
        </w:rPr>
        <w:t>(Olson 2014)</w:t>
      </w:r>
      <w:r w:rsidR="00C93B5C">
        <w:fldChar w:fldCharType="end"/>
      </w:r>
      <w:r w:rsidRPr="00CD3898">
        <w:t>.</w:t>
      </w:r>
    </w:p>
    <w:p w14:paraId="24CD8C0C" w14:textId="48ADAE2F" w:rsidR="00CD3898" w:rsidRDefault="00CD3898" w:rsidP="00653CF5">
      <w:pPr>
        <w:ind w:firstLine="720"/>
      </w:pPr>
      <w:r w:rsidRPr="00CD3898">
        <w:t xml:space="preserve">Due to WRs’ cyber-physical nature, data security is intimately linked to users’ physical safety due to WRs’ immediate physical effect on their environment and the user </w:t>
      </w:r>
      <w:r w:rsidR="00C93B5C">
        <w:fldChar w:fldCharType="begin" w:fldLock="1"/>
      </w:r>
      <w:r w:rsidR="00C93B5C">
        <w:instrText>ADDIN CSL_CITATION {"citationItems":[{"id":"ITEM-1","itemData":{"DOI":"10.3389/frobt.2015.00023","ISSN":"2296-9144","author":[{"dropping-particle":"","family":"Morante","given":"Santiago","non-dropping-particle":"","parse-names":false,"suffix":""},{"dropping-particle":"","family":"Victores","given":"Juan G.","non-dropping-particle":"","parse-names":false,"suffix":""},{"dropping-particle":"","family":"Balaguer","given":"Carlos","non-dropping-particle":"","parse-names":false,"suffix":""}],"container-title":"Frontiers in Robotics and AI","id":"ITEM-1","issued":{"date-parts":[["2015","9","29"]]},"title":"Cryptobotics: Why Robots Need Cyber Safety","type":"article-journal","volume":"2"},"uris":["http://www.mendeley.com/documents/?uuid=18fa4627-b11c-4ba2-8bf0-0410f3b8fe88"]}],"mendeley":{"formattedCitation":"(Morante et al. 2015)","plainTextFormattedCitation":"(Morante et al. 2015)","previouslyFormattedCitation":"(Morante et al. 2015)"},"properties":{"noteIndex":0},"schema":"https://github.com/citation-style-language/schema/raw/master/csl-citation.json"}</w:instrText>
      </w:r>
      <w:r w:rsidR="00C93B5C">
        <w:fldChar w:fldCharType="separate"/>
      </w:r>
      <w:r w:rsidR="00C93B5C" w:rsidRPr="00C93B5C">
        <w:rPr>
          <w:noProof/>
        </w:rPr>
        <w:t>(Morante et al. 2015)</w:t>
      </w:r>
      <w:r w:rsidR="00C93B5C">
        <w:fldChar w:fldCharType="end"/>
      </w:r>
      <w:r w:rsidRPr="00CD3898">
        <w:t xml:space="preserve">. Given that security and data protection ‘vulnerabilities could allow unauthorized users to remotely access, control, and issue commands to compromised devices, potentially leading to patient harm’ </w:t>
      </w:r>
      <w:r w:rsidR="00C93B5C">
        <w:fldChar w:fldCharType="begin" w:fldLock="1"/>
      </w:r>
      <w:r w:rsidR="00C93B5C">
        <w:instrText>ADDIN CSL_CITATION {"citationItems":[{"id":"ITEM-1","itemData":{"URL":"https://www.fda.gov/medical-devices/digital-health/cybersecurity","accessed":{"date-parts":[["2020","6","5"]]},"author":[{"dropping-particle":"","family":"FDA","given":"","non-dropping-particle":"","parse-names":false,"suffix":""}],"container-title":"U.S. Food and Drug Administration","id":"ITEM-1","issued":{"date-parts":[["2020"]]},"title":"Cybersecurity","type":"webpage"},"uris":["http://www.mendeley.com/documents/?uuid=0079d2fb-a604-4f67-89e6-d7a3a1c52060"]}],"mendeley":{"formattedCitation":"(FDA 2020)","plainTextFormattedCitation":"(FDA 2020)","previouslyFormattedCitation":"(FDA 2020)"},"properties":{"noteIndex":0},"schema":"https://github.com/citation-style-language/schema/raw/master/csl-citation.json"}</w:instrText>
      </w:r>
      <w:r w:rsidR="00C93B5C">
        <w:fldChar w:fldCharType="separate"/>
      </w:r>
      <w:r w:rsidR="00C93B5C" w:rsidRPr="00C93B5C">
        <w:rPr>
          <w:noProof/>
        </w:rPr>
        <w:t>(FDA 2020)</w:t>
      </w:r>
      <w:r w:rsidR="00C93B5C">
        <w:fldChar w:fldCharType="end"/>
      </w:r>
      <w:r w:rsidRPr="00CD3898">
        <w:t xml:space="preserve">, vulnerabilities in robotic devices directly fastened to the user’s body deserve particular attention </w:t>
      </w:r>
      <w:r w:rsidR="00BF4CFD">
        <w:fldChar w:fldCharType="begin" w:fldLock="1"/>
      </w:r>
      <w:r w:rsidR="00C93B5C">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exoskeletons","type":"article-journal","volume":"45"},"uris":["http://www.mendeley.com/documents/?uuid=1fcfec21-3abc-4b90-a692-5fa8774ffa86"]},{"id":"ITEM-2","itemData":{"DOI":"10.5040/9781509926237.ch-004","abstract":"Th e integration of cyber-physical robotic systems in healthcare settings is accelerating, with robots used as diagnostic aids, mobile assistants, physical reha- bilitation providers, cognitive assistants, social and cognitive skills trainers, or therapists. Th is chapter investigates currently still underexplored privacy and data protection issues in the use of robotic technologies in healthcare, focusing on privacy issues that are specifi cally related to human engagement with robots as cyber-physical systems in healthcare contexts. It addresses six relevant privacy concerns and analyses them with regard to the European context: 1. Th e distinc- tive privacy impacts of subconsciously incentivised disclosure in human-robot interaction. 2. Th e complexity of consent requirements, including consent for data processing as well as consent for robotic care provision, both governed by diff erent norms and user expectations. 3. Privacy challenges and opportunities arising from conversational approaches to privacy management with robots. 4. Th e application of data portability requirements in the context of a person ’ s substantive reliance on robots. 5. Th e privacy risks related to robot-based data collection in the workplace. 6. Th e need to go beyond simpler Privacy by Design approaches, which reduce privacy to data protection, towards designing robots for privacy in a wider sense. We argue that the communication and interaction with robots in healthcare contexts impacts not just data protection concerns, but wider consideration of privacy values, and that these privacy concerns pose chal- lenges that need to be considered during robot design and their implementation in healthcare settings.","author":[{"dropping-particle":"","family":"Fosch-Villaronga","given":"Eduard","non-dropping-particle":"","parse-names":false,"suffix":""},{"dropping-particle":"","family":"Felzmann","given":"Heike","non-dropping-particle":"","parse-names":false,"suffix":""},{"dropping-particle":"","family":"Pierce","given":"Robin L","non-dropping-particle":"","parse-names":false,"suffix":""},{"dropping-particle":"","family":"Conca","given":"Silvia","non-dropping-particle":"De","parse-names":false,"suffix":""},{"dropping-particle":"","family":"Groot","given":"Aviva","non-dropping-particle":"De","parse-names":false,"suffix":""},{"dropping-particle":"","family":"Ponce Del Castillo","given":"Aida","non-dropping-particle":"","parse-names":false,"suffix":""},{"dropping-particle":"","family":"Robbins","given":"Scott","non-dropping-particle":"","parse-names":false,"suffix":""}],"container-title":"Data Protection and Privacy: The Internet of Bodies","editor":[{"dropping-particle":"","family":"Leenes","given":"Ronald","non-dropping-particle":"","parse-names":false,"suffix":""},{"dropping-particle":"","family":"Brakel","given":"Rosamunde","non-dropping-particle":"van","parse-names":false,"suffix":""},{"dropping-particle":"","family":"Gutwirth","given":"Serge","non-dropping-particle":"","parse-names":false,"suffix":""},{"dropping-particle":"","family":"Hert","given":"Paul","non-dropping-particle":"De","parse-names":false,"suffix":""}],"id":"ITEM-2","issued":{"date-parts":[["2018"]]},"title":"‘Nothing Comes between My Robot and Me’: Privacy and Human-Robot Interaction in Robotised Healthcare","type":"chapter"},"uris":["http://www.mendeley.com/documents/?uuid=baecc6fa-84b6-467b-a521-8b61473b2e7e"]}],"mendeley":{"formattedCitation":"(Fosch-Villaronga et al. 2018; Greenbaum 2015a)","plainTextFormattedCitation":"(Fosch-Villaronga et al. 2018; Greenbaum 2015a)","previouslyFormattedCitation":"(Fosch-Villaronga et al. 2018; Greenbaum 2015a)"},"properties":{"noteIndex":0},"schema":"https://github.com/citation-style-language/schema/raw/master/csl-citation.json"}</w:instrText>
      </w:r>
      <w:r w:rsidR="00BF4CFD">
        <w:fldChar w:fldCharType="separate"/>
      </w:r>
      <w:r w:rsidR="00C93B5C" w:rsidRPr="00C93B5C">
        <w:rPr>
          <w:noProof/>
        </w:rPr>
        <w:t>(Fosch-Villaronga et al. 2018; Greenbaum 2015a)</w:t>
      </w:r>
      <w:r w:rsidR="00BF4CFD">
        <w:fldChar w:fldCharType="end"/>
      </w:r>
      <w:r w:rsidRPr="00CD3898">
        <w:t>. </w:t>
      </w:r>
    </w:p>
    <w:p w14:paraId="48B2460B" w14:textId="77777777" w:rsidR="003F1D13" w:rsidRPr="00CD3898" w:rsidRDefault="003F1D13" w:rsidP="00653CF5">
      <w:pPr>
        <w:ind w:firstLine="720"/>
      </w:pPr>
    </w:p>
    <w:p w14:paraId="7C82795A" w14:textId="77777777" w:rsidR="00CD3898" w:rsidRPr="00CD3898" w:rsidRDefault="00CD3898" w:rsidP="003F1D13">
      <w:pPr>
        <w:pStyle w:val="Heading3"/>
        <w:rPr>
          <w:sz w:val="36"/>
          <w:szCs w:val="36"/>
        </w:rPr>
      </w:pPr>
      <w:r w:rsidRPr="00CD3898">
        <w:t>11. Accountability and responsibility </w:t>
      </w:r>
    </w:p>
    <w:p w14:paraId="34767F76" w14:textId="66ED278A" w:rsidR="00CD3898" w:rsidRPr="00CD3898" w:rsidRDefault="00CD3898" w:rsidP="003F1D13">
      <w:r w:rsidRPr="00CD3898">
        <w:t xml:space="preserve">Responsibility and accountability for robot actions do not just arise regarding individual users, but also on a societal level. One challenge in allocating responsibility is distributed responsibility, i.e., the problem that due to the complexity of various agents’ input into robot development, deployment, and decision-making, various parties have a causal impact on the robot’s output </w:t>
      </w:r>
      <w:r w:rsidR="00E53FBB">
        <w:fldChar w:fldCharType="begin" w:fldLock="1"/>
      </w:r>
      <w:r w:rsidR="00E53FBB">
        <w:instrText>ADDIN CSL_CITATION {"citationItems":[{"id":"ITEM-1","itemData":{"DOI":"10.1098/rsta.2016.0112","ISSN":"1364-503X","author":[{"dropping-particle":"","family":"Floridi","given":"Luciano","non-dropping-particle":"","parse-names":false,"suffix":""}],"container-title":"Philosophical Transactions of the Royal Society A: Mathematical, Physical and Engineering Sciences","id":"ITEM-1","issue":"2083","issued":{"date-parts":[["2016","12","28"]]},"page":"20160112","title":"Faultless responsibility: on the nature and allocation of moral responsibility for distributed moral actions","type":"article-journal","volume":"374"},"uris":["http://www.mendeley.com/documents/?uuid=d8572ede-f52d-4ca3-b7d8-1ef9a080ef8b"]}],"mendeley":{"formattedCitation":"(Floridi 2016)","plainTextFormattedCitation":"(Floridi 2016)","previouslyFormattedCitation":"(Floridi 2016)"},"properties":{"noteIndex":0},"schema":"https://github.com/citation-style-language/schema/raw/master/csl-citation.json"}</w:instrText>
      </w:r>
      <w:r w:rsidR="00E53FBB">
        <w:fldChar w:fldCharType="separate"/>
      </w:r>
      <w:r w:rsidR="00E53FBB" w:rsidRPr="00E53FBB">
        <w:rPr>
          <w:noProof/>
        </w:rPr>
        <w:t>(Floridi 2016)</w:t>
      </w:r>
      <w:r w:rsidR="00E53FBB">
        <w:fldChar w:fldCharType="end"/>
      </w:r>
      <w:r w:rsidRPr="00CD3898">
        <w:t xml:space="preserve">, which is even greater in cloud robotics ecosystems </w:t>
      </w:r>
      <w:r w:rsidR="00C93B5C">
        <w:fldChar w:fldCharType="begin" w:fldLock="1"/>
      </w:r>
      <w:r w:rsidR="00E53FBB">
        <w:instrText>ADDIN CSL_CITATION {"citationItems":[{"id":"ITEM-1","itemData":{"DOI":"10.13140/RG.2.2.32883.17446","author":[{"dropping-particle":"","family":"Fosch-Villaronga","given":"Eduard","non-dropping-particle":"","parse-names":false,"suffix":""},{"dropping-particle":"","family":"Millard","given":"Christopher","non-dropping-particle":"","parse-names":false,"suffix":""}],"container-title":"Robotics and Autonomous Systems","id":"ITEM-1","issued":{"date-parts":[["2019"]]},"page":"77-91","title":"Cloud Robotics Law and Regulation Cloud Robotics Law and Regulation. Challenges in the Governance of Complex and Dynamic Cyber-Physical Ecosystems","type":"article-journal","volume":"119"},"uris":["http://www.mendeley.com/documents/?uuid=71ba2eca-5d07-497b-bf7e-04a806267e73"]}],"mendeley":{"formattedCitation":"(Fosch-Villaronga and Millard 2019)","plainTextFormattedCitation":"(Fosch-Villaronga and Millard 2019)","previouslyFormattedCitation":"(Fosch-Villaronga and Millard 2019)"},"properties":{"noteIndex":0},"schema":"https://github.com/citation-style-language/schema/raw/master/csl-citation.json"}</w:instrText>
      </w:r>
      <w:r w:rsidR="00C93B5C">
        <w:fldChar w:fldCharType="separate"/>
      </w:r>
      <w:r w:rsidR="00C93B5C" w:rsidRPr="00C93B5C">
        <w:rPr>
          <w:noProof/>
        </w:rPr>
        <w:t>(Fosch-Villaronga and Millard 2019)</w:t>
      </w:r>
      <w:r w:rsidR="00C93B5C">
        <w:fldChar w:fldCharType="end"/>
      </w:r>
      <w:r w:rsidRPr="00CD3898">
        <w:t xml:space="preserve">. Different parties may share partial responsibility for an outcome. Concerning unintended harmful outcomes, it is essential to have clarity regarding accountability, liability, and litigation for these devices for cases of distributed responsibility </w:t>
      </w:r>
      <w:r w:rsidR="00E53FBB">
        <w:fldChar w:fldCharType="begin" w:fldLock="1"/>
      </w:r>
      <w:r w:rsidR="00E53FBB">
        <w:instrText>ADDIN CSL_CITATION {"citationItems":[{"id":"ITEM-1","itemData":{"abstract":"The explosive growth of new emerging medical technologies is both exciting and challenging according to this report. It urges ministers to ensure that there is a risk-analysis framework at the heart of government decision-making to enable a greater understanding of the opportunities and threats, and to inform rational decision making about the direction of progress. Covering issues such as ‘designer’ babies, ‘smart’ drugs, thought control, artificial life and nano-robots the report details technologies that are actually on society’s doorstep and the ‘value’ questions that they raise. The report also warns that with the NHS budget under severe pressure, medical research should be concentrated on measures that will improve the health of the vast majority of people rather than addressing the whims of a wealthy few. This report was commissioned by the Conservative Party.","author":[{"dropping-particle":"","family":"Manning","given":"Julia","non-dropping-particle":"","parse-names":false,"suffix":""}],"id":"ITEM-1","issue":"October","issued":{"date-parts":[["2010"]]},"title":"Health, humanity and justice: Emerging technologies and health policy in the 21st Century","type":"report"},"uris":["http://www.mendeley.com/documents/?uuid=292969de-d63c-4472-904b-526b70bffef7"]}],"mendeley":{"formattedCitation":"(Manning 2010)","plainTextFormattedCitation":"(Manning 2010)","previouslyFormattedCitation":"(Manning 2010)"},"properties":{"noteIndex":0},"schema":"https://github.com/citation-style-language/schema/raw/master/csl-citation.json"}</w:instrText>
      </w:r>
      <w:r w:rsidR="00E53FBB">
        <w:fldChar w:fldCharType="separate"/>
      </w:r>
      <w:r w:rsidR="00E53FBB" w:rsidRPr="00E53FBB">
        <w:rPr>
          <w:noProof/>
        </w:rPr>
        <w:t>(Manning 2010)</w:t>
      </w:r>
      <w:r w:rsidR="00E53FBB">
        <w:fldChar w:fldCharType="end"/>
      </w:r>
      <w:r w:rsidRPr="00CD3898">
        <w:t>. What makes WRs different from other robotic devices for which this problem has been explored extensively, is the intimate pairing with the human body, where users’ intentions are mediated by the WR and translated into machine movements. </w:t>
      </w:r>
    </w:p>
    <w:p w14:paraId="41049ED2" w14:textId="31621A80" w:rsidR="00CD3898" w:rsidRPr="00CD3898" w:rsidRDefault="00CD3898" w:rsidP="00653CF5">
      <w:pPr>
        <w:ind w:firstLine="720"/>
      </w:pPr>
      <w:r w:rsidRPr="00CD3898">
        <w:lastRenderedPageBreak/>
        <w:t xml:space="preserve">In addition, a potential ‘responsibility gap’ has been identified for systems that have autonomous features, raising the questions whether it is inappropriate to hold human agents responsible for the robot’s autonomous actions </w:t>
      </w:r>
      <w:r w:rsidR="00391190">
        <w:fldChar w:fldCharType="begin" w:fldLock="1"/>
      </w:r>
      <w:r w:rsidR="00391190">
        <w:instrText>ADDIN CSL_CITATION {"citationItems":[{"id":"ITEM-1","itemData":{"DOI":"10.1007/s10676-004-3422-1","ISSN":"15728439","abstract":"Traditionally, the manufacturer/operator of a machine is held (morally and legally) responsible for the consequences of its operation. Autonomous, learning machines, based on neural networks, genetic algorithms and agent architectures, create a new situation, where the manufacturer/operator of the machine is in principle not capable of predicting the future machine behaviour any more, and thus cannot be held morally responsible or liable for it. The society must decide between not using this kind of machine any more (which is not a realistic option), or facing a responsibility gap, which cannot be bridged by traditional concepts of responsibility ascription. © 2004 Kluwer Academic Publishers.","author":[{"dropping-particle":"","family":"Matthias","given":"Andreas","non-dropping-particle":"","parse-names":false,"suffix":""}],"container-title":"Ethics and Information Technology","id":"ITEM-1","issue":"3","issued":{"date-parts":[["2004"]]},"page":"175-183","title":"The responsibility gap: Ascribing responsibility for the actions of learning automata","type":"article-journal","volume":"6"},"uris":["http://www.mendeley.com/documents/?uuid=54389d10-5b5d-4d60-922a-b514d3492eec"]}],"mendeley":{"formattedCitation":"(Matthias 2004)","plainTextFormattedCitation":"(Matthias 2004)","previouslyFormattedCitation":"(Matthias 2004)"},"properties":{"noteIndex":0},"schema":"https://github.com/citation-style-language/schema/raw/master/csl-citation.json"}</w:instrText>
      </w:r>
      <w:r w:rsidR="00391190">
        <w:fldChar w:fldCharType="separate"/>
      </w:r>
      <w:r w:rsidR="00391190" w:rsidRPr="00391190">
        <w:rPr>
          <w:noProof/>
        </w:rPr>
        <w:t>(Matthias 2004)</w:t>
      </w:r>
      <w:r w:rsidR="00391190">
        <w:fldChar w:fldCharType="end"/>
      </w:r>
      <w:r w:rsidRPr="00CD3898">
        <w:t xml:space="preserve">. However, it has been argued that when the autonomous features are limited and overall designed to be subordinate primarily to human control - such as would be the case for current WRs - responsibility should be fully allocated to humans </w:t>
      </w:r>
      <w:r w:rsidR="00391190">
        <w:fldChar w:fldCharType="begin" w:fldLock="1"/>
      </w:r>
      <w:r w:rsidR="00391190">
        <w:instrText>ADDIN CSL_CITATION {"citationItems":[{"id":"ITEM-1","itemData":{"DOI":"10.1007/s11948-017-9943-x","ISSN":"1471-5546","author":[{"dropping-particle":"","family":"Nyholm","given":"Sven","non-dropping-particle":"","parse-names":false,"suffix":""}],"container-title":"Science and Engineering Ethics","id":"ITEM-1","issue":"4","issued":{"date-parts":[["2018"]]},"page":"1201-1219","title":"Attributing Agency to Automated Systems : Reflections Loci","type":"article-journal","volume":"24"},"uris":["http://www.mendeley.com/documents/?uuid=1879bb51-6b8d-49b6-874d-d5304f2dd9c8"]}],"mendeley":{"formattedCitation":"(Nyholm 2018)","plainTextFormattedCitation":"(Nyholm 2018)","previouslyFormattedCitation":"(Nyholm 2018)"},"properties":{"noteIndex":0},"schema":"https://github.com/citation-style-language/schema/raw/master/csl-citation.json"}</w:instrText>
      </w:r>
      <w:r w:rsidR="00391190">
        <w:fldChar w:fldCharType="separate"/>
      </w:r>
      <w:r w:rsidR="00391190" w:rsidRPr="00391190">
        <w:rPr>
          <w:noProof/>
        </w:rPr>
        <w:t>(Nyholm 2018)</w:t>
      </w:r>
      <w:r w:rsidR="00391190">
        <w:fldChar w:fldCharType="end"/>
      </w:r>
      <w:r w:rsidRPr="00CD3898">
        <w:t xml:space="preserve">. How exactly responsibilities should be assigned, e.g., between developers, companies, deploying </w:t>
      </w:r>
      <w:proofErr w:type="spellStart"/>
      <w:r w:rsidRPr="00CD3898">
        <w:t>organisations</w:t>
      </w:r>
      <w:proofErr w:type="spellEnd"/>
      <w:r w:rsidRPr="00CD3898">
        <w:t xml:space="preserve"> (such as rehabilitation clinics or industrial production sites) and individual users, remains to be considered in light of the distinctive features of WRs.</w:t>
      </w:r>
    </w:p>
    <w:p w14:paraId="694DA6AB" w14:textId="6ECC0C4D" w:rsidR="00CD3898" w:rsidRPr="00CD3898" w:rsidRDefault="00CD3898" w:rsidP="00653CF5">
      <w:pPr>
        <w:ind w:firstLine="720"/>
      </w:pPr>
      <w:r w:rsidRPr="00CD3898">
        <w:t xml:space="preserve">Experts also drew attention to developers’ responsibilities for </w:t>
      </w:r>
      <w:proofErr w:type="gramStart"/>
      <w:r w:rsidRPr="00CD3898">
        <w:t>dual-use</w:t>
      </w:r>
      <w:proofErr w:type="gramEnd"/>
      <w:r w:rsidRPr="00CD3898">
        <w:t xml:space="preserve">. Even if WRs are developed for an ethically desirable purpose, such as rehabilitation measures, they might also be used for potentially harmful purposes in different contexts </w:t>
      </w:r>
      <w:r w:rsidR="00BF4CFD">
        <w:fldChar w:fldCharType="begin" w:fldLock="1"/>
      </w:r>
      <w:r w:rsidR="00BF4CFD">
        <w:instrText>ADDIN CSL_CITATION {"citationItems":[{"id":"ITEM-1","itemData":{"DOI":"10.1145/2874239.2874272","ISSN":"0095-2737","abstract":"Exoskeletons, i.e., wearable robotics, are designed and built to amplify human strength and agility. In many cases, their purpose is to replace diminished or lost limb functionality, helping people regain some ambulatory freedom. As such, exoskeletons are particularly suited to help those with restricted mobility due to paralysis or weakened limbs. For all their promise, exoskeletons and other wearable robotics raise a number of ethical and social concerns that will need to be confronted by ethicists, the industry, and society as a whole. General social concerns relate to the personal and psychological impact on disabled individuals and their families. And as a society, we may need to reconsider able-ness, in light of these and other technological opportunities for overcoming our limitations. But that's only for those who can afford these machines: with exoskeletons costing as much as a luxury car, there are social justice concerns relating to access to this cost-prohibitive technology, as well as the eventual dependencies on such an expensive device. Ought insurers be required to purchase these for paralyzed individuals to significantly improve their quality of life; or are there competing interests and ideals that might support an insurer's refusal to invest in this technology? Some exoskeleton manufacturers, in conjunction with defense contractors, are reportedly pursuing military grade as well as industrial grade exoskeleton solutions. These solution enable soldiers and workers to perform longer and harder. In upgrading humans into quasi-machines, however, we run the risk of treating them more like machines than humans. In the workplace this may result in the overworking of an employee, in the military this could further dehumanize warfare and its very human actors. The prospect of augmenting otherwise healthy individuals (as distinct from treatment focused on achieving, sustaining or restoring health) raises further ethical concerns relating to human enhancement, an area fraught with slippery slopes. These issues are not only limited to our regular daily interactions, but also arise in sports, as the disabled (and now disgraced) Olympian, Oscar Pistorius, has shown us. There are no simple solutions for any of these issues, although many solutions may arise organically; for example, costs and access issues may be lessened as the technology becomes more widespread and cheaper. Other issues can be dealt with through well thought out regulatory solutio…","author":[{"dropping-particle":"","family":"Greenbaum","given":"Dov","non-dropping-particle":"","parse-names":false,"suffix":""}],"container-title":"ACM SIGCAS Computers and Society","id":"ITEM-1","issue":"3","issued":{"date-parts":[["2015"]]},"page":"234-239","title":"Ethical, legal and social concerns relating to exoskeletons","type":"article-journal","volume":"45"},"uris":["http://www.mendeley.com/documents/?uuid=1fcfec21-3abc-4b90-a692-5fa8774ffa86"]}],"mendeley":{"formattedCitation":"(Greenbaum 2015a)","plainTextFormattedCitation":"(Greenbaum 2015a)","previouslyFormattedCitation":"(Greenbaum 2015a)"},"properties":{"noteIndex":0},"schema":"https://github.com/citation-style-language/schema/raw/master/csl-citation.json"}</w:instrText>
      </w:r>
      <w:r w:rsidR="00BF4CFD">
        <w:fldChar w:fldCharType="separate"/>
      </w:r>
      <w:r w:rsidR="00BF4CFD" w:rsidRPr="00BF4CFD">
        <w:rPr>
          <w:noProof/>
        </w:rPr>
        <w:t>(Greenbaum 2015a)</w:t>
      </w:r>
      <w:r w:rsidR="00BF4CFD">
        <w:fldChar w:fldCharType="end"/>
      </w:r>
      <w:r w:rsidRPr="00CD3898">
        <w:t xml:space="preserve">. The lines between help and harm, or use and abuse may not always be clear </w:t>
      </w:r>
      <w:r w:rsidR="00E53FBB">
        <w:fldChar w:fldCharType="begin" w:fldLock="1"/>
      </w:r>
      <w:r w:rsidR="00E53FBB">
        <w:instrText>ADDIN CSL_CITATION {"citationItems":[{"id":"ITEM-1","itemData":{"DOI":"10.1177/0305829816672930","ISSN":"0305-8298","author":[{"dropping-particle":"","family":"Howell","given":"Alison","non-dropping-particle":"","parse-names":false,"suffix":""}],"container-title":"Millennium: Journal of International Studies","id":"ITEM-1","issue":"2","issued":{"date-parts":[["2017","1","5"]]},"page":"133-150","title":"Neuroscience and War: Human Enhancement, Soldier Rehabilitation, and the Ethical Limits of Dual-use Frameworks","type":"article-journal","volume":"45"},"uris":["http://www.mendeley.com/documents/?uuid=ab31c36d-9342-4c8e-8e75-85f1738ccbfc"]}],"mendeley":{"formattedCitation":"(Howell 2017)","plainTextFormattedCitation":"(Howell 2017)","previouslyFormattedCitation":"(Howell 2017)"},"properties":{"noteIndex":0},"schema":"https://github.com/citation-style-language/schema/raw/master/csl-citation.json"}</w:instrText>
      </w:r>
      <w:r w:rsidR="00E53FBB">
        <w:fldChar w:fldCharType="separate"/>
      </w:r>
      <w:r w:rsidR="00E53FBB" w:rsidRPr="00E53FBB">
        <w:rPr>
          <w:noProof/>
        </w:rPr>
        <w:t>(Howell 2017)</w:t>
      </w:r>
      <w:r w:rsidR="00E53FBB">
        <w:fldChar w:fldCharType="end"/>
      </w:r>
      <w:r w:rsidRPr="00CD3898">
        <w:t xml:space="preserve">, and robot technologies are often developed through processes of ‘bi-directional dual-use’ </w:t>
      </w:r>
      <w:r w:rsidR="00BF4CFD">
        <w:fldChar w:fldCharType="begin" w:fldLock="1"/>
      </w:r>
      <w:r w:rsidR="00BF4CFD">
        <w:instrText>ADDIN CSL_CITATION {"citationItems":[{"id":"ITEM-1","itemData":{"DOI":"10.1007/s00146-007-0153-y","ISSN":"09515666","abstract":"There are only a few ethical regulations that deal explicitly with robots, in contrast to a vast number of regulations, which may be applied. We will focus on ethical issues with regard to \"responsibility and autonomous robots\", \"machines as a replacement for humans\", and \"tele-presence\". Furthermore we will examine examples from special fields of application (medicine and healthcare, armed forces, and entertainment). We do not claim to present a complete list of ethical issue nor of regulations in the field of robotics, but we will demonstrate that there are legal challenges with regard to these issues. © Springer-Verlag London Limited 2007.","author":[{"dropping-particle":"","family":"Nagenborg","given":"Michael","non-dropping-particle":"","parse-names":false,"suffix":""},{"dropping-particle":"","family":"Capurro","given":"Rafael","non-dropping-particle":"","parse-names":false,"suffix":""},{"dropping-particle":"","family":"Weber","given":"Jutta","non-dropping-particle":"","parse-names":false,"suffix":""},{"dropping-particle":"","family":"Pingel","given":"Christoph","non-dropping-particle":"","parse-names":false,"suffix":""}],"container-title":"AI and Society","id":"ITEM-1","issue":"3","issued":{"date-parts":[["2008"]]},"page":"349-366","title":"Ethical regulations on robotics in Europe","type":"article-journal","volume":"22"},"uris":["http://www.mendeley.com/documents/?uuid=54267c0d-778f-4a72-8d38-2e22cd00e3ce"]}],"mendeley":{"formattedCitation":"(Nagenborg et al. 2008)","plainTextFormattedCitation":"(Nagenborg et al. 2008)","previouslyFormattedCitation":"(Nagenborg et al. 2008)"},"properties":{"noteIndex":0},"schema":"https://github.com/citation-style-language/schema/raw/master/csl-citation.json"}</w:instrText>
      </w:r>
      <w:r w:rsidR="00BF4CFD">
        <w:fldChar w:fldCharType="separate"/>
      </w:r>
      <w:r w:rsidR="00BF4CFD" w:rsidRPr="00BF4CFD">
        <w:rPr>
          <w:noProof/>
        </w:rPr>
        <w:t>(Nagenborg et al. 2008)</w:t>
      </w:r>
      <w:r w:rsidR="00BF4CFD">
        <w:fldChar w:fldCharType="end"/>
      </w:r>
      <w:r w:rsidRPr="00CD3898">
        <w:t xml:space="preserve">, frequently moving between civil and military uses </w:t>
      </w:r>
      <w:r w:rsidR="00E53FBB">
        <w:fldChar w:fldCharType="begin" w:fldLock="1"/>
      </w:r>
      <w:r w:rsidR="00E53FBB">
        <w:instrText>ADDIN CSL_CITATION {"citationItems":[{"id":"ITEM-1","itemData":{"DOI":"10.1080/15027570.2010.536401","ISSN":"1502-7570","author":[{"dropping-particle":"","family":"Lin","given":"Patrick","non-dropping-particle":"","parse-names":false,"suffix":""}],"container-title":"Journal of Military Ethics","id":"ITEM-1","issue":"4","issued":{"date-parts":[["2010","12"]]},"page":"313-331","title":"Ethical Blowback from Emerging Technologies","type":"article-journal","volume":"9"},"uris":["http://www.mendeley.com/documents/?uuid=d50648f3-81c0-4f1d-81a2-3a12529f318a"]}],"mendeley":{"formattedCitation":"(Lin 2010)","plainTextFormattedCitation":"(Lin 2010)","previouslyFormattedCitation":"(Lin 2010)"},"properties":{"noteIndex":0},"schema":"https://github.com/citation-style-language/schema/raw/master/csl-citation.json"}</w:instrText>
      </w:r>
      <w:r w:rsidR="00E53FBB">
        <w:fldChar w:fldCharType="separate"/>
      </w:r>
      <w:r w:rsidR="00E53FBB" w:rsidRPr="00E53FBB">
        <w:rPr>
          <w:noProof/>
        </w:rPr>
        <w:t>(Lin 2010)</w:t>
      </w:r>
      <w:r w:rsidR="00E53FBB">
        <w:fldChar w:fldCharType="end"/>
      </w:r>
      <w:r w:rsidRPr="00CD3898">
        <w:t>. Experts have warned that it remains unclear how potentially problematic dual uses, once identified, might be prevented and have wondered what responsibilities could be realistically assigned to developers and companies to predict and take proactive measures against them.</w:t>
      </w:r>
    </w:p>
    <w:p w14:paraId="62FFD9CB" w14:textId="77777777" w:rsidR="00CD3898" w:rsidRPr="00CD3898" w:rsidRDefault="00CD3898" w:rsidP="00653CF5">
      <w:pPr>
        <w:ind w:firstLine="720"/>
      </w:pPr>
    </w:p>
    <w:p w14:paraId="0C531B43" w14:textId="77777777" w:rsidR="00CD3898" w:rsidRPr="00CD3898" w:rsidRDefault="00CD3898" w:rsidP="003F1D13">
      <w:pPr>
        <w:pStyle w:val="Heading3"/>
        <w:rPr>
          <w:sz w:val="36"/>
          <w:szCs w:val="36"/>
        </w:rPr>
      </w:pPr>
      <w:r w:rsidRPr="00CD3898">
        <w:t>12. Legislation and regulation for WRs</w:t>
      </w:r>
    </w:p>
    <w:p w14:paraId="0218E3AB" w14:textId="7FB3C7FF" w:rsidR="00CD3898" w:rsidRPr="00CD3898" w:rsidRDefault="00CD3898" w:rsidP="00326986">
      <w:r>
        <w:t xml:space="preserve">Experts highlighted the overall lack of clarity on the legal frameworks governing WR use. Although a large number of </w:t>
      </w:r>
      <w:r w:rsidR="3263BA9A">
        <w:t xml:space="preserve">regulatory </w:t>
      </w:r>
      <w:r w:rsidR="4DEAFAB0">
        <w:t>instruments</w:t>
      </w:r>
      <w:r>
        <w:t xml:space="preserve"> apply to WRs, emerging technologies tend to fall into an ‘institutional void’ </w:t>
      </w:r>
      <w:r>
        <w:fldChar w:fldCharType="begin" w:fldLock="1"/>
      </w:r>
      <w:r>
        <w:instrText>ADDIN CSL_CITATION {"citationItems":[{"id":"ITEM-1","itemData":{"author":[{"dropping-particle":"","family":"Hajer","given":"Maarten","non-dropping-particle":"","parse-names":false,"suffix":""}],"container-title":"Policy Sciences","id":"ITEM-1","issued":{"date-parts":[["2003"]]},"page":"175","title":"Policy without polity? Policy analysis and the institutional void","type":"article-journal","volume":"36"},"uris":["http://www.mendeley.com/documents/?uuid=a28055ae-4d70-4102-aca9-a8a3111beed7"]}],"mendeley":{"formattedCitation":"(Hajer 2003)","plainTextFormattedCitation":"(Hajer 2003)","previouslyFormattedCitation":"(Hajer 2003)"},"properties":{"noteIndex":0},"schema":"https://github.com/citation-style-language/schema/raw/master/csl-citation.json"}</w:instrText>
      </w:r>
      <w:r>
        <w:fldChar w:fldCharType="separate"/>
      </w:r>
      <w:r w:rsidR="6C5D474D" w:rsidRPr="52F74EA5">
        <w:rPr>
          <w:noProof/>
        </w:rPr>
        <w:t>(Hajer 2003)</w:t>
      </w:r>
      <w:r>
        <w:fldChar w:fldCharType="end"/>
      </w:r>
      <w:r>
        <w:t xml:space="preserve">, and it can be challenging to understand, both during development and deployment, which regulations apply and how they apply </w:t>
      </w:r>
      <w:r>
        <w:fldChar w:fldCharType="begin" w:fldLock="1"/>
      </w:r>
      <w:r>
        <w:instrText>ADDIN CSL_CITATION {"citationItems":[{"id":"ITEM-1","itemData":{"author":[{"dropping-particle":"","family":"Fosch-Villaronga","given":"Eduard","non-dropping-particle":"","parse-names":false,"suffix":""}],"id":"ITEM-1","issued":{"date-parts":[["2019"]]},"publisher":"Routledge","title":"Robots, Healthcare, and the Law. Regulating Automation in Personal Care","type":"book"},"uris":["http://www.mendeley.com/documents/?uuid=67adfe66-a64e-4e20-a48b-0f04e4bec738"]}],"mendeley":{"formattedCitation":"(Fosch-Villaronga 2019)","plainTextFormattedCitation":"(Fosch-Villaronga 2019)","previouslyFormattedCitation":"(Fosch-Villaronga 2019)"},"properties":{"noteIndex":0},"schema":"https://github.com/citation-style-language/schema/raw/master/csl-citation.json"}</w:instrText>
      </w:r>
      <w:r>
        <w:fldChar w:fldCharType="separate"/>
      </w:r>
      <w:r w:rsidR="6C5D474D" w:rsidRPr="52F74EA5">
        <w:rPr>
          <w:noProof/>
        </w:rPr>
        <w:t>(Fosch-Villaronga 2019)</w:t>
      </w:r>
      <w:r>
        <w:fldChar w:fldCharType="end"/>
      </w:r>
      <w:r>
        <w:t>. As products, the safety of WRs is regulated ex-ante via the Directive 2001/95/EC on general product safety, and ex-post Directive 85/374/EEC on liability for defective products. To its parts, the Directive 2014/35/EU on low voltage and the electromagnetic compatibility Directive 2014/30/EU may apply. If they collect personal data, the GDPR applies. </w:t>
      </w:r>
    </w:p>
    <w:p w14:paraId="0FE2C282" w14:textId="0A57C719" w:rsidR="00CD3898" w:rsidRPr="00CD3898" w:rsidRDefault="00CD3898" w:rsidP="00653CF5">
      <w:pPr>
        <w:ind w:firstLine="720"/>
      </w:pPr>
      <w:r w:rsidRPr="00CD3898">
        <w:t>WRs for rehabilitation and medical purposes must also follow the binding Medical Device Regulation 2017/745 (MDR)</w:t>
      </w:r>
      <w:r w:rsidR="00326986" w:rsidRPr="00326986">
        <w:t xml:space="preserve"> </w:t>
      </w:r>
      <w:r w:rsidR="00326986">
        <w:rPr>
          <w:lang w:val="sv-SE"/>
        </w:rPr>
        <w:fldChar w:fldCharType="begin" w:fldLock="1"/>
      </w:r>
      <w:r w:rsidR="0091464E">
        <w:instrText>ADDIN CSL_CITATION {"citationItems":[{"id":"ITEM-1","itemData":{"author":[{"dropping-particle":"","family":"EU","given":"","non-dropping-particle":"","parse-names":false,"suffix":""}],"id":"ITEM-1","issued":{"date-parts":[["2017"]]},"publisher":"European Union","title":"Regulation (EU) 2017/745 of the European Parliament and of the Council of 5 April 2017 on medical devices, amending Directive 2001/83/EC, Regulation (EC) No 178/2002 and Regulation (EC) No 1223/2009 and repealing Council Directives 90/385/EEC and 93/42/EE","type":"bill"},"uris":["http://www.mendeley.com/documents/?uuid=bdc65284-573e-420a-9cf3-46a521ccd835"]}],"mendeley":{"formattedCitation":"(EU 2017)","plainTextFormattedCitation":"(EU 2017)","previouslyFormattedCitation":"(EU 2017)"},"properties":{"noteIndex":0},"schema":"https://github.com/citation-style-language/schema/raw/master/csl-citation.json"}</w:instrText>
      </w:r>
      <w:r w:rsidR="00326986">
        <w:rPr>
          <w:lang w:val="sv-SE"/>
        </w:rPr>
        <w:fldChar w:fldCharType="separate"/>
      </w:r>
      <w:r w:rsidR="00326986" w:rsidRPr="00326986">
        <w:rPr>
          <w:noProof/>
        </w:rPr>
        <w:t>(EU 2017)</w:t>
      </w:r>
      <w:r w:rsidR="00326986">
        <w:rPr>
          <w:lang w:val="sv-SE"/>
        </w:rPr>
        <w:fldChar w:fldCharType="end"/>
      </w:r>
      <w:r w:rsidRPr="00CD3898">
        <w:t xml:space="preserve">. Compliance with the MDR might also be necessary if WRs are used for non-medical purposes, as its Art. 1.3 states that ‘devices with both a medical and a non-medical intended purpose shall fulfill the requirements applicable to devices cumulatively with an intended medical purpose and those applicable to devices without an intended medical purpose.’ Hence, it is likely that WRs will have to comply with the medical device regulation independently of their intended purpose, since a WR for rehabilitation and for assisting a worker in a factory, for instance, may present similar risks to the user’s health </w:t>
      </w:r>
      <w:r w:rsidR="00E53FBB">
        <w:fldChar w:fldCharType="begin" w:fldLock="1"/>
      </w:r>
      <w:r w:rsidR="00E53FBB">
        <w:instrText>ADDIN CSL_CITATION {"citationItems":[{"id":"ITEM-1","itemData":{"author":[{"dropping-particle":"","family":"Fosch-Villaronga","given":"Eduard","non-dropping-particle":"","parse-names":false,"suffix":""}],"id":"ITEM-1","issued":{"date-parts":[["2019"]]},"publisher":"Routledge","title":"Robots, Healthcare, and the Law. Regulating Automation in Personal Care","type":"book"},"uris":["http://www.mendeley.com/documents/?uuid=67adfe66-a64e-4e20-a48b-0f04e4bec738"]},{"id":"ITEM-2","itemData":{"DOI":"10.1007/s12369-019-00537-8","ISBN":"0123456789","ISSN":"18754805","abstract":"The adoption of robot technology is accelerating in healthcare settings. Care robots can support and extend the work of caregivers in assisting patients, elderly or children. Typical examples of such systems are ‘cognitive therapeutic robots,’ ‘physical rehabilitation robots,’ ‘assistive and lifting robots.’ Although these robots might reduce the workload of care workers, and be a cost-efficient solution against healthcare system cuts, the insertion of such technologies may also raise ethical, legal and societal concerns concerning users. In this article, we describe some of these concerns, including cognitive safety, prospective liability, and privacy. We argue that the current regulatory framework for care robot technology is ill-prepared to address such multidisciplinary concerns because it only focuses on physical safety requirements, whereas it disregards other issues arising from the human–robot interaction. We support the idea that design plays a significant role in shaping the technology to meet the needs of the users and the goals set by the regulation. To illustrate practical challenges, in this article we consider as an example the case of lower-limb exoskeletons. This example helps illuminate the overarching idea of the article, that is, that regulation, design, and human needs need to intertwine and mutually shape each other to serve the solutions these technologies proclaim.","author":[{"dropping-particle":"","family":"Fosch-Villaronga","given":"Eduard","non-dropping-particle":"","parse-names":false,"suffix":""},{"dropping-particle":"","family":"Özcan","given":"Beste","non-dropping-particle":"","parse-names":false,"suffix":""}],"container-title":"International Journal of Social Robotics","id":"ITEM-2","issue":"0123456789","issued":{"date-parts":[["2019"]]},"publisher":"Springer Netherlands","title":"The Progressive Intertwinement Between Design, Human Needs and the Regulation of Care Technology: The Case of Lower-Limb Exoskeletons","type":"article-journal"},"uris":["http://www.mendeley.com/documents/?uuid=12591c38-f167-43a6-8d02-7341ab17f6d1"]}],"mendeley":{"formattedCitation":"(Fosch-Villaronga 2019; Fosch-Villaronga and Özcan 2019)","plainTextFormattedCitation":"(Fosch-Villaronga 2019; Fosch-Villaronga and Özcan 2019)","previouslyFormattedCitation":"(Fosch-Villaronga 2019; Fosch-Villaronga and Özcan 2019)"},"properties":{"noteIndex":0},"schema":"https://github.com/citation-style-language/schema/raw/master/csl-citation.json"}</w:instrText>
      </w:r>
      <w:r w:rsidR="00E53FBB">
        <w:fldChar w:fldCharType="separate"/>
      </w:r>
      <w:r w:rsidR="00E53FBB" w:rsidRPr="00E53FBB">
        <w:rPr>
          <w:noProof/>
        </w:rPr>
        <w:t>(Fosch-Villaronga 2019; Fosch-Villaronga and Özcan 2019)</w:t>
      </w:r>
      <w:r w:rsidR="00E53FBB">
        <w:fldChar w:fldCharType="end"/>
      </w:r>
      <w:r w:rsidRPr="00CD3898">
        <w:t>. Developers are encouraged to seek advice from the competent national authorities for medical devices in this respect (</w:t>
      </w:r>
      <w:r w:rsidRPr="00326986">
        <w:t>CAMD, 2020</w:t>
      </w:r>
      <w:r w:rsidRPr="00CD3898">
        <w:t>).</w:t>
      </w:r>
    </w:p>
    <w:p w14:paraId="094CAF3A" w14:textId="2F0C77CD" w:rsidR="00CD3898" w:rsidRPr="00CD3898" w:rsidRDefault="00CD3898" w:rsidP="00653CF5">
      <w:pPr>
        <w:ind w:firstLine="720"/>
      </w:pPr>
      <w:r>
        <w:t xml:space="preserve">WRs could also be </w:t>
      </w:r>
      <w:proofErr w:type="spellStart"/>
      <w:r>
        <w:t>categorised</w:t>
      </w:r>
      <w:proofErr w:type="spellEnd"/>
      <w:r>
        <w:t xml:space="preserve"> as a ‘personal care robot’ - a categorization resulting from industry efforts to create an in-between category between the ‘product’ and ‘medical device’ categories </w:t>
      </w:r>
      <w:r>
        <w:fldChar w:fldCharType="begin" w:fldLock="1"/>
      </w:r>
      <w:r>
        <w:instrText>ADDIN CSL_CITATION {"citationItems":[{"id":"ITEM-1","itemData":{"author":[{"dropping-particle":"","family":"Fosch-Villaronga","given":"Eduard","non-dropping-particle":"","parse-names":false,"suffix":""}],"id":"ITEM-1","issued":{"date-parts":[["2019"]]},"publisher":"Routledge","title":"Robots, Healthcare, and the Law. Regulating Automation in Personal Care","type":"book"},"uris":["http://www.mendeley.com/documents/?uuid=67adfe66-a64e-4e20-a48b-0f04e4bec738"]}],"mendeley":{"formattedCitation":"(Fosch-Villaronga 2019)","plainTextFormattedCitation":"(Fosch-Villaronga 2019)","previouslyFormattedCitation":"(Fosch-Villaronga 2019)"},"properties":{"noteIndex":0},"schema":"https://github.com/citation-style-language/schema/raw/master/csl-citation.json"}</w:instrText>
      </w:r>
      <w:r>
        <w:fldChar w:fldCharType="separate"/>
      </w:r>
      <w:r w:rsidR="6C5D474D" w:rsidRPr="52F74EA5">
        <w:rPr>
          <w:noProof/>
        </w:rPr>
        <w:t>(Fosch-Villaronga 2019)</w:t>
      </w:r>
      <w:r>
        <w:fldChar w:fldCharType="end"/>
      </w:r>
      <w:r>
        <w:t>. The standard ISO 13482:2014 defines the</w:t>
      </w:r>
      <w:r w:rsidR="04DFA55D">
        <w:t>se</w:t>
      </w:r>
      <w:r>
        <w:t xml:space="preserve"> as ‘service robots that contribute to improving </w:t>
      </w:r>
      <w:r>
        <w:lastRenderedPageBreak/>
        <w:t xml:space="preserve">the quality of life of users, excluding medical applications,’ but whereas the MDR is binding, the ISO standard is not. In the context of disability-related uses of WRs used as assistive technologies for mobility, it is also essential to take into account the requirements of the Convention on the Rights of Persons with Disabilities </w:t>
      </w:r>
      <w:r>
        <w:fldChar w:fldCharType="begin" w:fldLock="1"/>
      </w:r>
      <w:r>
        <w:instrText>ADDIN CSL_CITATION {"citationItems":[{"id":"ITEM-1","itemData":{"author":[{"dropping-particle":"","family":"United Nations","given":"","non-dropping-particle":"","parse-names":false,"suffix":""}],"id":"ITEM-1","issued":{"date-parts":[["2008"]]},"publisher":"UN Department of Economic and Social Affairs","title":"Convention on the Rights of Persons with Disabilities (CRPD)","type":"bill"},"uris":["http://www.mendeley.com/documents/?uuid=6cfef2cf-e4c8-4159-9e4b-e203a7486b44"]}],"mendeley":{"formattedCitation":"(United Nations 2008)","plainTextFormattedCitation":"(United Nations 2008)","previouslyFormattedCitation":"(United Nations 2008)"},"properties":{"noteIndex":0},"schema":"https://github.com/citation-style-language/schema/raw/master/csl-citation.json"}</w:instrText>
      </w:r>
      <w:r>
        <w:fldChar w:fldCharType="separate"/>
      </w:r>
      <w:r w:rsidR="6E986BE7" w:rsidRPr="52F74EA5">
        <w:rPr>
          <w:noProof/>
        </w:rPr>
        <w:t>(United Nations 2008)</w:t>
      </w:r>
      <w:r>
        <w:fldChar w:fldCharType="end"/>
      </w:r>
      <w:r>
        <w:t xml:space="preserve"> which states principles of respect, inclusion, participation, and accessibility that should inform the process of development and societal implementation of WRs as assistive technologies.</w:t>
      </w:r>
    </w:p>
    <w:p w14:paraId="5DEAFED0" w14:textId="77777777" w:rsidR="00CD3898" w:rsidRPr="00CD3898" w:rsidRDefault="00CD3898" w:rsidP="00653CF5">
      <w:pPr>
        <w:ind w:firstLine="720"/>
      </w:pPr>
      <w:r w:rsidRPr="00CD3898">
        <w:t>Another complication is the assessment of legal obligations in a time in which technological change is swift, legal instruments are continually being revised, and multiple non-binding resolutions appear (Fosch-Villaronga, 2019). For instance, the European Parliament highlighted that designers should ‘draw up design and evaluation protocols and join with potential users and stakeholders when evaluating the benefits and risks of robotics, including cognitive, psychological and environmental ones’ (European Parliament, 2017). Increasing attention to the psychological effects arising from the interaction between humans and the technology is also likely to make its way to significant regulations, such as future revisions of the General Product Safety Directive (Fosch-Villaronga, 2019).</w:t>
      </w:r>
    </w:p>
    <w:p w14:paraId="1B3E5AFD" w14:textId="77777777" w:rsidR="00CD3898" w:rsidRPr="00CD3898" w:rsidRDefault="00CD3898" w:rsidP="003F1D13">
      <w:pPr>
        <w:pStyle w:val="Heading2"/>
        <w:rPr>
          <w:sz w:val="48"/>
          <w:szCs w:val="48"/>
        </w:rPr>
      </w:pPr>
      <w:r w:rsidRPr="00CD3898">
        <w:t>IV. Next steps</w:t>
      </w:r>
    </w:p>
    <w:p w14:paraId="42356531" w14:textId="11C71487" w:rsidR="00CD3898" w:rsidRPr="00CD3898" w:rsidRDefault="00CD3898" w:rsidP="003F1D13">
      <w:r>
        <w:t>As our discussion has shown, ELS concerns for WRs are complex and arise with re</w:t>
      </w:r>
      <w:r w:rsidR="67A4255E">
        <w:t>spect</w:t>
      </w:r>
      <w:r>
        <w:t xml:space="preserve"> to different application domains and stakeholders. The literature on robot ethics has sometimes been </w:t>
      </w:r>
      <w:proofErr w:type="spellStart"/>
      <w:r>
        <w:t>criticised</w:t>
      </w:r>
      <w:proofErr w:type="spellEnd"/>
      <w:r>
        <w:t xml:space="preserve"> for not being sufficiently connected to actual innovation practices and contexts of use </w:t>
      </w:r>
      <w:r>
        <w:fldChar w:fldCharType="begin" w:fldLock="1"/>
      </w:r>
      <w:r>
        <w:instrText>ADDIN CSL_CITATION {"citationItems":[{"id":"ITEM-1","itemData":{"DOI":"10.1016/j.robot.2016.08.018","ISSN":"09218890","author":[{"dropping-particle":"","family":"Stahl","given":"Bernd Carsten","non-dropping-particle":"","parse-names":false,"suffix":""},{"dropping-particle":"","family":"Coeckelbergh","given":"Mark","non-dropping-particle":"","parse-names":false,"suffix":""}],"container-title":"Robotics and Autonomous Systems","id":"ITEM-1","issued":{"date-parts":[["2016","12"]]},"page":"152-161","title":"Ethics of healthcare robotics: Towards responsible research and innovation","type":"article-journal","volume":"86"},"uris":["http://www.mendeley.com/documents/?uuid=5d26c22e-2e6b-4b70-bcc1-213de36675ef"]}],"mendeley":{"formattedCitation":"(Stahl and Coeckelbergh 2016)","plainTextFormattedCitation":"(Stahl and Coeckelbergh 2016)","previouslyFormattedCitation":"(Stahl and Coeckelbergh 2016)"},"properties":{"noteIndex":0},"schema":"https://github.com/citation-style-language/schema/raw/master/csl-citation.json"}</w:instrText>
      </w:r>
      <w:r>
        <w:fldChar w:fldCharType="separate"/>
      </w:r>
      <w:r w:rsidR="659AF73A" w:rsidRPr="52F74EA5">
        <w:rPr>
          <w:noProof/>
        </w:rPr>
        <w:t>(Stahl and Coeckelbergh 2016)</w:t>
      </w:r>
      <w:r>
        <w:fldChar w:fldCharType="end"/>
      </w:r>
      <w:r>
        <w:t xml:space="preserve">. While value-sensitive design approaches </w:t>
      </w:r>
      <w:r>
        <w:fldChar w:fldCharType="begin" w:fldLock="1"/>
      </w:r>
      <w:r>
        <w:instrText>ADDIN CSL_CITATION {"citationItems":[{"id":"ITEM-1","itemData":{"ISBN":"096678183X","ISSN":"0018-9162","abstract":"appropriate level of confidence in its output. The third is democracy. The simulationshould support the democratic process in the context of land use, transportation,and environmental planning. In turn, as part of supporting the ...","author":[{"dropping-particle":"","family":"Borning","given":"Alan","non-dropping-particle":"","parse-names":false,"suffix":""},{"dropping-particle":"","family":"Borning","given":"Alan","non-dropping-particle":"","parse-names":false,"suffix":""},{"dropping-particle":"","family":"Friedman","given":"Batya","non-dropping-particle":"","parse-names":false,"suffix":""},{"dropping-particle":"","family":"Friedman","given":"Batya","non-dropping-particle":"","parse-names":false,"suffix":""},{"dropping-particle":"","family":"Kahn","given":"Jr. Peter H.","non-dropping-particle":"","parse-names":false,"suffix":""},{"dropping-particle":"","family":"Kahn","given":"Jr. Peter H.","non-dropping-particle":"","parse-names":false,"suffix":""}],"container-title":"The Eighth Biennial Participatory Design Conference","id":"ITEM-1","issued":{"date-parts":[["2004"]]},"page":"1-4","title":"Designing for human values in an urban simulation system: Value sensitive design and participatory design","type":"article-journal","volume":"39"},"prefix":"e.g.","uris":["http://www.mendeley.com/documents/?uuid=3765a0ee-bd13-47d6-9354-2c1afb5459e5"]}],"mendeley":{"formattedCitation":"(e.g. Borning et al. 2004)","plainTextFormattedCitation":"(e.g. Borning et al. 2004)","previouslyFormattedCitation":"(e.g. Borning et al. 2004)"},"properties":{"noteIndex":0},"schema":"https://github.com/citation-style-language/schema/raw/master/csl-citation.json"}</w:instrText>
      </w:r>
      <w:r>
        <w:fldChar w:fldCharType="separate"/>
      </w:r>
      <w:r w:rsidR="6E986BE7" w:rsidRPr="52F74EA5">
        <w:rPr>
          <w:noProof/>
        </w:rPr>
        <w:t>(e.g. Borning et al. 2004)</w:t>
      </w:r>
      <w:r>
        <w:fldChar w:fldCharType="end"/>
      </w:r>
      <w:r>
        <w:t xml:space="preserve"> have been considered in the literature, their practical impact in the development of robots has been limited. Yet, there are signs of increasing awareness beyond academia of the importance of integrating ELS considerations into the design process of new technologies, as eviden</w:t>
      </w:r>
      <w:r w:rsidR="71766E01">
        <w:t>ced</w:t>
      </w:r>
      <w:r w:rsidR="230E48B1">
        <w:t xml:space="preserve"> </w:t>
      </w:r>
      <w:proofErr w:type="spellStart"/>
      <w:r w:rsidR="230E48B1">
        <w:t>by</w:t>
      </w:r>
      <w:r w:rsidR="4DD501EE">
        <w:t>t</w:t>
      </w:r>
      <w:r>
        <w:t>he</w:t>
      </w:r>
      <w:proofErr w:type="spellEnd"/>
      <w:r>
        <w:t xml:space="preserve"> inclusion of privacy by design requirements in the GDPR, the attention given to the concept of Responsible Research and Innovation (RRI) at the European level, or </w:t>
      </w:r>
      <w:r w:rsidR="6E30FA04">
        <w:t>by</w:t>
      </w:r>
      <w:r>
        <w:t xml:space="preserve"> the attention given to principles guiding the development of trustworthy AI. Nevertheless, more practical guidance is needed to articulate those general, technology-neutral principles into concrete, actionable recommendations for developers to follow. In order to achieve such transfer, it is essential to pay attention to the specific characteristics of the technologies and their contexts of use,</w:t>
      </w:r>
      <w:r w:rsidR="31D48827">
        <w:t xml:space="preserve"> and</w:t>
      </w:r>
      <w:r>
        <w:t xml:space="preserve"> necessary to identify the specific values and ELS concerns at stake. </w:t>
      </w:r>
    </w:p>
    <w:p w14:paraId="1577D501" w14:textId="77777777" w:rsidR="00CD3898" w:rsidRPr="00CD3898" w:rsidRDefault="00CD3898" w:rsidP="00653CF5">
      <w:pPr>
        <w:ind w:firstLine="720"/>
      </w:pPr>
      <w:r w:rsidRPr="00CD3898">
        <w:t>The taxonomy of relevant ELS issues for WRs provided here is intended as a starting point not just for further theoretical exploration of the identified concerns but, more importantly, as initial guidance for the ELS-sensitive design and implementation of WRs in different application settings. </w:t>
      </w:r>
    </w:p>
    <w:p w14:paraId="313356CA" w14:textId="77777777" w:rsidR="00CD3898" w:rsidRPr="00CD3898" w:rsidRDefault="00CD3898" w:rsidP="00653CF5">
      <w:pPr>
        <w:ind w:firstLine="720"/>
      </w:pPr>
      <w:r w:rsidRPr="00CD3898">
        <w:t>    To move forward on the integration of ELS issues into WR design and implementation, we consider it essential that particular attention be paid to the following concerns:</w:t>
      </w:r>
    </w:p>
    <w:p w14:paraId="19954B8B" w14:textId="77777777" w:rsidR="00CD3898" w:rsidRPr="00CD3898" w:rsidRDefault="00CD3898" w:rsidP="00653CF5">
      <w:pPr>
        <w:ind w:firstLine="720"/>
      </w:pPr>
    </w:p>
    <w:p w14:paraId="0F7FC3E7" w14:textId="77777777" w:rsidR="00CD3898" w:rsidRPr="00CD3898" w:rsidRDefault="00CD3898" w:rsidP="003F1D13">
      <w:pPr>
        <w:pStyle w:val="Heading3"/>
        <w:rPr>
          <w:sz w:val="36"/>
          <w:szCs w:val="36"/>
        </w:rPr>
      </w:pPr>
      <w:r w:rsidRPr="00CD3898">
        <w:lastRenderedPageBreak/>
        <w:t>1. Acknowledge WR ELS issues as shared but distinctive</w:t>
      </w:r>
    </w:p>
    <w:p w14:paraId="338B356F" w14:textId="77777777" w:rsidR="00CD3898" w:rsidRPr="00CD3898" w:rsidRDefault="00CD3898" w:rsidP="003F1D13">
      <w:r w:rsidRPr="00CD3898">
        <w:t xml:space="preserve">Addressing ELS issues in WRs will benefit substantially from engagement with the ELS literature on robots and technology in different application domains. The fact that WRs can be used across health, industrial/workplace, recreational and military domains opens up the potential relevance of literature that engages with domain-specific characteristics for the design and deployment of robots in each field. Exploring the significance of discussion from different domains may also allow valuable insights across domains. For WRs in the rehabilitation sector, wider ELS literature on care robots addressing concerns around care, access, disability, and the regulation of healthcare robots will be relevant. For WRs in the workplace, wider ELS literature around human replacement, </w:t>
      </w:r>
      <w:proofErr w:type="spellStart"/>
      <w:r w:rsidRPr="00CD3898">
        <w:t>dehumanisation</w:t>
      </w:r>
      <w:proofErr w:type="spellEnd"/>
      <w:r w:rsidRPr="00CD3898">
        <w:t>, exploitation, and workers’ rights should be taken into account. For WRs in the recreational domain, ELS literature on the enhancement debate provides helpful insights. There are also some general cross-cutting concerns, such as vulnerability, user-</w:t>
      </w:r>
      <w:proofErr w:type="spellStart"/>
      <w:r w:rsidRPr="00CD3898">
        <w:t>centredness</w:t>
      </w:r>
      <w:proofErr w:type="spellEnd"/>
      <w:r w:rsidRPr="00CD3898">
        <w:t>, safety, or liability.</w:t>
      </w:r>
    </w:p>
    <w:p w14:paraId="7E8DA5DB" w14:textId="77777777" w:rsidR="00CD3898" w:rsidRPr="00CD3898" w:rsidRDefault="00CD3898" w:rsidP="00653CF5">
      <w:pPr>
        <w:ind w:firstLine="720"/>
      </w:pPr>
      <w:r w:rsidRPr="00CD3898">
        <w:t>At the same time, it is essential to do justice to the distinctive characteristics of WRs, particularly the intimate intertwinement of the human body and the WR. This has multiple consequences, from the impact on the user’s subjective experience of their body and its modified functionality, to the interpersonal responses to this intertwinement, the issue of shared agency and responsibility between the user, the WR and the creators and managers of the WR, and the specific bodily risks for users. Exploration of the relevance of these specific characteristics would be essential to achieve ELS-sensitive design and implementation practice for WRs.</w:t>
      </w:r>
    </w:p>
    <w:p w14:paraId="1B20CE27" w14:textId="77777777" w:rsidR="00CD3898" w:rsidRPr="00CD3898" w:rsidRDefault="00CD3898" w:rsidP="00653CF5">
      <w:pPr>
        <w:ind w:firstLine="720"/>
      </w:pPr>
    </w:p>
    <w:p w14:paraId="549170EE" w14:textId="77777777" w:rsidR="00CD3898" w:rsidRPr="00CD3898" w:rsidRDefault="00CD3898" w:rsidP="003F1D13">
      <w:pPr>
        <w:pStyle w:val="Heading3"/>
        <w:rPr>
          <w:sz w:val="36"/>
          <w:szCs w:val="36"/>
        </w:rPr>
      </w:pPr>
      <w:r w:rsidRPr="00CD3898">
        <w:t>2. Involve end-users and other stakeholders from the outset</w:t>
      </w:r>
    </w:p>
    <w:p w14:paraId="6AA62E3A" w14:textId="77777777" w:rsidR="00CD3898" w:rsidRPr="00CD3898" w:rsidRDefault="00CD3898" w:rsidP="003F1D13">
      <w:r w:rsidRPr="00CD3898">
        <w:t xml:space="preserve">Due to the different contexts of WR use, various stakeholder groups are involved. Their experiences and views need to be considered to understand practical concerns arising in each context of use. The user perspective, in particular, is essential for understanding ethical challenges, given the unique subjective experience associated with the close intertwinement of the user’s body and WR. More empirical research is needed to understand user experiences and attitudes towards the use of WRs among their main user groups, especially concerning persons with disabilities and industry workers. Patient </w:t>
      </w:r>
      <w:proofErr w:type="spellStart"/>
      <w:r w:rsidRPr="00CD3898">
        <w:t>organisations</w:t>
      </w:r>
      <w:proofErr w:type="spellEnd"/>
      <w:r w:rsidRPr="00CD3898">
        <w:t xml:space="preserve"> and workers unions could help inform understanding of those contexts of use and users’ experiences in these settings. </w:t>
      </w:r>
    </w:p>
    <w:p w14:paraId="04486A20" w14:textId="77777777" w:rsidR="00CD3898" w:rsidRPr="00CD3898" w:rsidRDefault="00CD3898" w:rsidP="00653CF5">
      <w:pPr>
        <w:ind w:firstLine="720"/>
      </w:pPr>
      <w:r w:rsidRPr="00CD3898">
        <w:t>In addition, it is also crucial to capture the interpersonal dimension of perceiving and engaging with WR users in different application contexts by exploring perceptions and attitudes of those interacting with WR users in family, professional care, industrial or recreational settings. Concerning the broader social dimension, it would be desirable to understand trends and the current practical reach of WRs. Qualitative social science methodologies should be used for in-depth case studies of real WR use in different contexts, that are sensitive to the embeddedness of WRs in context-specific social relations. Without a solid knowledge of the realities of WR use in these three dimensions, an essential component of ELS-sensitive design would be missing.</w:t>
      </w:r>
    </w:p>
    <w:p w14:paraId="691BF52F" w14:textId="77777777" w:rsidR="00CD3898" w:rsidRPr="00CD3898" w:rsidRDefault="00CD3898" w:rsidP="00653CF5">
      <w:pPr>
        <w:ind w:firstLine="720"/>
      </w:pPr>
    </w:p>
    <w:p w14:paraId="709A08AD" w14:textId="77777777" w:rsidR="00CD3898" w:rsidRPr="00CD3898" w:rsidRDefault="00CD3898" w:rsidP="003F1D13">
      <w:pPr>
        <w:pStyle w:val="Heading3"/>
        <w:rPr>
          <w:sz w:val="36"/>
          <w:szCs w:val="36"/>
        </w:rPr>
      </w:pPr>
      <w:r w:rsidRPr="00CD3898">
        <w:lastRenderedPageBreak/>
        <w:t>3. Make applicability of existing legislative and regulatory framework more explicit </w:t>
      </w:r>
    </w:p>
    <w:p w14:paraId="1544CC43" w14:textId="5A29F4BA" w:rsidR="001300E9" w:rsidRDefault="00CD3898" w:rsidP="001300E9">
      <w:r w:rsidRPr="00CD3898">
        <w:t>The legislative and regulatory situation regarding WRs is complex, insofar as while there are numerous relevant pieces of legislation and regulation addressing various aspects of WR use, there is a lack of both comprehensive and sufficiently specific laws and regulations for these robots. The current pieced-together framework brings about uncertainties for WR designers and those deploying them regarding legal boundaries between different types of use, liability issues, appropriate levels of safety requirements, and users’ rights. Accordingly, questions remain regarding which obligations developers and those deploying the WR for others have, and what legal consequences are in place in case of non-compliance (</w:t>
      </w:r>
      <w:proofErr w:type="spellStart"/>
      <w:r w:rsidRPr="00CD3898">
        <w:t>Stilgoe</w:t>
      </w:r>
      <w:proofErr w:type="spellEnd"/>
      <w:r w:rsidRPr="00CD3898">
        <w:t xml:space="preserve"> et al., 2013; Fosch-Villaronga, 2019). A more unified framework could bring legal certainty, improve safety, and acceptance (Fosch-Villaronga and </w:t>
      </w:r>
      <w:proofErr w:type="spellStart"/>
      <w:r w:rsidRPr="00CD3898">
        <w:t>Ozcan</w:t>
      </w:r>
      <w:proofErr w:type="spellEnd"/>
      <w:r w:rsidRPr="00CD3898">
        <w:t>, 2019). In the absence of newly developed legal and regulatory structures, however, more clarity on how existing legal and regulatory instruments apply should be provided for WR developers and those deploying them.</w:t>
      </w:r>
    </w:p>
    <w:p w14:paraId="589DC104" w14:textId="72251FE0" w:rsidR="00CD3898" w:rsidRPr="00CD3898" w:rsidRDefault="00CD3898" w:rsidP="003F1D13">
      <w:pPr>
        <w:pStyle w:val="Heading2"/>
        <w:rPr>
          <w:sz w:val="48"/>
          <w:szCs w:val="48"/>
        </w:rPr>
      </w:pPr>
      <w:r w:rsidRPr="00CD3898">
        <w:t>Conclusion</w:t>
      </w:r>
    </w:p>
    <w:p w14:paraId="3702A6FF" w14:textId="77777777" w:rsidR="00CD3898" w:rsidRPr="00CD3898" w:rsidRDefault="00CD3898" w:rsidP="003F1D13">
      <w:r w:rsidRPr="00CD3898">
        <w:t xml:space="preserve">In this paper, we have shown that despite their evident complexity, there is comparatively little attention given to ELS reflection about Wearable </w:t>
      </w:r>
      <w:proofErr w:type="gramStart"/>
      <w:r w:rsidRPr="00CD3898">
        <w:t>Robots, and</w:t>
      </w:r>
      <w:proofErr w:type="gramEnd"/>
      <w:r w:rsidRPr="00CD3898">
        <w:t xml:space="preserve"> have argued that this is a gap that deserves to be filled, both for theoretical and practical reasons. Theoretically, WR technology raises specific issues regarding the consequences of the close intertwinement of the machine and the human body that differ from ELS concerns regarding other types of robots. ELS engagement with WRs may benefit specifically from taking on board considerations from disability studies, care ethics, and the enhancement debate. </w:t>
      </w:r>
    </w:p>
    <w:p w14:paraId="7BCD57BB" w14:textId="795BAA33" w:rsidR="00CD3898" w:rsidRPr="00CD3898" w:rsidRDefault="00CD3898" w:rsidP="00653CF5">
      <w:pPr>
        <w:ind w:firstLine="720"/>
      </w:pPr>
      <w:r w:rsidRPr="00CD3898">
        <w:t xml:space="preserve">Concerning the practical significance of engaging with ELS aspects of WR, we consider our proposal of a taxonomy of relevant concerns to be a useful starting point for identifying context- and stakeholder-specific considerations that could improve the ELS-sensitive management of potential challenges in the development and deployment of WRs as part of a value-led design process. </w:t>
      </w:r>
      <w:r w:rsidR="00326986" w:rsidRPr="00326986">
        <w:t>T</w:t>
      </w:r>
      <w:r w:rsidRPr="00CD3898">
        <w:t>o do justice to these concerns, we have argued that several additional conditions need to be in place. Reflection on ELS issues in WRs would benefit from engagement with established areas of consideration in other fields of robot ethics and technology ethics, but careful attention needs to be paid to the complexity of the implications of the distinctive features of WRs. An empirical investigation of WR user and other stakeholder perspectives in real-life WR use settings is so far significantly underrepresented in the debate. It should be more actively and systematically sought out concerning different application settings and the three dimensions - subjective, interpersonal, and social - proposed here. </w:t>
      </w:r>
    </w:p>
    <w:p w14:paraId="05505D36" w14:textId="42BFFBC1" w:rsidR="00CD3898" w:rsidRPr="00CD3898" w:rsidRDefault="00CD3898" w:rsidP="007838B1">
      <w:pPr>
        <w:ind w:firstLine="720"/>
      </w:pPr>
      <w:r w:rsidRPr="00CD3898">
        <w:t>Finally, there is a need to clarify the legal and regulatory landscape governing WRs, especially the interactions and potential fault lines between the different instruments, to allow developers to navigate those requirements. We hope that future contributions to the debate will effectively address these gaps and move forward towards ELS-sensitive design and deployment.</w:t>
      </w:r>
    </w:p>
    <w:p w14:paraId="6DAF21C9" w14:textId="211612D4" w:rsidR="00E66ADA" w:rsidRPr="00E0249D" w:rsidRDefault="003F1D13" w:rsidP="00CD03B9">
      <w:pPr>
        <w:pStyle w:val="Heading2"/>
      </w:pPr>
      <w:r w:rsidRPr="00E0249D">
        <w:t>References</w:t>
      </w:r>
    </w:p>
    <w:p w14:paraId="2F529D45" w14:textId="43170873" w:rsidR="00360E04" w:rsidRPr="00360E04" w:rsidRDefault="003F1D13" w:rsidP="00360E04">
      <w:pPr>
        <w:widowControl w:val="0"/>
        <w:autoSpaceDE w:val="0"/>
        <w:autoSpaceDN w:val="0"/>
        <w:adjustRightInd w:val="0"/>
        <w:ind w:left="480" w:hanging="480"/>
        <w:rPr>
          <w:noProof/>
          <w:sz w:val="20"/>
          <w:lang w:val="en-GB"/>
        </w:rPr>
      </w:pPr>
      <w:r>
        <w:rPr>
          <w:lang w:val="sv-SE"/>
        </w:rPr>
        <w:lastRenderedPageBreak/>
        <w:fldChar w:fldCharType="begin" w:fldLock="1"/>
      </w:r>
      <w:r w:rsidRPr="00247329">
        <w:instrText xml:space="preserve">ADDIN Mendeley Bibliography CSL_BIBLIOGRAPHY </w:instrText>
      </w:r>
      <w:r>
        <w:rPr>
          <w:lang w:val="sv-SE"/>
        </w:rPr>
        <w:fldChar w:fldCharType="separate"/>
      </w:r>
      <w:r w:rsidR="00360E04" w:rsidRPr="00360E04">
        <w:rPr>
          <w:noProof/>
          <w:sz w:val="20"/>
          <w:lang w:val="en-GB"/>
        </w:rPr>
        <w:t xml:space="preserve">Aas, S., &amp; Wasserman, D. (2016). Brain-computer interfaces and disability: Extending embodiment, reducing stigma? </w:t>
      </w:r>
      <w:r w:rsidR="00360E04" w:rsidRPr="00360E04">
        <w:rPr>
          <w:i/>
          <w:iCs/>
          <w:noProof/>
          <w:sz w:val="20"/>
          <w:lang w:val="en-GB"/>
        </w:rPr>
        <w:t>Journal of Medical Ethics</w:t>
      </w:r>
      <w:r w:rsidR="00360E04" w:rsidRPr="00360E04">
        <w:rPr>
          <w:noProof/>
          <w:sz w:val="20"/>
          <w:lang w:val="en-GB"/>
        </w:rPr>
        <w:t xml:space="preserve">, </w:t>
      </w:r>
      <w:r w:rsidR="00360E04" w:rsidRPr="00360E04">
        <w:rPr>
          <w:i/>
          <w:iCs/>
          <w:noProof/>
          <w:sz w:val="20"/>
          <w:lang w:val="en-GB"/>
        </w:rPr>
        <w:t>42</w:t>
      </w:r>
      <w:r w:rsidR="00360E04" w:rsidRPr="00360E04">
        <w:rPr>
          <w:noProof/>
          <w:sz w:val="20"/>
          <w:lang w:val="en-GB"/>
        </w:rPr>
        <w:t>(1), 37–40. https://doi.org/10.1136/medethics-2015-102807</w:t>
      </w:r>
    </w:p>
    <w:p w14:paraId="0F681FD5"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Amoroso, D., &amp; Tamburrini, G. (2018). The Ethical and Legal Case Against Autonomy in Weapons Systems. </w:t>
      </w:r>
      <w:r w:rsidRPr="00360E04">
        <w:rPr>
          <w:i/>
          <w:iCs/>
          <w:noProof/>
          <w:sz w:val="20"/>
          <w:lang w:val="en-GB"/>
        </w:rPr>
        <w:t>Global Jurist</w:t>
      </w:r>
      <w:r w:rsidRPr="00360E04">
        <w:rPr>
          <w:noProof/>
          <w:sz w:val="20"/>
          <w:lang w:val="en-GB"/>
        </w:rPr>
        <w:t xml:space="preserve">, </w:t>
      </w:r>
      <w:r w:rsidRPr="00360E04">
        <w:rPr>
          <w:i/>
          <w:iCs/>
          <w:noProof/>
          <w:sz w:val="20"/>
          <w:lang w:val="en-GB"/>
        </w:rPr>
        <w:t>18</w:t>
      </w:r>
      <w:r w:rsidRPr="00360E04">
        <w:rPr>
          <w:noProof/>
          <w:sz w:val="20"/>
          <w:lang w:val="en-GB"/>
        </w:rPr>
        <w:t>(1). https://doi.org/10.1515/gj-2017-0012</w:t>
      </w:r>
    </w:p>
    <w:p w14:paraId="2899F7F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Arneson, R. (1981). What’ s Wrong with Exploitation? </w:t>
      </w:r>
      <w:r w:rsidRPr="00360E04">
        <w:rPr>
          <w:i/>
          <w:iCs/>
          <w:noProof/>
          <w:sz w:val="20"/>
          <w:lang w:val="en-GB"/>
        </w:rPr>
        <w:t>Ethics</w:t>
      </w:r>
      <w:r w:rsidRPr="00360E04">
        <w:rPr>
          <w:noProof/>
          <w:sz w:val="20"/>
          <w:lang w:val="en-GB"/>
        </w:rPr>
        <w:t xml:space="preserve">, </w:t>
      </w:r>
      <w:r w:rsidRPr="00360E04">
        <w:rPr>
          <w:i/>
          <w:iCs/>
          <w:noProof/>
          <w:sz w:val="20"/>
          <w:lang w:val="en-GB"/>
        </w:rPr>
        <w:t>91</w:t>
      </w:r>
      <w:r w:rsidRPr="00360E04">
        <w:rPr>
          <w:noProof/>
          <w:sz w:val="20"/>
          <w:lang w:val="en-GB"/>
        </w:rPr>
        <w:t>(2), 202–227. https://www.jstor.org/stable/2380471</w:t>
      </w:r>
    </w:p>
    <w:p w14:paraId="35CA5A15"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Arneson, R. (2016). Exploitation, domination, competitive markets, and unfair division. </w:t>
      </w:r>
      <w:r w:rsidRPr="00360E04">
        <w:rPr>
          <w:i/>
          <w:iCs/>
          <w:noProof/>
          <w:sz w:val="20"/>
          <w:lang w:val="en-GB"/>
        </w:rPr>
        <w:t>Southern Journal of Philosophy</w:t>
      </w:r>
      <w:r w:rsidRPr="00360E04">
        <w:rPr>
          <w:noProof/>
          <w:sz w:val="20"/>
          <w:lang w:val="en-GB"/>
        </w:rPr>
        <w:t xml:space="preserve">, </w:t>
      </w:r>
      <w:r w:rsidRPr="00360E04">
        <w:rPr>
          <w:i/>
          <w:iCs/>
          <w:noProof/>
          <w:sz w:val="20"/>
          <w:lang w:val="en-GB"/>
        </w:rPr>
        <w:t>54</w:t>
      </w:r>
      <w:r w:rsidRPr="00360E04">
        <w:rPr>
          <w:noProof/>
          <w:sz w:val="20"/>
          <w:lang w:val="en-GB"/>
        </w:rPr>
        <w:t>, 9–30. https://doi.org/10.1111/sjp.12182</w:t>
      </w:r>
    </w:p>
    <w:p w14:paraId="2EEE969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Baier, A. (1986). Trust and Antitrust. </w:t>
      </w:r>
      <w:r w:rsidRPr="00360E04">
        <w:rPr>
          <w:i/>
          <w:iCs/>
          <w:noProof/>
          <w:sz w:val="20"/>
          <w:lang w:val="en-GB"/>
        </w:rPr>
        <w:t>Ethics</w:t>
      </w:r>
      <w:r w:rsidRPr="00360E04">
        <w:rPr>
          <w:noProof/>
          <w:sz w:val="20"/>
          <w:lang w:val="en-GB"/>
        </w:rPr>
        <w:t xml:space="preserve">, </w:t>
      </w:r>
      <w:r w:rsidRPr="00360E04">
        <w:rPr>
          <w:i/>
          <w:iCs/>
          <w:noProof/>
          <w:sz w:val="20"/>
          <w:lang w:val="en-GB"/>
        </w:rPr>
        <w:t>96</w:t>
      </w:r>
      <w:r w:rsidRPr="00360E04">
        <w:rPr>
          <w:noProof/>
          <w:sz w:val="20"/>
          <w:lang w:val="en-GB"/>
        </w:rPr>
        <w:t>(2), 231–260. http://www.jstor.com/stable/2381376</w:t>
      </w:r>
    </w:p>
    <w:p w14:paraId="121328B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Barfield, W., &amp; Williams, A. (2017). Cyborgs and Enhancement Technology. </w:t>
      </w:r>
      <w:r w:rsidRPr="00360E04">
        <w:rPr>
          <w:i/>
          <w:iCs/>
          <w:noProof/>
          <w:sz w:val="20"/>
          <w:lang w:val="en-GB"/>
        </w:rPr>
        <w:t>Philosophies</w:t>
      </w:r>
      <w:r w:rsidRPr="00360E04">
        <w:rPr>
          <w:noProof/>
          <w:sz w:val="20"/>
          <w:lang w:val="en-GB"/>
        </w:rPr>
        <w:t xml:space="preserve">, </w:t>
      </w:r>
      <w:r w:rsidRPr="00360E04">
        <w:rPr>
          <w:i/>
          <w:iCs/>
          <w:noProof/>
          <w:sz w:val="20"/>
          <w:lang w:val="en-GB"/>
        </w:rPr>
        <w:t>2</w:t>
      </w:r>
      <w:r w:rsidRPr="00360E04">
        <w:rPr>
          <w:noProof/>
          <w:sz w:val="20"/>
          <w:lang w:val="en-GB"/>
        </w:rPr>
        <w:t>(4), 4. https://doi.org/10.3390/philosophies2010004</w:t>
      </w:r>
    </w:p>
    <w:p w14:paraId="040CFD5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Beauchamp, T. L., &amp; Childress, J. F. (2012). </w:t>
      </w:r>
      <w:r w:rsidRPr="00360E04">
        <w:rPr>
          <w:i/>
          <w:iCs/>
          <w:noProof/>
          <w:sz w:val="20"/>
          <w:lang w:val="en-GB"/>
        </w:rPr>
        <w:t>Principles of Biomedical Ethics</w:t>
      </w:r>
      <w:r w:rsidRPr="00360E04">
        <w:rPr>
          <w:noProof/>
          <w:sz w:val="20"/>
          <w:lang w:val="en-GB"/>
        </w:rPr>
        <w:t xml:space="preserve">. </w:t>
      </w:r>
      <w:r w:rsidRPr="00360E04">
        <w:rPr>
          <w:i/>
          <w:iCs/>
          <w:noProof/>
          <w:sz w:val="20"/>
          <w:lang w:val="en-GB"/>
        </w:rPr>
        <w:t>Oxford University Press</w:t>
      </w:r>
      <w:r w:rsidRPr="00360E04">
        <w:rPr>
          <w:noProof/>
          <w:sz w:val="20"/>
          <w:lang w:val="en-GB"/>
        </w:rPr>
        <w:t xml:space="preserve"> (7th ed.). New York City: Oxford University Press. https://doi.org/10.1016/S0033-3182(95)71674-7</w:t>
      </w:r>
    </w:p>
    <w:p w14:paraId="015FFA28"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Bergamasco, M., &amp; Herr, H. (2016). Human–Robot Augmentation. In B. Siciliano &amp; O. Khatib (Eds.), </w:t>
      </w:r>
      <w:r w:rsidRPr="00360E04">
        <w:rPr>
          <w:i/>
          <w:iCs/>
          <w:noProof/>
          <w:sz w:val="20"/>
          <w:lang w:val="en-GB"/>
        </w:rPr>
        <w:t>Springer Handbook of Robotics</w:t>
      </w:r>
      <w:r w:rsidRPr="00360E04">
        <w:rPr>
          <w:noProof/>
          <w:sz w:val="20"/>
          <w:lang w:val="en-GB"/>
        </w:rPr>
        <w:t xml:space="preserve"> (2nd ed., pp. 1875–1906). Cham: Springer International Publishing. https://doi.org/10.1007/978-3-319-32552-1_70</w:t>
      </w:r>
    </w:p>
    <w:p w14:paraId="5A0C743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Bissolotti, L., Nicoli, F., &amp; Picozzi, M. (2018). Domestic use of the exoskeleton for gait training in patients with Spinal Cord Injuries: Ethical Dilemmas in clinical practice. </w:t>
      </w:r>
      <w:r w:rsidRPr="00360E04">
        <w:rPr>
          <w:i/>
          <w:iCs/>
          <w:noProof/>
          <w:sz w:val="20"/>
          <w:lang w:val="en-GB"/>
        </w:rPr>
        <w:t>Frontiers in Neuroscience</w:t>
      </w:r>
      <w:r w:rsidRPr="00360E04">
        <w:rPr>
          <w:noProof/>
          <w:sz w:val="20"/>
          <w:lang w:val="en-GB"/>
        </w:rPr>
        <w:t xml:space="preserve">, </w:t>
      </w:r>
      <w:r w:rsidRPr="00360E04">
        <w:rPr>
          <w:i/>
          <w:iCs/>
          <w:noProof/>
          <w:sz w:val="20"/>
          <w:lang w:val="en-GB"/>
        </w:rPr>
        <w:t>12</w:t>
      </w:r>
      <w:r w:rsidRPr="00360E04">
        <w:rPr>
          <w:noProof/>
          <w:sz w:val="20"/>
          <w:lang w:val="en-GB"/>
        </w:rPr>
        <w:t>(FEB), 1–5. https://doi.org/10.3389/fnins.2018.00078</w:t>
      </w:r>
    </w:p>
    <w:p w14:paraId="2AD28DB0"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Borenstein, J., Wagner, A. R., &amp; Howard, A. (2018). Overtrust of Pediatric Health-Care Robots: A Preliminary Survey of Parent Perspectives. </w:t>
      </w:r>
      <w:r w:rsidRPr="00360E04">
        <w:rPr>
          <w:i/>
          <w:iCs/>
          <w:noProof/>
          <w:sz w:val="20"/>
          <w:lang w:val="en-GB"/>
        </w:rPr>
        <w:t>IEEE Robotics &amp; Automation Magazine</w:t>
      </w:r>
      <w:r w:rsidRPr="00360E04">
        <w:rPr>
          <w:noProof/>
          <w:sz w:val="20"/>
          <w:lang w:val="en-GB"/>
        </w:rPr>
        <w:t xml:space="preserve">, </w:t>
      </w:r>
      <w:r w:rsidRPr="00360E04">
        <w:rPr>
          <w:i/>
          <w:iCs/>
          <w:noProof/>
          <w:sz w:val="20"/>
          <w:lang w:val="en-GB"/>
        </w:rPr>
        <w:t>25</w:t>
      </w:r>
      <w:r w:rsidRPr="00360E04">
        <w:rPr>
          <w:noProof/>
          <w:sz w:val="20"/>
          <w:lang w:val="en-GB"/>
        </w:rPr>
        <w:t>(1), 46–54. https://doi.org/10.1109/MRA.2017.2778743</w:t>
      </w:r>
    </w:p>
    <w:p w14:paraId="6A9270FA"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Borning, A., Borning, A., Friedman, B., Friedman, B., Kahn, J. P. H., &amp; Kahn, J. P. H. (2004). Designing for human values in an urban simulation system: Value sensitive design and participatory design. </w:t>
      </w:r>
      <w:r w:rsidRPr="00360E04">
        <w:rPr>
          <w:i/>
          <w:iCs/>
          <w:noProof/>
          <w:sz w:val="20"/>
          <w:lang w:val="en-GB"/>
        </w:rPr>
        <w:t>The Eighth Biennial Participatory Design Conference</w:t>
      </w:r>
      <w:r w:rsidRPr="00360E04">
        <w:rPr>
          <w:noProof/>
          <w:sz w:val="20"/>
          <w:lang w:val="en-GB"/>
        </w:rPr>
        <w:t xml:space="preserve">, </w:t>
      </w:r>
      <w:r w:rsidRPr="00360E04">
        <w:rPr>
          <w:i/>
          <w:iCs/>
          <w:noProof/>
          <w:sz w:val="20"/>
          <w:lang w:val="en-GB"/>
        </w:rPr>
        <w:t>39</w:t>
      </w:r>
      <w:r w:rsidRPr="00360E04">
        <w:rPr>
          <w:noProof/>
          <w:sz w:val="20"/>
          <w:lang w:val="en-GB"/>
        </w:rPr>
        <w:t>, 1–4.</w:t>
      </w:r>
    </w:p>
    <w:p w14:paraId="0F05111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Breen, J. S. (2015). The exoskeleton generation – disability redux. </w:t>
      </w:r>
      <w:r w:rsidRPr="00360E04">
        <w:rPr>
          <w:i/>
          <w:iCs/>
          <w:noProof/>
          <w:sz w:val="20"/>
          <w:lang w:val="en-GB"/>
        </w:rPr>
        <w:t>Disability and Society</w:t>
      </w:r>
      <w:r w:rsidRPr="00360E04">
        <w:rPr>
          <w:noProof/>
          <w:sz w:val="20"/>
          <w:lang w:val="en-GB"/>
        </w:rPr>
        <w:t xml:space="preserve">, </w:t>
      </w:r>
      <w:r w:rsidRPr="00360E04">
        <w:rPr>
          <w:i/>
          <w:iCs/>
          <w:noProof/>
          <w:sz w:val="20"/>
          <w:lang w:val="en-GB"/>
        </w:rPr>
        <w:t>30</w:t>
      </w:r>
      <w:r w:rsidRPr="00360E04">
        <w:rPr>
          <w:noProof/>
          <w:sz w:val="20"/>
          <w:lang w:val="en-GB"/>
        </w:rPr>
        <w:t>(10), 1568–1572. https://doi.org/10.1080/09687599.2015.1085200</w:t>
      </w:r>
    </w:p>
    <w:p w14:paraId="506CA8B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Bulboacă, A. E., Bolboacă, S. D., &amp; Bulboacă, A. C. (2017). Ethical considerations in providing an upper limb exoskeleton device for stroke patients. </w:t>
      </w:r>
      <w:r w:rsidRPr="00360E04">
        <w:rPr>
          <w:i/>
          <w:iCs/>
          <w:noProof/>
          <w:sz w:val="20"/>
          <w:lang w:val="en-GB"/>
        </w:rPr>
        <w:t>Medical Hypotheses</w:t>
      </w:r>
      <w:r w:rsidRPr="00360E04">
        <w:rPr>
          <w:noProof/>
          <w:sz w:val="20"/>
          <w:lang w:val="en-GB"/>
        </w:rPr>
        <w:t xml:space="preserve">, </w:t>
      </w:r>
      <w:r w:rsidRPr="00360E04">
        <w:rPr>
          <w:i/>
          <w:iCs/>
          <w:noProof/>
          <w:sz w:val="20"/>
          <w:lang w:val="en-GB"/>
        </w:rPr>
        <w:t>101</w:t>
      </w:r>
      <w:r w:rsidRPr="00360E04">
        <w:rPr>
          <w:noProof/>
          <w:sz w:val="20"/>
          <w:lang w:val="en-GB"/>
        </w:rPr>
        <w:t>, 61–64. https://doi.org/10.1016/j.mehy.2017.02.016</w:t>
      </w:r>
    </w:p>
    <w:p w14:paraId="73926C9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CA16116. (2017). Background. </w:t>
      </w:r>
      <w:r w:rsidRPr="00360E04">
        <w:rPr>
          <w:i/>
          <w:iCs/>
          <w:noProof/>
          <w:sz w:val="20"/>
          <w:lang w:val="en-GB"/>
        </w:rPr>
        <w:t>COST Action Wearable Robots: Augmentation, Assistance or Substitution of Human Motor Functions</w:t>
      </w:r>
      <w:r w:rsidRPr="00360E04">
        <w:rPr>
          <w:noProof/>
          <w:sz w:val="20"/>
          <w:lang w:val="en-GB"/>
        </w:rPr>
        <w:t>. https://wearablerobots.eu/background/. Accessed 5 June 2020</w:t>
      </w:r>
    </w:p>
    <w:p w14:paraId="535DE34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Contreras-Vidal, J. L., Kilicarslan, A., Huang, H., &amp; Grossman, R. G. (2015). Human-centered design of wearable neuroprostheses and exoskeletons. </w:t>
      </w:r>
      <w:r w:rsidRPr="00360E04">
        <w:rPr>
          <w:i/>
          <w:iCs/>
          <w:noProof/>
          <w:sz w:val="20"/>
          <w:lang w:val="en-GB"/>
        </w:rPr>
        <w:t>AI Magazine</w:t>
      </w:r>
      <w:r w:rsidRPr="00360E04">
        <w:rPr>
          <w:noProof/>
          <w:sz w:val="20"/>
          <w:lang w:val="en-GB"/>
        </w:rPr>
        <w:t>. https://doi.org/10.1609/aimag.v36i4.2613</w:t>
      </w:r>
    </w:p>
    <w:p w14:paraId="53E6158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Cornwall, W. (2015). In pursuit of the perfect power suit. </w:t>
      </w:r>
      <w:r w:rsidRPr="00360E04">
        <w:rPr>
          <w:i/>
          <w:iCs/>
          <w:noProof/>
          <w:sz w:val="20"/>
          <w:lang w:val="en-GB"/>
        </w:rPr>
        <w:t>Science</w:t>
      </w:r>
      <w:r w:rsidRPr="00360E04">
        <w:rPr>
          <w:noProof/>
          <w:sz w:val="20"/>
          <w:lang w:val="en-GB"/>
        </w:rPr>
        <w:t xml:space="preserve">, </w:t>
      </w:r>
      <w:r w:rsidRPr="00360E04">
        <w:rPr>
          <w:i/>
          <w:iCs/>
          <w:noProof/>
          <w:sz w:val="20"/>
          <w:lang w:val="en-GB"/>
        </w:rPr>
        <w:t>350</w:t>
      </w:r>
      <w:r w:rsidRPr="00360E04">
        <w:rPr>
          <w:noProof/>
          <w:sz w:val="20"/>
          <w:lang w:val="en-GB"/>
        </w:rPr>
        <w:t>(6258), 270–273. https://doi.org/10.1126/science.350.6258.270</w:t>
      </w:r>
    </w:p>
    <w:p w14:paraId="3CD5C9D8"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COST. COST Action Proposal Submission, Evaluation, Selection and Approval (2019). European Cooperation in Science and Technology. https://www.cost.eu/wp-content/uploads/2019/11/COST133-14REV5-COST_Action_Proposal-subm_eval_-selec_approv.pdf</w:t>
      </w:r>
    </w:p>
    <w:p w14:paraId="70AD3477"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Davis, J. (2012, January). Progress versus ableism: The case of Ekso - Cyborgology. </w:t>
      </w:r>
      <w:r w:rsidRPr="00360E04">
        <w:rPr>
          <w:i/>
          <w:iCs/>
          <w:noProof/>
          <w:sz w:val="20"/>
          <w:lang w:val="en-GB"/>
        </w:rPr>
        <w:t xml:space="preserve">The Society Pages: </w:t>
      </w:r>
      <w:r w:rsidRPr="00360E04">
        <w:rPr>
          <w:i/>
          <w:iCs/>
          <w:noProof/>
          <w:sz w:val="20"/>
          <w:lang w:val="en-GB"/>
        </w:rPr>
        <w:lastRenderedPageBreak/>
        <w:t>Cyborgology</w:t>
      </w:r>
      <w:r w:rsidRPr="00360E04">
        <w:rPr>
          <w:noProof/>
          <w:sz w:val="20"/>
          <w:lang w:val="en-GB"/>
        </w:rPr>
        <w:t>, 1–6. https://thesocietypages.org/cyborgology/2012/01/17/progress-versus-ableism-the-case-of-ekso/</w:t>
      </w:r>
    </w:p>
    <w:p w14:paraId="3FC2A0A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Dollar, A. M., &amp; Herr, H. (2008). Lower extremity exoskeletons and active orthoses: Challenges and state-of-the-art. </w:t>
      </w:r>
      <w:r w:rsidRPr="00360E04">
        <w:rPr>
          <w:i/>
          <w:iCs/>
          <w:noProof/>
          <w:sz w:val="20"/>
          <w:lang w:val="en-GB"/>
        </w:rPr>
        <w:t>IEEE Transactions on Robotics</w:t>
      </w:r>
      <w:r w:rsidRPr="00360E04">
        <w:rPr>
          <w:noProof/>
          <w:sz w:val="20"/>
          <w:lang w:val="en-GB"/>
        </w:rPr>
        <w:t xml:space="preserve">, </w:t>
      </w:r>
      <w:r w:rsidRPr="00360E04">
        <w:rPr>
          <w:i/>
          <w:iCs/>
          <w:noProof/>
          <w:sz w:val="20"/>
          <w:lang w:val="en-GB"/>
        </w:rPr>
        <w:t>24</w:t>
      </w:r>
      <w:r w:rsidRPr="00360E04">
        <w:rPr>
          <w:noProof/>
          <w:sz w:val="20"/>
          <w:lang w:val="en-GB"/>
        </w:rPr>
        <w:t>(1), 144–158. https://doi.org/10.1109/TRO.2008.915453</w:t>
      </w:r>
    </w:p>
    <w:p w14:paraId="289933C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EU. Regulation (EU) 2017/745 of the European Parliament and of the Council of 5 April 2017 on medical devices, amending Directive 2001/83/EC, Regulation (EC) No 178/2002 and Regulation (EC) No 1223/2009 and repealing Council Directives 90/385/EEC and 93/42/EE (2017). European Union. https://eur-lex.europa.eu/legal-content/EN/TXT/?uri=CELEX%3A32017R0745</w:t>
      </w:r>
    </w:p>
    <w:p w14:paraId="18652E38"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FDA. (2020). Cybersecurity. </w:t>
      </w:r>
      <w:r w:rsidRPr="00360E04">
        <w:rPr>
          <w:i/>
          <w:iCs/>
          <w:noProof/>
          <w:sz w:val="20"/>
          <w:lang w:val="en-GB"/>
        </w:rPr>
        <w:t>U.S. Food and Drug Administration</w:t>
      </w:r>
      <w:r w:rsidRPr="00360E04">
        <w:rPr>
          <w:noProof/>
          <w:sz w:val="20"/>
          <w:lang w:val="en-GB"/>
        </w:rPr>
        <w:t>. https://www.fda.gov/medical-devices/digital-health/cybersecurity. Accessed 5 June 2020</w:t>
      </w:r>
    </w:p>
    <w:p w14:paraId="7CAADFA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Fischer, J. M., &amp; Ravizza, M. (2000). </w:t>
      </w:r>
      <w:r w:rsidRPr="00360E04">
        <w:rPr>
          <w:i/>
          <w:iCs/>
          <w:noProof/>
          <w:sz w:val="20"/>
          <w:lang w:val="en-GB"/>
        </w:rPr>
        <w:t>Responsibility and control: A theory of moral responsibility</w:t>
      </w:r>
      <w:r w:rsidRPr="00360E04">
        <w:rPr>
          <w:noProof/>
          <w:sz w:val="20"/>
          <w:lang w:val="en-GB"/>
        </w:rPr>
        <w:t>. Cambridge University Press.</w:t>
      </w:r>
    </w:p>
    <w:p w14:paraId="4252E42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Floridi, L. (2016). Faultless responsibility: on the nature and allocation of moral responsibility for distributed moral actions. </w:t>
      </w:r>
      <w:r w:rsidRPr="00360E04">
        <w:rPr>
          <w:i/>
          <w:iCs/>
          <w:noProof/>
          <w:sz w:val="20"/>
          <w:lang w:val="en-GB"/>
        </w:rPr>
        <w:t>Philosophical Transactions of the Royal Society A: Mathematical, Physical and Engineering Sciences</w:t>
      </w:r>
      <w:r w:rsidRPr="00360E04">
        <w:rPr>
          <w:noProof/>
          <w:sz w:val="20"/>
          <w:lang w:val="en-GB"/>
        </w:rPr>
        <w:t xml:space="preserve">, </w:t>
      </w:r>
      <w:r w:rsidRPr="00360E04">
        <w:rPr>
          <w:i/>
          <w:iCs/>
          <w:noProof/>
          <w:sz w:val="20"/>
          <w:lang w:val="en-GB"/>
        </w:rPr>
        <w:t>374</w:t>
      </w:r>
      <w:r w:rsidRPr="00360E04">
        <w:rPr>
          <w:noProof/>
          <w:sz w:val="20"/>
          <w:lang w:val="en-GB"/>
        </w:rPr>
        <w:t>(2083), 20160112. https://doi.org/10.1098/rsta.2016.0112</w:t>
      </w:r>
    </w:p>
    <w:p w14:paraId="0108A2BD"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Fosch-Villaronga, E. (2019). </w:t>
      </w:r>
      <w:r w:rsidRPr="00360E04">
        <w:rPr>
          <w:i/>
          <w:iCs/>
          <w:noProof/>
          <w:sz w:val="20"/>
          <w:lang w:val="en-GB"/>
        </w:rPr>
        <w:t>Robots, Healthcare, and the Law. Regulating Automation in Personal Care</w:t>
      </w:r>
      <w:r w:rsidRPr="00360E04">
        <w:rPr>
          <w:noProof/>
          <w:sz w:val="20"/>
          <w:lang w:val="en-GB"/>
        </w:rPr>
        <w:t>. Routledge.</w:t>
      </w:r>
    </w:p>
    <w:p w14:paraId="4357E0F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Fosch-Villaronga, E., Felzmann, H., Pierce, R. L., De Conca, S., De Groot, A., Ponce Del Castillo, A., &amp; Robbins, S. (2018). ‘Nothing Comes between My Robot and Me’: Privacy and Human-Robot Interaction in Robotised Healthcare. In R. Leenes, R. van Brakel, S. Gutwirth, &amp; P. De Hert (Eds.), </w:t>
      </w:r>
      <w:r w:rsidRPr="00360E04">
        <w:rPr>
          <w:i/>
          <w:iCs/>
          <w:noProof/>
          <w:sz w:val="20"/>
          <w:lang w:val="en-GB"/>
        </w:rPr>
        <w:t>Data Protection and Privacy: The Internet of Bodies</w:t>
      </w:r>
      <w:r w:rsidRPr="00360E04">
        <w:rPr>
          <w:noProof/>
          <w:sz w:val="20"/>
          <w:lang w:val="en-GB"/>
        </w:rPr>
        <w:t>. https://doi.org/10.5040/9781509926237.ch-004</w:t>
      </w:r>
    </w:p>
    <w:p w14:paraId="1D5E0EF8" w14:textId="77777777" w:rsidR="00360E04" w:rsidRPr="00360E04" w:rsidRDefault="00360E04" w:rsidP="00360E04">
      <w:pPr>
        <w:widowControl w:val="0"/>
        <w:autoSpaceDE w:val="0"/>
        <w:autoSpaceDN w:val="0"/>
        <w:adjustRightInd w:val="0"/>
        <w:ind w:left="480" w:hanging="480"/>
        <w:rPr>
          <w:noProof/>
          <w:sz w:val="20"/>
          <w:lang w:val="en-GB"/>
        </w:rPr>
      </w:pPr>
      <w:r w:rsidRPr="00E0249D">
        <w:rPr>
          <w:noProof/>
          <w:sz w:val="20"/>
          <w:lang w:val="sv-SE"/>
        </w:rPr>
        <w:t xml:space="preserve">Fosch-Villaronga, E., &amp; Heldeweg, M. A. (2018). </w:t>
      </w:r>
      <w:r w:rsidRPr="00360E04">
        <w:rPr>
          <w:noProof/>
          <w:sz w:val="20"/>
          <w:lang w:val="en-GB"/>
        </w:rPr>
        <w:t xml:space="preserve">“Regulation, I Presume?”, Said the Robot. Towards an Iterative Regulatory Process for Robot Governance. </w:t>
      </w:r>
      <w:r w:rsidRPr="00360E04">
        <w:rPr>
          <w:i/>
          <w:iCs/>
          <w:noProof/>
          <w:sz w:val="20"/>
          <w:lang w:val="en-GB"/>
        </w:rPr>
        <w:t>SSRN Electronic Journal</w:t>
      </w:r>
      <w:r w:rsidRPr="00360E04">
        <w:rPr>
          <w:noProof/>
          <w:sz w:val="20"/>
          <w:lang w:val="en-GB"/>
        </w:rPr>
        <w:t>, (January). https://doi.org/10.2139/ssrn.3194497</w:t>
      </w:r>
    </w:p>
    <w:p w14:paraId="3C70F79E" w14:textId="77777777" w:rsidR="00360E04" w:rsidRPr="00360E04" w:rsidRDefault="00360E04" w:rsidP="00360E04">
      <w:pPr>
        <w:widowControl w:val="0"/>
        <w:autoSpaceDE w:val="0"/>
        <w:autoSpaceDN w:val="0"/>
        <w:adjustRightInd w:val="0"/>
        <w:ind w:left="480" w:hanging="480"/>
        <w:rPr>
          <w:noProof/>
          <w:sz w:val="20"/>
          <w:lang w:val="en-GB"/>
        </w:rPr>
      </w:pPr>
      <w:r w:rsidRPr="00E0249D">
        <w:rPr>
          <w:noProof/>
          <w:sz w:val="20"/>
          <w:lang w:val="sv-SE"/>
        </w:rPr>
        <w:t xml:space="preserve">Fosch-Villaronga, E., &amp; Millard, C. (2019). </w:t>
      </w:r>
      <w:r w:rsidRPr="00360E04">
        <w:rPr>
          <w:noProof/>
          <w:sz w:val="20"/>
          <w:lang w:val="en-GB"/>
        </w:rPr>
        <w:t xml:space="preserve">Cloud Robotics Law and Regulation Cloud Robotics Law and Regulation. Challenges in the Governance of Complex and Dynamic Cyber-Physical Ecosystems. </w:t>
      </w:r>
      <w:r w:rsidRPr="00360E04">
        <w:rPr>
          <w:i/>
          <w:iCs/>
          <w:noProof/>
          <w:sz w:val="20"/>
          <w:lang w:val="en-GB"/>
        </w:rPr>
        <w:t>Robotics and Autonomous Systems</w:t>
      </w:r>
      <w:r w:rsidRPr="00360E04">
        <w:rPr>
          <w:noProof/>
          <w:sz w:val="20"/>
          <w:lang w:val="en-GB"/>
        </w:rPr>
        <w:t xml:space="preserve">, </w:t>
      </w:r>
      <w:r w:rsidRPr="00360E04">
        <w:rPr>
          <w:i/>
          <w:iCs/>
          <w:noProof/>
          <w:sz w:val="20"/>
          <w:lang w:val="en-GB"/>
        </w:rPr>
        <w:t>119</w:t>
      </w:r>
      <w:r w:rsidRPr="00360E04">
        <w:rPr>
          <w:noProof/>
          <w:sz w:val="20"/>
          <w:lang w:val="en-GB"/>
        </w:rPr>
        <w:t>, 77–91. https://doi.org/10.13140/RG.2.2.32883.17446</w:t>
      </w:r>
    </w:p>
    <w:p w14:paraId="54D832BA"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Fosch-Villaronga, E., &amp; Özcan, B. (2019). The Progressive Intertwinement Between Design, Human Needs and the Regulation of Care Technology: The Case of Lower-Limb Exoskeletons. </w:t>
      </w:r>
      <w:r w:rsidRPr="00360E04">
        <w:rPr>
          <w:i/>
          <w:iCs/>
          <w:noProof/>
          <w:sz w:val="20"/>
          <w:lang w:val="en-GB"/>
        </w:rPr>
        <w:t>International Journal of Social Robotics</w:t>
      </w:r>
      <w:r w:rsidRPr="00360E04">
        <w:rPr>
          <w:noProof/>
          <w:sz w:val="20"/>
          <w:lang w:val="en-GB"/>
        </w:rPr>
        <w:t>, (0123456789). https://doi.org/10.1007/s12369-019-00537-8</w:t>
      </w:r>
    </w:p>
    <w:p w14:paraId="051EEA9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Fosch Villaronga, E., &amp; Golia, A. (2019). Robots, standards and the law: Rivalries between private standards and public policymaking for robot governance. </w:t>
      </w:r>
      <w:r w:rsidRPr="00360E04">
        <w:rPr>
          <w:i/>
          <w:iCs/>
          <w:noProof/>
          <w:sz w:val="20"/>
          <w:lang w:val="en-GB"/>
        </w:rPr>
        <w:t>Computer Law and Security Review</w:t>
      </w:r>
      <w:r w:rsidRPr="00360E04">
        <w:rPr>
          <w:noProof/>
          <w:sz w:val="20"/>
          <w:lang w:val="en-GB"/>
        </w:rPr>
        <w:t xml:space="preserve">, </w:t>
      </w:r>
      <w:r w:rsidRPr="00360E04">
        <w:rPr>
          <w:i/>
          <w:iCs/>
          <w:noProof/>
          <w:sz w:val="20"/>
          <w:lang w:val="en-GB"/>
        </w:rPr>
        <w:t>35</w:t>
      </w:r>
      <w:r w:rsidRPr="00360E04">
        <w:rPr>
          <w:noProof/>
          <w:sz w:val="20"/>
          <w:lang w:val="en-GB"/>
        </w:rPr>
        <w:t>(2), 129–144. https://doi.org/10.1016/j.clsr.2018.12.009</w:t>
      </w:r>
    </w:p>
    <w:p w14:paraId="0E1AF868" w14:textId="77777777" w:rsidR="00360E04" w:rsidRPr="00E0249D" w:rsidRDefault="00360E04" w:rsidP="00360E04">
      <w:pPr>
        <w:widowControl w:val="0"/>
        <w:autoSpaceDE w:val="0"/>
        <w:autoSpaceDN w:val="0"/>
        <w:adjustRightInd w:val="0"/>
        <w:ind w:left="480" w:hanging="480"/>
        <w:rPr>
          <w:noProof/>
          <w:sz w:val="20"/>
          <w:lang w:val="sv-SE"/>
        </w:rPr>
      </w:pPr>
      <w:r w:rsidRPr="00360E04">
        <w:rPr>
          <w:noProof/>
          <w:sz w:val="20"/>
          <w:lang w:val="en-GB"/>
        </w:rPr>
        <w:t xml:space="preserve">General Data Protection Regulation (GDPR) (2016). </w:t>
      </w:r>
      <w:r w:rsidRPr="00E0249D">
        <w:rPr>
          <w:noProof/>
          <w:sz w:val="20"/>
          <w:lang w:val="sv-SE"/>
        </w:rPr>
        <w:t>EU. https://gdpr.eu/tag/gdpr/</w:t>
      </w:r>
    </w:p>
    <w:p w14:paraId="3BB854D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Grand View Research. (2020). </w:t>
      </w:r>
      <w:r w:rsidRPr="00360E04">
        <w:rPr>
          <w:i/>
          <w:iCs/>
          <w:noProof/>
          <w:sz w:val="20"/>
          <w:lang w:val="en-GB"/>
        </w:rPr>
        <w:t>Exoskeleton Market Size Worth $4.2 Billion By 2027 | CAAGR: 2266.33%</w:t>
      </w:r>
      <w:r w:rsidRPr="00360E04">
        <w:rPr>
          <w:noProof/>
          <w:sz w:val="20"/>
          <w:lang w:val="en-GB"/>
        </w:rPr>
        <w:t>. San Francisco. https://www.grandviewresearch.com/press-release/global-exoskeleton-market</w:t>
      </w:r>
    </w:p>
    <w:p w14:paraId="299AC81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Greenbaum, D. (2015a). Ethical, legal and social concerns relating to exoskeletons. </w:t>
      </w:r>
      <w:r w:rsidRPr="00360E04">
        <w:rPr>
          <w:i/>
          <w:iCs/>
          <w:noProof/>
          <w:sz w:val="20"/>
          <w:lang w:val="en-GB"/>
        </w:rPr>
        <w:t>ACM SIGCAS Computers and Society</w:t>
      </w:r>
      <w:r w:rsidRPr="00360E04">
        <w:rPr>
          <w:noProof/>
          <w:sz w:val="20"/>
          <w:lang w:val="en-GB"/>
        </w:rPr>
        <w:t xml:space="preserve">, </w:t>
      </w:r>
      <w:r w:rsidRPr="00360E04">
        <w:rPr>
          <w:i/>
          <w:iCs/>
          <w:noProof/>
          <w:sz w:val="20"/>
          <w:lang w:val="en-GB"/>
        </w:rPr>
        <w:t>45</w:t>
      </w:r>
      <w:r w:rsidRPr="00360E04">
        <w:rPr>
          <w:noProof/>
          <w:sz w:val="20"/>
          <w:lang w:val="en-GB"/>
        </w:rPr>
        <w:t>(3), 234–239. https://doi.org/10.1145/2874239.2874272</w:t>
      </w:r>
    </w:p>
    <w:p w14:paraId="31FBF9D8"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Greenbaum, D. (2015b). Exoskeleton progress yields slippery slope. </w:t>
      </w:r>
      <w:r w:rsidRPr="00360E04">
        <w:rPr>
          <w:i/>
          <w:iCs/>
          <w:noProof/>
          <w:sz w:val="20"/>
          <w:lang w:val="en-GB"/>
        </w:rPr>
        <w:t>Science</w:t>
      </w:r>
      <w:r w:rsidRPr="00360E04">
        <w:rPr>
          <w:noProof/>
          <w:sz w:val="20"/>
          <w:lang w:val="en-GB"/>
        </w:rPr>
        <w:t xml:space="preserve">, </w:t>
      </w:r>
      <w:r w:rsidRPr="00360E04">
        <w:rPr>
          <w:i/>
          <w:iCs/>
          <w:noProof/>
          <w:sz w:val="20"/>
          <w:lang w:val="en-GB"/>
        </w:rPr>
        <w:t>350</w:t>
      </w:r>
      <w:r w:rsidRPr="00360E04">
        <w:rPr>
          <w:noProof/>
          <w:sz w:val="20"/>
          <w:lang w:val="en-GB"/>
        </w:rPr>
        <w:t>(6265), 1176–1176. https://doi.org/10.1126/science.350.6265.1176-a</w:t>
      </w:r>
    </w:p>
    <w:p w14:paraId="2AACB03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lastRenderedPageBreak/>
        <w:t xml:space="preserve">Hajer, M. (2003). Policy without polity? Policy analysis and the institutional void. </w:t>
      </w:r>
      <w:r w:rsidRPr="00360E04">
        <w:rPr>
          <w:i/>
          <w:iCs/>
          <w:noProof/>
          <w:sz w:val="20"/>
          <w:lang w:val="en-GB"/>
        </w:rPr>
        <w:t>Policy Sciences</w:t>
      </w:r>
      <w:r w:rsidRPr="00360E04">
        <w:rPr>
          <w:noProof/>
          <w:sz w:val="20"/>
          <w:lang w:val="en-GB"/>
        </w:rPr>
        <w:t xml:space="preserve">, </w:t>
      </w:r>
      <w:r w:rsidRPr="00360E04">
        <w:rPr>
          <w:i/>
          <w:iCs/>
          <w:noProof/>
          <w:sz w:val="20"/>
          <w:lang w:val="en-GB"/>
        </w:rPr>
        <w:t>36</w:t>
      </w:r>
      <w:r w:rsidRPr="00360E04">
        <w:rPr>
          <w:noProof/>
          <w:sz w:val="20"/>
          <w:lang w:val="en-GB"/>
        </w:rPr>
        <w:t>, 175.</w:t>
      </w:r>
    </w:p>
    <w:p w14:paraId="3DF19C54"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Herr, H. (2009). Exoskeletons and orthoses: classification, design challenges and future directions. </w:t>
      </w:r>
      <w:r w:rsidRPr="00360E04">
        <w:rPr>
          <w:i/>
          <w:iCs/>
          <w:noProof/>
          <w:sz w:val="20"/>
          <w:lang w:val="en-GB"/>
        </w:rPr>
        <w:t>Journal of NeuroEngineering and Rehabilitation</w:t>
      </w:r>
      <w:r w:rsidRPr="00360E04">
        <w:rPr>
          <w:noProof/>
          <w:sz w:val="20"/>
          <w:lang w:val="en-GB"/>
        </w:rPr>
        <w:t xml:space="preserve">, </w:t>
      </w:r>
      <w:r w:rsidRPr="00360E04">
        <w:rPr>
          <w:i/>
          <w:iCs/>
          <w:noProof/>
          <w:sz w:val="20"/>
          <w:lang w:val="en-GB"/>
        </w:rPr>
        <w:t>6</w:t>
      </w:r>
      <w:r w:rsidRPr="00360E04">
        <w:rPr>
          <w:noProof/>
          <w:sz w:val="20"/>
          <w:lang w:val="en-GB"/>
        </w:rPr>
        <w:t>(1), 21. https://doi.org/10.1186/1743-0003-6-21</w:t>
      </w:r>
    </w:p>
    <w:p w14:paraId="790714A2" w14:textId="77777777" w:rsidR="00360E04" w:rsidRPr="00E0249D" w:rsidRDefault="00360E04" w:rsidP="00360E04">
      <w:pPr>
        <w:widowControl w:val="0"/>
        <w:autoSpaceDE w:val="0"/>
        <w:autoSpaceDN w:val="0"/>
        <w:adjustRightInd w:val="0"/>
        <w:ind w:left="480" w:hanging="480"/>
        <w:rPr>
          <w:noProof/>
          <w:sz w:val="20"/>
          <w:lang w:val="sv-SE"/>
        </w:rPr>
      </w:pPr>
      <w:r w:rsidRPr="00360E04">
        <w:rPr>
          <w:noProof/>
          <w:sz w:val="20"/>
          <w:lang w:val="en-GB"/>
        </w:rPr>
        <w:t xml:space="preserve">HLEG AI. (2019). </w:t>
      </w:r>
      <w:r w:rsidRPr="00360E04">
        <w:rPr>
          <w:i/>
          <w:iCs/>
          <w:noProof/>
          <w:sz w:val="20"/>
          <w:lang w:val="en-GB"/>
        </w:rPr>
        <w:t>Ethics Guidelines for Trustworthy AI</w:t>
      </w:r>
      <w:r w:rsidRPr="00360E04">
        <w:rPr>
          <w:noProof/>
          <w:sz w:val="20"/>
          <w:lang w:val="en-GB"/>
        </w:rPr>
        <w:t xml:space="preserve">. </w:t>
      </w:r>
      <w:r w:rsidRPr="00E0249D">
        <w:rPr>
          <w:noProof/>
          <w:sz w:val="20"/>
          <w:lang w:val="sv-SE"/>
        </w:rPr>
        <w:t>Brusssels. https://ec.europa.eu/digital-single-market/en/news/ethics-guidelines-trustworthy-ai</w:t>
      </w:r>
    </w:p>
    <w:p w14:paraId="1FAF8E0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Howell, A. (2017). Neuroscience and War: Human Enhancement, Soldier Rehabilitation, and the Ethical Limits of Dual-use Frameworks. </w:t>
      </w:r>
      <w:r w:rsidRPr="00360E04">
        <w:rPr>
          <w:i/>
          <w:iCs/>
          <w:noProof/>
          <w:sz w:val="20"/>
          <w:lang w:val="en-GB"/>
        </w:rPr>
        <w:t>Millennium: Journal of International Studies</w:t>
      </w:r>
      <w:r w:rsidRPr="00360E04">
        <w:rPr>
          <w:noProof/>
          <w:sz w:val="20"/>
          <w:lang w:val="en-GB"/>
        </w:rPr>
        <w:t xml:space="preserve">, </w:t>
      </w:r>
      <w:r w:rsidRPr="00360E04">
        <w:rPr>
          <w:i/>
          <w:iCs/>
          <w:noProof/>
          <w:sz w:val="20"/>
          <w:lang w:val="en-GB"/>
        </w:rPr>
        <w:t>45</w:t>
      </w:r>
      <w:r w:rsidRPr="00360E04">
        <w:rPr>
          <w:noProof/>
          <w:sz w:val="20"/>
          <w:lang w:val="en-GB"/>
        </w:rPr>
        <w:t>(2), 133–150. https://doi.org/10.1177/0305829816672930</w:t>
      </w:r>
    </w:p>
    <w:p w14:paraId="2CE964A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International Organization for Standardization. Robots and robotic devices - Safety requirements for personal care robots (ISO 13482:2014) (2014). https://www.iso.org/standard/53820.html</w:t>
      </w:r>
    </w:p>
    <w:p w14:paraId="10C77C5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Jones, K. (2016). Trust as an Affective Attitude. </w:t>
      </w:r>
      <w:r w:rsidRPr="00360E04">
        <w:rPr>
          <w:i/>
          <w:iCs/>
          <w:noProof/>
          <w:sz w:val="20"/>
          <w:lang w:val="en-GB"/>
        </w:rPr>
        <w:t>Ethics</w:t>
      </w:r>
      <w:r w:rsidRPr="00360E04">
        <w:rPr>
          <w:noProof/>
          <w:sz w:val="20"/>
          <w:lang w:val="en-GB"/>
        </w:rPr>
        <w:t xml:space="preserve">, </w:t>
      </w:r>
      <w:r w:rsidRPr="00360E04">
        <w:rPr>
          <w:i/>
          <w:iCs/>
          <w:noProof/>
          <w:sz w:val="20"/>
          <w:lang w:val="en-GB"/>
        </w:rPr>
        <w:t>107</w:t>
      </w:r>
      <w:r w:rsidRPr="00360E04">
        <w:rPr>
          <w:noProof/>
          <w:sz w:val="20"/>
          <w:lang w:val="en-GB"/>
        </w:rPr>
        <w:t>(1), 4–25. https://www.jstor.org/stable/2382241</w:t>
      </w:r>
    </w:p>
    <w:p w14:paraId="4FFAD4E0"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Kittay, E. F. (2013). </w:t>
      </w:r>
      <w:r w:rsidRPr="00360E04">
        <w:rPr>
          <w:i/>
          <w:iCs/>
          <w:noProof/>
          <w:sz w:val="20"/>
          <w:lang w:val="en-GB"/>
        </w:rPr>
        <w:t>Love’s labor: Essays on women, equality and dependency</w:t>
      </w:r>
      <w:r w:rsidRPr="00360E04">
        <w:rPr>
          <w:noProof/>
          <w:sz w:val="20"/>
          <w:lang w:val="en-GB"/>
        </w:rPr>
        <w:t xml:space="preserve">. </w:t>
      </w:r>
      <w:r w:rsidRPr="00360E04">
        <w:rPr>
          <w:i/>
          <w:iCs/>
          <w:noProof/>
          <w:sz w:val="20"/>
          <w:lang w:val="en-GB"/>
        </w:rPr>
        <w:t>Love’s Labor: Essays on Women, Equality and Dependency</w:t>
      </w:r>
      <w:r w:rsidRPr="00360E04">
        <w:rPr>
          <w:noProof/>
          <w:sz w:val="20"/>
          <w:lang w:val="en-GB"/>
        </w:rPr>
        <w:t>. https://doi.org/10.4324/9781315021218</w:t>
      </w:r>
    </w:p>
    <w:p w14:paraId="64C56E17"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Kittay, E. F., &amp; Feder, E. K. (2003). </w:t>
      </w:r>
      <w:r w:rsidRPr="00360E04">
        <w:rPr>
          <w:i/>
          <w:iCs/>
          <w:noProof/>
          <w:sz w:val="20"/>
          <w:lang w:val="en-GB"/>
        </w:rPr>
        <w:t>The Subject of Care: Feminist Perspectives on Dependency</w:t>
      </w:r>
      <w:r w:rsidRPr="00360E04">
        <w:rPr>
          <w:noProof/>
          <w:sz w:val="20"/>
          <w:lang w:val="en-GB"/>
        </w:rPr>
        <w:t>. Rowman &amp; Littlefield Publishers.</w:t>
      </w:r>
    </w:p>
    <w:p w14:paraId="051D449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Klein, E., &amp; Nam, C. S. (2016). Neuroethics and brain-computer interfaces (BCIs). </w:t>
      </w:r>
      <w:r w:rsidRPr="00360E04">
        <w:rPr>
          <w:i/>
          <w:iCs/>
          <w:noProof/>
          <w:sz w:val="20"/>
          <w:lang w:val="en-GB"/>
        </w:rPr>
        <w:t>Brain-Computer Interfaces</w:t>
      </w:r>
      <w:r w:rsidRPr="00360E04">
        <w:rPr>
          <w:noProof/>
          <w:sz w:val="20"/>
          <w:lang w:val="en-GB"/>
        </w:rPr>
        <w:t xml:space="preserve">, </w:t>
      </w:r>
      <w:r w:rsidRPr="00360E04">
        <w:rPr>
          <w:i/>
          <w:iCs/>
          <w:noProof/>
          <w:sz w:val="20"/>
          <w:lang w:val="en-GB"/>
        </w:rPr>
        <w:t>3</w:t>
      </w:r>
      <w:r w:rsidRPr="00360E04">
        <w:rPr>
          <w:noProof/>
          <w:sz w:val="20"/>
          <w:lang w:val="en-GB"/>
        </w:rPr>
        <w:t>(3), 123–125. https://doi.org/10.1080/2326263X.2016.1210989</w:t>
      </w:r>
    </w:p>
    <w:p w14:paraId="4EDD45B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Lin, P. (2010). Ethical Blowback from Emerging Technologies. </w:t>
      </w:r>
      <w:r w:rsidRPr="00360E04">
        <w:rPr>
          <w:i/>
          <w:iCs/>
          <w:noProof/>
          <w:sz w:val="20"/>
          <w:lang w:val="en-GB"/>
        </w:rPr>
        <w:t>Journal of Military Ethics</w:t>
      </w:r>
      <w:r w:rsidRPr="00360E04">
        <w:rPr>
          <w:noProof/>
          <w:sz w:val="20"/>
          <w:lang w:val="en-GB"/>
        </w:rPr>
        <w:t xml:space="preserve">, </w:t>
      </w:r>
      <w:r w:rsidRPr="00360E04">
        <w:rPr>
          <w:i/>
          <w:iCs/>
          <w:noProof/>
          <w:sz w:val="20"/>
          <w:lang w:val="en-GB"/>
        </w:rPr>
        <w:t>9</w:t>
      </w:r>
      <w:r w:rsidRPr="00360E04">
        <w:rPr>
          <w:noProof/>
          <w:sz w:val="20"/>
          <w:lang w:val="en-GB"/>
        </w:rPr>
        <w:t>(4), 313–331. https://doi.org/10.1080/15027570.2010.536401</w:t>
      </w:r>
    </w:p>
    <w:p w14:paraId="19C7ACA3" w14:textId="77777777" w:rsidR="00360E04" w:rsidRPr="00360E04" w:rsidRDefault="00360E04" w:rsidP="00360E04">
      <w:pPr>
        <w:widowControl w:val="0"/>
        <w:autoSpaceDE w:val="0"/>
        <w:autoSpaceDN w:val="0"/>
        <w:adjustRightInd w:val="0"/>
        <w:ind w:left="480" w:hanging="480"/>
        <w:rPr>
          <w:noProof/>
          <w:sz w:val="20"/>
          <w:lang w:val="en-GB"/>
        </w:rPr>
      </w:pPr>
      <w:r w:rsidRPr="00E0249D">
        <w:rPr>
          <w:noProof/>
          <w:sz w:val="20"/>
          <w:lang w:val="sv-SE"/>
        </w:rPr>
        <w:t xml:space="preserve">Lokhorst, G. J., &amp; van den Hoven, J. (2011). </w:t>
      </w:r>
      <w:r w:rsidRPr="00360E04">
        <w:rPr>
          <w:noProof/>
          <w:sz w:val="20"/>
          <w:lang w:val="en-GB"/>
        </w:rPr>
        <w:t xml:space="preserve">Responsibility for Military Robots. In P. Lin, K. Abney, &amp; G. A. Bekey (Eds.), </w:t>
      </w:r>
      <w:r w:rsidRPr="00360E04">
        <w:rPr>
          <w:i/>
          <w:iCs/>
          <w:noProof/>
          <w:sz w:val="20"/>
          <w:lang w:val="en-GB"/>
        </w:rPr>
        <w:t>Robot ethics: The ethical and social implications of robotics</w:t>
      </w:r>
      <w:r w:rsidRPr="00360E04">
        <w:rPr>
          <w:noProof/>
          <w:sz w:val="20"/>
          <w:lang w:val="en-GB"/>
        </w:rPr>
        <w:t xml:space="preserve"> (pp. 145–155).</w:t>
      </w:r>
    </w:p>
    <w:p w14:paraId="1C369D11"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Lucas, G. R. (2014). Legal and Ethical Precepts Governing Emerging Military Technologies: Research and Use. </w:t>
      </w:r>
      <w:r w:rsidRPr="00360E04">
        <w:rPr>
          <w:i/>
          <w:iCs/>
          <w:noProof/>
          <w:sz w:val="20"/>
          <w:lang w:val="en-GB"/>
        </w:rPr>
        <w:t>Amsterdam Law Forum</w:t>
      </w:r>
      <w:r w:rsidRPr="00360E04">
        <w:rPr>
          <w:noProof/>
          <w:sz w:val="20"/>
          <w:lang w:val="en-GB"/>
        </w:rPr>
        <w:t xml:space="preserve">, </w:t>
      </w:r>
      <w:r w:rsidRPr="00360E04">
        <w:rPr>
          <w:i/>
          <w:iCs/>
          <w:noProof/>
          <w:sz w:val="20"/>
          <w:lang w:val="en-GB"/>
        </w:rPr>
        <w:t>6</w:t>
      </w:r>
      <w:r w:rsidRPr="00360E04">
        <w:rPr>
          <w:noProof/>
          <w:sz w:val="20"/>
          <w:lang w:val="en-GB"/>
        </w:rPr>
        <w:t>(1), 23–34.</w:t>
      </w:r>
    </w:p>
    <w:p w14:paraId="76346353"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Luna, F. (2009). Elucidating the Concept of Vulnerability: Layers Not Labels. </w:t>
      </w:r>
      <w:r w:rsidRPr="00360E04">
        <w:rPr>
          <w:i/>
          <w:iCs/>
          <w:noProof/>
          <w:sz w:val="20"/>
          <w:lang w:val="en-GB"/>
        </w:rPr>
        <w:t>International Journal of Feminist Approaches to Bioethics</w:t>
      </w:r>
      <w:r w:rsidRPr="00360E04">
        <w:rPr>
          <w:noProof/>
          <w:sz w:val="20"/>
          <w:lang w:val="en-GB"/>
        </w:rPr>
        <w:t xml:space="preserve">, </w:t>
      </w:r>
      <w:r w:rsidRPr="00360E04">
        <w:rPr>
          <w:i/>
          <w:iCs/>
          <w:noProof/>
          <w:sz w:val="20"/>
          <w:lang w:val="en-GB"/>
        </w:rPr>
        <w:t>2</w:t>
      </w:r>
      <w:r w:rsidRPr="00360E04">
        <w:rPr>
          <w:noProof/>
          <w:sz w:val="20"/>
          <w:lang w:val="en-GB"/>
        </w:rPr>
        <w:t>(1), 121–139.</w:t>
      </w:r>
    </w:p>
    <w:p w14:paraId="52D3524D"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Luna, F. (2019). Identifying and evaluating layers of vulnerability – a way forward. </w:t>
      </w:r>
      <w:r w:rsidRPr="00360E04">
        <w:rPr>
          <w:i/>
          <w:iCs/>
          <w:noProof/>
          <w:sz w:val="20"/>
          <w:lang w:val="en-GB"/>
        </w:rPr>
        <w:t>Developing World Bioethics</w:t>
      </w:r>
      <w:r w:rsidRPr="00360E04">
        <w:rPr>
          <w:noProof/>
          <w:sz w:val="20"/>
          <w:lang w:val="en-GB"/>
        </w:rPr>
        <w:t xml:space="preserve">, </w:t>
      </w:r>
      <w:r w:rsidRPr="00360E04">
        <w:rPr>
          <w:i/>
          <w:iCs/>
          <w:noProof/>
          <w:sz w:val="20"/>
          <w:lang w:val="en-GB"/>
        </w:rPr>
        <w:t>19</w:t>
      </w:r>
      <w:r w:rsidRPr="00360E04">
        <w:rPr>
          <w:noProof/>
          <w:sz w:val="20"/>
          <w:lang w:val="en-GB"/>
        </w:rPr>
        <w:t>(2), 86–95. https://doi.org/10.1111/dewb.12206</w:t>
      </w:r>
    </w:p>
    <w:p w14:paraId="1009243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Luna, F., &amp; Vanderpoel, S. (2013). Not the usual suspects: Addressing layers of vulnerability. </w:t>
      </w:r>
      <w:r w:rsidRPr="00360E04">
        <w:rPr>
          <w:i/>
          <w:iCs/>
          <w:noProof/>
          <w:sz w:val="20"/>
          <w:lang w:val="en-GB"/>
        </w:rPr>
        <w:t>Bioethics</w:t>
      </w:r>
      <w:r w:rsidRPr="00360E04">
        <w:rPr>
          <w:noProof/>
          <w:sz w:val="20"/>
          <w:lang w:val="en-GB"/>
        </w:rPr>
        <w:t xml:space="preserve">, </w:t>
      </w:r>
      <w:r w:rsidRPr="00360E04">
        <w:rPr>
          <w:i/>
          <w:iCs/>
          <w:noProof/>
          <w:sz w:val="20"/>
          <w:lang w:val="en-GB"/>
        </w:rPr>
        <w:t>27</w:t>
      </w:r>
      <w:r w:rsidRPr="00360E04">
        <w:rPr>
          <w:noProof/>
          <w:sz w:val="20"/>
          <w:lang w:val="en-GB"/>
        </w:rPr>
        <w:t>(6), 325–332. https://doi.org/10.1111/bioe.12035</w:t>
      </w:r>
    </w:p>
    <w:p w14:paraId="49BF66CA"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Mackenzie, C., Rogers, W., &amp; Dodds, S. (2014). </w:t>
      </w:r>
      <w:r w:rsidRPr="00360E04">
        <w:rPr>
          <w:i/>
          <w:iCs/>
          <w:noProof/>
          <w:sz w:val="20"/>
          <w:lang w:val="en-GB"/>
        </w:rPr>
        <w:t>Vulnerability: New Essays in Ethics and Feminist Philosophy</w:t>
      </w:r>
      <w:r w:rsidRPr="00360E04">
        <w:rPr>
          <w:noProof/>
          <w:sz w:val="20"/>
          <w:lang w:val="en-GB"/>
        </w:rPr>
        <w:t>. Oxford: Oxford University Press.</w:t>
      </w:r>
    </w:p>
    <w:p w14:paraId="4ED7232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Mann, S. (2012). Wearable Computing. In M. Soegaard &amp; R. F. Dam (Eds.), </w:t>
      </w:r>
      <w:r w:rsidRPr="00360E04">
        <w:rPr>
          <w:i/>
          <w:iCs/>
          <w:noProof/>
          <w:sz w:val="20"/>
          <w:lang w:val="en-GB"/>
        </w:rPr>
        <w:t>The Encyclopedia of Human-Computer Interaction</w:t>
      </w:r>
      <w:r w:rsidRPr="00360E04">
        <w:rPr>
          <w:noProof/>
          <w:sz w:val="20"/>
          <w:lang w:val="en-GB"/>
        </w:rPr>
        <w:t xml:space="preserve"> (2nd ed.). Interaction Design Foundation. https://www.interaction-design.org/literature/book/the-encyclopedia-of-human-computer-interaction-2nd-ed/wearable-computing</w:t>
      </w:r>
    </w:p>
    <w:p w14:paraId="2E6D86B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Manning, J. (2010). </w:t>
      </w:r>
      <w:r w:rsidRPr="00360E04">
        <w:rPr>
          <w:i/>
          <w:iCs/>
          <w:noProof/>
          <w:sz w:val="20"/>
          <w:lang w:val="en-GB"/>
        </w:rPr>
        <w:t>Health, humanity and justice: Emerging technologies and health policy in the 21st Century</w:t>
      </w:r>
      <w:r w:rsidRPr="00360E04">
        <w:rPr>
          <w:noProof/>
          <w:sz w:val="20"/>
          <w:lang w:val="en-GB"/>
        </w:rPr>
        <w:t>. http://www.2020health.org/dms/2020health/downloads/reports/2020ETjobLOWWEB.pdf</w:t>
      </w:r>
    </w:p>
    <w:p w14:paraId="3AD5B648"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Matthias, A. (2004). The responsibility gap: Ascribing responsibility for the actions of learning automata. </w:t>
      </w:r>
      <w:r w:rsidRPr="00360E04">
        <w:rPr>
          <w:i/>
          <w:iCs/>
          <w:noProof/>
          <w:sz w:val="20"/>
          <w:lang w:val="en-GB"/>
        </w:rPr>
        <w:t>Ethics and Information Technology</w:t>
      </w:r>
      <w:r w:rsidRPr="00360E04">
        <w:rPr>
          <w:noProof/>
          <w:sz w:val="20"/>
          <w:lang w:val="en-GB"/>
        </w:rPr>
        <w:t xml:space="preserve">, </w:t>
      </w:r>
      <w:r w:rsidRPr="00360E04">
        <w:rPr>
          <w:i/>
          <w:iCs/>
          <w:noProof/>
          <w:sz w:val="20"/>
          <w:lang w:val="en-GB"/>
        </w:rPr>
        <w:t>6</w:t>
      </w:r>
      <w:r w:rsidRPr="00360E04">
        <w:rPr>
          <w:noProof/>
          <w:sz w:val="20"/>
          <w:lang w:val="en-GB"/>
        </w:rPr>
        <w:t>(3), 175–183. https://doi.org/10.1007/s10676-004-3422-1</w:t>
      </w:r>
    </w:p>
    <w:p w14:paraId="33BEAA8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Meyer, J. T., Schrade, S. O., Lambercy, O., &amp; Gassert, R. (2019). User-centered Design and Evaluation of Physical Interfaces for an Exoskeleton for Paraplegic Users. https://doi.org/10.1109/icorr.2019.8779527</w:t>
      </w:r>
    </w:p>
    <w:p w14:paraId="34A16DCA"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lastRenderedPageBreak/>
        <w:t xml:space="preserve">Morante, S., Victores, J. G., &amp; Balaguer, C. (2015). Cryptobotics: Why Robots Need Cyber Safety. </w:t>
      </w:r>
      <w:r w:rsidRPr="00360E04">
        <w:rPr>
          <w:i/>
          <w:iCs/>
          <w:noProof/>
          <w:sz w:val="20"/>
          <w:lang w:val="en-GB"/>
        </w:rPr>
        <w:t>Frontiers in Robotics and AI</w:t>
      </w:r>
      <w:r w:rsidRPr="00360E04">
        <w:rPr>
          <w:noProof/>
          <w:sz w:val="20"/>
          <w:lang w:val="en-GB"/>
        </w:rPr>
        <w:t xml:space="preserve">, </w:t>
      </w:r>
      <w:r w:rsidRPr="00360E04">
        <w:rPr>
          <w:i/>
          <w:iCs/>
          <w:noProof/>
          <w:sz w:val="20"/>
          <w:lang w:val="en-GB"/>
        </w:rPr>
        <w:t>2</w:t>
      </w:r>
      <w:r w:rsidRPr="00360E04">
        <w:rPr>
          <w:noProof/>
          <w:sz w:val="20"/>
          <w:lang w:val="en-GB"/>
        </w:rPr>
        <w:t>. https://doi.org/10.3389/frobt.2015.00023</w:t>
      </w:r>
    </w:p>
    <w:p w14:paraId="2FFDA950"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Murata, K., Adams, A. A., Fukuta, Y., Orito, Y., Arias-Oliva, M., &amp; Pelegrin-Borondo, J. (2017). From a Science Fiction to Reality: Cyborg Ethics in Japan. </w:t>
      </w:r>
      <w:r w:rsidRPr="00360E04">
        <w:rPr>
          <w:i/>
          <w:iCs/>
          <w:noProof/>
          <w:sz w:val="20"/>
          <w:lang w:val="en-GB"/>
        </w:rPr>
        <w:t>ORBIT Journal</w:t>
      </w:r>
      <w:r w:rsidRPr="00360E04">
        <w:rPr>
          <w:noProof/>
          <w:sz w:val="20"/>
          <w:lang w:val="en-GB"/>
        </w:rPr>
        <w:t xml:space="preserve">, </w:t>
      </w:r>
      <w:r w:rsidRPr="00360E04">
        <w:rPr>
          <w:i/>
          <w:iCs/>
          <w:noProof/>
          <w:sz w:val="20"/>
          <w:lang w:val="en-GB"/>
        </w:rPr>
        <w:t>1</w:t>
      </w:r>
      <w:r w:rsidRPr="00360E04">
        <w:rPr>
          <w:noProof/>
          <w:sz w:val="20"/>
          <w:lang w:val="en-GB"/>
        </w:rPr>
        <w:t>(2), 245–251. https://doi.org/10.29297/orbit.v1i2.42</w:t>
      </w:r>
    </w:p>
    <w:p w14:paraId="31552E1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Murray, C. D., &amp; Fox, J. (2002). Body image and prosthesis satisfaction in the lower limb amputee. </w:t>
      </w:r>
      <w:r w:rsidRPr="00360E04">
        <w:rPr>
          <w:i/>
          <w:iCs/>
          <w:noProof/>
          <w:sz w:val="20"/>
          <w:lang w:val="en-GB"/>
        </w:rPr>
        <w:t>Disability and Rehabilitation</w:t>
      </w:r>
      <w:r w:rsidRPr="00360E04">
        <w:rPr>
          <w:noProof/>
          <w:sz w:val="20"/>
          <w:lang w:val="en-GB"/>
        </w:rPr>
        <w:t xml:space="preserve">, </w:t>
      </w:r>
      <w:r w:rsidRPr="00360E04">
        <w:rPr>
          <w:i/>
          <w:iCs/>
          <w:noProof/>
          <w:sz w:val="20"/>
          <w:lang w:val="en-GB"/>
        </w:rPr>
        <w:t>24</w:t>
      </w:r>
      <w:r w:rsidRPr="00360E04">
        <w:rPr>
          <w:noProof/>
          <w:sz w:val="20"/>
          <w:lang w:val="en-GB"/>
        </w:rPr>
        <w:t>(17), 925–931. https://doi.org/10.1080/09638280210150014</w:t>
      </w:r>
    </w:p>
    <w:p w14:paraId="2BD6F663"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Nagenborg, M., Capurro, R., Weber, J., &amp; Pingel, C. (2008). Ethical regulations on robotics in Europe. </w:t>
      </w:r>
      <w:r w:rsidRPr="00360E04">
        <w:rPr>
          <w:i/>
          <w:iCs/>
          <w:noProof/>
          <w:sz w:val="20"/>
          <w:lang w:val="en-GB"/>
        </w:rPr>
        <w:t>AI and Society</w:t>
      </w:r>
      <w:r w:rsidRPr="00360E04">
        <w:rPr>
          <w:noProof/>
          <w:sz w:val="20"/>
          <w:lang w:val="en-GB"/>
        </w:rPr>
        <w:t xml:space="preserve">, </w:t>
      </w:r>
      <w:r w:rsidRPr="00360E04">
        <w:rPr>
          <w:i/>
          <w:iCs/>
          <w:noProof/>
          <w:sz w:val="20"/>
          <w:lang w:val="en-GB"/>
        </w:rPr>
        <w:t>22</w:t>
      </w:r>
      <w:r w:rsidRPr="00360E04">
        <w:rPr>
          <w:noProof/>
          <w:sz w:val="20"/>
          <w:lang w:val="en-GB"/>
        </w:rPr>
        <w:t>(3), 349–366. https://doi.org/10.1007/s00146-007-0153-y</w:t>
      </w:r>
    </w:p>
    <w:p w14:paraId="70B7045C"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Nakar, S., Weinberger, S., &amp; Greenbaum, D. (2015). Legal and Social Implications of Predictive Brain Machine Interfaces: Duty of Care, Negligence, and Criminal Responsibility. </w:t>
      </w:r>
      <w:r w:rsidRPr="00360E04">
        <w:rPr>
          <w:i/>
          <w:iCs/>
          <w:noProof/>
          <w:sz w:val="20"/>
          <w:lang w:val="en-GB"/>
        </w:rPr>
        <w:t>AJOB Neuroscience</w:t>
      </w:r>
      <w:r w:rsidRPr="00360E04">
        <w:rPr>
          <w:noProof/>
          <w:sz w:val="20"/>
          <w:lang w:val="en-GB"/>
        </w:rPr>
        <w:t xml:space="preserve">, </w:t>
      </w:r>
      <w:r w:rsidRPr="00360E04">
        <w:rPr>
          <w:i/>
          <w:iCs/>
          <w:noProof/>
          <w:sz w:val="20"/>
          <w:lang w:val="en-GB"/>
        </w:rPr>
        <w:t>6</w:t>
      </w:r>
      <w:r w:rsidRPr="00360E04">
        <w:rPr>
          <w:noProof/>
          <w:sz w:val="20"/>
          <w:lang w:val="en-GB"/>
        </w:rPr>
        <w:t>(4), 40–42. https://doi.org/10.1080/21507740.2015.1094558</w:t>
      </w:r>
    </w:p>
    <w:p w14:paraId="382F39CE"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Nyholm, S. (2018). Attributing Agency to Automated Systems : Reflections Loci. </w:t>
      </w:r>
      <w:r w:rsidRPr="00360E04">
        <w:rPr>
          <w:i/>
          <w:iCs/>
          <w:noProof/>
          <w:sz w:val="20"/>
          <w:lang w:val="en-GB"/>
        </w:rPr>
        <w:t>Science and Engineering Ethics</w:t>
      </w:r>
      <w:r w:rsidRPr="00360E04">
        <w:rPr>
          <w:noProof/>
          <w:sz w:val="20"/>
          <w:lang w:val="en-GB"/>
        </w:rPr>
        <w:t xml:space="preserve">, </w:t>
      </w:r>
      <w:r w:rsidRPr="00360E04">
        <w:rPr>
          <w:i/>
          <w:iCs/>
          <w:noProof/>
          <w:sz w:val="20"/>
          <w:lang w:val="en-GB"/>
        </w:rPr>
        <w:t>24</w:t>
      </w:r>
      <w:r w:rsidRPr="00360E04">
        <w:rPr>
          <w:noProof/>
          <w:sz w:val="20"/>
          <w:lang w:val="en-GB"/>
        </w:rPr>
        <w:t>(4), 1201–1219. https://doi.org/10.1007/s11948-017-9943-x</w:t>
      </w:r>
    </w:p>
    <w:p w14:paraId="06C95B65"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O’Neill, O. (2002). </w:t>
      </w:r>
      <w:r w:rsidRPr="00360E04">
        <w:rPr>
          <w:i/>
          <w:iCs/>
          <w:noProof/>
          <w:sz w:val="20"/>
          <w:lang w:val="en-GB"/>
        </w:rPr>
        <w:t>Autonomy and Trust in Bioethics</w:t>
      </w:r>
      <w:r w:rsidRPr="00360E04">
        <w:rPr>
          <w:noProof/>
          <w:sz w:val="20"/>
          <w:lang w:val="en-GB"/>
        </w:rPr>
        <w:t xml:space="preserve">. </w:t>
      </w:r>
      <w:r w:rsidRPr="00360E04">
        <w:rPr>
          <w:i/>
          <w:iCs/>
          <w:noProof/>
          <w:sz w:val="20"/>
          <w:lang w:val="en-GB"/>
        </w:rPr>
        <w:t>Autonomy and Trust in Bioethics</w:t>
      </w:r>
      <w:r w:rsidRPr="00360E04">
        <w:rPr>
          <w:noProof/>
          <w:sz w:val="20"/>
          <w:lang w:val="en-GB"/>
        </w:rPr>
        <w:t>. Cambridge University Press. https://doi.org/10.1017/cbo9780511606250</w:t>
      </w:r>
    </w:p>
    <w:p w14:paraId="75C3F712" w14:textId="77777777" w:rsidR="00360E04" w:rsidRPr="00E0249D" w:rsidRDefault="00360E04" w:rsidP="00360E04">
      <w:pPr>
        <w:widowControl w:val="0"/>
        <w:autoSpaceDE w:val="0"/>
        <w:autoSpaceDN w:val="0"/>
        <w:adjustRightInd w:val="0"/>
        <w:ind w:left="480" w:hanging="480"/>
        <w:rPr>
          <w:noProof/>
          <w:sz w:val="20"/>
          <w:lang w:val="sv-SE"/>
        </w:rPr>
      </w:pPr>
      <w:r w:rsidRPr="00360E04">
        <w:rPr>
          <w:noProof/>
          <w:sz w:val="20"/>
          <w:lang w:val="en-GB"/>
        </w:rPr>
        <w:t xml:space="preserve">Olson, P. (2014, June 19). Wearable Tech Is Plugging Into Health Insurance. </w:t>
      </w:r>
      <w:r w:rsidRPr="00E0249D">
        <w:rPr>
          <w:i/>
          <w:iCs/>
          <w:noProof/>
          <w:sz w:val="20"/>
          <w:lang w:val="sv-SE"/>
        </w:rPr>
        <w:t>Forbes</w:t>
      </w:r>
      <w:r w:rsidRPr="00E0249D">
        <w:rPr>
          <w:noProof/>
          <w:sz w:val="20"/>
          <w:lang w:val="sv-SE"/>
        </w:rPr>
        <w:t>. https://www.forbes.com/sites/parmyolson/2014/06/19/wearable-tech-health-insurance/#598dfe7e18bd</w:t>
      </w:r>
    </w:p>
    <w:p w14:paraId="79EA7561"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Palmerini, E., Azzarri, F., Battaglia, F., Bertolini, A., Carnevale, A., Carpaneto, J., et al. (2014). </w:t>
      </w:r>
      <w:r w:rsidRPr="00360E04">
        <w:rPr>
          <w:i/>
          <w:iCs/>
          <w:noProof/>
          <w:sz w:val="20"/>
          <w:lang w:val="en-GB"/>
        </w:rPr>
        <w:t>Regulating Emerging Robotic Technologies in Europe: Robotics facing Law and Ethics</w:t>
      </w:r>
      <w:r w:rsidRPr="00360E04">
        <w:rPr>
          <w:noProof/>
          <w:sz w:val="20"/>
          <w:lang w:val="en-GB"/>
        </w:rPr>
        <w:t>. http://www.robolaw.eu/RoboLaw_files/documents/robolaw_d6.2_guidelinesregulatingrobotics_20140922.pdf</w:t>
      </w:r>
    </w:p>
    <w:p w14:paraId="32A61695"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Parens, E. (2005). Authenticity and Ambivalence: Toward Understanding the Enhancement Debate. </w:t>
      </w:r>
      <w:r w:rsidRPr="00360E04">
        <w:rPr>
          <w:i/>
          <w:iCs/>
          <w:noProof/>
          <w:sz w:val="20"/>
          <w:lang w:val="en-GB"/>
        </w:rPr>
        <w:t>The Hastings Center Report</w:t>
      </w:r>
      <w:r w:rsidRPr="00360E04">
        <w:rPr>
          <w:noProof/>
          <w:sz w:val="20"/>
          <w:lang w:val="en-GB"/>
        </w:rPr>
        <w:t>. https://doi.org/10.2307/3528804</w:t>
      </w:r>
    </w:p>
    <w:p w14:paraId="28BD0DD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Parens, E. (2014). </w:t>
      </w:r>
      <w:r w:rsidRPr="00360E04">
        <w:rPr>
          <w:i/>
          <w:iCs/>
          <w:noProof/>
          <w:sz w:val="20"/>
          <w:lang w:val="en-GB"/>
        </w:rPr>
        <w:t>Shaping Our Selves: On Technology, Flourishing, and a Habit of Thinking</w:t>
      </w:r>
      <w:r w:rsidRPr="00360E04">
        <w:rPr>
          <w:noProof/>
          <w:sz w:val="20"/>
          <w:lang w:val="en-GB"/>
        </w:rPr>
        <w:t xml:space="preserve">. </w:t>
      </w:r>
      <w:r w:rsidRPr="00360E04">
        <w:rPr>
          <w:i/>
          <w:iCs/>
          <w:noProof/>
          <w:sz w:val="20"/>
          <w:lang w:val="en-GB"/>
        </w:rPr>
        <w:t>Shaping Our Selves: On Technology, Flourishing, and a Habit of Thinking</w:t>
      </w:r>
      <w:r w:rsidRPr="00360E04">
        <w:rPr>
          <w:noProof/>
          <w:sz w:val="20"/>
          <w:lang w:val="en-GB"/>
        </w:rPr>
        <w:t>. https://doi.org/10.1093/acprof:oso/9780190211745.001.0001</w:t>
      </w:r>
    </w:p>
    <w:p w14:paraId="77C90EC0"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Pedersen, I., &amp; Mirrlees, T. (2017). Exoskeletons, Transhumanism, and Culture: Performing Superhuman Feats. </w:t>
      </w:r>
      <w:r w:rsidRPr="00360E04">
        <w:rPr>
          <w:i/>
          <w:iCs/>
          <w:noProof/>
          <w:sz w:val="20"/>
          <w:lang w:val="en-GB"/>
        </w:rPr>
        <w:t>IEEE Technology and Society Magazine</w:t>
      </w:r>
      <w:r w:rsidRPr="00360E04">
        <w:rPr>
          <w:noProof/>
          <w:sz w:val="20"/>
          <w:lang w:val="en-GB"/>
        </w:rPr>
        <w:t xml:space="preserve">, </w:t>
      </w:r>
      <w:r w:rsidRPr="00360E04">
        <w:rPr>
          <w:i/>
          <w:iCs/>
          <w:noProof/>
          <w:sz w:val="20"/>
          <w:lang w:val="en-GB"/>
        </w:rPr>
        <w:t>36</w:t>
      </w:r>
      <w:r w:rsidRPr="00360E04">
        <w:rPr>
          <w:noProof/>
          <w:sz w:val="20"/>
          <w:lang w:val="en-GB"/>
        </w:rPr>
        <w:t>(1), 37–45. https://doi.org/10.1109/MTS.2017.2670224</w:t>
      </w:r>
    </w:p>
    <w:p w14:paraId="7747E28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Pons, J. L. (2010). Rehabilitation Exoskeletal Robotics. </w:t>
      </w:r>
      <w:r w:rsidRPr="00360E04">
        <w:rPr>
          <w:i/>
          <w:iCs/>
          <w:noProof/>
          <w:sz w:val="20"/>
          <w:lang w:val="en-GB"/>
        </w:rPr>
        <w:t>IEEE Engineering in Medicine and Biology Magazine</w:t>
      </w:r>
      <w:r w:rsidRPr="00360E04">
        <w:rPr>
          <w:noProof/>
          <w:sz w:val="20"/>
          <w:lang w:val="en-GB"/>
        </w:rPr>
        <w:t xml:space="preserve">, </w:t>
      </w:r>
      <w:r w:rsidRPr="00360E04">
        <w:rPr>
          <w:i/>
          <w:iCs/>
          <w:noProof/>
          <w:sz w:val="20"/>
          <w:lang w:val="en-GB"/>
        </w:rPr>
        <w:t>29</w:t>
      </w:r>
      <w:r w:rsidRPr="00360E04">
        <w:rPr>
          <w:noProof/>
          <w:sz w:val="20"/>
          <w:lang w:val="en-GB"/>
        </w:rPr>
        <w:t>(3), 57–63. https://doi.org/10.1109/MEMB.2010.936548</w:t>
      </w:r>
    </w:p>
    <w:p w14:paraId="1BCAE602" w14:textId="77777777" w:rsidR="00360E04" w:rsidRPr="00360E04" w:rsidRDefault="00360E04" w:rsidP="00360E04">
      <w:pPr>
        <w:widowControl w:val="0"/>
        <w:autoSpaceDE w:val="0"/>
        <w:autoSpaceDN w:val="0"/>
        <w:adjustRightInd w:val="0"/>
        <w:ind w:left="480" w:hanging="480"/>
        <w:rPr>
          <w:noProof/>
          <w:sz w:val="20"/>
          <w:lang w:val="en-GB"/>
        </w:rPr>
      </w:pPr>
      <w:r w:rsidRPr="00E0249D">
        <w:rPr>
          <w:noProof/>
          <w:sz w:val="20"/>
          <w:lang w:val="sv-SE"/>
        </w:rPr>
        <w:t xml:space="preserve">Power, V., de Eyto, A., Hartigan, B., Ortiz, J., &amp; O’Sullivan, L. W. (2019). </w:t>
      </w:r>
      <w:r w:rsidRPr="00360E04">
        <w:rPr>
          <w:noProof/>
          <w:sz w:val="20"/>
          <w:lang w:val="en-GB"/>
        </w:rPr>
        <w:t xml:space="preserve">Application of a user-centered design approach to the development of XoSoft – A lower body soft exoskeleton. In </w:t>
      </w:r>
      <w:r w:rsidRPr="00360E04">
        <w:rPr>
          <w:i/>
          <w:iCs/>
          <w:noProof/>
          <w:sz w:val="20"/>
          <w:lang w:val="en-GB"/>
        </w:rPr>
        <w:t>Biosystems and Biorobotics</w:t>
      </w:r>
      <w:r w:rsidRPr="00360E04">
        <w:rPr>
          <w:noProof/>
          <w:sz w:val="20"/>
          <w:lang w:val="en-GB"/>
        </w:rPr>
        <w:t>. https://doi.org/10.1007/978-3-030-01887-0_9</w:t>
      </w:r>
    </w:p>
    <w:p w14:paraId="51E6A9C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Sadowski, J. (2014). Exoskeletons in a disabilities context: the need for social and ethical research. </w:t>
      </w:r>
      <w:r w:rsidRPr="00360E04">
        <w:rPr>
          <w:i/>
          <w:iCs/>
          <w:noProof/>
          <w:sz w:val="20"/>
          <w:lang w:val="en-GB"/>
        </w:rPr>
        <w:t>Journal of Responsible Innovation</w:t>
      </w:r>
      <w:r w:rsidRPr="00360E04">
        <w:rPr>
          <w:noProof/>
          <w:sz w:val="20"/>
          <w:lang w:val="en-GB"/>
        </w:rPr>
        <w:t xml:space="preserve">, </w:t>
      </w:r>
      <w:r w:rsidRPr="00360E04">
        <w:rPr>
          <w:i/>
          <w:iCs/>
          <w:noProof/>
          <w:sz w:val="20"/>
          <w:lang w:val="en-GB"/>
        </w:rPr>
        <w:t>1</w:t>
      </w:r>
      <w:r w:rsidRPr="00360E04">
        <w:rPr>
          <w:noProof/>
          <w:sz w:val="20"/>
          <w:lang w:val="en-GB"/>
        </w:rPr>
        <w:t>(2), 214–219. https://doi.org/10.1080/23299460.2014.918727</w:t>
      </w:r>
    </w:p>
    <w:p w14:paraId="190C02F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Shakespeare, T., Iezzoni, L. I., &amp; Groce, N. E. (2009). Disability and the training of health professionals. </w:t>
      </w:r>
      <w:r w:rsidRPr="00360E04">
        <w:rPr>
          <w:i/>
          <w:iCs/>
          <w:noProof/>
          <w:sz w:val="20"/>
          <w:lang w:val="en-GB"/>
        </w:rPr>
        <w:t>Lancet</w:t>
      </w:r>
      <w:r w:rsidRPr="00360E04">
        <w:rPr>
          <w:noProof/>
          <w:sz w:val="20"/>
          <w:lang w:val="en-GB"/>
        </w:rPr>
        <w:t xml:space="preserve">, </w:t>
      </w:r>
      <w:r w:rsidRPr="00360E04">
        <w:rPr>
          <w:i/>
          <w:iCs/>
          <w:noProof/>
          <w:sz w:val="20"/>
          <w:lang w:val="en-GB"/>
        </w:rPr>
        <w:t>374</w:t>
      </w:r>
      <w:r w:rsidRPr="00360E04">
        <w:rPr>
          <w:noProof/>
          <w:sz w:val="20"/>
          <w:lang w:val="en-GB"/>
        </w:rPr>
        <w:t>(9704), 1815–1816. https://doi.org/10.1016/S0140-6736(09)62050-X</w:t>
      </w:r>
    </w:p>
    <w:p w14:paraId="7CDACF76"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Shakespeare, T., &amp; Watson, N. (2019). Is a four-limb exoskeleton a step in the wrong direction? </w:t>
      </w:r>
      <w:r w:rsidRPr="00360E04">
        <w:rPr>
          <w:i/>
          <w:iCs/>
          <w:noProof/>
          <w:sz w:val="20"/>
          <w:lang w:val="en-GB"/>
        </w:rPr>
        <w:t>The Lancet Neurology</w:t>
      </w:r>
      <w:r w:rsidRPr="00360E04">
        <w:rPr>
          <w:noProof/>
          <w:sz w:val="20"/>
          <w:lang w:val="en-GB"/>
        </w:rPr>
        <w:t xml:space="preserve">, </w:t>
      </w:r>
      <w:r w:rsidRPr="00360E04">
        <w:rPr>
          <w:i/>
          <w:iCs/>
          <w:noProof/>
          <w:sz w:val="20"/>
          <w:lang w:val="en-GB"/>
        </w:rPr>
        <w:t>18</w:t>
      </w:r>
      <w:r w:rsidRPr="00360E04">
        <w:rPr>
          <w:noProof/>
          <w:sz w:val="20"/>
          <w:lang w:val="en-GB"/>
        </w:rPr>
        <w:t>(12), 1071–1072. https://doi.org/10.1016/S1474-4422(19)30352-7</w:t>
      </w:r>
    </w:p>
    <w:p w14:paraId="7155ED3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lastRenderedPageBreak/>
        <w:t xml:space="preserve">Sharkey, A. (2019). Autonomous weapons systems, killer robots and human dignity. </w:t>
      </w:r>
      <w:r w:rsidRPr="00360E04">
        <w:rPr>
          <w:i/>
          <w:iCs/>
          <w:noProof/>
          <w:sz w:val="20"/>
          <w:lang w:val="en-GB"/>
        </w:rPr>
        <w:t>Ethics and Information Technology</w:t>
      </w:r>
      <w:r w:rsidRPr="00360E04">
        <w:rPr>
          <w:noProof/>
          <w:sz w:val="20"/>
          <w:lang w:val="en-GB"/>
        </w:rPr>
        <w:t xml:space="preserve">, </w:t>
      </w:r>
      <w:r w:rsidRPr="00360E04">
        <w:rPr>
          <w:i/>
          <w:iCs/>
          <w:noProof/>
          <w:sz w:val="20"/>
          <w:lang w:val="en-GB"/>
        </w:rPr>
        <w:t>21</w:t>
      </w:r>
      <w:r w:rsidRPr="00360E04">
        <w:rPr>
          <w:noProof/>
          <w:sz w:val="20"/>
          <w:lang w:val="en-GB"/>
        </w:rPr>
        <w:t>(2), 75–87. https://doi.org/10.1007/s10676-018-9494-0</w:t>
      </w:r>
    </w:p>
    <w:p w14:paraId="087AEAF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Söderström, S., &amp; Ytterhus, B. (2010). The use and non-use of assistive technologies from the world of information and communication technology by visually impaired young people: A walk on the tightrope of peer inclusion. </w:t>
      </w:r>
      <w:r w:rsidRPr="00360E04">
        <w:rPr>
          <w:i/>
          <w:iCs/>
          <w:noProof/>
          <w:sz w:val="20"/>
          <w:lang w:val="en-GB"/>
        </w:rPr>
        <w:t>Disability &amp; Society</w:t>
      </w:r>
      <w:r w:rsidRPr="00360E04">
        <w:rPr>
          <w:noProof/>
          <w:sz w:val="20"/>
          <w:lang w:val="en-GB"/>
        </w:rPr>
        <w:t xml:space="preserve">, </w:t>
      </w:r>
      <w:r w:rsidRPr="00360E04">
        <w:rPr>
          <w:i/>
          <w:iCs/>
          <w:noProof/>
          <w:sz w:val="20"/>
          <w:lang w:val="en-GB"/>
        </w:rPr>
        <w:t>25</w:t>
      </w:r>
      <w:r w:rsidRPr="00360E04">
        <w:rPr>
          <w:noProof/>
          <w:sz w:val="20"/>
          <w:lang w:val="en-GB"/>
        </w:rPr>
        <w:t>(3), 303–315. https://doi.org/10.1080/09687591003701215</w:t>
      </w:r>
    </w:p>
    <w:p w14:paraId="6E93F8CA"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Søraa, R. A., &amp; Fosch-Villaronga, E. (2020). Exoskeletons for all: The interplay between exoskeletons, inclusion, gender, and intersectionality. </w:t>
      </w:r>
      <w:r w:rsidRPr="00360E04">
        <w:rPr>
          <w:i/>
          <w:iCs/>
          <w:noProof/>
          <w:sz w:val="20"/>
          <w:lang w:val="en-GB"/>
        </w:rPr>
        <w:t>Paladyn, Journal of Behavioral Robotics</w:t>
      </w:r>
      <w:r w:rsidRPr="00360E04">
        <w:rPr>
          <w:noProof/>
          <w:sz w:val="20"/>
          <w:lang w:val="en-GB"/>
        </w:rPr>
        <w:t xml:space="preserve">, </w:t>
      </w:r>
      <w:r w:rsidRPr="00360E04">
        <w:rPr>
          <w:i/>
          <w:iCs/>
          <w:noProof/>
          <w:sz w:val="20"/>
          <w:lang w:val="en-GB"/>
        </w:rPr>
        <w:t>11</w:t>
      </w:r>
      <w:r w:rsidRPr="00360E04">
        <w:rPr>
          <w:noProof/>
          <w:sz w:val="20"/>
          <w:lang w:val="en-GB"/>
        </w:rPr>
        <w:t>(1), 217–227. https://doi.org/10.1515/pjbr-2020-0036</w:t>
      </w:r>
    </w:p>
    <w:p w14:paraId="3DBC440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Sparrow, R. (2007). Killer robots. </w:t>
      </w:r>
      <w:r w:rsidRPr="00360E04">
        <w:rPr>
          <w:i/>
          <w:iCs/>
          <w:noProof/>
          <w:sz w:val="20"/>
          <w:lang w:val="en-GB"/>
        </w:rPr>
        <w:t>Journal of Applied Philosophy</w:t>
      </w:r>
      <w:r w:rsidRPr="00360E04">
        <w:rPr>
          <w:noProof/>
          <w:sz w:val="20"/>
          <w:lang w:val="en-GB"/>
        </w:rPr>
        <w:t xml:space="preserve">, </w:t>
      </w:r>
      <w:r w:rsidRPr="00360E04">
        <w:rPr>
          <w:i/>
          <w:iCs/>
          <w:noProof/>
          <w:sz w:val="20"/>
          <w:lang w:val="en-GB"/>
        </w:rPr>
        <w:t>24</w:t>
      </w:r>
      <w:r w:rsidRPr="00360E04">
        <w:rPr>
          <w:noProof/>
          <w:sz w:val="20"/>
          <w:lang w:val="en-GB"/>
        </w:rPr>
        <w:t>(1), 62–77. https://doi.org/10.1111/j.1468-5930.2007.00346.x</w:t>
      </w:r>
    </w:p>
    <w:p w14:paraId="7A8AE169"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Sparrow, R. (2016). Robots and Respect: Assessing the Case Against Autonomous Weapon Systems. </w:t>
      </w:r>
      <w:r w:rsidRPr="00360E04">
        <w:rPr>
          <w:i/>
          <w:iCs/>
          <w:noProof/>
          <w:sz w:val="20"/>
          <w:lang w:val="en-GB"/>
        </w:rPr>
        <w:t>Ethics and International Affairs</w:t>
      </w:r>
      <w:r w:rsidRPr="00360E04">
        <w:rPr>
          <w:noProof/>
          <w:sz w:val="20"/>
          <w:lang w:val="en-GB"/>
        </w:rPr>
        <w:t xml:space="preserve">, </w:t>
      </w:r>
      <w:r w:rsidRPr="00360E04">
        <w:rPr>
          <w:i/>
          <w:iCs/>
          <w:noProof/>
          <w:sz w:val="20"/>
          <w:lang w:val="en-GB"/>
        </w:rPr>
        <w:t>30</w:t>
      </w:r>
      <w:r w:rsidRPr="00360E04">
        <w:rPr>
          <w:noProof/>
          <w:sz w:val="20"/>
          <w:lang w:val="en-GB"/>
        </w:rPr>
        <w:t>(1), 93–116. https://doi.org/10.1017/S0892679415000647</w:t>
      </w:r>
    </w:p>
    <w:p w14:paraId="3CF678AC"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Stahl, B. C., &amp; Coeckelbergh, M. (2016). Ethics of healthcare robotics: Towards responsible research and innovation. </w:t>
      </w:r>
      <w:r w:rsidRPr="00360E04">
        <w:rPr>
          <w:i/>
          <w:iCs/>
          <w:noProof/>
          <w:sz w:val="20"/>
          <w:lang w:val="en-GB"/>
        </w:rPr>
        <w:t>Robotics and Autonomous Systems</w:t>
      </w:r>
      <w:r w:rsidRPr="00360E04">
        <w:rPr>
          <w:noProof/>
          <w:sz w:val="20"/>
          <w:lang w:val="en-GB"/>
        </w:rPr>
        <w:t xml:space="preserve">, </w:t>
      </w:r>
      <w:r w:rsidRPr="00360E04">
        <w:rPr>
          <w:i/>
          <w:iCs/>
          <w:noProof/>
          <w:sz w:val="20"/>
          <w:lang w:val="en-GB"/>
        </w:rPr>
        <w:t>86</w:t>
      </w:r>
      <w:r w:rsidRPr="00360E04">
        <w:rPr>
          <w:noProof/>
          <w:sz w:val="20"/>
          <w:lang w:val="en-GB"/>
        </w:rPr>
        <w:t>, 152–161. https://doi.org/10.1016/j.robot.2016.08.018</w:t>
      </w:r>
    </w:p>
    <w:p w14:paraId="56803E51"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Tucker, M. R., Olivier, J., Pagel, A., Bleuler, H., Bouri, M., Lambercy, O., et al. (2015). Control strategies for active lower extremity prosthetics and orthotics: A review. </w:t>
      </w:r>
      <w:r w:rsidRPr="00360E04">
        <w:rPr>
          <w:i/>
          <w:iCs/>
          <w:noProof/>
          <w:sz w:val="20"/>
          <w:lang w:val="en-GB"/>
        </w:rPr>
        <w:t>Journal of NeuroEngineering and Rehabilitation</w:t>
      </w:r>
      <w:r w:rsidRPr="00360E04">
        <w:rPr>
          <w:noProof/>
          <w:sz w:val="20"/>
          <w:lang w:val="en-GB"/>
        </w:rPr>
        <w:t xml:space="preserve">, </w:t>
      </w:r>
      <w:r w:rsidRPr="00360E04">
        <w:rPr>
          <w:i/>
          <w:iCs/>
          <w:noProof/>
          <w:sz w:val="20"/>
          <w:lang w:val="en-GB"/>
        </w:rPr>
        <w:t>12</w:t>
      </w:r>
      <w:r w:rsidRPr="00360E04">
        <w:rPr>
          <w:noProof/>
          <w:sz w:val="20"/>
          <w:lang w:val="en-GB"/>
        </w:rPr>
        <w:t>(1). https://doi.org/10.1186/1743-0003-12-1</w:t>
      </w:r>
    </w:p>
    <w:p w14:paraId="10E38F7B"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United Nations. Convention on the Rights of Persons with Disabilities (CRPD) (2008). UN Department of Economic and Social Affairs. https://www.un.org/development/desa/disabilities/convention-on-the-rights-of-persons-with-disabilities.html</w:t>
      </w:r>
    </w:p>
    <w:p w14:paraId="0504244C"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Vrousalis, N. (2013). Exploitation, Vulnerability, and Social Domination. </w:t>
      </w:r>
      <w:r w:rsidRPr="00360E04">
        <w:rPr>
          <w:i/>
          <w:iCs/>
          <w:noProof/>
          <w:sz w:val="20"/>
          <w:lang w:val="en-GB"/>
        </w:rPr>
        <w:t>Philosophy and Public Affairs</w:t>
      </w:r>
      <w:r w:rsidRPr="00360E04">
        <w:rPr>
          <w:noProof/>
          <w:sz w:val="20"/>
          <w:lang w:val="en-GB"/>
        </w:rPr>
        <w:t xml:space="preserve">, </w:t>
      </w:r>
      <w:r w:rsidRPr="00360E04">
        <w:rPr>
          <w:i/>
          <w:iCs/>
          <w:noProof/>
          <w:sz w:val="20"/>
          <w:lang w:val="en-GB"/>
        </w:rPr>
        <w:t>41</w:t>
      </w:r>
      <w:r w:rsidRPr="00360E04">
        <w:rPr>
          <w:noProof/>
          <w:sz w:val="20"/>
          <w:lang w:val="en-GB"/>
        </w:rPr>
        <w:t>(2), 131–157. https://doi.org/10.1111/papa.12013</w:t>
      </w:r>
    </w:p>
    <w:p w14:paraId="0AF13D72" w14:textId="77777777" w:rsidR="00360E04" w:rsidRPr="00360E04" w:rsidRDefault="00360E04" w:rsidP="00360E04">
      <w:pPr>
        <w:widowControl w:val="0"/>
        <w:autoSpaceDE w:val="0"/>
        <w:autoSpaceDN w:val="0"/>
        <w:adjustRightInd w:val="0"/>
        <w:ind w:left="480" w:hanging="480"/>
        <w:rPr>
          <w:noProof/>
          <w:sz w:val="20"/>
          <w:lang w:val="en-GB"/>
        </w:rPr>
      </w:pPr>
      <w:r w:rsidRPr="00360E04">
        <w:rPr>
          <w:noProof/>
          <w:sz w:val="20"/>
          <w:lang w:val="en-GB"/>
        </w:rPr>
        <w:t xml:space="preserve">Vrousalis, N. (2018). Exploitation: A primer. </w:t>
      </w:r>
      <w:r w:rsidRPr="00360E04">
        <w:rPr>
          <w:i/>
          <w:iCs/>
          <w:noProof/>
          <w:sz w:val="20"/>
          <w:lang w:val="en-GB"/>
        </w:rPr>
        <w:t>Philosophy Compass</w:t>
      </w:r>
      <w:r w:rsidRPr="00360E04">
        <w:rPr>
          <w:noProof/>
          <w:sz w:val="20"/>
          <w:lang w:val="en-GB"/>
        </w:rPr>
        <w:t xml:space="preserve">, </w:t>
      </w:r>
      <w:r w:rsidRPr="00360E04">
        <w:rPr>
          <w:i/>
          <w:iCs/>
          <w:noProof/>
          <w:sz w:val="20"/>
          <w:lang w:val="en-GB"/>
        </w:rPr>
        <w:t>13</w:t>
      </w:r>
      <w:r w:rsidRPr="00360E04">
        <w:rPr>
          <w:noProof/>
          <w:sz w:val="20"/>
          <w:lang w:val="en-GB"/>
        </w:rPr>
        <w:t>(2), e12486. https://doi.org/10.1111/phc3.12486</w:t>
      </w:r>
    </w:p>
    <w:p w14:paraId="63CEFCFA" w14:textId="77777777" w:rsidR="00360E04" w:rsidRPr="00360E04" w:rsidRDefault="00360E04" w:rsidP="00360E04">
      <w:pPr>
        <w:widowControl w:val="0"/>
        <w:autoSpaceDE w:val="0"/>
        <w:autoSpaceDN w:val="0"/>
        <w:adjustRightInd w:val="0"/>
        <w:ind w:left="480" w:hanging="480"/>
        <w:rPr>
          <w:noProof/>
          <w:sz w:val="20"/>
        </w:rPr>
      </w:pPr>
      <w:r w:rsidRPr="00360E04">
        <w:rPr>
          <w:noProof/>
          <w:sz w:val="20"/>
          <w:lang w:val="en-GB"/>
        </w:rPr>
        <w:t xml:space="preserve">Wang, Y., Cheng, H., &amp; Hou, L. (2019). c2AIDER: A Cognitive Cloud Exoskeleton System and its Applications. </w:t>
      </w:r>
      <w:r w:rsidRPr="00360E04">
        <w:rPr>
          <w:i/>
          <w:iCs/>
          <w:noProof/>
          <w:sz w:val="20"/>
          <w:lang w:val="en-GB"/>
        </w:rPr>
        <w:t>Cognitive Computation and Systems</w:t>
      </w:r>
      <w:r w:rsidRPr="00360E04">
        <w:rPr>
          <w:noProof/>
          <w:sz w:val="20"/>
          <w:lang w:val="en-GB"/>
        </w:rPr>
        <w:t xml:space="preserve">, </w:t>
      </w:r>
      <w:r w:rsidRPr="00360E04">
        <w:rPr>
          <w:i/>
          <w:iCs/>
          <w:noProof/>
          <w:sz w:val="20"/>
          <w:lang w:val="en-GB"/>
        </w:rPr>
        <w:t>1</w:t>
      </w:r>
      <w:r w:rsidRPr="00360E04">
        <w:rPr>
          <w:noProof/>
          <w:sz w:val="20"/>
          <w:lang w:val="en-GB"/>
        </w:rPr>
        <w:t>(2), 33–39. https://doi.org/10.1049/ccs.2018.0012</w:t>
      </w:r>
    </w:p>
    <w:p w14:paraId="66DD0CFB" w14:textId="16CBF65D" w:rsidR="003F1D13" w:rsidRPr="003F1D13" w:rsidRDefault="003F1D13" w:rsidP="00360E04">
      <w:pPr>
        <w:widowControl w:val="0"/>
        <w:autoSpaceDE w:val="0"/>
        <w:autoSpaceDN w:val="0"/>
        <w:adjustRightInd w:val="0"/>
        <w:ind w:left="480" w:hanging="480"/>
        <w:rPr>
          <w:lang w:val="sv-SE"/>
        </w:rPr>
      </w:pPr>
      <w:r>
        <w:rPr>
          <w:lang w:val="sv-SE"/>
        </w:rPr>
        <w:fldChar w:fldCharType="end"/>
      </w:r>
    </w:p>
    <w:sectPr w:rsidR="003F1D13" w:rsidRPr="003F1D13" w:rsidSect="001300E9">
      <w:footerReference w:type="even" r:id="rId8"/>
      <w:footerReference w:type="default" r:id="rId9"/>
      <w:footerReference w:type="first" r:id="rId10"/>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B8C8" w14:textId="77777777" w:rsidR="006323AF" w:rsidRDefault="006323AF" w:rsidP="00CD3898">
      <w:r>
        <w:separator/>
      </w:r>
    </w:p>
  </w:endnote>
  <w:endnote w:type="continuationSeparator" w:id="0">
    <w:p w14:paraId="7E4D3D60" w14:textId="77777777" w:rsidR="006323AF" w:rsidRDefault="006323AF" w:rsidP="00CD3898">
      <w:r>
        <w:continuationSeparator/>
      </w:r>
    </w:p>
  </w:endnote>
  <w:endnote w:type="continuationNotice" w:id="1">
    <w:p w14:paraId="353AF16E" w14:textId="77777777" w:rsidR="006323AF" w:rsidRDefault="00632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675619"/>
      <w:docPartObj>
        <w:docPartGallery w:val="Page Numbers (Bottom of Page)"/>
        <w:docPartUnique/>
      </w:docPartObj>
    </w:sdtPr>
    <w:sdtEndPr>
      <w:rPr>
        <w:rStyle w:val="PageNumber"/>
      </w:rPr>
    </w:sdtEndPr>
    <w:sdtContent>
      <w:p w14:paraId="1B499AC6" w14:textId="6DD1AC0B" w:rsidR="00391190" w:rsidRDefault="00391190" w:rsidP="00391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159A0" w14:textId="77777777" w:rsidR="00391190" w:rsidRDefault="00391190" w:rsidP="00130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548165"/>
      <w:docPartObj>
        <w:docPartGallery w:val="Page Numbers (Bottom of Page)"/>
        <w:docPartUnique/>
      </w:docPartObj>
    </w:sdtPr>
    <w:sdtEndPr>
      <w:rPr>
        <w:rStyle w:val="PageNumber"/>
      </w:rPr>
    </w:sdtEndPr>
    <w:sdtContent>
      <w:p w14:paraId="54AA9559" w14:textId="704E8250" w:rsidR="00391190" w:rsidRDefault="00391190" w:rsidP="00391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850B3" w14:textId="022315DC" w:rsidR="00391190" w:rsidRDefault="00391190" w:rsidP="001300E9">
    <w:pPr>
      <w:pStyle w:val="Footer"/>
      <w:ind w:right="360"/>
      <w:rPr>
        <w:rStyle w:val="PageNumber"/>
      </w:rPr>
    </w:pPr>
  </w:p>
  <w:p w14:paraId="4ACC9E85" w14:textId="022FEA94" w:rsidR="00391190" w:rsidRDefault="00391190" w:rsidP="00CD3898">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03F4" w14:textId="71D20C84" w:rsidR="00391190" w:rsidRDefault="00391190" w:rsidP="001300E9">
    <w:pPr>
      <w:pStyle w:val="Footer"/>
      <w:ind w:right="360"/>
      <w:rPr>
        <w:rStyle w:val="PageNumber"/>
      </w:rPr>
    </w:pPr>
  </w:p>
  <w:p w14:paraId="3DA804D5" w14:textId="77777777" w:rsidR="00391190" w:rsidRDefault="00391190" w:rsidP="00CD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50D1" w14:textId="77777777" w:rsidR="006323AF" w:rsidRDefault="006323AF" w:rsidP="00CD3898">
      <w:r>
        <w:separator/>
      </w:r>
    </w:p>
  </w:footnote>
  <w:footnote w:type="continuationSeparator" w:id="0">
    <w:p w14:paraId="6CF4FB16" w14:textId="77777777" w:rsidR="006323AF" w:rsidRDefault="006323AF" w:rsidP="00CD3898">
      <w:r>
        <w:continuationSeparator/>
      </w:r>
    </w:p>
  </w:footnote>
  <w:footnote w:type="continuationNotice" w:id="1">
    <w:p w14:paraId="0A041E16" w14:textId="77777777" w:rsidR="006323AF" w:rsidRDefault="006323A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B2130"/>
    <w:multiLevelType w:val="hybridMultilevel"/>
    <w:tmpl w:val="A97A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26F68"/>
    <w:multiLevelType w:val="multilevel"/>
    <w:tmpl w:val="7C4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98"/>
    <w:rsid w:val="00022DFD"/>
    <w:rsid w:val="00040D5E"/>
    <w:rsid w:val="00050A71"/>
    <w:rsid w:val="000B260C"/>
    <w:rsid w:val="000F22AB"/>
    <w:rsid w:val="001179AB"/>
    <w:rsid w:val="001300E9"/>
    <w:rsid w:val="0015313F"/>
    <w:rsid w:val="001D6243"/>
    <w:rsid w:val="002248D2"/>
    <w:rsid w:val="00241B75"/>
    <w:rsid w:val="00247329"/>
    <w:rsid w:val="002914F1"/>
    <w:rsid w:val="002D492B"/>
    <w:rsid w:val="002F73F3"/>
    <w:rsid w:val="00326986"/>
    <w:rsid w:val="00333238"/>
    <w:rsid w:val="00333EC0"/>
    <w:rsid w:val="003524E9"/>
    <w:rsid w:val="00360E04"/>
    <w:rsid w:val="00363EE8"/>
    <w:rsid w:val="003763C6"/>
    <w:rsid w:val="00391190"/>
    <w:rsid w:val="003D89EB"/>
    <w:rsid w:val="003E641C"/>
    <w:rsid w:val="003F1254"/>
    <w:rsid w:val="003F1D13"/>
    <w:rsid w:val="00421C7B"/>
    <w:rsid w:val="0046212D"/>
    <w:rsid w:val="0048018C"/>
    <w:rsid w:val="00497472"/>
    <w:rsid w:val="004B47B8"/>
    <w:rsid w:val="004D3C1F"/>
    <w:rsid w:val="004E071A"/>
    <w:rsid w:val="005378EF"/>
    <w:rsid w:val="00586373"/>
    <w:rsid w:val="005F7223"/>
    <w:rsid w:val="00612A70"/>
    <w:rsid w:val="006323AF"/>
    <w:rsid w:val="00633412"/>
    <w:rsid w:val="00653CF5"/>
    <w:rsid w:val="006C49CC"/>
    <w:rsid w:val="00700109"/>
    <w:rsid w:val="00715AF5"/>
    <w:rsid w:val="007838B1"/>
    <w:rsid w:val="007843B5"/>
    <w:rsid w:val="00832971"/>
    <w:rsid w:val="008332C5"/>
    <w:rsid w:val="008377EF"/>
    <w:rsid w:val="00851738"/>
    <w:rsid w:val="00884514"/>
    <w:rsid w:val="008C5BCD"/>
    <w:rsid w:val="008E6CC2"/>
    <w:rsid w:val="0091464E"/>
    <w:rsid w:val="00915D1C"/>
    <w:rsid w:val="0095591F"/>
    <w:rsid w:val="00975709"/>
    <w:rsid w:val="009F2AFC"/>
    <w:rsid w:val="00A16656"/>
    <w:rsid w:val="00A65849"/>
    <w:rsid w:val="00A96E48"/>
    <w:rsid w:val="00AC6243"/>
    <w:rsid w:val="00B2172D"/>
    <w:rsid w:val="00B55623"/>
    <w:rsid w:val="00B5581A"/>
    <w:rsid w:val="00B64287"/>
    <w:rsid w:val="00BB4E9E"/>
    <w:rsid w:val="00BF264D"/>
    <w:rsid w:val="00BF4CFD"/>
    <w:rsid w:val="00C171A4"/>
    <w:rsid w:val="00C304F4"/>
    <w:rsid w:val="00C36ED8"/>
    <w:rsid w:val="00C36FB8"/>
    <w:rsid w:val="00C6632A"/>
    <w:rsid w:val="00C93B5C"/>
    <w:rsid w:val="00CB3C45"/>
    <w:rsid w:val="00CB5DCC"/>
    <w:rsid w:val="00CC7D7D"/>
    <w:rsid w:val="00CD03B9"/>
    <w:rsid w:val="00CD3898"/>
    <w:rsid w:val="00CF730D"/>
    <w:rsid w:val="00D03591"/>
    <w:rsid w:val="00D43EDF"/>
    <w:rsid w:val="00D94BFC"/>
    <w:rsid w:val="00DB65D4"/>
    <w:rsid w:val="00DD141B"/>
    <w:rsid w:val="00DD5AB7"/>
    <w:rsid w:val="00E0249D"/>
    <w:rsid w:val="00E23B39"/>
    <w:rsid w:val="00E53FBB"/>
    <w:rsid w:val="00E66ADA"/>
    <w:rsid w:val="00E80B00"/>
    <w:rsid w:val="00EA4E51"/>
    <w:rsid w:val="00EB432A"/>
    <w:rsid w:val="00EC4A5D"/>
    <w:rsid w:val="00ED3E42"/>
    <w:rsid w:val="00F26D89"/>
    <w:rsid w:val="00F57587"/>
    <w:rsid w:val="00F606B4"/>
    <w:rsid w:val="00F92C73"/>
    <w:rsid w:val="00F94F0E"/>
    <w:rsid w:val="00FA71A2"/>
    <w:rsid w:val="00FC2491"/>
    <w:rsid w:val="00FE2BE7"/>
    <w:rsid w:val="01093B5D"/>
    <w:rsid w:val="01D68295"/>
    <w:rsid w:val="02269008"/>
    <w:rsid w:val="02D269B1"/>
    <w:rsid w:val="0364294C"/>
    <w:rsid w:val="03801C24"/>
    <w:rsid w:val="03B2C6FE"/>
    <w:rsid w:val="04064445"/>
    <w:rsid w:val="04DFA55D"/>
    <w:rsid w:val="052C0BF9"/>
    <w:rsid w:val="0579B685"/>
    <w:rsid w:val="058E7354"/>
    <w:rsid w:val="05B311BD"/>
    <w:rsid w:val="067B1F6B"/>
    <w:rsid w:val="072ED406"/>
    <w:rsid w:val="07E4228A"/>
    <w:rsid w:val="08084E6C"/>
    <w:rsid w:val="08FECB2A"/>
    <w:rsid w:val="098378DB"/>
    <w:rsid w:val="0A1918AA"/>
    <w:rsid w:val="0A62CAA1"/>
    <w:rsid w:val="0AD5D303"/>
    <w:rsid w:val="0BED6770"/>
    <w:rsid w:val="0D22C189"/>
    <w:rsid w:val="0DB2EC29"/>
    <w:rsid w:val="0E192D81"/>
    <w:rsid w:val="11152D78"/>
    <w:rsid w:val="1136CC7D"/>
    <w:rsid w:val="11B0595F"/>
    <w:rsid w:val="120AFBE7"/>
    <w:rsid w:val="12239B4F"/>
    <w:rsid w:val="12658F9C"/>
    <w:rsid w:val="1266895D"/>
    <w:rsid w:val="128C7EAD"/>
    <w:rsid w:val="14960513"/>
    <w:rsid w:val="150C9227"/>
    <w:rsid w:val="17869F71"/>
    <w:rsid w:val="18B07C28"/>
    <w:rsid w:val="18BA1DAE"/>
    <w:rsid w:val="19A1F34B"/>
    <w:rsid w:val="19A54818"/>
    <w:rsid w:val="1B726AA6"/>
    <w:rsid w:val="1C6BC8DE"/>
    <w:rsid w:val="1D151639"/>
    <w:rsid w:val="1D5CE5F6"/>
    <w:rsid w:val="1DAAF517"/>
    <w:rsid w:val="1DD52373"/>
    <w:rsid w:val="1E199E4E"/>
    <w:rsid w:val="1F3EC5A8"/>
    <w:rsid w:val="1F6E5EB9"/>
    <w:rsid w:val="207E6880"/>
    <w:rsid w:val="2163B866"/>
    <w:rsid w:val="224F6E26"/>
    <w:rsid w:val="227802E6"/>
    <w:rsid w:val="22ACD9BA"/>
    <w:rsid w:val="22C43D6E"/>
    <w:rsid w:val="230E48B1"/>
    <w:rsid w:val="2371158D"/>
    <w:rsid w:val="24680623"/>
    <w:rsid w:val="25E356C3"/>
    <w:rsid w:val="27D4465D"/>
    <w:rsid w:val="293C6CB4"/>
    <w:rsid w:val="297F9DDA"/>
    <w:rsid w:val="2A87D484"/>
    <w:rsid w:val="2B486C00"/>
    <w:rsid w:val="2B620B69"/>
    <w:rsid w:val="2BE206A1"/>
    <w:rsid w:val="2C1D6BE3"/>
    <w:rsid w:val="2C391A43"/>
    <w:rsid w:val="2C58E18C"/>
    <w:rsid w:val="2C70118B"/>
    <w:rsid w:val="2CD6E087"/>
    <w:rsid w:val="2D538D25"/>
    <w:rsid w:val="2E1F3C0A"/>
    <w:rsid w:val="2E76D5F3"/>
    <w:rsid w:val="2F090DD5"/>
    <w:rsid w:val="30372518"/>
    <w:rsid w:val="30BD43FE"/>
    <w:rsid w:val="3183636C"/>
    <w:rsid w:val="31A07CB5"/>
    <w:rsid w:val="31D48827"/>
    <w:rsid w:val="3263BA9A"/>
    <w:rsid w:val="33549782"/>
    <w:rsid w:val="33D54DB9"/>
    <w:rsid w:val="34560534"/>
    <w:rsid w:val="3469E617"/>
    <w:rsid w:val="34C3DD5A"/>
    <w:rsid w:val="35D9FD9C"/>
    <w:rsid w:val="35EC43D5"/>
    <w:rsid w:val="35F66D99"/>
    <w:rsid w:val="364FD792"/>
    <w:rsid w:val="3738524C"/>
    <w:rsid w:val="38702FD8"/>
    <w:rsid w:val="3922AC9C"/>
    <w:rsid w:val="399A5B45"/>
    <w:rsid w:val="39E10BEE"/>
    <w:rsid w:val="3D1913D3"/>
    <w:rsid w:val="3DC61B4F"/>
    <w:rsid w:val="3DD3AA90"/>
    <w:rsid w:val="3E624989"/>
    <w:rsid w:val="3E8AED44"/>
    <w:rsid w:val="3EAE0EF6"/>
    <w:rsid w:val="3EC1100E"/>
    <w:rsid w:val="3F21461E"/>
    <w:rsid w:val="42053624"/>
    <w:rsid w:val="43788364"/>
    <w:rsid w:val="4419A361"/>
    <w:rsid w:val="452FC1BF"/>
    <w:rsid w:val="459EA244"/>
    <w:rsid w:val="468071B0"/>
    <w:rsid w:val="47180EBD"/>
    <w:rsid w:val="476765FB"/>
    <w:rsid w:val="47CCB167"/>
    <w:rsid w:val="4974C66D"/>
    <w:rsid w:val="49A736D6"/>
    <w:rsid w:val="49B5BD32"/>
    <w:rsid w:val="4A8331B0"/>
    <w:rsid w:val="4B1E67C9"/>
    <w:rsid w:val="4BB497CA"/>
    <w:rsid w:val="4BF055A5"/>
    <w:rsid w:val="4D531E56"/>
    <w:rsid w:val="4D946559"/>
    <w:rsid w:val="4D969D45"/>
    <w:rsid w:val="4DBA6005"/>
    <w:rsid w:val="4DD501EE"/>
    <w:rsid w:val="4DEAFAB0"/>
    <w:rsid w:val="4E76E3E4"/>
    <w:rsid w:val="4EBA8271"/>
    <w:rsid w:val="4F6101AE"/>
    <w:rsid w:val="50E0C867"/>
    <w:rsid w:val="52CBF18D"/>
    <w:rsid w:val="52E70330"/>
    <w:rsid w:val="52F74EA5"/>
    <w:rsid w:val="5323498D"/>
    <w:rsid w:val="5331B750"/>
    <w:rsid w:val="550FD9E4"/>
    <w:rsid w:val="5539A457"/>
    <w:rsid w:val="5571DF1D"/>
    <w:rsid w:val="5627AFB4"/>
    <w:rsid w:val="56316FC9"/>
    <w:rsid w:val="5664305C"/>
    <w:rsid w:val="567903FE"/>
    <w:rsid w:val="57117147"/>
    <w:rsid w:val="57871B76"/>
    <w:rsid w:val="57E03675"/>
    <w:rsid w:val="57F91E53"/>
    <w:rsid w:val="57FE8C62"/>
    <w:rsid w:val="586F53E0"/>
    <w:rsid w:val="596944A2"/>
    <w:rsid w:val="599A3DE3"/>
    <w:rsid w:val="5AC173C1"/>
    <w:rsid w:val="5AF56AE8"/>
    <w:rsid w:val="5B8F8239"/>
    <w:rsid w:val="5CC4511B"/>
    <w:rsid w:val="5D762F22"/>
    <w:rsid w:val="5D85F437"/>
    <w:rsid w:val="5D8B80F9"/>
    <w:rsid w:val="5DC2DF17"/>
    <w:rsid w:val="5DDCF6A0"/>
    <w:rsid w:val="5DEBBBE6"/>
    <w:rsid w:val="5ED5AA42"/>
    <w:rsid w:val="5F192AB1"/>
    <w:rsid w:val="6325920E"/>
    <w:rsid w:val="63C0F5AE"/>
    <w:rsid w:val="656BE2D9"/>
    <w:rsid w:val="657A8ABA"/>
    <w:rsid w:val="65884536"/>
    <w:rsid w:val="659AF73A"/>
    <w:rsid w:val="6607C249"/>
    <w:rsid w:val="6656D7C1"/>
    <w:rsid w:val="6779F5EF"/>
    <w:rsid w:val="67A4255E"/>
    <w:rsid w:val="67DEA20E"/>
    <w:rsid w:val="688091CF"/>
    <w:rsid w:val="68DF6092"/>
    <w:rsid w:val="68FFC654"/>
    <w:rsid w:val="6905B86E"/>
    <w:rsid w:val="69952D47"/>
    <w:rsid w:val="6A5FAC79"/>
    <w:rsid w:val="6A799749"/>
    <w:rsid w:val="6AA2E3A2"/>
    <w:rsid w:val="6B61BB34"/>
    <w:rsid w:val="6BE559B7"/>
    <w:rsid w:val="6BEF2989"/>
    <w:rsid w:val="6C02B928"/>
    <w:rsid w:val="6C0AFA17"/>
    <w:rsid w:val="6C33A113"/>
    <w:rsid w:val="6C5D474D"/>
    <w:rsid w:val="6CAB4AD1"/>
    <w:rsid w:val="6CC4508A"/>
    <w:rsid w:val="6D88F483"/>
    <w:rsid w:val="6E30FA04"/>
    <w:rsid w:val="6E986BE7"/>
    <w:rsid w:val="6EE57869"/>
    <w:rsid w:val="6EEA48DD"/>
    <w:rsid w:val="7039587F"/>
    <w:rsid w:val="71766E01"/>
    <w:rsid w:val="726B4772"/>
    <w:rsid w:val="72804E28"/>
    <w:rsid w:val="74CF91C8"/>
    <w:rsid w:val="75D0660D"/>
    <w:rsid w:val="76C99873"/>
    <w:rsid w:val="77126318"/>
    <w:rsid w:val="774A8B8A"/>
    <w:rsid w:val="77725067"/>
    <w:rsid w:val="77E7F738"/>
    <w:rsid w:val="77EE7D16"/>
    <w:rsid w:val="7843DAB2"/>
    <w:rsid w:val="7857C2F8"/>
    <w:rsid w:val="7A2BE435"/>
    <w:rsid w:val="7C863634"/>
    <w:rsid w:val="7CCCF41D"/>
    <w:rsid w:val="7DFAD3CF"/>
    <w:rsid w:val="7EEB2967"/>
    <w:rsid w:val="7F1BCE8B"/>
    <w:rsid w:val="7F4DFDBA"/>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D73A1"/>
  <w15:chartTrackingRefBased/>
  <w15:docId w15:val="{DAAC5F71-B09D-E149-9051-C96FD1DC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98"/>
    <w:pPr>
      <w:spacing w:line="360" w:lineRule="auto"/>
      <w:jc w:val="both"/>
    </w:pPr>
    <w:rPr>
      <w:rFonts w:ascii="Times New Roman" w:hAnsi="Times New Roman" w:cs="Times New Roman"/>
      <w:color w:val="000000" w:themeColor="text1"/>
      <w:sz w:val="21"/>
      <w:szCs w:val="21"/>
      <w:lang w:eastAsia="en-GB"/>
    </w:rPr>
  </w:style>
  <w:style w:type="paragraph" w:styleId="Heading1">
    <w:name w:val="heading 1"/>
    <w:basedOn w:val="Normal"/>
    <w:link w:val="Heading1Char"/>
    <w:uiPriority w:val="9"/>
    <w:qFormat/>
    <w:rsid w:val="00CD389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300E9"/>
    <w:pPr>
      <w:spacing w:before="100" w:beforeAutospacing="1" w:after="100" w:afterAutospacing="1"/>
      <w:outlineLvl w:val="1"/>
    </w:pPr>
    <w:rPr>
      <w:rFonts w:eastAsia="Times New Roman"/>
      <w:b/>
      <w:bCs/>
      <w:sz w:val="24"/>
      <w:szCs w:val="24"/>
    </w:rPr>
  </w:style>
  <w:style w:type="paragraph" w:styleId="Heading3">
    <w:name w:val="heading 3"/>
    <w:basedOn w:val="Normal"/>
    <w:next w:val="Normal"/>
    <w:link w:val="Heading3Char"/>
    <w:uiPriority w:val="9"/>
    <w:unhideWhenUsed/>
    <w:qFormat/>
    <w:rsid w:val="003F1D13"/>
    <w:pPr>
      <w:keepNext/>
      <w:keepLines/>
      <w:spacing w:before="40"/>
      <w:outlineLvl w:val="2"/>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8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00E9"/>
    <w:rPr>
      <w:rFonts w:ascii="Times New Roman" w:eastAsia="Times New Roman" w:hAnsi="Times New Roman" w:cs="Times New Roman"/>
      <w:b/>
      <w:bCs/>
      <w:color w:val="000000" w:themeColor="text1"/>
      <w:lang w:eastAsia="en-GB"/>
    </w:rPr>
  </w:style>
  <w:style w:type="paragraph" w:styleId="NormalWeb">
    <w:name w:val="Normal (Web)"/>
    <w:basedOn w:val="Normal"/>
    <w:uiPriority w:val="99"/>
    <w:semiHidden/>
    <w:unhideWhenUsed/>
    <w:rsid w:val="00CD389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D3898"/>
    <w:rPr>
      <w:color w:val="0000FF"/>
      <w:u w:val="single"/>
    </w:rPr>
  </w:style>
  <w:style w:type="paragraph" w:styleId="Header">
    <w:name w:val="header"/>
    <w:basedOn w:val="Normal"/>
    <w:link w:val="HeaderChar"/>
    <w:uiPriority w:val="99"/>
    <w:unhideWhenUsed/>
    <w:rsid w:val="00CD3898"/>
    <w:pPr>
      <w:tabs>
        <w:tab w:val="center" w:pos="4513"/>
        <w:tab w:val="right" w:pos="9026"/>
      </w:tabs>
    </w:pPr>
  </w:style>
  <w:style w:type="character" w:customStyle="1" w:styleId="HeaderChar">
    <w:name w:val="Header Char"/>
    <w:basedOn w:val="DefaultParagraphFont"/>
    <w:link w:val="Header"/>
    <w:uiPriority w:val="99"/>
    <w:rsid w:val="00CD3898"/>
  </w:style>
  <w:style w:type="paragraph" w:styleId="Footer">
    <w:name w:val="footer"/>
    <w:basedOn w:val="Normal"/>
    <w:link w:val="FooterChar"/>
    <w:uiPriority w:val="99"/>
    <w:unhideWhenUsed/>
    <w:rsid w:val="00CD3898"/>
    <w:pPr>
      <w:tabs>
        <w:tab w:val="center" w:pos="4513"/>
        <w:tab w:val="right" w:pos="9026"/>
      </w:tabs>
    </w:pPr>
  </w:style>
  <w:style w:type="character" w:customStyle="1" w:styleId="FooterChar">
    <w:name w:val="Footer Char"/>
    <w:basedOn w:val="DefaultParagraphFont"/>
    <w:link w:val="Footer"/>
    <w:uiPriority w:val="99"/>
    <w:rsid w:val="00CD3898"/>
  </w:style>
  <w:style w:type="character" w:styleId="PageNumber">
    <w:name w:val="page number"/>
    <w:basedOn w:val="DefaultParagraphFont"/>
    <w:uiPriority w:val="99"/>
    <w:semiHidden/>
    <w:unhideWhenUsed/>
    <w:rsid w:val="00CD3898"/>
  </w:style>
  <w:style w:type="paragraph" w:styleId="ListParagraph">
    <w:name w:val="List Paragraph"/>
    <w:basedOn w:val="Normal"/>
    <w:uiPriority w:val="34"/>
    <w:qFormat/>
    <w:rsid w:val="00CD3898"/>
    <w:pPr>
      <w:ind w:left="720"/>
      <w:contextualSpacing/>
    </w:pPr>
  </w:style>
  <w:style w:type="character" w:customStyle="1" w:styleId="Heading3Char">
    <w:name w:val="Heading 3 Char"/>
    <w:basedOn w:val="DefaultParagraphFont"/>
    <w:link w:val="Heading3"/>
    <w:uiPriority w:val="9"/>
    <w:rsid w:val="003F1D13"/>
    <w:rPr>
      <w:rFonts w:ascii="Times New Roman" w:eastAsia="Times New Roman" w:hAnsi="Times New Roman" w:cs="Times New Roman"/>
      <w:color w:val="000000" w:themeColor="text1"/>
      <w:lang w:eastAsia="en-GB"/>
    </w:rPr>
  </w:style>
  <w:style w:type="paragraph" w:styleId="NoSpacing">
    <w:name w:val="No Spacing"/>
    <w:uiPriority w:val="1"/>
    <w:qFormat/>
    <w:rsid w:val="003F1D13"/>
    <w:pPr>
      <w:jc w:val="both"/>
    </w:pPr>
    <w:rPr>
      <w:rFonts w:ascii="Times New Roman" w:hAnsi="Times New Roman" w:cs="Times New Roman"/>
      <w:color w:val="000000" w:themeColor="text1"/>
      <w:sz w:val="21"/>
      <w:szCs w:val="21"/>
      <w:lang w:eastAsia="en-GB"/>
    </w:rPr>
  </w:style>
  <w:style w:type="paragraph" w:styleId="BalloonText">
    <w:name w:val="Balloon Text"/>
    <w:basedOn w:val="Normal"/>
    <w:link w:val="BalloonTextChar"/>
    <w:uiPriority w:val="99"/>
    <w:semiHidden/>
    <w:unhideWhenUsed/>
    <w:rsid w:val="0091464E"/>
    <w:pPr>
      <w:spacing w:line="240" w:lineRule="auto"/>
    </w:pPr>
    <w:rPr>
      <w:sz w:val="18"/>
      <w:szCs w:val="18"/>
    </w:rPr>
  </w:style>
  <w:style w:type="character" w:customStyle="1" w:styleId="BalloonTextChar">
    <w:name w:val="Balloon Text Char"/>
    <w:basedOn w:val="DefaultParagraphFont"/>
    <w:link w:val="BalloonText"/>
    <w:uiPriority w:val="99"/>
    <w:semiHidden/>
    <w:rsid w:val="0091464E"/>
    <w:rPr>
      <w:rFonts w:ascii="Times New Roman" w:hAnsi="Times New Roman" w:cs="Times New Roman"/>
      <w:color w:val="000000" w:themeColor="text1"/>
      <w:sz w:val="18"/>
      <w:szCs w:val="18"/>
      <w:lang w:eastAsia="en-GB"/>
    </w:rPr>
  </w:style>
  <w:style w:type="paragraph" w:styleId="CommentText">
    <w:name w:val="annotation text"/>
    <w:basedOn w:val="Normal"/>
    <w:link w:val="CommentTextChar"/>
    <w:uiPriority w:val="99"/>
    <w:semiHidden/>
    <w:unhideWhenUsed/>
    <w:rsid w:val="00633412"/>
    <w:pPr>
      <w:spacing w:line="240" w:lineRule="auto"/>
    </w:pPr>
    <w:rPr>
      <w:sz w:val="20"/>
      <w:szCs w:val="20"/>
    </w:rPr>
  </w:style>
  <w:style w:type="character" w:customStyle="1" w:styleId="CommentTextChar">
    <w:name w:val="Comment Text Char"/>
    <w:basedOn w:val="DefaultParagraphFont"/>
    <w:link w:val="CommentText"/>
    <w:uiPriority w:val="99"/>
    <w:semiHidden/>
    <w:rsid w:val="00633412"/>
    <w:rPr>
      <w:rFonts w:ascii="Times New Roman" w:hAnsi="Times New Roman" w:cs="Times New Roman"/>
      <w:color w:val="000000" w:themeColor="text1"/>
      <w:sz w:val="20"/>
      <w:szCs w:val="20"/>
      <w:lang w:eastAsia="en-GB"/>
    </w:rPr>
  </w:style>
  <w:style w:type="character" w:styleId="CommentReference">
    <w:name w:val="annotation reference"/>
    <w:basedOn w:val="DefaultParagraphFont"/>
    <w:uiPriority w:val="99"/>
    <w:semiHidden/>
    <w:unhideWhenUsed/>
    <w:rsid w:val="006334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A073-A6E1-4D40-92AB-9BD609AC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37132</Words>
  <Characters>211658</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Kapeller</dc:creator>
  <cp:keywords/>
  <dc:description/>
  <cp:lastModifiedBy>Ann-Marie Hughes</cp:lastModifiedBy>
  <cp:revision>2</cp:revision>
  <dcterms:created xsi:type="dcterms:W3CDTF">2020-09-08T09:59:00Z</dcterms:created>
  <dcterms:modified xsi:type="dcterms:W3CDTF">2020-09-08T09:59:00Z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29568da0-bbb7-3fae-a6ec-3f92f1c6a397</vt:lpwstr>
  </property>
  <property fmtid="{D5CDD505-2E9C-101B-9397-08002B2CF9AE}" pid="4" name="Mendeley Citation Style_1">
    <vt:lpwstr>http://www.zotero.org/styles/science-and-engineering-ethics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http://www.zotero.org/styles/health-care-analysis</vt:lpwstr>
  </property>
  <property fmtid="{D5CDD505-2E9C-101B-9397-08002B2CF9AE}" pid="14" name="Mendeley Recent Style Name 4_1">
    <vt:lpwstr>Health Care Analysis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http://www.zotero.org/styles/science-and-engineering-ethics</vt:lpwstr>
  </property>
  <property fmtid="{D5CDD505-2E9C-101B-9397-08002B2CF9AE}" pid="24" name="Mendeley Recent Style Name 9_1">
    <vt:lpwstr>Science and Engineering Ethics</vt:lpwstr>
  </property>
</Properties>
</file>