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B2FF3" w14:textId="77777777" w:rsidR="00F504C7" w:rsidRPr="00F504C7" w:rsidRDefault="00F504C7" w:rsidP="00F504C7">
      <w:pPr>
        <w:tabs>
          <w:tab w:val="left" w:pos="284"/>
        </w:tabs>
        <w:spacing w:after="0" w:line="240" w:lineRule="auto"/>
        <w:jc w:val="both"/>
        <w:rPr>
          <w:rFonts w:ascii="Times New Roman" w:eastAsia="PMingLiU" w:hAnsi="Times New Roman" w:cs="Times New Roman"/>
          <w:i/>
          <w:sz w:val="24"/>
          <w:szCs w:val="24"/>
          <w:lang w:eastAsia="en-US"/>
        </w:rPr>
      </w:pPr>
      <w:bookmarkStart w:id="0" w:name="_Hlk36103994"/>
      <w:bookmarkStart w:id="1" w:name="_GoBack"/>
      <w:bookmarkEnd w:id="1"/>
    </w:p>
    <w:p w14:paraId="634254ED" w14:textId="094B4EA1" w:rsidR="007830A6" w:rsidRDefault="007830A6" w:rsidP="007320A3">
      <w:pPr>
        <w:tabs>
          <w:tab w:val="left" w:pos="284"/>
        </w:tabs>
        <w:spacing w:after="0" w:line="480" w:lineRule="auto"/>
        <w:jc w:val="center"/>
        <w:rPr>
          <w:rFonts w:ascii="Times New Roman" w:eastAsia="PMingLiU" w:hAnsi="Times New Roman" w:cs="Times New Roman"/>
          <w:b/>
          <w:sz w:val="28"/>
          <w:szCs w:val="24"/>
          <w:lang w:eastAsia="en-US"/>
        </w:rPr>
      </w:pPr>
      <w:r w:rsidRPr="007830A6">
        <w:rPr>
          <w:rFonts w:ascii="Times New Roman" w:eastAsia="PMingLiU" w:hAnsi="Times New Roman" w:cs="Times New Roman"/>
          <w:b/>
          <w:sz w:val="28"/>
          <w:szCs w:val="24"/>
          <w:lang w:eastAsia="en-US"/>
        </w:rPr>
        <w:t>Governance and Sustainability in Southeast Asia</w:t>
      </w:r>
    </w:p>
    <w:p w14:paraId="29142A7E" w14:textId="77777777" w:rsidR="00695E8E" w:rsidRPr="007830A6" w:rsidRDefault="00695E8E" w:rsidP="007320A3">
      <w:pPr>
        <w:tabs>
          <w:tab w:val="left" w:pos="284"/>
        </w:tabs>
        <w:spacing w:after="0" w:line="480" w:lineRule="auto"/>
        <w:jc w:val="center"/>
        <w:rPr>
          <w:rFonts w:ascii="Times New Roman" w:eastAsia="PMingLiU" w:hAnsi="Times New Roman" w:cs="Times New Roman"/>
          <w:b/>
          <w:sz w:val="28"/>
          <w:szCs w:val="24"/>
          <w:lang w:eastAsia="en-US"/>
        </w:rPr>
      </w:pPr>
    </w:p>
    <w:p w14:paraId="02C0FEA3" w14:textId="77777777" w:rsidR="007830A6" w:rsidRPr="007830A6" w:rsidRDefault="007830A6" w:rsidP="007830A6">
      <w:pPr>
        <w:spacing w:after="120" w:line="240" w:lineRule="auto"/>
        <w:jc w:val="center"/>
        <w:rPr>
          <w:rFonts w:ascii="Times New Roman" w:eastAsia="PMingLiU" w:hAnsi="Times New Roman" w:cs="Times New Roman"/>
          <w:b/>
          <w:sz w:val="24"/>
          <w:szCs w:val="24"/>
          <w:lang w:eastAsia="en-US"/>
        </w:rPr>
      </w:pPr>
      <w:r w:rsidRPr="007830A6">
        <w:rPr>
          <w:rFonts w:ascii="Times New Roman" w:eastAsia="PMingLiU" w:hAnsi="Times New Roman" w:cs="Times New Roman"/>
          <w:b/>
          <w:sz w:val="24"/>
          <w:szCs w:val="24"/>
          <w:lang w:eastAsia="en-US"/>
        </w:rPr>
        <w:t>Mi Tran</w:t>
      </w:r>
    </w:p>
    <w:p w14:paraId="40F57454" w14:textId="77777777" w:rsidR="007830A6" w:rsidRPr="007830A6" w:rsidRDefault="007830A6" w:rsidP="007830A6">
      <w:pPr>
        <w:spacing w:after="120" w:line="240" w:lineRule="auto"/>
        <w:jc w:val="center"/>
        <w:rPr>
          <w:rFonts w:ascii="Times New Roman" w:eastAsia="PMingLiU" w:hAnsi="Times New Roman" w:cs="Times New Roman"/>
          <w:b/>
          <w:sz w:val="24"/>
          <w:szCs w:val="24"/>
          <w:lang w:eastAsia="en-US"/>
        </w:rPr>
      </w:pPr>
      <w:r w:rsidRPr="007830A6">
        <w:rPr>
          <w:rFonts w:ascii="Times New Roman" w:eastAsia="PMingLiU" w:hAnsi="Times New Roman" w:cs="Times New Roman"/>
          <w:b/>
          <w:sz w:val="24"/>
          <w:szCs w:val="24"/>
          <w:lang w:eastAsia="en-US"/>
        </w:rPr>
        <w:t>(Corresponding author)</w:t>
      </w:r>
    </w:p>
    <w:p w14:paraId="237C8E71"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Huddersfield Business School</w:t>
      </w:r>
    </w:p>
    <w:p w14:paraId="7C7139F2"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University of Huddersfield</w:t>
      </w:r>
    </w:p>
    <w:p w14:paraId="1EC90243"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Queensgate</w:t>
      </w:r>
    </w:p>
    <w:p w14:paraId="206875DF"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Huddersfield HD1 3DH</w:t>
      </w:r>
    </w:p>
    <w:p w14:paraId="627EA1F5"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United Kingdom</w:t>
      </w:r>
    </w:p>
    <w:p w14:paraId="2F182BD1"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 xml:space="preserve">E-mail: </w:t>
      </w:r>
      <w:hyperlink r:id="rId11" w:history="1">
        <w:r w:rsidRPr="007830A6">
          <w:rPr>
            <w:rFonts w:ascii="Times New Roman" w:eastAsia="PMingLiU" w:hAnsi="Times New Roman" w:cs="Times New Roman"/>
            <w:color w:val="0563C1"/>
            <w:sz w:val="24"/>
            <w:szCs w:val="24"/>
            <w:u w:val="single"/>
            <w:lang w:eastAsia="en-US"/>
          </w:rPr>
          <w:t>t.tran@hud.ac.uk</w:t>
        </w:r>
      </w:hyperlink>
    </w:p>
    <w:p w14:paraId="4D55B569"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p>
    <w:p w14:paraId="6C1D57BB"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p>
    <w:p w14:paraId="3CBB91ED" w14:textId="77777777" w:rsidR="007830A6" w:rsidRPr="007830A6" w:rsidRDefault="007830A6" w:rsidP="007830A6">
      <w:pPr>
        <w:spacing w:after="0" w:line="240" w:lineRule="auto"/>
        <w:jc w:val="center"/>
        <w:rPr>
          <w:rFonts w:ascii="Times New Roman" w:eastAsia="PMingLiU" w:hAnsi="Times New Roman" w:cs="Times New Roman"/>
          <w:b/>
          <w:sz w:val="24"/>
          <w:szCs w:val="24"/>
          <w:lang w:eastAsia="en-US"/>
        </w:rPr>
      </w:pPr>
      <w:r w:rsidRPr="007830A6">
        <w:rPr>
          <w:rFonts w:ascii="Times New Roman" w:eastAsia="PMingLiU" w:hAnsi="Times New Roman" w:cs="Times New Roman"/>
          <w:b/>
          <w:sz w:val="24"/>
          <w:szCs w:val="24"/>
          <w:lang w:eastAsia="en-US"/>
        </w:rPr>
        <w:t>Eshani S. Beddewela</w:t>
      </w:r>
    </w:p>
    <w:p w14:paraId="02DA07A5" w14:textId="77777777" w:rsidR="007830A6" w:rsidRPr="007830A6" w:rsidRDefault="007830A6" w:rsidP="007830A6">
      <w:pPr>
        <w:spacing w:after="0" w:line="240" w:lineRule="auto"/>
        <w:jc w:val="center"/>
        <w:rPr>
          <w:rFonts w:ascii="Times New Roman" w:eastAsia="PMingLiU" w:hAnsi="Times New Roman" w:cs="Times New Roman"/>
          <w:b/>
          <w:sz w:val="24"/>
          <w:szCs w:val="24"/>
          <w:lang w:eastAsia="en-US"/>
        </w:rPr>
      </w:pPr>
    </w:p>
    <w:p w14:paraId="0163F08E"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Huddersfield Business School</w:t>
      </w:r>
    </w:p>
    <w:p w14:paraId="7210201F"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University of Huddersfield</w:t>
      </w:r>
    </w:p>
    <w:p w14:paraId="6FAD405C"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Queensgate</w:t>
      </w:r>
    </w:p>
    <w:p w14:paraId="648B0739"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Huddersfield HD1 3DH</w:t>
      </w:r>
    </w:p>
    <w:p w14:paraId="44A11503"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United Kingdom</w:t>
      </w:r>
    </w:p>
    <w:p w14:paraId="72AFDEDE"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 xml:space="preserve">E-mail: </w:t>
      </w:r>
      <w:hyperlink r:id="rId12" w:history="1">
        <w:r w:rsidRPr="007830A6">
          <w:rPr>
            <w:rFonts w:ascii="Times New Roman" w:eastAsia="PMingLiU" w:hAnsi="Times New Roman" w:cs="Times New Roman"/>
            <w:color w:val="0563C1"/>
            <w:sz w:val="24"/>
            <w:szCs w:val="24"/>
            <w:u w:val="single"/>
            <w:lang w:eastAsia="en-US"/>
          </w:rPr>
          <w:t>e.s.beddewela@hud.ac.uk</w:t>
        </w:r>
      </w:hyperlink>
    </w:p>
    <w:p w14:paraId="6005CF20"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p>
    <w:p w14:paraId="59E7EECB"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p>
    <w:p w14:paraId="31C0B85D" w14:textId="77777777" w:rsidR="007830A6" w:rsidRPr="007830A6" w:rsidRDefault="007830A6" w:rsidP="007830A6">
      <w:pPr>
        <w:spacing w:after="0" w:line="240" w:lineRule="auto"/>
        <w:jc w:val="center"/>
        <w:rPr>
          <w:rFonts w:ascii="Times New Roman" w:eastAsia="PMingLiU" w:hAnsi="Times New Roman" w:cs="Times New Roman"/>
          <w:b/>
          <w:sz w:val="24"/>
          <w:szCs w:val="24"/>
          <w:lang w:eastAsia="en-US"/>
        </w:rPr>
      </w:pPr>
      <w:r w:rsidRPr="007830A6">
        <w:rPr>
          <w:rFonts w:ascii="Times New Roman" w:eastAsia="PMingLiU" w:hAnsi="Times New Roman" w:cs="Times New Roman"/>
          <w:b/>
          <w:sz w:val="24"/>
          <w:szCs w:val="24"/>
          <w:lang w:eastAsia="en-US"/>
        </w:rPr>
        <w:t>Collins G. Ntim</w:t>
      </w:r>
    </w:p>
    <w:p w14:paraId="496DA0BA" w14:textId="77777777" w:rsidR="007830A6" w:rsidRPr="007830A6" w:rsidRDefault="007830A6" w:rsidP="007830A6">
      <w:pPr>
        <w:spacing w:after="0" w:line="240" w:lineRule="auto"/>
        <w:jc w:val="center"/>
        <w:rPr>
          <w:rFonts w:ascii="Times New Roman" w:eastAsia="PMingLiU" w:hAnsi="Times New Roman" w:cs="Times New Roman"/>
          <w:b/>
          <w:sz w:val="24"/>
          <w:szCs w:val="24"/>
          <w:lang w:eastAsia="en-US"/>
        </w:rPr>
      </w:pPr>
      <w:r w:rsidRPr="007830A6">
        <w:rPr>
          <w:rFonts w:ascii="Times New Roman" w:eastAsia="PMingLiU" w:hAnsi="Times New Roman" w:cs="Times New Roman"/>
          <w:b/>
          <w:sz w:val="24"/>
          <w:szCs w:val="24"/>
          <w:lang w:eastAsia="en-US"/>
        </w:rPr>
        <w:t>Centre for Research in Accounting, Accountability and Governance</w:t>
      </w:r>
    </w:p>
    <w:p w14:paraId="0DBBCA5A" w14:textId="77777777" w:rsidR="007830A6" w:rsidRPr="007830A6" w:rsidRDefault="007830A6" w:rsidP="007830A6">
      <w:pPr>
        <w:spacing w:after="0" w:line="240" w:lineRule="auto"/>
        <w:jc w:val="center"/>
        <w:rPr>
          <w:rFonts w:ascii="Times New Roman" w:eastAsia="PMingLiU" w:hAnsi="Times New Roman" w:cs="Times New Roman"/>
          <w:b/>
          <w:sz w:val="24"/>
          <w:szCs w:val="24"/>
          <w:lang w:eastAsia="en-US"/>
        </w:rPr>
      </w:pPr>
      <w:r w:rsidRPr="007830A6">
        <w:rPr>
          <w:rFonts w:ascii="Times New Roman" w:eastAsia="PMingLiU" w:hAnsi="Times New Roman" w:cs="Times New Roman"/>
          <w:b/>
          <w:sz w:val="24"/>
          <w:szCs w:val="24"/>
          <w:lang w:eastAsia="en-US"/>
        </w:rPr>
        <w:t>Department of Accounting</w:t>
      </w:r>
    </w:p>
    <w:p w14:paraId="784E9CCF"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Southampton Business School</w:t>
      </w:r>
    </w:p>
    <w:p w14:paraId="7AE2A14A"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University of Southampton</w:t>
      </w:r>
    </w:p>
    <w:p w14:paraId="635289E5"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University Road</w:t>
      </w:r>
    </w:p>
    <w:p w14:paraId="7080F353"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Southampton SO17 1BJ</w:t>
      </w:r>
    </w:p>
    <w:p w14:paraId="1E03AEE4"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United Kingdom</w:t>
      </w:r>
    </w:p>
    <w:p w14:paraId="0E591E7F" w14:textId="77777777" w:rsidR="007830A6" w:rsidRPr="007830A6" w:rsidRDefault="007830A6" w:rsidP="007830A6">
      <w:pPr>
        <w:spacing w:after="0" w:line="240" w:lineRule="auto"/>
        <w:jc w:val="cente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 xml:space="preserve">E-mail: </w:t>
      </w:r>
      <w:hyperlink r:id="rId13" w:history="1">
        <w:r w:rsidRPr="007830A6">
          <w:rPr>
            <w:rFonts w:ascii="Times New Roman" w:eastAsia="PMingLiU" w:hAnsi="Times New Roman" w:cs="Times New Roman"/>
            <w:color w:val="0563C1"/>
            <w:sz w:val="24"/>
            <w:szCs w:val="24"/>
            <w:u w:val="single"/>
            <w:lang w:eastAsia="en-US"/>
          </w:rPr>
          <w:t>C.G.Ntim@soton.ac.uk</w:t>
        </w:r>
      </w:hyperlink>
    </w:p>
    <w:p w14:paraId="0BF3B46C" w14:textId="77777777" w:rsidR="007830A6" w:rsidRPr="007830A6" w:rsidRDefault="007830A6" w:rsidP="007830A6">
      <w:pPr>
        <w:rPr>
          <w:rFonts w:ascii="Times New Roman" w:eastAsia="PMingLiU" w:hAnsi="Times New Roman" w:cs="Times New Roman"/>
          <w:sz w:val="24"/>
          <w:szCs w:val="24"/>
          <w:lang w:eastAsia="en-US"/>
        </w:rPr>
      </w:pPr>
    </w:p>
    <w:p w14:paraId="1F5D5540" w14:textId="77777777" w:rsidR="007830A6" w:rsidRPr="007830A6" w:rsidRDefault="007830A6" w:rsidP="007830A6">
      <w:pPr>
        <w:jc w:val="center"/>
        <w:rPr>
          <w:rFonts w:ascii="Times New Roman" w:eastAsia="PMingLiU" w:hAnsi="Times New Roman" w:cs="Times New Roman"/>
          <w:sz w:val="24"/>
          <w:szCs w:val="24"/>
          <w:lang w:eastAsia="en-US"/>
        </w:rPr>
      </w:pPr>
    </w:p>
    <w:p w14:paraId="5A9C2CB3" w14:textId="5994BA12" w:rsidR="007830A6" w:rsidRPr="007830A6" w:rsidRDefault="007830A6" w:rsidP="007830A6">
      <w:pPr>
        <w:rPr>
          <w:rFonts w:ascii="Times New Roman" w:eastAsia="PMingLiU" w:hAnsi="Times New Roman" w:cs="Times New Roman"/>
          <w:sz w:val="24"/>
          <w:szCs w:val="24"/>
          <w:lang w:eastAsia="en-US"/>
        </w:rPr>
      </w:pPr>
      <w:r w:rsidRPr="007830A6">
        <w:rPr>
          <w:rFonts w:ascii="Times New Roman" w:eastAsia="PMingLiU" w:hAnsi="Times New Roman" w:cs="Times New Roman"/>
          <w:b/>
          <w:sz w:val="24"/>
          <w:szCs w:val="24"/>
          <w:lang w:eastAsia="en-US"/>
        </w:rPr>
        <w:t>Keywords:</w:t>
      </w:r>
      <w:r w:rsidRPr="007830A6">
        <w:rPr>
          <w:rFonts w:ascii="Times New Roman" w:eastAsia="PMingLiU" w:hAnsi="Times New Roman" w:cs="Times New Roman"/>
          <w:sz w:val="24"/>
          <w:szCs w:val="24"/>
          <w:lang w:eastAsia="en-US"/>
        </w:rPr>
        <w:t xml:space="preserve"> </w:t>
      </w:r>
      <w:r w:rsidRPr="007830A6">
        <w:rPr>
          <w:rFonts w:ascii="Times New Roman" w:eastAsia="Times New Roman" w:hAnsi="Times New Roman" w:cs="Times New Roman"/>
          <w:sz w:val="24"/>
          <w:szCs w:val="24"/>
          <w:lang w:eastAsia="en-US"/>
        </w:rPr>
        <w:t>Southeast Asia; corporate sustainability disclosure (CSD); content analysis; stakeholder reform; corporate governance; sustainable development.</w:t>
      </w:r>
    </w:p>
    <w:p w14:paraId="346BAE90" w14:textId="77777777" w:rsidR="007830A6" w:rsidRPr="007830A6" w:rsidRDefault="007830A6" w:rsidP="007830A6">
      <w:pPr>
        <w:rPr>
          <w:rFonts w:ascii="Times New Roman" w:eastAsia="PMingLiU" w:hAnsi="Times New Roman" w:cs="Times New Roman"/>
          <w:sz w:val="24"/>
          <w:szCs w:val="24"/>
          <w:lang w:eastAsia="en-US"/>
        </w:rPr>
      </w:pPr>
    </w:p>
    <w:p w14:paraId="656AC7FF" w14:textId="280482CC" w:rsidR="007830A6" w:rsidRPr="007320A3" w:rsidRDefault="007830A6" w:rsidP="007320A3">
      <w:pPr>
        <w:rPr>
          <w:rFonts w:ascii="Times New Roman" w:eastAsia="PMingLiU" w:hAnsi="Times New Roman" w:cs="Times New Roman"/>
          <w:sz w:val="24"/>
          <w:szCs w:val="24"/>
          <w:lang w:eastAsia="en-US"/>
        </w:rPr>
      </w:pPr>
      <w:r w:rsidRPr="007830A6">
        <w:rPr>
          <w:rFonts w:ascii="Times New Roman" w:eastAsia="PMingLiU" w:hAnsi="Times New Roman" w:cs="Times New Roman"/>
          <w:sz w:val="24"/>
          <w:szCs w:val="24"/>
          <w:lang w:eastAsia="en-US"/>
        </w:rPr>
        <w:t>Declarations of Interest: None</w:t>
      </w:r>
      <w:r>
        <w:rPr>
          <w:rFonts w:ascii="Times New Roman" w:eastAsia="Times New Roman" w:hAnsi="Times New Roman" w:cs="Times New Roman"/>
          <w:b/>
          <w:sz w:val="28"/>
          <w:szCs w:val="28"/>
        </w:rPr>
        <w:br w:type="page"/>
      </w:r>
    </w:p>
    <w:p w14:paraId="30EF68F9" w14:textId="1EFCDB03" w:rsidR="00C87EBA" w:rsidRPr="0048791C" w:rsidRDefault="00C87EBA" w:rsidP="00C87EBA">
      <w:pPr>
        <w:tabs>
          <w:tab w:val="left" w:pos="284"/>
        </w:tabs>
        <w:spacing w:after="0" w:line="480" w:lineRule="auto"/>
        <w:jc w:val="center"/>
        <w:rPr>
          <w:rFonts w:ascii="Times New Roman" w:eastAsia="Times New Roman" w:hAnsi="Times New Roman" w:cs="Times New Roman"/>
          <w:b/>
          <w:sz w:val="28"/>
          <w:szCs w:val="28"/>
        </w:rPr>
      </w:pPr>
      <w:r w:rsidRPr="0048791C">
        <w:rPr>
          <w:rFonts w:ascii="Times New Roman" w:eastAsia="Times New Roman" w:hAnsi="Times New Roman" w:cs="Times New Roman"/>
          <w:b/>
          <w:sz w:val="28"/>
          <w:szCs w:val="28"/>
        </w:rPr>
        <w:lastRenderedPageBreak/>
        <w:t>Governance and Sustainability in Southeast Asia</w:t>
      </w:r>
    </w:p>
    <w:p w14:paraId="6B9AE9D4"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b/>
          <w:sz w:val="24"/>
          <w:szCs w:val="24"/>
        </w:rPr>
      </w:pPr>
      <w:r w:rsidRPr="0048791C">
        <w:rPr>
          <w:rFonts w:ascii="Times New Roman" w:eastAsia="Times New Roman" w:hAnsi="Times New Roman" w:cs="Times New Roman"/>
          <w:b/>
          <w:sz w:val="24"/>
          <w:szCs w:val="24"/>
        </w:rPr>
        <w:t>Abstract</w:t>
      </w:r>
    </w:p>
    <w:p w14:paraId="31094DE5" w14:textId="5363C2BC" w:rsidR="00C87EBA" w:rsidRPr="0048791C" w:rsidRDefault="00C87EBA" w:rsidP="00C87EBA">
      <w:pPr>
        <w:tabs>
          <w:tab w:val="left" w:pos="284"/>
        </w:tabs>
        <w:spacing w:after="0" w:line="24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b/>
          <w:sz w:val="24"/>
          <w:szCs w:val="24"/>
        </w:rPr>
        <w:t>Purpose</w:t>
      </w:r>
      <w:r w:rsidRPr="0048791C">
        <w:rPr>
          <w:rFonts w:ascii="Times New Roman" w:eastAsia="Times New Roman" w:hAnsi="Times New Roman" w:cs="Times New Roman"/>
          <w:sz w:val="24"/>
          <w:szCs w:val="24"/>
        </w:rPr>
        <w:t xml:space="preserve"> – This paper aims to examine the relationship between a diverse set of corporate governance (CG) mechanisms and corporate sustainability disclosures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in Southeast Asian countries</w:t>
      </w:r>
      <w:r w:rsidR="00C21BEB" w:rsidRPr="0048791C">
        <w:rPr>
          <w:rFonts w:ascii="Times New Roman" w:eastAsia="Times New Roman" w:hAnsi="Times New Roman" w:cs="Times New Roman"/>
          <w:sz w:val="24"/>
          <w:szCs w:val="24"/>
        </w:rPr>
        <w:t xml:space="preserve"> under national stakeholder reform</w:t>
      </w:r>
      <w:r w:rsidRPr="0048791C">
        <w:rPr>
          <w:rFonts w:ascii="Times New Roman" w:eastAsia="Times New Roman" w:hAnsi="Times New Roman" w:cs="Times New Roman"/>
          <w:sz w:val="24"/>
          <w:szCs w:val="24"/>
        </w:rPr>
        <w:t>.</w:t>
      </w:r>
      <w:r w:rsidRPr="0048791C">
        <w:t xml:space="preserve"> </w:t>
      </w:r>
    </w:p>
    <w:p w14:paraId="4CFE28FA" w14:textId="77777777" w:rsidR="00C87EBA" w:rsidRPr="0048791C" w:rsidRDefault="00C87EBA" w:rsidP="00C87EBA">
      <w:pPr>
        <w:tabs>
          <w:tab w:val="left" w:pos="284"/>
        </w:tabs>
        <w:spacing w:after="0" w:line="240" w:lineRule="auto"/>
        <w:jc w:val="both"/>
        <w:rPr>
          <w:rFonts w:ascii="Times New Roman" w:eastAsia="Times New Roman" w:hAnsi="Times New Roman" w:cs="Times New Roman"/>
          <w:sz w:val="24"/>
          <w:szCs w:val="24"/>
        </w:rPr>
      </w:pPr>
    </w:p>
    <w:p w14:paraId="4D76D00B" w14:textId="35328DA0" w:rsidR="00C87EBA" w:rsidRPr="0048791C" w:rsidRDefault="00C87EBA" w:rsidP="00C87EBA">
      <w:pPr>
        <w:tabs>
          <w:tab w:val="left" w:pos="284"/>
        </w:tabs>
        <w:spacing w:after="0" w:line="24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b/>
          <w:sz w:val="24"/>
          <w:szCs w:val="24"/>
        </w:rPr>
        <w:t>Design/ methodology/ approach</w:t>
      </w:r>
      <w:r w:rsidRPr="0048791C">
        <w:rPr>
          <w:rFonts w:ascii="Times New Roman" w:eastAsia="Times New Roman" w:hAnsi="Times New Roman" w:cs="Times New Roman"/>
          <w:sz w:val="24"/>
          <w:szCs w:val="24"/>
        </w:rPr>
        <w:t xml:space="preserve"> – Data analysis is based on 171 </w:t>
      </w:r>
      <w:r w:rsidR="006617F9" w:rsidRPr="0048791C">
        <w:rPr>
          <w:rFonts w:ascii="Times New Roman" w:eastAsia="Times New Roman" w:hAnsi="Times New Roman" w:cs="Times New Roman"/>
          <w:sz w:val="24"/>
          <w:szCs w:val="24"/>
        </w:rPr>
        <w:t xml:space="preserve">of the </w:t>
      </w:r>
      <w:r w:rsidRPr="0048791C">
        <w:rPr>
          <w:rFonts w:ascii="Times New Roman" w:eastAsia="Times New Roman" w:hAnsi="Times New Roman" w:cs="Times New Roman"/>
          <w:sz w:val="24"/>
          <w:szCs w:val="24"/>
        </w:rPr>
        <w:t xml:space="preserve">largest companies across six Southeast Asian countries using a 30-item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measure. </w:t>
      </w:r>
    </w:p>
    <w:p w14:paraId="62180BF0" w14:textId="77777777" w:rsidR="00C87EBA" w:rsidRPr="0048791C" w:rsidRDefault="00C87EBA" w:rsidP="00C87EBA">
      <w:pPr>
        <w:tabs>
          <w:tab w:val="left" w:pos="284"/>
        </w:tabs>
        <w:spacing w:after="0" w:line="240" w:lineRule="auto"/>
        <w:jc w:val="both"/>
        <w:rPr>
          <w:rFonts w:ascii="Times New Roman" w:eastAsia="Times New Roman" w:hAnsi="Times New Roman" w:cs="Times New Roman"/>
          <w:sz w:val="24"/>
          <w:szCs w:val="24"/>
        </w:rPr>
      </w:pPr>
    </w:p>
    <w:p w14:paraId="36C67795" w14:textId="31CDB8F4" w:rsidR="00431F0B" w:rsidRPr="0048791C" w:rsidRDefault="00C87EBA" w:rsidP="00C87EBA">
      <w:pPr>
        <w:tabs>
          <w:tab w:val="left" w:pos="284"/>
        </w:tabs>
        <w:spacing w:after="0" w:line="24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b/>
          <w:sz w:val="24"/>
          <w:szCs w:val="24"/>
        </w:rPr>
        <w:t>Findings</w:t>
      </w:r>
      <w:r w:rsidRPr="0048791C">
        <w:rPr>
          <w:rFonts w:ascii="Times New Roman" w:eastAsia="Times New Roman" w:hAnsi="Times New Roman" w:cs="Times New Roman"/>
          <w:sz w:val="24"/>
          <w:szCs w:val="24"/>
        </w:rPr>
        <w:t xml:space="preserve"> - The authors find that there are wide variations in the levels of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across the countries. The findings indicate that board size, board gender diversity, block ownership and the presence of a </w:t>
      </w:r>
      <w:r w:rsidR="00E70483" w:rsidRPr="0048791C">
        <w:rPr>
          <w:rFonts w:ascii="Times New Roman" w:eastAsia="Times New Roman" w:hAnsi="Times New Roman" w:cs="Times New Roman"/>
          <w:sz w:val="24"/>
          <w:szCs w:val="24"/>
        </w:rPr>
        <w:t>sustainability</w:t>
      </w:r>
      <w:r w:rsidRPr="0048791C">
        <w:rPr>
          <w:rFonts w:ascii="Times New Roman" w:eastAsia="Times New Roman" w:hAnsi="Times New Roman" w:cs="Times New Roman"/>
          <w:sz w:val="24"/>
          <w:szCs w:val="24"/>
        </w:rPr>
        <w:t xml:space="preserve"> committee are significant determinants of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w:t>
      </w:r>
      <w:r w:rsidR="00C21BEB" w:rsidRPr="0048791C">
        <w:rPr>
          <w:rFonts w:ascii="Times New Roman" w:eastAsia="Times New Roman" w:hAnsi="Times New Roman" w:cs="Times New Roman"/>
          <w:sz w:val="24"/>
          <w:szCs w:val="24"/>
        </w:rPr>
        <w:t xml:space="preserve">Additionally, while more stringent stakeholder </w:t>
      </w:r>
      <w:r w:rsidR="008A1ECA" w:rsidRPr="0048791C">
        <w:rPr>
          <w:rFonts w:ascii="Times New Roman" w:eastAsia="Times New Roman" w:hAnsi="Times New Roman" w:cs="Times New Roman"/>
          <w:sz w:val="24"/>
          <w:szCs w:val="24"/>
        </w:rPr>
        <w:t xml:space="preserve">governance </w:t>
      </w:r>
      <w:r w:rsidR="00C21BEB" w:rsidRPr="0048791C">
        <w:rPr>
          <w:rFonts w:ascii="Times New Roman" w:eastAsia="Times New Roman" w:hAnsi="Times New Roman" w:cs="Times New Roman"/>
          <w:sz w:val="24"/>
          <w:szCs w:val="24"/>
        </w:rPr>
        <w:t>reform motivates firms to publi</w:t>
      </w:r>
      <w:r w:rsidR="004C29B9" w:rsidRPr="0048791C">
        <w:rPr>
          <w:rFonts w:ascii="Times New Roman" w:eastAsia="Times New Roman" w:hAnsi="Times New Roman" w:cs="Times New Roman"/>
          <w:sz w:val="24"/>
          <w:szCs w:val="24"/>
        </w:rPr>
        <w:t>sh</w:t>
      </w:r>
      <w:r w:rsidR="00C21BEB" w:rsidRPr="0048791C">
        <w:rPr>
          <w:rFonts w:ascii="Times New Roman" w:eastAsia="Times New Roman" w:hAnsi="Times New Roman" w:cs="Times New Roman"/>
          <w:sz w:val="24"/>
          <w:szCs w:val="24"/>
        </w:rPr>
        <w:t xml:space="preserve"> more sustainability information, it fails to influence the effectiveness of board of directors i</w:t>
      </w:r>
      <w:r w:rsidR="00431F0B" w:rsidRPr="0048791C">
        <w:rPr>
          <w:rFonts w:ascii="Times New Roman" w:eastAsia="Times New Roman" w:hAnsi="Times New Roman" w:cs="Times New Roman"/>
          <w:sz w:val="24"/>
          <w:szCs w:val="24"/>
        </w:rPr>
        <w:t>n promoting CS</w:t>
      </w:r>
      <w:r w:rsidR="00F06B60" w:rsidRPr="0048791C">
        <w:rPr>
          <w:rFonts w:ascii="Times New Roman" w:eastAsia="Times New Roman" w:hAnsi="Times New Roman" w:cs="Times New Roman"/>
          <w:sz w:val="24"/>
          <w:szCs w:val="24"/>
        </w:rPr>
        <w:t>D.</w:t>
      </w:r>
    </w:p>
    <w:p w14:paraId="76E6703C" w14:textId="77777777" w:rsidR="00C87EBA" w:rsidRPr="0048791C" w:rsidRDefault="00C87EBA" w:rsidP="00C87EBA">
      <w:pPr>
        <w:tabs>
          <w:tab w:val="left" w:pos="284"/>
        </w:tabs>
        <w:spacing w:after="0" w:line="240" w:lineRule="auto"/>
        <w:jc w:val="both"/>
        <w:rPr>
          <w:rFonts w:ascii="Times New Roman" w:eastAsia="Times New Roman" w:hAnsi="Times New Roman" w:cs="Times New Roman"/>
          <w:sz w:val="24"/>
          <w:szCs w:val="24"/>
        </w:rPr>
      </w:pPr>
    </w:p>
    <w:p w14:paraId="016C973A" w14:textId="01151757" w:rsidR="00C87EBA" w:rsidRPr="0048791C" w:rsidRDefault="00C87EBA" w:rsidP="00C87EBA">
      <w:pPr>
        <w:tabs>
          <w:tab w:val="left" w:pos="284"/>
        </w:tabs>
        <w:spacing w:after="0" w:line="24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b/>
          <w:sz w:val="24"/>
          <w:szCs w:val="24"/>
        </w:rPr>
        <w:t>Practical implications</w:t>
      </w:r>
      <w:r w:rsidRPr="0048791C">
        <w:rPr>
          <w:rFonts w:ascii="Times New Roman" w:eastAsia="Times New Roman" w:hAnsi="Times New Roman" w:cs="Times New Roman"/>
          <w:sz w:val="24"/>
          <w:szCs w:val="24"/>
        </w:rPr>
        <w:t xml:space="preserve"> – Findings of this study highlight the essential role </w:t>
      </w:r>
      <w:r w:rsidR="006E2EF9" w:rsidRPr="0048791C">
        <w:rPr>
          <w:rFonts w:ascii="Times New Roman" w:eastAsia="Times New Roman" w:hAnsi="Times New Roman" w:cs="Times New Roman"/>
          <w:sz w:val="24"/>
          <w:szCs w:val="24"/>
        </w:rPr>
        <w:t xml:space="preserve">internal governance structure </w:t>
      </w:r>
      <w:r w:rsidRPr="0048791C">
        <w:rPr>
          <w:rFonts w:ascii="Times New Roman" w:eastAsia="Times New Roman" w:hAnsi="Times New Roman" w:cs="Times New Roman"/>
          <w:sz w:val="24"/>
          <w:szCs w:val="24"/>
        </w:rPr>
        <w:t xml:space="preserve">plays </w:t>
      </w:r>
      <w:r w:rsidR="004C29B9" w:rsidRPr="0048791C">
        <w:rPr>
          <w:rFonts w:ascii="Times New Roman" w:eastAsia="Times New Roman" w:hAnsi="Times New Roman" w:cs="Times New Roman"/>
          <w:sz w:val="24"/>
          <w:szCs w:val="24"/>
        </w:rPr>
        <w:t xml:space="preserve">in </w:t>
      </w:r>
      <w:r w:rsidRPr="0048791C">
        <w:rPr>
          <w:rFonts w:ascii="Times New Roman" w:eastAsia="Times New Roman" w:hAnsi="Times New Roman" w:cs="Times New Roman"/>
          <w:sz w:val="24"/>
          <w:szCs w:val="24"/>
        </w:rPr>
        <w:t>monitoring corporate actions</w:t>
      </w:r>
      <w:r w:rsidR="006E2EF9" w:rsidRPr="0048791C">
        <w:rPr>
          <w:rFonts w:ascii="Times New Roman" w:eastAsia="Times New Roman" w:hAnsi="Times New Roman" w:cs="Times New Roman"/>
          <w:sz w:val="24"/>
          <w:szCs w:val="24"/>
        </w:rPr>
        <w:t xml:space="preserve"> and</w:t>
      </w:r>
      <w:r w:rsidRPr="0048791C">
        <w:rPr>
          <w:rFonts w:ascii="Times New Roman" w:eastAsia="Times New Roman" w:hAnsi="Times New Roman" w:cs="Times New Roman"/>
          <w:sz w:val="24"/>
          <w:szCs w:val="24"/>
        </w:rPr>
        <w:t xml:space="preserve"> enabling corporations to reduce the</w:t>
      </w:r>
      <w:r w:rsidR="004C29B9" w:rsidRPr="0048791C">
        <w:rPr>
          <w:rFonts w:ascii="Times New Roman" w:eastAsia="Times New Roman" w:hAnsi="Times New Roman" w:cs="Times New Roman"/>
          <w:sz w:val="24"/>
          <w:szCs w:val="24"/>
        </w:rPr>
        <w:t>ir</w:t>
      </w:r>
      <w:r w:rsidRPr="0048791C">
        <w:rPr>
          <w:rFonts w:ascii="Times New Roman" w:eastAsia="Times New Roman" w:hAnsi="Times New Roman" w:cs="Times New Roman"/>
          <w:sz w:val="24"/>
          <w:szCs w:val="24"/>
        </w:rPr>
        <w:t xml:space="preserve"> legitimacy gap. </w:t>
      </w:r>
      <w:r w:rsidR="00431F0B" w:rsidRPr="0048791C">
        <w:rPr>
          <w:rFonts w:ascii="Times New Roman" w:eastAsia="Times New Roman" w:hAnsi="Times New Roman" w:cs="Times New Roman"/>
          <w:sz w:val="24"/>
          <w:szCs w:val="24"/>
        </w:rPr>
        <w:t xml:space="preserve">The findings </w:t>
      </w:r>
      <w:r w:rsidR="00F06B60" w:rsidRPr="0048791C">
        <w:rPr>
          <w:rFonts w:ascii="Times New Roman" w:eastAsia="Times New Roman" w:hAnsi="Times New Roman" w:cs="Times New Roman"/>
          <w:sz w:val="24"/>
          <w:szCs w:val="24"/>
        </w:rPr>
        <w:t>further</w:t>
      </w:r>
      <w:r w:rsidR="00431F0B" w:rsidRPr="0048791C">
        <w:rPr>
          <w:rFonts w:ascii="Times New Roman" w:eastAsia="Times New Roman" w:hAnsi="Times New Roman" w:cs="Times New Roman"/>
          <w:sz w:val="24"/>
          <w:szCs w:val="24"/>
        </w:rPr>
        <w:t xml:space="preserve"> encourage regulators and policy makers to question, with utmost importance, the effectiveness of </w:t>
      </w:r>
      <w:r w:rsidR="00F06B60" w:rsidRPr="0048791C">
        <w:rPr>
          <w:rFonts w:ascii="Times New Roman" w:eastAsia="Times New Roman" w:hAnsi="Times New Roman" w:cs="Times New Roman"/>
          <w:sz w:val="24"/>
          <w:szCs w:val="24"/>
        </w:rPr>
        <w:t>stakeholder reform in making significant organisational changes.</w:t>
      </w:r>
    </w:p>
    <w:p w14:paraId="3DF22F10" w14:textId="77777777" w:rsidR="00C87EBA" w:rsidRPr="0048791C" w:rsidRDefault="00C87EBA" w:rsidP="00C87EBA">
      <w:pPr>
        <w:tabs>
          <w:tab w:val="left" w:pos="284"/>
        </w:tabs>
        <w:spacing w:after="0" w:line="240" w:lineRule="auto"/>
        <w:jc w:val="both"/>
        <w:rPr>
          <w:rFonts w:ascii="Times New Roman" w:eastAsia="Times New Roman" w:hAnsi="Times New Roman" w:cs="Times New Roman"/>
          <w:sz w:val="24"/>
          <w:szCs w:val="24"/>
        </w:rPr>
      </w:pPr>
    </w:p>
    <w:p w14:paraId="32E3D951" w14:textId="6AA019E5" w:rsidR="00C87EBA" w:rsidRPr="0048791C" w:rsidRDefault="00C87EBA" w:rsidP="00C87EBA">
      <w:pPr>
        <w:tabs>
          <w:tab w:val="left" w:pos="284"/>
        </w:tabs>
        <w:spacing w:after="0" w:line="24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b/>
          <w:sz w:val="24"/>
          <w:szCs w:val="24"/>
        </w:rPr>
        <w:t>Originality/ value</w:t>
      </w:r>
      <w:r w:rsidRPr="0048791C">
        <w:rPr>
          <w:rFonts w:ascii="Times New Roman" w:eastAsia="Times New Roman" w:hAnsi="Times New Roman" w:cs="Times New Roman"/>
          <w:sz w:val="24"/>
          <w:szCs w:val="24"/>
        </w:rPr>
        <w:t xml:space="preserve"> – There is a dearth of studies that examine </w:t>
      </w:r>
      <w:r w:rsidR="00311767" w:rsidRPr="0048791C">
        <w:rPr>
          <w:rFonts w:ascii="Times New Roman" w:eastAsia="Times New Roman" w:hAnsi="Times New Roman" w:cs="Times New Roman"/>
          <w:sz w:val="24"/>
          <w:szCs w:val="24"/>
        </w:rPr>
        <w:t>the CG-CSD nexus in relation to specific institutional characteristics</w:t>
      </w:r>
      <w:r w:rsidRPr="0048791C">
        <w:rPr>
          <w:rFonts w:ascii="Times New Roman" w:eastAsia="Times New Roman" w:hAnsi="Times New Roman" w:cs="Times New Roman"/>
          <w:sz w:val="24"/>
          <w:szCs w:val="24"/>
        </w:rPr>
        <w:t xml:space="preserve">. Existing studies </w:t>
      </w:r>
      <w:r w:rsidR="00F06B60" w:rsidRPr="0048791C">
        <w:rPr>
          <w:rFonts w:ascii="Times New Roman" w:eastAsia="Times New Roman" w:hAnsi="Times New Roman" w:cs="Times New Roman"/>
          <w:sz w:val="24"/>
          <w:szCs w:val="24"/>
        </w:rPr>
        <w:t>mainly focus on a single country</w:t>
      </w:r>
      <w:r w:rsidR="00311767" w:rsidRPr="0048791C">
        <w:rPr>
          <w:rFonts w:ascii="Times New Roman" w:eastAsia="Times New Roman" w:hAnsi="Times New Roman" w:cs="Times New Roman"/>
          <w:sz w:val="24"/>
          <w:szCs w:val="24"/>
        </w:rPr>
        <w:t xml:space="preserve"> with similar institutional </w:t>
      </w:r>
      <w:r w:rsidR="006E54B4" w:rsidRPr="0048791C">
        <w:rPr>
          <w:rFonts w:ascii="Times New Roman" w:eastAsia="Times New Roman" w:hAnsi="Times New Roman" w:cs="Times New Roman"/>
          <w:sz w:val="24"/>
          <w:szCs w:val="24"/>
        </w:rPr>
        <w:t>environment</w:t>
      </w:r>
      <w:r w:rsidR="004C29B9" w:rsidRPr="0048791C">
        <w:rPr>
          <w:rFonts w:ascii="Times New Roman" w:eastAsia="Times New Roman" w:hAnsi="Times New Roman" w:cs="Times New Roman"/>
          <w:sz w:val="24"/>
          <w:szCs w:val="24"/>
        </w:rPr>
        <w:t>s</w:t>
      </w:r>
      <w:r w:rsidRPr="0048791C">
        <w:rPr>
          <w:rFonts w:ascii="Times New Roman" w:eastAsia="Times New Roman" w:hAnsi="Times New Roman" w:cs="Times New Roman"/>
          <w:sz w:val="24"/>
          <w:szCs w:val="24"/>
        </w:rPr>
        <w:t>, and thus limiting the ability to</w:t>
      </w:r>
      <w:r w:rsidR="006E54B4" w:rsidRPr="0048791C">
        <w:rPr>
          <w:rFonts w:ascii="Times New Roman" w:eastAsia="Times New Roman" w:hAnsi="Times New Roman" w:cs="Times New Roman"/>
          <w:sz w:val="24"/>
          <w:szCs w:val="24"/>
        </w:rPr>
        <w:t xml:space="preserve"> understand </w:t>
      </w:r>
      <w:r w:rsidR="00311767" w:rsidRPr="0048791C">
        <w:rPr>
          <w:rFonts w:ascii="Times New Roman" w:eastAsia="Times New Roman" w:hAnsi="Times New Roman" w:cs="Times New Roman"/>
          <w:sz w:val="24"/>
          <w:szCs w:val="24"/>
        </w:rPr>
        <w:t>‘context specificity’ of sustainability content development</w:t>
      </w:r>
      <w:r w:rsidRPr="0048791C">
        <w:rPr>
          <w:rFonts w:ascii="Times New Roman" w:eastAsia="Times New Roman" w:hAnsi="Times New Roman" w:cs="Times New Roman"/>
          <w:sz w:val="24"/>
          <w:szCs w:val="24"/>
        </w:rPr>
        <w:t xml:space="preserve">. This paper provides an overview of </w:t>
      </w:r>
      <w:r w:rsidR="00431F0B" w:rsidRPr="0048791C">
        <w:rPr>
          <w:rFonts w:ascii="Times New Roman" w:eastAsia="Times New Roman" w:hAnsi="Times New Roman" w:cs="Times New Roman"/>
          <w:sz w:val="24"/>
          <w:szCs w:val="24"/>
        </w:rPr>
        <w:t>stakeholder</w:t>
      </w:r>
      <w:r w:rsidRPr="0048791C">
        <w:rPr>
          <w:rFonts w:ascii="Times New Roman" w:eastAsia="Times New Roman" w:hAnsi="Times New Roman" w:cs="Times New Roman"/>
          <w:sz w:val="24"/>
          <w:szCs w:val="24"/>
        </w:rPr>
        <w:t xml:space="preserve"> reform in Southeast Asian countries and empirical</w:t>
      </w:r>
      <w:r w:rsidR="004C29B9" w:rsidRPr="0048791C">
        <w:rPr>
          <w:rFonts w:ascii="Times New Roman" w:eastAsia="Times New Roman" w:hAnsi="Times New Roman" w:cs="Times New Roman"/>
          <w:sz w:val="24"/>
          <w:szCs w:val="24"/>
        </w:rPr>
        <w:t>ly</w:t>
      </w:r>
      <w:r w:rsidRPr="0048791C">
        <w:rPr>
          <w:rFonts w:ascii="Times New Roman" w:eastAsia="Times New Roman" w:hAnsi="Times New Roman" w:cs="Times New Roman"/>
          <w:sz w:val="24"/>
          <w:szCs w:val="24"/>
        </w:rPr>
        <w:t xml:space="preserve"> </w:t>
      </w:r>
      <w:r w:rsidR="004C29B9" w:rsidRPr="0048791C">
        <w:rPr>
          <w:rFonts w:ascii="Times New Roman" w:eastAsia="Times New Roman" w:hAnsi="Times New Roman" w:cs="Times New Roman"/>
          <w:sz w:val="24"/>
          <w:szCs w:val="24"/>
        </w:rPr>
        <w:t xml:space="preserve">substantiates the relationship between </w:t>
      </w:r>
      <w:r w:rsidRPr="0048791C">
        <w:rPr>
          <w:rFonts w:ascii="Times New Roman" w:eastAsia="Times New Roman" w:hAnsi="Times New Roman" w:cs="Times New Roman"/>
          <w:sz w:val="24"/>
          <w:szCs w:val="24"/>
        </w:rPr>
        <w:t xml:space="preserve">CG and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across six countries</w:t>
      </w:r>
      <w:r w:rsidR="004C29B9" w:rsidRPr="0048791C">
        <w:rPr>
          <w:rFonts w:ascii="Times New Roman" w:eastAsia="Times New Roman" w:hAnsi="Times New Roman" w:cs="Times New Roman"/>
          <w:sz w:val="24"/>
          <w:szCs w:val="24"/>
        </w:rPr>
        <w:t xml:space="preserve"> undergoing such reforms</w:t>
      </w:r>
      <w:r w:rsidRPr="0048791C">
        <w:rPr>
          <w:rFonts w:ascii="Times New Roman" w:eastAsia="Times New Roman" w:hAnsi="Times New Roman" w:cs="Times New Roman"/>
          <w:sz w:val="24"/>
          <w:szCs w:val="24"/>
        </w:rPr>
        <w:t xml:space="preserve"> in </w:t>
      </w:r>
      <w:r w:rsidR="006E2EF9" w:rsidRPr="0048791C">
        <w:rPr>
          <w:rFonts w:ascii="Times New Roman" w:eastAsia="Times New Roman" w:hAnsi="Times New Roman" w:cs="Times New Roman"/>
          <w:sz w:val="24"/>
          <w:szCs w:val="24"/>
        </w:rPr>
        <w:t>the</w:t>
      </w:r>
      <w:r w:rsidRPr="0048791C">
        <w:rPr>
          <w:rFonts w:ascii="Times New Roman" w:eastAsia="Times New Roman" w:hAnsi="Times New Roman" w:cs="Times New Roman"/>
          <w:sz w:val="24"/>
          <w:szCs w:val="24"/>
        </w:rPr>
        <w:t xml:space="preserve"> region</w:t>
      </w:r>
      <w:r w:rsidR="00431F0B" w:rsidRPr="0048791C">
        <w:rPr>
          <w:rFonts w:ascii="Times New Roman" w:eastAsia="Times New Roman" w:hAnsi="Times New Roman" w:cs="Times New Roman"/>
          <w:sz w:val="24"/>
          <w:szCs w:val="24"/>
        </w:rPr>
        <w:t>.</w:t>
      </w:r>
    </w:p>
    <w:p w14:paraId="6A14B8F0" w14:textId="77777777" w:rsidR="00C87EBA" w:rsidRPr="0048791C" w:rsidRDefault="00C87EBA" w:rsidP="00C87EBA">
      <w:pPr>
        <w:tabs>
          <w:tab w:val="left" w:pos="284"/>
        </w:tabs>
        <w:spacing w:after="0" w:line="240" w:lineRule="auto"/>
        <w:jc w:val="both"/>
        <w:rPr>
          <w:rFonts w:ascii="Times New Roman" w:eastAsia="Times New Roman" w:hAnsi="Times New Roman" w:cs="Times New Roman"/>
          <w:b/>
          <w:sz w:val="24"/>
          <w:szCs w:val="24"/>
        </w:rPr>
      </w:pPr>
    </w:p>
    <w:p w14:paraId="3807B817" w14:textId="09B1F064" w:rsidR="00C87EBA" w:rsidRPr="0048791C" w:rsidRDefault="00C87EBA" w:rsidP="00C87EBA">
      <w:pPr>
        <w:jc w:val="both"/>
        <w:rPr>
          <w:rFonts w:ascii="Times New Roman" w:eastAsia="Times New Roman" w:hAnsi="Times New Roman" w:cs="Times New Roman"/>
          <w:sz w:val="24"/>
          <w:szCs w:val="24"/>
        </w:rPr>
      </w:pPr>
      <w:r w:rsidRPr="0048791C">
        <w:rPr>
          <w:rFonts w:ascii="Times New Roman" w:eastAsia="Times New Roman" w:hAnsi="Times New Roman" w:cs="Times New Roman"/>
          <w:b/>
          <w:sz w:val="24"/>
          <w:szCs w:val="24"/>
        </w:rPr>
        <w:t>Keywords:</w:t>
      </w:r>
      <w:r w:rsidRPr="0048791C">
        <w:rPr>
          <w:rFonts w:ascii="Times New Roman" w:eastAsia="Times New Roman" w:hAnsi="Times New Roman" w:cs="Times New Roman"/>
          <w:sz w:val="24"/>
          <w:szCs w:val="24"/>
        </w:rPr>
        <w:t xml:space="preserve"> Southeast Asia; corporate sustainability disclosure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content analysis; </w:t>
      </w:r>
      <w:r w:rsidR="00B979B3" w:rsidRPr="0048791C">
        <w:rPr>
          <w:rFonts w:ascii="Times New Roman" w:eastAsia="Times New Roman" w:hAnsi="Times New Roman" w:cs="Times New Roman"/>
          <w:sz w:val="24"/>
          <w:szCs w:val="24"/>
        </w:rPr>
        <w:t>stakeholder reform</w:t>
      </w:r>
      <w:r w:rsidRPr="0048791C">
        <w:rPr>
          <w:rFonts w:ascii="Times New Roman" w:eastAsia="Times New Roman" w:hAnsi="Times New Roman" w:cs="Times New Roman"/>
          <w:sz w:val="24"/>
          <w:szCs w:val="24"/>
        </w:rPr>
        <w:t xml:space="preserve">; corporate governance; sustainable development. </w:t>
      </w:r>
    </w:p>
    <w:p w14:paraId="1B2E0939"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b/>
          <w:sz w:val="24"/>
          <w:szCs w:val="24"/>
        </w:rPr>
      </w:pPr>
    </w:p>
    <w:p w14:paraId="50249264" w14:textId="77777777" w:rsidR="00C87EBA" w:rsidRPr="0048791C" w:rsidRDefault="00C87EBA" w:rsidP="00C87EBA"/>
    <w:p w14:paraId="2610F97F" w14:textId="77777777" w:rsidR="00C87EBA" w:rsidRPr="0048791C" w:rsidRDefault="00C87EBA" w:rsidP="00C87EBA">
      <w:pPr>
        <w:sectPr w:rsidR="00C87EBA" w:rsidRPr="0048791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equalWidth="0">
            <w:col w:w="9360"/>
          </w:cols>
        </w:sectPr>
      </w:pPr>
    </w:p>
    <w:p w14:paraId="74403794" w14:textId="77777777" w:rsidR="00C87EBA" w:rsidRPr="0048791C" w:rsidRDefault="00C87EBA" w:rsidP="00C87EBA">
      <w:pPr>
        <w:numPr>
          <w:ilvl w:val="0"/>
          <w:numId w:val="1"/>
        </w:numPr>
        <w:pBdr>
          <w:top w:val="nil"/>
          <w:left w:val="nil"/>
          <w:bottom w:val="nil"/>
          <w:right w:val="nil"/>
          <w:between w:val="nil"/>
        </w:pBdr>
        <w:tabs>
          <w:tab w:val="left" w:pos="284"/>
        </w:tabs>
        <w:spacing w:before="120" w:after="120" w:line="480" w:lineRule="auto"/>
        <w:jc w:val="both"/>
        <w:rPr>
          <w:rFonts w:ascii="Times New Roman" w:eastAsia="Times New Roman" w:hAnsi="Times New Roman" w:cs="Times New Roman"/>
          <w:b/>
          <w:color w:val="000000"/>
          <w:sz w:val="24"/>
          <w:szCs w:val="24"/>
        </w:rPr>
      </w:pPr>
      <w:r w:rsidRPr="0048791C">
        <w:rPr>
          <w:rFonts w:ascii="Times New Roman" w:eastAsia="Times New Roman" w:hAnsi="Times New Roman" w:cs="Times New Roman"/>
          <w:b/>
          <w:color w:val="000000"/>
          <w:sz w:val="24"/>
          <w:szCs w:val="24"/>
        </w:rPr>
        <w:lastRenderedPageBreak/>
        <w:t>Introduction</w:t>
      </w:r>
    </w:p>
    <w:p w14:paraId="208103A8" w14:textId="58ADABB4" w:rsidR="00437DDC" w:rsidRPr="0048791C" w:rsidRDefault="006D0893" w:rsidP="00437DDC">
      <w:pPr>
        <w:tabs>
          <w:tab w:val="left" w:pos="284"/>
        </w:tabs>
        <w:spacing w:before="120" w:after="12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The</w:t>
      </w:r>
      <w:r w:rsidR="00437DDC" w:rsidRPr="0048791C">
        <w:rPr>
          <w:rFonts w:ascii="Times New Roman" w:eastAsia="Times New Roman" w:hAnsi="Times New Roman" w:cs="Times New Roman"/>
          <w:sz w:val="24"/>
          <w:szCs w:val="24"/>
        </w:rPr>
        <w:t xml:space="preserve">re is a notable </w:t>
      </w:r>
      <w:r w:rsidRPr="0048791C">
        <w:rPr>
          <w:rFonts w:ascii="Times New Roman" w:eastAsia="Times New Roman" w:hAnsi="Times New Roman" w:cs="Times New Roman"/>
          <w:sz w:val="24"/>
          <w:szCs w:val="24"/>
        </w:rPr>
        <w:t xml:space="preserve">convergence of </w:t>
      </w:r>
      <w:r w:rsidR="00F358BC" w:rsidRPr="0048791C">
        <w:rPr>
          <w:rFonts w:ascii="Times New Roman" w:eastAsia="Times New Roman" w:hAnsi="Times New Roman" w:cs="Times New Roman"/>
          <w:sz w:val="24"/>
          <w:szCs w:val="24"/>
        </w:rPr>
        <w:t xml:space="preserve">corporate governance (CG) </w:t>
      </w:r>
      <w:r w:rsidR="00437DDC" w:rsidRPr="0048791C">
        <w:rPr>
          <w:rFonts w:ascii="Times New Roman" w:eastAsia="Times New Roman" w:hAnsi="Times New Roman" w:cs="Times New Roman"/>
          <w:sz w:val="24"/>
          <w:szCs w:val="24"/>
        </w:rPr>
        <w:t xml:space="preserve">practices </w:t>
      </w:r>
      <w:r w:rsidR="00F358BC" w:rsidRPr="0048791C">
        <w:rPr>
          <w:rFonts w:ascii="Times New Roman" w:eastAsia="Times New Roman" w:hAnsi="Times New Roman" w:cs="Times New Roman"/>
          <w:sz w:val="24"/>
          <w:szCs w:val="24"/>
        </w:rPr>
        <w:t>across countries</w:t>
      </w:r>
      <w:r w:rsidR="00437DDC" w:rsidRPr="0048791C">
        <w:rPr>
          <w:rFonts w:ascii="Times New Roman" w:eastAsia="Times New Roman" w:hAnsi="Times New Roman" w:cs="Times New Roman"/>
          <w:sz w:val="24"/>
          <w:szCs w:val="24"/>
        </w:rPr>
        <w:t>, due to the convergence of securities regulations and CG codes (</w:t>
      </w:r>
      <w:proofErr w:type="spellStart"/>
      <w:r w:rsidR="00437DDC" w:rsidRPr="0048791C">
        <w:rPr>
          <w:rFonts w:ascii="Times New Roman" w:eastAsia="Times New Roman" w:hAnsi="Times New Roman" w:cs="Times New Roman"/>
          <w:sz w:val="24"/>
          <w:szCs w:val="24"/>
        </w:rPr>
        <w:t>Tricker</w:t>
      </w:r>
      <w:proofErr w:type="spellEnd"/>
      <w:r w:rsidR="00437DDC" w:rsidRPr="0048791C">
        <w:rPr>
          <w:rFonts w:ascii="Times New Roman" w:eastAsia="Times New Roman" w:hAnsi="Times New Roman" w:cs="Times New Roman"/>
          <w:sz w:val="24"/>
          <w:szCs w:val="24"/>
        </w:rPr>
        <w:t>, 20</w:t>
      </w:r>
      <w:r w:rsidR="002D411C" w:rsidRPr="0048791C">
        <w:rPr>
          <w:rFonts w:ascii="Times New Roman" w:eastAsia="Times New Roman" w:hAnsi="Times New Roman" w:cs="Times New Roman"/>
          <w:sz w:val="24"/>
          <w:szCs w:val="24"/>
        </w:rPr>
        <w:t>12</w:t>
      </w:r>
      <w:r w:rsidR="00437DDC" w:rsidRPr="0048791C">
        <w:rPr>
          <w:rFonts w:ascii="Times New Roman" w:eastAsia="Times New Roman" w:hAnsi="Times New Roman" w:cs="Times New Roman"/>
          <w:sz w:val="24"/>
          <w:szCs w:val="24"/>
        </w:rPr>
        <w:t xml:space="preserve">). In this regard, the pervasive adoption of </w:t>
      </w:r>
      <w:r w:rsidR="00755573" w:rsidRPr="0048791C">
        <w:rPr>
          <w:rFonts w:ascii="Times New Roman" w:eastAsia="Times New Roman" w:hAnsi="Times New Roman" w:cs="Times New Roman"/>
          <w:sz w:val="24"/>
          <w:szCs w:val="24"/>
        </w:rPr>
        <w:t>institutional</w:t>
      </w:r>
      <w:r w:rsidR="00437DDC" w:rsidRPr="0048791C">
        <w:rPr>
          <w:rFonts w:ascii="Times New Roman" w:eastAsia="Times New Roman" w:hAnsi="Times New Roman" w:cs="Times New Roman"/>
          <w:sz w:val="24"/>
          <w:szCs w:val="24"/>
        </w:rPr>
        <w:t xml:space="preserve">-level </w:t>
      </w:r>
      <w:r w:rsidR="00755573" w:rsidRPr="0048791C">
        <w:rPr>
          <w:rFonts w:ascii="Times New Roman" w:eastAsia="Times New Roman" w:hAnsi="Times New Roman" w:cs="Times New Roman"/>
          <w:sz w:val="24"/>
          <w:szCs w:val="24"/>
        </w:rPr>
        <w:t>reform</w:t>
      </w:r>
      <w:r w:rsidR="0088659F" w:rsidRPr="0048791C">
        <w:rPr>
          <w:rFonts w:ascii="Times New Roman" w:eastAsia="Times New Roman" w:hAnsi="Times New Roman" w:cs="Times New Roman"/>
          <w:sz w:val="24"/>
          <w:szCs w:val="24"/>
        </w:rPr>
        <w:t>s</w:t>
      </w:r>
      <w:r w:rsidR="00437DDC" w:rsidRPr="0048791C">
        <w:rPr>
          <w:rFonts w:ascii="Times New Roman" w:eastAsia="Times New Roman" w:hAnsi="Times New Roman" w:cs="Times New Roman"/>
          <w:sz w:val="24"/>
          <w:szCs w:val="24"/>
        </w:rPr>
        <w:t xml:space="preserve"> and their influence on corporate sustainability disclosure (CSD) is of growing interest to researchers </w:t>
      </w:r>
      <w:r w:rsidR="007D47EB" w:rsidRPr="0048791C">
        <w:rPr>
          <w:rFonts w:ascii="Times New Roman" w:eastAsia="Times New Roman" w:hAnsi="Times New Roman" w:cs="Times New Roman"/>
          <w:sz w:val="24"/>
          <w:szCs w:val="24"/>
        </w:rPr>
        <w:t xml:space="preserve">(Aguilera, 2005). </w:t>
      </w:r>
      <w:r w:rsidR="00437DDC" w:rsidRPr="0048791C">
        <w:rPr>
          <w:rFonts w:ascii="Times New Roman" w:eastAsia="Times New Roman" w:hAnsi="Times New Roman" w:cs="Times New Roman"/>
          <w:sz w:val="24"/>
          <w:szCs w:val="24"/>
        </w:rPr>
        <w:t xml:space="preserve">While the influence of </w:t>
      </w:r>
      <w:r w:rsidR="00F358BC" w:rsidRPr="0048791C">
        <w:rPr>
          <w:rFonts w:ascii="Times New Roman" w:eastAsia="Times New Roman" w:hAnsi="Times New Roman" w:cs="Times New Roman"/>
          <w:sz w:val="24"/>
          <w:szCs w:val="24"/>
        </w:rPr>
        <w:t>CG</w:t>
      </w:r>
      <w:r w:rsidR="007D47EB" w:rsidRPr="0048791C">
        <w:rPr>
          <w:rFonts w:ascii="Times New Roman" w:eastAsia="Times New Roman" w:hAnsi="Times New Roman" w:cs="Times New Roman"/>
          <w:sz w:val="24"/>
          <w:szCs w:val="24"/>
        </w:rPr>
        <w:t xml:space="preserve"> mechanisms </w:t>
      </w:r>
      <w:r w:rsidR="00437DDC" w:rsidRPr="0048791C">
        <w:rPr>
          <w:rFonts w:ascii="Times New Roman" w:eastAsia="Times New Roman" w:hAnsi="Times New Roman" w:cs="Times New Roman"/>
          <w:sz w:val="24"/>
          <w:szCs w:val="24"/>
        </w:rPr>
        <w:t xml:space="preserve">upon CSD </w:t>
      </w:r>
      <w:r w:rsidR="007D47EB" w:rsidRPr="0048791C">
        <w:rPr>
          <w:rFonts w:ascii="Times New Roman" w:eastAsia="Times New Roman" w:hAnsi="Times New Roman" w:cs="Times New Roman"/>
          <w:sz w:val="24"/>
          <w:szCs w:val="24"/>
        </w:rPr>
        <w:t>has been widely explored, especially from a Western perspective (</w:t>
      </w:r>
      <w:r w:rsidR="00173D39" w:rsidRPr="0048791C">
        <w:rPr>
          <w:rFonts w:ascii="Times New Roman" w:eastAsia="Times New Roman" w:hAnsi="Times New Roman" w:cs="Times New Roman"/>
          <w:sz w:val="24"/>
          <w:szCs w:val="24"/>
        </w:rPr>
        <w:t>Al-</w:t>
      </w:r>
      <w:proofErr w:type="spellStart"/>
      <w:r w:rsidR="00173D39" w:rsidRPr="0048791C">
        <w:rPr>
          <w:rFonts w:ascii="Times New Roman" w:eastAsia="Times New Roman" w:hAnsi="Times New Roman" w:cs="Times New Roman"/>
          <w:sz w:val="24"/>
          <w:szCs w:val="24"/>
        </w:rPr>
        <w:t>Shaer</w:t>
      </w:r>
      <w:proofErr w:type="spellEnd"/>
      <w:r w:rsidR="00173D39"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173D39" w:rsidRPr="0048791C">
        <w:rPr>
          <w:rFonts w:ascii="Times New Roman" w:eastAsia="Times New Roman" w:hAnsi="Times New Roman" w:cs="Times New Roman"/>
          <w:sz w:val="24"/>
          <w:szCs w:val="24"/>
        </w:rPr>
        <w:t>, 2019</w:t>
      </w:r>
      <w:r w:rsidR="00771FA4" w:rsidRPr="0048791C">
        <w:rPr>
          <w:rFonts w:ascii="Times New Roman" w:eastAsia="Times New Roman" w:hAnsi="Times New Roman" w:cs="Times New Roman"/>
          <w:sz w:val="24"/>
          <w:szCs w:val="24"/>
        </w:rPr>
        <w:t xml:space="preserve">; </w:t>
      </w:r>
      <w:proofErr w:type="spellStart"/>
      <w:r w:rsidR="00771FA4" w:rsidRPr="0048791C">
        <w:rPr>
          <w:rFonts w:ascii="Times New Roman" w:eastAsia="Times New Roman" w:hAnsi="Times New Roman" w:cs="Times New Roman"/>
          <w:sz w:val="24"/>
          <w:szCs w:val="24"/>
        </w:rPr>
        <w:t>Aureli</w:t>
      </w:r>
      <w:proofErr w:type="spellEnd"/>
      <w:r w:rsidR="00771FA4"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771FA4" w:rsidRPr="0048791C">
        <w:rPr>
          <w:rFonts w:ascii="Times New Roman" w:eastAsia="Times New Roman" w:hAnsi="Times New Roman" w:cs="Times New Roman"/>
          <w:sz w:val="24"/>
          <w:szCs w:val="24"/>
        </w:rPr>
        <w:t xml:space="preserve">, 2020; </w:t>
      </w:r>
      <w:proofErr w:type="spellStart"/>
      <w:r w:rsidR="00771FA4" w:rsidRPr="0048791C">
        <w:rPr>
          <w:rFonts w:ascii="Times New Roman" w:eastAsia="Times New Roman" w:hAnsi="Times New Roman" w:cs="Times New Roman"/>
          <w:sz w:val="24"/>
          <w:szCs w:val="24"/>
        </w:rPr>
        <w:t>Giannarakis</w:t>
      </w:r>
      <w:proofErr w:type="spellEnd"/>
      <w:r w:rsidR="003205F9"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771FA4" w:rsidRPr="0048791C">
        <w:rPr>
          <w:rFonts w:ascii="Times New Roman" w:eastAsia="Times New Roman" w:hAnsi="Times New Roman" w:cs="Times New Roman"/>
          <w:sz w:val="24"/>
          <w:szCs w:val="24"/>
        </w:rPr>
        <w:t>, 2019</w:t>
      </w:r>
      <w:r w:rsidR="007D47EB" w:rsidRPr="0048791C">
        <w:rPr>
          <w:rFonts w:ascii="Times New Roman" w:eastAsia="Times New Roman" w:hAnsi="Times New Roman" w:cs="Times New Roman"/>
          <w:sz w:val="24"/>
          <w:szCs w:val="24"/>
        </w:rPr>
        <w:t>)</w:t>
      </w:r>
      <w:r w:rsidR="00437DDC" w:rsidRPr="0048791C">
        <w:rPr>
          <w:rFonts w:ascii="Times New Roman" w:eastAsia="Times New Roman" w:hAnsi="Times New Roman" w:cs="Times New Roman"/>
          <w:sz w:val="24"/>
          <w:szCs w:val="24"/>
        </w:rPr>
        <w:t xml:space="preserve">, our understanding of </w:t>
      </w:r>
      <w:r w:rsidR="00F358BC" w:rsidRPr="0048791C">
        <w:rPr>
          <w:rFonts w:ascii="Times New Roman" w:eastAsia="Times New Roman" w:hAnsi="Times New Roman" w:cs="Times New Roman"/>
          <w:sz w:val="24"/>
          <w:szCs w:val="24"/>
        </w:rPr>
        <w:t xml:space="preserve">the </w:t>
      </w:r>
      <w:r w:rsidR="00F358BC" w:rsidRPr="0048791C">
        <w:rPr>
          <w:rFonts w:ascii="Times New Roman" w:eastAsia="Times New Roman" w:hAnsi="Times New Roman" w:cs="Times New Roman"/>
          <w:i/>
          <w:iCs/>
          <w:sz w:val="24"/>
          <w:szCs w:val="24"/>
        </w:rPr>
        <w:t>effectiveness of CG structures</w:t>
      </w:r>
      <w:r w:rsidR="00F358BC" w:rsidRPr="0048791C">
        <w:rPr>
          <w:rFonts w:ascii="Times New Roman" w:eastAsia="Times New Roman" w:hAnsi="Times New Roman" w:cs="Times New Roman"/>
          <w:sz w:val="24"/>
          <w:szCs w:val="24"/>
        </w:rPr>
        <w:t xml:space="preserve"> in fostering firms’ </w:t>
      </w:r>
      <w:r w:rsidR="007116B3" w:rsidRPr="0048791C">
        <w:rPr>
          <w:rFonts w:ascii="Times New Roman" w:eastAsia="Times New Roman" w:hAnsi="Times New Roman" w:cs="Times New Roman"/>
          <w:sz w:val="24"/>
          <w:szCs w:val="24"/>
        </w:rPr>
        <w:t>sustainability</w:t>
      </w:r>
      <w:r w:rsidR="00F358BC" w:rsidRPr="0048791C">
        <w:rPr>
          <w:rFonts w:ascii="Times New Roman" w:eastAsia="Times New Roman" w:hAnsi="Times New Roman" w:cs="Times New Roman"/>
          <w:sz w:val="24"/>
          <w:szCs w:val="24"/>
        </w:rPr>
        <w:t xml:space="preserve"> practices</w:t>
      </w:r>
      <w:r w:rsidR="00437DDC" w:rsidRPr="0048791C">
        <w:rPr>
          <w:rFonts w:ascii="Times New Roman" w:eastAsia="Times New Roman" w:hAnsi="Times New Roman" w:cs="Times New Roman"/>
          <w:sz w:val="24"/>
          <w:szCs w:val="24"/>
        </w:rPr>
        <w:t xml:space="preserve">, based upon associated </w:t>
      </w:r>
      <w:r w:rsidR="00446A9D" w:rsidRPr="0048791C">
        <w:rPr>
          <w:rFonts w:ascii="Times New Roman" w:eastAsia="Times New Roman" w:hAnsi="Times New Roman" w:cs="Times New Roman"/>
          <w:sz w:val="24"/>
          <w:szCs w:val="24"/>
        </w:rPr>
        <w:t>national institutional pressures</w:t>
      </w:r>
      <w:r w:rsidR="00437DDC" w:rsidRPr="0048791C">
        <w:rPr>
          <w:rFonts w:ascii="Times New Roman" w:eastAsia="Times New Roman" w:hAnsi="Times New Roman" w:cs="Times New Roman"/>
          <w:sz w:val="24"/>
          <w:szCs w:val="24"/>
        </w:rPr>
        <w:t xml:space="preserve"> remains scarce</w:t>
      </w:r>
      <w:r w:rsidR="007D47EB" w:rsidRPr="0048791C">
        <w:rPr>
          <w:rFonts w:ascii="Times New Roman" w:eastAsia="Times New Roman" w:hAnsi="Times New Roman" w:cs="Times New Roman"/>
          <w:sz w:val="24"/>
          <w:szCs w:val="24"/>
        </w:rPr>
        <w:t xml:space="preserve"> (Ortiz-de-</w:t>
      </w:r>
      <w:proofErr w:type="spellStart"/>
      <w:r w:rsidR="007D47EB" w:rsidRPr="0048791C">
        <w:rPr>
          <w:rFonts w:ascii="Times New Roman" w:eastAsia="Times New Roman" w:hAnsi="Times New Roman" w:cs="Times New Roman"/>
          <w:sz w:val="24"/>
          <w:szCs w:val="24"/>
        </w:rPr>
        <w:t>Mandojana</w:t>
      </w:r>
      <w:proofErr w:type="spellEnd"/>
      <w:r w:rsidR="007D47EB"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7D47EB" w:rsidRPr="0048791C">
        <w:rPr>
          <w:rFonts w:ascii="Times New Roman" w:eastAsia="Times New Roman" w:hAnsi="Times New Roman" w:cs="Times New Roman"/>
          <w:sz w:val="24"/>
          <w:szCs w:val="24"/>
        </w:rPr>
        <w:t xml:space="preserve">, 2016). </w:t>
      </w:r>
    </w:p>
    <w:p w14:paraId="4B49FACB" w14:textId="3D719DF6" w:rsidR="00197C51" w:rsidRPr="0048791C" w:rsidRDefault="003325DB">
      <w:pPr>
        <w:tabs>
          <w:tab w:val="left" w:pos="284"/>
        </w:tabs>
        <w:spacing w:before="120" w:after="12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Contradict</w:t>
      </w:r>
      <w:r w:rsidR="00BC6F14" w:rsidRPr="0048791C">
        <w:rPr>
          <w:rFonts w:ascii="Times New Roman" w:eastAsia="Times New Roman" w:hAnsi="Times New Roman" w:cs="Times New Roman"/>
          <w:sz w:val="24"/>
          <w:szCs w:val="24"/>
        </w:rPr>
        <w:t>ory</w:t>
      </w:r>
      <w:r w:rsidRPr="0048791C">
        <w:rPr>
          <w:rFonts w:ascii="Times New Roman" w:eastAsia="Times New Roman" w:hAnsi="Times New Roman" w:cs="Times New Roman"/>
          <w:sz w:val="24"/>
          <w:szCs w:val="24"/>
        </w:rPr>
        <w:t xml:space="preserve"> to </w:t>
      </w:r>
      <w:r w:rsidR="00446A9D" w:rsidRPr="0048791C">
        <w:rPr>
          <w:rFonts w:ascii="Times New Roman" w:eastAsia="Times New Roman" w:hAnsi="Times New Roman" w:cs="Times New Roman"/>
          <w:sz w:val="24"/>
          <w:szCs w:val="24"/>
        </w:rPr>
        <w:t>the</w:t>
      </w:r>
      <w:r w:rsidRPr="0048791C">
        <w:rPr>
          <w:rFonts w:ascii="Times New Roman" w:eastAsia="Times New Roman" w:hAnsi="Times New Roman" w:cs="Times New Roman"/>
          <w:sz w:val="24"/>
          <w:szCs w:val="24"/>
        </w:rPr>
        <w:t xml:space="preserve"> common</w:t>
      </w:r>
      <w:r w:rsidR="00446A9D" w:rsidRPr="0048791C">
        <w:rPr>
          <w:rFonts w:ascii="Times New Roman" w:eastAsia="Times New Roman" w:hAnsi="Times New Roman" w:cs="Times New Roman"/>
          <w:sz w:val="24"/>
          <w:szCs w:val="24"/>
        </w:rPr>
        <w:t xml:space="preserve"> convergence</w:t>
      </w:r>
      <w:r w:rsidRPr="0048791C">
        <w:rPr>
          <w:rFonts w:ascii="Times New Roman" w:eastAsia="Times New Roman" w:hAnsi="Times New Roman" w:cs="Times New Roman"/>
          <w:sz w:val="24"/>
          <w:szCs w:val="24"/>
        </w:rPr>
        <w:t xml:space="preserve"> perception, </w:t>
      </w:r>
      <w:r w:rsidR="001C3C12" w:rsidRPr="0048791C">
        <w:rPr>
          <w:rFonts w:ascii="Times New Roman" w:eastAsia="Times New Roman" w:hAnsi="Times New Roman" w:cs="Times New Roman"/>
          <w:sz w:val="24"/>
          <w:szCs w:val="24"/>
        </w:rPr>
        <w:t xml:space="preserve">institutional scholars have long argued </w:t>
      </w:r>
      <w:r w:rsidR="001C3C12" w:rsidRPr="0048791C">
        <w:rPr>
          <w:rFonts w:ascii="Times New Roman" w:eastAsia="Times New Roman" w:hAnsi="Times New Roman" w:cs="Times New Roman"/>
          <w:color w:val="000000"/>
          <w:sz w:val="24"/>
          <w:szCs w:val="24"/>
        </w:rPr>
        <w:t xml:space="preserve">that the CG–CSD nexus may not only vary in terms of differences </w:t>
      </w:r>
      <w:r w:rsidR="00BC6F14" w:rsidRPr="0048791C">
        <w:rPr>
          <w:rFonts w:ascii="Times New Roman" w:eastAsia="Times New Roman" w:hAnsi="Times New Roman" w:cs="Times New Roman"/>
          <w:color w:val="000000"/>
          <w:sz w:val="24"/>
          <w:szCs w:val="24"/>
        </w:rPr>
        <w:t xml:space="preserve">arising from </w:t>
      </w:r>
      <w:r w:rsidR="001C3C12" w:rsidRPr="0048791C">
        <w:rPr>
          <w:rFonts w:ascii="Times New Roman" w:eastAsia="Times New Roman" w:hAnsi="Times New Roman" w:cs="Times New Roman"/>
          <w:color w:val="000000"/>
          <w:sz w:val="24"/>
          <w:szCs w:val="24"/>
        </w:rPr>
        <w:t>firm-</w:t>
      </w:r>
      <w:r w:rsidR="00BC6F14" w:rsidRPr="0048791C">
        <w:rPr>
          <w:rFonts w:ascii="Times New Roman" w:eastAsia="Times New Roman" w:hAnsi="Times New Roman" w:cs="Times New Roman"/>
          <w:color w:val="000000"/>
          <w:sz w:val="24"/>
          <w:szCs w:val="24"/>
        </w:rPr>
        <w:t xml:space="preserve">level </w:t>
      </w:r>
      <w:r w:rsidR="001C3C12" w:rsidRPr="0048791C">
        <w:rPr>
          <w:rFonts w:ascii="Times New Roman" w:eastAsia="Times New Roman" w:hAnsi="Times New Roman" w:cs="Times New Roman"/>
          <w:color w:val="000000"/>
          <w:sz w:val="24"/>
          <w:szCs w:val="24"/>
        </w:rPr>
        <w:t xml:space="preserve">characteristics, but </w:t>
      </w:r>
      <w:r w:rsidR="00BC6F14" w:rsidRPr="0048791C">
        <w:rPr>
          <w:rFonts w:ascii="Times New Roman" w:eastAsia="Times New Roman" w:hAnsi="Times New Roman" w:cs="Times New Roman"/>
          <w:color w:val="000000"/>
          <w:sz w:val="24"/>
          <w:szCs w:val="24"/>
        </w:rPr>
        <w:t xml:space="preserve">could also be influenced by </w:t>
      </w:r>
      <w:r w:rsidR="001C3C12" w:rsidRPr="0048791C">
        <w:rPr>
          <w:rFonts w:ascii="Times New Roman" w:eastAsia="Times New Roman" w:hAnsi="Times New Roman" w:cs="Times New Roman"/>
          <w:color w:val="000000"/>
          <w:sz w:val="24"/>
          <w:szCs w:val="24"/>
        </w:rPr>
        <w:t xml:space="preserve">country-level variations related to cultural, governance, </w:t>
      </w:r>
      <w:r w:rsidR="008C3397" w:rsidRPr="0048791C">
        <w:rPr>
          <w:rFonts w:ascii="Times New Roman" w:eastAsia="Times New Roman" w:hAnsi="Times New Roman" w:cs="Times New Roman"/>
          <w:color w:val="000000"/>
          <w:sz w:val="24"/>
          <w:szCs w:val="24"/>
        </w:rPr>
        <w:t>corporate sustainability</w:t>
      </w:r>
      <w:r w:rsidR="001C3C12" w:rsidRPr="0048791C">
        <w:rPr>
          <w:rFonts w:ascii="Times New Roman" w:eastAsia="Times New Roman" w:hAnsi="Times New Roman" w:cs="Times New Roman"/>
          <w:color w:val="000000"/>
          <w:sz w:val="24"/>
          <w:szCs w:val="24"/>
        </w:rPr>
        <w:t xml:space="preserve">, institutional and legal differences (Young </w:t>
      </w:r>
      <w:r w:rsidR="003205F9" w:rsidRPr="0048791C">
        <w:rPr>
          <w:rFonts w:ascii="Times New Roman" w:eastAsia="Times New Roman" w:hAnsi="Times New Roman" w:cs="Times New Roman"/>
          <w:color w:val="000000"/>
          <w:sz w:val="24"/>
          <w:szCs w:val="24"/>
        </w:rPr>
        <w:t>and</w:t>
      </w:r>
      <w:r w:rsidR="001C3C12" w:rsidRPr="0048791C">
        <w:rPr>
          <w:rFonts w:ascii="Times New Roman" w:eastAsia="Times New Roman" w:hAnsi="Times New Roman" w:cs="Times New Roman"/>
          <w:color w:val="000000"/>
          <w:sz w:val="24"/>
          <w:szCs w:val="24"/>
        </w:rPr>
        <w:t xml:space="preserve"> </w:t>
      </w:r>
      <w:proofErr w:type="spellStart"/>
      <w:r w:rsidR="001C3C12" w:rsidRPr="0048791C">
        <w:rPr>
          <w:rFonts w:ascii="Times New Roman" w:eastAsia="Times New Roman" w:hAnsi="Times New Roman" w:cs="Times New Roman"/>
          <w:color w:val="000000"/>
          <w:sz w:val="24"/>
          <w:szCs w:val="24"/>
        </w:rPr>
        <w:t>Thyil</w:t>
      </w:r>
      <w:proofErr w:type="spellEnd"/>
      <w:r w:rsidR="001C3C12" w:rsidRPr="0048791C">
        <w:rPr>
          <w:rFonts w:ascii="Times New Roman" w:eastAsia="Times New Roman" w:hAnsi="Times New Roman" w:cs="Times New Roman"/>
          <w:color w:val="000000"/>
          <w:sz w:val="24"/>
          <w:szCs w:val="24"/>
        </w:rPr>
        <w:t>, 2014).</w:t>
      </w:r>
      <w:r w:rsidR="001C3C12"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Th</w:t>
      </w:r>
      <w:r w:rsidR="00AA3845" w:rsidRPr="0048791C">
        <w:rPr>
          <w:rFonts w:ascii="Times New Roman" w:eastAsia="Times New Roman" w:hAnsi="Times New Roman" w:cs="Times New Roman"/>
          <w:sz w:val="24"/>
          <w:szCs w:val="24"/>
        </w:rPr>
        <w:t>us, th</w:t>
      </w:r>
      <w:r w:rsidRPr="0048791C">
        <w:rPr>
          <w:rFonts w:ascii="Times New Roman" w:eastAsia="Times New Roman" w:hAnsi="Times New Roman" w:cs="Times New Roman"/>
          <w:sz w:val="24"/>
          <w:szCs w:val="24"/>
        </w:rPr>
        <w:t xml:space="preserve">e effectiveness of CG mechanisms may indeed </w:t>
      </w:r>
      <w:r w:rsidR="00446A9D" w:rsidRPr="0048791C">
        <w:rPr>
          <w:rFonts w:ascii="Times New Roman" w:eastAsia="Times New Roman" w:hAnsi="Times New Roman" w:cs="Times New Roman"/>
          <w:sz w:val="24"/>
          <w:szCs w:val="24"/>
        </w:rPr>
        <w:t>depend on each country’s</w:t>
      </w:r>
      <w:r w:rsidRPr="0048791C">
        <w:rPr>
          <w:rFonts w:ascii="Times New Roman" w:eastAsia="Times New Roman" w:hAnsi="Times New Roman" w:cs="Times New Roman"/>
          <w:sz w:val="24"/>
          <w:szCs w:val="24"/>
        </w:rPr>
        <w:t xml:space="preserve"> specific institutional characteristics (Aguilera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2008; Filatotchev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2013). </w:t>
      </w:r>
      <w:r w:rsidR="00AA3845" w:rsidRPr="0048791C">
        <w:rPr>
          <w:rFonts w:ascii="Times New Roman" w:eastAsia="Times New Roman" w:hAnsi="Times New Roman" w:cs="Times New Roman"/>
          <w:sz w:val="24"/>
          <w:szCs w:val="24"/>
        </w:rPr>
        <w:t xml:space="preserve">Any investigation of the organisational outcomes of CG, such as that of CSD, thus, requires the adoption of an institutionally embedded approach </w:t>
      </w:r>
      <w:r w:rsidR="00446A9D" w:rsidRPr="0048791C">
        <w:rPr>
          <w:rFonts w:ascii="Times New Roman" w:eastAsia="Times New Roman" w:hAnsi="Times New Roman" w:cs="Times New Roman"/>
          <w:sz w:val="24"/>
          <w:szCs w:val="24"/>
        </w:rPr>
        <w:t xml:space="preserve">(Filatotchev </w:t>
      </w:r>
      <w:r w:rsidR="003205F9" w:rsidRPr="0048791C">
        <w:rPr>
          <w:rFonts w:ascii="Times New Roman" w:eastAsia="Times New Roman" w:hAnsi="Times New Roman" w:cs="Times New Roman"/>
          <w:i/>
          <w:sz w:val="24"/>
          <w:szCs w:val="24"/>
        </w:rPr>
        <w:t>et al.</w:t>
      </w:r>
      <w:r w:rsidR="00446A9D" w:rsidRPr="0048791C">
        <w:rPr>
          <w:rFonts w:ascii="Times New Roman" w:eastAsia="Times New Roman" w:hAnsi="Times New Roman" w:cs="Times New Roman"/>
          <w:sz w:val="24"/>
          <w:szCs w:val="24"/>
        </w:rPr>
        <w:t>, 2013)</w:t>
      </w:r>
      <w:r w:rsidR="00AA3845" w:rsidRPr="0048791C">
        <w:rPr>
          <w:rFonts w:ascii="Times New Roman" w:eastAsia="Times New Roman" w:hAnsi="Times New Roman" w:cs="Times New Roman"/>
          <w:sz w:val="24"/>
          <w:szCs w:val="24"/>
        </w:rPr>
        <w:t xml:space="preserve">, </w:t>
      </w:r>
      <w:r w:rsidR="00D10C9F" w:rsidRPr="0048791C">
        <w:rPr>
          <w:rFonts w:ascii="Times New Roman" w:eastAsia="Times New Roman" w:hAnsi="Times New Roman" w:cs="Times New Roman"/>
          <w:sz w:val="24"/>
          <w:szCs w:val="24"/>
        </w:rPr>
        <w:t xml:space="preserve">to understand </w:t>
      </w:r>
      <w:r w:rsidR="00197C51" w:rsidRPr="0048791C">
        <w:rPr>
          <w:rFonts w:ascii="Times New Roman" w:eastAsia="Times New Roman" w:hAnsi="Times New Roman" w:cs="Times New Roman"/>
          <w:sz w:val="24"/>
          <w:szCs w:val="24"/>
        </w:rPr>
        <w:t xml:space="preserve">the diffusion and the multifaceted relationship of CG and </w:t>
      </w:r>
      <w:r w:rsidR="008A70A2" w:rsidRPr="0048791C">
        <w:rPr>
          <w:rFonts w:ascii="Times New Roman" w:eastAsia="Times New Roman" w:hAnsi="Times New Roman" w:cs="Times New Roman"/>
          <w:sz w:val="24"/>
          <w:szCs w:val="24"/>
        </w:rPr>
        <w:t>CSD</w:t>
      </w:r>
      <w:r w:rsidR="00197C51" w:rsidRPr="0048791C">
        <w:rPr>
          <w:rFonts w:ascii="Times New Roman" w:eastAsia="Times New Roman" w:hAnsi="Times New Roman" w:cs="Times New Roman"/>
          <w:sz w:val="24"/>
          <w:szCs w:val="24"/>
        </w:rPr>
        <w:t>, particularly in non-Western contexts where efforts to adopt recommended governance practices through institutional reforms may be ineffective.</w:t>
      </w:r>
    </w:p>
    <w:p w14:paraId="67CB2015" w14:textId="156FE8F7" w:rsidR="00624923" w:rsidRPr="0048791C" w:rsidRDefault="00C87EBA" w:rsidP="00C87EBA">
      <w:pPr>
        <w:tabs>
          <w:tab w:val="left" w:pos="284"/>
        </w:tabs>
        <w:spacing w:before="120" w:after="120" w:line="480" w:lineRule="auto"/>
        <w:jc w:val="both"/>
        <w:rPr>
          <w:rFonts w:ascii="Times New Roman" w:eastAsia="Times New Roman" w:hAnsi="Times New Roman" w:cs="Times New Roman"/>
          <w:color w:val="000000"/>
          <w:sz w:val="24"/>
          <w:szCs w:val="24"/>
        </w:rPr>
      </w:pPr>
      <w:r w:rsidRPr="0048791C">
        <w:rPr>
          <w:rFonts w:ascii="Times New Roman" w:eastAsia="Times New Roman" w:hAnsi="Times New Roman" w:cs="Times New Roman"/>
          <w:sz w:val="24"/>
          <w:szCs w:val="24"/>
        </w:rPr>
        <w:t>The central purpose of this study</w:t>
      </w:r>
      <w:r w:rsidR="00147C19" w:rsidRPr="0048791C">
        <w:rPr>
          <w:rFonts w:ascii="Times New Roman" w:eastAsia="Times New Roman" w:hAnsi="Times New Roman" w:cs="Times New Roman"/>
          <w:sz w:val="24"/>
          <w:szCs w:val="24"/>
        </w:rPr>
        <w:t>, therefore,</w:t>
      </w:r>
      <w:r w:rsidRPr="0048791C">
        <w:rPr>
          <w:rFonts w:ascii="Times New Roman" w:eastAsia="Times New Roman" w:hAnsi="Times New Roman" w:cs="Times New Roman"/>
          <w:sz w:val="24"/>
          <w:szCs w:val="24"/>
        </w:rPr>
        <w:t xml:space="preserve"> is to investigate the effect of </w:t>
      </w:r>
      <w:r w:rsidR="00147C19" w:rsidRPr="0048791C">
        <w:rPr>
          <w:rFonts w:ascii="Times New Roman" w:eastAsia="Times New Roman" w:hAnsi="Times New Roman" w:cs="Times New Roman"/>
          <w:sz w:val="24"/>
          <w:szCs w:val="24"/>
        </w:rPr>
        <w:t>CG</w:t>
      </w:r>
      <w:r w:rsidRPr="0048791C">
        <w:rPr>
          <w:rFonts w:ascii="Times New Roman" w:eastAsia="Times New Roman" w:hAnsi="Times New Roman" w:cs="Times New Roman"/>
          <w:sz w:val="24"/>
          <w:szCs w:val="24"/>
        </w:rPr>
        <w:t xml:space="preserve"> mechanisms </w:t>
      </w:r>
      <w:r w:rsidR="00FB51E6" w:rsidRPr="0048791C">
        <w:rPr>
          <w:rFonts w:ascii="Times New Roman" w:eastAsia="Times New Roman" w:hAnsi="Times New Roman" w:cs="Times New Roman"/>
          <w:sz w:val="24"/>
          <w:szCs w:val="24"/>
        </w:rPr>
        <w:t>including block ownership, board gender diversity, board independence, board size, CEO role duality and the presence of a corporate sustainability (CS) committee on CSD and the extent to which such influences are moderated by national</w:t>
      </w:r>
      <w:r w:rsidR="00D10C9F" w:rsidRPr="0048791C">
        <w:rPr>
          <w:rFonts w:ascii="Times New Roman" w:eastAsia="Times New Roman" w:hAnsi="Times New Roman" w:cs="Times New Roman"/>
          <w:sz w:val="24"/>
          <w:szCs w:val="24"/>
        </w:rPr>
        <w:t>-level</w:t>
      </w:r>
      <w:r w:rsidR="00FB51E6" w:rsidRPr="0048791C">
        <w:rPr>
          <w:rFonts w:ascii="Times New Roman" w:eastAsia="Times New Roman" w:hAnsi="Times New Roman" w:cs="Times New Roman"/>
          <w:sz w:val="24"/>
          <w:szCs w:val="24"/>
        </w:rPr>
        <w:t xml:space="preserve"> stakeholder reforms. </w:t>
      </w:r>
      <w:r w:rsidR="00FB51E6" w:rsidRPr="0048791C">
        <w:rPr>
          <w:rFonts w:ascii="Times New Roman" w:eastAsia="Times New Roman" w:hAnsi="Times New Roman" w:cs="Times New Roman"/>
          <w:color w:val="000000"/>
          <w:sz w:val="24"/>
          <w:szCs w:val="24"/>
        </w:rPr>
        <w:t xml:space="preserve">We focus on the Southeast Asia </w:t>
      </w:r>
      <w:r w:rsidR="00FB51E6" w:rsidRPr="0048791C">
        <w:rPr>
          <w:rFonts w:ascii="Times New Roman" w:eastAsia="Times New Roman" w:hAnsi="Times New Roman" w:cs="Times New Roman"/>
          <w:color w:val="000000"/>
          <w:sz w:val="24"/>
          <w:szCs w:val="24"/>
        </w:rPr>
        <w:lastRenderedPageBreak/>
        <w:t>region due to its uniqueness. Despite being a rising star of the global market, these countries still experience numerous social problems, such as poverty, climate change, corruption, child labour, human rights violations and social exploitation (</w:t>
      </w:r>
      <w:proofErr w:type="spellStart"/>
      <w:r w:rsidR="00FB51E6" w:rsidRPr="0048791C">
        <w:rPr>
          <w:rFonts w:ascii="Times New Roman" w:eastAsia="Times New Roman" w:hAnsi="Times New Roman" w:cs="Times New Roman"/>
          <w:color w:val="000000"/>
          <w:sz w:val="24"/>
          <w:szCs w:val="24"/>
        </w:rPr>
        <w:t>Belal</w:t>
      </w:r>
      <w:proofErr w:type="spellEnd"/>
      <w:r w:rsidR="00432641" w:rsidRPr="0048791C">
        <w:rPr>
          <w:rFonts w:ascii="Times New Roman" w:eastAsia="Times New Roman" w:hAnsi="Times New Roman" w:cs="Times New Roman"/>
          <w:i/>
          <w:color w:val="000000"/>
          <w:sz w:val="24"/>
          <w:szCs w:val="24"/>
        </w:rPr>
        <w:t xml:space="preserve"> et al.</w:t>
      </w:r>
      <w:r w:rsidR="00FB51E6" w:rsidRPr="0048791C">
        <w:rPr>
          <w:rFonts w:ascii="Times New Roman" w:eastAsia="Times New Roman" w:hAnsi="Times New Roman" w:cs="Times New Roman"/>
          <w:color w:val="000000"/>
          <w:sz w:val="24"/>
          <w:szCs w:val="24"/>
        </w:rPr>
        <w:t xml:space="preserve">, 2013), which not only impacts negatively on the image of these countries, but also raises concerns about their corporations’ long-term sustainability (Li </w:t>
      </w:r>
      <w:r w:rsidR="003205F9" w:rsidRPr="0048791C">
        <w:rPr>
          <w:rFonts w:ascii="Times New Roman" w:eastAsia="Times New Roman" w:hAnsi="Times New Roman" w:cs="Times New Roman"/>
          <w:i/>
          <w:color w:val="000000"/>
          <w:sz w:val="24"/>
          <w:szCs w:val="24"/>
        </w:rPr>
        <w:t>et al.</w:t>
      </w:r>
      <w:r w:rsidR="00FB51E6" w:rsidRPr="0048791C">
        <w:rPr>
          <w:rFonts w:ascii="Times New Roman" w:eastAsia="Times New Roman" w:hAnsi="Times New Roman" w:cs="Times New Roman"/>
          <w:color w:val="000000"/>
          <w:sz w:val="24"/>
          <w:szCs w:val="24"/>
        </w:rPr>
        <w:t xml:space="preserve">, 2010). As a result, </w:t>
      </w:r>
      <w:r w:rsidR="00624923" w:rsidRPr="0048791C">
        <w:rPr>
          <w:rFonts w:ascii="Times New Roman" w:eastAsia="Times New Roman" w:hAnsi="Times New Roman" w:cs="Times New Roman"/>
          <w:color w:val="000000"/>
          <w:sz w:val="24"/>
          <w:szCs w:val="24"/>
        </w:rPr>
        <w:t xml:space="preserve">these countries have undertaken a range of institutional reforms </w:t>
      </w:r>
      <w:r w:rsidR="00FB51E6" w:rsidRPr="0048791C">
        <w:rPr>
          <w:rFonts w:ascii="Times New Roman" w:eastAsia="Times New Roman" w:hAnsi="Times New Roman" w:cs="Times New Roman"/>
          <w:color w:val="000000"/>
          <w:sz w:val="24"/>
          <w:szCs w:val="24"/>
        </w:rPr>
        <w:t>(</w:t>
      </w:r>
      <w:proofErr w:type="spellStart"/>
      <w:r w:rsidR="00FB51E6" w:rsidRPr="0048791C">
        <w:rPr>
          <w:rFonts w:ascii="Times New Roman" w:eastAsia="Times New Roman" w:hAnsi="Times New Roman" w:cs="Times New Roman"/>
          <w:color w:val="000000"/>
          <w:sz w:val="24"/>
          <w:szCs w:val="24"/>
        </w:rPr>
        <w:t>Claessens</w:t>
      </w:r>
      <w:proofErr w:type="spellEnd"/>
      <w:r w:rsidR="00FB51E6" w:rsidRPr="0048791C">
        <w:rPr>
          <w:rFonts w:ascii="Times New Roman" w:eastAsia="Times New Roman" w:hAnsi="Times New Roman" w:cs="Times New Roman"/>
          <w:color w:val="000000"/>
          <w:sz w:val="24"/>
          <w:szCs w:val="24"/>
        </w:rPr>
        <w:t xml:space="preserve"> </w:t>
      </w:r>
      <w:r w:rsidR="00432641" w:rsidRPr="0048791C">
        <w:rPr>
          <w:rFonts w:ascii="Times New Roman" w:eastAsia="Times New Roman" w:hAnsi="Times New Roman" w:cs="Times New Roman"/>
          <w:color w:val="000000"/>
          <w:sz w:val="24"/>
          <w:szCs w:val="24"/>
        </w:rPr>
        <w:t>and</w:t>
      </w:r>
      <w:r w:rsidR="00FB51E6" w:rsidRPr="0048791C">
        <w:rPr>
          <w:rFonts w:ascii="Times New Roman" w:eastAsia="Times New Roman" w:hAnsi="Times New Roman" w:cs="Times New Roman"/>
          <w:color w:val="000000"/>
          <w:sz w:val="24"/>
          <w:szCs w:val="24"/>
        </w:rPr>
        <w:t xml:space="preserve"> </w:t>
      </w:r>
      <w:proofErr w:type="spellStart"/>
      <w:r w:rsidR="00FB51E6" w:rsidRPr="0048791C">
        <w:rPr>
          <w:rFonts w:ascii="Times New Roman" w:eastAsia="Times New Roman" w:hAnsi="Times New Roman" w:cs="Times New Roman"/>
          <w:color w:val="000000"/>
          <w:sz w:val="24"/>
          <w:szCs w:val="24"/>
        </w:rPr>
        <w:t>Yurtoglu</w:t>
      </w:r>
      <w:proofErr w:type="spellEnd"/>
      <w:r w:rsidR="00FB51E6" w:rsidRPr="0048791C">
        <w:rPr>
          <w:rFonts w:ascii="Times New Roman" w:eastAsia="Times New Roman" w:hAnsi="Times New Roman" w:cs="Times New Roman"/>
          <w:color w:val="000000"/>
          <w:sz w:val="24"/>
          <w:szCs w:val="24"/>
        </w:rPr>
        <w:t>, 2013; Tipton, 2009)</w:t>
      </w:r>
      <w:r w:rsidR="00624923" w:rsidRPr="0048791C">
        <w:rPr>
          <w:rFonts w:ascii="Times New Roman" w:eastAsia="Times New Roman" w:hAnsi="Times New Roman" w:cs="Times New Roman"/>
          <w:color w:val="000000"/>
          <w:sz w:val="24"/>
          <w:szCs w:val="24"/>
        </w:rPr>
        <w:t xml:space="preserve">, in order to </w:t>
      </w:r>
      <w:r w:rsidR="00FB51E6" w:rsidRPr="0048791C">
        <w:rPr>
          <w:rFonts w:ascii="Times New Roman" w:eastAsia="Times New Roman" w:hAnsi="Times New Roman" w:cs="Times New Roman"/>
          <w:color w:val="000000"/>
          <w:sz w:val="24"/>
          <w:szCs w:val="24"/>
        </w:rPr>
        <w:t>encourage and enhance wider responsibilities and transparency</w:t>
      </w:r>
      <w:r w:rsidR="00FB51E6" w:rsidRPr="0048791C">
        <w:rPr>
          <w:rFonts w:ascii="Times New Roman" w:hAnsi="Times New Roman" w:cs="Times New Roman"/>
          <w:color w:val="000000"/>
          <w:sz w:val="24"/>
          <w:szCs w:val="24"/>
        </w:rPr>
        <w:t xml:space="preserve"> in public corporations (</w:t>
      </w:r>
      <w:proofErr w:type="spellStart"/>
      <w:r w:rsidR="00FB51E6" w:rsidRPr="0048791C">
        <w:rPr>
          <w:rFonts w:ascii="Times New Roman" w:hAnsi="Times New Roman" w:cs="Times New Roman"/>
          <w:color w:val="000000"/>
          <w:sz w:val="24"/>
          <w:szCs w:val="24"/>
        </w:rPr>
        <w:t>Enriques</w:t>
      </w:r>
      <w:proofErr w:type="spellEnd"/>
      <w:r w:rsidR="00FB51E6" w:rsidRPr="0048791C">
        <w:rPr>
          <w:rFonts w:ascii="Times New Roman" w:hAnsi="Times New Roman" w:cs="Times New Roman"/>
          <w:color w:val="000000"/>
          <w:sz w:val="24"/>
          <w:szCs w:val="24"/>
        </w:rPr>
        <w:t xml:space="preserve"> </w:t>
      </w:r>
      <w:r w:rsidR="00432641" w:rsidRPr="0048791C">
        <w:rPr>
          <w:rFonts w:ascii="Times New Roman" w:eastAsia="Times New Roman" w:hAnsi="Times New Roman" w:cs="Times New Roman"/>
          <w:color w:val="000000"/>
          <w:sz w:val="24"/>
          <w:szCs w:val="24"/>
        </w:rPr>
        <w:t>and</w:t>
      </w:r>
      <w:r w:rsidR="00FB51E6" w:rsidRPr="0048791C">
        <w:rPr>
          <w:rFonts w:ascii="Times New Roman" w:hAnsi="Times New Roman" w:cs="Times New Roman"/>
          <w:color w:val="000000"/>
          <w:sz w:val="24"/>
          <w:szCs w:val="24"/>
        </w:rPr>
        <w:t xml:space="preserve"> </w:t>
      </w:r>
      <w:proofErr w:type="spellStart"/>
      <w:r w:rsidR="00FB51E6" w:rsidRPr="0048791C">
        <w:rPr>
          <w:rFonts w:ascii="Times New Roman" w:hAnsi="Times New Roman" w:cs="Times New Roman"/>
          <w:color w:val="000000"/>
          <w:sz w:val="24"/>
          <w:szCs w:val="24"/>
        </w:rPr>
        <w:t>Volpin</w:t>
      </w:r>
      <w:proofErr w:type="spellEnd"/>
      <w:r w:rsidR="00FB51E6" w:rsidRPr="0048791C">
        <w:rPr>
          <w:rFonts w:ascii="Times New Roman" w:hAnsi="Times New Roman" w:cs="Times New Roman"/>
          <w:color w:val="000000"/>
          <w:sz w:val="24"/>
          <w:szCs w:val="24"/>
        </w:rPr>
        <w:t xml:space="preserve">, 2007; Kim </w:t>
      </w:r>
      <w:r w:rsidR="00432641" w:rsidRPr="0048791C">
        <w:rPr>
          <w:rFonts w:ascii="Times New Roman" w:hAnsi="Times New Roman" w:cs="Times New Roman"/>
          <w:color w:val="000000"/>
          <w:sz w:val="24"/>
          <w:szCs w:val="24"/>
        </w:rPr>
        <w:t>and</w:t>
      </w:r>
      <w:r w:rsidR="00FB51E6" w:rsidRPr="0048791C">
        <w:rPr>
          <w:rFonts w:ascii="Times New Roman" w:hAnsi="Times New Roman" w:cs="Times New Roman"/>
          <w:color w:val="000000"/>
          <w:sz w:val="24"/>
          <w:szCs w:val="24"/>
        </w:rPr>
        <w:t xml:space="preserve"> Lu, 2013; Ntim</w:t>
      </w:r>
      <w:r w:rsidR="00432641" w:rsidRPr="0048791C">
        <w:rPr>
          <w:rFonts w:ascii="Times New Roman" w:hAnsi="Times New Roman" w:cs="Times New Roman"/>
          <w:color w:val="000000"/>
          <w:sz w:val="24"/>
          <w:szCs w:val="24"/>
        </w:rPr>
        <w:t xml:space="preserve"> </w:t>
      </w:r>
      <w:r w:rsidR="00432641" w:rsidRPr="0048791C">
        <w:rPr>
          <w:rFonts w:ascii="Times New Roman" w:hAnsi="Times New Roman" w:cs="Times New Roman"/>
          <w:i/>
          <w:color w:val="000000"/>
          <w:sz w:val="24"/>
          <w:szCs w:val="24"/>
        </w:rPr>
        <w:t>et al.</w:t>
      </w:r>
      <w:r w:rsidR="00FB51E6" w:rsidRPr="0048791C">
        <w:rPr>
          <w:rFonts w:ascii="Times New Roman" w:hAnsi="Times New Roman" w:cs="Times New Roman"/>
          <w:color w:val="000000"/>
          <w:sz w:val="24"/>
          <w:szCs w:val="24"/>
        </w:rPr>
        <w:t xml:space="preserve">, 2012). Nevertheless, </w:t>
      </w:r>
      <w:r w:rsidR="00FB51E6" w:rsidRPr="0048791C">
        <w:rPr>
          <w:rFonts w:ascii="Times New Roman" w:eastAsia="Times New Roman" w:hAnsi="Times New Roman" w:cs="Times New Roman"/>
          <w:color w:val="000000"/>
          <w:sz w:val="24"/>
          <w:szCs w:val="24"/>
        </w:rPr>
        <w:t xml:space="preserve">the effectiveness of </w:t>
      </w:r>
      <w:r w:rsidR="00624923" w:rsidRPr="0048791C">
        <w:rPr>
          <w:rFonts w:ascii="Times New Roman" w:eastAsia="Times New Roman" w:hAnsi="Times New Roman" w:cs="Times New Roman"/>
          <w:color w:val="000000"/>
          <w:sz w:val="24"/>
          <w:szCs w:val="24"/>
        </w:rPr>
        <w:t xml:space="preserve">these reforms could be mitigated by extant </w:t>
      </w:r>
      <w:r w:rsidR="00FB51E6" w:rsidRPr="0048791C">
        <w:rPr>
          <w:rFonts w:ascii="Times New Roman" w:eastAsia="Times New Roman" w:hAnsi="Times New Roman" w:cs="Times New Roman"/>
          <w:color w:val="000000"/>
          <w:sz w:val="24"/>
          <w:szCs w:val="24"/>
        </w:rPr>
        <w:t xml:space="preserve">societal norms, such as concentrated </w:t>
      </w:r>
      <w:r w:rsidR="00624923" w:rsidRPr="0048791C">
        <w:rPr>
          <w:rFonts w:ascii="Times New Roman" w:eastAsia="Times New Roman" w:hAnsi="Times New Roman" w:cs="Times New Roman"/>
          <w:color w:val="000000"/>
          <w:sz w:val="24"/>
          <w:szCs w:val="24"/>
        </w:rPr>
        <w:t xml:space="preserve">company </w:t>
      </w:r>
      <w:r w:rsidR="00FB51E6" w:rsidRPr="0048791C">
        <w:rPr>
          <w:rFonts w:ascii="Times New Roman" w:eastAsia="Times New Roman" w:hAnsi="Times New Roman" w:cs="Times New Roman"/>
          <w:color w:val="000000"/>
          <w:sz w:val="24"/>
          <w:szCs w:val="24"/>
        </w:rPr>
        <w:t xml:space="preserve">ownership, </w:t>
      </w:r>
      <w:r w:rsidR="00624923" w:rsidRPr="0048791C">
        <w:rPr>
          <w:rFonts w:ascii="Times New Roman" w:eastAsia="Times New Roman" w:hAnsi="Times New Roman" w:cs="Times New Roman"/>
          <w:color w:val="000000"/>
          <w:sz w:val="24"/>
          <w:szCs w:val="24"/>
        </w:rPr>
        <w:t xml:space="preserve">pervasive </w:t>
      </w:r>
      <w:r w:rsidR="00FB51E6" w:rsidRPr="0048791C">
        <w:rPr>
          <w:rFonts w:ascii="Times New Roman" w:eastAsia="Times New Roman" w:hAnsi="Times New Roman" w:cs="Times New Roman"/>
          <w:color w:val="000000"/>
          <w:sz w:val="24"/>
          <w:szCs w:val="24"/>
        </w:rPr>
        <w:t>corruption, family dominance and political interference (</w:t>
      </w:r>
      <w:proofErr w:type="spellStart"/>
      <w:r w:rsidR="00FB51E6" w:rsidRPr="0048791C">
        <w:rPr>
          <w:rFonts w:ascii="Times New Roman" w:eastAsia="Times New Roman" w:hAnsi="Times New Roman" w:cs="Times New Roman"/>
          <w:color w:val="000000"/>
          <w:sz w:val="24"/>
          <w:szCs w:val="24"/>
        </w:rPr>
        <w:t>Globerman</w:t>
      </w:r>
      <w:proofErr w:type="spellEnd"/>
      <w:r w:rsidR="00FB51E6" w:rsidRPr="0048791C">
        <w:rPr>
          <w:rFonts w:ascii="Times New Roman" w:eastAsia="Times New Roman" w:hAnsi="Times New Roman" w:cs="Times New Roman"/>
          <w:color w:val="000000"/>
          <w:sz w:val="24"/>
          <w:szCs w:val="24"/>
        </w:rPr>
        <w:t xml:space="preserve">, Peng </w:t>
      </w:r>
      <w:r w:rsidR="00432641" w:rsidRPr="0048791C">
        <w:rPr>
          <w:rFonts w:ascii="Times New Roman" w:eastAsia="Times New Roman" w:hAnsi="Times New Roman" w:cs="Times New Roman"/>
          <w:color w:val="000000"/>
          <w:sz w:val="24"/>
          <w:szCs w:val="24"/>
        </w:rPr>
        <w:t>and</w:t>
      </w:r>
      <w:r w:rsidR="00FB51E6" w:rsidRPr="0048791C">
        <w:rPr>
          <w:rFonts w:ascii="Times New Roman" w:eastAsia="Times New Roman" w:hAnsi="Times New Roman" w:cs="Times New Roman"/>
          <w:color w:val="000000"/>
          <w:sz w:val="24"/>
          <w:szCs w:val="24"/>
        </w:rPr>
        <w:t xml:space="preserve"> Shapiro, 2011; Khan</w:t>
      </w:r>
      <w:r w:rsidR="00432641" w:rsidRPr="0048791C">
        <w:rPr>
          <w:rFonts w:ascii="Times New Roman" w:eastAsia="Times New Roman" w:hAnsi="Times New Roman" w:cs="Times New Roman"/>
          <w:i/>
          <w:color w:val="000000"/>
          <w:sz w:val="24"/>
          <w:szCs w:val="24"/>
        </w:rPr>
        <w:t xml:space="preserve"> et al.</w:t>
      </w:r>
      <w:r w:rsidR="00FB51E6" w:rsidRPr="0048791C">
        <w:rPr>
          <w:rFonts w:ascii="Times New Roman" w:eastAsia="Times New Roman" w:hAnsi="Times New Roman" w:cs="Times New Roman"/>
          <w:color w:val="000000"/>
          <w:sz w:val="24"/>
          <w:szCs w:val="24"/>
        </w:rPr>
        <w:t>, 2013a).</w:t>
      </w:r>
      <w:r w:rsidR="00E561F8" w:rsidRPr="0048791C">
        <w:rPr>
          <w:rFonts w:ascii="Times New Roman" w:eastAsia="Times New Roman" w:hAnsi="Times New Roman" w:cs="Times New Roman"/>
          <w:color w:val="000000"/>
          <w:sz w:val="24"/>
          <w:szCs w:val="24"/>
        </w:rPr>
        <w:t xml:space="preserve"> </w:t>
      </w:r>
    </w:p>
    <w:p w14:paraId="141C00A0" w14:textId="4662AE4F" w:rsidR="00FA1709" w:rsidRPr="0048791C" w:rsidRDefault="00624923" w:rsidP="00FA1709">
      <w:pPr>
        <w:tabs>
          <w:tab w:val="left" w:pos="284"/>
        </w:tabs>
        <w:spacing w:before="120" w:after="120" w:line="480" w:lineRule="auto"/>
        <w:jc w:val="both"/>
        <w:rPr>
          <w:color w:val="000000"/>
          <w:sz w:val="24"/>
          <w:szCs w:val="24"/>
        </w:rPr>
      </w:pPr>
      <w:r w:rsidRPr="0048791C">
        <w:rPr>
          <w:rFonts w:ascii="Times New Roman" w:eastAsia="Times New Roman" w:hAnsi="Times New Roman" w:cs="Times New Roman"/>
          <w:color w:val="000000"/>
          <w:sz w:val="24"/>
          <w:szCs w:val="24"/>
        </w:rPr>
        <w:t xml:space="preserve">Thus, </w:t>
      </w:r>
      <w:r w:rsidR="00A87594" w:rsidRPr="0048791C">
        <w:rPr>
          <w:rFonts w:ascii="Times New Roman" w:eastAsia="Times New Roman" w:hAnsi="Times New Roman" w:cs="Times New Roman"/>
          <w:color w:val="000000"/>
          <w:sz w:val="24"/>
          <w:szCs w:val="24"/>
        </w:rPr>
        <w:t xml:space="preserve">we adopt a cross-country comparative approach in this paper, </w:t>
      </w:r>
      <w:r w:rsidR="00FA1709" w:rsidRPr="0048791C">
        <w:rPr>
          <w:rFonts w:ascii="Times New Roman" w:eastAsia="Times New Roman" w:hAnsi="Times New Roman" w:cs="Times New Roman"/>
          <w:color w:val="000000"/>
          <w:sz w:val="24"/>
          <w:szCs w:val="24"/>
        </w:rPr>
        <w:t xml:space="preserve">examining </w:t>
      </w:r>
      <w:r w:rsidR="00A87594" w:rsidRPr="0048791C">
        <w:rPr>
          <w:rFonts w:ascii="Times New Roman" w:eastAsia="Times New Roman" w:hAnsi="Times New Roman" w:cs="Times New Roman"/>
          <w:color w:val="000000"/>
          <w:sz w:val="24"/>
          <w:szCs w:val="24"/>
        </w:rPr>
        <w:t>how diverse CG practices affect CSD</w:t>
      </w:r>
      <w:r w:rsidR="00FA1709" w:rsidRPr="0048791C">
        <w:rPr>
          <w:rFonts w:ascii="Times New Roman" w:eastAsia="Times New Roman" w:hAnsi="Times New Roman" w:cs="Times New Roman"/>
          <w:color w:val="000000"/>
          <w:sz w:val="24"/>
          <w:szCs w:val="24"/>
        </w:rPr>
        <w:t>, across selected countries</w:t>
      </w:r>
      <w:r w:rsidR="00A87594" w:rsidRPr="0048791C">
        <w:rPr>
          <w:rFonts w:ascii="Times New Roman" w:eastAsia="Times New Roman" w:hAnsi="Times New Roman" w:cs="Times New Roman"/>
          <w:color w:val="000000"/>
          <w:sz w:val="24"/>
          <w:szCs w:val="24"/>
        </w:rPr>
        <w:t xml:space="preserve"> in </w:t>
      </w:r>
      <w:r w:rsidR="007B5F50" w:rsidRPr="0048791C">
        <w:rPr>
          <w:rFonts w:ascii="Times New Roman" w:eastAsia="Times New Roman" w:hAnsi="Times New Roman" w:cs="Times New Roman"/>
          <w:color w:val="000000"/>
          <w:sz w:val="24"/>
          <w:szCs w:val="24"/>
        </w:rPr>
        <w:t xml:space="preserve">the </w:t>
      </w:r>
      <w:r w:rsidR="00A87594" w:rsidRPr="0048791C">
        <w:rPr>
          <w:rFonts w:ascii="Times New Roman" w:eastAsia="Times New Roman" w:hAnsi="Times New Roman" w:cs="Times New Roman"/>
          <w:color w:val="000000"/>
          <w:sz w:val="24"/>
          <w:szCs w:val="24"/>
        </w:rPr>
        <w:t>S</w:t>
      </w:r>
      <w:r w:rsidR="007B5F50" w:rsidRPr="0048791C">
        <w:rPr>
          <w:rFonts w:ascii="Times New Roman" w:eastAsia="Times New Roman" w:hAnsi="Times New Roman" w:cs="Times New Roman"/>
          <w:color w:val="000000"/>
          <w:sz w:val="24"/>
          <w:szCs w:val="24"/>
        </w:rPr>
        <w:t>outh-</w:t>
      </w:r>
      <w:r w:rsidR="00A87594" w:rsidRPr="0048791C">
        <w:rPr>
          <w:rFonts w:ascii="Times New Roman" w:eastAsia="Times New Roman" w:hAnsi="Times New Roman" w:cs="Times New Roman"/>
          <w:color w:val="000000"/>
          <w:sz w:val="24"/>
          <w:szCs w:val="24"/>
        </w:rPr>
        <w:t>E</w:t>
      </w:r>
      <w:r w:rsidR="007B5F50" w:rsidRPr="0048791C">
        <w:rPr>
          <w:rFonts w:ascii="Times New Roman" w:eastAsia="Times New Roman" w:hAnsi="Times New Roman" w:cs="Times New Roman"/>
          <w:color w:val="000000"/>
          <w:sz w:val="24"/>
          <w:szCs w:val="24"/>
        </w:rPr>
        <w:t>ast Region</w:t>
      </w:r>
      <w:r w:rsidR="00FA1709" w:rsidRPr="0048791C">
        <w:rPr>
          <w:rFonts w:ascii="Times New Roman" w:eastAsia="Times New Roman" w:hAnsi="Times New Roman" w:cs="Times New Roman"/>
          <w:color w:val="000000"/>
          <w:sz w:val="24"/>
          <w:szCs w:val="24"/>
        </w:rPr>
        <w:t xml:space="preserve"> and the potential influence of </w:t>
      </w:r>
      <w:r w:rsidR="00A87594" w:rsidRPr="0048791C">
        <w:rPr>
          <w:rFonts w:ascii="Times New Roman" w:eastAsia="Times New Roman" w:hAnsi="Times New Roman" w:cs="Times New Roman"/>
          <w:color w:val="000000"/>
          <w:sz w:val="24"/>
          <w:szCs w:val="24"/>
        </w:rPr>
        <w:t>stakeholder reforms</w:t>
      </w:r>
      <w:r w:rsidR="00FA1709" w:rsidRPr="0048791C">
        <w:rPr>
          <w:rFonts w:ascii="Times New Roman" w:eastAsia="Times New Roman" w:hAnsi="Times New Roman" w:cs="Times New Roman"/>
          <w:color w:val="000000"/>
          <w:sz w:val="24"/>
          <w:szCs w:val="24"/>
        </w:rPr>
        <w:t xml:space="preserve"> upon this relationship </w:t>
      </w:r>
      <w:r w:rsidR="00A87594" w:rsidRPr="0048791C">
        <w:rPr>
          <w:rFonts w:ascii="Times New Roman" w:eastAsia="Times New Roman" w:hAnsi="Times New Roman" w:cs="Times New Roman"/>
          <w:color w:val="000000"/>
          <w:sz w:val="24"/>
          <w:szCs w:val="24"/>
        </w:rPr>
        <w:t>(Patten and Shin, 2019; Tilt, 2016).</w:t>
      </w:r>
      <w:r w:rsidR="00FA1709" w:rsidRPr="0048791C">
        <w:rPr>
          <w:rFonts w:ascii="Times New Roman" w:eastAsia="Times New Roman" w:hAnsi="Times New Roman" w:cs="Times New Roman"/>
          <w:color w:val="000000"/>
          <w:sz w:val="24"/>
          <w:szCs w:val="24"/>
        </w:rPr>
        <w:t xml:space="preserve"> In doing so, we move </w:t>
      </w:r>
      <w:r w:rsidR="00E561F8" w:rsidRPr="0048791C">
        <w:rPr>
          <w:rFonts w:ascii="Times New Roman" w:eastAsia="Times New Roman" w:hAnsi="Times New Roman" w:cs="Times New Roman"/>
          <w:color w:val="000000"/>
          <w:sz w:val="24"/>
          <w:szCs w:val="24"/>
        </w:rPr>
        <w:t xml:space="preserve">away from the existing narrow focus on a single-country context (e.g., </w:t>
      </w:r>
      <w:proofErr w:type="spellStart"/>
      <w:r w:rsidR="00E561F8" w:rsidRPr="0048791C">
        <w:rPr>
          <w:rFonts w:ascii="Times New Roman" w:eastAsia="Times New Roman" w:hAnsi="Times New Roman" w:cs="Times New Roman"/>
          <w:color w:val="000000"/>
          <w:sz w:val="24"/>
          <w:szCs w:val="24"/>
        </w:rPr>
        <w:t>Amran</w:t>
      </w:r>
      <w:proofErr w:type="spellEnd"/>
      <w:r w:rsidR="00E561F8" w:rsidRPr="0048791C">
        <w:rPr>
          <w:rFonts w:ascii="Times New Roman" w:eastAsia="Times New Roman" w:hAnsi="Times New Roman" w:cs="Times New Roman"/>
          <w:color w:val="000000"/>
          <w:sz w:val="24"/>
          <w:szCs w:val="24"/>
        </w:rPr>
        <w:t xml:space="preserve"> </w:t>
      </w:r>
      <w:r w:rsidR="00432641" w:rsidRPr="0048791C">
        <w:rPr>
          <w:rFonts w:ascii="Times New Roman" w:eastAsia="Times New Roman" w:hAnsi="Times New Roman" w:cs="Times New Roman"/>
          <w:color w:val="000000"/>
          <w:sz w:val="24"/>
          <w:szCs w:val="24"/>
        </w:rPr>
        <w:t>and</w:t>
      </w:r>
      <w:r w:rsidR="00E561F8" w:rsidRPr="0048791C">
        <w:rPr>
          <w:rFonts w:ascii="Times New Roman" w:eastAsia="Times New Roman" w:hAnsi="Times New Roman" w:cs="Times New Roman"/>
          <w:color w:val="000000"/>
          <w:sz w:val="24"/>
          <w:szCs w:val="24"/>
        </w:rPr>
        <w:t xml:space="preserve"> Devi, 2008; Othman</w:t>
      </w:r>
      <w:r w:rsidR="00432641" w:rsidRPr="0048791C">
        <w:rPr>
          <w:rFonts w:ascii="Times New Roman" w:eastAsia="Times New Roman" w:hAnsi="Times New Roman" w:cs="Times New Roman"/>
          <w:i/>
          <w:color w:val="000000"/>
          <w:sz w:val="24"/>
          <w:szCs w:val="24"/>
        </w:rPr>
        <w:t xml:space="preserve"> et al.</w:t>
      </w:r>
      <w:r w:rsidR="00E561F8" w:rsidRPr="0048791C">
        <w:rPr>
          <w:rFonts w:ascii="Times New Roman" w:eastAsia="Times New Roman" w:hAnsi="Times New Roman" w:cs="Times New Roman"/>
          <w:color w:val="000000"/>
          <w:sz w:val="24"/>
          <w:szCs w:val="24"/>
        </w:rPr>
        <w:t xml:space="preserve">, 2011) </w:t>
      </w:r>
      <w:r w:rsidR="007F7FCA" w:rsidRPr="0048791C">
        <w:rPr>
          <w:rFonts w:ascii="Times New Roman" w:eastAsia="Times New Roman" w:hAnsi="Times New Roman" w:cs="Times New Roman"/>
          <w:color w:val="000000"/>
          <w:sz w:val="24"/>
          <w:szCs w:val="24"/>
        </w:rPr>
        <w:t xml:space="preserve">and </w:t>
      </w:r>
      <w:r w:rsidR="00FA1709" w:rsidRPr="0048791C">
        <w:rPr>
          <w:rFonts w:ascii="Times New Roman" w:eastAsia="Times New Roman" w:hAnsi="Times New Roman" w:cs="Times New Roman"/>
          <w:color w:val="000000"/>
          <w:sz w:val="24"/>
          <w:szCs w:val="24"/>
        </w:rPr>
        <w:t xml:space="preserve">the over-focus on </w:t>
      </w:r>
      <w:r w:rsidR="007F7FCA" w:rsidRPr="0048791C">
        <w:rPr>
          <w:rFonts w:ascii="Times New Roman" w:eastAsia="Times New Roman" w:hAnsi="Times New Roman" w:cs="Times New Roman"/>
          <w:color w:val="000000"/>
          <w:sz w:val="24"/>
          <w:szCs w:val="24"/>
        </w:rPr>
        <w:t>Anglo-Saxon and Western European countr</w:t>
      </w:r>
      <w:r w:rsidR="00FA1709" w:rsidRPr="0048791C">
        <w:rPr>
          <w:rFonts w:ascii="Times New Roman" w:eastAsia="Times New Roman" w:hAnsi="Times New Roman" w:cs="Times New Roman"/>
          <w:color w:val="000000"/>
          <w:sz w:val="24"/>
          <w:szCs w:val="24"/>
        </w:rPr>
        <w:t xml:space="preserve">y contexts </w:t>
      </w:r>
      <w:r w:rsidR="007F7FCA" w:rsidRPr="0048791C">
        <w:rPr>
          <w:rFonts w:ascii="Times New Roman" w:eastAsia="Times New Roman" w:hAnsi="Times New Roman" w:cs="Times New Roman"/>
          <w:color w:val="000000"/>
          <w:sz w:val="24"/>
          <w:szCs w:val="24"/>
        </w:rPr>
        <w:t xml:space="preserve">(Cordeiro </w:t>
      </w:r>
      <w:r w:rsidR="003205F9" w:rsidRPr="0048791C">
        <w:rPr>
          <w:rFonts w:ascii="Times New Roman" w:eastAsia="Times New Roman" w:hAnsi="Times New Roman" w:cs="Times New Roman"/>
          <w:i/>
          <w:color w:val="000000"/>
          <w:sz w:val="24"/>
          <w:szCs w:val="24"/>
        </w:rPr>
        <w:t>et al.</w:t>
      </w:r>
      <w:r w:rsidR="007F7FCA" w:rsidRPr="0048791C">
        <w:rPr>
          <w:rFonts w:ascii="Times New Roman" w:eastAsia="Times New Roman" w:hAnsi="Times New Roman" w:cs="Times New Roman"/>
          <w:color w:val="000000"/>
          <w:sz w:val="24"/>
          <w:szCs w:val="24"/>
        </w:rPr>
        <w:t>, 201</w:t>
      </w:r>
      <w:r w:rsidR="003C2B52" w:rsidRPr="0048791C">
        <w:rPr>
          <w:rFonts w:ascii="Times New Roman" w:eastAsia="Times New Roman" w:hAnsi="Times New Roman" w:cs="Times New Roman"/>
          <w:color w:val="000000"/>
          <w:sz w:val="24"/>
          <w:szCs w:val="24"/>
        </w:rPr>
        <w:t>8</w:t>
      </w:r>
      <w:r w:rsidR="007F7FCA" w:rsidRPr="0048791C">
        <w:rPr>
          <w:rFonts w:ascii="Times New Roman" w:eastAsia="Times New Roman" w:hAnsi="Times New Roman" w:cs="Times New Roman"/>
          <w:color w:val="000000"/>
          <w:sz w:val="24"/>
          <w:szCs w:val="24"/>
        </w:rPr>
        <w:t xml:space="preserve">; </w:t>
      </w:r>
      <w:proofErr w:type="spellStart"/>
      <w:r w:rsidR="007F7FCA" w:rsidRPr="0048791C">
        <w:rPr>
          <w:rFonts w:ascii="Times New Roman" w:eastAsia="Times New Roman" w:hAnsi="Times New Roman" w:cs="Times New Roman"/>
          <w:color w:val="000000"/>
          <w:sz w:val="24"/>
          <w:szCs w:val="24"/>
        </w:rPr>
        <w:t>Fifka</w:t>
      </w:r>
      <w:proofErr w:type="spellEnd"/>
      <w:r w:rsidR="007F7FCA" w:rsidRPr="0048791C">
        <w:rPr>
          <w:rFonts w:ascii="Times New Roman" w:eastAsia="Times New Roman" w:hAnsi="Times New Roman" w:cs="Times New Roman"/>
          <w:color w:val="000000"/>
          <w:sz w:val="24"/>
          <w:szCs w:val="24"/>
        </w:rPr>
        <w:t xml:space="preserve">, 2013; Haque </w:t>
      </w:r>
      <w:r w:rsidR="00432641" w:rsidRPr="0048791C">
        <w:rPr>
          <w:rFonts w:ascii="Times New Roman" w:eastAsia="Times New Roman" w:hAnsi="Times New Roman" w:cs="Times New Roman"/>
          <w:color w:val="000000"/>
          <w:sz w:val="24"/>
          <w:szCs w:val="24"/>
        </w:rPr>
        <w:t>and</w:t>
      </w:r>
      <w:r w:rsidR="007F7FCA" w:rsidRPr="0048791C">
        <w:rPr>
          <w:rFonts w:ascii="Times New Roman" w:eastAsia="Times New Roman" w:hAnsi="Times New Roman" w:cs="Times New Roman"/>
          <w:color w:val="000000"/>
          <w:sz w:val="24"/>
          <w:szCs w:val="24"/>
        </w:rPr>
        <w:t xml:space="preserve"> Ntim, 2018)</w:t>
      </w:r>
      <w:r w:rsidR="00FA1709" w:rsidRPr="0048791C">
        <w:rPr>
          <w:rFonts w:ascii="Times New Roman" w:eastAsia="Times New Roman" w:hAnsi="Times New Roman" w:cs="Times New Roman"/>
          <w:color w:val="000000"/>
          <w:sz w:val="24"/>
          <w:szCs w:val="24"/>
        </w:rPr>
        <w:t xml:space="preserve">. We contribute to extant literature by providing deeper insights into, and more complete understanding of, the ‘context specificity’ of CSR/sustainability content development, and subsequent disclosure of such practices (Prieto-Carron </w:t>
      </w:r>
      <w:r w:rsidR="00FA1709" w:rsidRPr="0048791C">
        <w:rPr>
          <w:rFonts w:ascii="Times New Roman" w:eastAsia="Times New Roman" w:hAnsi="Times New Roman" w:cs="Times New Roman"/>
          <w:i/>
          <w:color w:val="000000"/>
          <w:sz w:val="24"/>
          <w:szCs w:val="24"/>
        </w:rPr>
        <w:t>et al.</w:t>
      </w:r>
      <w:r w:rsidR="00FA1709" w:rsidRPr="0048791C">
        <w:rPr>
          <w:rFonts w:ascii="Times New Roman" w:eastAsia="Times New Roman" w:hAnsi="Times New Roman" w:cs="Times New Roman"/>
          <w:color w:val="000000"/>
          <w:sz w:val="24"/>
          <w:szCs w:val="24"/>
        </w:rPr>
        <w:t xml:space="preserve">, 2006). </w:t>
      </w:r>
    </w:p>
    <w:p w14:paraId="1150B579" w14:textId="0FDECEA4" w:rsidR="00FA1709" w:rsidRPr="0048791C" w:rsidRDefault="00FA1709" w:rsidP="00FA1709">
      <w:pPr>
        <w:tabs>
          <w:tab w:val="left" w:pos="284"/>
        </w:tabs>
        <w:spacing w:after="0" w:line="480" w:lineRule="auto"/>
        <w:jc w:val="both"/>
        <w:rPr>
          <w:rFonts w:ascii="Times New Roman" w:hAnsi="Times New Roman" w:cs="Times New Roman"/>
          <w:sz w:val="24"/>
          <w:szCs w:val="24"/>
        </w:rPr>
      </w:pPr>
      <w:r w:rsidRPr="0048791C">
        <w:rPr>
          <w:rFonts w:ascii="Times New Roman" w:hAnsi="Times New Roman" w:cs="Times New Roman"/>
          <w:sz w:val="24"/>
          <w:szCs w:val="24"/>
        </w:rPr>
        <w:t>The remainder of the paper is structured as follows. The next section discusses C</w:t>
      </w:r>
      <w:r w:rsidR="0013620A" w:rsidRPr="0048791C">
        <w:rPr>
          <w:rFonts w:ascii="Times New Roman" w:hAnsi="Times New Roman" w:cs="Times New Roman"/>
          <w:sz w:val="24"/>
          <w:szCs w:val="24"/>
        </w:rPr>
        <w:t>S reforms</w:t>
      </w:r>
      <w:r w:rsidRPr="0048791C">
        <w:rPr>
          <w:rFonts w:ascii="Times New Roman" w:hAnsi="Times New Roman" w:cs="Times New Roman"/>
          <w:sz w:val="24"/>
          <w:szCs w:val="24"/>
        </w:rPr>
        <w:t xml:space="preserve"> in Southeast Asian countries. The following sections will present the theoretical framework, review </w:t>
      </w:r>
      <w:r w:rsidRPr="0048791C">
        <w:rPr>
          <w:rFonts w:ascii="Times New Roman" w:hAnsi="Times New Roman" w:cs="Times New Roman"/>
          <w:sz w:val="24"/>
          <w:szCs w:val="24"/>
        </w:rPr>
        <w:lastRenderedPageBreak/>
        <w:t>empirical literature and develop hypotheses, present the research design and discuss empirical findings. The final section will conclude the paper.</w:t>
      </w:r>
    </w:p>
    <w:p w14:paraId="604E9109" w14:textId="77777777" w:rsidR="00FA1709" w:rsidRPr="0048791C" w:rsidRDefault="00FA1709" w:rsidP="00FA1709">
      <w:pPr>
        <w:tabs>
          <w:tab w:val="left" w:pos="284"/>
        </w:tabs>
        <w:spacing w:after="0" w:line="480" w:lineRule="auto"/>
        <w:jc w:val="both"/>
        <w:rPr>
          <w:rFonts w:ascii="Times New Roman" w:eastAsia="Times New Roman" w:hAnsi="Times New Roman" w:cs="Times New Roman"/>
          <w:b/>
          <w:sz w:val="24"/>
          <w:szCs w:val="24"/>
        </w:rPr>
      </w:pPr>
    </w:p>
    <w:p w14:paraId="4AD2F372" w14:textId="47ED70BA" w:rsidR="007532C9" w:rsidRPr="0048791C" w:rsidRDefault="00C87EBA" w:rsidP="00D57F40">
      <w:pPr>
        <w:numPr>
          <w:ilvl w:val="0"/>
          <w:numId w:val="1"/>
        </w:numPr>
        <w:pBdr>
          <w:top w:val="nil"/>
          <w:left w:val="nil"/>
          <w:bottom w:val="nil"/>
          <w:right w:val="nil"/>
          <w:between w:val="nil"/>
        </w:pBdr>
        <w:tabs>
          <w:tab w:val="left" w:pos="284"/>
        </w:tabs>
        <w:spacing w:after="0" w:line="480" w:lineRule="auto"/>
        <w:jc w:val="both"/>
        <w:rPr>
          <w:rFonts w:ascii="Times New Roman" w:eastAsia="Times New Roman" w:hAnsi="Times New Roman" w:cs="Times New Roman"/>
          <w:b/>
          <w:strike/>
          <w:sz w:val="24"/>
          <w:szCs w:val="24"/>
        </w:rPr>
      </w:pPr>
      <w:r w:rsidRPr="0048791C">
        <w:rPr>
          <w:rFonts w:ascii="Times New Roman" w:eastAsia="Times New Roman" w:hAnsi="Times New Roman" w:cs="Times New Roman"/>
          <w:b/>
          <w:color w:val="000000"/>
          <w:sz w:val="24"/>
          <w:szCs w:val="24"/>
        </w:rPr>
        <w:t>C</w:t>
      </w:r>
      <w:r w:rsidR="00660C09" w:rsidRPr="0048791C">
        <w:rPr>
          <w:rFonts w:ascii="Times New Roman" w:eastAsia="Times New Roman" w:hAnsi="Times New Roman" w:cs="Times New Roman"/>
          <w:b/>
          <w:color w:val="000000"/>
          <w:sz w:val="24"/>
          <w:szCs w:val="24"/>
        </w:rPr>
        <w:t>orporate Sustainability</w:t>
      </w:r>
      <w:r w:rsidRPr="0048791C">
        <w:rPr>
          <w:rFonts w:ascii="Times New Roman" w:eastAsia="Times New Roman" w:hAnsi="Times New Roman" w:cs="Times New Roman"/>
          <w:b/>
          <w:color w:val="000000"/>
          <w:sz w:val="24"/>
          <w:szCs w:val="24"/>
        </w:rPr>
        <w:t xml:space="preserve"> Reforms in Southeast Asia</w:t>
      </w:r>
    </w:p>
    <w:p w14:paraId="7A1271AA" w14:textId="4764C4AD" w:rsidR="008B7E8A" w:rsidRPr="0048791C" w:rsidRDefault="00C87EBA" w:rsidP="00550A7D">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In recent years, </w:t>
      </w:r>
      <w:r w:rsidR="008B7E8A" w:rsidRPr="0048791C">
        <w:rPr>
          <w:rFonts w:ascii="Times New Roman" w:eastAsia="Times New Roman" w:hAnsi="Times New Roman" w:cs="Times New Roman"/>
          <w:sz w:val="24"/>
          <w:szCs w:val="24"/>
        </w:rPr>
        <w:t>a number of countries in the SEA, have undertaken substantive institutional reforms, primarily to promote the adoption of more stakeholder responsibilities by companies</w:t>
      </w:r>
      <w:r w:rsidR="003908F7" w:rsidRPr="0048791C">
        <w:rPr>
          <w:rFonts w:ascii="Times New Roman" w:eastAsia="Times New Roman" w:hAnsi="Times New Roman" w:cs="Times New Roman"/>
          <w:sz w:val="24"/>
          <w:szCs w:val="24"/>
        </w:rPr>
        <w:t xml:space="preserve">. </w:t>
      </w:r>
      <w:r w:rsidR="008B7E8A" w:rsidRPr="0048791C">
        <w:rPr>
          <w:rFonts w:ascii="Times New Roman" w:eastAsia="Times New Roman" w:hAnsi="Times New Roman" w:cs="Times New Roman"/>
          <w:sz w:val="24"/>
          <w:szCs w:val="24"/>
        </w:rPr>
        <w:t xml:space="preserve">For example, </w:t>
      </w:r>
      <w:r w:rsidRPr="0048791C">
        <w:rPr>
          <w:rFonts w:ascii="Times New Roman" w:eastAsia="Times New Roman" w:hAnsi="Times New Roman" w:cs="Times New Roman"/>
          <w:sz w:val="24"/>
          <w:szCs w:val="24"/>
        </w:rPr>
        <w:t>Indonesia</w:t>
      </w:r>
      <w:r w:rsidR="008B7E8A" w:rsidRPr="0048791C">
        <w:rPr>
          <w:rFonts w:ascii="Times New Roman" w:eastAsia="Times New Roman" w:hAnsi="Times New Roman" w:cs="Times New Roman"/>
          <w:sz w:val="24"/>
          <w:szCs w:val="24"/>
        </w:rPr>
        <w:t xml:space="preserve"> became the </w:t>
      </w:r>
      <w:r w:rsidRPr="0048791C">
        <w:rPr>
          <w:rFonts w:ascii="Times New Roman" w:eastAsia="Times New Roman" w:hAnsi="Times New Roman" w:cs="Times New Roman"/>
          <w:sz w:val="24"/>
          <w:szCs w:val="24"/>
        </w:rPr>
        <w:t>first country in the region to mandate CS through the release of Law No. 40 in 2007</w:t>
      </w:r>
      <w:r w:rsidR="008B7E8A"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which </w:t>
      </w:r>
      <w:r w:rsidR="008B7E8A" w:rsidRPr="0048791C">
        <w:rPr>
          <w:rFonts w:ascii="Times New Roman" w:eastAsia="Times New Roman" w:hAnsi="Times New Roman" w:cs="Times New Roman"/>
          <w:sz w:val="24"/>
          <w:szCs w:val="24"/>
        </w:rPr>
        <w:t>mandated the disclosure of environmental and social information in annual reports</w:t>
      </w:r>
      <w:r w:rsidRPr="0048791C">
        <w:rPr>
          <w:rFonts w:ascii="Times New Roman" w:eastAsia="Times New Roman" w:hAnsi="Times New Roman" w:cs="Times New Roman"/>
          <w:sz w:val="24"/>
          <w:szCs w:val="24"/>
        </w:rPr>
        <w:t xml:space="preserve">. This initial step has been followed by a range of governmental regulations in 2012, mandating CS and CSD for public listed companies and companies with business activities in the area of natural resources. Following the example of Indonesia, Philippines released the Corporate Social Responsibility Act in 2011 to institutionalise CSR for domestic and international corporations. </w:t>
      </w:r>
      <w:r w:rsidR="002554FD" w:rsidRPr="0048791C">
        <w:rPr>
          <w:rFonts w:ascii="Times New Roman" w:eastAsia="Times New Roman" w:hAnsi="Times New Roman" w:cs="Times New Roman"/>
          <w:sz w:val="24"/>
          <w:szCs w:val="24"/>
        </w:rPr>
        <w:t>Recently, i</w:t>
      </w:r>
      <w:r w:rsidRPr="0048791C">
        <w:rPr>
          <w:rFonts w:ascii="Times New Roman" w:eastAsia="Times New Roman" w:hAnsi="Times New Roman" w:cs="Times New Roman"/>
          <w:sz w:val="24"/>
          <w:szCs w:val="24"/>
        </w:rPr>
        <w:t xml:space="preserve">n 2015, the Vietnamese government </w:t>
      </w:r>
      <w:r w:rsidR="002554FD" w:rsidRPr="0048791C">
        <w:rPr>
          <w:rFonts w:ascii="Times New Roman" w:eastAsia="Times New Roman" w:hAnsi="Times New Roman" w:cs="Times New Roman"/>
          <w:sz w:val="24"/>
          <w:szCs w:val="24"/>
        </w:rPr>
        <w:t xml:space="preserve">also </w:t>
      </w:r>
      <w:r w:rsidRPr="0048791C">
        <w:rPr>
          <w:rFonts w:ascii="Times New Roman" w:eastAsia="Times New Roman" w:hAnsi="Times New Roman" w:cs="Times New Roman"/>
          <w:sz w:val="24"/>
          <w:szCs w:val="24"/>
        </w:rPr>
        <w:t xml:space="preserve">released the Circular No.155/2015/TT-BTC in which all listed companies, except those operating in finance, banking, securities and insurance sectors, are required to disclose any impact of their activities on the environment and society. In the other countries, CS has not been made mandated through official laws and regulations, however, there are laws and regulations addressing some fundamental aspects of CS, such as human rights, environmental protection, labour law and customer protection law. </w:t>
      </w:r>
    </w:p>
    <w:p w14:paraId="3F838DB5" w14:textId="6B6AE648" w:rsidR="00C87EBA" w:rsidRPr="0048791C" w:rsidRDefault="008A70A2" w:rsidP="008A70A2">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Other countries such as Malaysia and Thailand have used </w:t>
      </w:r>
      <w:r w:rsidR="00486060" w:rsidRPr="0048791C">
        <w:rPr>
          <w:rFonts w:ascii="Times New Roman" w:eastAsia="Times New Roman" w:hAnsi="Times New Roman" w:cs="Times New Roman"/>
          <w:sz w:val="24"/>
          <w:szCs w:val="24"/>
        </w:rPr>
        <w:t xml:space="preserve">a </w:t>
      </w:r>
      <w:r w:rsidR="00D57F40" w:rsidRPr="0048791C">
        <w:rPr>
          <w:rFonts w:ascii="Times New Roman" w:eastAsia="Times New Roman" w:hAnsi="Times New Roman" w:cs="Times New Roman"/>
          <w:sz w:val="24"/>
          <w:szCs w:val="24"/>
        </w:rPr>
        <w:t>softer</w:t>
      </w:r>
      <w:r w:rsidR="00486060" w:rsidRPr="0048791C">
        <w:rPr>
          <w:rFonts w:ascii="Times New Roman" w:eastAsia="Times New Roman" w:hAnsi="Times New Roman" w:cs="Times New Roman"/>
          <w:sz w:val="24"/>
          <w:szCs w:val="24"/>
        </w:rPr>
        <w:t xml:space="preserve"> regulatory </w:t>
      </w:r>
      <w:r w:rsidR="00C87EBA" w:rsidRPr="0048791C">
        <w:rPr>
          <w:rFonts w:ascii="Times New Roman" w:eastAsia="Times New Roman" w:hAnsi="Times New Roman" w:cs="Times New Roman"/>
          <w:sz w:val="24"/>
          <w:szCs w:val="24"/>
        </w:rPr>
        <w:t>approach to govern CS and CSD</w:t>
      </w:r>
      <w:r w:rsidR="002554FD" w:rsidRPr="0048791C">
        <w:rPr>
          <w:rFonts w:ascii="Times New Roman" w:eastAsia="Times New Roman" w:hAnsi="Times New Roman" w:cs="Times New Roman"/>
          <w:sz w:val="24"/>
          <w:szCs w:val="24"/>
        </w:rPr>
        <w:t xml:space="preserve"> through</w:t>
      </w:r>
      <w:r w:rsidRPr="0048791C">
        <w:rPr>
          <w:rFonts w:ascii="Times New Roman" w:eastAsia="Times New Roman" w:hAnsi="Times New Roman" w:cs="Times New Roman"/>
          <w:sz w:val="24"/>
          <w:szCs w:val="24"/>
        </w:rPr>
        <w:t xml:space="preserve"> listing requirements on</w:t>
      </w:r>
      <w:r w:rsidR="00C87EBA" w:rsidRPr="0048791C">
        <w:rPr>
          <w:rFonts w:ascii="Times New Roman" w:eastAsia="Times New Roman" w:hAnsi="Times New Roman" w:cs="Times New Roman"/>
          <w:sz w:val="24"/>
          <w:szCs w:val="24"/>
        </w:rPr>
        <w:t xml:space="preserve"> national stock exchanges </w:t>
      </w:r>
      <w:r w:rsidRPr="0048791C">
        <w:rPr>
          <w:rFonts w:ascii="Times New Roman" w:eastAsia="Times New Roman" w:hAnsi="Times New Roman" w:cs="Times New Roman"/>
          <w:sz w:val="24"/>
          <w:szCs w:val="24"/>
        </w:rPr>
        <w:t>in 2006 and 2013 respectively</w:t>
      </w:r>
      <w:r w:rsidR="002677FA" w:rsidRPr="0048791C">
        <w:rPr>
          <w:rFonts w:ascii="Times New Roman" w:eastAsia="Times New Roman" w:hAnsi="Times New Roman" w:cs="Times New Roman"/>
          <w:sz w:val="24"/>
          <w:szCs w:val="24"/>
        </w:rPr>
        <w:t>.</w:t>
      </w:r>
      <w:r w:rsidR="00C87EBA" w:rsidRPr="0048791C">
        <w:rPr>
          <w:rFonts w:ascii="Times New Roman" w:eastAsia="Times New Roman" w:hAnsi="Times New Roman" w:cs="Times New Roman"/>
          <w:sz w:val="24"/>
          <w:szCs w:val="24"/>
        </w:rPr>
        <w:t xml:space="preserve"> Alongside such reforms </w:t>
      </w:r>
      <w:r w:rsidR="00486060" w:rsidRPr="0048791C">
        <w:rPr>
          <w:rFonts w:ascii="Times New Roman" w:eastAsia="Times New Roman" w:hAnsi="Times New Roman" w:cs="Times New Roman"/>
          <w:sz w:val="24"/>
          <w:szCs w:val="24"/>
        </w:rPr>
        <w:t xml:space="preserve">are </w:t>
      </w:r>
      <w:r w:rsidR="00C87EBA" w:rsidRPr="0048791C">
        <w:rPr>
          <w:rFonts w:ascii="Times New Roman" w:eastAsia="Times New Roman" w:hAnsi="Times New Roman" w:cs="Times New Roman"/>
          <w:sz w:val="24"/>
          <w:szCs w:val="24"/>
        </w:rPr>
        <w:t xml:space="preserve">the changes </w:t>
      </w:r>
      <w:r w:rsidR="00486060" w:rsidRPr="0048791C">
        <w:rPr>
          <w:rFonts w:ascii="Times New Roman" w:eastAsia="Times New Roman" w:hAnsi="Times New Roman" w:cs="Times New Roman"/>
          <w:sz w:val="24"/>
          <w:szCs w:val="24"/>
        </w:rPr>
        <w:t xml:space="preserve">which have occurred in these </w:t>
      </w:r>
      <w:r w:rsidR="00C87EBA" w:rsidRPr="0048791C">
        <w:rPr>
          <w:rFonts w:ascii="Times New Roman" w:eastAsia="Times New Roman" w:hAnsi="Times New Roman" w:cs="Times New Roman"/>
          <w:sz w:val="24"/>
          <w:szCs w:val="24"/>
        </w:rPr>
        <w:t>countries’ CG codes. Until very recently, all the six countries have reflected companies’ responsibilities towards stakeholders in their codes</w:t>
      </w:r>
      <w:r w:rsidR="00D21C23" w:rsidRPr="0048791C">
        <w:rPr>
          <w:rFonts w:ascii="Times New Roman" w:eastAsia="Times New Roman" w:hAnsi="Times New Roman" w:cs="Times New Roman"/>
          <w:sz w:val="24"/>
          <w:szCs w:val="24"/>
        </w:rPr>
        <w:t xml:space="preserve"> with t</w:t>
      </w:r>
      <w:r w:rsidR="00C87EBA" w:rsidRPr="0048791C">
        <w:rPr>
          <w:rFonts w:ascii="Times New Roman" w:eastAsia="Times New Roman" w:hAnsi="Times New Roman" w:cs="Times New Roman"/>
          <w:sz w:val="24"/>
          <w:szCs w:val="24"/>
        </w:rPr>
        <w:t xml:space="preserve">he earliest move from </w:t>
      </w:r>
      <w:r w:rsidR="00D21C23" w:rsidRPr="0048791C">
        <w:rPr>
          <w:rFonts w:ascii="Times New Roman" w:eastAsia="Times New Roman" w:hAnsi="Times New Roman" w:cs="Times New Roman"/>
          <w:sz w:val="24"/>
          <w:szCs w:val="24"/>
        </w:rPr>
        <w:t xml:space="preserve">Indonesia in 2006, followed by Malaysia, Singapore and </w:t>
      </w:r>
      <w:r w:rsidR="00D21C23" w:rsidRPr="0048791C">
        <w:rPr>
          <w:rFonts w:ascii="Times New Roman" w:eastAsia="Times New Roman" w:hAnsi="Times New Roman" w:cs="Times New Roman"/>
          <w:sz w:val="24"/>
          <w:szCs w:val="24"/>
        </w:rPr>
        <w:lastRenderedPageBreak/>
        <w:t xml:space="preserve">Thailand in 2012, Philippines in 2016 and finally Vietnam in 2019. </w:t>
      </w:r>
      <w:r w:rsidR="00C87EBA" w:rsidRPr="0048791C">
        <w:rPr>
          <w:rFonts w:ascii="Times New Roman" w:eastAsia="Times New Roman" w:hAnsi="Times New Roman" w:cs="Times New Roman"/>
          <w:sz w:val="24"/>
          <w:szCs w:val="24"/>
        </w:rPr>
        <w:t xml:space="preserve">Overall, </w:t>
      </w:r>
      <w:r w:rsidR="00D21C23" w:rsidRPr="0048791C">
        <w:rPr>
          <w:rFonts w:ascii="Times New Roman" w:eastAsia="Times New Roman" w:hAnsi="Times New Roman" w:cs="Times New Roman"/>
          <w:sz w:val="24"/>
          <w:szCs w:val="24"/>
        </w:rPr>
        <w:t>the updated</w:t>
      </w:r>
      <w:r w:rsidR="00C87EBA" w:rsidRPr="0048791C">
        <w:rPr>
          <w:rFonts w:ascii="Times New Roman" w:eastAsia="Times New Roman" w:hAnsi="Times New Roman" w:cs="Times New Roman"/>
          <w:sz w:val="24"/>
          <w:szCs w:val="24"/>
        </w:rPr>
        <w:t xml:space="preserve"> CG codes underpin three key changes</w:t>
      </w:r>
      <w:r w:rsidR="008F6B2A" w:rsidRPr="0048791C">
        <w:rPr>
          <w:rFonts w:ascii="Times New Roman" w:eastAsia="Times New Roman" w:hAnsi="Times New Roman" w:cs="Times New Roman"/>
          <w:sz w:val="24"/>
          <w:szCs w:val="24"/>
        </w:rPr>
        <w:t>; f</w:t>
      </w:r>
      <w:r w:rsidR="00C87EBA" w:rsidRPr="0048791C">
        <w:rPr>
          <w:rFonts w:ascii="Times New Roman" w:eastAsia="Times New Roman" w:hAnsi="Times New Roman" w:cs="Times New Roman"/>
          <w:sz w:val="24"/>
          <w:szCs w:val="24"/>
        </w:rPr>
        <w:t xml:space="preserve">irst, </w:t>
      </w:r>
      <w:r w:rsidR="008F6B2A" w:rsidRPr="0048791C">
        <w:rPr>
          <w:rFonts w:ascii="Times New Roman" w:eastAsia="Times New Roman" w:hAnsi="Times New Roman" w:cs="Times New Roman"/>
          <w:sz w:val="24"/>
          <w:szCs w:val="24"/>
        </w:rPr>
        <w:t xml:space="preserve">updated definitions for </w:t>
      </w:r>
      <w:r w:rsidR="00C87EBA" w:rsidRPr="0048791C">
        <w:rPr>
          <w:rFonts w:ascii="Times New Roman" w:eastAsia="Times New Roman" w:hAnsi="Times New Roman" w:cs="Times New Roman"/>
          <w:sz w:val="24"/>
          <w:szCs w:val="24"/>
        </w:rPr>
        <w:t>CG incorporat</w:t>
      </w:r>
      <w:r w:rsidR="008F6B2A" w:rsidRPr="0048791C">
        <w:rPr>
          <w:rFonts w:ascii="Times New Roman" w:eastAsia="Times New Roman" w:hAnsi="Times New Roman" w:cs="Times New Roman"/>
          <w:sz w:val="24"/>
          <w:szCs w:val="24"/>
        </w:rPr>
        <w:t xml:space="preserve">ing </w:t>
      </w:r>
      <w:r w:rsidR="00C87EBA" w:rsidRPr="0048791C">
        <w:rPr>
          <w:rFonts w:ascii="Times New Roman" w:eastAsia="Times New Roman" w:hAnsi="Times New Roman" w:cs="Times New Roman"/>
          <w:sz w:val="24"/>
          <w:szCs w:val="24"/>
        </w:rPr>
        <w:t>the stakeholder perspective</w:t>
      </w:r>
      <w:r w:rsidR="008F6B2A" w:rsidRPr="0048791C">
        <w:rPr>
          <w:rFonts w:ascii="Times New Roman" w:eastAsia="Times New Roman" w:hAnsi="Times New Roman" w:cs="Times New Roman"/>
          <w:sz w:val="24"/>
          <w:szCs w:val="24"/>
        </w:rPr>
        <w:t>,</w:t>
      </w:r>
      <w:r w:rsidR="00C87EBA" w:rsidRPr="0048791C">
        <w:rPr>
          <w:rFonts w:ascii="Times New Roman" w:eastAsia="Times New Roman" w:hAnsi="Times New Roman" w:cs="Times New Roman"/>
          <w:sz w:val="24"/>
          <w:szCs w:val="24"/>
        </w:rPr>
        <w:t xml:space="preserve"> refers to mechanisms to direct and manage business to not only enhance shareholder value </w:t>
      </w:r>
      <w:r w:rsidR="008F6B2A" w:rsidRPr="0048791C">
        <w:rPr>
          <w:rFonts w:ascii="Times New Roman" w:eastAsia="Times New Roman" w:hAnsi="Times New Roman" w:cs="Times New Roman"/>
          <w:sz w:val="24"/>
          <w:szCs w:val="24"/>
        </w:rPr>
        <w:t xml:space="preserve">as well as </w:t>
      </w:r>
      <w:r w:rsidR="00C87EBA" w:rsidRPr="0048791C">
        <w:rPr>
          <w:rFonts w:ascii="Times New Roman" w:eastAsia="Times New Roman" w:hAnsi="Times New Roman" w:cs="Times New Roman"/>
          <w:sz w:val="24"/>
          <w:szCs w:val="24"/>
        </w:rPr>
        <w:t xml:space="preserve">stakeholders’ interests. Secondly, the codes emphasise the rights </w:t>
      </w:r>
      <w:r w:rsidR="008F6B2A" w:rsidRPr="0048791C">
        <w:rPr>
          <w:rFonts w:ascii="Times New Roman" w:eastAsia="Times New Roman" w:hAnsi="Times New Roman" w:cs="Times New Roman"/>
          <w:sz w:val="24"/>
          <w:szCs w:val="24"/>
        </w:rPr>
        <w:t xml:space="preserve">and interests </w:t>
      </w:r>
      <w:r w:rsidR="00C87EBA" w:rsidRPr="0048791C">
        <w:rPr>
          <w:rFonts w:ascii="Times New Roman" w:eastAsia="Times New Roman" w:hAnsi="Times New Roman" w:cs="Times New Roman"/>
          <w:sz w:val="24"/>
          <w:szCs w:val="24"/>
        </w:rPr>
        <w:t xml:space="preserve">of stakeholders </w:t>
      </w:r>
      <w:r w:rsidR="008F6B2A" w:rsidRPr="0048791C">
        <w:rPr>
          <w:rFonts w:ascii="Times New Roman" w:eastAsia="Times New Roman" w:hAnsi="Times New Roman" w:cs="Times New Roman"/>
          <w:sz w:val="24"/>
          <w:szCs w:val="24"/>
        </w:rPr>
        <w:t xml:space="preserve">when </w:t>
      </w:r>
      <w:r w:rsidR="00C87EBA" w:rsidRPr="0048791C">
        <w:rPr>
          <w:rFonts w:ascii="Times New Roman" w:eastAsia="Times New Roman" w:hAnsi="Times New Roman" w:cs="Times New Roman"/>
          <w:sz w:val="24"/>
          <w:szCs w:val="24"/>
        </w:rPr>
        <w:t>achiev</w:t>
      </w:r>
      <w:r w:rsidR="008F6B2A" w:rsidRPr="0048791C">
        <w:rPr>
          <w:rFonts w:ascii="Times New Roman" w:eastAsia="Times New Roman" w:hAnsi="Times New Roman" w:cs="Times New Roman"/>
          <w:sz w:val="24"/>
          <w:szCs w:val="24"/>
        </w:rPr>
        <w:t>ing</w:t>
      </w:r>
      <w:r w:rsidR="00C87EBA" w:rsidRPr="0048791C">
        <w:rPr>
          <w:rFonts w:ascii="Times New Roman" w:eastAsia="Times New Roman" w:hAnsi="Times New Roman" w:cs="Times New Roman"/>
          <w:sz w:val="24"/>
          <w:szCs w:val="24"/>
        </w:rPr>
        <w:t xml:space="preserve"> long-term sustainable growth. Thirdly, the codes highlight the duties of </w:t>
      </w:r>
      <w:r w:rsidR="008F6B2A" w:rsidRPr="0048791C">
        <w:rPr>
          <w:rFonts w:ascii="Times New Roman" w:eastAsia="Times New Roman" w:hAnsi="Times New Roman" w:cs="Times New Roman"/>
          <w:sz w:val="24"/>
          <w:szCs w:val="24"/>
        </w:rPr>
        <w:t xml:space="preserve">the </w:t>
      </w:r>
      <w:r w:rsidR="00C87EBA" w:rsidRPr="0048791C">
        <w:rPr>
          <w:rFonts w:ascii="Times New Roman" w:eastAsia="Times New Roman" w:hAnsi="Times New Roman" w:cs="Times New Roman"/>
          <w:sz w:val="24"/>
          <w:szCs w:val="24"/>
        </w:rPr>
        <w:t>board of directors to</w:t>
      </w:r>
      <w:r w:rsidR="008F6B2A" w:rsidRPr="0048791C">
        <w:rPr>
          <w:rFonts w:ascii="Times New Roman" w:eastAsia="Times New Roman" w:hAnsi="Times New Roman" w:cs="Times New Roman"/>
          <w:sz w:val="24"/>
          <w:szCs w:val="24"/>
        </w:rPr>
        <w:t>wards</w:t>
      </w:r>
      <w:r w:rsidR="00C87EBA" w:rsidRPr="0048791C">
        <w:rPr>
          <w:rFonts w:ascii="Times New Roman" w:eastAsia="Times New Roman" w:hAnsi="Times New Roman" w:cs="Times New Roman"/>
          <w:sz w:val="24"/>
          <w:szCs w:val="24"/>
        </w:rPr>
        <w:t xml:space="preserve"> stakeholders </w:t>
      </w:r>
      <w:r w:rsidR="008F6B2A" w:rsidRPr="0048791C">
        <w:rPr>
          <w:rFonts w:ascii="Times New Roman" w:eastAsia="Times New Roman" w:hAnsi="Times New Roman" w:cs="Times New Roman"/>
          <w:sz w:val="24"/>
          <w:szCs w:val="24"/>
        </w:rPr>
        <w:t xml:space="preserve">specifically in </w:t>
      </w:r>
      <w:r w:rsidR="00C87EBA" w:rsidRPr="0048791C">
        <w:rPr>
          <w:rFonts w:ascii="Times New Roman" w:eastAsia="Times New Roman" w:hAnsi="Times New Roman" w:cs="Times New Roman"/>
          <w:sz w:val="24"/>
          <w:szCs w:val="24"/>
        </w:rPr>
        <w:t>deliver</w:t>
      </w:r>
      <w:r w:rsidR="008F6B2A" w:rsidRPr="0048791C">
        <w:rPr>
          <w:rFonts w:ascii="Times New Roman" w:eastAsia="Times New Roman" w:hAnsi="Times New Roman" w:cs="Times New Roman"/>
          <w:sz w:val="24"/>
          <w:szCs w:val="24"/>
        </w:rPr>
        <w:t>ing</w:t>
      </w:r>
      <w:r w:rsidR="00C87EBA" w:rsidRPr="0048791C">
        <w:rPr>
          <w:rFonts w:ascii="Times New Roman" w:eastAsia="Times New Roman" w:hAnsi="Times New Roman" w:cs="Times New Roman"/>
          <w:sz w:val="24"/>
          <w:szCs w:val="24"/>
        </w:rPr>
        <w:t xml:space="preserve"> sustainable value to </w:t>
      </w:r>
      <w:r w:rsidR="008F6B2A" w:rsidRPr="0048791C">
        <w:rPr>
          <w:rFonts w:ascii="Times New Roman" w:eastAsia="Times New Roman" w:hAnsi="Times New Roman" w:cs="Times New Roman"/>
          <w:sz w:val="24"/>
          <w:szCs w:val="24"/>
        </w:rPr>
        <w:t>them</w:t>
      </w:r>
      <w:r w:rsidR="00C87EBA" w:rsidRPr="0048791C">
        <w:rPr>
          <w:rFonts w:ascii="Times New Roman" w:eastAsia="Times New Roman" w:hAnsi="Times New Roman" w:cs="Times New Roman"/>
          <w:sz w:val="24"/>
          <w:szCs w:val="24"/>
        </w:rPr>
        <w:t xml:space="preserve">. </w:t>
      </w:r>
      <w:r w:rsidR="00042960" w:rsidRPr="0048791C">
        <w:rPr>
          <w:rFonts w:ascii="Times New Roman" w:eastAsia="Times New Roman" w:hAnsi="Times New Roman" w:cs="Times New Roman"/>
          <w:sz w:val="24"/>
          <w:szCs w:val="24"/>
        </w:rPr>
        <w:t>Collectively, t</w:t>
      </w:r>
      <w:r w:rsidR="00C87EBA" w:rsidRPr="0048791C">
        <w:rPr>
          <w:rFonts w:ascii="Times New Roman" w:eastAsia="Times New Roman" w:hAnsi="Times New Roman" w:cs="Times New Roman"/>
          <w:sz w:val="24"/>
          <w:szCs w:val="24"/>
        </w:rPr>
        <w:t xml:space="preserve">hese </w:t>
      </w:r>
      <w:r w:rsidR="00042960" w:rsidRPr="0048791C">
        <w:rPr>
          <w:rFonts w:ascii="Times New Roman" w:eastAsia="Times New Roman" w:hAnsi="Times New Roman" w:cs="Times New Roman"/>
          <w:sz w:val="24"/>
          <w:szCs w:val="24"/>
        </w:rPr>
        <w:t xml:space="preserve">institutional </w:t>
      </w:r>
      <w:r w:rsidR="00C87EBA" w:rsidRPr="0048791C">
        <w:rPr>
          <w:rFonts w:ascii="Times New Roman" w:eastAsia="Times New Roman" w:hAnsi="Times New Roman" w:cs="Times New Roman"/>
          <w:sz w:val="24"/>
          <w:szCs w:val="24"/>
        </w:rPr>
        <w:t xml:space="preserve">reforms in </w:t>
      </w:r>
      <w:r w:rsidR="008F6B2A" w:rsidRPr="0048791C">
        <w:rPr>
          <w:rFonts w:ascii="Times New Roman" w:eastAsia="Times New Roman" w:hAnsi="Times New Roman" w:cs="Times New Roman"/>
          <w:sz w:val="24"/>
          <w:szCs w:val="24"/>
        </w:rPr>
        <w:t xml:space="preserve">the SEA </w:t>
      </w:r>
      <w:r w:rsidR="00042960" w:rsidRPr="0048791C">
        <w:rPr>
          <w:rFonts w:ascii="Times New Roman" w:eastAsia="Times New Roman" w:hAnsi="Times New Roman" w:cs="Times New Roman"/>
          <w:sz w:val="24"/>
          <w:szCs w:val="24"/>
        </w:rPr>
        <w:t xml:space="preserve">region countries, with their focus on propagating </w:t>
      </w:r>
      <w:r w:rsidR="00C87EBA" w:rsidRPr="0048791C">
        <w:rPr>
          <w:rFonts w:ascii="Times New Roman" w:eastAsia="Times New Roman" w:hAnsi="Times New Roman" w:cs="Times New Roman"/>
          <w:sz w:val="24"/>
          <w:szCs w:val="24"/>
        </w:rPr>
        <w:t xml:space="preserve">stakeholder responsibility, </w:t>
      </w:r>
      <w:r w:rsidR="00042960" w:rsidRPr="0048791C">
        <w:rPr>
          <w:rFonts w:ascii="Times New Roman" w:eastAsia="Times New Roman" w:hAnsi="Times New Roman" w:cs="Times New Roman"/>
          <w:sz w:val="24"/>
          <w:szCs w:val="24"/>
        </w:rPr>
        <w:t xml:space="preserve">is </w:t>
      </w:r>
      <w:r w:rsidR="00C87EBA" w:rsidRPr="0048791C">
        <w:rPr>
          <w:rFonts w:ascii="Times New Roman" w:eastAsia="Times New Roman" w:hAnsi="Times New Roman" w:cs="Times New Roman"/>
          <w:sz w:val="24"/>
          <w:szCs w:val="24"/>
        </w:rPr>
        <w:t xml:space="preserve">anticipated to enhance CSD. Table 1 outlines </w:t>
      </w:r>
      <w:r w:rsidR="00042960" w:rsidRPr="0048791C">
        <w:rPr>
          <w:rFonts w:ascii="Times New Roman" w:eastAsia="Times New Roman" w:hAnsi="Times New Roman" w:cs="Times New Roman"/>
          <w:sz w:val="24"/>
          <w:szCs w:val="24"/>
        </w:rPr>
        <w:t xml:space="preserve">further details related to these </w:t>
      </w:r>
      <w:r w:rsidR="00C87EBA" w:rsidRPr="0048791C">
        <w:rPr>
          <w:rFonts w:ascii="Times New Roman" w:eastAsia="Times New Roman" w:hAnsi="Times New Roman" w:cs="Times New Roman"/>
          <w:sz w:val="24"/>
          <w:szCs w:val="24"/>
        </w:rPr>
        <w:t xml:space="preserve">existing </w:t>
      </w:r>
      <w:r w:rsidR="00A00603" w:rsidRPr="0048791C">
        <w:rPr>
          <w:rFonts w:ascii="Times New Roman" w:eastAsia="Times New Roman" w:hAnsi="Times New Roman" w:cs="Times New Roman"/>
          <w:sz w:val="24"/>
          <w:szCs w:val="24"/>
        </w:rPr>
        <w:t>reform</w:t>
      </w:r>
      <w:r w:rsidR="00042960" w:rsidRPr="0048791C">
        <w:rPr>
          <w:rFonts w:ascii="Times New Roman" w:eastAsia="Times New Roman" w:hAnsi="Times New Roman" w:cs="Times New Roman"/>
          <w:sz w:val="24"/>
          <w:szCs w:val="24"/>
        </w:rPr>
        <w:t>s</w:t>
      </w:r>
      <w:r w:rsidR="00A00603" w:rsidRPr="0048791C">
        <w:rPr>
          <w:rFonts w:ascii="Times New Roman" w:eastAsia="Times New Roman" w:hAnsi="Times New Roman" w:cs="Times New Roman"/>
          <w:sz w:val="24"/>
          <w:szCs w:val="24"/>
        </w:rPr>
        <w:t xml:space="preserve"> efforts </w:t>
      </w:r>
      <w:r w:rsidR="00C87EBA" w:rsidRPr="0048791C">
        <w:rPr>
          <w:rFonts w:ascii="Times New Roman" w:eastAsia="Times New Roman" w:hAnsi="Times New Roman" w:cs="Times New Roman"/>
          <w:sz w:val="24"/>
          <w:szCs w:val="24"/>
        </w:rPr>
        <w:t xml:space="preserve">in the six countries. </w:t>
      </w:r>
    </w:p>
    <w:p w14:paraId="34E03AD6"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t>
      </w:r>
    </w:p>
    <w:p w14:paraId="193DF4AB" w14:textId="75F42D32"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INSERT TABLE 1 ABOUT HERE</w:t>
      </w:r>
    </w:p>
    <w:p w14:paraId="44276EE0" w14:textId="06DE1CE0" w:rsidR="00441501" w:rsidRPr="0048791C" w:rsidRDefault="00432641">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t>
      </w:r>
    </w:p>
    <w:p w14:paraId="2742DDDD" w14:textId="09E215D2" w:rsidR="00C87EBA" w:rsidRPr="0048791C" w:rsidRDefault="00EE511C" w:rsidP="00C87EBA">
      <w:pPr>
        <w:numPr>
          <w:ilvl w:val="0"/>
          <w:numId w:val="1"/>
        </w:numPr>
        <w:pBdr>
          <w:top w:val="nil"/>
          <w:left w:val="nil"/>
          <w:bottom w:val="nil"/>
          <w:right w:val="nil"/>
          <w:between w:val="nil"/>
        </w:pBdr>
        <w:tabs>
          <w:tab w:val="left" w:pos="284"/>
        </w:tabs>
        <w:spacing w:before="120" w:after="120" w:line="480" w:lineRule="auto"/>
        <w:jc w:val="both"/>
        <w:rPr>
          <w:rFonts w:ascii="Times New Roman" w:eastAsia="Times New Roman" w:hAnsi="Times New Roman" w:cs="Times New Roman"/>
          <w:b/>
          <w:color w:val="000000"/>
          <w:sz w:val="24"/>
          <w:szCs w:val="24"/>
        </w:rPr>
      </w:pPr>
      <w:r w:rsidRPr="0048791C">
        <w:rPr>
          <w:rFonts w:ascii="Times New Roman" w:eastAsia="Times New Roman" w:hAnsi="Times New Roman" w:cs="Times New Roman"/>
          <w:b/>
          <w:color w:val="000000"/>
          <w:sz w:val="24"/>
          <w:szCs w:val="24"/>
        </w:rPr>
        <w:t>T</w:t>
      </w:r>
      <w:r w:rsidR="00C87EBA" w:rsidRPr="0048791C">
        <w:rPr>
          <w:rFonts w:ascii="Times New Roman" w:eastAsia="Times New Roman" w:hAnsi="Times New Roman" w:cs="Times New Roman"/>
          <w:b/>
          <w:color w:val="000000"/>
          <w:sz w:val="24"/>
          <w:szCs w:val="24"/>
        </w:rPr>
        <w:t xml:space="preserve">heoretical framework </w:t>
      </w:r>
    </w:p>
    <w:p w14:paraId="5B146D48" w14:textId="3822AD12" w:rsidR="00176BB1" w:rsidRPr="0048791C" w:rsidRDefault="00C87EBA" w:rsidP="00C87EBA">
      <w:pPr>
        <w:tabs>
          <w:tab w:val="left" w:pos="284"/>
        </w:tabs>
        <w:spacing w:before="120" w:after="120" w:line="480" w:lineRule="auto"/>
        <w:contextualSpacing/>
        <w:jc w:val="both"/>
        <w:rPr>
          <w:rFonts w:ascii="Times New Roman" w:hAnsi="Times New Roman" w:cs="Times New Roman"/>
          <w:sz w:val="24"/>
          <w:szCs w:val="24"/>
        </w:rPr>
      </w:pPr>
      <w:r w:rsidRPr="0048791C">
        <w:rPr>
          <w:rFonts w:ascii="Times New Roman" w:hAnsi="Times New Roman" w:cs="Times New Roman"/>
          <w:sz w:val="24"/>
          <w:szCs w:val="24"/>
        </w:rPr>
        <w:t xml:space="preserve">Empirical findings in the literature have proven constantly, over time and across countries, that corporate voluntary disclosure is influenced by diverse CG elements (e.g., </w:t>
      </w:r>
      <w:proofErr w:type="spellStart"/>
      <w:r w:rsidR="00B60CAF" w:rsidRPr="0048791C">
        <w:rPr>
          <w:rFonts w:ascii="Times New Roman" w:hAnsi="Times New Roman" w:cs="Times New Roman"/>
          <w:sz w:val="24"/>
          <w:szCs w:val="24"/>
        </w:rPr>
        <w:t>Alshbili</w:t>
      </w:r>
      <w:proofErr w:type="spellEnd"/>
      <w:r w:rsidR="00432641" w:rsidRPr="0048791C">
        <w:rPr>
          <w:rFonts w:ascii="Times New Roman" w:hAnsi="Times New Roman" w:cs="Times New Roman"/>
          <w:i/>
          <w:sz w:val="24"/>
          <w:szCs w:val="24"/>
        </w:rPr>
        <w:t xml:space="preserve"> et al.</w:t>
      </w:r>
      <w:r w:rsidR="00B60CAF" w:rsidRPr="0048791C">
        <w:rPr>
          <w:rFonts w:ascii="Times New Roman" w:hAnsi="Times New Roman" w:cs="Times New Roman"/>
          <w:sz w:val="24"/>
          <w:szCs w:val="24"/>
        </w:rPr>
        <w:t xml:space="preserve">, 2019; </w:t>
      </w:r>
      <w:proofErr w:type="spellStart"/>
      <w:r w:rsidR="00B60CAF" w:rsidRPr="0048791C">
        <w:rPr>
          <w:rFonts w:ascii="Times New Roman" w:hAnsi="Times New Roman" w:cs="Times New Roman"/>
          <w:sz w:val="24"/>
          <w:szCs w:val="24"/>
        </w:rPr>
        <w:t>Beekes</w:t>
      </w:r>
      <w:proofErr w:type="spellEnd"/>
      <w:r w:rsidR="00B60CAF" w:rsidRPr="0048791C">
        <w:rPr>
          <w:rFonts w:ascii="Times New Roman" w:hAnsi="Times New Roman" w:cs="Times New Roman"/>
          <w:sz w:val="24"/>
          <w:szCs w:val="24"/>
        </w:rPr>
        <w:t xml:space="preserve"> </w:t>
      </w:r>
      <w:r w:rsidR="003205F9" w:rsidRPr="0048791C">
        <w:rPr>
          <w:rFonts w:ascii="Times New Roman" w:hAnsi="Times New Roman" w:cs="Times New Roman"/>
          <w:i/>
          <w:sz w:val="24"/>
          <w:szCs w:val="24"/>
        </w:rPr>
        <w:t>et al.</w:t>
      </w:r>
      <w:r w:rsidR="00B60CAF" w:rsidRPr="0048791C">
        <w:rPr>
          <w:rFonts w:ascii="Times New Roman" w:hAnsi="Times New Roman" w:cs="Times New Roman"/>
          <w:sz w:val="24"/>
          <w:szCs w:val="24"/>
        </w:rPr>
        <w:t xml:space="preserve">, 2016; Sanchez </w:t>
      </w:r>
      <w:r w:rsidR="003205F9" w:rsidRPr="0048791C">
        <w:rPr>
          <w:rFonts w:ascii="Times New Roman" w:hAnsi="Times New Roman" w:cs="Times New Roman"/>
          <w:i/>
          <w:sz w:val="24"/>
          <w:szCs w:val="24"/>
        </w:rPr>
        <w:t>et al.</w:t>
      </w:r>
      <w:r w:rsidR="00B60CAF" w:rsidRPr="0048791C">
        <w:rPr>
          <w:rFonts w:ascii="Times New Roman" w:hAnsi="Times New Roman" w:cs="Times New Roman"/>
          <w:sz w:val="24"/>
          <w:szCs w:val="24"/>
        </w:rPr>
        <w:t>, 2020</w:t>
      </w:r>
      <w:r w:rsidR="00E454A4" w:rsidRPr="0048791C">
        <w:rPr>
          <w:rFonts w:ascii="Times New Roman" w:hAnsi="Times New Roman" w:cs="Times New Roman"/>
          <w:sz w:val="24"/>
          <w:szCs w:val="24"/>
        </w:rPr>
        <w:t>).</w:t>
      </w:r>
      <w:r w:rsidR="00B60CAF" w:rsidRPr="0048791C">
        <w:rPr>
          <w:rFonts w:ascii="Times New Roman" w:hAnsi="Times New Roman" w:cs="Times New Roman"/>
          <w:sz w:val="24"/>
          <w:szCs w:val="24"/>
        </w:rPr>
        <w:t xml:space="preserve"> </w:t>
      </w:r>
      <w:r w:rsidRPr="0048791C">
        <w:rPr>
          <w:rFonts w:ascii="Times New Roman" w:hAnsi="Times New Roman" w:cs="Times New Roman"/>
          <w:sz w:val="24"/>
          <w:szCs w:val="24"/>
        </w:rPr>
        <w:t>In the majority of these studies</w:t>
      </w:r>
      <w:r w:rsidR="007349EB" w:rsidRPr="0048791C">
        <w:rPr>
          <w:rFonts w:ascii="Times New Roman" w:hAnsi="Times New Roman" w:cs="Times New Roman"/>
          <w:sz w:val="24"/>
          <w:szCs w:val="24"/>
        </w:rPr>
        <w:t xml:space="preserve"> the relationship between corporate disclosure and CG is explained as a solution to reduce information asymmetry, which is one of the major issues in the agency relationship (Barako </w:t>
      </w:r>
      <w:r w:rsidR="007349EB" w:rsidRPr="0048791C">
        <w:rPr>
          <w:rFonts w:ascii="Times New Roman" w:hAnsi="Times New Roman" w:cs="Times New Roman"/>
          <w:i/>
          <w:sz w:val="24"/>
          <w:szCs w:val="24"/>
        </w:rPr>
        <w:t>et al.</w:t>
      </w:r>
      <w:r w:rsidR="007349EB" w:rsidRPr="0048791C">
        <w:rPr>
          <w:rFonts w:ascii="Times New Roman" w:hAnsi="Times New Roman" w:cs="Times New Roman"/>
          <w:sz w:val="24"/>
          <w:szCs w:val="24"/>
        </w:rPr>
        <w:t xml:space="preserve">, 2006; </w:t>
      </w:r>
      <w:proofErr w:type="spellStart"/>
      <w:r w:rsidR="007349EB" w:rsidRPr="0048791C">
        <w:rPr>
          <w:rFonts w:ascii="Times New Roman" w:hAnsi="Times New Roman" w:cs="Times New Roman"/>
          <w:sz w:val="24"/>
          <w:szCs w:val="24"/>
        </w:rPr>
        <w:t>Michelon</w:t>
      </w:r>
      <w:proofErr w:type="spellEnd"/>
      <w:r w:rsidR="007349EB" w:rsidRPr="0048791C">
        <w:rPr>
          <w:rFonts w:ascii="Times New Roman" w:hAnsi="Times New Roman" w:cs="Times New Roman"/>
          <w:sz w:val="24"/>
          <w:szCs w:val="24"/>
        </w:rPr>
        <w:t xml:space="preserve"> and </w:t>
      </w:r>
      <w:proofErr w:type="spellStart"/>
      <w:r w:rsidR="007349EB" w:rsidRPr="0048791C">
        <w:rPr>
          <w:rFonts w:ascii="Times New Roman" w:hAnsi="Times New Roman" w:cs="Times New Roman"/>
          <w:sz w:val="24"/>
          <w:szCs w:val="24"/>
        </w:rPr>
        <w:t>Parbonetti</w:t>
      </w:r>
      <w:proofErr w:type="spellEnd"/>
      <w:r w:rsidR="007349EB" w:rsidRPr="0048791C">
        <w:rPr>
          <w:rFonts w:ascii="Times New Roman" w:hAnsi="Times New Roman" w:cs="Times New Roman"/>
          <w:sz w:val="24"/>
          <w:szCs w:val="24"/>
        </w:rPr>
        <w:t>, 2012)</w:t>
      </w:r>
      <w:r w:rsidR="001E4BA0" w:rsidRPr="0048791C">
        <w:rPr>
          <w:rFonts w:ascii="Times New Roman" w:hAnsi="Times New Roman" w:cs="Times New Roman"/>
          <w:sz w:val="24"/>
          <w:szCs w:val="24"/>
        </w:rPr>
        <w:t xml:space="preserve">. </w:t>
      </w:r>
    </w:p>
    <w:p w14:paraId="4B4629D2" w14:textId="5A23526B" w:rsidR="00C87EBA" w:rsidRPr="0048791C" w:rsidRDefault="001E4BA0" w:rsidP="00C87EBA">
      <w:pPr>
        <w:tabs>
          <w:tab w:val="left" w:pos="284"/>
        </w:tabs>
        <w:spacing w:before="120" w:after="120" w:line="480" w:lineRule="auto"/>
        <w:contextualSpacing/>
        <w:jc w:val="both"/>
        <w:rPr>
          <w:rFonts w:ascii="Times New Roman" w:hAnsi="Times New Roman" w:cs="Times New Roman"/>
          <w:sz w:val="24"/>
          <w:szCs w:val="24"/>
        </w:rPr>
      </w:pPr>
      <w:r w:rsidRPr="0048791C">
        <w:rPr>
          <w:rFonts w:ascii="Times New Roman" w:hAnsi="Times New Roman" w:cs="Times New Roman"/>
          <w:sz w:val="24"/>
          <w:szCs w:val="24"/>
        </w:rPr>
        <w:t xml:space="preserve">Underpinning the Agency Theory, CSD is also </w:t>
      </w:r>
      <w:r w:rsidR="00C87EBA" w:rsidRPr="0048791C">
        <w:rPr>
          <w:rFonts w:ascii="Times New Roman" w:hAnsi="Times New Roman" w:cs="Times New Roman"/>
          <w:sz w:val="24"/>
          <w:szCs w:val="24"/>
        </w:rPr>
        <w:t xml:space="preserve">deemed to ensure </w:t>
      </w:r>
      <w:r w:rsidRPr="0048791C">
        <w:rPr>
          <w:rFonts w:ascii="Times New Roman" w:hAnsi="Times New Roman" w:cs="Times New Roman"/>
          <w:sz w:val="24"/>
          <w:szCs w:val="24"/>
        </w:rPr>
        <w:t xml:space="preserve">greater </w:t>
      </w:r>
      <w:r w:rsidR="00C87EBA" w:rsidRPr="0048791C">
        <w:rPr>
          <w:rFonts w:ascii="Times New Roman" w:hAnsi="Times New Roman" w:cs="Times New Roman"/>
          <w:sz w:val="24"/>
          <w:szCs w:val="24"/>
        </w:rPr>
        <w:t xml:space="preserve">accountability of managers and reduce </w:t>
      </w:r>
      <w:r w:rsidRPr="0048791C">
        <w:rPr>
          <w:rFonts w:ascii="Times New Roman" w:hAnsi="Times New Roman" w:cs="Times New Roman"/>
          <w:sz w:val="24"/>
          <w:szCs w:val="24"/>
        </w:rPr>
        <w:t xml:space="preserve">their </w:t>
      </w:r>
      <w:r w:rsidR="00C87EBA" w:rsidRPr="0048791C">
        <w:rPr>
          <w:rFonts w:ascii="Times New Roman" w:hAnsi="Times New Roman" w:cs="Times New Roman"/>
          <w:sz w:val="24"/>
          <w:szCs w:val="24"/>
        </w:rPr>
        <w:t xml:space="preserve">opportunistic behaviour, as well as the intention to withhold information (Ho </w:t>
      </w:r>
      <w:r w:rsidR="00432641" w:rsidRPr="0048791C">
        <w:rPr>
          <w:rFonts w:ascii="Times New Roman" w:hAnsi="Times New Roman" w:cs="Times New Roman"/>
          <w:sz w:val="24"/>
          <w:szCs w:val="24"/>
        </w:rPr>
        <w:t>and</w:t>
      </w:r>
      <w:r w:rsidR="00C87EBA" w:rsidRPr="0048791C">
        <w:rPr>
          <w:rFonts w:ascii="Times New Roman" w:hAnsi="Times New Roman" w:cs="Times New Roman"/>
          <w:sz w:val="24"/>
          <w:szCs w:val="24"/>
        </w:rPr>
        <w:t xml:space="preserve"> Wong, 2001). Effective CG systems, therefore, play an important role in motivating managers to be </w:t>
      </w:r>
      <w:r w:rsidR="00C87EBA" w:rsidRPr="0048791C">
        <w:rPr>
          <w:rFonts w:ascii="Times New Roman" w:hAnsi="Times New Roman" w:cs="Times New Roman"/>
          <w:sz w:val="24"/>
          <w:szCs w:val="24"/>
        </w:rPr>
        <w:lastRenderedPageBreak/>
        <w:t xml:space="preserve">more transparent, productive and put effort into fulfilling tasks undertaken for their owners (Said </w:t>
      </w:r>
      <w:r w:rsidR="003205F9" w:rsidRPr="0048791C">
        <w:rPr>
          <w:rFonts w:ascii="Times New Roman" w:hAnsi="Times New Roman" w:cs="Times New Roman"/>
          <w:i/>
          <w:sz w:val="24"/>
          <w:szCs w:val="24"/>
        </w:rPr>
        <w:t>et al.</w:t>
      </w:r>
      <w:r w:rsidR="00C87EBA" w:rsidRPr="0048791C">
        <w:rPr>
          <w:rFonts w:ascii="Times New Roman" w:hAnsi="Times New Roman" w:cs="Times New Roman"/>
          <w:sz w:val="24"/>
          <w:szCs w:val="24"/>
        </w:rPr>
        <w:t xml:space="preserve">, 2009). </w:t>
      </w:r>
    </w:p>
    <w:p w14:paraId="0D67AB02" w14:textId="7015DBF5" w:rsidR="00CA1734" w:rsidRPr="0048791C" w:rsidRDefault="00C87EBA" w:rsidP="004D4D9C">
      <w:pPr>
        <w:tabs>
          <w:tab w:val="left" w:pos="284"/>
        </w:tabs>
        <w:spacing w:before="120" w:after="120" w:line="480" w:lineRule="auto"/>
        <w:contextualSpacing/>
        <w:jc w:val="both"/>
        <w:rPr>
          <w:rFonts w:ascii="Times New Roman" w:hAnsi="Times New Roman" w:cs="Times New Roman"/>
          <w:sz w:val="24"/>
          <w:szCs w:val="24"/>
        </w:rPr>
      </w:pPr>
      <w:r w:rsidRPr="0048791C">
        <w:rPr>
          <w:rFonts w:ascii="Times New Roman" w:hAnsi="Times New Roman" w:cs="Times New Roman"/>
          <w:sz w:val="24"/>
          <w:szCs w:val="24"/>
        </w:rPr>
        <w:t xml:space="preserve">While this study examines the relationship between CG and disclosure, it does so in relation to the broader view of stakeholders rather than that of shareholders, and thereby adopting a more expansive view of corporate disclosure itself. </w:t>
      </w:r>
      <w:r w:rsidR="001365F0" w:rsidRPr="0048791C">
        <w:rPr>
          <w:rFonts w:ascii="Times New Roman" w:hAnsi="Times New Roman" w:cs="Times New Roman"/>
          <w:sz w:val="24"/>
          <w:szCs w:val="24"/>
        </w:rPr>
        <w:t>Thus</w:t>
      </w:r>
      <w:r w:rsidRPr="0048791C">
        <w:rPr>
          <w:rFonts w:ascii="Times New Roman" w:hAnsi="Times New Roman" w:cs="Times New Roman"/>
          <w:sz w:val="24"/>
          <w:szCs w:val="24"/>
        </w:rPr>
        <w:t xml:space="preserve">, we move away from the traditional use of agency theory and draw on </w:t>
      </w:r>
      <w:r w:rsidR="001365F0" w:rsidRPr="0048791C">
        <w:rPr>
          <w:rFonts w:ascii="Times New Roman" w:hAnsi="Times New Roman" w:cs="Times New Roman"/>
          <w:sz w:val="24"/>
          <w:szCs w:val="24"/>
        </w:rPr>
        <w:t xml:space="preserve">the basic premise of </w:t>
      </w:r>
      <w:r w:rsidRPr="0048791C">
        <w:rPr>
          <w:rFonts w:ascii="Times New Roman" w:hAnsi="Times New Roman" w:cs="Times New Roman"/>
          <w:sz w:val="24"/>
          <w:szCs w:val="24"/>
        </w:rPr>
        <w:t xml:space="preserve">institutional theory </w:t>
      </w:r>
      <w:r w:rsidR="001365F0" w:rsidRPr="0048791C">
        <w:rPr>
          <w:rFonts w:ascii="Times New Roman" w:hAnsi="Times New Roman" w:cs="Times New Roman"/>
          <w:sz w:val="24"/>
          <w:szCs w:val="24"/>
        </w:rPr>
        <w:t>to investigate</w:t>
      </w:r>
      <w:r w:rsidR="006E016F" w:rsidRPr="0048791C">
        <w:rPr>
          <w:rFonts w:ascii="Times New Roman" w:hAnsi="Times New Roman" w:cs="Times New Roman"/>
          <w:sz w:val="24"/>
          <w:szCs w:val="24"/>
        </w:rPr>
        <w:t xml:space="preserve"> the </w:t>
      </w:r>
      <w:r w:rsidR="001365F0" w:rsidRPr="0048791C">
        <w:rPr>
          <w:rFonts w:ascii="Times New Roman" w:hAnsi="Times New Roman" w:cs="Times New Roman"/>
          <w:sz w:val="24"/>
          <w:szCs w:val="24"/>
        </w:rPr>
        <w:t>interaction between CG and CSD within a</w:t>
      </w:r>
      <w:r w:rsidR="006E016F" w:rsidRPr="0048791C">
        <w:rPr>
          <w:rFonts w:ascii="Times New Roman" w:hAnsi="Times New Roman" w:cs="Times New Roman"/>
          <w:sz w:val="24"/>
          <w:szCs w:val="24"/>
        </w:rPr>
        <w:t xml:space="preserve"> wider societal context (Brammer </w:t>
      </w:r>
      <w:r w:rsidR="003205F9" w:rsidRPr="0048791C">
        <w:rPr>
          <w:rFonts w:ascii="Times New Roman" w:hAnsi="Times New Roman" w:cs="Times New Roman"/>
          <w:i/>
          <w:sz w:val="24"/>
          <w:szCs w:val="24"/>
        </w:rPr>
        <w:t>et al.</w:t>
      </w:r>
      <w:r w:rsidR="006E016F" w:rsidRPr="0048791C">
        <w:rPr>
          <w:rFonts w:ascii="Times New Roman" w:hAnsi="Times New Roman" w:cs="Times New Roman"/>
          <w:sz w:val="24"/>
          <w:szCs w:val="24"/>
        </w:rPr>
        <w:t xml:space="preserve">, 2012; Campbell, 2007; </w:t>
      </w:r>
      <w:proofErr w:type="spellStart"/>
      <w:r w:rsidR="006E016F" w:rsidRPr="0048791C">
        <w:rPr>
          <w:rFonts w:ascii="Times New Roman" w:hAnsi="Times New Roman" w:cs="Times New Roman"/>
          <w:sz w:val="24"/>
          <w:szCs w:val="24"/>
        </w:rPr>
        <w:t>Ioannou</w:t>
      </w:r>
      <w:proofErr w:type="spellEnd"/>
      <w:r w:rsidR="006E016F" w:rsidRPr="0048791C">
        <w:rPr>
          <w:rFonts w:ascii="Times New Roman" w:hAnsi="Times New Roman" w:cs="Times New Roman"/>
          <w:sz w:val="24"/>
          <w:szCs w:val="24"/>
        </w:rPr>
        <w:t xml:space="preserve"> </w:t>
      </w:r>
      <w:r w:rsidR="00432641" w:rsidRPr="0048791C">
        <w:rPr>
          <w:rFonts w:ascii="Times New Roman" w:hAnsi="Times New Roman" w:cs="Times New Roman"/>
          <w:sz w:val="24"/>
          <w:szCs w:val="24"/>
        </w:rPr>
        <w:t>and</w:t>
      </w:r>
      <w:r w:rsidR="006E016F" w:rsidRPr="0048791C">
        <w:rPr>
          <w:rFonts w:ascii="Times New Roman" w:hAnsi="Times New Roman" w:cs="Times New Roman"/>
          <w:sz w:val="24"/>
          <w:szCs w:val="24"/>
        </w:rPr>
        <w:t xml:space="preserve"> </w:t>
      </w:r>
      <w:proofErr w:type="spellStart"/>
      <w:r w:rsidR="006E016F" w:rsidRPr="0048791C">
        <w:rPr>
          <w:rFonts w:ascii="Times New Roman" w:hAnsi="Times New Roman" w:cs="Times New Roman"/>
          <w:sz w:val="24"/>
          <w:szCs w:val="24"/>
        </w:rPr>
        <w:t>Serafeim</w:t>
      </w:r>
      <w:proofErr w:type="spellEnd"/>
      <w:r w:rsidR="006E016F" w:rsidRPr="0048791C">
        <w:rPr>
          <w:rFonts w:ascii="Times New Roman" w:hAnsi="Times New Roman" w:cs="Times New Roman"/>
          <w:sz w:val="24"/>
          <w:szCs w:val="24"/>
        </w:rPr>
        <w:t xml:space="preserve">, 2014, Scott, 1995). Various institutional actors within </w:t>
      </w:r>
      <w:r w:rsidR="005D1C69" w:rsidRPr="0048791C">
        <w:rPr>
          <w:rFonts w:ascii="Times New Roman" w:hAnsi="Times New Roman" w:cs="Times New Roman"/>
          <w:sz w:val="24"/>
          <w:szCs w:val="24"/>
        </w:rPr>
        <w:t>this</w:t>
      </w:r>
      <w:r w:rsidR="006E016F" w:rsidRPr="0048791C">
        <w:rPr>
          <w:rFonts w:ascii="Times New Roman" w:hAnsi="Times New Roman" w:cs="Times New Roman"/>
          <w:sz w:val="24"/>
          <w:szCs w:val="24"/>
        </w:rPr>
        <w:t xml:space="preserve"> context </w:t>
      </w:r>
      <w:r w:rsidR="00B85558" w:rsidRPr="0048791C">
        <w:rPr>
          <w:rFonts w:ascii="Times New Roman" w:hAnsi="Times New Roman" w:cs="Times New Roman"/>
          <w:sz w:val="24"/>
          <w:szCs w:val="24"/>
        </w:rPr>
        <w:t>are able to</w:t>
      </w:r>
      <w:r w:rsidR="006E016F" w:rsidRPr="0048791C">
        <w:rPr>
          <w:rFonts w:ascii="Times New Roman" w:hAnsi="Times New Roman" w:cs="Times New Roman"/>
          <w:sz w:val="24"/>
          <w:szCs w:val="24"/>
        </w:rPr>
        <w:t xml:space="preserve"> exert pressures on companies and monitor their behaviours</w:t>
      </w:r>
      <w:r w:rsidR="00B85558" w:rsidRPr="0048791C">
        <w:rPr>
          <w:rFonts w:ascii="Times New Roman" w:hAnsi="Times New Roman" w:cs="Times New Roman"/>
          <w:sz w:val="24"/>
          <w:szCs w:val="24"/>
        </w:rPr>
        <w:t xml:space="preserve"> (</w:t>
      </w:r>
      <w:proofErr w:type="spellStart"/>
      <w:r w:rsidR="00B85558" w:rsidRPr="0048791C">
        <w:rPr>
          <w:rFonts w:ascii="Times New Roman" w:hAnsi="Times New Roman" w:cs="Times New Roman"/>
          <w:sz w:val="24"/>
          <w:szCs w:val="24"/>
        </w:rPr>
        <w:t>Baughn</w:t>
      </w:r>
      <w:proofErr w:type="spellEnd"/>
      <w:r w:rsidR="00432641" w:rsidRPr="0048791C">
        <w:rPr>
          <w:rFonts w:ascii="Times New Roman" w:hAnsi="Times New Roman" w:cs="Times New Roman"/>
          <w:i/>
          <w:sz w:val="24"/>
          <w:szCs w:val="24"/>
        </w:rPr>
        <w:t xml:space="preserve"> et al.</w:t>
      </w:r>
      <w:r w:rsidR="00B85558" w:rsidRPr="0048791C">
        <w:rPr>
          <w:rFonts w:ascii="Times New Roman" w:hAnsi="Times New Roman" w:cs="Times New Roman"/>
          <w:sz w:val="24"/>
          <w:szCs w:val="24"/>
        </w:rPr>
        <w:t>, 2007)</w:t>
      </w:r>
      <w:r w:rsidR="006E016F" w:rsidRPr="0048791C">
        <w:rPr>
          <w:rFonts w:ascii="Times New Roman" w:hAnsi="Times New Roman" w:cs="Times New Roman"/>
          <w:sz w:val="24"/>
          <w:szCs w:val="24"/>
        </w:rPr>
        <w:t xml:space="preserve">, influencing their decision making </w:t>
      </w:r>
      <w:r w:rsidR="00B85558" w:rsidRPr="0048791C">
        <w:rPr>
          <w:rFonts w:ascii="Times New Roman" w:hAnsi="Times New Roman" w:cs="Times New Roman"/>
          <w:sz w:val="24"/>
          <w:szCs w:val="24"/>
        </w:rPr>
        <w:t>(</w:t>
      </w:r>
      <w:proofErr w:type="spellStart"/>
      <w:r w:rsidR="00B85558" w:rsidRPr="0048791C">
        <w:rPr>
          <w:rFonts w:ascii="Times New Roman" w:hAnsi="Times New Roman" w:cs="Times New Roman"/>
          <w:sz w:val="24"/>
          <w:szCs w:val="24"/>
        </w:rPr>
        <w:t>Ioannou</w:t>
      </w:r>
      <w:proofErr w:type="spellEnd"/>
      <w:r w:rsidR="00B85558" w:rsidRPr="0048791C">
        <w:rPr>
          <w:rFonts w:ascii="Times New Roman" w:hAnsi="Times New Roman" w:cs="Times New Roman"/>
          <w:sz w:val="24"/>
          <w:szCs w:val="24"/>
        </w:rPr>
        <w:t xml:space="preserve"> </w:t>
      </w:r>
      <w:r w:rsidR="00432641" w:rsidRPr="0048791C">
        <w:rPr>
          <w:rFonts w:ascii="Times New Roman" w:hAnsi="Times New Roman" w:cs="Times New Roman"/>
          <w:sz w:val="24"/>
          <w:szCs w:val="24"/>
        </w:rPr>
        <w:t>and</w:t>
      </w:r>
      <w:r w:rsidR="00B85558" w:rsidRPr="0048791C">
        <w:rPr>
          <w:rFonts w:ascii="Times New Roman" w:hAnsi="Times New Roman" w:cs="Times New Roman"/>
          <w:sz w:val="24"/>
          <w:szCs w:val="24"/>
        </w:rPr>
        <w:t xml:space="preserve"> </w:t>
      </w:r>
      <w:proofErr w:type="spellStart"/>
      <w:r w:rsidR="00B85558" w:rsidRPr="0048791C">
        <w:rPr>
          <w:rFonts w:ascii="Times New Roman" w:hAnsi="Times New Roman" w:cs="Times New Roman"/>
          <w:sz w:val="24"/>
          <w:szCs w:val="24"/>
        </w:rPr>
        <w:t>Serafeim</w:t>
      </w:r>
      <w:proofErr w:type="spellEnd"/>
      <w:r w:rsidR="00B85558" w:rsidRPr="0048791C">
        <w:rPr>
          <w:rFonts w:ascii="Times New Roman" w:hAnsi="Times New Roman" w:cs="Times New Roman"/>
          <w:sz w:val="24"/>
          <w:szCs w:val="24"/>
        </w:rPr>
        <w:t>, 2012; Scott, 1995).</w:t>
      </w:r>
      <w:r w:rsidR="00CA1734" w:rsidRPr="0048791C">
        <w:rPr>
          <w:rFonts w:ascii="Times New Roman" w:hAnsi="Times New Roman" w:cs="Times New Roman"/>
          <w:sz w:val="24"/>
          <w:szCs w:val="24"/>
        </w:rPr>
        <w:t xml:space="preserve"> Companies, as a result, exhibit their effort to pursue legitimacy by aligning their practices with these institutional pressures and thereby conforming to formal </w:t>
      </w:r>
      <w:r w:rsidR="008F3B60" w:rsidRPr="0048791C">
        <w:rPr>
          <w:rFonts w:ascii="Times New Roman" w:hAnsi="Times New Roman" w:cs="Times New Roman"/>
          <w:sz w:val="24"/>
          <w:szCs w:val="24"/>
        </w:rPr>
        <w:t>and informal rules</w:t>
      </w:r>
      <w:r w:rsidR="00B85558" w:rsidRPr="0048791C">
        <w:rPr>
          <w:rFonts w:ascii="Times New Roman" w:hAnsi="Times New Roman" w:cs="Times New Roman"/>
          <w:sz w:val="24"/>
          <w:szCs w:val="24"/>
        </w:rPr>
        <w:t xml:space="preserve"> </w:t>
      </w:r>
      <w:r w:rsidR="008F3B60" w:rsidRPr="0048791C">
        <w:rPr>
          <w:rFonts w:ascii="Times New Roman" w:hAnsi="Times New Roman" w:cs="Times New Roman"/>
          <w:sz w:val="24"/>
          <w:szCs w:val="24"/>
        </w:rPr>
        <w:t>(Peng</w:t>
      </w:r>
      <w:r w:rsidR="00432641" w:rsidRPr="0048791C">
        <w:rPr>
          <w:rFonts w:ascii="Times New Roman" w:hAnsi="Times New Roman" w:cs="Times New Roman"/>
          <w:i/>
          <w:sz w:val="24"/>
          <w:szCs w:val="24"/>
        </w:rPr>
        <w:t xml:space="preserve"> et al.</w:t>
      </w:r>
      <w:r w:rsidR="008F3B60" w:rsidRPr="0048791C">
        <w:rPr>
          <w:rFonts w:ascii="Times New Roman" w:hAnsi="Times New Roman" w:cs="Times New Roman"/>
          <w:sz w:val="24"/>
          <w:szCs w:val="24"/>
        </w:rPr>
        <w:t xml:space="preserve">, 2008; Pedersen </w:t>
      </w:r>
      <w:r w:rsidR="003205F9" w:rsidRPr="0048791C">
        <w:rPr>
          <w:rFonts w:ascii="Times New Roman" w:hAnsi="Times New Roman" w:cs="Times New Roman"/>
          <w:i/>
          <w:sz w:val="24"/>
          <w:szCs w:val="24"/>
        </w:rPr>
        <w:t>et al.</w:t>
      </w:r>
      <w:r w:rsidR="008F3B60" w:rsidRPr="0048791C">
        <w:rPr>
          <w:rFonts w:ascii="Times New Roman" w:hAnsi="Times New Roman" w:cs="Times New Roman"/>
          <w:sz w:val="24"/>
          <w:szCs w:val="24"/>
        </w:rPr>
        <w:t xml:space="preserve">, 2013). </w:t>
      </w:r>
      <w:r w:rsidR="00D17B19" w:rsidRPr="0048791C">
        <w:rPr>
          <w:rFonts w:ascii="Times New Roman" w:hAnsi="Times New Roman" w:cs="Times New Roman"/>
          <w:sz w:val="24"/>
          <w:szCs w:val="24"/>
        </w:rPr>
        <w:t xml:space="preserve">Given the institutional focus of </w:t>
      </w:r>
      <w:r w:rsidR="00F350A4" w:rsidRPr="0048791C">
        <w:rPr>
          <w:rFonts w:ascii="Times New Roman" w:hAnsi="Times New Roman" w:cs="Times New Roman"/>
          <w:sz w:val="24"/>
          <w:szCs w:val="24"/>
        </w:rPr>
        <w:t>CG and CS</w:t>
      </w:r>
      <w:r w:rsidR="00D17B19" w:rsidRPr="0048791C">
        <w:rPr>
          <w:rFonts w:ascii="Times New Roman" w:hAnsi="Times New Roman" w:cs="Times New Roman"/>
          <w:sz w:val="24"/>
          <w:szCs w:val="24"/>
        </w:rPr>
        <w:t>,</w:t>
      </w:r>
      <w:r w:rsidR="00F350A4" w:rsidRPr="0048791C">
        <w:rPr>
          <w:rFonts w:ascii="Times New Roman" w:hAnsi="Times New Roman" w:cs="Times New Roman"/>
          <w:sz w:val="24"/>
          <w:szCs w:val="24"/>
        </w:rPr>
        <w:t xml:space="preserve"> (Campbell, 2007; </w:t>
      </w:r>
      <w:r w:rsidR="00AE1AF9" w:rsidRPr="0048791C">
        <w:rPr>
          <w:rFonts w:ascii="Times New Roman" w:hAnsi="Times New Roman" w:cs="Times New Roman"/>
          <w:sz w:val="24"/>
          <w:szCs w:val="24"/>
        </w:rPr>
        <w:t xml:space="preserve">Kang </w:t>
      </w:r>
      <w:r w:rsidR="00432641" w:rsidRPr="0048791C">
        <w:rPr>
          <w:rFonts w:ascii="Times New Roman" w:hAnsi="Times New Roman" w:cs="Times New Roman"/>
          <w:sz w:val="24"/>
          <w:szCs w:val="24"/>
        </w:rPr>
        <w:t>and</w:t>
      </w:r>
      <w:r w:rsidR="00AE1AF9" w:rsidRPr="0048791C">
        <w:rPr>
          <w:rFonts w:ascii="Times New Roman" w:hAnsi="Times New Roman" w:cs="Times New Roman"/>
          <w:sz w:val="24"/>
          <w:szCs w:val="24"/>
        </w:rPr>
        <w:t xml:space="preserve"> Moon, 2012; </w:t>
      </w:r>
      <w:r w:rsidR="00F350A4" w:rsidRPr="0048791C">
        <w:rPr>
          <w:rFonts w:ascii="Times New Roman" w:hAnsi="Times New Roman" w:cs="Times New Roman"/>
          <w:sz w:val="24"/>
          <w:szCs w:val="24"/>
        </w:rPr>
        <w:t xml:space="preserve">Marquis </w:t>
      </w:r>
      <w:r w:rsidR="003205F9" w:rsidRPr="0048791C">
        <w:rPr>
          <w:rFonts w:ascii="Times New Roman" w:hAnsi="Times New Roman" w:cs="Times New Roman"/>
          <w:i/>
          <w:sz w:val="24"/>
          <w:szCs w:val="24"/>
        </w:rPr>
        <w:t>et al.</w:t>
      </w:r>
      <w:r w:rsidR="00F350A4" w:rsidRPr="0048791C">
        <w:rPr>
          <w:rFonts w:ascii="Times New Roman" w:hAnsi="Times New Roman" w:cs="Times New Roman"/>
          <w:sz w:val="24"/>
          <w:szCs w:val="24"/>
        </w:rPr>
        <w:t xml:space="preserve">, 2007), </w:t>
      </w:r>
      <w:r w:rsidR="000501B9" w:rsidRPr="0048791C">
        <w:rPr>
          <w:rFonts w:ascii="Times New Roman" w:hAnsi="Times New Roman" w:cs="Times New Roman"/>
          <w:sz w:val="24"/>
          <w:szCs w:val="24"/>
        </w:rPr>
        <w:t>the</w:t>
      </w:r>
      <w:r w:rsidR="00D17B19" w:rsidRPr="0048791C">
        <w:rPr>
          <w:rFonts w:ascii="Times New Roman" w:hAnsi="Times New Roman" w:cs="Times New Roman"/>
          <w:sz w:val="24"/>
          <w:szCs w:val="24"/>
        </w:rPr>
        <w:t xml:space="preserve"> </w:t>
      </w:r>
      <w:r w:rsidR="00F350A4" w:rsidRPr="0048791C">
        <w:rPr>
          <w:rFonts w:ascii="Times New Roman" w:hAnsi="Times New Roman" w:cs="Times New Roman"/>
          <w:sz w:val="24"/>
          <w:szCs w:val="24"/>
        </w:rPr>
        <w:t xml:space="preserve">theory </w:t>
      </w:r>
      <w:r w:rsidR="00D17B19" w:rsidRPr="0048791C">
        <w:rPr>
          <w:rFonts w:ascii="Times New Roman" w:hAnsi="Times New Roman" w:cs="Times New Roman"/>
          <w:sz w:val="24"/>
          <w:szCs w:val="24"/>
        </w:rPr>
        <w:t xml:space="preserve">provides </w:t>
      </w:r>
      <w:r w:rsidR="00D57F40" w:rsidRPr="0048791C">
        <w:rPr>
          <w:rFonts w:ascii="Times New Roman" w:hAnsi="Times New Roman" w:cs="Times New Roman"/>
          <w:sz w:val="24"/>
          <w:szCs w:val="24"/>
        </w:rPr>
        <w:t>a rational</w:t>
      </w:r>
      <w:r w:rsidR="00F350A4" w:rsidRPr="0048791C">
        <w:rPr>
          <w:rFonts w:ascii="Times New Roman" w:hAnsi="Times New Roman" w:cs="Times New Roman"/>
          <w:sz w:val="24"/>
          <w:szCs w:val="24"/>
        </w:rPr>
        <w:t xml:space="preserve"> approach and </w:t>
      </w:r>
      <w:r w:rsidR="00D17B19" w:rsidRPr="0048791C">
        <w:rPr>
          <w:rFonts w:ascii="Times New Roman" w:hAnsi="Times New Roman" w:cs="Times New Roman"/>
          <w:sz w:val="24"/>
          <w:szCs w:val="24"/>
        </w:rPr>
        <w:t xml:space="preserve">a </w:t>
      </w:r>
      <w:r w:rsidR="00F350A4" w:rsidRPr="0048791C">
        <w:rPr>
          <w:rFonts w:ascii="Times New Roman" w:hAnsi="Times New Roman" w:cs="Times New Roman"/>
          <w:sz w:val="24"/>
          <w:szCs w:val="24"/>
        </w:rPr>
        <w:t xml:space="preserve">useful framework to extend our understanding of, and provide insight into how corporate practices such as CSD are adopted in different institutional contexts in which interactions between actors are conceptualised within a specific governance system (Irvine, 2008; Tran </w:t>
      </w:r>
      <w:r w:rsidR="00432641" w:rsidRPr="0048791C">
        <w:rPr>
          <w:rFonts w:ascii="Times New Roman" w:hAnsi="Times New Roman" w:cs="Times New Roman"/>
          <w:sz w:val="24"/>
          <w:szCs w:val="24"/>
        </w:rPr>
        <w:t>and</w:t>
      </w:r>
      <w:r w:rsidR="00F350A4" w:rsidRPr="0048791C">
        <w:rPr>
          <w:rFonts w:ascii="Times New Roman" w:hAnsi="Times New Roman" w:cs="Times New Roman"/>
          <w:sz w:val="24"/>
          <w:szCs w:val="24"/>
        </w:rPr>
        <w:t xml:space="preserve"> Beddewela, 2020). </w:t>
      </w:r>
    </w:p>
    <w:p w14:paraId="4831A80C" w14:textId="77777777" w:rsidR="00432641" w:rsidRPr="0048791C" w:rsidRDefault="00432641" w:rsidP="004D4D9C">
      <w:pPr>
        <w:tabs>
          <w:tab w:val="left" w:pos="284"/>
        </w:tabs>
        <w:spacing w:before="120" w:after="120" w:line="480" w:lineRule="auto"/>
        <w:contextualSpacing/>
        <w:jc w:val="both"/>
        <w:rPr>
          <w:rFonts w:ascii="Times New Roman" w:hAnsi="Times New Roman" w:cs="Times New Roman"/>
          <w:color w:val="FF0000"/>
          <w:sz w:val="24"/>
          <w:szCs w:val="24"/>
        </w:rPr>
      </w:pPr>
    </w:p>
    <w:p w14:paraId="6A03F468" w14:textId="77777777" w:rsidR="00C87EBA" w:rsidRPr="0048791C" w:rsidRDefault="00C87EBA" w:rsidP="00C87EBA">
      <w:pPr>
        <w:numPr>
          <w:ilvl w:val="0"/>
          <w:numId w:val="1"/>
        </w:numPr>
        <w:pBdr>
          <w:top w:val="nil"/>
          <w:left w:val="nil"/>
          <w:bottom w:val="nil"/>
          <w:right w:val="nil"/>
          <w:between w:val="nil"/>
        </w:pBdr>
        <w:tabs>
          <w:tab w:val="left" w:pos="284"/>
        </w:tabs>
        <w:spacing w:before="120" w:after="120" w:line="480" w:lineRule="auto"/>
        <w:jc w:val="both"/>
        <w:rPr>
          <w:rFonts w:ascii="Times New Roman" w:eastAsia="Times New Roman" w:hAnsi="Times New Roman" w:cs="Times New Roman"/>
          <w:b/>
          <w:color w:val="000000"/>
          <w:sz w:val="24"/>
          <w:szCs w:val="24"/>
        </w:rPr>
      </w:pPr>
      <w:r w:rsidRPr="0048791C">
        <w:rPr>
          <w:rFonts w:ascii="Times New Roman" w:eastAsia="Times New Roman" w:hAnsi="Times New Roman" w:cs="Times New Roman"/>
          <w:b/>
          <w:color w:val="000000"/>
          <w:sz w:val="24"/>
          <w:szCs w:val="24"/>
        </w:rPr>
        <w:t xml:space="preserve">Hypotheses Development </w:t>
      </w:r>
    </w:p>
    <w:p w14:paraId="34C431D1" w14:textId="1DDCCB5B" w:rsidR="00C87EBA" w:rsidRPr="0048791C" w:rsidRDefault="00C87EBA" w:rsidP="00C87EBA">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Whilst research looking at the relationship between CG and CSD has increased in recent years (e.g., </w:t>
      </w:r>
      <w:r w:rsidR="00734694" w:rsidRPr="0048791C">
        <w:rPr>
          <w:rFonts w:ascii="Times New Roman" w:eastAsia="Times New Roman" w:hAnsi="Times New Roman" w:cs="Times New Roman"/>
          <w:sz w:val="24"/>
          <w:szCs w:val="24"/>
        </w:rPr>
        <w:t xml:space="preserve">Hussain </w:t>
      </w:r>
      <w:r w:rsidR="003205F9" w:rsidRPr="0048791C">
        <w:rPr>
          <w:rFonts w:ascii="Times New Roman" w:eastAsia="Times New Roman" w:hAnsi="Times New Roman" w:cs="Times New Roman"/>
          <w:i/>
          <w:sz w:val="24"/>
          <w:szCs w:val="24"/>
        </w:rPr>
        <w:t>et al.</w:t>
      </w:r>
      <w:r w:rsidR="00734694" w:rsidRPr="0048791C">
        <w:rPr>
          <w:rFonts w:ascii="Times New Roman" w:eastAsia="Times New Roman" w:hAnsi="Times New Roman" w:cs="Times New Roman"/>
          <w:sz w:val="24"/>
          <w:szCs w:val="24"/>
        </w:rPr>
        <w:t>, 2018</w:t>
      </w:r>
      <w:r w:rsidR="008820A0" w:rsidRPr="0048791C">
        <w:rPr>
          <w:rFonts w:ascii="Times New Roman" w:eastAsia="Times New Roman" w:hAnsi="Times New Roman" w:cs="Times New Roman"/>
          <w:sz w:val="24"/>
          <w:szCs w:val="24"/>
        </w:rPr>
        <w:t xml:space="preserve">; </w:t>
      </w:r>
      <w:r w:rsidR="00210FE8" w:rsidRPr="0048791C">
        <w:rPr>
          <w:rFonts w:ascii="Times New Roman" w:eastAsia="Times New Roman" w:hAnsi="Times New Roman" w:cs="Times New Roman"/>
          <w:sz w:val="24"/>
          <w:szCs w:val="24"/>
        </w:rPr>
        <w:t xml:space="preserve">Manning </w:t>
      </w:r>
      <w:r w:rsidR="003205F9" w:rsidRPr="0048791C">
        <w:rPr>
          <w:rFonts w:ascii="Times New Roman" w:eastAsia="Times New Roman" w:hAnsi="Times New Roman" w:cs="Times New Roman"/>
          <w:i/>
          <w:sz w:val="24"/>
          <w:szCs w:val="24"/>
        </w:rPr>
        <w:t>et al.</w:t>
      </w:r>
      <w:r w:rsidR="00210FE8" w:rsidRPr="0048791C">
        <w:rPr>
          <w:rFonts w:ascii="Times New Roman" w:eastAsia="Times New Roman" w:hAnsi="Times New Roman" w:cs="Times New Roman"/>
          <w:sz w:val="24"/>
          <w:szCs w:val="24"/>
        </w:rPr>
        <w:t xml:space="preserve">, </w:t>
      </w:r>
      <w:r w:rsidR="00880624" w:rsidRPr="0048791C">
        <w:rPr>
          <w:rFonts w:ascii="Times New Roman" w:eastAsia="Times New Roman" w:hAnsi="Times New Roman" w:cs="Times New Roman"/>
          <w:sz w:val="24"/>
          <w:szCs w:val="24"/>
        </w:rPr>
        <w:t>2019</w:t>
      </w:r>
      <w:r w:rsidRPr="0048791C">
        <w:rPr>
          <w:rFonts w:ascii="Times New Roman" w:eastAsia="Times New Roman" w:hAnsi="Times New Roman" w:cs="Times New Roman"/>
          <w:sz w:val="24"/>
          <w:szCs w:val="24"/>
        </w:rPr>
        <w:t>), current literature is still largely neglected with regards to the effect of key CG characteristics upon CSD (</w:t>
      </w:r>
      <w:proofErr w:type="spellStart"/>
      <w:r w:rsidRPr="0048791C">
        <w:rPr>
          <w:rFonts w:ascii="Times New Roman" w:eastAsia="Times New Roman" w:hAnsi="Times New Roman" w:cs="Times New Roman"/>
          <w:sz w:val="24"/>
          <w:szCs w:val="24"/>
        </w:rPr>
        <w:t>Jizi</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2014). We draw from these strands of </w:t>
      </w:r>
      <w:r w:rsidRPr="0048791C">
        <w:rPr>
          <w:rFonts w:ascii="Times New Roman" w:eastAsia="Times New Roman" w:hAnsi="Times New Roman" w:cs="Times New Roman"/>
          <w:sz w:val="24"/>
          <w:szCs w:val="24"/>
        </w:rPr>
        <w:lastRenderedPageBreak/>
        <w:t>the literature and the unique context of Southeast Asian countries to hypothesise the potential impact of CG mechanisms</w:t>
      </w:r>
      <w:r w:rsidR="00441501" w:rsidRPr="0048791C">
        <w:rPr>
          <w:rFonts w:ascii="Times New Roman" w:eastAsia="Times New Roman" w:hAnsi="Times New Roman" w:cs="Times New Roman"/>
          <w:sz w:val="24"/>
          <w:szCs w:val="24"/>
        </w:rPr>
        <w:t xml:space="preserve"> and their interaction with institutional stakeholder reform</w:t>
      </w:r>
      <w:r w:rsidRPr="0048791C">
        <w:rPr>
          <w:rFonts w:ascii="Times New Roman" w:eastAsia="Times New Roman" w:hAnsi="Times New Roman" w:cs="Times New Roman"/>
          <w:sz w:val="24"/>
          <w:szCs w:val="24"/>
        </w:rPr>
        <w:t xml:space="preserve"> upon CSD. </w:t>
      </w:r>
    </w:p>
    <w:p w14:paraId="65B7F850"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p>
    <w:p w14:paraId="5DBE09A6" w14:textId="3A7212FD" w:rsidR="00C87EBA" w:rsidRPr="0048791C" w:rsidRDefault="00C87EBA" w:rsidP="00C87EBA">
      <w:pPr>
        <w:tabs>
          <w:tab w:val="left" w:pos="284"/>
        </w:tabs>
        <w:spacing w:after="120" w:line="480" w:lineRule="auto"/>
        <w:jc w:val="both"/>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tab/>
        <w:t xml:space="preserve">4.1 Board Size and </w:t>
      </w:r>
      <w:r w:rsidR="00EB36A3" w:rsidRPr="0048791C">
        <w:rPr>
          <w:rFonts w:ascii="Times New Roman" w:eastAsia="Times New Roman" w:hAnsi="Times New Roman" w:cs="Times New Roman"/>
          <w:i/>
          <w:sz w:val="24"/>
          <w:szCs w:val="24"/>
        </w:rPr>
        <w:t>CSD</w:t>
      </w:r>
    </w:p>
    <w:p w14:paraId="32E05636" w14:textId="0BAEC559" w:rsidR="00C87EBA" w:rsidRPr="0048791C" w:rsidRDefault="00C87EBA" w:rsidP="00D57F40">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The effectiveness of a board’s supervision function is influenced by its size (</w:t>
      </w:r>
      <w:proofErr w:type="spellStart"/>
      <w:r w:rsidRPr="0048791C">
        <w:rPr>
          <w:rFonts w:ascii="Times New Roman" w:eastAsia="Times New Roman" w:hAnsi="Times New Roman" w:cs="Times New Roman"/>
          <w:sz w:val="24"/>
          <w:szCs w:val="24"/>
        </w:rPr>
        <w:t>Berghe</w:t>
      </w:r>
      <w:proofErr w:type="spellEnd"/>
      <w:r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Levrau</w:t>
      </w:r>
      <w:proofErr w:type="spellEnd"/>
      <w:r w:rsidRPr="0048791C">
        <w:rPr>
          <w:rFonts w:ascii="Times New Roman" w:eastAsia="Times New Roman" w:hAnsi="Times New Roman" w:cs="Times New Roman"/>
          <w:sz w:val="24"/>
          <w:szCs w:val="24"/>
        </w:rPr>
        <w:t xml:space="preserve">, 2004; </w:t>
      </w:r>
      <w:proofErr w:type="spellStart"/>
      <w:r w:rsidRPr="0048791C">
        <w:rPr>
          <w:rFonts w:ascii="Times New Roman" w:eastAsia="Times New Roman" w:hAnsi="Times New Roman" w:cs="Times New Roman"/>
          <w:sz w:val="24"/>
          <w:szCs w:val="24"/>
        </w:rPr>
        <w:t>Mak</w:t>
      </w:r>
      <w:proofErr w:type="spellEnd"/>
      <w:r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Li, 2001; Nam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Nam, 2004). </w:t>
      </w:r>
      <w:r w:rsidR="00835EDB" w:rsidRPr="0048791C">
        <w:rPr>
          <w:rFonts w:ascii="Times New Roman" w:eastAsia="Times New Roman" w:hAnsi="Times New Roman" w:cs="Times New Roman"/>
          <w:sz w:val="24"/>
          <w:szCs w:val="24"/>
        </w:rPr>
        <w:t xml:space="preserve">Despite a concern on the effectiveness of large board </w:t>
      </w:r>
      <w:r w:rsidRPr="0048791C">
        <w:rPr>
          <w:rFonts w:ascii="Times New Roman" w:eastAsia="Times New Roman" w:hAnsi="Times New Roman" w:cs="Times New Roman"/>
          <w:sz w:val="24"/>
          <w:szCs w:val="24"/>
        </w:rPr>
        <w:t>(</w:t>
      </w:r>
      <w:proofErr w:type="spellStart"/>
      <w:r w:rsidRPr="0048791C">
        <w:rPr>
          <w:rFonts w:ascii="Times New Roman" w:eastAsia="Times New Roman" w:hAnsi="Times New Roman" w:cs="Times New Roman"/>
          <w:sz w:val="24"/>
          <w:szCs w:val="24"/>
        </w:rPr>
        <w:t>Berghe</w:t>
      </w:r>
      <w:proofErr w:type="spellEnd"/>
      <w:r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Levrau</w:t>
      </w:r>
      <w:proofErr w:type="spellEnd"/>
      <w:r w:rsidRPr="0048791C">
        <w:rPr>
          <w:rFonts w:ascii="Times New Roman" w:eastAsia="Times New Roman" w:hAnsi="Times New Roman" w:cs="Times New Roman"/>
          <w:sz w:val="24"/>
          <w:szCs w:val="24"/>
        </w:rPr>
        <w:t>, 2004</w:t>
      </w:r>
      <w:r w:rsidR="00835EDB" w:rsidRPr="0048791C">
        <w:rPr>
          <w:rFonts w:ascii="Times New Roman" w:eastAsia="Times New Roman" w:hAnsi="Times New Roman" w:cs="Times New Roman"/>
          <w:sz w:val="24"/>
          <w:szCs w:val="24"/>
        </w:rPr>
        <w:t>)</w:t>
      </w:r>
      <w:r w:rsidRPr="0048791C">
        <w:rPr>
          <w:rFonts w:ascii="Times New Roman" w:eastAsia="Times New Roman" w:hAnsi="Times New Roman" w:cs="Times New Roman"/>
          <w:sz w:val="24"/>
          <w:szCs w:val="24"/>
        </w:rPr>
        <w:t>, the increase in board size can simultaneously expand the pool of expertise and diversify its knowledge and skills (</w:t>
      </w:r>
      <w:r w:rsidR="00AB5028" w:rsidRPr="0048791C">
        <w:rPr>
          <w:rFonts w:ascii="Times New Roman" w:eastAsia="Times New Roman" w:hAnsi="Times New Roman" w:cs="Times New Roman"/>
          <w:sz w:val="24"/>
          <w:szCs w:val="24"/>
        </w:rPr>
        <w:t xml:space="preserve">Hu and </w:t>
      </w:r>
      <w:proofErr w:type="spellStart"/>
      <w:r w:rsidR="00AB5028" w:rsidRPr="0048791C">
        <w:rPr>
          <w:rFonts w:ascii="Times New Roman" w:eastAsia="Times New Roman" w:hAnsi="Times New Roman" w:cs="Times New Roman"/>
          <w:sz w:val="24"/>
          <w:szCs w:val="24"/>
        </w:rPr>
        <w:t>Loh</w:t>
      </w:r>
      <w:proofErr w:type="spellEnd"/>
      <w:r w:rsidR="00AB5028" w:rsidRPr="0048791C">
        <w:rPr>
          <w:rFonts w:ascii="Times New Roman" w:eastAsia="Times New Roman" w:hAnsi="Times New Roman" w:cs="Times New Roman"/>
          <w:sz w:val="24"/>
          <w:szCs w:val="24"/>
        </w:rPr>
        <w:t>, 2018</w:t>
      </w:r>
      <w:r w:rsidR="00C22612" w:rsidRPr="0048791C">
        <w:rPr>
          <w:rFonts w:ascii="Times New Roman" w:eastAsia="Times New Roman" w:hAnsi="Times New Roman" w:cs="Times New Roman"/>
          <w:sz w:val="24"/>
          <w:szCs w:val="24"/>
        </w:rPr>
        <w:t>)</w:t>
      </w:r>
      <w:r w:rsidRPr="0048791C">
        <w:rPr>
          <w:rFonts w:ascii="Times New Roman" w:eastAsia="Times New Roman" w:hAnsi="Times New Roman" w:cs="Times New Roman"/>
          <w:sz w:val="24"/>
          <w:szCs w:val="24"/>
        </w:rPr>
        <w:t>, and thereby raising its legitimacy</w:t>
      </w:r>
      <w:r w:rsidR="00ED4DBF" w:rsidRPr="0048791C">
        <w:rPr>
          <w:rFonts w:ascii="Times New Roman" w:eastAsia="Times New Roman" w:hAnsi="Times New Roman" w:cs="Times New Roman"/>
          <w:sz w:val="24"/>
          <w:szCs w:val="24"/>
        </w:rPr>
        <w:t xml:space="preserve"> (</w:t>
      </w:r>
      <w:r w:rsidR="00462338" w:rsidRPr="0048791C">
        <w:rPr>
          <w:rFonts w:ascii="Times New Roman" w:eastAsia="Times New Roman" w:hAnsi="Times New Roman" w:cs="Times New Roman"/>
          <w:sz w:val="24"/>
          <w:szCs w:val="24"/>
        </w:rPr>
        <w:t>Mahmood and Orazalin, 2017)</w:t>
      </w:r>
      <w:r w:rsidRPr="0048791C">
        <w:rPr>
          <w:rFonts w:ascii="Times New Roman" w:eastAsia="Times New Roman" w:hAnsi="Times New Roman" w:cs="Times New Roman"/>
          <w:sz w:val="24"/>
          <w:szCs w:val="24"/>
        </w:rPr>
        <w:t xml:space="preserve">. </w:t>
      </w:r>
      <w:r w:rsidR="00835EDB" w:rsidRPr="0048791C">
        <w:rPr>
          <w:rFonts w:ascii="Times New Roman" w:eastAsia="Times New Roman" w:hAnsi="Times New Roman" w:cs="Times New Roman"/>
          <w:sz w:val="24"/>
          <w:szCs w:val="24"/>
        </w:rPr>
        <w:t>T</w:t>
      </w:r>
      <w:r w:rsidRPr="0048791C">
        <w:rPr>
          <w:rFonts w:ascii="Times New Roman" w:eastAsia="Times New Roman" w:hAnsi="Times New Roman" w:cs="Times New Roman"/>
          <w:sz w:val="24"/>
          <w:szCs w:val="24"/>
        </w:rPr>
        <w:t xml:space="preserve">he presence of several stakeholders in a larger board would result in greater demands upon CS engagement and provide a higher level of managerial monitoring of corporate activities (Ntim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Soobaroyen, 2013</w:t>
      </w:r>
      <w:r w:rsidR="00243C63" w:rsidRPr="0048791C">
        <w:rPr>
          <w:rFonts w:ascii="Times New Roman" w:eastAsia="Times New Roman" w:hAnsi="Times New Roman" w:cs="Times New Roman"/>
          <w:sz w:val="24"/>
          <w:szCs w:val="24"/>
        </w:rPr>
        <w:t xml:space="preserve">; Charms and </w:t>
      </w:r>
      <w:r w:rsidR="00E4054E" w:rsidRPr="0048791C">
        <w:rPr>
          <w:rFonts w:ascii="Times New Roman" w:eastAsia="Times New Roman" w:hAnsi="Times New Roman" w:cs="Times New Roman"/>
          <w:sz w:val="24"/>
          <w:szCs w:val="24"/>
        </w:rPr>
        <w:t>Garcia-Blandon, 2019</w:t>
      </w:r>
      <w:r w:rsidRPr="0048791C">
        <w:rPr>
          <w:rFonts w:ascii="Times New Roman" w:eastAsia="Times New Roman" w:hAnsi="Times New Roman" w:cs="Times New Roman"/>
          <w:sz w:val="24"/>
          <w:szCs w:val="24"/>
        </w:rPr>
        <w:t xml:space="preserve">). </w:t>
      </w:r>
      <w:r w:rsidR="000A2AA1" w:rsidRPr="0048791C">
        <w:rPr>
          <w:rFonts w:ascii="Times New Roman" w:eastAsia="Times New Roman" w:hAnsi="Times New Roman" w:cs="Times New Roman"/>
          <w:sz w:val="24"/>
          <w:szCs w:val="24"/>
        </w:rPr>
        <w:t>Previous studies indicate that larger boards are able to organise and initiate healthy discussions in which CS activities and disclosure can be of interest (</w:t>
      </w:r>
      <w:proofErr w:type="spellStart"/>
      <w:r w:rsidR="000A2AA1" w:rsidRPr="0048791C">
        <w:rPr>
          <w:rFonts w:ascii="Times New Roman" w:eastAsia="Times New Roman" w:hAnsi="Times New Roman" w:cs="Times New Roman"/>
          <w:sz w:val="24"/>
          <w:szCs w:val="24"/>
        </w:rPr>
        <w:t>Esa</w:t>
      </w:r>
      <w:proofErr w:type="spellEnd"/>
      <w:r w:rsidR="000A2AA1"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000A2AA1" w:rsidRPr="0048791C">
        <w:rPr>
          <w:rFonts w:ascii="Times New Roman" w:eastAsia="Times New Roman" w:hAnsi="Times New Roman" w:cs="Times New Roman"/>
          <w:sz w:val="24"/>
          <w:szCs w:val="24"/>
        </w:rPr>
        <w:t xml:space="preserve"> Ghazali, 2012; </w:t>
      </w:r>
      <w:proofErr w:type="spellStart"/>
      <w:r w:rsidR="000A2AA1" w:rsidRPr="0048791C">
        <w:rPr>
          <w:rFonts w:ascii="Times New Roman" w:eastAsia="Times New Roman" w:hAnsi="Times New Roman" w:cs="Times New Roman"/>
          <w:sz w:val="24"/>
          <w:szCs w:val="24"/>
        </w:rPr>
        <w:t>Giannarakis</w:t>
      </w:r>
      <w:proofErr w:type="spellEnd"/>
      <w:r w:rsidR="000A2AA1" w:rsidRPr="0048791C">
        <w:rPr>
          <w:rFonts w:ascii="Times New Roman" w:eastAsia="Times New Roman" w:hAnsi="Times New Roman" w:cs="Times New Roman"/>
          <w:sz w:val="24"/>
          <w:szCs w:val="24"/>
        </w:rPr>
        <w:t xml:space="preserve">, 2014; Said </w:t>
      </w:r>
      <w:r w:rsidR="003205F9" w:rsidRPr="0048791C">
        <w:rPr>
          <w:rFonts w:ascii="Times New Roman" w:eastAsia="Times New Roman" w:hAnsi="Times New Roman" w:cs="Times New Roman"/>
          <w:i/>
          <w:sz w:val="24"/>
          <w:szCs w:val="24"/>
        </w:rPr>
        <w:t>et al.</w:t>
      </w:r>
      <w:r w:rsidR="000A2AA1" w:rsidRPr="0048791C">
        <w:rPr>
          <w:rFonts w:ascii="Times New Roman" w:eastAsia="Times New Roman" w:hAnsi="Times New Roman" w:cs="Times New Roman"/>
          <w:sz w:val="24"/>
          <w:szCs w:val="24"/>
        </w:rPr>
        <w:t xml:space="preserve">, 2009), and thereby enabling firms to respond to social pressures and demands from multiple stakeholders in an effective manner (Barakat </w:t>
      </w:r>
      <w:r w:rsidR="003205F9" w:rsidRPr="0048791C">
        <w:rPr>
          <w:rFonts w:ascii="Times New Roman" w:eastAsia="Times New Roman" w:hAnsi="Times New Roman" w:cs="Times New Roman"/>
          <w:i/>
          <w:sz w:val="24"/>
          <w:szCs w:val="24"/>
        </w:rPr>
        <w:t>et al.</w:t>
      </w:r>
      <w:r w:rsidR="000A2AA1" w:rsidRPr="0048791C">
        <w:rPr>
          <w:rFonts w:ascii="Times New Roman" w:eastAsia="Times New Roman" w:hAnsi="Times New Roman" w:cs="Times New Roman"/>
          <w:sz w:val="24"/>
          <w:szCs w:val="24"/>
        </w:rPr>
        <w:t>, 2015).  Thus, our first hypothesis is that:</w:t>
      </w:r>
      <w:r w:rsidR="000A2AA1" w:rsidRPr="0048791C" w:rsidDel="000A2AA1">
        <w:rPr>
          <w:rFonts w:ascii="Times New Roman" w:eastAsia="Times New Roman" w:hAnsi="Times New Roman" w:cs="Times New Roman"/>
          <w:sz w:val="24"/>
          <w:szCs w:val="24"/>
        </w:rPr>
        <w:t xml:space="preserve"> </w:t>
      </w:r>
    </w:p>
    <w:p w14:paraId="6358367F"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p>
    <w:p w14:paraId="4A2FA105" w14:textId="0C559171" w:rsidR="00C87EBA" w:rsidRPr="0048791C" w:rsidRDefault="00C87EBA" w:rsidP="00C87EBA">
      <w:pPr>
        <w:tabs>
          <w:tab w:val="left" w:pos="284"/>
        </w:tabs>
        <w:spacing w:after="0" w:line="480" w:lineRule="auto"/>
        <w:jc w:val="both"/>
        <w:rPr>
          <w:rFonts w:ascii="Times New Roman" w:eastAsia="Times New Roman" w:hAnsi="Times New Roman" w:cs="Times New Roman"/>
          <w:b/>
          <w:sz w:val="24"/>
          <w:szCs w:val="24"/>
        </w:rPr>
      </w:pPr>
      <w:r w:rsidRPr="0048791C">
        <w:rPr>
          <w:rFonts w:ascii="Times New Roman" w:eastAsia="Times New Roman" w:hAnsi="Times New Roman" w:cs="Times New Roman"/>
          <w:b/>
          <w:sz w:val="24"/>
          <w:szCs w:val="24"/>
        </w:rPr>
        <w:t xml:space="preserve">Hypothesis 1 </w:t>
      </w:r>
      <w:r w:rsidRPr="0048791C">
        <w:rPr>
          <w:rFonts w:ascii="Times New Roman" w:eastAsia="Times New Roman" w:hAnsi="Times New Roman" w:cs="Times New Roman"/>
          <w:sz w:val="24"/>
          <w:szCs w:val="24"/>
        </w:rPr>
        <w:t xml:space="preserve">Board size is positively associated with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b/>
          <w:sz w:val="24"/>
          <w:szCs w:val="24"/>
        </w:rPr>
        <w:t xml:space="preserve"> </w:t>
      </w:r>
    </w:p>
    <w:p w14:paraId="20411276"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i/>
          <w:sz w:val="24"/>
          <w:szCs w:val="24"/>
        </w:rPr>
      </w:pPr>
    </w:p>
    <w:p w14:paraId="7B6E03F1" w14:textId="49B956DF" w:rsidR="00C87EBA" w:rsidRPr="0048791C" w:rsidRDefault="00C87EBA" w:rsidP="00C87EBA">
      <w:pPr>
        <w:tabs>
          <w:tab w:val="left" w:pos="284"/>
        </w:tabs>
        <w:spacing w:after="120" w:line="480" w:lineRule="auto"/>
        <w:jc w:val="both"/>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tab/>
        <w:t xml:space="preserve">4.2 Board Independence and </w:t>
      </w:r>
      <w:r w:rsidR="00EB36A3" w:rsidRPr="0048791C">
        <w:rPr>
          <w:rFonts w:ascii="Times New Roman" w:eastAsia="Times New Roman" w:hAnsi="Times New Roman" w:cs="Times New Roman"/>
          <w:i/>
          <w:sz w:val="24"/>
          <w:szCs w:val="24"/>
        </w:rPr>
        <w:t>CSD</w:t>
      </w:r>
    </w:p>
    <w:p w14:paraId="469A34E7" w14:textId="4CEE9F3C" w:rsidR="00C87EBA" w:rsidRPr="0048791C" w:rsidRDefault="00CE5164" w:rsidP="00C87EBA">
      <w:pPr>
        <w:tabs>
          <w:tab w:val="left" w:pos="284"/>
          <w:tab w:val="left" w:pos="426"/>
          <w:tab w:val="left" w:pos="567"/>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I</w:t>
      </w:r>
      <w:r w:rsidR="00C87EBA" w:rsidRPr="0048791C">
        <w:rPr>
          <w:rFonts w:ascii="Times New Roman" w:eastAsia="Times New Roman" w:hAnsi="Times New Roman" w:cs="Times New Roman"/>
          <w:sz w:val="24"/>
          <w:szCs w:val="24"/>
        </w:rPr>
        <w:t>ndependent directors can strengthen the board (Petra, 2005) and potentially reduce agency costs (</w:t>
      </w:r>
      <w:r w:rsidR="005564C9" w:rsidRPr="0048791C">
        <w:rPr>
          <w:rFonts w:ascii="Times New Roman" w:eastAsia="Times New Roman" w:hAnsi="Times New Roman" w:cs="Times New Roman"/>
          <w:sz w:val="24"/>
          <w:szCs w:val="24"/>
        </w:rPr>
        <w:t xml:space="preserve">Bae </w:t>
      </w:r>
      <w:r w:rsidR="003205F9" w:rsidRPr="0048791C">
        <w:rPr>
          <w:rFonts w:ascii="Times New Roman" w:eastAsia="Times New Roman" w:hAnsi="Times New Roman" w:cs="Times New Roman"/>
          <w:i/>
          <w:sz w:val="24"/>
          <w:szCs w:val="24"/>
        </w:rPr>
        <w:t>et al.</w:t>
      </w:r>
      <w:r w:rsidR="005564C9" w:rsidRPr="0048791C">
        <w:rPr>
          <w:rFonts w:ascii="Times New Roman" w:eastAsia="Times New Roman" w:hAnsi="Times New Roman" w:cs="Times New Roman"/>
          <w:sz w:val="24"/>
          <w:szCs w:val="24"/>
        </w:rPr>
        <w:t>, 2018</w:t>
      </w:r>
      <w:r w:rsidR="00C87EBA" w:rsidRPr="0048791C">
        <w:rPr>
          <w:rFonts w:ascii="Times New Roman" w:eastAsia="Times New Roman" w:hAnsi="Times New Roman" w:cs="Times New Roman"/>
          <w:sz w:val="24"/>
          <w:szCs w:val="24"/>
        </w:rPr>
        <w:t>) by monitoring the activities of management and protecting the interests of investors. Independent directors</w:t>
      </w:r>
      <w:r w:rsidR="00196E43" w:rsidRPr="0048791C">
        <w:rPr>
          <w:rFonts w:ascii="Times New Roman" w:eastAsia="Times New Roman" w:hAnsi="Times New Roman" w:cs="Times New Roman"/>
          <w:sz w:val="24"/>
          <w:szCs w:val="24"/>
        </w:rPr>
        <w:t xml:space="preserve"> are also expected to</w:t>
      </w:r>
      <w:r w:rsidR="00C87EBA" w:rsidRPr="0048791C">
        <w:rPr>
          <w:rFonts w:ascii="Times New Roman" w:eastAsia="Times New Roman" w:hAnsi="Times New Roman" w:cs="Times New Roman"/>
          <w:sz w:val="24"/>
          <w:szCs w:val="24"/>
        </w:rPr>
        <w:t xml:space="preserve"> concentrate less on short-term financial </w:t>
      </w:r>
      <w:r w:rsidR="00C87EBA" w:rsidRPr="0048791C">
        <w:rPr>
          <w:rFonts w:ascii="Times New Roman" w:eastAsia="Times New Roman" w:hAnsi="Times New Roman" w:cs="Times New Roman"/>
          <w:sz w:val="24"/>
          <w:szCs w:val="24"/>
        </w:rPr>
        <w:lastRenderedPageBreak/>
        <w:t>performance and more on long-term sustainability</w:t>
      </w:r>
      <w:r w:rsidR="009A5405" w:rsidRPr="0048791C">
        <w:rPr>
          <w:rFonts w:ascii="Times New Roman" w:eastAsia="Times New Roman" w:hAnsi="Times New Roman" w:cs="Times New Roman"/>
          <w:sz w:val="24"/>
          <w:szCs w:val="24"/>
        </w:rPr>
        <w:t xml:space="preserve"> to maintain reputational capital</w:t>
      </w:r>
      <w:r w:rsidR="00C87EBA" w:rsidRPr="0048791C">
        <w:rPr>
          <w:rFonts w:ascii="Times New Roman" w:eastAsia="Times New Roman" w:hAnsi="Times New Roman" w:cs="Times New Roman"/>
          <w:sz w:val="24"/>
          <w:szCs w:val="24"/>
        </w:rPr>
        <w:t xml:space="preserve"> </w:t>
      </w:r>
      <w:r w:rsidR="009A5405" w:rsidRPr="0048791C">
        <w:rPr>
          <w:rFonts w:ascii="Times New Roman" w:eastAsia="Times New Roman" w:hAnsi="Times New Roman" w:cs="Times New Roman"/>
          <w:sz w:val="24"/>
          <w:szCs w:val="24"/>
        </w:rPr>
        <w:t xml:space="preserve">by controlling major decisions taken at the board level </w:t>
      </w:r>
      <w:r w:rsidR="00C87EBA" w:rsidRPr="0048791C">
        <w:rPr>
          <w:rFonts w:ascii="Times New Roman" w:eastAsia="Times New Roman" w:hAnsi="Times New Roman" w:cs="Times New Roman"/>
          <w:sz w:val="24"/>
          <w:szCs w:val="24"/>
        </w:rPr>
        <w:t>(</w:t>
      </w:r>
      <w:r w:rsidR="009A5405" w:rsidRPr="0048791C">
        <w:rPr>
          <w:rFonts w:ascii="Times New Roman" w:eastAsia="Times New Roman" w:hAnsi="Times New Roman" w:cs="Times New Roman"/>
          <w:sz w:val="24"/>
          <w:szCs w:val="24"/>
        </w:rPr>
        <w:t xml:space="preserve">Cheng </w:t>
      </w:r>
      <w:r w:rsidR="00432641" w:rsidRPr="0048791C">
        <w:rPr>
          <w:rFonts w:ascii="Times New Roman" w:eastAsia="Times New Roman" w:hAnsi="Times New Roman" w:cs="Times New Roman"/>
          <w:sz w:val="24"/>
          <w:szCs w:val="24"/>
        </w:rPr>
        <w:t>and</w:t>
      </w:r>
      <w:r w:rsidR="009A5405" w:rsidRPr="0048791C">
        <w:rPr>
          <w:rFonts w:ascii="Times New Roman" w:eastAsia="Times New Roman" w:hAnsi="Times New Roman" w:cs="Times New Roman"/>
          <w:sz w:val="24"/>
          <w:szCs w:val="24"/>
        </w:rPr>
        <w:t xml:space="preserve"> Courtenay, 2006; </w:t>
      </w:r>
      <w:r w:rsidR="00C87EBA" w:rsidRPr="0048791C">
        <w:rPr>
          <w:rFonts w:ascii="Times New Roman" w:eastAsia="Times New Roman" w:hAnsi="Times New Roman" w:cs="Times New Roman"/>
          <w:sz w:val="24"/>
          <w:szCs w:val="24"/>
        </w:rPr>
        <w:t>Ibrahim</w:t>
      </w:r>
      <w:r w:rsidR="00432641" w:rsidRPr="0048791C">
        <w:rPr>
          <w:rFonts w:ascii="Times New Roman" w:eastAsia="Times New Roman" w:hAnsi="Times New Roman" w:cs="Times New Roman"/>
          <w:i/>
          <w:sz w:val="24"/>
          <w:szCs w:val="24"/>
        </w:rPr>
        <w:t xml:space="preserve"> et al.</w:t>
      </w:r>
      <w:r w:rsidR="00C87EBA" w:rsidRPr="0048791C">
        <w:rPr>
          <w:rFonts w:ascii="Times New Roman" w:eastAsia="Times New Roman" w:hAnsi="Times New Roman" w:cs="Times New Roman"/>
          <w:sz w:val="24"/>
          <w:szCs w:val="24"/>
        </w:rPr>
        <w:t>, 2003</w:t>
      </w:r>
      <w:r w:rsidR="009A5405" w:rsidRPr="0048791C">
        <w:rPr>
          <w:rFonts w:ascii="Times New Roman" w:eastAsia="Times New Roman" w:hAnsi="Times New Roman" w:cs="Times New Roman"/>
          <w:sz w:val="24"/>
          <w:szCs w:val="24"/>
        </w:rPr>
        <w:t xml:space="preserve">; </w:t>
      </w:r>
      <w:proofErr w:type="spellStart"/>
      <w:r w:rsidR="009A5405" w:rsidRPr="0048791C">
        <w:rPr>
          <w:rFonts w:ascii="Times New Roman" w:eastAsia="Times New Roman" w:hAnsi="Times New Roman" w:cs="Times New Roman"/>
          <w:sz w:val="24"/>
          <w:szCs w:val="24"/>
        </w:rPr>
        <w:t>Jizi</w:t>
      </w:r>
      <w:proofErr w:type="spellEnd"/>
      <w:r w:rsidR="009A5405"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9A5405" w:rsidRPr="0048791C">
        <w:rPr>
          <w:rFonts w:ascii="Times New Roman" w:eastAsia="Times New Roman" w:hAnsi="Times New Roman" w:cs="Times New Roman"/>
          <w:sz w:val="24"/>
          <w:szCs w:val="24"/>
        </w:rPr>
        <w:t>, 2014</w:t>
      </w:r>
      <w:r w:rsidR="00C87EBA" w:rsidRPr="0048791C">
        <w:rPr>
          <w:rFonts w:ascii="Times New Roman" w:eastAsia="Times New Roman" w:hAnsi="Times New Roman" w:cs="Times New Roman"/>
          <w:sz w:val="24"/>
          <w:szCs w:val="24"/>
        </w:rPr>
        <w:t xml:space="preserve">). </w:t>
      </w:r>
    </w:p>
    <w:p w14:paraId="1B692910" w14:textId="10425D58" w:rsidR="00C87EBA" w:rsidRPr="0048791C" w:rsidRDefault="000A2AA1" w:rsidP="004D4D9C">
      <w:pPr>
        <w:tabs>
          <w:tab w:val="left" w:pos="284"/>
          <w:tab w:val="left" w:pos="426"/>
          <w:tab w:val="left" w:pos="567"/>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As the role of independent directors depends on the contextual factors of the country’s legal and regulatory environment, the context specificity of studies </w:t>
      </w:r>
      <w:r w:rsidR="00C201F2" w:rsidRPr="0048791C">
        <w:rPr>
          <w:rFonts w:ascii="Times New Roman" w:eastAsia="Times New Roman" w:hAnsi="Times New Roman" w:cs="Times New Roman"/>
          <w:sz w:val="24"/>
          <w:szCs w:val="24"/>
        </w:rPr>
        <w:t>has</w:t>
      </w:r>
      <w:r w:rsidRPr="0048791C">
        <w:rPr>
          <w:rFonts w:ascii="Times New Roman" w:eastAsia="Times New Roman" w:hAnsi="Times New Roman" w:cs="Times New Roman"/>
          <w:sz w:val="24"/>
          <w:szCs w:val="24"/>
        </w:rPr>
        <w:t xml:space="preserve"> resulted the </w:t>
      </w:r>
      <w:r w:rsidR="00C87EBA" w:rsidRPr="0048791C">
        <w:rPr>
          <w:rFonts w:ascii="Times New Roman" w:eastAsia="Times New Roman" w:hAnsi="Times New Roman" w:cs="Times New Roman"/>
          <w:sz w:val="24"/>
          <w:szCs w:val="24"/>
        </w:rPr>
        <w:t>mixed empirical findings (Bose</w:t>
      </w:r>
      <w:r w:rsidR="007111A6"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C87EBA" w:rsidRPr="0048791C">
        <w:rPr>
          <w:rFonts w:ascii="Times New Roman" w:eastAsia="Times New Roman" w:hAnsi="Times New Roman" w:cs="Times New Roman"/>
          <w:sz w:val="24"/>
          <w:szCs w:val="24"/>
        </w:rPr>
        <w:t xml:space="preserve">, 2018; </w:t>
      </w:r>
      <w:r w:rsidR="006C6CB1" w:rsidRPr="0048791C">
        <w:rPr>
          <w:rFonts w:ascii="Times New Roman" w:eastAsia="Times New Roman" w:hAnsi="Times New Roman" w:cs="Times New Roman"/>
          <w:sz w:val="24"/>
          <w:szCs w:val="24"/>
        </w:rPr>
        <w:t>Zhou, 2019</w:t>
      </w:r>
      <w:r w:rsidRPr="0048791C">
        <w:rPr>
          <w:rFonts w:ascii="Times New Roman" w:eastAsia="Times New Roman" w:hAnsi="Times New Roman" w:cs="Times New Roman"/>
          <w:sz w:val="24"/>
          <w:szCs w:val="24"/>
        </w:rPr>
        <w:t xml:space="preserve">; Ntim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Soobaroyen, 2013</w:t>
      </w:r>
      <w:r w:rsidR="00C87EBA"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In SEA specifically, </w:t>
      </w:r>
      <w:r w:rsidR="009A5405" w:rsidRPr="0048791C">
        <w:rPr>
          <w:rFonts w:ascii="Times New Roman" w:eastAsia="Times New Roman" w:hAnsi="Times New Roman" w:cs="Times New Roman"/>
          <w:sz w:val="24"/>
          <w:szCs w:val="24"/>
        </w:rPr>
        <w:t>with</w:t>
      </w:r>
      <w:r w:rsidR="00C87EBA" w:rsidRPr="0048791C">
        <w:rPr>
          <w:rFonts w:ascii="Times New Roman" w:eastAsia="Times New Roman" w:hAnsi="Times New Roman" w:cs="Times New Roman"/>
          <w:sz w:val="24"/>
          <w:szCs w:val="24"/>
        </w:rPr>
        <w:t xml:space="preserve"> the high level of concentrated ownership, board independence has increasingly become an important monitoring mechanism to keep track of corporate insiders’ activities, on behalf of minority shareholders (Chen </w:t>
      </w:r>
      <w:r w:rsidR="00432641" w:rsidRPr="0048791C">
        <w:rPr>
          <w:rFonts w:ascii="Times New Roman" w:eastAsia="Times New Roman" w:hAnsi="Times New Roman" w:cs="Times New Roman"/>
          <w:sz w:val="24"/>
          <w:szCs w:val="24"/>
        </w:rPr>
        <w:t>and</w:t>
      </w:r>
      <w:r w:rsidR="00C87EBA" w:rsidRPr="0048791C">
        <w:rPr>
          <w:rFonts w:ascii="Times New Roman" w:eastAsia="Times New Roman" w:hAnsi="Times New Roman" w:cs="Times New Roman"/>
          <w:sz w:val="24"/>
          <w:szCs w:val="24"/>
        </w:rPr>
        <w:t xml:space="preserve"> </w:t>
      </w:r>
      <w:proofErr w:type="spellStart"/>
      <w:r w:rsidR="00C87EBA" w:rsidRPr="0048791C">
        <w:rPr>
          <w:rFonts w:ascii="Times New Roman" w:eastAsia="Times New Roman" w:hAnsi="Times New Roman" w:cs="Times New Roman"/>
          <w:sz w:val="24"/>
          <w:szCs w:val="24"/>
        </w:rPr>
        <w:t>Nowland</w:t>
      </w:r>
      <w:proofErr w:type="spellEnd"/>
      <w:r w:rsidR="00C87EBA" w:rsidRPr="0048791C">
        <w:rPr>
          <w:rFonts w:ascii="Times New Roman" w:eastAsia="Times New Roman" w:hAnsi="Times New Roman" w:cs="Times New Roman"/>
          <w:sz w:val="24"/>
          <w:szCs w:val="24"/>
        </w:rPr>
        <w:t xml:space="preserve">, 2010). </w:t>
      </w:r>
      <w:r w:rsidRPr="0048791C">
        <w:rPr>
          <w:rFonts w:ascii="Times New Roman" w:eastAsia="Times New Roman" w:hAnsi="Times New Roman" w:cs="Times New Roman"/>
          <w:sz w:val="24"/>
          <w:szCs w:val="24"/>
        </w:rPr>
        <w:t>From a</w:t>
      </w:r>
      <w:r w:rsidR="00C87EBA" w:rsidRPr="0048791C">
        <w:rPr>
          <w:rFonts w:ascii="Times New Roman" w:eastAsia="Times New Roman" w:hAnsi="Times New Roman" w:cs="Times New Roman"/>
          <w:sz w:val="24"/>
          <w:szCs w:val="24"/>
        </w:rPr>
        <w:t xml:space="preserve"> broader perspective</w:t>
      </w:r>
      <w:r w:rsidRPr="0048791C">
        <w:rPr>
          <w:rFonts w:ascii="Times New Roman" w:eastAsia="Times New Roman" w:hAnsi="Times New Roman" w:cs="Times New Roman"/>
          <w:sz w:val="24"/>
          <w:szCs w:val="24"/>
        </w:rPr>
        <w:t xml:space="preserve">, </w:t>
      </w:r>
      <w:r w:rsidR="00C87EBA" w:rsidRPr="0048791C">
        <w:rPr>
          <w:rFonts w:ascii="Times New Roman" w:eastAsia="Times New Roman" w:hAnsi="Times New Roman" w:cs="Times New Roman"/>
          <w:sz w:val="24"/>
          <w:szCs w:val="24"/>
        </w:rPr>
        <w:t xml:space="preserve">independent directors </w:t>
      </w:r>
      <w:r w:rsidR="00185F63" w:rsidRPr="0048791C">
        <w:rPr>
          <w:rFonts w:ascii="Times New Roman" w:eastAsia="Times New Roman" w:hAnsi="Times New Roman" w:cs="Times New Roman"/>
          <w:sz w:val="24"/>
          <w:szCs w:val="24"/>
        </w:rPr>
        <w:t>are expected to provide</w:t>
      </w:r>
      <w:r w:rsidR="00C87EBA" w:rsidRPr="0048791C">
        <w:rPr>
          <w:rFonts w:ascii="Times New Roman" w:eastAsia="Times New Roman" w:hAnsi="Times New Roman" w:cs="Times New Roman"/>
          <w:sz w:val="24"/>
          <w:szCs w:val="24"/>
        </w:rPr>
        <w:t xml:space="preserve"> information to society about the firm being well managed, managers being effectively supervised and interests of stakeholders being considered (</w:t>
      </w:r>
      <w:r w:rsidR="007A2695" w:rsidRPr="0048791C">
        <w:rPr>
          <w:rFonts w:ascii="Times New Roman" w:eastAsia="Times New Roman" w:hAnsi="Times New Roman" w:cs="Times New Roman"/>
          <w:sz w:val="24"/>
          <w:szCs w:val="24"/>
        </w:rPr>
        <w:t xml:space="preserve">Ong and </w:t>
      </w:r>
      <w:proofErr w:type="spellStart"/>
      <w:r w:rsidR="007A2695" w:rsidRPr="0048791C">
        <w:rPr>
          <w:rFonts w:ascii="Times New Roman" w:eastAsia="Times New Roman" w:hAnsi="Times New Roman" w:cs="Times New Roman"/>
          <w:sz w:val="24"/>
          <w:szCs w:val="24"/>
        </w:rPr>
        <w:t>Djajadikerta</w:t>
      </w:r>
      <w:proofErr w:type="spellEnd"/>
      <w:r w:rsidR="007A2695" w:rsidRPr="0048791C">
        <w:rPr>
          <w:rFonts w:ascii="Times New Roman" w:eastAsia="Times New Roman" w:hAnsi="Times New Roman" w:cs="Times New Roman"/>
          <w:sz w:val="24"/>
          <w:szCs w:val="24"/>
        </w:rPr>
        <w:t>, 2018</w:t>
      </w:r>
      <w:r w:rsidR="00C87EBA" w:rsidRPr="0048791C">
        <w:rPr>
          <w:rFonts w:ascii="Times New Roman" w:eastAsia="Times New Roman" w:hAnsi="Times New Roman" w:cs="Times New Roman"/>
          <w:sz w:val="24"/>
          <w:szCs w:val="24"/>
        </w:rPr>
        <w:t xml:space="preserve">). To test the relationship between board independence and </w:t>
      </w:r>
      <w:r w:rsidR="00EB36A3" w:rsidRPr="0048791C">
        <w:rPr>
          <w:rFonts w:ascii="Times New Roman" w:eastAsia="Times New Roman" w:hAnsi="Times New Roman" w:cs="Times New Roman"/>
          <w:sz w:val="24"/>
          <w:szCs w:val="24"/>
        </w:rPr>
        <w:t>CSD</w:t>
      </w:r>
      <w:r w:rsidR="00C87EBA" w:rsidRPr="0048791C">
        <w:rPr>
          <w:rFonts w:ascii="Times New Roman" w:eastAsia="Times New Roman" w:hAnsi="Times New Roman" w:cs="Times New Roman"/>
          <w:sz w:val="24"/>
          <w:szCs w:val="24"/>
        </w:rPr>
        <w:t>, we, therefore, propose the second hypothesis to be tested as:</w:t>
      </w:r>
    </w:p>
    <w:p w14:paraId="2C5915AB" w14:textId="77777777" w:rsidR="00C87EBA" w:rsidRPr="0048791C" w:rsidRDefault="00C87EBA" w:rsidP="00C87EBA">
      <w:pPr>
        <w:tabs>
          <w:tab w:val="left" w:pos="284"/>
          <w:tab w:val="left" w:pos="426"/>
          <w:tab w:val="left" w:pos="567"/>
        </w:tabs>
        <w:spacing w:after="0" w:line="480" w:lineRule="auto"/>
        <w:jc w:val="both"/>
        <w:rPr>
          <w:rFonts w:ascii="Times New Roman" w:eastAsia="Times New Roman" w:hAnsi="Times New Roman" w:cs="Times New Roman"/>
          <w:sz w:val="24"/>
          <w:szCs w:val="24"/>
        </w:rPr>
      </w:pPr>
    </w:p>
    <w:p w14:paraId="70A10634" w14:textId="336E727F" w:rsidR="00C87EBA" w:rsidRPr="0048791C" w:rsidRDefault="00C87EBA" w:rsidP="00C87EBA">
      <w:pPr>
        <w:tabs>
          <w:tab w:val="left" w:pos="284"/>
          <w:tab w:val="left" w:pos="426"/>
        </w:tabs>
        <w:spacing w:after="0" w:line="480" w:lineRule="auto"/>
        <w:jc w:val="both"/>
        <w:rPr>
          <w:rFonts w:ascii="Times New Roman" w:eastAsia="Times New Roman" w:hAnsi="Times New Roman" w:cs="Times New Roman"/>
          <w:b/>
          <w:sz w:val="24"/>
          <w:szCs w:val="24"/>
        </w:rPr>
      </w:pPr>
      <w:r w:rsidRPr="0048791C">
        <w:rPr>
          <w:rFonts w:ascii="Times New Roman" w:eastAsia="Times New Roman" w:hAnsi="Times New Roman" w:cs="Times New Roman"/>
          <w:b/>
          <w:sz w:val="24"/>
          <w:szCs w:val="24"/>
        </w:rPr>
        <w:t xml:space="preserve">Hypothesis 2 </w:t>
      </w:r>
      <w:r w:rsidRPr="0048791C">
        <w:rPr>
          <w:rFonts w:ascii="Times New Roman" w:eastAsia="Times New Roman" w:hAnsi="Times New Roman" w:cs="Times New Roman"/>
          <w:sz w:val="24"/>
          <w:szCs w:val="24"/>
        </w:rPr>
        <w:t xml:space="preserve">Board independence is positively associated with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w:t>
      </w:r>
    </w:p>
    <w:p w14:paraId="6C77E4DC" w14:textId="77777777" w:rsidR="00C87EBA" w:rsidRPr="0048791C" w:rsidRDefault="00C87EBA" w:rsidP="00C87EBA">
      <w:pPr>
        <w:tabs>
          <w:tab w:val="left" w:pos="284"/>
        </w:tabs>
        <w:spacing w:after="120" w:line="480" w:lineRule="auto"/>
        <w:jc w:val="both"/>
        <w:rPr>
          <w:rFonts w:ascii="Times New Roman" w:eastAsia="Times New Roman" w:hAnsi="Times New Roman" w:cs="Times New Roman"/>
          <w:b/>
          <w:sz w:val="24"/>
          <w:szCs w:val="24"/>
        </w:rPr>
      </w:pPr>
    </w:p>
    <w:p w14:paraId="4E93C262" w14:textId="2F2B3965" w:rsidR="00C87EBA" w:rsidRPr="0048791C" w:rsidRDefault="00C87EBA" w:rsidP="00C87EBA">
      <w:pPr>
        <w:tabs>
          <w:tab w:val="left" w:pos="284"/>
        </w:tabs>
        <w:spacing w:before="120" w:after="120" w:line="480" w:lineRule="auto"/>
        <w:jc w:val="both"/>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tab/>
        <w:t xml:space="preserve">4.3 Board Gender Diversity and </w:t>
      </w:r>
      <w:r w:rsidR="00EB36A3" w:rsidRPr="0048791C">
        <w:rPr>
          <w:rFonts w:ascii="Times New Roman" w:eastAsia="Times New Roman" w:hAnsi="Times New Roman" w:cs="Times New Roman"/>
          <w:i/>
          <w:sz w:val="24"/>
          <w:szCs w:val="24"/>
        </w:rPr>
        <w:t>CSD</w:t>
      </w:r>
    </w:p>
    <w:p w14:paraId="11B48C16" w14:textId="4A954051" w:rsidR="00C87EBA" w:rsidRPr="0048791C" w:rsidRDefault="00C87EBA" w:rsidP="00D57F40">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From an agency perspective, boards with a more balanced mix of experiences and capabilities are more effective in monitoring and assessing management practices, evaluating strategies and in influencing CS (Hillman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Dalziel, 2003; </w:t>
      </w:r>
      <w:proofErr w:type="spellStart"/>
      <w:r w:rsidRPr="0048791C">
        <w:rPr>
          <w:rFonts w:ascii="Times New Roman" w:eastAsia="Times New Roman" w:hAnsi="Times New Roman" w:cs="Times New Roman"/>
          <w:sz w:val="24"/>
          <w:szCs w:val="24"/>
        </w:rPr>
        <w:t>Jizi</w:t>
      </w:r>
      <w:proofErr w:type="spellEnd"/>
      <w:r w:rsidRPr="0048791C">
        <w:rPr>
          <w:rFonts w:ascii="Times New Roman" w:eastAsia="Times New Roman" w:hAnsi="Times New Roman" w:cs="Times New Roman"/>
          <w:sz w:val="24"/>
          <w:szCs w:val="24"/>
        </w:rPr>
        <w:t>, 2017). Gender diversity on boards</w:t>
      </w:r>
      <w:r w:rsidR="004B25F2"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is claimed to increase board independence through better managerial monitoring, improve efficiency, achieve greater financial outcomes and enhance legitimacy (Ntim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Soobaroyen, 2013a, b</w:t>
      </w:r>
      <w:r w:rsidR="009F616B" w:rsidRPr="0048791C">
        <w:rPr>
          <w:rFonts w:ascii="Times New Roman" w:eastAsia="Times New Roman" w:hAnsi="Times New Roman" w:cs="Times New Roman"/>
          <w:sz w:val="24"/>
          <w:szCs w:val="24"/>
        </w:rPr>
        <w:t>;</w:t>
      </w:r>
      <w:r w:rsidR="0072744D" w:rsidRPr="0048791C">
        <w:rPr>
          <w:rFonts w:ascii="Times New Roman" w:eastAsia="Times New Roman" w:hAnsi="Times New Roman" w:cs="Times New Roman"/>
          <w:sz w:val="24"/>
          <w:szCs w:val="24"/>
        </w:rPr>
        <w:t xml:space="preserve"> Ong and </w:t>
      </w:r>
      <w:proofErr w:type="spellStart"/>
      <w:r w:rsidR="0072744D" w:rsidRPr="0048791C">
        <w:rPr>
          <w:rFonts w:ascii="Times New Roman" w:eastAsia="Times New Roman" w:hAnsi="Times New Roman" w:cs="Times New Roman"/>
          <w:sz w:val="24"/>
          <w:szCs w:val="24"/>
        </w:rPr>
        <w:t>Djajadikerta</w:t>
      </w:r>
      <w:proofErr w:type="spellEnd"/>
      <w:r w:rsidR="0072744D" w:rsidRPr="0048791C">
        <w:rPr>
          <w:rFonts w:ascii="Times New Roman" w:eastAsia="Times New Roman" w:hAnsi="Times New Roman" w:cs="Times New Roman"/>
          <w:sz w:val="24"/>
          <w:szCs w:val="24"/>
        </w:rPr>
        <w:t>, 2018</w:t>
      </w:r>
      <w:r w:rsidRPr="0048791C">
        <w:rPr>
          <w:rFonts w:ascii="Times New Roman" w:eastAsia="Times New Roman" w:hAnsi="Times New Roman" w:cs="Times New Roman"/>
          <w:sz w:val="24"/>
          <w:szCs w:val="24"/>
        </w:rPr>
        <w:t xml:space="preserve">). Previous studies have argued that female board members </w:t>
      </w:r>
      <w:r w:rsidR="009A5405" w:rsidRPr="0048791C">
        <w:rPr>
          <w:rFonts w:ascii="Times New Roman" w:eastAsia="Times New Roman" w:hAnsi="Times New Roman" w:cs="Times New Roman"/>
          <w:sz w:val="24"/>
          <w:szCs w:val="24"/>
        </w:rPr>
        <w:t xml:space="preserve">have different ethical </w:t>
      </w:r>
      <w:r w:rsidR="009A5405" w:rsidRPr="0048791C">
        <w:rPr>
          <w:rFonts w:ascii="Times New Roman" w:eastAsia="Times New Roman" w:hAnsi="Times New Roman" w:cs="Times New Roman"/>
          <w:sz w:val="24"/>
          <w:szCs w:val="24"/>
        </w:rPr>
        <w:lastRenderedPageBreak/>
        <w:t>criteria and frameworks compared to men (Harris, 1989), are often perceived to implement a more caring approach and hence would be more interested in and</w:t>
      </w:r>
      <w:r w:rsidRPr="0048791C">
        <w:rPr>
          <w:rFonts w:ascii="Times New Roman" w:eastAsia="Times New Roman" w:hAnsi="Times New Roman" w:cs="Times New Roman"/>
          <w:sz w:val="24"/>
          <w:szCs w:val="24"/>
        </w:rPr>
        <w:t xml:space="preserve"> provide better transparency on sustainability issues (</w:t>
      </w:r>
      <w:r w:rsidR="007D1E49" w:rsidRPr="0048791C">
        <w:rPr>
          <w:rFonts w:ascii="Times New Roman" w:eastAsia="Times New Roman" w:hAnsi="Times New Roman" w:cs="Times New Roman"/>
          <w:sz w:val="24"/>
          <w:szCs w:val="24"/>
        </w:rPr>
        <w:t>Al-</w:t>
      </w:r>
      <w:proofErr w:type="spellStart"/>
      <w:r w:rsidR="007D1E49" w:rsidRPr="0048791C">
        <w:rPr>
          <w:rFonts w:ascii="Times New Roman" w:eastAsia="Times New Roman" w:hAnsi="Times New Roman" w:cs="Times New Roman"/>
          <w:sz w:val="24"/>
          <w:szCs w:val="24"/>
        </w:rPr>
        <w:t>Shaer</w:t>
      </w:r>
      <w:proofErr w:type="spellEnd"/>
      <w:r w:rsidR="007D1E49" w:rsidRPr="0048791C">
        <w:rPr>
          <w:rFonts w:ascii="Times New Roman" w:eastAsia="Times New Roman" w:hAnsi="Times New Roman" w:cs="Times New Roman"/>
          <w:sz w:val="24"/>
          <w:szCs w:val="24"/>
        </w:rPr>
        <w:t xml:space="preserve"> a</w:t>
      </w:r>
      <w:r w:rsidR="00AF01FC" w:rsidRPr="0048791C">
        <w:rPr>
          <w:rFonts w:ascii="Times New Roman" w:eastAsia="Times New Roman" w:hAnsi="Times New Roman" w:cs="Times New Roman"/>
          <w:sz w:val="24"/>
          <w:szCs w:val="24"/>
        </w:rPr>
        <w:t>nd Zaman, 2016</w:t>
      </w:r>
      <w:r w:rsidR="009A5405" w:rsidRPr="0048791C">
        <w:rPr>
          <w:rFonts w:ascii="Times New Roman" w:eastAsia="Times New Roman" w:hAnsi="Times New Roman" w:cs="Times New Roman"/>
          <w:sz w:val="24"/>
          <w:szCs w:val="24"/>
        </w:rPr>
        <w:t>;</w:t>
      </w:r>
      <w:r w:rsidR="008A6F5C" w:rsidRPr="0048791C">
        <w:rPr>
          <w:rFonts w:ascii="Times New Roman" w:eastAsia="Times New Roman" w:hAnsi="Times New Roman" w:cs="Times New Roman"/>
          <w:sz w:val="24"/>
          <w:szCs w:val="24"/>
        </w:rPr>
        <w:t xml:space="preserve"> Bravo and </w:t>
      </w:r>
      <w:proofErr w:type="spellStart"/>
      <w:r w:rsidR="005252A2" w:rsidRPr="0048791C">
        <w:rPr>
          <w:rFonts w:ascii="Times New Roman" w:eastAsia="Times New Roman" w:hAnsi="Times New Roman" w:cs="Times New Roman"/>
          <w:sz w:val="24"/>
          <w:szCs w:val="24"/>
        </w:rPr>
        <w:t>Reguera</w:t>
      </w:r>
      <w:proofErr w:type="spellEnd"/>
      <w:r w:rsidR="005252A2" w:rsidRPr="0048791C">
        <w:rPr>
          <w:rFonts w:ascii="Times New Roman" w:eastAsia="Times New Roman" w:hAnsi="Times New Roman" w:cs="Times New Roman"/>
          <w:sz w:val="24"/>
          <w:szCs w:val="24"/>
        </w:rPr>
        <w:t xml:space="preserve">-Alvarado, </w:t>
      </w:r>
      <w:r w:rsidR="00D8245B" w:rsidRPr="0048791C">
        <w:rPr>
          <w:rFonts w:ascii="Times New Roman" w:eastAsia="Times New Roman" w:hAnsi="Times New Roman" w:cs="Times New Roman"/>
          <w:sz w:val="24"/>
          <w:szCs w:val="24"/>
        </w:rPr>
        <w:t>201</w:t>
      </w:r>
      <w:r w:rsidR="00557342" w:rsidRPr="0048791C">
        <w:rPr>
          <w:rFonts w:ascii="Times New Roman" w:eastAsia="Times New Roman" w:hAnsi="Times New Roman" w:cs="Times New Roman"/>
          <w:sz w:val="24"/>
          <w:szCs w:val="24"/>
        </w:rPr>
        <w:t>9</w:t>
      </w:r>
      <w:r w:rsidRPr="0048791C">
        <w:rPr>
          <w:rFonts w:ascii="Times New Roman" w:eastAsia="Times New Roman" w:hAnsi="Times New Roman" w:cs="Times New Roman"/>
          <w:sz w:val="24"/>
          <w:szCs w:val="24"/>
        </w:rPr>
        <w:t xml:space="preserve">. There has been little research attempting to link board gender diversity and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(Fernandez-</w:t>
      </w:r>
      <w:proofErr w:type="spellStart"/>
      <w:r w:rsidRPr="0048791C">
        <w:rPr>
          <w:rFonts w:ascii="Times New Roman" w:eastAsia="Times New Roman" w:hAnsi="Times New Roman" w:cs="Times New Roman"/>
          <w:sz w:val="24"/>
          <w:szCs w:val="24"/>
        </w:rPr>
        <w:t>Feijoo</w:t>
      </w:r>
      <w:proofErr w:type="spellEnd"/>
      <w:r w:rsidR="00432641"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2014; Rao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Tilt, 2016). However, results of existing studies seem to confirm a positive association (e.g., Fernandez-</w:t>
      </w:r>
      <w:proofErr w:type="spellStart"/>
      <w:r w:rsidRPr="0048791C">
        <w:rPr>
          <w:rFonts w:ascii="Times New Roman" w:eastAsia="Times New Roman" w:hAnsi="Times New Roman" w:cs="Times New Roman"/>
          <w:sz w:val="24"/>
          <w:szCs w:val="24"/>
        </w:rPr>
        <w:t>Feijoo</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2014; </w:t>
      </w:r>
      <w:r w:rsidR="002865BC" w:rsidRPr="0048791C">
        <w:rPr>
          <w:rFonts w:ascii="Times New Roman" w:eastAsia="Times New Roman" w:hAnsi="Times New Roman" w:cs="Times New Roman"/>
          <w:sz w:val="24"/>
          <w:szCs w:val="24"/>
        </w:rPr>
        <w:t xml:space="preserve">Charms and Garcia-Blandon, </w:t>
      </w:r>
      <w:r w:rsidR="00C201F2" w:rsidRPr="0048791C">
        <w:rPr>
          <w:rFonts w:ascii="Times New Roman" w:eastAsia="Times New Roman" w:hAnsi="Times New Roman" w:cs="Times New Roman"/>
          <w:sz w:val="24"/>
          <w:szCs w:val="24"/>
        </w:rPr>
        <w:t>2019; Bravo</w:t>
      </w:r>
      <w:r w:rsidR="002F686F" w:rsidRPr="0048791C">
        <w:rPr>
          <w:rFonts w:ascii="Times New Roman" w:eastAsia="Times New Roman" w:hAnsi="Times New Roman" w:cs="Times New Roman"/>
          <w:sz w:val="24"/>
          <w:szCs w:val="24"/>
        </w:rPr>
        <w:t xml:space="preserve"> and </w:t>
      </w:r>
      <w:proofErr w:type="spellStart"/>
      <w:r w:rsidR="002F686F" w:rsidRPr="0048791C">
        <w:rPr>
          <w:rFonts w:ascii="Times New Roman" w:eastAsia="Times New Roman" w:hAnsi="Times New Roman" w:cs="Times New Roman"/>
          <w:sz w:val="24"/>
          <w:szCs w:val="24"/>
        </w:rPr>
        <w:t>Reguera</w:t>
      </w:r>
      <w:proofErr w:type="spellEnd"/>
      <w:r w:rsidR="002F686F" w:rsidRPr="0048791C">
        <w:rPr>
          <w:rFonts w:ascii="Times New Roman" w:eastAsia="Times New Roman" w:hAnsi="Times New Roman" w:cs="Times New Roman"/>
          <w:sz w:val="24"/>
          <w:szCs w:val="24"/>
        </w:rPr>
        <w:t>-Alvarado, 2019</w:t>
      </w:r>
      <w:r w:rsidRPr="0048791C">
        <w:rPr>
          <w:rFonts w:ascii="Times New Roman" w:eastAsia="Times New Roman" w:hAnsi="Times New Roman" w:cs="Times New Roman"/>
          <w:sz w:val="24"/>
          <w:szCs w:val="24"/>
        </w:rPr>
        <w:t xml:space="preserve">). Therefore, following these theoretical and empirical evidence in the literature, our third hypothesis is that:  </w:t>
      </w:r>
    </w:p>
    <w:p w14:paraId="566EE7C1"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p>
    <w:p w14:paraId="468A4C29" w14:textId="5AD135EC"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b/>
          <w:sz w:val="24"/>
          <w:szCs w:val="24"/>
        </w:rPr>
        <w:t xml:space="preserve">Hypothesis 3 </w:t>
      </w:r>
      <w:r w:rsidRPr="0048791C">
        <w:rPr>
          <w:rFonts w:ascii="Times New Roman" w:eastAsia="Times New Roman" w:hAnsi="Times New Roman" w:cs="Times New Roman"/>
          <w:sz w:val="24"/>
          <w:szCs w:val="24"/>
        </w:rPr>
        <w:t xml:space="preserve">Board gender diversity is positively associated with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w:t>
      </w:r>
      <w:r w:rsidRPr="0048791C">
        <w:rPr>
          <w:rFonts w:ascii="Times New Roman" w:eastAsia="Times New Roman" w:hAnsi="Times New Roman" w:cs="Times New Roman"/>
          <w:b/>
          <w:sz w:val="24"/>
          <w:szCs w:val="24"/>
        </w:rPr>
        <w:t xml:space="preserve"> </w:t>
      </w:r>
    </w:p>
    <w:p w14:paraId="4298A646" w14:textId="66B66396" w:rsidR="00C87EBA" w:rsidRPr="0048791C" w:rsidRDefault="00C87EBA" w:rsidP="00C87EBA">
      <w:pPr>
        <w:tabs>
          <w:tab w:val="left" w:pos="284"/>
        </w:tabs>
        <w:spacing w:after="120" w:line="480" w:lineRule="auto"/>
        <w:jc w:val="both"/>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tab/>
        <w:t xml:space="preserve">4.4 CEO duality and </w:t>
      </w:r>
      <w:r w:rsidR="00EB36A3" w:rsidRPr="0048791C">
        <w:rPr>
          <w:rFonts w:ascii="Times New Roman" w:eastAsia="Times New Roman" w:hAnsi="Times New Roman" w:cs="Times New Roman"/>
          <w:i/>
          <w:sz w:val="24"/>
          <w:szCs w:val="24"/>
        </w:rPr>
        <w:t>CSD</w:t>
      </w:r>
    </w:p>
    <w:p w14:paraId="3E8289A5" w14:textId="267BE21F" w:rsidR="002E63CE" w:rsidRPr="0048791C" w:rsidRDefault="00C87EBA" w:rsidP="00C87EBA">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CEO duality addresses the practice on boards, whereby the same individual holds both of the position of Chief Executive Officer and Chairman. Combination of the two positions allows a person to have greater power, with associated detrimental governance issues (Said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2009). Based on the agency perspective, the extent to which firms engage in CS activities and disclose CS information is likely to be determined by managerial discretion and interests (</w:t>
      </w:r>
      <w:proofErr w:type="spellStart"/>
      <w:r w:rsidRPr="0048791C">
        <w:rPr>
          <w:rFonts w:ascii="Times New Roman" w:eastAsia="Times New Roman" w:hAnsi="Times New Roman" w:cs="Times New Roman"/>
          <w:sz w:val="24"/>
          <w:szCs w:val="24"/>
        </w:rPr>
        <w:t>Jizi</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2014). CEOs with dual power</w:t>
      </w:r>
      <w:r w:rsidR="002E63CE" w:rsidRPr="0048791C">
        <w:rPr>
          <w:rFonts w:ascii="Times New Roman" w:eastAsia="Times New Roman" w:hAnsi="Times New Roman" w:cs="Times New Roman"/>
          <w:sz w:val="24"/>
          <w:szCs w:val="24"/>
        </w:rPr>
        <w:t>, thus,</w:t>
      </w:r>
      <w:r w:rsidRPr="0048791C">
        <w:rPr>
          <w:rFonts w:ascii="Times New Roman" w:eastAsia="Times New Roman" w:hAnsi="Times New Roman" w:cs="Times New Roman"/>
          <w:sz w:val="24"/>
          <w:szCs w:val="24"/>
        </w:rPr>
        <w:t xml:space="preserve"> could use CS for their own personal motives without considering other stakeholders’ interests (Khan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2013a), </w:t>
      </w:r>
      <w:r w:rsidR="002E63CE" w:rsidRPr="0048791C">
        <w:rPr>
          <w:rFonts w:ascii="Times New Roman" w:eastAsia="Times New Roman" w:hAnsi="Times New Roman" w:cs="Times New Roman"/>
          <w:sz w:val="24"/>
          <w:szCs w:val="24"/>
        </w:rPr>
        <w:t>providing</w:t>
      </w:r>
      <w:r w:rsidRPr="0048791C">
        <w:rPr>
          <w:rFonts w:ascii="Times New Roman" w:eastAsia="Times New Roman" w:hAnsi="Times New Roman" w:cs="Times New Roman"/>
          <w:sz w:val="24"/>
          <w:szCs w:val="24"/>
        </w:rPr>
        <w:t xml:space="preserve"> less CS information to avoid improving effective external control (</w:t>
      </w:r>
      <w:proofErr w:type="spellStart"/>
      <w:r w:rsidRPr="0048791C">
        <w:rPr>
          <w:rFonts w:ascii="Times New Roman" w:eastAsia="Times New Roman" w:hAnsi="Times New Roman" w:cs="Times New Roman"/>
          <w:sz w:val="24"/>
          <w:szCs w:val="24"/>
        </w:rPr>
        <w:t>Jizi</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2014).</w:t>
      </w:r>
      <w:r w:rsidR="002E63CE" w:rsidRPr="0048791C">
        <w:rPr>
          <w:rFonts w:ascii="Times New Roman" w:eastAsia="Times New Roman" w:hAnsi="Times New Roman" w:cs="Times New Roman"/>
          <w:sz w:val="24"/>
          <w:szCs w:val="24"/>
        </w:rPr>
        <w:t xml:space="preserve"> </w:t>
      </w:r>
    </w:p>
    <w:p w14:paraId="30E76093" w14:textId="59DEFBC1" w:rsidR="00C87EBA" w:rsidRPr="0048791C" w:rsidRDefault="00C87EBA" w:rsidP="00D57F40">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The issue of CEO duality is particularly applicable in the Southeast Asian context, where the practice is still customary due to the high level of family control (Millar</w:t>
      </w:r>
      <w:r w:rsidR="007A3469"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2005). A number of studies have examined the relationship between CEO duality and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with contested findings (e.g., </w:t>
      </w:r>
      <w:r w:rsidR="001C060B" w:rsidRPr="0048791C">
        <w:rPr>
          <w:rFonts w:ascii="Times New Roman" w:eastAsia="Times New Roman" w:hAnsi="Times New Roman" w:cs="Times New Roman"/>
          <w:sz w:val="24"/>
          <w:szCs w:val="24"/>
        </w:rPr>
        <w:t>Zhou, 2019</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Jizi</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2014; Khan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2013a). Nevertheless, aligned with the argument from agency </w:t>
      </w:r>
      <w:r w:rsidRPr="0048791C">
        <w:rPr>
          <w:rFonts w:ascii="Times New Roman" w:eastAsia="Times New Roman" w:hAnsi="Times New Roman" w:cs="Times New Roman"/>
          <w:sz w:val="24"/>
          <w:szCs w:val="24"/>
        </w:rPr>
        <w:lastRenderedPageBreak/>
        <w:t xml:space="preserve">theory, firms with CEO duality on boards can reduce the effectiveness of monitoring activities, leading to the lack of transparency and lower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levels. Therefore, our fourth hypothesis is that:</w:t>
      </w:r>
    </w:p>
    <w:p w14:paraId="3770B4E1"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p>
    <w:p w14:paraId="79D7EE88" w14:textId="5A6D007D" w:rsidR="00C87EBA" w:rsidRPr="0048791C" w:rsidRDefault="00C87EBA" w:rsidP="00C87EBA">
      <w:pPr>
        <w:tabs>
          <w:tab w:val="left" w:pos="284"/>
        </w:tabs>
        <w:spacing w:after="0" w:line="480" w:lineRule="auto"/>
        <w:jc w:val="both"/>
        <w:rPr>
          <w:rFonts w:ascii="Times New Roman" w:eastAsia="Times New Roman" w:hAnsi="Times New Roman" w:cs="Times New Roman"/>
          <w:b/>
          <w:sz w:val="24"/>
          <w:szCs w:val="24"/>
        </w:rPr>
      </w:pPr>
      <w:r w:rsidRPr="0048791C">
        <w:rPr>
          <w:rFonts w:ascii="Times New Roman" w:eastAsia="Times New Roman" w:hAnsi="Times New Roman" w:cs="Times New Roman"/>
          <w:b/>
          <w:sz w:val="24"/>
          <w:szCs w:val="24"/>
        </w:rPr>
        <w:t xml:space="preserve">Hypothesis 4 </w:t>
      </w:r>
      <w:r w:rsidRPr="0048791C">
        <w:rPr>
          <w:rFonts w:ascii="Times New Roman" w:eastAsia="Times New Roman" w:hAnsi="Times New Roman" w:cs="Times New Roman"/>
          <w:sz w:val="24"/>
          <w:szCs w:val="24"/>
        </w:rPr>
        <w:t xml:space="preserve">CEO duality is negatively associated with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w:t>
      </w:r>
      <w:r w:rsidRPr="0048791C">
        <w:rPr>
          <w:rFonts w:ascii="Times New Roman" w:eastAsia="Times New Roman" w:hAnsi="Times New Roman" w:cs="Times New Roman"/>
          <w:b/>
          <w:sz w:val="24"/>
          <w:szCs w:val="24"/>
        </w:rPr>
        <w:t xml:space="preserve"> </w:t>
      </w:r>
    </w:p>
    <w:p w14:paraId="6BE6CC97"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p>
    <w:p w14:paraId="1043C05C" w14:textId="22B8B266" w:rsidR="00C87EBA" w:rsidRPr="0048791C" w:rsidRDefault="00C87EBA" w:rsidP="00C87EBA">
      <w:pPr>
        <w:tabs>
          <w:tab w:val="left" w:pos="284"/>
        </w:tabs>
        <w:spacing w:after="120" w:line="480" w:lineRule="auto"/>
        <w:jc w:val="both"/>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tab/>
        <w:t xml:space="preserve">4.5 Block Ownership and </w:t>
      </w:r>
      <w:r w:rsidR="00EB36A3" w:rsidRPr="0048791C">
        <w:rPr>
          <w:rFonts w:ascii="Times New Roman" w:eastAsia="Times New Roman" w:hAnsi="Times New Roman" w:cs="Times New Roman"/>
          <w:i/>
          <w:sz w:val="24"/>
          <w:szCs w:val="24"/>
        </w:rPr>
        <w:t>CSD</w:t>
      </w:r>
    </w:p>
    <w:p w14:paraId="12373482" w14:textId="44BCCBDC" w:rsidR="00C87EBA" w:rsidRPr="0048791C" w:rsidRDefault="00C87EBA" w:rsidP="00C87EBA">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As most firms in Southeast Asia are family-owned, highly concentrated ownership is a common practice, even within listed companies (Asia Development Bank [ADB], 2014; Mitchell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Wee, 2004). </w:t>
      </w:r>
      <w:r w:rsidR="00CE5164" w:rsidRPr="0048791C">
        <w:rPr>
          <w:rFonts w:ascii="Times New Roman" w:eastAsia="Times New Roman" w:hAnsi="Times New Roman" w:cs="Times New Roman"/>
          <w:sz w:val="24"/>
          <w:szCs w:val="24"/>
        </w:rPr>
        <w:t>F</w:t>
      </w:r>
      <w:r w:rsidRPr="0048791C">
        <w:rPr>
          <w:rFonts w:ascii="Times New Roman" w:eastAsia="Times New Roman" w:hAnsi="Times New Roman" w:cs="Times New Roman"/>
          <w:sz w:val="24"/>
          <w:szCs w:val="24"/>
        </w:rPr>
        <w:t xml:space="preserve">irms with a high percentage of block ownership </w:t>
      </w:r>
      <w:r w:rsidR="00CE5164" w:rsidRPr="0048791C">
        <w:rPr>
          <w:rFonts w:ascii="Times New Roman" w:eastAsia="Times New Roman" w:hAnsi="Times New Roman" w:cs="Times New Roman"/>
          <w:sz w:val="24"/>
          <w:szCs w:val="24"/>
        </w:rPr>
        <w:t xml:space="preserve">have been argued to </w:t>
      </w:r>
      <w:r w:rsidRPr="0048791C">
        <w:rPr>
          <w:rFonts w:ascii="Times New Roman" w:eastAsia="Times New Roman" w:hAnsi="Times New Roman" w:cs="Times New Roman"/>
          <w:sz w:val="24"/>
          <w:szCs w:val="24"/>
        </w:rPr>
        <w:t xml:space="preserve">receive less pressure for public accountability as the interests of outsiders are deemed to be of lesser importance (Ntim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Soobaroyen, 2013a, b); and block shareholders with more than 5% of ownership tend to care more about financial than social accountability (</w:t>
      </w:r>
      <w:proofErr w:type="spellStart"/>
      <w:r w:rsidR="00794515" w:rsidRPr="0048791C">
        <w:rPr>
          <w:rFonts w:ascii="Times New Roman" w:eastAsia="Times New Roman" w:hAnsi="Times New Roman" w:cs="Times New Roman"/>
          <w:sz w:val="24"/>
          <w:szCs w:val="24"/>
        </w:rPr>
        <w:t>Salvioni</w:t>
      </w:r>
      <w:proofErr w:type="spellEnd"/>
      <w:r w:rsidR="00794515"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321345" w:rsidRPr="0048791C">
        <w:rPr>
          <w:rFonts w:ascii="Times New Roman" w:eastAsia="Times New Roman" w:hAnsi="Times New Roman" w:cs="Times New Roman"/>
          <w:sz w:val="24"/>
          <w:szCs w:val="24"/>
        </w:rPr>
        <w:t>, 2016</w:t>
      </w:r>
      <w:r w:rsidRPr="0048791C">
        <w:rPr>
          <w:rFonts w:ascii="Times New Roman" w:eastAsia="Times New Roman" w:hAnsi="Times New Roman" w:cs="Times New Roman"/>
          <w:sz w:val="24"/>
          <w:szCs w:val="24"/>
        </w:rPr>
        <w:t xml:space="preserve">). </w:t>
      </w:r>
    </w:p>
    <w:p w14:paraId="19F4D7B5" w14:textId="1883B49B" w:rsidR="00C87EBA" w:rsidRPr="0048791C" w:rsidRDefault="00C87EBA" w:rsidP="00550A7D">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In contrast, from the agency perspective, voluntary disclosure plays the role of a monitoring mechanism to reduce agency conflicts by enhancing the efficiency of operations and corporate financial performance (Jensen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Meckling</w:t>
      </w:r>
      <w:proofErr w:type="spellEnd"/>
      <w:r w:rsidRPr="0048791C">
        <w:rPr>
          <w:rFonts w:ascii="Times New Roman" w:eastAsia="Times New Roman" w:hAnsi="Times New Roman" w:cs="Times New Roman"/>
          <w:sz w:val="24"/>
          <w:szCs w:val="24"/>
        </w:rPr>
        <w:t xml:space="preserve">, 1976). </w:t>
      </w:r>
      <w:r w:rsidR="002E63CE" w:rsidRPr="0048791C">
        <w:rPr>
          <w:rFonts w:ascii="Times New Roman" w:eastAsia="Times New Roman" w:hAnsi="Times New Roman" w:cs="Times New Roman"/>
          <w:sz w:val="24"/>
          <w:szCs w:val="24"/>
        </w:rPr>
        <w:t xml:space="preserve">Firms with dispersed ownership tend to use CSD purposefully to address higher pressure from socially interested shareholders (Brammer </w:t>
      </w:r>
      <w:r w:rsidR="00432641" w:rsidRPr="0048791C">
        <w:rPr>
          <w:rFonts w:ascii="Times New Roman" w:eastAsia="Times New Roman" w:hAnsi="Times New Roman" w:cs="Times New Roman"/>
          <w:sz w:val="24"/>
          <w:szCs w:val="24"/>
        </w:rPr>
        <w:t>and</w:t>
      </w:r>
      <w:r w:rsidR="002E63CE" w:rsidRPr="0048791C">
        <w:rPr>
          <w:rFonts w:ascii="Times New Roman" w:eastAsia="Times New Roman" w:hAnsi="Times New Roman" w:cs="Times New Roman"/>
          <w:sz w:val="24"/>
          <w:szCs w:val="24"/>
        </w:rPr>
        <w:t xml:space="preserve"> </w:t>
      </w:r>
      <w:proofErr w:type="spellStart"/>
      <w:r w:rsidR="002E63CE" w:rsidRPr="0048791C">
        <w:rPr>
          <w:rFonts w:ascii="Times New Roman" w:eastAsia="Times New Roman" w:hAnsi="Times New Roman" w:cs="Times New Roman"/>
          <w:sz w:val="24"/>
          <w:szCs w:val="24"/>
        </w:rPr>
        <w:t>Pavelin</w:t>
      </w:r>
      <w:proofErr w:type="spellEnd"/>
      <w:r w:rsidR="002E63CE" w:rsidRPr="0048791C">
        <w:rPr>
          <w:rFonts w:ascii="Times New Roman" w:eastAsia="Times New Roman" w:hAnsi="Times New Roman" w:cs="Times New Roman"/>
          <w:sz w:val="24"/>
          <w:szCs w:val="24"/>
        </w:rPr>
        <w:t>, 2008), improve their financial reporting, thereby reducing information asymmetries between firms and their investors (</w:t>
      </w:r>
      <w:proofErr w:type="spellStart"/>
      <w:r w:rsidR="002E63CE" w:rsidRPr="0048791C">
        <w:rPr>
          <w:rFonts w:ascii="Times New Roman" w:eastAsia="Times New Roman" w:hAnsi="Times New Roman" w:cs="Times New Roman"/>
          <w:sz w:val="24"/>
          <w:szCs w:val="24"/>
        </w:rPr>
        <w:t>Reverte</w:t>
      </w:r>
      <w:proofErr w:type="spellEnd"/>
      <w:r w:rsidR="002E63CE" w:rsidRPr="0048791C">
        <w:rPr>
          <w:rFonts w:ascii="Times New Roman" w:eastAsia="Times New Roman" w:hAnsi="Times New Roman" w:cs="Times New Roman"/>
          <w:sz w:val="24"/>
          <w:szCs w:val="24"/>
        </w:rPr>
        <w:t xml:space="preserve">, 2009). </w:t>
      </w:r>
      <w:r w:rsidRPr="0048791C">
        <w:rPr>
          <w:rFonts w:ascii="Times New Roman" w:eastAsia="Times New Roman" w:hAnsi="Times New Roman" w:cs="Times New Roman"/>
          <w:sz w:val="24"/>
          <w:szCs w:val="24"/>
        </w:rPr>
        <w:t xml:space="preserve">Empirical findings </w:t>
      </w:r>
      <w:r w:rsidR="002E63CE" w:rsidRPr="0048791C">
        <w:rPr>
          <w:rFonts w:ascii="Times New Roman" w:eastAsia="Times New Roman" w:hAnsi="Times New Roman" w:cs="Times New Roman"/>
          <w:sz w:val="24"/>
          <w:szCs w:val="24"/>
        </w:rPr>
        <w:t xml:space="preserve">consistently </w:t>
      </w:r>
      <w:r w:rsidRPr="0048791C">
        <w:rPr>
          <w:rFonts w:ascii="Times New Roman" w:eastAsia="Times New Roman" w:hAnsi="Times New Roman" w:cs="Times New Roman"/>
          <w:sz w:val="24"/>
          <w:szCs w:val="24"/>
        </w:rPr>
        <w:t xml:space="preserve">support the argument that firms with a higher-level of concentrated ownership disclose less CS information (Khan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2013b; Ntim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Soobaroyen, 2013a, b; </w:t>
      </w:r>
      <w:proofErr w:type="spellStart"/>
      <w:r w:rsidRPr="0048791C">
        <w:rPr>
          <w:rFonts w:ascii="Times New Roman" w:eastAsia="Times New Roman" w:hAnsi="Times New Roman" w:cs="Times New Roman"/>
          <w:sz w:val="24"/>
          <w:szCs w:val="24"/>
        </w:rPr>
        <w:t>Reverte</w:t>
      </w:r>
      <w:proofErr w:type="spellEnd"/>
      <w:r w:rsidRPr="0048791C">
        <w:rPr>
          <w:rFonts w:ascii="Times New Roman" w:eastAsia="Times New Roman" w:hAnsi="Times New Roman" w:cs="Times New Roman"/>
          <w:sz w:val="24"/>
          <w:szCs w:val="24"/>
        </w:rPr>
        <w:t>, 2009). As a result, our fifth hypothesis is that:</w:t>
      </w:r>
    </w:p>
    <w:p w14:paraId="61040575"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p>
    <w:p w14:paraId="5715624D" w14:textId="51063E31" w:rsidR="00C87EBA" w:rsidRPr="003A3EFA" w:rsidRDefault="00C87EBA" w:rsidP="00C87EBA">
      <w:pPr>
        <w:tabs>
          <w:tab w:val="left" w:pos="284"/>
        </w:tabs>
        <w:spacing w:after="0" w:line="480" w:lineRule="auto"/>
        <w:jc w:val="both"/>
        <w:rPr>
          <w:rFonts w:ascii="Times New Roman" w:eastAsia="Times New Roman" w:hAnsi="Times New Roman" w:cs="Times New Roman"/>
          <w:b/>
          <w:sz w:val="24"/>
          <w:szCs w:val="24"/>
        </w:rPr>
      </w:pPr>
      <w:r w:rsidRPr="0048791C">
        <w:rPr>
          <w:rFonts w:ascii="Times New Roman" w:eastAsia="Times New Roman" w:hAnsi="Times New Roman" w:cs="Times New Roman"/>
          <w:b/>
          <w:sz w:val="24"/>
          <w:szCs w:val="24"/>
        </w:rPr>
        <w:t xml:space="preserve">Hypothesis 5 </w:t>
      </w:r>
      <w:r w:rsidRPr="0048791C">
        <w:rPr>
          <w:rFonts w:ascii="Times New Roman" w:eastAsia="Times New Roman" w:hAnsi="Times New Roman" w:cs="Times New Roman"/>
          <w:sz w:val="24"/>
          <w:szCs w:val="24"/>
        </w:rPr>
        <w:t xml:space="preserve">Block ownership is negatively associated with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w:t>
      </w:r>
    </w:p>
    <w:p w14:paraId="6A6919AF" w14:textId="12BF8489" w:rsidR="00C87EBA" w:rsidRPr="0048791C" w:rsidRDefault="00C87EBA" w:rsidP="00C87EBA">
      <w:pPr>
        <w:tabs>
          <w:tab w:val="left" w:pos="284"/>
        </w:tabs>
        <w:spacing w:after="120" w:line="480" w:lineRule="auto"/>
        <w:jc w:val="both"/>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lastRenderedPageBreak/>
        <w:tab/>
        <w:t xml:space="preserve">4.6 CS Committee and </w:t>
      </w:r>
      <w:r w:rsidR="00EB36A3" w:rsidRPr="0048791C">
        <w:rPr>
          <w:rFonts w:ascii="Times New Roman" w:eastAsia="Times New Roman" w:hAnsi="Times New Roman" w:cs="Times New Roman"/>
          <w:i/>
          <w:sz w:val="24"/>
          <w:szCs w:val="24"/>
        </w:rPr>
        <w:t>CSD</w:t>
      </w:r>
    </w:p>
    <w:p w14:paraId="4A10A993" w14:textId="5CF5B2F1" w:rsidR="00B83C2A" w:rsidRPr="0048791C" w:rsidRDefault="00C87EBA" w:rsidP="00B83C2A">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Despite the growing interest in enacting a CS committee amongst firms, literature on the role of such a committee on boards has been quite limited (Eberhardt-Toth, 2017), with little insights into the effectiveness of CS committees in motivating firms’ CS engagement. </w:t>
      </w:r>
      <w:r w:rsidR="00A172A2" w:rsidRPr="0048791C">
        <w:rPr>
          <w:rFonts w:ascii="Times New Roman" w:eastAsia="Times New Roman" w:hAnsi="Times New Roman" w:cs="Times New Roman"/>
          <w:sz w:val="24"/>
          <w:szCs w:val="24"/>
        </w:rPr>
        <w:t xml:space="preserve">As </w:t>
      </w:r>
      <w:r w:rsidRPr="0048791C">
        <w:rPr>
          <w:rFonts w:ascii="Times New Roman" w:eastAsia="Times New Roman" w:hAnsi="Times New Roman" w:cs="Times New Roman"/>
          <w:sz w:val="24"/>
          <w:szCs w:val="24"/>
        </w:rPr>
        <w:t xml:space="preserve">CS committees are responsible for enacting </w:t>
      </w:r>
      <w:r w:rsidR="00EB36A3" w:rsidRPr="0048791C">
        <w:rPr>
          <w:rFonts w:ascii="Times New Roman" w:eastAsia="Times New Roman" w:hAnsi="Times New Roman" w:cs="Times New Roman"/>
          <w:sz w:val="24"/>
          <w:szCs w:val="24"/>
        </w:rPr>
        <w:t>CS</w:t>
      </w:r>
      <w:r w:rsidRPr="0048791C">
        <w:rPr>
          <w:rFonts w:ascii="Times New Roman" w:eastAsia="Times New Roman" w:hAnsi="Times New Roman" w:cs="Times New Roman"/>
          <w:sz w:val="24"/>
          <w:szCs w:val="24"/>
        </w:rPr>
        <w:t xml:space="preserve"> processes and policies (Post</w:t>
      </w:r>
      <w:r w:rsidR="007A3469"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2002)</w:t>
      </w:r>
      <w:r w:rsidR="00A172A2" w:rsidRPr="0048791C">
        <w:rPr>
          <w:rFonts w:ascii="Times New Roman" w:eastAsia="Times New Roman" w:hAnsi="Times New Roman" w:cs="Times New Roman"/>
          <w:sz w:val="24"/>
          <w:szCs w:val="24"/>
        </w:rPr>
        <w:t xml:space="preserve">, its presence is demonstrative of a firm’s </w:t>
      </w:r>
      <w:r w:rsidR="00006324" w:rsidRPr="0048791C">
        <w:rPr>
          <w:rFonts w:ascii="Times New Roman" w:eastAsia="Times New Roman" w:hAnsi="Times New Roman" w:cs="Times New Roman"/>
          <w:sz w:val="24"/>
          <w:szCs w:val="24"/>
        </w:rPr>
        <w:t>orientation towards sust</w:t>
      </w:r>
      <w:r w:rsidR="000F15CC" w:rsidRPr="0048791C">
        <w:rPr>
          <w:rFonts w:ascii="Times New Roman" w:eastAsia="Times New Roman" w:hAnsi="Times New Roman" w:cs="Times New Roman"/>
          <w:sz w:val="24"/>
          <w:szCs w:val="24"/>
        </w:rPr>
        <w:t xml:space="preserve">ainability development (Hussain </w:t>
      </w:r>
      <w:r w:rsidR="003205F9" w:rsidRPr="0048791C">
        <w:rPr>
          <w:rFonts w:ascii="Times New Roman" w:eastAsia="Times New Roman" w:hAnsi="Times New Roman" w:cs="Times New Roman"/>
          <w:i/>
          <w:sz w:val="24"/>
          <w:szCs w:val="24"/>
        </w:rPr>
        <w:t>et al.</w:t>
      </w:r>
      <w:r w:rsidR="000F15CC" w:rsidRPr="0048791C">
        <w:rPr>
          <w:rFonts w:ascii="Times New Roman" w:eastAsia="Times New Roman" w:hAnsi="Times New Roman" w:cs="Times New Roman"/>
          <w:sz w:val="24"/>
          <w:szCs w:val="24"/>
        </w:rPr>
        <w:t>, 2018)</w:t>
      </w:r>
      <w:r w:rsidR="00A172A2" w:rsidRPr="0048791C">
        <w:rPr>
          <w:rFonts w:ascii="Times New Roman" w:eastAsia="Times New Roman" w:hAnsi="Times New Roman" w:cs="Times New Roman"/>
          <w:sz w:val="24"/>
          <w:szCs w:val="24"/>
        </w:rPr>
        <w:t xml:space="preserve"> and its intention to uphold its legitimacy in relation to social and environmental reputation (Rankin</w:t>
      </w:r>
      <w:r w:rsidR="005D45B3" w:rsidRPr="0048791C">
        <w:rPr>
          <w:rFonts w:ascii="Times New Roman" w:eastAsia="Times New Roman" w:hAnsi="Times New Roman" w:cs="Times New Roman"/>
          <w:i/>
          <w:sz w:val="24"/>
          <w:szCs w:val="24"/>
        </w:rPr>
        <w:t xml:space="preserve"> et al.</w:t>
      </w:r>
      <w:r w:rsidR="00A172A2" w:rsidRPr="0048791C">
        <w:rPr>
          <w:rFonts w:ascii="Times New Roman" w:eastAsia="Times New Roman" w:hAnsi="Times New Roman" w:cs="Times New Roman"/>
          <w:sz w:val="24"/>
          <w:szCs w:val="24"/>
        </w:rPr>
        <w:t>, 2011)</w:t>
      </w:r>
      <w:r w:rsidRPr="0048791C">
        <w:rPr>
          <w:rFonts w:ascii="Times New Roman" w:eastAsia="Times New Roman" w:hAnsi="Times New Roman" w:cs="Times New Roman"/>
          <w:sz w:val="24"/>
          <w:szCs w:val="24"/>
        </w:rPr>
        <w:t>.</w:t>
      </w:r>
      <w:r w:rsidR="00EB4F76"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One of the rare studies, which have directly examined the impact of CS Committees on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is the paper of Cowen</w:t>
      </w:r>
      <w:r w:rsidR="00C201F2" w:rsidRPr="0048791C">
        <w:rPr>
          <w:rFonts w:ascii="Times New Roman" w:eastAsia="Times New Roman" w:hAnsi="Times New Roman" w:cs="Times New Roman"/>
          <w:sz w:val="24"/>
          <w:szCs w:val="24"/>
        </w:rPr>
        <w:t xml:space="preserve"> </w:t>
      </w:r>
      <w:r w:rsidR="00C201F2"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(1987) in which the committee’s findings regarding CS activities, arguably, were significant enough to be published in annual reports, resulting in higher levels of disclosure. Similarly, using a sample of South African and Sub-Saharan Africa listed firms, Ntim and Soobaroyen (2013a) and Ntim (2016) report a significant effect of the presence of CS committee on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Following these arguments, our sixth hypothesis is that: </w:t>
      </w:r>
    </w:p>
    <w:p w14:paraId="3382EEC5" w14:textId="77777777" w:rsidR="00B83C2A" w:rsidRPr="0048791C" w:rsidRDefault="00B83C2A" w:rsidP="00B83C2A">
      <w:pPr>
        <w:tabs>
          <w:tab w:val="left" w:pos="284"/>
        </w:tabs>
        <w:spacing w:before="120" w:after="0" w:line="480" w:lineRule="auto"/>
        <w:jc w:val="both"/>
        <w:rPr>
          <w:rFonts w:ascii="Times New Roman" w:eastAsia="Times New Roman" w:hAnsi="Times New Roman" w:cs="Times New Roman"/>
          <w:sz w:val="24"/>
          <w:szCs w:val="24"/>
        </w:rPr>
      </w:pPr>
    </w:p>
    <w:p w14:paraId="2DD93C18" w14:textId="44C0A44D"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b/>
          <w:sz w:val="24"/>
          <w:szCs w:val="24"/>
        </w:rPr>
        <w:t xml:space="preserve">Hypothesis 6 </w:t>
      </w:r>
      <w:r w:rsidRPr="0048791C">
        <w:rPr>
          <w:rFonts w:ascii="Times New Roman" w:eastAsia="Times New Roman" w:hAnsi="Times New Roman" w:cs="Times New Roman"/>
          <w:sz w:val="24"/>
          <w:szCs w:val="24"/>
        </w:rPr>
        <w:t xml:space="preserve">Firms with CS committee are likely to have higher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w:t>
      </w:r>
    </w:p>
    <w:p w14:paraId="01E32AC8" w14:textId="77777777" w:rsidR="00C87EBA" w:rsidRPr="0048791C" w:rsidRDefault="00C87EBA" w:rsidP="00C87EBA">
      <w:pPr>
        <w:tabs>
          <w:tab w:val="left" w:pos="284"/>
        </w:tabs>
        <w:spacing w:after="120" w:line="480" w:lineRule="auto"/>
        <w:jc w:val="both"/>
        <w:rPr>
          <w:rFonts w:ascii="Times New Roman" w:eastAsia="Times New Roman" w:hAnsi="Times New Roman" w:cs="Times New Roman"/>
          <w:sz w:val="24"/>
          <w:szCs w:val="24"/>
        </w:rPr>
      </w:pPr>
    </w:p>
    <w:p w14:paraId="02ECE7C4" w14:textId="2D6C036D" w:rsidR="00C87EBA" w:rsidRPr="0048791C" w:rsidRDefault="00C87EBA" w:rsidP="00C87EBA">
      <w:pPr>
        <w:numPr>
          <w:ilvl w:val="1"/>
          <w:numId w:val="1"/>
        </w:numPr>
        <w:tabs>
          <w:tab w:val="left" w:pos="284"/>
        </w:tabs>
        <w:spacing w:before="120" w:after="120" w:line="480" w:lineRule="auto"/>
        <w:jc w:val="both"/>
        <w:rPr>
          <w:rFonts w:ascii="Times New Roman" w:eastAsia="Times New Roman" w:hAnsi="Times New Roman" w:cs="Times New Roman"/>
          <w:i/>
          <w:iCs/>
          <w:color w:val="000000"/>
          <w:sz w:val="24"/>
          <w:szCs w:val="24"/>
        </w:rPr>
      </w:pPr>
      <w:r w:rsidRPr="0048791C">
        <w:rPr>
          <w:rFonts w:ascii="Times New Roman" w:eastAsia="Times New Roman" w:hAnsi="Times New Roman" w:cs="Times New Roman"/>
          <w:i/>
          <w:iCs/>
          <w:sz w:val="24"/>
          <w:szCs w:val="24"/>
        </w:rPr>
        <w:t>Stakeholder governance reform</w:t>
      </w:r>
      <w:r w:rsidR="0026420A" w:rsidRPr="0048791C">
        <w:rPr>
          <w:rFonts w:ascii="Times New Roman" w:eastAsia="Times New Roman" w:hAnsi="Times New Roman" w:cs="Times New Roman"/>
          <w:i/>
          <w:iCs/>
          <w:sz w:val="24"/>
          <w:szCs w:val="24"/>
        </w:rPr>
        <w:t>s</w:t>
      </w:r>
      <w:r w:rsidRPr="0048791C">
        <w:rPr>
          <w:rFonts w:ascii="Times New Roman" w:eastAsia="Times New Roman" w:hAnsi="Times New Roman" w:cs="Times New Roman"/>
          <w:i/>
          <w:iCs/>
          <w:sz w:val="24"/>
          <w:szCs w:val="24"/>
        </w:rPr>
        <w:t xml:space="preserve"> and </w:t>
      </w:r>
      <w:r w:rsidR="00EB36A3" w:rsidRPr="0048791C">
        <w:rPr>
          <w:rFonts w:ascii="Times New Roman" w:eastAsia="Times New Roman" w:hAnsi="Times New Roman" w:cs="Times New Roman"/>
          <w:i/>
          <w:iCs/>
          <w:sz w:val="24"/>
          <w:szCs w:val="24"/>
        </w:rPr>
        <w:t>CSD</w:t>
      </w:r>
    </w:p>
    <w:p w14:paraId="6DEB8D43" w14:textId="0799FAA6" w:rsidR="008105B1" w:rsidRPr="0048791C" w:rsidRDefault="0026420A" w:rsidP="00C80FC6">
      <w:pPr>
        <w:tabs>
          <w:tab w:val="left" w:pos="284"/>
          <w:tab w:val="left" w:pos="567"/>
        </w:tabs>
        <w:spacing w:before="120" w:after="12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S</w:t>
      </w:r>
      <w:r w:rsidR="006C51F4" w:rsidRPr="0048791C">
        <w:rPr>
          <w:rFonts w:ascii="Times New Roman" w:eastAsia="Times New Roman" w:hAnsi="Times New Roman" w:cs="Times New Roman"/>
          <w:sz w:val="24"/>
          <w:szCs w:val="24"/>
        </w:rPr>
        <w:t>takeholder governance</w:t>
      </w:r>
      <w:r w:rsidRPr="0048791C">
        <w:rPr>
          <w:rFonts w:ascii="Times New Roman" w:eastAsia="Times New Roman" w:hAnsi="Times New Roman" w:cs="Times New Roman"/>
          <w:sz w:val="24"/>
          <w:szCs w:val="24"/>
        </w:rPr>
        <w:t xml:space="preserve"> reforms, has been approached by scholars through the adoption of either a </w:t>
      </w:r>
      <w:r w:rsidR="006C51F4" w:rsidRPr="0048791C">
        <w:rPr>
          <w:rFonts w:ascii="Times New Roman" w:eastAsia="Times New Roman" w:hAnsi="Times New Roman" w:cs="Times New Roman"/>
          <w:sz w:val="24"/>
          <w:szCs w:val="24"/>
        </w:rPr>
        <w:t xml:space="preserve">hard </w:t>
      </w:r>
      <w:r w:rsidRPr="0048791C">
        <w:rPr>
          <w:rFonts w:ascii="Times New Roman" w:eastAsia="Times New Roman" w:hAnsi="Times New Roman" w:cs="Times New Roman"/>
          <w:sz w:val="24"/>
          <w:szCs w:val="24"/>
        </w:rPr>
        <w:t xml:space="preserve">and/or a </w:t>
      </w:r>
      <w:r w:rsidR="006C51F4" w:rsidRPr="0048791C">
        <w:rPr>
          <w:rFonts w:ascii="Times New Roman" w:eastAsia="Times New Roman" w:hAnsi="Times New Roman" w:cs="Times New Roman"/>
          <w:sz w:val="24"/>
          <w:szCs w:val="24"/>
        </w:rPr>
        <w:t>soft approach</w:t>
      </w:r>
      <w:r w:rsidR="00A172A2" w:rsidRPr="0048791C">
        <w:rPr>
          <w:rFonts w:ascii="Times New Roman" w:eastAsia="Times New Roman" w:hAnsi="Times New Roman" w:cs="Times New Roman"/>
          <w:sz w:val="24"/>
          <w:szCs w:val="24"/>
        </w:rPr>
        <w:t xml:space="preserve"> (</w:t>
      </w:r>
      <w:proofErr w:type="spellStart"/>
      <w:r w:rsidR="007A3469" w:rsidRPr="0048791C">
        <w:rPr>
          <w:rFonts w:ascii="Times New Roman" w:eastAsia="Times New Roman" w:hAnsi="Times New Roman" w:cs="Times New Roman"/>
          <w:sz w:val="24"/>
          <w:szCs w:val="24"/>
        </w:rPr>
        <w:t>Gjolberg</w:t>
      </w:r>
      <w:proofErr w:type="spellEnd"/>
      <w:r w:rsidR="007A3469" w:rsidRPr="0048791C">
        <w:rPr>
          <w:rFonts w:ascii="Times New Roman" w:eastAsia="Times New Roman" w:hAnsi="Times New Roman" w:cs="Times New Roman"/>
          <w:sz w:val="24"/>
          <w:szCs w:val="24"/>
        </w:rPr>
        <w:t xml:space="preserve">, 2011; </w:t>
      </w:r>
      <w:proofErr w:type="spellStart"/>
      <w:r w:rsidR="007A3469" w:rsidRPr="0048791C">
        <w:rPr>
          <w:rFonts w:ascii="Times New Roman" w:eastAsia="Times New Roman" w:hAnsi="Times New Roman" w:cs="Times New Roman"/>
          <w:sz w:val="24"/>
          <w:szCs w:val="24"/>
        </w:rPr>
        <w:t>Kourula</w:t>
      </w:r>
      <w:proofErr w:type="spellEnd"/>
      <w:r w:rsidR="007A3469"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7A3469" w:rsidRPr="0048791C">
        <w:rPr>
          <w:rFonts w:ascii="Times New Roman" w:eastAsia="Times New Roman" w:hAnsi="Times New Roman" w:cs="Times New Roman"/>
          <w:sz w:val="24"/>
          <w:szCs w:val="24"/>
        </w:rPr>
        <w:t>, 2019; Schrempf-Stirling, 2018</w:t>
      </w:r>
      <w:r w:rsidR="00A172A2" w:rsidRPr="0048791C">
        <w:rPr>
          <w:rFonts w:ascii="Times New Roman" w:eastAsia="Times New Roman" w:hAnsi="Times New Roman" w:cs="Times New Roman"/>
          <w:sz w:val="24"/>
          <w:szCs w:val="24"/>
        </w:rPr>
        <w:t>)</w:t>
      </w:r>
      <w:r w:rsidR="006C51F4" w:rsidRPr="0048791C">
        <w:rPr>
          <w:rFonts w:ascii="Times New Roman" w:eastAsia="Times New Roman" w:hAnsi="Times New Roman" w:cs="Times New Roman"/>
          <w:sz w:val="24"/>
          <w:szCs w:val="24"/>
        </w:rPr>
        <w:t>.</w:t>
      </w:r>
      <w:r w:rsidR="00A172A2"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The </w:t>
      </w:r>
      <w:r w:rsidR="00BD7237" w:rsidRPr="0048791C">
        <w:rPr>
          <w:rFonts w:ascii="Times New Roman" w:eastAsia="Times New Roman" w:hAnsi="Times New Roman" w:cs="Times New Roman"/>
          <w:sz w:val="24"/>
          <w:szCs w:val="24"/>
        </w:rPr>
        <w:t xml:space="preserve">hard </w:t>
      </w:r>
      <w:r w:rsidRPr="0048791C">
        <w:rPr>
          <w:rFonts w:ascii="Times New Roman" w:eastAsia="Times New Roman" w:hAnsi="Times New Roman" w:cs="Times New Roman"/>
          <w:sz w:val="24"/>
          <w:szCs w:val="24"/>
        </w:rPr>
        <w:t>(</w:t>
      </w:r>
      <w:r w:rsidR="00BD7237" w:rsidRPr="0048791C">
        <w:rPr>
          <w:rFonts w:ascii="Times New Roman" w:eastAsia="Times New Roman" w:hAnsi="Times New Roman" w:cs="Times New Roman"/>
          <w:sz w:val="24"/>
          <w:szCs w:val="24"/>
        </w:rPr>
        <w:t>law</w:t>
      </w:r>
      <w:r w:rsidRPr="0048791C">
        <w:rPr>
          <w:rFonts w:ascii="Times New Roman" w:eastAsia="Times New Roman" w:hAnsi="Times New Roman" w:cs="Times New Roman"/>
          <w:sz w:val="24"/>
          <w:szCs w:val="24"/>
        </w:rPr>
        <w:t>)</w:t>
      </w:r>
      <w:r w:rsidR="00BD7237" w:rsidRPr="0048791C">
        <w:rPr>
          <w:rFonts w:ascii="Times New Roman" w:eastAsia="Times New Roman" w:hAnsi="Times New Roman" w:cs="Times New Roman"/>
          <w:sz w:val="24"/>
          <w:szCs w:val="24"/>
        </w:rPr>
        <w:t xml:space="preserve"> approach </w:t>
      </w:r>
      <w:r w:rsidRPr="0048791C">
        <w:rPr>
          <w:rFonts w:ascii="Times New Roman" w:eastAsia="Times New Roman" w:hAnsi="Times New Roman" w:cs="Times New Roman"/>
          <w:sz w:val="24"/>
          <w:szCs w:val="24"/>
        </w:rPr>
        <w:t xml:space="preserve">affirms the coercive power of legal/regulatory policies to mobilize corporate conformance for CS, aimed at </w:t>
      </w:r>
      <w:r w:rsidR="00BD7237" w:rsidRPr="0048791C">
        <w:rPr>
          <w:rFonts w:ascii="Times New Roman" w:eastAsia="Times New Roman" w:hAnsi="Times New Roman" w:cs="Times New Roman"/>
          <w:sz w:val="24"/>
          <w:szCs w:val="24"/>
        </w:rPr>
        <w:t>protect</w:t>
      </w:r>
      <w:r w:rsidRPr="0048791C">
        <w:rPr>
          <w:rFonts w:ascii="Times New Roman" w:eastAsia="Times New Roman" w:hAnsi="Times New Roman" w:cs="Times New Roman"/>
          <w:sz w:val="24"/>
          <w:szCs w:val="24"/>
        </w:rPr>
        <w:t>ing</w:t>
      </w:r>
      <w:r w:rsidR="00BD7237" w:rsidRPr="0048791C">
        <w:rPr>
          <w:rFonts w:ascii="Times New Roman" w:eastAsia="Times New Roman" w:hAnsi="Times New Roman" w:cs="Times New Roman"/>
          <w:sz w:val="24"/>
          <w:szCs w:val="24"/>
        </w:rPr>
        <w:t xml:space="preserve"> stakeholders’ interests (Scott, 2008; Campbell, 2007, Kim </w:t>
      </w:r>
      <w:r w:rsidR="003205F9" w:rsidRPr="0048791C">
        <w:rPr>
          <w:rFonts w:ascii="Times New Roman" w:eastAsia="Times New Roman" w:hAnsi="Times New Roman" w:cs="Times New Roman"/>
          <w:i/>
          <w:sz w:val="24"/>
          <w:szCs w:val="24"/>
        </w:rPr>
        <w:t>et al.</w:t>
      </w:r>
      <w:r w:rsidR="00BD7237" w:rsidRPr="0048791C">
        <w:rPr>
          <w:rFonts w:ascii="Times New Roman" w:eastAsia="Times New Roman" w:hAnsi="Times New Roman" w:cs="Times New Roman"/>
          <w:sz w:val="24"/>
          <w:szCs w:val="24"/>
        </w:rPr>
        <w:t>, 2013</w:t>
      </w:r>
      <w:r w:rsidRPr="0048791C">
        <w:rPr>
          <w:rFonts w:ascii="Times New Roman" w:eastAsia="Times New Roman" w:hAnsi="Times New Roman" w:cs="Times New Roman"/>
          <w:sz w:val="24"/>
          <w:szCs w:val="24"/>
        </w:rPr>
        <w:t xml:space="preserve">; </w:t>
      </w:r>
      <w:r w:rsidR="00F761A0" w:rsidRPr="0048791C">
        <w:rPr>
          <w:rFonts w:ascii="Times New Roman" w:eastAsia="Times New Roman" w:hAnsi="Times New Roman" w:cs="Times New Roman"/>
          <w:sz w:val="24"/>
          <w:szCs w:val="24"/>
        </w:rPr>
        <w:t>Eccles</w:t>
      </w:r>
      <w:r w:rsidR="00646CDD"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F761A0" w:rsidRPr="0048791C">
        <w:rPr>
          <w:rFonts w:ascii="Times New Roman" w:eastAsia="Times New Roman" w:hAnsi="Times New Roman" w:cs="Times New Roman"/>
          <w:sz w:val="24"/>
          <w:szCs w:val="24"/>
        </w:rPr>
        <w:t xml:space="preserve">, 2014). </w:t>
      </w:r>
      <w:r w:rsidRPr="0048791C">
        <w:rPr>
          <w:rFonts w:ascii="Times New Roman" w:eastAsia="Times New Roman" w:hAnsi="Times New Roman" w:cs="Times New Roman"/>
          <w:sz w:val="24"/>
          <w:szCs w:val="24"/>
        </w:rPr>
        <w:t xml:space="preserve">However, </w:t>
      </w:r>
      <w:r w:rsidR="00C80FC6" w:rsidRPr="0048791C">
        <w:rPr>
          <w:rFonts w:ascii="Times New Roman" w:eastAsia="Times New Roman" w:hAnsi="Times New Roman" w:cs="Times New Roman"/>
          <w:sz w:val="24"/>
          <w:szCs w:val="24"/>
        </w:rPr>
        <w:t>this</w:t>
      </w:r>
      <w:r w:rsidR="00F761A0" w:rsidRPr="0048791C">
        <w:rPr>
          <w:rFonts w:ascii="Times New Roman" w:eastAsia="Times New Roman" w:hAnsi="Times New Roman" w:cs="Times New Roman"/>
          <w:sz w:val="24"/>
          <w:szCs w:val="24"/>
        </w:rPr>
        <w:t xml:space="preserve"> approach</w:t>
      </w:r>
      <w:r w:rsidRPr="0048791C">
        <w:rPr>
          <w:rFonts w:ascii="Times New Roman" w:eastAsia="Times New Roman" w:hAnsi="Times New Roman" w:cs="Times New Roman"/>
          <w:sz w:val="24"/>
          <w:szCs w:val="24"/>
        </w:rPr>
        <w:t xml:space="preserve"> restricts the ability of institutional actors </w:t>
      </w:r>
      <w:r w:rsidR="00C80FC6" w:rsidRPr="0048791C">
        <w:rPr>
          <w:rFonts w:ascii="Times New Roman" w:eastAsia="Times New Roman" w:hAnsi="Times New Roman" w:cs="Times New Roman"/>
          <w:sz w:val="24"/>
          <w:szCs w:val="24"/>
        </w:rPr>
        <w:t xml:space="preserve">to </w:t>
      </w:r>
      <w:r w:rsidRPr="0048791C">
        <w:rPr>
          <w:rFonts w:ascii="Times New Roman" w:eastAsia="Times New Roman" w:hAnsi="Times New Roman" w:cs="Times New Roman"/>
          <w:sz w:val="24"/>
          <w:szCs w:val="24"/>
        </w:rPr>
        <w:t>engage in</w:t>
      </w:r>
      <w:r w:rsidR="00763626" w:rsidRPr="0048791C">
        <w:rPr>
          <w:rFonts w:ascii="Times New Roman" w:eastAsia="Times New Roman" w:hAnsi="Times New Roman" w:cs="Times New Roman"/>
          <w:sz w:val="24"/>
          <w:szCs w:val="24"/>
        </w:rPr>
        <w:t xml:space="preserve"> </w:t>
      </w:r>
      <w:r w:rsidR="008105B1" w:rsidRPr="0048791C">
        <w:rPr>
          <w:rFonts w:ascii="Times New Roman" w:eastAsia="Times New Roman" w:hAnsi="Times New Roman" w:cs="Times New Roman"/>
          <w:sz w:val="24"/>
          <w:szCs w:val="24"/>
        </w:rPr>
        <w:t xml:space="preserve">a </w:t>
      </w:r>
      <w:r w:rsidR="00C80FC6" w:rsidRPr="0048791C">
        <w:rPr>
          <w:rFonts w:ascii="Times New Roman" w:eastAsia="Times New Roman" w:hAnsi="Times New Roman" w:cs="Times New Roman"/>
          <w:sz w:val="24"/>
          <w:szCs w:val="24"/>
        </w:rPr>
        <w:t xml:space="preserve">continuous process of </w:t>
      </w:r>
      <w:r w:rsidR="008105B1" w:rsidRPr="0048791C">
        <w:rPr>
          <w:rFonts w:ascii="Times New Roman" w:eastAsia="Times New Roman" w:hAnsi="Times New Roman" w:cs="Times New Roman"/>
          <w:sz w:val="24"/>
          <w:szCs w:val="24"/>
        </w:rPr>
        <w:t xml:space="preserve">improved stakeholder governance </w:t>
      </w:r>
      <w:r w:rsidR="00763626" w:rsidRPr="0048791C">
        <w:rPr>
          <w:rFonts w:ascii="Times New Roman" w:eastAsia="Times New Roman" w:hAnsi="Times New Roman" w:cs="Times New Roman"/>
          <w:sz w:val="24"/>
          <w:szCs w:val="24"/>
        </w:rPr>
        <w:t>(</w:t>
      </w:r>
      <w:proofErr w:type="spellStart"/>
      <w:r w:rsidR="00763626" w:rsidRPr="0048791C">
        <w:rPr>
          <w:rFonts w:ascii="Times New Roman" w:eastAsia="Times New Roman" w:hAnsi="Times New Roman" w:cs="Times New Roman"/>
          <w:sz w:val="24"/>
          <w:szCs w:val="24"/>
        </w:rPr>
        <w:t>Waagstein</w:t>
      </w:r>
      <w:proofErr w:type="spellEnd"/>
      <w:r w:rsidR="00763626" w:rsidRPr="0048791C">
        <w:rPr>
          <w:rFonts w:ascii="Times New Roman" w:eastAsia="Times New Roman" w:hAnsi="Times New Roman" w:cs="Times New Roman"/>
          <w:sz w:val="24"/>
          <w:szCs w:val="24"/>
        </w:rPr>
        <w:t>, 2011)</w:t>
      </w:r>
      <w:r w:rsidR="008105B1" w:rsidRPr="0048791C">
        <w:rPr>
          <w:rFonts w:ascii="Times New Roman" w:eastAsia="Times New Roman" w:hAnsi="Times New Roman" w:cs="Times New Roman"/>
          <w:sz w:val="24"/>
          <w:szCs w:val="24"/>
        </w:rPr>
        <w:t xml:space="preserve">. It also </w:t>
      </w:r>
      <w:r w:rsidR="008105B1" w:rsidRPr="0048791C">
        <w:rPr>
          <w:rFonts w:ascii="Times New Roman" w:eastAsia="Times New Roman" w:hAnsi="Times New Roman" w:cs="Times New Roman"/>
          <w:sz w:val="24"/>
          <w:szCs w:val="24"/>
        </w:rPr>
        <w:lastRenderedPageBreak/>
        <w:t xml:space="preserve">does not </w:t>
      </w:r>
      <w:r w:rsidR="00763626" w:rsidRPr="0048791C">
        <w:rPr>
          <w:rFonts w:ascii="Times New Roman" w:eastAsia="Times New Roman" w:hAnsi="Times New Roman" w:cs="Times New Roman"/>
          <w:sz w:val="24"/>
          <w:szCs w:val="24"/>
        </w:rPr>
        <w:t xml:space="preserve">guarantee </w:t>
      </w:r>
      <w:r w:rsidR="008105B1" w:rsidRPr="0048791C">
        <w:rPr>
          <w:rFonts w:ascii="Times New Roman" w:eastAsia="Times New Roman" w:hAnsi="Times New Roman" w:cs="Times New Roman"/>
          <w:sz w:val="24"/>
          <w:szCs w:val="24"/>
        </w:rPr>
        <w:t xml:space="preserve">an </w:t>
      </w:r>
      <w:r w:rsidR="00763626" w:rsidRPr="0048791C">
        <w:rPr>
          <w:rFonts w:ascii="Times New Roman" w:eastAsia="Times New Roman" w:hAnsi="Times New Roman" w:cs="Times New Roman"/>
          <w:sz w:val="24"/>
          <w:szCs w:val="24"/>
        </w:rPr>
        <w:t>effective</w:t>
      </w:r>
      <w:r w:rsidR="008105B1" w:rsidRPr="0048791C">
        <w:rPr>
          <w:rFonts w:ascii="Times New Roman" w:eastAsia="Times New Roman" w:hAnsi="Times New Roman" w:cs="Times New Roman"/>
          <w:sz w:val="24"/>
          <w:szCs w:val="24"/>
        </w:rPr>
        <w:t xml:space="preserve"> </w:t>
      </w:r>
      <w:r w:rsidR="00763626" w:rsidRPr="0048791C">
        <w:rPr>
          <w:rFonts w:ascii="Times New Roman" w:eastAsia="Times New Roman" w:hAnsi="Times New Roman" w:cs="Times New Roman"/>
          <w:sz w:val="24"/>
          <w:szCs w:val="24"/>
        </w:rPr>
        <w:t>enforce</w:t>
      </w:r>
      <w:r w:rsidR="008105B1" w:rsidRPr="0048791C">
        <w:rPr>
          <w:rFonts w:ascii="Times New Roman" w:eastAsia="Times New Roman" w:hAnsi="Times New Roman" w:cs="Times New Roman"/>
          <w:sz w:val="24"/>
          <w:szCs w:val="24"/>
        </w:rPr>
        <w:t>ment of ‘</w:t>
      </w:r>
      <w:r w:rsidR="00763626" w:rsidRPr="0048791C">
        <w:rPr>
          <w:rFonts w:ascii="Times New Roman" w:eastAsia="Times New Roman" w:hAnsi="Times New Roman" w:cs="Times New Roman"/>
          <w:sz w:val="24"/>
          <w:szCs w:val="24"/>
        </w:rPr>
        <w:t>norms</w:t>
      </w:r>
      <w:r w:rsidR="008105B1" w:rsidRPr="0048791C">
        <w:rPr>
          <w:rFonts w:ascii="Times New Roman" w:eastAsia="Times New Roman" w:hAnsi="Times New Roman" w:cs="Times New Roman"/>
          <w:sz w:val="24"/>
          <w:szCs w:val="24"/>
        </w:rPr>
        <w:t>’,</w:t>
      </w:r>
      <w:r w:rsidR="00763626" w:rsidRPr="0048791C">
        <w:rPr>
          <w:rFonts w:ascii="Times New Roman" w:eastAsia="Times New Roman" w:hAnsi="Times New Roman" w:cs="Times New Roman"/>
          <w:sz w:val="24"/>
          <w:szCs w:val="24"/>
        </w:rPr>
        <w:t xml:space="preserve"> </w:t>
      </w:r>
      <w:r w:rsidR="00922ACD" w:rsidRPr="0048791C">
        <w:rPr>
          <w:rFonts w:ascii="Times New Roman" w:eastAsia="Times New Roman" w:hAnsi="Times New Roman" w:cs="Times New Roman"/>
          <w:sz w:val="24"/>
          <w:szCs w:val="24"/>
        </w:rPr>
        <w:t xml:space="preserve">due to </w:t>
      </w:r>
      <w:r w:rsidR="008105B1" w:rsidRPr="0048791C">
        <w:rPr>
          <w:rFonts w:ascii="Times New Roman" w:eastAsia="Times New Roman" w:hAnsi="Times New Roman" w:cs="Times New Roman"/>
          <w:sz w:val="24"/>
          <w:szCs w:val="24"/>
        </w:rPr>
        <w:t xml:space="preserve">a lack of </w:t>
      </w:r>
      <w:r w:rsidR="00922ACD" w:rsidRPr="0048791C">
        <w:rPr>
          <w:rFonts w:ascii="Times New Roman" w:eastAsia="Times New Roman" w:hAnsi="Times New Roman" w:cs="Times New Roman"/>
          <w:sz w:val="24"/>
          <w:szCs w:val="24"/>
        </w:rPr>
        <w:t>precise guidance or monitoring system (</w:t>
      </w:r>
      <w:proofErr w:type="spellStart"/>
      <w:r w:rsidR="00922ACD" w:rsidRPr="0048791C">
        <w:rPr>
          <w:rFonts w:ascii="Times New Roman" w:eastAsia="Times New Roman" w:hAnsi="Times New Roman" w:cs="Times New Roman"/>
          <w:sz w:val="24"/>
          <w:szCs w:val="24"/>
        </w:rPr>
        <w:t>Chinkin</w:t>
      </w:r>
      <w:proofErr w:type="spellEnd"/>
      <w:r w:rsidR="00922ACD" w:rsidRPr="0048791C">
        <w:rPr>
          <w:rFonts w:ascii="Times New Roman" w:eastAsia="Times New Roman" w:hAnsi="Times New Roman" w:cs="Times New Roman"/>
          <w:sz w:val="24"/>
          <w:szCs w:val="24"/>
        </w:rPr>
        <w:t>, 200</w:t>
      </w:r>
      <w:r w:rsidR="006646B7" w:rsidRPr="0048791C">
        <w:rPr>
          <w:rFonts w:ascii="Times New Roman" w:eastAsia="Times New Roman" w:hAnsi="Times New Roman" w:cs="Times New Roman"/>
          <w:sz w:val="24"/>
          <w:szCs w:val="24"/>
        </w:rPr>
        <w:t>0</w:t>
      </w:r>
      <w:r w:rsidR="00922ACD" w:rsidRPr="0048791C">
        <w:rPr>
          <w:rFonts w:ascii="Times New Roman" w:eastAsia="Times New Roman" w:hAnsi="Times New Roman" w:cs="Times New Roman"/>
          <w:sz w:val="24"/>
          <w:szCs w:val="24"/>
        </w:rPr>
        <w:t xml:space="preserve">). </w:t>
      </w:r>
    </w:p>
    <w:p w14:paraId="72120638" w14:textId="58E61915" w:rsidR="0084369F" w:rsidRPr="0048791C" w:rsidRDefault="003007FD">
      <w:pPr>
        <w:tabs>
          <w:tab w:val="left" w:pos="284"/>
          <w:tab w:val="left" w:pos="567"/>
        </w:tabs>
        <w:spacing w:before="120" w:after="12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Corresponding to a widely </w:t>
      </w:r>
      <w:r w:rsidR="00D1228A" w:rsidRPr="0048791C">
        <w:rPr>
          <w:rFonts w:ascii="Times New Roman" w:eastAsia="Times New Roman" w:hAnsi="Times New Roman" w:cs="Times New Roman"/>
          <w:sz w:val="24"/>
          <w:szCs w:val="24"/>
        </w:rPr>
        <w:t xml:space="preserve">advocated movement </w:t>
      </w:r>
      <w:r w:rsidR="002A07BF" w:rsidRPr="0048791C">
        <w:rPr>
          <w:rFonts w:ascii="Times New Roman" w:eastAsia="Times New Roman" w:hAnsi="Times New Roman" w:cs="Times New Roman"/>
          <w:sz w:val="24"/>
          <w:szCs w:val="24"/>
        </w:rPr>
        <w:t xml:space="preserve">away </w:t>
      </w:r>
      <w:r w:rsidR="00D1228A" w:rsidRPr="0048791C">
        <w:rPr>
          <w:rFonts w:ascii="Times New Roman" w:eastAsia="Times New Roman" w:hAnsi="Times New Roman" w:cs="Times New Roman"/>
          <w:sz w:val="24"/>
          <w:szCs w:val="24"/>
        </w:rPr>
        <w:t xml:space="preserve">from the use of hard </w:t>
      </w:r>
      <w:r w:rsidR="008105B1" w:rsidRPr="0048791C">
        <w:rPr>
          <w:rFonts w:ascii="Times New Roman" w:eastAsia="Times New Roman" w:hAnsi="Times New Roman" w:cs="Times New Roman"/>
          <w:sz w:val="24"/>
          <w:szCs w:val="24"/>
        </w:rPr>
        <w:t xml:space="preserve">(law) </w:t>
      </w:r>
      <w:r w:rsidR="0002649D" w:rsidRPr="0048791C">
        <w:rPr>
          <w:rFonts w:ascii="Times New Roman" w:eastAsia="Times New Roman" w:hAnsi="Times New Roman" w:cs="Times New Roman"/>
          <w:sz w:val="24"/>
          <w:szCs w:val="24"/>
        </w:rPr>
        <w:t>approaches (</w:t>
      </w:r>
      <w:proofErr w:type="spellStart"/>
      <w:r w:rsidR="000824E9" w:rsidRPr="0048791C">
        <w:rPr>
          <w:rFonts w:ascii="Times New Roman" w:eastAsia="Times New Roman" w:hAnsi="Times New Roman" w:cs="Times New Roman"/>
          <w:sz w:val="24"/>
          <w:szCs w:val="24"/>
        </w:rPr>
        <w:t>Salamon</w:t>
      </w:r>
      <w:proofErr w:type="spellEnd"/>
      <w:r w:rsidR="000824E9" w:rsidRPr="0048791C">
        <w:rPr>
          <w:rFonts w:ascii="Times New Roman" w:eastAsia="Times New Roman" w:hAnsi="Times New Roman" w:cs="Times New Roman"/>
          <w:sz w:val="24"/>
          <w:szCs w:val="24"/>
        </w:rPr>
        <w:t xml:space="preserve">, 2002; Zehavi, 2012), many national governments has </w:t>
      </w:r>
      <w:r w:rsidR="008105B1" w:rsidRPr="0048791C">
        <w:rPr>
          <w:rFonts w:ascii="Times New Roman" w:eastAsia="Times New Roman" w:hAnsi="Times New Roman" w:cs="Times New Roman"/>
          <w:sz w:val="24"/>
          <w:szCs w:val="24"/>
        </w:rPr>
        <w:t xml:space="preserve">thus, </w:t>
      </w:r>
      <w:r w:rsidR="000824E9" w:rsidRPr="0048791C">
        <w:rPr>
          <w:rFonts w:ascii="Times New Roman" w:eastAsia="Times New Roman" w:hAnsi="Times New Roman" w:cs="Times New Roman"/>
          <w:sz w:val="24"/>
          <w:szCs w:val="24"/>
        </w:rPr>
        <w:t xml:space="preserve">opted to use </w:t>
      </w:r>
      <w:r w:rsidR="008105B1" w:rsidRPr="0048791C">
        <w:rPr>
          <w:rFonts w:ascii="Times New Roman" w:eastAsia="Times New Roman" w:hAnsi="Times New Roman" w:cs="Times New Roman"/>
          <w:sz w:val="24"/>
          <w:szCs w:val="24"/>
        </w:rPr>
        <w:t xml:space="preserve">a </w:t>
      </w:r>
      <w:r w:rsidR="000824E9" w:rsidRPr="0048791C">
        <w:rPr>
          <w:rFonts w:ascii="Times New Roman" w:eastAsia="Times New Roman" w:hAnsi="Times New Roman" w:cs="Times New Roman"/>
          <w:sz w:val="24"/>
          <w:szCs w:val="24"/>
        </w:rPr>
        <w:t xml:space="preserve">diverse </w:t>
      </w:r>
      <w:r w:rsidR="008105B1" w:rsidRPr="0048791C">
        <w:rPr>
          <w:rFonts w:ascii="Times New Roman" w:eastAsia="Times New Roman" w:hAnsi="Times New Roman" w:cs="Times New Roman"/>
          <w:sz w:val="24"/>
          <w:szCs w:val="24"/>
        </w:rPr>
        <w:t xml:space="preserve">range of </w:t>
      </w:r>
      <w:r w:rsidR="000824E9" w:rsidRPr="0048791C">
        <w:rPr>
          <w:rFonts w:ascii="Times New Roman" w:eastAsia="Times New Roman" w:hAnsi="Times New Roman" w:cs="Times New Roman"/>
          <w:sz w:val="24"/>
          <w:szCs w:val="24"/>
        </w:rPr>
        <w:t xml:space="preserve">soft </w:t>
      </w:r>
      <w:r w:rsidR="008105B1" w:rsidRPr="0048791C">
        <w:rPr>
          <w:rFonts w:ascii="Times New Roman" w:eastAsia="Times New Roman" w:hAnsi="Times New Roman" w:cs="Times New Roman"/>
          <w:sz w:val="24"/>
          <w:szCs w:val="24"/>
        </w:rPr>
        <w:t>(</w:t>
      </w:r>
      <w:r w:rsidR="000824E9" w:rsidRPr="0048791C">
        <w:rPr>
          <w:rFonts w:ascii="Times New Roman" w:eastAsia="Times New Roman" w:hAnsi="Times New Roman" w:cs="Times New Roman"/>
          <w:sz w:val="24"/>
          <w:szCs w:val="24"/>
        </w:rPr>
        <w:t>law</w:t>
      </w:r>
      <w:r w:rsidR="008105B1" w:rsidRPr="0048791C">
        <w:rPr>
          <w:rFonts w:ascii="Times New Roman" w:eastAsia="Times New Roman" w:hAnsi="Times New Roman" w:cs="Times New Roman"/>
          <w:sz w:val="24"/>
          <w:szCs w:val="24"/>
        </w:rPr>
        <w:t xml:space="preserve">) approaches, </w:t>
      </w:r>
      <w:r w:rsidR="000824E9" w:rsidRPr="0048791C">
        <w:rPr>
          <w:rFonts w:ascii="Times New Roman" w:eastAsia="Times New Roman" w:hAnsi="Times New Roman" w:cs="Times New Roman"/>
          <w:sz w:val="24"/>
          <w:szCs w:val="24"/>
        </w:rPr>
        <w:t>such as</w:t>
      </w:r>
      <w:r w:rsidR="008105B1" w:rsidRPr="0048791C">
        <w:rPr>
          <w:rFonts w:ascii="Times New Roman" w:eastAsia="Times New Roman" w:hAnsi="Times New Roman" w:cs="Times New Roman"/>
          <w:sz w:val="24"/>
          <w:szCs w:val="24"/>
        </w:rPr>
        <w:t>;</w:t>
      </w:r>
      <w:r w:rsidR="000824E9" w:rsidRPr="0048791C">
        <w:rPr>
          <w:rFonts w:ascii="Times New Roman" w:eastAsia="Times New Roman" w:hAnsi="Times New Roman" w:cs="Times New Roman"/>
          <w:sz w:val="24"/>
          <w:szCs w:val="24"/>
        </w:rPr>
        <w:t xml:space="preserve"> incentives, guidelines or requirements from governmental actors to encourage CS and </w:t>
      </w:r>
      <w:r w:rsidR="00EB36A3" w:rsidRPr="0048791C">
        <w:rPr>
          <w:rFonts w:ascii="Times New Roman" w:eastAsia="Times New Roman" w:hAnsi="Times New Roman" w:cs="Times New Roman"/>
          <w:sz w:val="24"/>
          <w:szCs w:val="24"/>
        </w:rPr>
        <w:t>CSD</w:t>
      </w:r>
      <w:r w:rsidR="000824E9" w:rsidRPr="0048791C">
        <w:rPr>
          <w:rFonts w:ascii="Times New Roman" w:eastAsia="Times New Roman" w:hAnsi="Times New Roman" w:cs="Times New Roman"/>
          <w:sz w:val="24"/>
          <w:szCs w:val="24"/>
        </w:rPr>
        <w:t xml:space="preserve">. </w:t>
      </w:r>
      <w:r w:rsidR="008105B1" w:rsidRPr="0048791C">
        <w:rPr>
          <w:rFonts w:ascii="Times New Roman" w:eastAsia="Times New Roman" w:hAnsi="Times New Roman" w:cs="Times New Roman"/>
          <w:sz w:val="24"/>
          <w:szCs w:val="24"/>
        </w:rPr>
        <w:t xml:space="preserve">These approaches, </w:t>
      </w:r>
      <w:r w:rsidR="002106D1" w:rsidRPr="0048791C">
        <w:rPr>
          <w:rFonts w:ascii="Times New Roman" w:eastAsia="Times New Roman" w:hAnsi="Times New Roman" w:cs="Times New Roman"/>
          <w:sz w:val="24"/>
          <w:szCs w:val="24"/>
        </w:rPr>
        <w:t xml:space="preserve">enables the gradual development of CS knowledge, facilitate compromise and allow collaboration among actors, </w:t>
      </w:r>
      <w:r w:rsidR="008105B1" w:rsidRPr="0048791C">
        <w:rPr>
          <w:rFonts w:ascii="Times New Roman" w:eastAsia="Times New Roman" w:hAnsi="Times New Roman" w:cs="Times New Roman"/>
          <w:sz w:val="24"/>
          <w:szCs w:val="24"/>
        </w:rPr>
        <w:t xml:space="preserve">due to a lack of </w:t>
      </w:r>
      <w:r w:rsidR="002106D1" w:rsidRPr="0048791C">
        <w:rPr>
          <w:rFonts w:ascii="Times New Roman" w:eastAsia="Times New Roman" w:hAnsi="Times New Roman" w:cs="Times New Roman"/>
          <w:sz w:val="24"/>
          <w:szCs w:val="24"/>
        </w:rPr>
        <w:t xml:space="preserve">monitoring </w:t>
      </w:r>
      <w:r w:rsidR="008105B1" w:rsidRPr="0048791C">
        <w:rPr>
          <w:rFonts w:ascii="Times New Roman" w:eastAsia="Times New Roman" w:hAnsi="Times New Roman" w:cs="Times New Roman"/>
          <w:sz w:val="24"/>
          <w:szCs w:val="24"/>
        </w:rPr>
        <w:t xml:space="preserve">and associated </w:t>
      </w:r>
      <w:r w:rsidR="002106D1" w:rsidRPr="0048791C">
        <w:rPr>
          <w:rFonts w:ascii="Times New Roman" w:eastAsia="Times New Roman" w:hAnsi="Times New Roman" w:cs="Times New Roman"/>
          <w:sz w:val="24"/>
          <w:szCs w:val="24"/>
        </w:rPr>
        <w:t xml:space="preserve">costs </w:t>
      </w:r>
      <w:r w:rsidR="00E50DB9" w:rsidRPr="0048791C">
        <w:rPr>
          <w:rFonts w:ascii="Times New Roman" w:eastAsia="Times New Roman" w:hAnsi="Times New Roman" w:cs="Times New Roman"/>
          <w:sz w:val="24"/>
          <w:szCs w:val="24"/>
        </w:rPr>
        <w:t xml:space="preserve">(Abbott </w:t>
      </w:r>
      <w:r w:rsidR="00432641" w:rsidRPr="0048791C">
        <w:rPr>
          <w:rFonts w:ascii="Times New Roman" w:eastAsia="Times New Roman" w:hAnsi="Times New Roman" w:cs="Times New Roman"/>
          <w:sz w:val="24"/>
          <w:szCs w:val="24"/>
        </w:rPr>
        <w:t>and</w:t>
      </w:r>
      <w:r w:rsidR="00E50DB9" w:rsidRPr="0048791C">
        <w:rPr>
          <w:rFonts w:ascii="Times New Roman" w:eastAsia="Times New Roman" w:hAnsi="Times New Roman" w:cs="Times New Roman"/>
          <w:sz w:val="24"/>
          <w:szCs w:val="24"/>
        </w:rPr>
        <w:t xml:space="preserve"> Snidal, 2000; Lee </w:t>
      </w:r>
      <w:r w:rsidR="00432641" w:rsidRPr="0048791C">
        <w:rPr>
          <w:rFonts w:ascii="Times New Roman" w:eastAsia="Times New Roman" w:hAnsi="Times New Roman" w:cs="Times New Roman"/>
          <w:sz w:val="24"/>
          <w:szCs w:val="24"/>
        </w:rPr>
        <w:t>and</w:t>
      </w:r>
      <w:r w:rsidR="00E50DB9" w:rsidRPr="0048791C">
        <w:rPr>
          <w:rFonts w:ascii="Times New Roman" w:eastAsia="Times New Roman" w:hAnsi="Times New Roman" w:cs="Times New Roman"/>
          <w:sz w:val="24"/>
          <w:szCs w:val="24"/>
        </w:rPr>
        <w:t xml:space="preserve"> Petts, 2013). </w:t>
      </w:r>
      <w:r w:rsidR="008105B1" w:rsidRPr="0048791C">
        <w:rPr>
          <w:rFonts w:ascii="Times New Roman" w:eastAsia="Times New Roman" w:hAnsi="Times New Roman" w:cs="Times New Roman"/>
          <w:sz w:val="24"/>
          <w:szCs w:val="24"/>
        </w:rPr>
        <w:t>Nevertheless,</w:t>
      </w:r>
      <w:r w:rsidR="0084369F" w:rsidRPr="0048791C">
        <w:rPr>
          <w:rFonts w:ascii="Times New Roman" w:eastAsia="Times New Roman" w:hAnsi="Times New Roman" w:cs="Times New Roman"/>
          <w:sz w:val="24"/>
          <w:szCs w:val="24"/>
        </w:rPr>
        <w:t xml:space="preserve"> soft </w:t>
      </w:r>
      <w:r w:rsidR="008105B1" w:rsidRPr="0048791C">
        <w:rPr>
          <w:rFonts w:ascii="Times New Roman" w:eastAsia="Times New Roman" w:hAnsi="Times New Roman" w:cs="Times New Roman"/>
          <w:sz w:val="24"/>
          <w:szCs w:val="24"/>
        </w:rPr>
        <w:t>(</w:t>
      </w:r>
      <w:r w:rsidR="0084369F" w:rsidRPr="0048791C">
        <w:rPr>
          <w:rFonts w:ascii="Times New Roman" w:eastAsia="Times New Roman" w:hAnsi="Times New Roman" w:cs="Times New Roman"/>
          <w:sz w:val="24"/>
          <w:szCs w:val="24"/>
        </w:rPr>
        <w:t>law</w:t>
      </w:r>
      <w:r w:rsidR="008105B1" w:rsidRPr="0048791C">
        <w:rPr>
          <w:rFonts w:ascii="Times New Roman" w:eastAsia="Times New Roman" w:hAnsi="Times New Roman" w:cs="Times New Roman"/>
          <w:sz w:val="24"/>
          <w:szCs w:val="24"/>
        </w:rPr>
        <w:t>)</w:t>
      </w:r>
      <w:r w:rsidR="0084369F" w:rsidRPr="0048791C">
        <w:rPr>
          <w:rFonts w:ascii="Times New Roman" w:eastAsia="Times New Roman" w:hAnsi="Times New Roman" w:cs="Times New Roman"/>
          <w:sz w:val="24"/>
          <w:szCs w:val="24"/>
        </w:rPr>
        <w:t xml:space="preserve"> </w:t>
      </w:r>
      <w:r w:rsidR="008105B1" w:rsidRPr="0048791C">
        <w:rPr>
          <w:rFonts w:ascii="Times New Roman" w:eastAsia="Times New Roman" w:hAnsi="Times New Roman" w:cs="Times New Roman"/>
          <w:sz w:val="24"/>
          <w:szCs w:val="24"/>
        </w:rPr>
        <w:t xml:space="preserve">approaches, tend to relay on </w:t>
      </w:r>
      <w:r w:rsidR="0084369F" w:rsidRPr="0048791C">
        <w:rPr>
          <w:rFonts w:ascii="Times New Roman" w:eastAsia="Times New Roman" w:hAnsi="Times New Roman" w:cs="Times New Roman"/>
          <w:sz w:val="24"/>
          <w:szCs w:val="24"/>
        </w:rPr>
        <w:t xml:space="preserve">international instruments such as standards, principles, initiatives and norms, while ignoring </w:t>
      </w:r>
      <w:r w:rsidR="008105B1" w:rsidRPr="0048791C">
        <w:rPr>
          <w:rFonts w:ascii="Times New Roman" w:eastAsia="Times New Roman" w:hAnsi="Times New Roman" w:cs="Times New Roman"/>
          <w:sz w:val="24"/>
          <w:szCs w:val="24"/>
        </w:rPr>
        <w:t>n</w:t>
      </w:r>
      <w:r w:rsidR="0084369F" w:rsidRPr="0048791C">
        <w:rPr>
          <w:rFonts w:ascii="Times New Roman" w:eastAsia="Times New Roman" w:hAnsi="Times New Roman" w:cs="Times New Roman"/>
          <w:sz w:val="24"/>
          <w:szCs w:val="24"/>
        </w:rPr>
        <w:t>ational</w:t>
      </w:r>
      <w:r w:rsidR="008105B1" w:rsidRPr="0048791C">
        <w:rPr>
          <w:rFonts w:ascii="Times New Roman" w:eastAsia="Times New Roman" w:hAnsi="Times New Roman" w:cs="Times New Roman"/>
          <w:sz w:val="24"/>
          <w:szCs w:val="24"/>
        </w:rPr>
        <w:t>-level instruments and efforts in this regard</w:t>
      </w:r>
      <w:r w:rsidR="00E50DB9" w:rsidRPr="0048791C">
        <w:rPr>
          <w:rFonts w:ascii="Times New Roman" w:eastAsia="Times New Roman" w:hAnsi="Times New Roman" w:cs="Times New Roman"/>
          <w:sz w:val="24"/>
          <w:szCs w:val="24"/>
        </w:rPr>
        <w:t xml:space="preserve"> (</w:t>
      </w:r>
      <w:proofErr w:type="spellStart"/>
      <w:r w:rsidR="0084369F" w:rsidRPr="0048791C">
        <w:rPr>
          <w:rFonts w:ascii="Times New Roman" w:eastAsia="Times New Roman" w:hAnsi="Times New Roman" w:cs="Times New Roman"/>
          <w:sz w:val="24"/>
          <w:szCs w:val="24"/>
        </w:rPr>
        <w:t>Voegtlin</w:t>
      </w:r>
      <w:proofErr w:type="spellEnd"/>
      <w:r w:rsidR="0084369F"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0084369F" w:rsidRPr="0048791C">
        <w:rPr>
          <w:rFonts w:ascii="Times New Roman" w:eastAsia="Times New Roman" w:hAnsi="Times New Roman" w:cs="Times New Roman"/>
          <w:sz w:val="24"/>
          <w:szCs w:val="24"/>
        </w:rPr>
        <w:t xml:space="preserve"> Scherer, 2017). </w:t>
      </w:r>
    </w:p>
    <w:p w14:paraId="7393C1CC" w14:textId="6BADAE44" w:rsidR="008D3A82" w:rsidRPr="0048791C" w:rsidRDefault="00EB75AD">
      <w:pPr>
        <w:spacing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Thus, in order to focus on the </w:t>
      </w:r>
      <w:r w:rsidR="00496BF9" w:rsidRPr="0048791C">
        <w:rPr>
          <w:rFonts w:ascii="Times New Roman" w:eastAsia="Times New Roman" w:hAnsi="Times New Roman" w:cs="Times New Roman"/>
          <w:sz w:val="24"/>
          <w:szCs w:val="24"/>
        </w:rPr>
        <w:t xml:space="preserve">effect of national stakeholder governance reforms on CSD, we examine its </w:t>
      </w:r>
      <w:r w:rsidR="0084369F" w:rsidRPr="0048791C">
        <w:rPr>
          <w:rFonts w:ascii="Times New Roman" w:eastAsia="Times New Roman" w:hAnsi="Times New Roman" w:cs="Times New Roman"/>
          <w:sz w:val="24"/>
          <w:szCs w:val="24"/>
        </w:rPr>
        <w:t xml:space="preserve">moderating effect </w:t>
      </w:r>
      <w:r w:rsidR="00496BF9" w:rsidRPr="0048791C">
        <w:rPr>
          <w:rFonts w:ascii="Times New Roman" w:eastAsia="Times New Roman" w:hAnsi="Times New Roman" w:cs="Times New Roman"/>
          <w:sz w:val="24"/>
          <w:szCs w:val="24"/>
        </w:rPr>
        <w:t xml:space="preserve">by focus on </w:t>
      </w:r>
      <w:r w:rsidR="0084369F" w:rsidRPr="0048791C">
        <w:rPr>
          <w:rFonts w:ascii="Times New Roman" w:eastAsia="Times New Roman" w:hAnsi="Times New Roman" w:cs="Times New Roman"/>
          <w:sz w:val="24"/>
          <w:szCs w:val="24"/>
        </w:rPr>
        <w:t xml:space="preserve">three </w:t>
      </w:r>
      <w:r w:rsidR="00496BF9" w:rsidRPr="0048791C">
        <w:rPr>
          <w:rFonts w:ascii="Times New Roman" w:eastAsia="Times New Roman" w:hAnsi="Times New Roman" w:cs="Times New Roman"/>
          <w:sz w:val="24"/>
          <w:szCs w:val="24"/>
        </w:rPr>
        <w:t>key re</w:t>
      </w:r>
      <w:r w:rsidR="0084369F" w:rsidRPr="0048791C">
        <w:rPr>
          <w:rFonts w:ascii="Times New Roman" w:eastAsia="Times New Roman" w:hAnsi="Times New Roman" w:cs="Times New Roman"/>
          <w:sz w:val="24"/>
          <w:szCs w:val="24"/>
        </w:rPr>
        <w:t>forms</w:t>
      </w:r>
      <w:r w:rsidR="00496BF9" w:rsidRPr="0048791C">
        <w:rPr>
          <w:rFonts w:ascii="Times New Roman" w:eastAsia="Times New Roman" w:hAnsi="Times New Roman" w:cs="Times New Roman"/>
          <w:sz w:val="24"/>
          <w:szCs w:val="24"/>
        </w:rPr>
        <w:t xml:space="preserve">; national-level </w:t>
      </w:r>
      <w:r w:rsidR="00B3003A" w:rsidRPr="0048791C">
        <w:rPr>
          <w:rFonts w:ascii="Times New Roman" w:eastAsia="Times New Roman" w:hAnsi="Times New Roman" w:cs="Times New Roman"/>
          <w:sz w:val="24"/>
          <w:szCs w:val="24"/>
        </w:rPr>
        <w:t>mandatory law</w:t>
      </w:r>
      <w:r w:rsidR="00496BF9" w:rsidRPr="0048791C">
        <w:rPr>
          <w:rFonts w:ascii="Times New Roman" w:eastAsia="Times New Roman" w:hAnsi="Times New Roman" w:cs="Times New Roman"/>
          <w:sz w:val="24"/>
          <w:szCs w:val="24"/>
        </w:rPr>
        <w:t xml:space="preserve">s, non-mandatory reforms proposed by </w:t>
      </w:r>
      <w:r w:rsidR="00B3003A" w:rsidRPr="0048791C">
        <w:rPr>
          <w:rFonts w:ascii="Times New Roman" w:eastAsia="Times New Roman" w:hAnsi="Times New Roman" w:cs="Times New Roman"/>
          <w:sz w:val="24"/>
          <w:szCs w:val="24"/>
        </w:rPr>
        <w:t>other governmental agencies such as national stock exchanges</w:t>
      </w:r>
      <w:r w:rsidR="00496BF9" w:rsidRPr="0048791C">
        <w:rPr>
          <w:rFonts w:ascii="Times New Roman" w:eastAsia="Times New Roman" w:hAnsi="Times New Roman" w:cs="Times New Roman"/>
          <w:sz w:val="24"/>
          <w:szCs w:val="24"/>
        </w:rPr>
        <w:t xml:space="preserve"> and efforts undertaken to at a national-level to </w:t>
      </w:r>
      <w:r w:rsidR="008D3A82" w:rsidRPr="0048791C">
        <w:rPr>
          <w:rFonts w:ascii="Times New Roman" w:eastAsia="Times New Roman" w:hAnsi="Times New Roman" w:cs="Times New Roman"/>
          <w:sz w:val="24"/>
          <w:szCs w:val="24"/>
        </w:rPr>
        <w:t>incorporat</w:t>
      </w:r>
      <w:r w:rsidR="00496BF9" w:rsidRPr="0048791C">
        <w:rPr>
          <w:rFonts w:ascii="Times New Roman" w:eastAsia="Times New Roman" w:hAnsi="Times New Roman" w:cs="Times New Roman"/>
          <w:sz w:val="24"/>
          <w:szCs w:val="24"/>
        </w:rPr>
        <w:t xml:space="preserve">e </w:t>
      </w:r>
      <w:r w:rsidR="008D3A82" w:rsidRPr="0048791C">
        <w:rPr>
          <w:rFonts w:ascii="Times New Roman" w:eastAsia="Times New Roman" w:hAnsi="Times New Roman" w:cs="Times New Roman"/>
          <w:sz w:val="24"/>
          <w:szCs w:val="24"/>
        </w:rPr>
        <w:t xml:space="preserve">stakeholder responsibilities into CG codes. We expect such </w:t>
      </w:r>
      <w:r w:rsidR="00496BF9" w:rsidRPr="0048791C">
        <w:rPr>
          <w:rFonts w:ascii="Times New Roman" w:eastAsia="Times New Roman" w:hAnsi="Times New Roman" w:cs="Times New Roman"/>
          <w:sz w:val="24"/>
          <w:szCs w:val="24"/>
        </w:rPr>
        <w:t xml:space="preserve">stakeholder governance </w:t>
      </w:r>
      <w:r w:rsidR="008D3A82" w:rsidRPr="0048791C">
        <w:rPr>
          <w:rFonts w:ascii="Times New Roman" w:eastAsia="Times New Roman" w:hAnsi="Times New Roman" w:cs="Times New Roman"/>
          <w:sz w:val="24"/>
          <w:szCs w:val="24"/>
        </w:rPr>
        <w:t xml:space="preserve">reforms </w:t>
      </w:r>
      <w:r w:rsidR="00496BF9" w:rsidRPr="0048791C">
        <w:rPr>
          <w:rFonts w:ascii="Times New Roman" w:eastAsia="Times New Roman" w:hAnsi="Times New Roman" w:cs="Times New Roman"/>
          <w:sz w:val="24"/>
          <w:szCs w:val="24"/>
        </w:rPr>
        <w:t xml:space="preserve">would </w:t>
      </w:r>
      <w:r w:rsidR="008D3A82" w:rsidRPr="0048791C">
        <w:rPr>
          <w:rFonts w:ascii="Times New Roman" w:eastAsia="Times New Roman" w:hAnsi="Times New Roman" w:cs="Times New Roman"/>
          <w:sz w:val="24"/>
          <w:szCs w:val="24"/>
        </w:rPr>
        <w:t>influence the effectiveness of board mechanisms</w:t>
      </w:r>
      <w:r w:rsidR="00496BF9" w:rsidRPr="0048791C">
        <w:rPr>
          <w:rFonts w:ascii="Times New Roman" w:eastAsia="Times New Roman" w:hAnsi="Times New Roman" w:cs="Times New Roman"/>
          <w:sz w:val="24"/>
          <w:szCs w:val="24"/>
        </w:rPr>
        <w:t xml:space="preserve">, thus, in turn enabling a greater </w:t>
      </w:r>
      <w:r w:rsidR="00546C96" w:rsidRPr="0048791C">
        <w:rPr>
          <w:rFonts w:ascii="Times New Roman" w:eastAsia="Times New Roman" w:hAnsi="Times New Roman" w:cs="Times New Roman"/>
          <w:sz w:val="24"/>
          <w:szCs w:val="24"/>
        </w:rPr>
        <w:t>fulfil</w:t>
      </w:r>
      <w:r w:rsidR="00496BF9" w:rsidRPr="0048791C">
        <w:rPr>
          <w:rFonts w:ascii="Times New Roman" w:eastAsia="Times New Roman" w:hAnsi="Times New Roman" w:cs="Times New Roman"/>
          <w:sz w:val="24"/>
          <w:szCs w:val="24"/>
        </w:rPr>
        <w:t xml:space="preserve">ment of a </w:t>
      </w:r>
      <w:r w:rsidR="00546C96" w:rsidRPr="0048791C">
        <w:rPr>
          <w:rFonts w:ascii="Times New Roman" w:eastAsia="Times New Roman" w:hAnsi="Times New Roman" w:cs="Times New Roman"/>
          <w:sz w:val="24"/>
          <w:szCs w:val="24"/>
        </w:rPr>
        <w:t xml:space="preserve">corporation’s social contract (White, 2006). </w:t>
      </w:r>
    </w:p>
    <w:p w14:paraId="0100FD3C" w14:textId="7B913901" w:rsidR="00C87EBA" w:rsidRPr="0048791C" w:rsidRDefault="00740A43" w:rsidP="00C87EBA">
      <w:pPr>
        <w:spacing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P</w:t>
      </w:r>
      <w:r w:rsidR="00C87EBA" w:rsidRPr="0048791C">
        <w:rPr>
          <w:rFonts w:ascii="Times New Roman" w:eastAsia="Times New Roman" w:hAnsi="Times New Roman" w:cs="Times New Roman"/>
          <w:sz w:val="24"/>
          <w:szCs w:val="24"/>
        </w:rPr>
        <w:t xml:space="preserve">revious studies have </w:t>
      </w:r>
      <w:r w:rsidRPr="0048791C">
        <w:rPr>
          <w:rFonts w:ascii="Times New Roman" w:eastAsia="Times New Roman" w:hAnsi="Times New Roman" w:cs="Times New Roman"/>
          <w:sz w:val="24"/>
          <w:szCs w:val="24"/>
        </w:rPr>
        <w:t xml:space="preserve">however, reiterated </w:t>
      </w:r>
      <w:r w:rsidR="00C87EBA" w:rsidRPr="0048791C">
        <w:rPr>
          <w:rFonts w:ascii="Times New Roman" w:eastAsia="Times New Roman" w:hAnsi="Times New Roman" w:cs="Times New Roman"/>
          <w:sz w:val="24"/>
          <w:szCs w:val="24"/>
        </w:rPr>
        <w:t>that managers operating under stringent CS regulatory environment will only take minimal effort to comply with such requirements</w:t>
      </w:r>
      <w:r w:rsidR="00743FA1" w:rsidRPr="0048791C">
        <w:rPr>
          <w:rFonts w:ascii="Times New Roman" w:eastAsia="Times New Roman" w:hAnsi="Times New Roman" w:cs="Times New Roman"/>
          <w:sz w:val="24"/>
          <w:szCs w:val="24"/>
        </w:rPr>
        <w:t xml:space="preserve"> (</w:t>
      </w:r>
      <w:r w:rsidR="00730CEF" w:rsidRPr="0048791C">
        <w:rPr>
          <w:rFonts w:ascii="Times New Roman" w:eastAsia="Times New Roman" w:hAnsi="Times New Roman" w:cs="Times New Roman"/>
          <w:sz w:val="24"/>
          <w:szCs w:val="24"/>
        </w:rPr>
        <w:t>Ortiz-de-</w:t>
      </w:r>
      <w:proofErr w:type="spellStart"/>
      <w:r w:rsidR="00730CEF" w:rsidRPr="0048791C">
        <w:rPr>
          <w:rFonts w:ascii="Times New Roman" w:eastAsia="Times New Roman" w:hAnsi="Times New Roman" w:cs="Times New Roman"/>
          <w:sz w:val="24"/>
          <w:szCs w:val="24"/>
        </w:rPr>
        <w:t>Mandojana</w:t>
      </w:r>
      <w:proofErr w:type="spellEnd"/>
      <w:r w:rsidR="00730CEF"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730CEF" w:rsidRPr="0048791C">
        <w:rPr>
          <w:rFonts w:ascii="Times New Roman" w:eastAsia="Times New Roman" w:hAnsi="Times New Roman" w:cs="Times New Roman"/>
          <w:sz w:val="24"/>
          <w:szCs w:val="24"/>
        </w:rPr>
        <w:t>, 2016</w:t>
      </w:r>
      <w:r w:rsidR="00743FA1" w:rsidRPr="0048791C">
        <w:rPr>
          <w:rFonts w:ascii="Times New Roman" w:eastAsia="Times New Roman" w:hAnsi="Times New Roman" w:cs="Times New Roman"/>
          <w:sz w:val="24"/>
          <w:szCs w:val="24"/>
        </w:rPr>
        <w:t>)</w:t>
      </w:r>
      <w:r w:rsidRPr="0048791C">
        <w:rPr>
          <w:rFonts w:ascii="Times New Roman" w:eastAsia="Times New Roman" w:hAnsi="Times New Roman" w:cs="Times New Roman"/>
          <w:sz w:val="24"/>
          <w:szCs w:val="24"/>
        </w:rPr>
        <w:t>. As such, in</w:t>
      </w:r>
      <w:r w:rsidR="00FD1E9D" w:rsidRPr="0048791C">
        <w:rPr>
          <w:rFonts w:ascii="Times New Roman" w:eastAsia="Times New Roman" w:hAnsi="Times New Roman" w:cs="Times New Roman"/>
          <w:sz w:val="24"/>
          <w:szCs w:val="24"/>
        </w:rPr>
        <w:t xml:space="preserve"> the context of SEA countries</w:t>
      </w:r>
      <w:r w:rsidRPr="0048791C">
        <w:rPr>
          <w:rFonts w:ascii="Times New Roman" w:eastAsia="Times New Roman" w:hAnsi="Times New Roman" w:cs="Times New Roman"/>
          <w:sz w:val="24"/>
          <w:szCs w:val="24"/>
        </w:rPr>
        <w:t xml:space="preserve">, with questionable governmental monitoring of corporate behaviour, within </w:t>
      </w:r>
      <w:r w:rsidR="00C87EBA" w:rsidRPr="0048791C">
        <w:rPr>
          <w:rFonts w:ascii="Times New Roman" w:eastAsia="Times New Roman" w:hAnsi="Times New Roman" w:cs="Times New Roman"/>
          <w:sz w:val="24"/>
          <w:szCs w:val="24"/>
        </w:rPr>
        <w:t>highly stringent regulatory environment</w:t>
      </w:r>
      <w:r w:rsidRPr="0048791C">
        <w:rPr>
          <w:rFonts w:ascii="Times New Roman" w:eastAsia="Times New Roman" w:hAnsi="Times New Roman" w:cs="Times New Roman"/>
          <w:sz w:val="24"/>
          <w:szCs w:val="24"/>
        </w:rPr>
        <w:t>s</w:t>
      </w:r>
      <w:r w:rsidR="00C87EBA" w:rsidRPr="0048791C">
        <w:rPr>
          <w:rFonts w:ascii="Times New Roman" w:eastAsia="Times New Roman" w:hAnsi="Times New Roman" w:cs="Times New Roman"/>
          <w:sz w:val="24"/>
          <w:szCs w:val="24"/>
        </w:rPr>
        <w:t xml:space="preserve">, </w:t>
      </w:r>
      <w:r w:rsidR="00C87EBA" w:rsidRPr="0048791C">
        <w:rPr>
          <w:rFonts w:ascii="Times New Roman" w:eastAsia="Times New Roman" w:hAnsi="Times New Roman" w:cs="Times New Roman"/>
          <w:i/>
          <w:iCs/>
          <w:sz w:val="24"/>
          <w:szCs w:val="24"/>
        </w:rPr>
        <w:t>the effectiveness</w:t>
      </w:r>
      <w:r w:rsidR="00C87EBA" w:rsidRPr="0048791C">
        <w:rPr>
          <w:rFonts w:ascii="Times New Roman" w:eastAsia="Times New Roman" w:hAnsi="Times New Roman" w:cs="Times New Roman"/>
          <w:sz w:val="24"/>
          <w:szCs w:val="24"/>
        </w:rPr>
        <w:t xml:space="preserve"> of traditional CG mechanisms at the board level</w:t>
      </w:r>
      <w:r w:rsidRPr="0048791C">
        <w:rPr>
          <w:rFonts w:ascii="Times New Roman" w:eastAsia="Times New Roman" w:hAnsi="Times New Roman" w:cs="Times New Roman"/>
          <w:sz w:val="24"/>
          <w:szCs w:val="24"/>
        </w:rPr>
        <w:t xml:space="preserve"> (</w:t>
      </w:r>
      <w:r w:rsidR="00C87EBA" w:rsidRPr="0048791C">
        <w:rPr>
          <w:rFonts w:ascii="Times New Roman" w:eastAsia="Times New Roman" w:hAnsi="Times New Roman" w:cs="Times New Roman"/>
          <w:sz w:val="24"/>
          <w:szCs w:val="24"/>
        </w:rPr>
        <w:t xml:space="preserve">such as the number of independent directors, board </w:t>
      </w:r>
      <w:r w:rsidR="00C87EBA" w:rsidRPr="0048791C">
        <w:rPr>
          <w:rFonts w:ascii="Times New Roman" w:eastAsia="Times New Roman" w:hAnsi="Times New Roman" w:cs="Times New Roman"/>
          <w:sz w:val="24"/>
          <w:szCs w:val="24"/>
        </w:rPr>
        <w:lastRenderedPageBreak/>
        <w:t>diversity through the representative of female directors and the separation of CEO and Chairman positions</w:t>
      </w:r>
      <w:r w:rsidR="00743FA1" w:rsidRPr="0048791C">
        <w:rPr>
          <w:rFonts w:ascii="Times New Roman" w:eastAsia="Times New Roman" w:hAnsi="Times New Roman" w:cs="Times New Roman"/>
          <w:sz w:val="24"/>
          <w:szCs w:val="24"/>
        </w:rPr>
        <w:t xml:space="preserve"> and the presence of CS committee</w:t>
      </w:r>
      <w:r w:rsidRPr="0048791C">
        <w:rPr>
          <w:rFonts w:ascii="Times New Roman" w:eastAsia="Times New Roman" w:hAnsi="Times New Roman" w:cs="Times New Roman"/>
          <w:sz w:val="24"/>
          <w:szCs w:val="24"/>
        </w:rPr>
        <w:t>) may be weak (or have less impact) in relation to CSD</w:t>
      </w:r>
      <w:r w:rsidR="00C87EBA" w:rsidRPr="0048791C">
        <w:rPr>
          <w:rFonts w:ascii="Times New Roman" w:eastAsia="Times New Roman" w:hAnsi="Times New Roman" w:cs="Times New Roman"/>
          <w:sz w:val="24"/>
          <w:szCs w:val="24"/>
        </w:rPr>
        <w:t xml:space="preserve">. </w:t>
      </w:r>
    </w:p>
    <w:p w14:paraId="1D9D1F0C" w14:textId="5639242E" w:rsidR="00C87EBA" w:rsidRPr="0048791C" w:rsidRDefault="00C87EBA" w:rsidP="00C87EBA">
      <w:pPr>
        <w:pBdr>
          <w:top w:val="nil"/>
          <w:left w:val="nil"/>
          <w:bottom w:val="nil"/>
          <w:right w:val="nil"/>
          <w:between w:val="nil"/>
        </w:pBdr>
        <w:tabs>
          <w:tab w:val="left" w:pos="284"/>
        </w:tabs>
        <w:spacing w:line="480" w:lineRule="auto"/>
        <w:jc w:val="both"/>
      </w:pPr>
      <w:r w:rsidRPr="0048791C">
        <w:rPr>
          <w:rFonts w:ascii="Times New Roman" w:eastAsia="Times New Roman" w:hAnsi="Times New Roman" w:cs="Times New Roman"/>
          <w:b/>
          <w:bCs/>
          <w:color w:val="000000"/>
          <w:sz w:val="24"/>
          <w:szCs w:val="24"/>
        </w:rPr>
        <w:t>H</w:t>
      </w:r>
      <w:r w:rsidR="00AF5D8D" w:rsidRPr="0048791C">
        <w:rPr>
          <w:rFonts w:ascii="Times New Roman" w:eastAsia="Times New Roman" w:hAnsi="Times New Roman" w:cs="Times New Roman"/>
          <w:b/>
          <w:bCs/>
          <w:color w:val="000000"/>
          <w:sz w:val="24"/>
          <w:szCs w:val="24"/>
        </w:rPr>
        <w:t xml:space="preserve">ypothesis </w:t>
      </w:r>
      <w:r w:rsidRPr="0048791C">
        <w:rPr>
          <w:rFonts w:ascii="Times New Roman" w:eastAsia="Times New Roman" w:hAnsi="Times New Roman" w:cs="Times New Roman"/>
          <w:b/>
          <w:bCs/>
          <w:color w:val="000000"/>
          <w:sz w:val="24"/>
          <w:szCs w:val="24"/>
        </w:rPr>
        <w:t>7a:</w:t>
      </w:r>
      <w:r w:rsidRPr="0048791C">
        <w:rPr>
          <w:rFonts w:ascii="Times New Roman" w:eastAsia="Times New Roman" w:hAnsi="Times New Roman" w:cs="Times New Roman"/>
          <w:color w:val="000000"/>
          <w:sz w:val="24"/>
          <w:szCs w:val="24"/>
        </w:rPr>
        <w:t xml:space="preserve"> In countries with more stringent regulatory environment, independent directors have less impact on </w:t>
      </w:r>
      <w:r w:rsidR="00EB36A3" w:rsidRPr="0048791C">
        <w:rPr>
          <w:rFonts w:ascii="Times New Roman" w:eastAsia="Times New Roman" w:hAnsi="Times New Roman" w:cs="Times New Roman"/>
          <w:color w:val="000000"/>
          <w:sz w:val="24"/>
          <w:szCs w:val="24"/>
        </w:rPr>
        <w:t>CSD</w:t>
      </w:r>
    </w:p>
    <w:p w14:paraId="2FBCD4AB" w14:textId="692DD16D" w:rsidR="00C87EBA" w:rsidRPr="0048791C" w:rsidRDefault="00C87EBA" w:rsidP="00C87EBA">
      <w:pPr>
        <w:pBdr>
          <w:top w:val="nil"/>
          <w:left w:val="nil"/>
          <w:bottom w:val="nil"/>
          <w:right w:val="nil"/>
          <w:between w:val="nil"/>
        </w:pBdr>
        <w:tabs>
          <w:tab w:val="left" w:pos="284"/>
        </w:tabs>
        <w:spacing w:line="480" w:lineRule="auto"/>
        <w:jc w:val="both"/>
      </w:pPr>
      <w:r w:rsidRPr="0048791C">
        <w:rPr>
          <w:rFonts w:ascii="Times New Roman" w:eastAsia="Times New Roman" w:hAnsi="Times New Roman" w:cs="Times New Roman"/>
          <w:b/>
          <w:bCs/>
          <w:color w:val="000000"/>
          <w:sz w:val="24"/>
          <w:szCs w:val="24"/>
        </w:rPr>
        <w:t>H</w:t>
      </w:r>
      <w:r w:rsidR="00AF5D8D" w:rsidRPr="0048791C">
        <w:rPr>
          <w:rFonts w:ascii="Times New Roman" w:eastAsia="Times New Roman" w:hAnsi="Times New Roman" w:cs="Times New Roman"/>
          <w:b/>
          <w:bCs/>
          <w:color w:val="000000"/>
          <w:sz w:val="24"/>
          <w:szCs w:val="24"/>
        </w:rPr>
        <w:t xml:space="preserve">ypothesis </w:t>
      </w:r>
      <w:r w:rsidRPr="0048791C">
        <w:rPr>
          <w:rFonts w:ascii="Times New Roman" w:eastAsia="Times New Roman" w:hAnsi="Times New Roman" w:cs="Times New Roman"/>
          <w:b/>
          <w:bCs/>
          <w:color w:val="000000"/>
          <w:sz w:val="24"/>
          <w:szCs w:val="24"/>
        </w:rPr>
        <w:t>7b:</w:t>
      </w:r>
      <w:r w:rsidRPr="0048791C">
        <w:rPr>
          <w:rFonts w:ascii="Times New Roman" w:eastAsia="Times New Roman" w:hAnsi="Times New Roman" w:cs="Times New Roman"/>
          <w:color w:val="000000"/>
          <w:sz w:val="24"/>
          <w:szCs w:val="24"/>
        </w:rPr>
        <w:t xml:space="preserve"> In countries with more stringent regulatory environment, the presence of female directors on board have less impact on </w:t>
      </w:r>
      <w:r w:rsidR="00EB36A3" w:rsidRPr="0048791C">
        <w:rPr>
          <w:rFonts w:ascii="Times New Roman" w:eastAsia="Times New Roman" w:hAnsi="Times New Roman" w:cs="Times New Roman"/>
          <w:color w:val="000000"/>
          <w:sz w:val="24"/>
          <w:szCs w:val="24"/>
        </w:rPr>
        <w:t>CSD</w:t>
      </w:r>
    </w:p>
    <w:p w14:paraId="7A377EA2" w14:textId="1DC81ED6" w:rsidR="00C87EBA" w:rsidRPr="0048791C" w:rsidRDefault="00C87EBA" w:rsidP="00C87EBA">
      <w:pPr>
        <w:spacing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b/>
          <w:bCs/>
          <w:sz w:val="24"/>
          <w:szCs w:val="24"/>
        </w:rPr>
        <w:t>H</w:t>
      </w:r>
      <w:r w:rsidR="00AF5D8D" w:rsidRPr="0048791C">
        <w:rPr>
          <w:rFonts w:ascii="Times New Roman" w:eastAsia="Times New Roman" w:hAnsi="Times New Roman" w:cs="Times New Roman"/>
          <w:b/>
          <w:bCs/>
          <w:sz w:val="24"/>
          <w:szCs w:val="24"/>
        </w:rPr>
        <w:t xml:space="preserve">ypothesis </w:t>
      </w:r>
      <w:r w:rsidRPr="0048791C">
        <w:rPr>
          <w:rFonts w:ascii="Times New Roman" w:eastAsia="Times New Roman" w:hAnsi="Times New Roman" w:cs="Times New Roman"/>
          <w:b/>
          <w:bCs/>
          <w:sz w:val="24"/>
          <w:szCs w:val="24"/>
        </w:rPr>
        <w:t xml:space="preserve">7c: </w:t>
      </w:r>
      <w:r w:rsidRPr="0048791C">
        <w:rPr>
          <w:rFonts w:ascii="Times New Roman" w:eastAsia="Times New Roman" w:hAnsi="Times New Roman" w:cs="Times New Roman"/>
          <w:sz w:val="24"/>
          <w:szCs w:val="24"/>
        </w:rPr>
        <w:t xml:space="preserve">In countries with more stringent regulatory environment, the separation of CEO and Chairman on board have less impact on </w:t>
      </w:r>
      <w:r w:rsidR="00EB36A3" w:rsidRPr="0048791C">
        <w:rPr>
          <w:rFonts w:ascii="Times New Roman" w:eastAsia="Times New Roman" w:hAnsi="Times New Roman" w:cs="Times New Roman"/>
          <w:sz w:val="24"/>
          <w:szCs w:val="24"/>
        </w:rPr>
        <w:t>CSD</w:t>
      </w:r>
    </w:p>
    <w:p w14:paraId="6C68CA1C" w14:textId="2153C239" w:rsidR="001149CC" w:rsidRPr="0048791C" w:rsidRDefault="00743FA1" w:rsidP="00550A7D">
      <w:pPr>
        <w:spacing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b/>
          <w:bCs/>
          <w:sz w:val="24"/>
          <w:szCs w:val="24"/>
        </w:rPr>
        <w:t>H</w:t>
      </w:r>
      <w:r w:rsidR="00F30C1A" w:rsidRPr="0048791C">
        <w:rPr>
          <w:rFonts w:ascii="Times New Roman" w:eastAsia="Times New Roman" w:hAnsi="Times New Roman" w:cs="Times New Roman"/>
          <w:b/>
          <w:bCs/>
          <w:sz w:val="24"/>
          <w:szCs w:val="24"/>
        </w:rPr>
        <w:t xml:space="preserve">ypothesis </w:t>
      </w:r>
      <w:r w:rsidRPr="0048791C">
        <w:rPr>
          <w:rFonts w:ascii="Times New Roman" w:eastAsia="Times New Roman" w:hAnsi="Times New Roman" w:cs="Times New Roman"/>
          <w:b/>
          <w:bCs/>
          <w:sz w:val="24"/>
          <w:szCs w:val="24"/>
        </w:rPr>
        <w:t xml:space="preserve">7d: </w:t>
      </w:r>
      <w:r w:rsidRPr="0048791C">
        <w:rPr>
          <w:rFonts w:ascii="Times New Roman" w:eastAsia="Times New Roman" w:hAnsi="Times New Roman" w:cs="Times New Roman"/>
          <w:sz w:val="24"/>
          <w:szCs w:val="24"/>
        </w:rPr>
        <w:t xml:space="preserve">In countries with more stringent regulatory environment, the presence of CS committee has less impact on </w:t>
      </w:r>
      <w:r w:rsidR="00EB36A3" w:rsidRPr="0048791C">
        <w:rPr>
          <w:rFonts w:ascii="Times New Roman" w:eastAsia="Times New Roman" w:hAnsi="Times New Roman" w:cs="Times New Roman"/>
          <w:sz w:val="24"/>
          <w:szCs w:val="24"/>
        </w:rPr>
        <w:t>CSD</w:t>
      </w:r>
    </w:p>
    <w:p w14:paraId="614CA1CF" w14:textId="2D77F240" w:rsidR="00C87EBA" w:rsidRPr="0048791C" w:rsidRDefault="00C87EBA" w:rsidP="00C87EBA">
      <w:pPr>
        <w:tabs>
          <w:tab w:val="left" w:pos="284"/>
        </w:tabs>
        <w:rPr>
          <w:rFonts w:ascii="Times New Roman" w:eastAsia="Times New Roman" w:hAnsi="Times New Roman" w:cs="Times New Roman"/>
          <w:sz w:val="24"/>
          <w:szCs w:val="24"/>
        </w:rPr>
      </w:pPr>
    </w:p>
    <w:p w14:paraId="53E86434" w14:textId="77777777" w:rsidR="00C87EBA" w:rsidRPr="0048791C" w:rsidRDefault="00C87EBA" w:rsidP="00C87EBA">
      <w:pPr>
        <w:numPr>
          <w:ilvl w:val="0"/>
          <w:numId w:val="1"/>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sidRPr="0048791C">
        <w:rPr>
          <w:rFonts w:ascii="Times New Roman" w:eastAsia="Times New Roman" w:hAnsi="Times New Roman" w:cs="Times New Roman"/>
          <w:b/>
          <w:color w:val="000000"/>
          <w:sz w:val="24"/>
          <w:szCs w:val="24"/>
        </w:rPr>
        <w:t xml:space="preserve">Research design </w:t>
      </w:r>
    </w:p>
    <w:p w14:paraId="15590F36" w14:textId="77777777" w:rsidR="00C87EBA" w:rsidRPr="0048791C" w:rsidRDefault="00C87EBA" w:rsidP="00C87EBA">
      <w:pPr>
        <w:spacing w:line="480" w:lineRule="auto"/>
        <w:ind w:firstLine="360"/>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t xml:space="preserve">5.1 Sample design and data collection </w:t>
      </w:r>
    </w:p>
    <w:p w14:paraId="779411A6" w14:textId="48463472" w:rsidR="008C3BFE" w:rsidRPr="0048791C" w:rsidRDefault="00C87EBA" w:rsidP="00C87EBA">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The study adopts the methodology of the Financial Times Stock Exchange (FTSE)’s ASEAN all-stars index, which comprises the most exciting companies with the largest and most liquid stocks on their national stock exchanges to reflect the breadth and depth of the ASEAN economies. Due to the unavailability of reliable databases on sustainability information in these countries, the annual reports (year ending 2013) from thirty largest listed-companies on each country’s stock exchange market were hand-collected and analysed to reflect accurately the level of SD across firms. </w:t>
      </w:r>
      <w:r w:rsidR="00E25F82" w:rsidRPr="0048791C">
        <w:rPr>
          <w:rFonts w:ascii="Times New Roman" w:eastAsia="Times New Roman" w:hAnsi="Times New Roman" w:cs="Times New Roman"/>
          <w:sz w:val="24"/>
          <w:szCs w:val="24"/>
        </w:rPr>
        <w:t xml:space="preserve">We specifically focus on 2013, to enable us to </w:t>
      </w:r>
      <w:r w:rsidR="00DD44FD" w:rsidRPr="0048791C">
        <w:rPr>
          <w:rFonts w:ascii="Times New Roman" w:eastAsia="Times New Roman" w:hAnsi="Times New Roman" w:cs="Times New Roman"/>
          <w:sz w:val="24"/>
          <w:szCs w:val="24"/>
        </w:rPr>
        <w:t>evaluat</w:t>
      </w:r>
      <w:r w:rsidR="00E25F82" w:rsidRPr="0048791C">
        <w:rPr>
          <w:rFonts w:ascii="Times New Roman" w:eastAsia="Times New Roman" w:hAnsi="Times New Roman" w:cs="Times New Roman"/>
          <w:sz w:val="24"/>
          <w:szCs w:val="24"/>
        </w:rPr>
        <w:t>e the impact on CSD,</w:t>
      </w:r>
      <w:r w:rsidR="00DD44FD" w:rsidRPr="0048791C">
        <w:rPr>
          <w:rFonts w:ascii="Times New Roman" w:eastAsia="Times New Roman" w:hAnsi="Times New Roman" w:cs="Times New Roman"/>
          <w:sz w:val="24"/>
          <w:szCs w:val="24"/>
        </w:rPr>
        <w:t xml:space="preserve"> of</w:t>
      </w:r>
      <w:r w:rsidRPr="0048791C">
        <w:rPr>
          <w:rFonts w:ascii="Times New Roman" w:eastAsia="Times New Roman" w:hAnsi="Times New Roman" w:cs="Times New Roman"/>
          <w:sz w:val="24"/>
          <w:szCs w:val="24"/>
        </w:rPr>
        <w:t xml:space="preserve"> </w:t>
      </w:r>
      <w:r w:rsidR="00DD44FD" w:rsidRPr="0048791C">
        <w:rPr>
          <w:rFonts w:ascii="Times New Roman" w:eastAsia="Times New Roman" w:hAnsi="Times New Roman" w:cs="Times New Roman"/>
          <w:sz w:val="24"/>
          <w:szCs w:val="24"/>
        </w:rPr>
        <w:t xml:space="preserve">different stakeholder </w:t>
      </w:r>
      <w:r w:rsidR="00E25F82" w:rsidRPr="0048791C">
        <w:rPr>
          <w:rFonts w:ascii="Times New Roman" w:eastAsia="Times New Roman" w:hAnsi="Times New Roman" w:cs="Times New Roman"/>
          <w:sz w:val="24"/>
          <w:szCs w:val="24"/>
        </w:rPr>
        <w:t xml:space="preserve">governance </w:t>
      </w:r>
      <w:r w:rsidR="00DD44FD" w:rsidRPr="0048791C">
        <w:rPr>
          <w:rFonts w:ascii="Times New Roman" w:eastAsia="Times New Roman" w:hAnsi="Times New Roman" w:cs="Times New Roman"/>
          <w:sz w:val="24"/>
          <w:szCs w:val="24"/>
        </w:rPr>
        <w:t>reforms</w:t>
      </w:r>
      <w:r w:rsidR="00E25F82" w:rsidRPr="0048791C">
        <w:rPr>
          <w:rFonts w:ascii="Times New Roman" w:eastAsia="Times New Roman" w:hAnsi="Times New Roman" w:cs="Times New Roman"/>
          <w:sz w:val="24"/>
          <w:szCs w:val="24"/>
        </w:rPr>
        <w:t xml:space="preserve"> </w:t>
      </w:r>
      <w:r w:rsidR="00DD44FD" w:rsidRPr="0048791C">
        <w:rPr>
          <w:rFonts w:ascii="Times New Roman" w:eastAsia="Times New Roman" w:hAnsi="Times New Roman" w:cs="Times New Roman"/>
          <w:sz w:val="24"/>
          <w:szCs w:val="24"/>
        </w:rPr>
        <w:t xml:space="preserve">initiated across </w:t>
      </w:r>
      <w:r w:rsidR="00E25F82" w:rsidRPr="0048791C">
        <w:rPr>
          <w:rFonts w:ascii="Times New Roman" w:eastAsia="Times New Roman" w:hAnsi="Times New Roman" w:cs="Times New Roman"/>
          <w:sz w:val="24"/>
          <w:szCs w:val="24"/>
        </w:rPr>
        <w:t>our sample of</w:t>
      </w:r>
      <w:r w:rsidR="00DD44FD" w:rsidRPr="0048791C">
        <w:rPr>
          <w:rFonts w:ascii="Times New Roman" w:eastAsia="Times New Roman" w:hAnsi="Times New Roman" w:cs="Times New Roman"/>
          <w:sz w:val="24"/>
          <w:szCs w:val="24"/>
        </w:rPr>
        <w:t xml:space="preserve"> </w:t>
      </w:r>
      <w:r w:rsidR="00E25F82" w:rsidRPr="0048791C">
        <w:rPr>
          <w:rFonts w:ascii="Times New Roman" w:eastAsia="Times New Roman" w:hAnsi="Times New Roman" w:cs="Times New Roman"/>
          <w:sz w:val="24"/>
          <w:szCs w:val="24"/>
        </w:rPr>
        <w:t xml:space="preserve">SEA </w:t>
      </w:r>
      <w:r w:rsidR="00DD44FD" w:rsidRPr="0048791C">
        <w:rPr>
          <w:rFonts w:ascii="Times New Roman" w:eastAsia="Times New Roman" w:hAnsi="Times New Roman" w:cs="Times New Roman"/>
          <w:sz w:val="24"/>
          <w:szCs w:val="24"/>
        </w:rPr>
        <w:t>countries</w:t>
      </w:r>
      <w:r w:rsidR="00E25F82"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Particularly, by 2013, </w:t>
      </w:r>
      <w:r w:rsidR="008C3BFE" w:rsidRPr="0048791C">
        <w:rPr>
          <w:rFonts w:ascii="Times New Roman" w:eastAsia="Times New Roman" w:hAnsi="Times New Roman" w:cs="Times New Roman"/>
          <w:sz w:val="24"/>
          <w:szCs w:val="24"/>
        </w:rPr>
        <w:t xml:space="preserve">Malaysia, following Indonesia and Philippines, implemented mandatory CSD through its stock exchange </w:t>
      </w:r>
      <w:r w:rsidR="008C3BFE" w:rsidRPr="0048791C">
        <w:rPr>
          <w:rFonts w:ascii="Times New Roman" w:eastAsia="Times New Roman" w:hAnsi="Times New Roman" w:cs="Times New Roman"/>
          <w:sz w:val="24"/>
          <w:szCs w:val="24"/>
        </w:rPr>
        <w:lastRenderedPageBreak/>
        <w:t xml:space="preserve">listing requirements. By 2013, </w:t>
      </w:r>
      <w:r w:rsidRPr="0048791C">
        <w:rPr>
          <w:rFonts w:ascii="Times New Roman" w:eastAsia="Times New Roman" w:hAnsi="Times New Roman" w:cs="Times New Roman"/>
          <w:sz w:val="24"/>
          <w:szCs w:val="24"/>
        </w:rPr>
        <w:t xml:space="preserve">Singapore and Thailand </w:t>
      </w:r>
      <w:r w:rsidR="008C3BFE" w:rsidRPr="0048791C">
        <w:rPr>
          <w:rFonts w:ascii="Times New Roman" w:eastAsia="Times New Roman" w:hAnsi="Times New Roman" w:cs="Times New Roman"/>
          <w:sz w:val="24"/>
          <w:szCs w:val="24"/>
        </w:rPr>
        <w:t>had incorporated CSD requirements in their CG codes</w:t>
      </w:r>
      <w:r w:rsidRPr="0048791C">
        <w:rPr>
          <w:rFonts w:ascii="Times New Roman" w:eastAsia="Times New Roman" w:hAnsi="Times New Roman" w:cs="Times New Roman"/>
          <w:sz w:val="24"/>
          <w:szCs w:val="24"/>
        </w:rPr>
        <w:t>. Vietnam was the only country</w:t>
      </w:r>
      <w:r w:rsidR="008C3BFE" w:rsidRPr="0048791C">
        <w:rPr>
          <w:rFonts w:ascii="Times New Roman" w:eastAsia="Times New Roman" w:hAnsi="Times New Roman" w:cs="Times New Roman"/>
          <w:sz w:val="24"/>
          <w:szCs w:val="24"/>
        </w:rPr>
        <w:t>, which</w:t>
      </w:r>
      <w:r w:rsidRPr="0048791C">
        <w:rPr>
          <w:rFonts w:ascii="Times New Roman" w:eastAsia="Times New Roman" w:hAnsi="Times New Roman" w:cs="Times New Roman"/>
          <w:sz w:val="24"/>
          <w:szCs w:val="24"/>
        </w:rPr>
        <w:t xml:space="preserve"> had not officially </w:t>
      </w:r>
      <w:r w:rsidR="008C3BFE" w:rsidRPr="0048791C">
        <w:rPr>
          <w:rFonts w:ascii="Times New Roman" w:eastAsia="Times New Roman" w:hAnsi="Times New Roman" w:cs="Times New Roman"/>
          <w:sz w:val="24"/>
          <w:szCs w:val="24"/>
        </w:rPr>
        <w:t>implemented stakeholder governance reforms by 2013</w:t>
      </w:r>
      <w:r w:rsidRPr="0048791C">
        <w:rPr>
          <w:rFonts w:ascii="Times New Roman" w:eastAsia="Times New Roman" w:hAnsi="Times New Roman" w:cs="Times New Roman"/>
          <w:sz w:val="24"/>
          <w:szCs w:val="24"/>
        </w:rPr>
        <w:t xml:space="preserve">. </w:t>
      </w:r>
      <w:r w:rsidR="00DD44FD" w:rsidRPr="0048791C">
        <w:rPr>
          <w:rFonts w:ascii="Times New Roman" w:eastAsia="Times New Roman" w:hAnsi="Times New Roman" w:cs="Times New Roman"/>
          <w:sz w:val="24"/>
          <w:szCs w:val="24"/>
        </w:rPr>
        <w:t xml:space="preserve">Such </w:t>
      </w:r>
      <w:r w:rsidR="008C3BFE" w:rsidRPr="0048791C">
        <w:rPr>
          <w:rFonts w:ascii="Times New Roman" w:eastAsia="Times New Roman" w:hAnsi="Times New Roman" w:cs="Times New Roman"/>
          <w:sz w:val="24"/>
          <w:szCs w:val="24"/>
        </w:rPr>
        <w:t xml:space="preserve">diverse </w:t>
      </w:r>
      <w:r w:rsidR="00DD44FD" w:rsidRPr="0048791C">
        <w:rPr>
          <w:rFonts w:ascii="Times New Roman" w:eastAsia="Times New Roman" w:hAnsi="Times New Roman" w:cs="Times New Roman"/>
          <w:sz w:val="24"/>
          <w:szCs w:val="24"/>
        </w:rPr>
        <w:t>approaches from the</w:t>
      </w:r>
      <w:r w:rsidR="008C3BFE" w:rsidRPr="0048791C">
        <w:rPr>
          <w:rFonts w:ascii="Times New Roman" w:eastAsia="Times New Roman" w:hAnsi="Times New Roman" w:cs="Times New Roman"/>
          <w:sz w:val="24"/>
          <w:szCs w:val="24"/>
        </w:rPr>
        <w:t xml:space="preserve">se </w:t>
      </w:r>
      <w:r w:rsidR="00DD44FD" w:rsidRPr="0048791C">
        <w:rPr>
          <w:rFonts w:ascii="Times New Roman" w:eastAsia="Times New Roman" w:hAnsi="Times New Roman" w:cs="Times New Roman"/>
          <w:sz w:val="24"/>
          <w:szCs w:val="24"/>
        </w:rPr>
        <w:t>governments ma</w:t>
      </w:r>
      <w:r w:rsidR="008C3BFE" w:rsidRPr="0048791C">
        <w:rPr>
          <w:rFonts w:ascii="Times New Roman" w:eastAsia="Times New Roman" w:hAnsi="Times New Roman" w:cs="Times New Roman"/>
          <w:sz w:val="24"/>
          <w:szCs w:val="24"/>
        </w:rPr>
        <w:t>d</w:t>
      </w:r>
      <w:r w:rsidR="00DD44FD" w:rsidRPr="0048791C">
        <w:rPr>
          <w:rFonts w:ascii="Times New Roman" w:eastAsia="Times New Roman" w:hAnsi="Times New Roman" w:cs="Times New Roman"/>
          <w:sz w:val="24"/>
          <w:szCs w:val="24"/>
        </w:rPr>
        <w:t xml:space="preserve">e 2013 an interesting year to study. </w:t>
      </w:r>
      <w:r w:rsidRPr="0048791C">
        <w:rPr>
          <w:rFonts w:ascii="Times New Roman" w:eastAsia="Times New Roman" w:hAnsi="Times New Roman" w:cs="Times New Roman"/>
          <w:sz w:val="24"/>
          <w:szCs w:val="24"/>
        </w:rPr>
        <w:t xml:space="preserve"> </w:t>
      </w:r>
    </w:p>
    <w:p w14:paraId="0921521D" w14:textId="2D6D7D0E" w:rsidR="00C87EBA" w:rsidRPr="0048791C" w:rsidRDefault="00C87EBA" w:rsidP="00D57F40">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Furthermore, </w:t>
      </w:r>
      <w:r w:rsidR="008C3BFE" w:rsidRPr="0048791C">
        <w:rPr>
          <w:rFonts w:ascii="Times New Roman" w:eastAsia="Times New Roman" w:hAnsi="Times New Roman" w:cs="Times New Roman"/>
          <w:sz w:val="24"/>
          <w:szCs w:val="24"/>
        </w:rPr>
        <w:t xml:space="preserve">our decision to choose the </w:t>
      </w:r>
      <w:r w:rsidRPr="0048791C">
        <w:rPr>
          <w:rFonts w:ascii="Times New Roman" w:eastAsia="Times New Roman" w:hAnsi="Times New Roman" w:cs="Times New Roman"/>
          <w:sz w:val="24"/>
          <w:szCs w:val="24"/>
        </w:rPr>
        <w:t xml:space="preserve">largest firms from each country </w:t>
      </w:r>
      <w:r w:rsidR="008C3BFE" w:rsidRPr="0048791C">
        <w:rPr>
          <w:rFonts w:ascii="Times New Roman" w:eastAsia="Times New Roman" w:hAnsi="Times New Roman" w:cs="Times New Roman"/>
          <w:sz w:val="24"/>
          <w:szCs w:val="24"/>
        </w:rPr>
        <w:t xml:space="preserve">was related to the need to </w:t>
      </w:r>
      <w:r w:rsidRPr="0048791C">
        <w:rPr>
          <w:rFonts w:ascii="Times New Roman" w:eastAsia="Times New Roman" w:hAnsi="Times New Roman" w:cs="Times New Roman"/>
          <w:sz w:val="24"/>
          <w:szCs w:val="24"/>
        </w:rPr>
        <w:t>capture more information about CS, as large corporations are the main practitioners of CS in the examined countries (Herrera</w:t>
      </w:r>
      <w:r w:rsidR="009C2E75"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2011; Lu, 2013) and are deemed to have more resources to implement substantial CS practices (Chapple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Moon, 2005). This selection criterion also enabled us to obtain data from countries, such as the Philippines and Vietnam, where the concept of CS is not yet substantial</w:t>
      </w:r>
      <w:r w:rsidR="00BF4013" w:rsidRPr="0048791C">
        <w:rPr>
          <w:rFonts w:ascii="Times New Roman" w:eastAsia="Times New Roman" w:hAnsi="Times New Roman" w:cs="Times New Roman"/>
          <w:sz w:val="24"/>
          <w:szCs w:val="24"/>
        </w:rPr>
        <w:t>ly adopted</w:t>
      </w:r>
      <w:r w:rsidRPr="0048791C">
        <w:rPr>
          <w:rFonts w:ascii="Times New Roman" w:eastAsia="Times New Roman" w:hAnsi="Times New Roman" w:cs="Times New Roman"/>
          <w:sz w:val="24"/>
          <w:szCs w:val="24"/>
        </w:rPr>
        <w:t xml:space="preserve"> </w:t>
      </w:r>
      <w:r w:rsidR="00BF4013" w:rsidRPr="0048791C">
        <w:rPr>
          <w:rFonts w:ascii="Times New Roman" w:eastAsia="Times New Roman" w:hAnsi="Times New Roman" w:cs="Times New Roman"/>
          <w:sz w:val="24"/>
          <w:szCs w:val="24"/>
        </w:rPr>
        <w:t xml:space="preserve">by corporations </w:t>
      </w:r>
      <w:r w:rsidRPr="0048791C">
        <w:rPr>
          <w:rFonts w:ascii="Times New Roman" w:eastAsia="Times New Roman" w:hAnsi="Times New Roman" w:cs="Times New Roman"/>
          <w:sz w:val="24"/>
          <w:szCs w:val="24"/>
        </w:rPr>
        <w:t xml:space="preserve">(Chapple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Moon, 2005; </w:t>
      </w:r>
      <w:proofErr w:type="spellStart"/>
      <w:r w:rsidRPr="0048791C">
        <w:rPr>
          <w:rFonts w:ascii="Times New Roman" w:eastAsia="Times New Roman" w:hAnsi="Times New Roman" w:cs="Times New Roman"/>
          <w:sz w:val="24"/>
          <w:szCs w:val="24"/>
        </w:rPr>
        <w:t>Hieu</w:t>
      </w:r>
      <w:proofErr w:type="spellEnd"/>
      <w:r w:rsidRPr="0048791C">
        <w:rPr>
          <w:rFonts w:ascii="Times New Roman" w:eastAsia="Times New Roman" w:hAnsi="Times New Roman" w:cs="Times New Roman"/>
          <w:sz w:val="24"/>
          <w:szCs w:val="24"/>
        </w:rPr>
        <w:t xml:space="preserve">, 2011), and thereby enabling the completeness of our overall data set. </w:t>
      </w:r>
    </w:p>
    <w:p w14:paraId="67BCF287" w14:textId="77777777" w:rsidR="00BF4013" w:rsidRPr="0048791C" w:rsidRDefault="00BF4013" w:rsidP="00C87EBA">
      <w:pPr>
        <w:tabs>
          <w:tab w:val="left" w:pos="284"/>
        </w:tabs>
        <w:spacing w:after="0" w:line="480" w:lineRule="auto"/>
        <w:jc w:val="both"/>
        <w:rPr>
          <w:rFonts w:ascii="Times New Roman" w:eastAsia="Times New Roman" w:hAnsi="Times New Roman" w:cs="Times New Roman"/>
          <w:sz w:val="24"/>
          <w:szCs w:val="24"/>
        </w:rPr>
      </w:pPr>
    </w:p>
    <w:p w14:paraId="66CB2C15" w14:textId="67498D1E"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Overall, whilst the total expected sample size was 180, nine companies, however, were excluded for either missing a 2013 annual report or due to a lack of business activities distinctive from their parent companies. This resulted in a final sample size of 171 firms. Although we are aware that a larger sample size would allow better generalisability of </w:t>
      </w:r>
      <w:r w:rsidR="0000798E" w:rsidRPr="0048791C">
        <w:rPr>
          <w:rFonts w:ascii="Times New Roman" w:eastAsia="Times New Roman" w:hAnsi="Times New Roman" w:cs="Times New Roman"/>
          <w:sz w:val="24"/>
          <w:szCs w:val="24"/>
        </w:rPr>
        <w:t>C</w:t>
      </w:r>
      <w:r w:rsidRPr="0048791C">
        <w:rPr>
          <w:rFonts w:ascii="Times New Roman" w:eastAsia="Times New Roman" w:hAnsi="Times New Roman" w:cs="Times New Roman"/>
          <w:sz w:val="24"/>
          <w:szCs w:val="24"/>
        </w:rPr>
        <w:t>SD practice in these countries, the labour-intens</w:t>
      </w:r>
      <w:r w:rsidR="00BF4013" w:rsidRPr="0048791C">
        <w:rPr>
          <w:rFonts w:ascii="Times New Roman" w:eastAsia="Times New Roman" w:hAnsi="Times New Roman" w:cs="Times New Roman"/>
          <w:sz w:val="24"/>
          <w:szCs w:val="24"/>
        </w:rPr>
        <w:t>ive</w:t>
      </w:r>
      <w:r w:rsidRPr="0048791C">
        <w:rPr>
          <w:rFonts w:ascii="Times New Roman" w:eastAsia="Times New Roman" w:hAnsi="Times New Roman" w:cs="Times New Roman"/>
          <w:sz w:val="24"/>
          <w:szCs w:val="24"/>
        </w:rPr>
        <w:t xml:space="preserve"> data collection process has hindered our ability to expand the sample size further.</w:t>
      </w:r>
    </w:p>
    <w:p w14:paraId="1B66FF11" w14:textId="77777777" w:rsidR="00C87EBA" w:rsidRPr="0048791C" w:rsidRDefault="00C87EBA" w:rsidP="00C87EBA">
      <w:pPr>
        <w:spacing w:after="0" w:line="480" w:lineRule="auto"/>
        <w:jc w:val="both"/>
      </w:pPr>
    </w:p>
    <w:p w14:paraId="5953F60F" w14:textId="77777777" w:rsidR="00C87EBA" w:rsidRPr="0048791C" w:rsidRDefault="00C87EBA" w:rsidP="00C87EBA">
      <w:pPr>
        <w:spacing w:line="480" w:lineRule="auto"/>
        <w:ind w:firstLine="720"/>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t xml:space="preserve">5.2 Measurements of variables </w:t>
      </w:r>
    </w:p>
    <w:p w14:paraId="051370D9" w14:textId="482F9D8F" w:rsidR="00C87EBA" w:rsidRPr="0048791C" w:rsidRDefault="00C87EBA" w:rsidP="00C87EBA">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To measure the level of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we use the equal-weighted index developed from the study of Branco and Rodrigues (2008). </w:t>
      </w:r>
      <w:r w:rsidR="00276A39" w:rsidRPr="0048791C">
        <w:rPr>
          <w:rFonts w:ascii="Times New Roman" w:eastAsia="Times New Roman" w:hAnsi="Times New Roman" w:cs="Times New Roman"/>
          <w:sz w:val="24"/>
          <w:szCs w:val="24"/>
        </w:rPr>
        <w:t>The index has been</w:t>
      </w:r>
      <w:r w:rsidRPr="0048791C">
        <w:rPr>
          <w:rFonts w:ascii="Times New Roman" w:eastAsia="Times New Roman" w:hAnsi="Times New Roman" w:cs="Times New Roman"/>
          <w:sz w:val="24"/>
          <w:szCs w:val="24"/>
        </w:rPr>
        <w:t xml:space="preserve"> cross-checked and modified slightly with reference to other studies to reflect accurately diverse sustainability issues relevant to the studied context (</w:t>
      </w:r>
      <w:r w:rsidR="00590767" w:rsidRPr="0048791C">
        <w:rPr>
          <w:rFonts w:ascii="Times New Roman" w:hAnsi="Times New Roman" w:cs="Times New Roman"/>
          <w:sz w:val="24"/>
          <w:szCs w:val="24"/>
        </w:rPr>
        <w:t>Abd-</w:t>
      </w:r>
      <w:proofErr w:type="spellStart"/>
      <w:r w:rsidR="00590767" w:rsidRPr="0048791C">
        <w:rPr>
          <w:rFonts w:ascii="Times New Roman" w:hAnsi="Times New Roman" w:cs="Times New Roman"/>
          <w:sz w:val="24"/>
          <w:szCs w:val="24"/>
        </w:rPr>
        <w:t>Mutalib</w:t>
      </w:r>
      <w:proofErr w:type="spellEnd"/>
      <w:r w:rsidR="00186BA9" w:rsidRPr="0048791C">
        <w:rPr>
          <w:rFonts w:ascii="Times New Roman" w:hAnsi="Times New Roman" w:cs="Times New Roman"/>
          <w:sz w:val="24"/>
          <w:szCs w:val="24"/>
        </w:rPr>
        <w:t xml:space="preserve"> </w:t>
      </w:r>
      <w:r w:rsidR="003205F9" w:rsidRPr="0048791C">
        <w:rPr>
          <w:rFonts w:ascii="Times New Roman" w:hAnsi="Times New Roman" w:cs="Times New Roman"/>
          <w:i/>
          <w:sz w:val="24"/>
          <w:szCs w:val="24"/>
        </w:rPr>
        <w:t>et al.</w:t>
      </w:r>
      <w:r w:rsidR="00590767" w:rsidRPr="0048791C">
        <w:rPr>
          <w:rFonts w:ascii="Times New Roman" w:hAnsi="Times New Roman" w:cs="Times New Roman"/>
          <w:sz w:val="24"/>
          <w:szCs w:val="24"/>
        </w:rPr>
        <w:t xml:space="preserve">, 2014; Hummel </w:t>
      </w:r>
      <w:r w:rsidR="00432641" w:rsidRPr="0048791C">
        <w:rPr>
          <w:rFonts w:ascii="Times New Roman" w:hAnsi="Times New Roman" w:cs="Times New Roman"/>
          <w:sz w:val="24"/>
          <w:szCs w:val="24"/>
        </w:rPr>
        <w:t>and</w:t>
      </w:r>
      <w:r w:rsidR="00590767" w:rsidRPr="0048791C">
        <w:rPr>
          <w:rFonts w:ascii="Times New Roman" w:hAnsi="Times New Roman" w:cs="Times New Roman"/>
          <w:sz w:val="24"/>
          <w:szCs w:val="24"/>
        </w:rPr>
        <w:t xml:space="preserve"> </w:t>
      </w:r>
      <w:proofErr w:type="spellStart"/>
      <w:r w:rsidR="00590767" w:rsidRPr="0048791C">
        <w:rPr>
          <w:rFonts w:ascii="Times New Roman" w:hAnsi="Times New Roman" w:cs="Times New Roman"/>
          <w:sz w:val="24"/>
          <w:szCs w:val="24"/>
        </w:rPr>
        <w:t>Schlick</w:t>
      </w:r>
      <w:proofErr w:type="spellEnd"/>
      <w:r w:rsidR="00590767" w:rsidRPr="0048791C">
        <w:rPr>
          <w:rFonts w:ascii="Times New Roman" w:hAnsi="Times New Roman" w:cs="Times New Roman"/>
          <w:sz w:val="24"/>
          <w:szCs w:val="24"/>
        </w:rPr>
        <w:t>, 2016; Islam</w:t>
      </w:r>
      <w:r w:rsidR="00186BA9" w:rsidRPr="0048791C">
        <w:rPr>
          <w:rFonts w:ascii="Times New Roman" w:hAnsi="Times New Roman" w:cs="Times New Roman"/>
          <w:sz w:val="24"/>
          <w:szCs w:val="24"/>
        </w:rPr>
        <w:t xml:space="preserve"> </w:t>
      </w:r>
      <w:r w:rsidR="003205F9" w:rsidRPr="0048791C">
        <w:rPr>
          <w:rFonts w:ascii="Times New Roman" w:hAnsi="Times New Roman" w:cs="Times New Roman"/>
          <w:i/>
          <w:sz w:val="24"/>
          <w:szCs w:val="24"/>
        </w:rPr>
        <w:t>et al.</w:t>
      </w:r>
      <w:r w:rsidR="00590767" w:rsidRPr="0048791C">
        <w:rPr>
          <w:rFonts w:ascii="Times New Roman" w:hAnsi="Times New Roman" w:cs="Times New Roman"/>
          <w:sz w:val="24"/>
          <w:szCs w:val="24"/>
        </w:rPr>
        <w:t xml:space="preserve">, 2016; </w:t>
      </w:r>
      <w:proofErr w:type="spellStart"/>
      <w:r w:rsidR="00590767" w:rsidRPr="0048791C">
        <w:rPr>
          <w:rFonts w:ascii="Times New Roman" w:hAnsi="Times New Roman" w:cs="Times New Roman"/>
          <w:sz w:val="24"/>
          <w:szCs w:val="24"/>
        </w:rPr>
        <w:t>Nobanee</w:t>
      </w:r>
      <w:proofErr w:type="spellEnd"/>
      <w:r w:rsidR="00590767" w:rsidRPr="0048791C">
        <w:rPr>
          <w:rFonts w:ascii="Times New Roman" w:hAnsi="Times New Roman" w:cs="Times New Roman"/>
          <w:sz w:val="24"/>
          <w:szCs w:val="24"/>
        </w:rPr>
        <w:t xml:space="preserve"> </w:t>
      </w:r>
      <w:r w:rsidR="00432641" w:rsidRPr="0048791C">
        <w:rPr>
          <w:rFonts w:ascii="Times New Roman" w:hAnsi="Times New Roman" w:cs="Times New Roman"/>
          <w:sz w:val="24"/>
          <w:szCs w:val="24"/>
        </w:rPr>
        <w:t>and</w:t>
      </w:r>
      <w:r w:rsidR="00590767" w:rsidRPr="0048791C">
        <w:rPr>
          <w:rFonts w:ascii="Times New Roman" w:hAnsi="Times New Roman" w:cs="Times New Roman"/>
          <w:sz w:val="24"/>
          <w:szCs w:val="24"/>
        </w:rPr>
        <w:t xml:space="preserve"> </w:t>
      </w:r>
      <w:proofErr w:type="spellStart"/>
      <w:r w:rsidR="00590767" w:rsidRPr="0048791C">
        <w:rPr>
          <w:rFonts w:ascii="Times New Roman" w:hAnsi="Times New Roman" w:cs="Times New Roman"/>
          <w:sz w:val="24"/>
          <w:szCs w:val="24"/>
        </w:rPr>
        <w:t>Ellili</w:t>
      </w:r>
      <w:proofErr w:type="spellEnd"/>
      <w:r w:rsidR="00590767" w:rsidRPr="0048791C">
        <w:rPr>
          <w:rFonts w:ascii="Times New Roman" w:hAnsi="Times New Roman" w:cs="Times New Roman"/>
          <w:sz w:val="24"/>
          <w:szCs w:val="24"/>
        </w:rPr>
        <w:t>, 2015</w:t>
      </w:r>
      <w:r w:rsidRPr="0048791C">
        <w:rPr>
          <w:rFonts w:ascii="Times New Roman" w:eastAsia="Times New Roman" w:hAnsi="Times New Roman" w:cs="Times New Roman"/>
          <w:sz w:val="24"/>
          <w:szCs w:val="24"/>
        </w:rPr>
        <w:t xml:space="preserve">). </w:t>
      </w:r>
      <w:r w:rsidR="00276A39" w:rsidRPr="0048791C">
        <w:rPr>
          <w:rFonts w:ascii="Times New Roman" w:eastAsia="Times New Roman" w:hAnsi="Times New Roman" w:cs="Times New Roman"/>
          <w:sz w:val="24"/>
          <w:szCs w:val="24"/>
        </w:rPr>
        <w:lastRenderedPageBreak/>
        <w:t>Based on the list of</w:t>
      </w:r>
      <w:r w:rsidRPr="0048791C">
        <w:rPr>
          <w:rFonts w:ascii="Times New Roman" w:eastAsia="Times New Roman" w:hAnsi="Times New Roman" w:cs="Times New Roman"/>
          <w:sz w:val="24"/>
          <w:szCs w:val="24"/>
        </w:rPr>
        <w:t xml:space="preserve"> 30 disclosure items divided into four major sub-categories (1. environmental disclosure, 2. human resources disclosure, 3. products and consumers disclosure, and 4. community involvement disclosure), each</w:t>
      </w:r>
      <w:r w:rsidR="00276A39" w:rsidRPr="0048791C">
        <w:rPr>
          <w:rFonts w:ascii="Times New Roman" w:eastAsia="Times New Roman" w:hAnsi="Times New Roman" w:cs="Times New Roman"/>
          <w:sz w:val="24"/>
          <w:szCs w:val="24"/>
        </w:rPr>
        <w:t xml:space="preserve"> item</w:t>
      </w:r>
      <w:r w:rsidRPr="0048791C">
        <w:rPr>
          <w:rFonts w:ascii="Times New Roman" w:eastAsia="Times New Roman" w:hAnsi="Times New Roman" w:cs="Times New Roman"/>
          <w:sz w:val="24"/>
          <w:szCs w:val="24"/>
        </w:rPr>
        <w:t xml:space="preserve"> was awarded a point if it is disclosed and 0 if missing. </w:t>
      </w:r>
      <w:r w:rsidR="00613EA0" w:rsidRPr="0048791C">
        <w:rPr>
          <w:rFonts w:ascii="Times New Roman" w:eastAsia="Times New Roman" w:hAnsi="Times New Roman" w:cs="Times New Roman"/>
          <w:sz w:val="24"/>
          <w:szCs w:val="24"/>
        </w:rPr>
        <w:t>T</w:t>
      </w:r>
      <w:r w:rsidRPr="0048791C">
        <w:rPr>
          <w:rFonts w:ascii="Times New Roman" w:eastAsia="Times New Roman" w:hAnsi="Times New Roman" w:cs="Times New Roman"/>
          <w:sz w:val="24"/>
          <w:szCs w:val="24"/>
        </w:rPr>
        <w:t xml:space="preserve">o avoid penalising firms for not disclosing the items unrelated to their business, </w:t>
      </w:r>
      <w:r w:rsidR="0036634D" w:rsidRPr="0048791C">
        <w:rPr>
          <w:rFonts w:ascii="Times New Roman" w:eastAsia="Times New Roman" w:hAnsi="Times New Roman" w:cs="Times New Roman"/>
          <w:sz w:val="24"/>
          <w:szCs w:val="24"/>
        </w:rPr>
        <w:t xml:space="preserve">we adopt the absolute disclosure ratio where the set of disclosure items relevant to a corporation based on the industries in which it operates (Marquis </w:t>
      </w:r>
      <w:r w:rsidR="00432641" w:rsidRPr="0048791C">
        <w:rPr>
          <w:rFonts w:ascii="Times New Roman" w:eastAsia="Times New Roman" w:hAnsi="Times New Roman" w:cs="Times New Roman"/>
          <w:sz w:val="24"/>
          <w:szCs w:val="24"/>
        </w:rPr>
        <w:t>and</w:t>
      </w:r>
      <w:r w:rsidR="0036634D" w:rsidRPr="0048791C">
        <w:rPr>
          <w:rFonts w:ascii="Times New Roman" w:eastAsia="Times New Roman" w:hAnsi="Times New Roman" w:cs="Times New Roman"/>
          <w:sz w:val="24"/>
          <w:szCs w:val="24"/>
        </w:rPr>
        <w:t xml:space="preserve"> </w:t>
      </w:r>
      <w:proofErr w:type="spellStart"/>
      <w:r w:rsidR="0036634D" w:rsidRPr="0048791C">
        <w:rPr>
          <w:rFonts w:ascii="Times New Roman" w:eastAsia="Times New Roman" w:hAnsi="Times New Roman" w:cs="Times New Roman"/>
          <w:sz w:val="24"/>
          <w:szCs w:val="24"/>
        </w:rPr>
        <w:t>Toffel</w:t>
      </w:r>
      <w:proofErr w:type="spellEnd"/>
      <w:r w:rsidR="0036634D" w:rsidRPr="0048791C">
        <w:rPr>
          <w:rFonts w:ascii="Times New Roman" w:eastAsia="Times New Roman" w:hAnsi="Times New Roman" w:cs="Times New Roman"/>
          <w:sz w:val="24"/>
          <w:szCs w:val="24"/>
        </w:rPr>
        <w:t xml:space="preserve">, 2012) and exclude certain items for firms from service industries with low </w:t>
      </w:r>
      <w:r w:rsidRPr="0048791C">
        <w:rPr>
          <w:rFonts w:ascii="Times New Roman" w:eastAsia="Times New Roman" w:hAnsi="Times New Roman" w:cs="Times New Roman"/>
          <w:sz w:val="24"/>
          <w:szCs w:val="24"/>
        </w:rPr>
        <w:t xml:space="preserve">supply chain and environmental impact (Simpson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Kohers</w:t>
      </w:r>
      <w:proofErr w:type="spellEnd"/>
      <w:r w:rsidRPr="0048791C">
        <w:rPr>
          <w:rFonts w:ascii="Times New Roman" w:eastAsia="Times New Roman" w:hAnsi="Times New Roman" w:cs="Times New Roman"/>
          <w:sz w:val="24"/>
          <w:szCs w:val="24"/>
        </w:rPr>
        <w:t xml:space="preserve">, 2002; Lock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Seele</w:t>
      </w:r>
      <w:proofErr w:type="spellEnd"/>
      <w:r w:rsidRPr="0048791C">
        <w:rPr>
          <w:rFonts w:ascii="Times New Roman" w:eastAsia="Times New Roman" w:hAnsi="Times New Roman" w:cs="Times New Roman"/>
          <w:sz w:val="24"/>
          <w:szCs w:val="24"/>
        </w:rPr>
        <w:t>, 2015)</w:t>
      </w:r>
      <w:r w:rsidR="0036634D" w:rsidRPr="0048791C">
        <w:rPr>
          <w:rFonts w:ascii="Times New Roman" w:eastAsia="Times New Roman" w:hAnsi="Times New Roman" w:cs="Times New Roman"/>
          <w:sz w:val="24"/>
          <w:szCs w:val="24"/>
        </w:rPr>
        <w:t>.</w:t>
      </w:r>
      <w:r w:rsidR="00613EA0" w:rsidRPr="0048791C">
        <w:rPr>
          <w:rFonts w:ascii="Times New Roman" w:eastAsia="Times New Roman" w:hAnsi="Times New Roman" w:cs="Times New Roman"/>
          <w:sz w:val="24"/>
          <w:szCs w:val="24"/>
        </w:rPr>
        <w:t xml:space="preserve"> The CSD index is, thus, calculated by the ratio of actual scores awarded to the maximum score that a firm could achieve. </w:t>
      </w:r>
    </w:p>
    <w:p w14:paraId="55DCEEAD" w14:textId="31FC8703" w:rsidR="00E4467A" w:rsidRPr="0048791C" w:rsidRDefault="00E4467A" w:rsidP="00C87EBA">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For the level of stringency in the stakeholder reform, we use a dummy variable to depict </w:t>
      </w:r>
      <w:r w:rsidR="00CC0234" w:rsidRPr="0048791C">
        <w:rPr>
          <w:rFonts w:ascii="Times New Roman" w:eastAsia="Times New Roman" w:hAnsi="Times New Roman" w:cs="Times New Roman"/>
          <w:sz w:val="24"/>
          <w:szCs w:val="24"/>
        </w:rPr>
        <w:t>various</w:t>
      </w:r>
      <w:r w:rsidRPr="0048791C">
        <w:rPr>
          <w:rFonts w:ascii="Times New Roman" w:eastAsia="Times New Roman" w:hAnsi="Times New Roman" w:cs="Times New Roman"/>
          <w:sz w:val="24"/>
          <w:szCs w:val="24"/>
        </w:rPr>
        <w:t xml:space="preserve"> approaches from countries. Specifically, the value of 3 is allocated to countries with a mandatory CS</w:t>
      </w:r>
      <w:r w:rsidR="004362B0" w:rsidRPr="0048791C">
        <w:rPr>
          <w:rFonts w:ascii="Times New Roman" w:eastAsia="Times New Roman" w:hAnsi="Times New Roman" w:cs="Times New Roman"/>
          <w:sz w:val="24"/>
          <w:szCs w:val="24"/>
        </w:rPr>
        <w:t>(</w:t>
      </w:r>
      <w:r w:rsidRPr="0048791C">
        <w:rPr>
          <w:rFonts w:ascii="Times New Roman" w:eastAsia="Times New Roman" w:hAnsi="Times New Roman" w:cs="Times New Roman"/>
          <w:sz w:val="24"/>
          <w:szCs w:val="24"/>
        </w:rPr>
        <w:t>R</w:t>
      </w:r>
      <w:r w:rsidR="004362B0" w:rsidRPr="0048791C">
        <w:rPr>
          <w:rFonts w:ascii="Times New Roman" w:eastAsia="Times New Roman" w:hAnsi="Times New Roman" w:cs="Times New Roman"/>
          <w:sz w:val="24"/>
          <w:szCs w:val="24"/>
        </w:rPr>
        <w:t>)</w:t>
      </w:r>
      <w:r w:rsidRPr="0048791C">
        <w:rPr>
          <w:rFonts w:ascii="Times New Roman" w:eastAsia="Times New Roman" w:hAnsi="Times New Roman" w:cs="Times New Roman"/>
          <w:sz w:val="24"/>
          <w:szCs w:val="24"/>
        </w:rPr>
        <w:t xml:space="preserve"> law, the value of 2 to countries that integrate CS into listing requirements on national stock exchange, the value of 1 for countries that incorporate stakeholder responsibilities into national CG codes, and finally 0 for countries with</w:t>
      </w:r>
      <w:r w:rsidR="00CC0234" w:rsidRPr="0048791C">
        <w:rPr>
          <w:rFonts w:ascii="Times New Roman" w:eastAsia="Times New Roman" w:hAnsi="Times New Roman" w:cs="Times New Roman"/>
          <w:sz w:val="24"/>
          <w:szCs w:val="24"/>
        </w:rPr>
        <w:t xml:space="preserve"> no official stakeholder reform. </w:t>
      </w:r>
      <w:r w:rsidRPr="0048791C">
        <w:rPr>
          <w:rFonts w:ascii="Times New Roman" w:eastAsia="Times New Roman" w:hAnsi="Times New Roman" w:cs="Times New Roman"/>
          <w:sz w:val="24"/>
          <w:szCs w:val="24"/>
        </w:rPr>
        <w:t xml:space="preserve"> </w:t>
      </w:r>
    </w:p>
    <w:p w14:paraId="531B6E9B" w14:textId="7074CB0D"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The data related to the governance variables was collected mainly from annual reports, information on the national stock exchanges and companies’ websites. To prevent the potential of omitted variables bias, we included several control variables, namely firm size, profitability, leverage, firm age, audit firm size and industry affiliation. Whilst for brevity we do not develop direct theoretical links to support the relationship between these control variables and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there are extensive theoretical and empirical literature suggesting the potential impact of these variables on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(e.g., </w:t>
      </w:r>
      <w:proofErr w:type="spellStart"/>
      <w:r w:rsidRPr="0048791C">
        <w:rPr>
          <w:rFonts w:ascii="Times New Roman" w:eastAsia="Times New Roman" w:hAnsi="Times New Roman" w:cs="Times New Roman"/>
          <w:sz w:val="24"/>
          <w:szCs w:val="24"/>
        </w:rPr>
        <w:t>Amran</w:t>
      </w:r>
      <w:proofErr w:type="spellEnd"/>
      <w:r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Devi, 2008; Cowen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1987; Khan, 2010; Ntim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Soobaroyen, 2013a, b; Othman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2011). Table 2 provides a summary of all the variables’ measurements. </w:t>
      </w:r>
    </w:p>
    <w:p w14:paraId="5E6F1E60"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p>
    <w:p w14:paraId="67ED428E" w14:textId="77777777" w:rsidR="00C87EBA" w:rsidRPr="0048791C" w:rsidRDefault="00C87EBA" w:rsidP="00C87EBA">
      <w:pPr>
        <w:tabs>
          <w:tab w:val="left" w:pos="284"/>
          <w:tab w:val="left" w:pos="426"/>
          <w:tab w:val="left" w:pos="567"/>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lastRenderedPageBreak/>
        <w:t>-----------------------------------------------</w:t>
      </w:r>
    </w:p>
    <w:p w14:paraId="141F4131" w14:textId="77777777" w:rsidR="00C87EBA" w:rsidRPr="0048791C" w:rsidRDefault="00C87EBA" w:rsidP="00C87EBA">
      <w:pPr>
        <w:tabs>
          <w:tab w:val="left" w:pos="284"/>
          <w:tab w:val="left" w:pos="426"/>
          <w:tab w:val="left" w:pos="567"/>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INSERT TABLE 2 ABOUT HERE</w:t>
      </w:r>
    </w:p>
    <w:p w14:paraId="0E14B518" w14:textId="77777777" w:rsidR="00C87EBA" w:rsidRPr="0048791C" w:rsidRDefault="00C87EBA" w:rsidP="00C87EBA">
      <w:pPr>
        <w:tabs>
          <w:tab w:val="left" w:pos="284"/>
          <w:tab w:val="left" w:pos="426"/>
          <w:tab w:val="left" w:pos="567"/>
        </w:tabs>
        <w:spacing w:after="12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t>
      </w:r>
    </w:p>
    <w:p w14:paraId="4B74075A" w14:textId="77777777" w:rsidR="00C87EBA" w:rsidRPr="0048791C" w:rsidRDefault="00C87EBA" w:rsidP="00C87EBA">
      <w:pPr>
        <w:numPr>
          <w:ilvl w:val="0"/>
          <w:numId w:val="1"/>
        </w:numPr>
        <w:pBdr>
          <w:top w:val="nil"/>
          <w:left w:val="nil"/>
          <w:bottom w:val="nil"/>
          <w:right w:val="nil"/>
          <w:between w:val="nil"/>
        </w:pBdr>
        <w:tabs>
          <w:tab w:val="left" w:pos="284"/>
        </w:tabs>
        <w:spacing w:before="120" w:after="120" w:line="480" w:lineRule="auto"/>
        <w:jc w:val="both"/>
        <w:rPr>
          <w:rFonts w:ascii="Times New Roman" w:eastAsia="Times New Roman" w:hAnsi="Times New Roman" w:cs="Times New Roman"/>
          <w:b/>
          <w:color w:val="000000"/>
          <w:sz w:val="24"/>
          <w:szCs w:val="24"/>
        </w:rPr>
      </w:pPr>
      <w:r w:rsidRPr="0048791C">
        <w:rPr>
          <w:rFonts w:ascii="Times New Roman" w:eastAsia="Times New Roman" w:hAnsi="Times New Roman" w:cs="Times New Roman"/>
          <w:b/>
          <w:color w:val="000000"/>
          <w:sz w:val="24"/>
          <w:szCs w:val="24"/>
        </w:rPr>
        <w:t xml:space="preserve">Results </w:t>
      </w:r>
    </w:p>
    <w:p w14:paraId="3D4AD2EC" w14:textId="77777777" w:rsidR="00C87EBA" w:rsidRPr="0048791C" w:rsidRDefault="00C87EBA" w:rsidP="00C87EBA">
      <w:pPr>
        <w:tabs>
          <w:tab w:val="left" w:pos="284"/>
        </w:tabs>
        <w:spacing w:before="120" w:after="120" w:line="480" w:lineRule="auto"/>
        <w:jc w:val="both"/>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tab/>
        <w:t>6.1 Descriptive statistics</w:t>
      </w:r>
    </w:p>
    <w:p w14:paraId="30B61DC3" w14:textId="2CC1294C" w:rsidR="00C87EBA" w:rsidRPr="0048791C" w:rsidRDefault="00C87EBA" w:rsidP="00D57F40">
      <w:pPr>
        <w:tabs>
          <w:tab w:val="left" w:pos="284"/>
        </w:tabs>
        <w:spacing w:before="120" w:after="0" w:line="480" w:lineRule="auto"/>
        <w:jc w:val="both"/>
        <w:rPr>
          <w:rFonts w:ascii="Times New Roman" w:eastAsia="Times New Roman" w:hAnsi="Times New Roman" w:cs="Times New Roman"/>
          <w:strike/>
          <w:sz w:val="24"/>
          <w:szCs w:val="24"/>
        </w:rPr>
      </w:pPr>
      <w:r w:rsidRPr="0048791C">
        <w:rPr>
          <w:rFonts w:ascii="Times New Roman" w:eastAsia="Times New Roman" w:hAnsi="Times New Roman" w:cs="Times New Roman"/>
          <w:sz w:val="24"/>
          <w:szCs w:val="24"/>
        </w:rPr>
        <w:t xml:space="preserve">Table 3 reports </w:t>
      </w:r>
      <w:r w:rsidR="005E0D6F" w:rsidRPr="0048791C">
        <w:rPr>
          <w:rFonts w:ascii="Times New Roman" w:eastAsia="Times New Roman" w:hAnsi="Times New Roman" w:cs="Times New Roman"/>
          <w:sz w:val="24"/>
          <w:szCs w:val="24"/>
        </w:rPr>
        <w:t xml:space="preserve">a </w:t>
      </w:r>
      <w:r w:rsidRPr="0048791C">
        <w:rPr>
          <w:rFonts w:ascii="Times New Roman" w:eastAsia="Times New Roman" w:hAnsi="Times New Roman" w:cs="Times New Roman"/>
          <w:sz w:val="24"/>
          <w:szCs w:val="24"/>
        </w:rPr>
        <w:t xml:space="preserve">summary </w:t>
      </w:r>
      <w:r w:rsidR="005E0D6F" w:rsidRPr="0048791C">
        <w:rPr>
          <w:rFonts w:ascii="Times New Roman" w:eastAsia="Times New Roman" w:hAnsi="Times New Roman" w:cs="Times New Roman"/>
          <w:sz w:val="24"/>
          <w:szCs w:val="24"/>
        </w:rPr>
        <w:t xml:space="preserve">of </w:t>
      </w:r>
      <w:r w:rsidRPr="0048791C">
        <w:rPr>
          <w:rFonts w:ascii="Times New Roman" w:eastAsia="Times New Roman" w:hAnsi="Times New Roman" w:cs="Times New Roman"/>
          <w:sz w:val="24"/>
          <w:szCs w:val="24"/>
        </w:rPr>
        <w:t xml:space="preserve">descriptive statistics of all </w:t>
      </w:r>
      <w:r w:rsidR="006C0B12" w:rsidRPr="0048791C">
        <w:rPr>
          <w:rFonts w:ascii="Times New Roman" w:eastAsia="Times New Roman" w:hAnsi="Times New Roman" w:cs="Times New Roman"/>
          <w:sz w:val="24"/>
          <w:szCs w:val="24"/>
        </w:rPr>
        <w:t xml:space="preserve">metric </w:t>
      </w:r>
      <w:r w:rsidRPr="0048791C">
        <w:rPr>
          <w:rFonts w:ascii="Times New Roman" w:eastAsia="Times New Roman" w:hAnsi="Times New Roman" w:cs="Times New Roman"/>
          <w:sz w:val="24"/>
          <w:szCs w:val="24"/>
        </w:rPr>
        <w:t>variables employed in this study</w:t>
      </w:r>
      <w:r w:rsidR="005E0D6F" w:rsidRPr="0048791C">
        <w:rPr>
          <w:rFonts w:ascii="Times New Roman" w:eastAsia="Times New Roman" w:hAnsi="Times New Roman" w:cs="Times New Roman"/>
          <w:sz w:val="24"/>
          <w:szCs w:val="24"/>
        </w:rPr>
        <w:t>. T</w:t>
      </w:r>
      <w:r w:rsidRPr="0048791C">
        <w:rPr>
          <w:rFonts w:ascii="Times New Roman" w:eastAsia="Times New Roman" w:hAnsi="Times New Roman" w:cs="Times New Roman"/>
          <w:sz w:val="24"/>
          <w:szCs w:val="24"/>
        </w:rPr>
        <w:t xml:space="preserve">he overall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index score ranges from a minimum of 0% (0.000) to a maximum of 92% (0.917), with the average firm disclosing 44% (0.440) of the 30 items investigated. </w:t>
      </w:r>
      <w:r w:rsidR="00A45A45" w:rsidRPr="0048791C">
        <w:rPr>
          <w:rFonts w:ascii="Times New Roman" w:eastAsia="Times New Roman" w:hAnsi="Times New Roman" w:cs="Times New Roman"/>
          <w:sz w:val="24"/>
          <w:szCs w:val="24"/>
        </w:rPr>
        <w:t>Both of the average disclosure score and the percentage of com</w:t>
      </w:r>
      <w:r w:rsidR="00A20B10" w:rsidRPr="0048791C">
        <w:rPr>
          <w:rFonts w:ascii="Times New Roman" w:eastAsia="Times New Roman" w:hAnsi="Times New Roman" w:cs="Times New Roman"/>
          <w:sz w:val="24"/>
          <w:szCs w:val="24"/>
        </w:rPr>
        <w:t>panies disclosing at least one item on sustainability</w:t>
      </w:r>
      <w:r w:rsidR="006B38D3" w:rsidRPr="0048791C">
        <w:rPr>
          <w:rFonts w:ascii="Times New Roman" w:eastAsia="Times New Roman" w:hAnsi="Times New Roman" w:cs="Times New Roman"/>
          <w:sz w:val="24"/>
          <w:szCs w:val="24"/>
        </w:rPr>
        <w:t xml:space="preserve"> </w:t>
      </w:r>
      <w:r w:rsidR="00ED2D70" w:rsidRPr="0048791C">
        <w:rPr>
          <w:rFonts w:ascii="Times New Roman" w:eastAsia="Times New Roman" w:hAnsi="Times New Roman" w:cs="Times New Roman"/>
          <w:sz w:val="24"/>
          <w:szCs w:val="24"/>
        </w:rPr>
        <w:t xml:space="preserve">(97.076%) </w:t>
      </w:r>
      <w:r w:rsidR="00A20B10" w:rsidRPr="0048791C">
        <w:rPr>
          <w:rFonts w:ascii="Times New Roman" w:eastAsia="Times New Roman" w:hAnsi="Times New Roman" w:cs="Times New Roman"/>
          <w:sz w:val="24"/>
          <w:szCs w:val="24"/>
        </w:rPr>
        <w:t>are</w:t>
      </w:r>
      <w:r w:rsidR="006B38D3" w:rsidRPr="0048791C">
        <w:rPr>
          <w:rFonts w:ascii="Times New Roman" w:eastAsia="Times New Roman" w:hAnsi="Times New Roman" w:cs="Times New Roman"/>
          <w:sz w:val="24"/>
          <w:szCs w:val="24"/>
        </w:rPr>
        <w:t xml:space="preserve"> higher compare</w:t>
      </w:r>
      <w:r w:rsidR="00A20B10" w:rsidRPr="0048791C">
        <w:rPr>
          <w:rFonts w:ascii="Times New Roman" w:eastAsia="Times New Roman" w:hAnsi="Times New Roman" w:cs="Times New Roman"/>
          <w:sz w:val="24"/>
          <w:szCs w:val="24"/>
        </w:rPr>
        <w:t>d</w:t>
      </w:r>
      <w:r w:rsidR="006B38D3" w:rsidRPr="0048791C">
        <w:rPr>
          <w:rFonts w:ascii="Times New Roman" w:eastAsia="Times New Roman" w:hAnsi="Times New Roman" w:cs="Times New Roman"/>
          <w:sz w:val="24"/>
          <w:szCs w:val="24"/>
        </w:rPr>
        <w:t xml:space="preserve"> to similar studies conducted in the region (See Chapple and Moon, 2005; </w:t>
      </w:r>
      <w:proofErr w:type="spellStart"/>
      <w:r w:rsidR="006B38D3" w:rsidRPr="0048791C">
        <w:rPr>
          <w:rFonts w:ascii="Times New Roman" w:eastAsia="Times New Roman" w:hAnsi="Times New Roman" w:cs="Times New Roman"/>
          <w:sz w:val="24"/>
          <w:szCs w:val="24"/>
        </w:rPr>
        <w:t>Gunawan</w:t>
      </w:r>
      <w:proofErr w:type="spellEnd"/>
      <w:r w:rsidR="006B38D3" w:rsidRPr="0048791C">
        <w:rPr>
          <w:rFonts w:ascii="Times New Roman" w:eastAsia="Times New Roman" w:hAnsi="Times New Roman" w:cs="Times New Roman"/>
          <w:sz w:val="24"/>
          <w:szCs w:val="24"/>
        </w:rPr>
        <w:t xml:space="preserve"> and </w:t>
      </w:r>
      <w:proofErr w:type="spellStart"/>
      <w:r w:rsidR="006B38D3" w:rsidRPr="0048791C">
        <w:rPr>
          <w:rFonts w:ascii="Times New Roman" w:eastAsia="Times New Roman" w:hAnsi="Times New Roman" w:cs="Times New Roman"/>
          <w:sz w:val="24"/>
          <w:szCs w:val="24"/>
        </w:rPr>
        <w:t>Hermanwan</w:t>
      </w:r>
      <w:proofErr w:type="spellEnd"/>
      <w:r w:rsidR="006B38D3" w:rsidRPr="0048791C">
        <w:rPr>
          <w:rFonts w:ascii="Times New Roman" w:eastAsia="Times New Roman" w:hAnsi="Times New Roman" w:cs="Times New Roman"/>
          <w:sz w:val="24"/>
          <w:szCs w:val="24"/>
        </w:rPr>
        <w:t>, 2012</w:t>
      </w:r>
      <w:r w:rsidR="00ED2D70" w:rsidRPr="0048791C">
        <w:rPr>
          <w:rFonts w:ascii="Times New Roman" w:eastAsia="Times New Roman" w:hAnsi="Times New Roman" w:cs="Times New Roman"/>
          <w:sz w:val="24"/>
          <w:szCs w:val="24"/>
        </w:rPr>
        <w:t xml:space="preserve">; Haji, 2013; </w:t>
      </w:r>
      <w:proofErr w:type="spellStart"/>
      <w:r w:rsidR="00ED2D70" w:rsidRPr="0048791C">
        <w:rPr>
          <w:rFonts w:ascii="Times New Roman" w:eastAsia="Times New Roman" w:hAnsi="Times New Roman" w:cs="Times New Roman"/>
          <w:sz w:val="24"/>
          <w:szCs w:val="24"/>
        </w:rPr>
        <w:t>Siregar</w:t>
      </w:r>
      <w:proofErr w:type="spellEnd"/>
      <w:r w:rsidR="00ED2D70" w:rsidRPr="0048791C">
        <w:rPr>
          <w:rFonts w:ascii="Times New Roman" w:eastAsia="Times New Roman" w:hAnsi="Times New Roman" w:cs="Times New Roman"/>
          <w:sz w:val="24"/>
          <w:szCs w:val="24"/>
        </w:rPr>
        <w:t xml:space="preserve"> and </w:t>
      </w:r>
      <w:proofErr w:type="spellStart"/>
      <w:r w:rsidR="00ED2D70" w:rsidRPr="0048791C">
        <w:rPr>
          <w:rFonts w:ascii="Times New Roman" w:eastAsia="Times New Roman" w:hAnsi="Times New Roman" w:cs="Times New Roman"/>
          <w:sz w:val="24"/>
          <w:szCs w:val="24"/>
        </w:rPr>
        <w:t>Bachtiar</w:t>
      </w:r>
      <w:proofErr w:type="spellEnd"/>
      <w:r w:rsidR="00ED2D70" w:rsidRPr="0048791C">
        <w:rPr>
          <w:rFonts w:ascii="Times New Roman" w:eastAsia="Times New Roman" w:hAnsi="Times New Roman" w:cs="Times New Roman"/>
          <w:sz w:val="24"/>
          <w:szCs w:val="24"/>
        </w:rPr>
        <w:t>, 2010</w:t>
      </w:r>
      <w:r w:rsidR="006B38D3" w:rsidRPr="0048791C">
        <w:rPr>
          <w:rFonts w:ascii="Times New Roman" w:eastAsia="Times New Roman" w:hAnsi="Times New Roman" w:cs="Times New Roman"/>
          <w:sz w:val="24"/>
          <w:szCs w:val="24"/>
        </w:rPr>
        <w:t>)</w:t>
      </w:r>
      <w:r w:rsidR="006B04D9" w:rsidRPr="0048791C">
        <w:rPr>
          <w:rFonts w:ascii="Times New Roman" w:eastAsia="Times New Roman" w:hAnsi="Times New Roman" w:cs="Times New Roman"/>
          <w:sz w:val="24"/>
          <w:szCs w:val="24"/>
        </w:rPr>
        <w:t xml:space="preserve">, signalling the potential increase in CS awareness. </w:t>
      </w:r>
      <w:r w:rsidR="00FD1B2B" w:rsidRPr="0048791C">
        <w:rPr>
          <w:rFonts w:ascii="Times New Roman" w:eastAsia="Times New Roman" w:hAnsi="Times New Roman" w:cs="Times New Roman"/>
          <w:sz w:val="24"/>
          <w:szCs w:val="24"/>
        </w:rPr>
        <w:t>T</w:t>
      </w:r>
      <w:r w:rsidRPr="0048791C">
        <w:rPr>
          <w:rFonts w:ascii="Times New Roman" w:eastAsia="Times New Roman" w:hAnsi="Times New Roman" w:cs="Times New Roman"/>
          <w:sz w:val="24"/>
          <w:szCs w:val="24"/>
        </w:rPr>
        <w:t xml:space="preserve">he mean scores of the </w:t>
      </w:r>
      <w:r w:rsidR="00EB36A3" w:rsidRPr="0048791C">
        <w:rPr>
          <w:rFonts w:ascii="Times New Roman" w:eastAsia="Times New Roman" w:hAnsi="Times New Roman" w:cs="Times New Roman"/>
          <w:sz w:val="24"/>
          <w:szCs w:val="24"/>
        </w:rPr>
        <w:t>CSD</w:t>
      </w:r>
      <w:r w:rsidR="005E0D6F" w:rsidRPr="0048791C">
        <w:rPr>
          <w:rFonts w:ascii="Times New Roman" w:eastAsia="Times New Roman" w:hAnsi="Times New Roman" w:cs="Times New Roman"/>
          <w:sz w:val="24"/>
          <w:szCs w:val="24"/>
        </w:rPr>
        <w:t xml:space="preserve">I </w:t>
      </w:r>
      <w:r w:rsidRPr="0048791C">
        <w:rPr>
          <w:rFonts w:ascii="Times New Roman" w:eastAsia="Times New Roman" w:hAnsi="Times New Roman" w:cs="Times New Roman"/>
          <w:sz w:val="24"/>
          <w:szCs w:val="24"/>
        </w:rPr>
        <w:t>emphasise various levels of disclosure across the countries with Thailand having the highest score (0.554), followed by Indonesia (0.552), Malaysia (0.459), Singapore (0.427), Philippines (0.326) and Vietnam (0.302).</w:t>
      </w:r>
      <w:r w:rsidR="009C5085" w:rsidRPr="0048791C">
        <w:rPr>
          <w:rFonts w:ascii="Times New Roman" w:eastAsia="Times New Roman" w:hAnsi="Times New Roman" w:cs="Times New Roman"/>
          <w:sz w:val="24"/>
          <w:szCs w:val="24"/>
        </w:rPr>
        <w:t xml:space="preserve"> In comparison with the study of Chapple and Moon (2005), </w:t>
      </w:r>
      <w:r w:rsidR="00CE5708" w:rsidRPr="0048791C">
        <w:rPr>
          <w:rFonts w:ascii="Times New Roman" w:eastAsia="Times New Roman" w:hAnsi="Times New Roman" w:cs="Times New Roman"/>
          <w:sz w:val="24"/>
          <w:szCs w:val="24"/>
        </w:rPr>
        <w:t xml:space="preserve">one of the rare cross-country study in SEA, </w:t>
      </w:r>
      <w:r w:rsidR="00AE212E" w:rsidRPr="0048791C">
        <w:rPr>
          <w:rFonts w:ascii="Times New Roman" w:eastAsia="Times New Roman" w:hAnsi="Times New Roman" w:cs="Times New Roman"/>
          <w:sz w:val="24"/>
          <w:szCs w:val="24"/>
        </w:rPr>
        <w:t>the ranking of the countries indicate minor changes except for Indonesia</w:t>
      </w:r>
      <w:r w:rsidR="000A259F" w:rsidRPr="0048791C">
        <w:rPr>
          <w:rFonts w:ascii="Times New Roman" w:eastAsia="Times New Roman" w:hAnsi="Times New Roman" w:cs="Times New Roman"/>
          <w:sz w:val="24"/>
          <w:szCs w:val="24"/>
        </w:rPr>
        <w:t xml:space="preserve"> which</w:t>
      </w:r>
      <w:r w:rsidR="001A7FD5" w:rsidRPr="0048791C">
        <w:rPr>
          <w:rFonts w:ascii="Times New Roman" w:eastAsia="Times New Roman" w:hAnsi="Times New Roman" w:cs="Times New Roman"/>
          <w:sz w:val="24"/>
          <w:szCs w:val="24"/>
        </w:rPr>
        <w:t xml:space="preserve"> position has altered significantly</w:t>
      </w:r>
      <w:r w:rsidR="00E228C9" w:rsidRPr="0048791C">
        <w:rPr>
          <w:rFonts w:ascii="Times New Roman" w:eastAsia="Times New Roman" w:hAnsi="Times New Roman" w:cs="Times New Roman"/>
          <w:sz w:val="24"/>
          <w:szCs w:val="24"/>
        </w:rPr>
        <w:t xml:space="preserve"> from being the </w:t>
      </w:r>
      <w:r w:rsidR="00450F57" w:rsidRPr="0048791C">
        <w:rPr>
          <w:rFonts w:ascii="Times New Roman" w:eastAsia="Times New Roman" w:hAnsi="Times New Roman" w:cs="Times New Roman"/>
          <w:sz w:val="24"/>
          <w:szCs w:val="24"/>
        </w:rPr>
        <w:t>country with the lowest score</w:t>
      </w:r>
      <w:r w:rsidR="00BB3288" w:rsidRPr="0048791C">
        <w:rPr>
          <w:rFonts w:ascii="Times New Roman" w:eastAsia="Times New Roman" w:hAnsi="Times New Roman" w:cs="Times New Roman"/>
          <w:sz w:val="24"/>
          <w:szCs w:val="24"/>
        </w:rPr>
        <w:t xml:space="preserve"> to now sits in the second position in this study</w:t>
      </w:r>
      <w:r w:rsidR="0067339C" w:rsidRPr="0048791C">
        <w:rPr>
          <w:rFonts w:ascii="Times New Roman" w:eastAsia="Times New Roman" w:hAnsi="Times New Roman" w:cs="Times New Roman"/>
          <w:sz w:val="24"/>
          <w:szCs w:val="24"/>
        </w:rPr>
        <w:t xml:space="preserve">. </w:t>
      </w:r>
      <w:r w:rsidR="00FD1B2B" w:rsidRPr="0048791C">
        <w:rPr>
          <w:rFonts w:ascii="Times New Roman" w:eastAsia="Times New Roman" w:hAnsi="Times New Roman" w:cs="Times New Roman"/>
          <w:sz w:val="24"/>
          <w:szCs w:val="24"/>
        </w:rPr>
        <w:t>Our result could indicate that the potential influences of institutional</w:t>
      </w:r>
      <w:r w:rsidR="005F75EC" w:rsidRPr="0048791C">
        <w:rPr>
          <w:rFonts w:ascii="Times New Roman" w:eastAsia="Times New Roman" w:hAnsi="Times New Roman" w:cs="Times New Roman"/>
          <w:sz w:val="24"/>
          <w:szCs w:val="24"/>
        </w:rPr>
        <w:t xml:space="preserve"> reform</w:t>
      </w:r>
      <w:r w:rsidR="00BF4A35" w:rsidRPr="0048791C">
        <w:rPr>
          <w:rFonts w:ascii="Times New Roman" w:eastAsia="Times New Roman" w:hAnsi="Times New Roman" w:cs="Times New Roman"/>
          <w:sz w:val="24"/>
          <w:szCs w:val="24"/>
        </w:rPr>
        <w:t xml:space="preserve"> as</w:t>
      </w:r>
      <w:r w:rsidR="00FF04A5" w:rsidRPr="0048791C">
        <w:rPr>
          <w:rFonts w:ascii="Times New Roman" w:eastAsia="Times New Roman" w:hAnsi="Times New Roman" w:cs="Times New Roman"/>
          <w:sz w:val="24"/>
          <w:szCs w:val="24"/>
        </w:rPr>
        <w:t xml:space="preserve"> Indonesia </w:t>
      </w:r>
      <w:r w:rsidR="006C6CA5" w:rsidRPr="0048791C">
        <w:rPr>
          <w:rFonts w:ascii="Times New Roman" w:eastAsia="Times New Roman" w:hAnsi="Times New Roman" w:cs="Times New Roman"/>
          <w:sz w:val="24"/>
          <w:szCs w:val="24"/>
        </w:rPr>
        <w:t xml:space="preserve">has been </w:t>
      </w:r>
      <w:r w:rsidR="005E0D6F" w:rsidRPr="0048791C">
        <w:rPr>
          <w:rFonts w:ascii="Times New Roman" w:eastAsia="Times New Roman" w:hAnsi="Times New Roman" w:cs="Times New Roman"/>
          <w:sz w:val="24"/>
          <w:szCs w:val="24"/>
        </w:rPr>
        <w:t>active in promoting</w:t>
      </w:r>
      <w:r w:rsidR="006C6CA5" w:rsidRPr="0048791C">
        <w:rPr>
          <w:rFonts w:ascii="Times New Roman" w:eastAsia="Times New Roman" w:hAnsi="Times New Roman" w:cs="Times New Roman"/>
          <w:sz w:val="24"/>
          <w:szCs w:val="24"/>
        </w:rPr>
        <w:t xml:space="preserve"> stakeholder responsibilities. </w:t>
      </w:r>
      <w:r w:rsidR="00FD1B2B" w:rsidRPr="0048791C">
        <w:rPr>
          <w:rFonts w:ascii="Times New Roman" w:eastAsia="Times New Roman" w:hAnsi="Times New Roman" w:cs="Times New Roman"/>
          <w:sz w:val="24"/>
          <w:szCs w:val="24"/>
        </w:rPr>
        <w:t xml:space="preserve"> </w:t>
      </w:r>
    </w:p>
    <w:p w14:paraId="55A093E3" w14:textId="77777777" w:rsidR="00892456" w:rsidRPr="0048791C" w:rsidRDefault="00892456" w:rsidP="00C87EBA">
      <w:pPr>
        <w:tabs>
          <w:tab w:val="left" w:pos="284"/>
        </w:tabs>
        <w:spacing w:after="0" w:line="480" w:lineRule="auto"/>
        <w:jc w:val="both"/>
        <w:rPr>
          <w:rFonts w:ascii="Times New Roman" w:eastAsia="Times New Roman" w:hAnsi="Times New Roman" w:cs="Times New Roman"/>
          <w:sz w:val="24"/>
          <w:szCs w:val="24"/>
        </w:rPr>
      </w:pPr>
    </w:p>
    <w:p w14:paraId="0C564156"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t>
      </w:r>
    </w:p>
    <w:p w14:paraId="641539DC"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INSERT TABLE 3 ABOUT HERE</w:t>
      </w:r>
    </w:p>
    <w:p w14:paraId="1D59A0EA"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 </w:t>
      </w:r>
    </w:p>
    <w:p w14:paraId="127EEB61"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lastRenderedPageBreak/>
        <w:tab/>
      </w:r>
      <w:r w:rsidRPr="0048791C">
        <w:rPr>
          <w:rFonts w:ascii="Times New Roman" w:eastAsia="Times New Roman" w:hAnsi="Times New Roman" w:cs="Times New Roman"/>
          <w:sz w:val="24"/>
          <w:szCs w:val="24"/>
        </w:rPr>
        <w:tab/>
      </w:r>
    </w:p>
    <w:p w14:paraId="2A18AED3" w14:textId="7E35D310" w:rsidR="00C87EBA" w:rsidRPr="0048791C" w:rsidRDefault="00C87EBA" w:rsidP="00550A7D">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Table 4 provides descriptive statistics for components of each categories in </w:t>
      </w:r>
      <w:r w:rsidR="00EB36A3" w:rsidRPr="0048791C">
        <w:rPr>
          <w:rFonts w:ascii="Times New Roman" w:eastAsia="Times New Roman" w:hAnsi="Times New Roman" w:cs="Times New Roman"/>
          <w:sz w:val="24"/>
          <w:szCs w:val="24"/>
        </w:rPr>
        <w:t>CSD</w:t>
      </w:r>
      <w:r w:rsidR="00D461B7" w:rsidRPr="0048791C">
        <w:rPr>
          <w:rFonts w:ascii="Times New Roman" w:eastAsia="Times New Roman" w:hAnsi="Times New Roman" w:cs="Times New Roman"/>
          <w:sz w:val="24"/>
          <w:szCs w:val="24"/>
        </w:rPr>
        <w:t>I</w:t>
      </w:r>
      <w:r w:rsidR="00362274" w:rsidRPr="0048791C">
        <w:rPr>
          <w:rFonts w:ascii="Times New Roman" w:eastAsia="Times New Roman" w:hAnsi="Times New Roman" w:cs="Times New Roman"/>
          <w:sz w:val="24"/>
          <w:szCs w:val="24"/>
        </w:rPr>
        <w:t xml:space="preserve">, </w:t>
      </w:r>
      <w:r w:rsidR="005F5346" w:rsidRPr="0048791C">
        <w:rPr>
          <w:rFonts w:ascii="Times New Roman" w:eastAsia="Times New Roman" w:hAnsi="Times New Roman" w:cs="Times New Roman"/>
          <w:sz w:val="24"/>
          <w:szCs w:val="24"/>
        </w:rPr>
        <w:t>re</w:t>
      </w:r>
      <w:r w:rsidR="00362274" w:rsidRPr="0048791C">
        <w:rPr>
          <w:rFonts w:ascii="Times New Roman" w:eastAsia="Times New Roman" w:hAnsi="Times New Roman" w:cs="Times New Roman"/>
          <w:sz w:val="24"/>
          <w:szCs w:val="24"/>
        </w:rPr>
        <w:t xml:space="preserve">affirming the </w:t>
      </w:r>
      <w:r w:rsidR="005F5346" w:rsidRPr="0048791C">
        <w:rPr>
          <w:rFonts w:ascii="Times New Roman" w:eastAsia="Times New Roman" w:hAnsi="Times New Roman" w:cs="Times New Roman"/>
          <w:sz w:val="24"/>
          <w:szCs w:val="24"/>
        </w:rPr>
        <w:t>focus</w:t>
      </w:r>
      <w:r w:rsidR="00362274" w:rsidRPr="0048791C">
        <w:rPr>
          <w:rFonts w:ascii="Times New Roman" w:eastAsia="Times New Roman" w:hAnsi="Times New Roman" w:cs="Times New Roman"/>
          <w:sz w:val="24"/>
          <w:szCs w:val="24"/>
        </w:rPr>
        <w:t xml:space="preserve"> of SEA companies </w:t>
      </w:r>
      <w:r w:rsidR="005F5346" w:rsidRPr="0048791C">
        <w:rPr>
          <w:rFonts w:ascii="Times New Roman" w:eastAsia="Times New Roman" w:hAnsi="Times New Roman" w:cs="Times New Roman"/>
          <w:sz w:val="24"/>
          <w:szCs w:val="24"/>
        </w:rPr>
        <w:t>on disclosing</w:t>
      </w:r>
      <w:r w:rsidRPr="0048791C">
        <w:rPr>
          <w:rFonts w:ascii="Times New Roman" w:eastAsia="Times New Roman" w:hAnsi="Times New Roman" w:cs="Times New Roman"/>
          <w:sz w:val="24"/>
          <w:szCs w:val="24"/>
        </w:rPr>
        <w:t xml:space="preserve"> community and human resources practices</w:t>
      </w:r>
      <w:r w:rsidR="005F5346" w:rsidRPr="0048791C">
        <w:rPr>
          <w:rFonts w:ascii="Times New Roman" w:eastAsia="Times New Roman" w:hAnsi="Times New Roman" w:cs="Times New Roman"/>
          <w:sz w:val="24"/>
          <w:szCs w:val="24"/>
        </w:rPr>
        <w:t xml:space="preserve"> and their attention on</w:t>
      </w:r>
      <w:r w:rsidRPr="0048791C">
        <w:rPr>
          <w:rFonts w:ascii="Times New Roman" w:eastAsia="Times New Roman" w:hAnsi="Times New Roman" w:cs="Times New Roman"/>
          <w:sz w:val="24"/>
          <w:szCs w:val="24"/>
        </w:rPr>
        <w:t xml:space="preserve"> human welfare</w:t>
      </w:r>
      <w:r w:rsidR="005F5346"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(See </w:t>
      </w:r>
      <w:proofErr w:type="spellStart"/>
      <w:r w:rsidRPr="0048791C">
        <w:rPr>
          <w:rFonts w:ascii="Times New Roman" w:eastAsia="Times New Roman" w:hAnsi="Times New Roman" w:cs="Times New Roman"/>
          <w:sz w:val="24"/>
          <w:szCs w:val="24"/>
        </w:rPr>
        <w:t>Djajadikerta</w:t>
      </w:r>
      <w:proofErr w:type="spellEnd"/>
      <w:r w:rsidRPr="0048791C">
        <w:rPr>
          <w:rFonts w:ascii="Times New Roman" w:eastAsia="Times New Roman" w:hAnsi="Times New Roman" w:cs="Times New Roman"/>
          <w:sz w:val="24"/>
          <w:szCs w:val="24"/>
        </w:rPr>
        <w:t xml:space="preserve"> and </w:t>
      </w:r>
      <w:proofErr w:type="spellStart"/>
      <w:r w:rsidRPr="0048791C">
        <w:rPr>
          <w:rFonts w:ascii="Times New Roman" w:eastAsia="Times New Roman" w:hAnsi="Times New Roman" w:cs="Times New Roman"/>
          <w:sz w:val="24"/>
          <w:szCs w:val="24"/>
        </w:rPr>
        <w:t>Trireksani</w:t>
      </w:r>
      <w:proofErr w:type="spellEnd"/>
      <w:r w:rsidRPr="0048791C">
        <w:rPr>
          <w:rFonts w:ascii="Times New Roman" w:eastAsia="Times New Roman" w:hAnsi="Times New Roman" w:cs="Times New Roman"/>
          <w:sz w:val="24"/>
          <w:szCs w:val="24"/>
        </w:rPr>
        <w:t xml:space="preserve">, 2012; </w:t>
      </w:r>
      <w:proofErr w:type="spellStart"/>
      <w:r w:rsidRPr="0048791C">
        <w:rPr>
          <w:rFonts w:ascii="Times New Roman" w:eastAsia="Times New Roman" w:hAnsi="Times New Roman" w:cs="Times New Roman"/>
          <w:sz w:val="24"/>
          <w:szCs w:val="24"/>
        </w:rPr>
        <w:t>Kuasirikun</w:t>
      </w:r>
      <w:proofErr w:type="spellEnd"/>
      <w:r w:rsidRPr="0048791C">
        <w:rPr>
          <w:rFonts w:ascii="Times New Roman" w:eastAsia="Times New Roman" w:hAnsi="Times New Roman" w:cs="Times New Roman"/>
          <w:sz w:val="24"/>
          <w:szCs w:val="24"/>
        </w:rPr>
        <w:t xml:space="preserve"> and Sherer, 2004; </w:t>
      </w:r>
      <w:proofErr w:type="spellStart"/>
      <w:r w:rsidRPr="0048791C">
        <w:rPr>
          <w:rFonts w:ascii="Times New Roman" w:eastAsia="Times New Roman" w:hAnsi="Times New Roman" w:cs="Times New Roman"/>
          <w:sz w:val="24"/>
          <w:szCs w:val="24"/>
        </w:rPr>
        <w:t>Gunawan</w:t>
      </w:r>
      <w:proofErr w:type="spellEnd"/>
      <w:r w:rsidRPr="0048791C">
        <w:rPr>
          <w:rFonts w:ascii="Times New Roman" w:eastAsia="Times New Roman" w:hAnsi="Times New Roman" w:cs="Times New Roman"/>
          <w:sz w:val="24"/>
          <w:szCs w:val="24"/>
        </w:rPr>
        <w:t xml:space="preserve"> and </w:t>
      </w:r>
      <w:proofErr w:type="spellStart"/>
      <w:r w:rsidRPr="0048791C">
        <w:rPr>
          <w:rFonts w:ascii="Times New Roman" w:eastAsia="Times New Roman" w:hAnsi="Times New Roman" w:cs="Times New Roman"/>
          <w:sz w:val="24"/>
          <w:szCs w:val="24"/>
        </w:rPr>
        <w:t>Hermawan</w:t>
      </w:r>
      <w:proofErr w:type="spellEnd"/>
      <w:r w:rsidRPr="0048791C">
        <w:rPr>
          <w:rFonts w:ascii="Times New Roman" w:eastAsia="Times New Roman" w:hAnsi="Times New Roman" w:cs="Times New Roman"/>
          <w:sz w:val="24"/>
          <w:szCs w:val="24"/>
        </w:rPr>
        <w:t>, 201</w:t>
      </w:r>
      <w:r w:rsidR="00513AAF" w:rsidRPr="0048791C">
        <w:rPr>
          <w:rFonts w:ascii="Times New Roman" w:eastAsia="Times New Roman" w:hAnsi="Times New Roman" w:cs="Times New Roman"/>
          <w:sz w:val="24"/>
          <w:szCs w:val="24"/>
        </w:rPr>
        <w:t>2</w:t>
      </w:r>
      <w:r w:rsidRPr="0048791C">
        <w:rPr>
          <w:rFonts w:ascii="Times New Roman" w:eastAsia="Times New Roman" w:hAnsi="Times New Roman" w:cs="Times New Roman"/>
          <w:sz w:val="24"/>
          <w:szCs w:val="24"/>
        </w:rPr>
        <w:t xml:space="preserve">). </w:t>
      </w:r>
      <w:r w:rsidR="001F03F0" w:rsidRPr="0048791C">
        <w:rPr>
          <w:rFonts w:ascii="Times New Roman" w:eastAsia="Times New Roman" w:hAnsi="Times New Roman" w:cs="Times New Roman"/>
          <w:sz w:val="24"/>
          <w:szCs w:val="24"/>
        </w:rPr>
        <w:t xml:space="preserve">CD, as the highest disclosure category, reflects the classic philanthropy model of the SEA business community and its strong background of giving back to society </w:t>
      </w:r>
      <w:r w:rsidR="0056571E" w:rsidRPr="0048791C">
        <w:rPr>
          <w:rFonts w:ascii="Times New Roman" w:eastAsia="Times New Roman" w:hAnsi="Times New Roman" w:cs="Times New Roman"/>
          <w:sz w:val="24"/>
          <w:szCs w:val="24"/>
        </w:rPr>
        <w:t>r</w:t>
      </w:r>
      <w:r w:rsidRPr="0048791C">
        <w:rPr>
          <w:rFonts w:ascii="Times New Roman" w:eastAsia="Times New Roman" w:hAnsi="Times New Roman" w:cs="Times New Roman"/>
          <w:sz w:val="24"/>
          <w:szCs w:val="24"/>
        </w:rPr>
        <w:t xml:space="preserve">ooted in some of these countries as a business necessity because of colonialism and war (Sharma, 2013). Through institutional reforms, </w:t>
      </w:r>
      <w:r w:rsidR="001D67CA" w:rsidRPr="0048791C">
        <w:rPr>
          <w:rFonts w:ascii="Times New Roman" w:eastAsia="Times New Roman" w:hAnsi="Times New Roman" w:cs="Times New Roman"/>
          <w:sz w:val="24"/>
          <w:szCs w:val="24"/>
        </w:rPr>
        <w:t xml:space="preserve">many initiatives used by the </w:t>
      </w:r>
      <w:r w:rsidRPr="0048791C">
        <w:rPr>
          <w:rFonts w:ascii="Times New Roman" w:eastAsia="Times New Roman" w:hAnsi="Times New Roman" w:cs="Times New Roman"/>
          <w:sz w:val="24"/>
          <w:szCs w:val="24"/>
        </w:rPr>
        <w:t>governments specifically target community-related activities</w:t>
      </w:r>
      <w:r w:rsidR="00772198" w:rsidRPr="0048791C">
        <w:rPr>
          <w:rFonts w:ascii="Times New Roman" w:eastAsia="Times New Roman" w:hAnsi="Times New Roman" w:cs="Times New Roman"/>
          <w:sz w:val="24"/>
          <w:szCs w:val="24"/>
        </w:rPr>
        <w:t xml:space="preserve"> as an effective and convenient way to address the high level of poverty</w:t>
      </w:r>
      <w:r w:rsidRPr="0048791C">
        <w:rPr>
          <w:rFonts w:ascii="Times New Roman" w:eastAsia="Times New Roman" w:hAnsi="Times New Roman" w:cs="Times New Roman"/>
          <w:sz w:val="24"/>
          <w:szCs w:val="24"/>
        </w:rPr>
        <w:t>.</w:t>
      </w:r>
      <w:r w:rsidR="001D67CA" w:rsidRPr="0048791C">
        <w:rPr>
          <w:rFonts w:ascii="Times New Roman" w:eastAsia="Times New Roman" w:hAnsi="Times New Roman" w:cs="Times New Roman"/>
          <w:sz w:val="24"/>
          <w:szCs w:val="24"/>
        </w:rPr>
        <w:t xml:space="preserve"> Pursuing such practices would enable corporations to uphold their image as a</w:t>
      </w:r>
      <w:r w:rsidRPr="0048791C">
        <w:rPr>
          <w:rFonts w:ascii="Times New Roman" w:eastAsia="Times New Roman" w:hAnsi="Times New Roman" w:cs="Times New Roman"/>
          <w:sz w:val="24"/>
          <w:szCs w:val="24"/>
        </w:rPr>
        <w:t xml:space="preserve"> good corporate citizen that follow the governments’ policies and </w:t>
      </w:r>
      <w:r w:rsidR="001D67CA" w:rsidRPr="0048791C">
        <w:rPr>
          <w:rFonts w:ascii="Times New Roman" w:eastAsia="Times New Roman" w:hAnsi="Times New Roman" w:cs="Times New Roman"/>
          <w:sz w:val="24"/>
          <w:szCs w:val="24"/>
        </w:rPr>
        <w:t xml:space="preserve">appear </w:t>
      </w:r>
      <w:r w:rsidRPr="0048791C">
        <w:rPr>
          <w:rFonts w:ascii="Times New Roman" w:eastAsia="Times New Roman" w:hAnsi="Times New Roman" w:cs="Times New Roman"/>
          <w:sz w:val="24"/>
          <w:szCs w:val="24"/>
        </w:rPr>
        <w:t>legitimate to a wider society (Nugroho</w:t>
      </w:r>
      <w:r w:rsidR="00186BA9"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2010; Rahman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2011).</w:t>
      </w:r>
    </w:p>
    <w:p w14:paraId="4AA53F43" w14:textId="77777777" w:rsidR="000A7877" w:rsidRPr="0048791C" w:rsidRDefault="000A7877" w:rsidP="000A7877">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t>
      </w:r>
    </w:p>
    <w:p w14:paraId="4078D44B" w14:textId="0C6FF081" w:rsidR="000A7877" w:rsidRPr="0048791C" w:rsidRDefault="000A7877" w:rsidP="000A7877">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INSERT TABLE 4 ABOUT HERE</w:t>
      </w:r>
    </w:p>
    <w:p w14:paraId="6179F35C" w14:textId="2FC5A6D5" w:rsidR="000A7877" w:rsidRPr="0048791C" w:rsidRDefault="000A7877" w:rsidP="000A7877">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 </w:t>
      </w:r>
    </w:p>
    <w:p w14:paraId="0FF78C2D" w14:textId="0FB9EFAA" w:rsidR="00C87EBA" w:rsidRPr="0048791C" w:rsidRDefault="00A07888" w:rsidP="00C87EBA">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Having the second highest level of disclosure is human resource category. This reflects the intention of firms to promote employee well-being through their mutual interest</w:t>
      </w:r>
      <w:r w:rsidR="0091664A" w:rsidRPr="0048791C">
        <w:rPr>
          <w:rFonts w:ascii="Times New Roman" w:eastAsia="Times New Roman" w:hAnsi="Times New Roman" w:cs="Times New Roman"/>
          <w:sz w:val="24"/>
          <w:szCs w:val="24"/>
        </w:rPr>
        <w:t xml:space="preserve"> in which economic advantage could be achieved through the increase of employee performance </w:t>
      </w:r>
      <w:r w:rsidRPr="0048791C">
        <w:rPr>
          <w:rFonts w:ascii="Times New Roman" w:eastAsia="Times New Roman" w:hAnsi="Times New Roman" w:cs="Times New Roman"/>
          <w:sz w:val="24"/>
          <w:szCs w:val="24"/>
        </w:rPr>
        <w:t>(</w:t>
      </w:r>
      <w:proofErr w:type="spellStart"/>
      <w:r w:rsidRPr="0048791C">
        <w:rPr>
          <w:rFonts w:ascii="Times New Roman" w:eastAsia="Times New Roman" w:hAnsi="Times New Roman" w:cs="Times New Roman"/>
          <w:sz w:val="24"/>
          <w:szCs w:val="24"/>
        </w:rPr>
        <w:t>Kuasirikun</w:t>
      </w:r>
      <w:proofErr w:type="spellEnd"/>
      <w:r w:rsidRPr="0048791C">
        <w:rPr>
          <w:rFonts w:ascii="Times New Roman" w:eastAsia="Times New Roman" w:hAnsi="Times New Roman" w:cs="Times New Roman"/>
          <w:sz w:val="24"/>
          <w:szCs w:val="24"/>
        </w:rPr>
        <w:t xml:space="preserve"> and Sherer, 2004</w:t>
      </w:r>
      <w:r w:rsidR="0091664A" w:rsidRPr="0048791C">
        <w:rPr>
          <w:rFonts w:ascii="Times New Roman" w:eastAsia="Times New Roman" w:hAnsi="Times New Roman" w:cs="Times New Roman"/>
          <w:sz w:val="24"/>
          <w:szCs w:val="24"/>
        </w:rPr>
        <w:t xml:space="preserve">; </w:t>
      </w:r>
      <w:proofErr w:type="spellStart"/>
      <w:r w:rsidR="0091664A" w:rsidRPr="0048791C">
        <w:rPr>
          <w:rFonts w:ascii="Times New Roman" w:eastAsia="Times New Roman" w:hAnsi="Times New Roman" w:cs="Times New Roman"/>
          <w:sz w:val="24"/>
          <w:szCs w:val="24"/>
        </w:rPr>
        <w:t>Mirfazli</w:t>
      </w:r>
      <w:proofErr w:type="spellEnd"/>
      <w:r w:rsidR="0091664A" w:rsidRPr="0048791C">
        <w:rPr>
          <w:rFonts w:ascii="Times New Roman" w:eastAsia="Times New Roman" w:hAnsi="Times New Roman" w:cs="Times New Roman"/>
          <w:sz w:val="24"/>
          <w:szCs w:val="24"/>
        </w:rPr>
        <w:t>, 2008</w:t>
      </w:r>
      <w:r w:rsidRPr="0048791C">
        <w:rPr>
          <w:rFonts w:ascii="Times New Roman" w:eastAsia="Times New Roman" w:hAnsi="Times New Roman" w:cs="Times New Roman"/>
          <w:sz w:val="24"/>
          <w:szCs w:val="24"/>
        </w:rPr>
        <w:t>)</w:t>
      </w:r>
      <w:r w:rsidR="0091664A" w:rsidRPr="0048791C">
        <w:rPr>
          <w:rFonts w:ascii="Times New Roman" w:eastAsia="Times New Roman" w:hAnsi="Times New Roman" w:cs="Times New Roman"/>
          <w:sz w:val="24"/>
          <w:szCs w:val="24"/>
        </w:rPr>
        <w:t xml:space="preserve">, the support from labour providers and the enhanced values in consumers’ eyes (Holder-Webb </w:t>
      </w:r>
      <w:r w:rsidR="003205F9" w:rsidRPr="0048791C">
        <w:rPr>
          <w:rFonts w:ascii="Times New Roman" w:eastAsia="Times New Roman" w:hAnsi="Times New Roman" w:cs="Times New Roman"/>
          <w:i/>
          <w:sz w:val="24"/>
          <w:szCs w:val="24"/>
        </w:rPr>
        <w:t>et al.</w:t>
      </w:r>
      <w:r w:rsidR="0091664A" w:rsidRPr="0048791C">
        <w:rPr>
          <w:rFonts w:ascii="Times New Roman" w:eastAsia="Times New Roman" w:hAnsi="Times New Roman" w:cs="Times New Roman"/>
          <w:sz w:val="24"/>
          <w:szCs w:val="24"/>
        </w:rPr>
        <w:t>, 2009)</w:t>
      </w:r>
      <w:r w:rsidRPr="0048791C">
        <w:rPr>
          <w:rFonts w:ascii="Times New Roman" w:eastAsia="Times New Roman" w:hAnsi="Times New Roman" w:cs="Times New Roman"/>
          <w:sz w:val="24"/>
          <w:szCs w:val="24"/>
        </w:rPr>
        <w:t>.</w:t>
      </w:r>
      <w:r w:rsidR="0091664A" w:rsidRPr="0048791C">
        <w:rPr>
          <w:rFonts w:ascii="Times New Roman" w:eastAsia="Times New Roman" w:hAnsi="Times New Roman" w:cs="Times New Roman"/>
          <w:sz w:val="24"/>
          <w:szCs w:val="24"/>
        </w:rPr>
        <w:t xml:space="preserve"> </w:t>
      </w:r>
      <w:r w:rsidR="00C87EBA" w:rsidRPr="0048791C">
        <w:rPr>
          <w:rFonts w:ascii="Times New Roman" w:eastAsia="Times New Roman" w:hAnsi="Times New Roman" w:cs="Times New Roman"/>
          <w:sz w:val="24"/>
          <w:szCs w:val="24"/>
        </w:rPr>
        <w:t xml:space="preserve">The focus of human resource information in </w:t>
      </w:r>
      <w:r w:rsidR="00EB36A3" w:rsidRPr="0048791C">
        <w:rPr>
          <w:rFonts w:ascii="Times New Roman" w:eastAsia="Times New Roman" w:hAnsi="Times New Roman" w:cs="Times New Roman"/>
          <w:sz w:val="24"/>
          <w:szCs w:val="24"/>
        </w:rPr>
        <w:t>CSD</w:t>
      </w:r>
      <w:r w:rsidR="00C87EBA" w:rsidRPr="0048791C">
        <w:rPr>
          <w:rFonts w:ascii="Times New Roman" w:eastAsia="Times New Roman" w:hAnsi="Times New Roman" w:cs="Times New Roman"/>
          <w:sz w:val="24"/>
          <w:szCs w:val="24"/>
        </w:rPr>
        <w:t xml:space="preserve"> can also be attributed to the countries’ policies relating to employee welfare and the existence of a unionised labour force (</w:t>
      </w:r>
      <w:proofErr w:type="spellStart"/>
      <w:r w:rsidR="00C87EBA" w:rsidRPr="0048791C">
        <w:rPr>
          <w:rFonts w:ascii="Times New Roman" w:eastAsia="Times New Roman" w:hAnsi="Times New Roman" w:cs="Times New Roman"/>
          <w:sz w:val="24"/>
          <w:szCs w:val="24"/>
        </w:rPr>
        <w:t>Belal</w:t>
      </w:r>
      <w:proofErr w:type="spellEnd"/>
      <w:r w:rsidR="00C87EBA" w:rsidRPr="0048791C">
        <w:rPr>
          <w:rFonts w:ascii="Times New Roman" w:eastAsia="Times New Roman" w:hAnsi="Times New Roman" w:cs="Times New Roman"/>
          <w:sz w:val="24"/>
          <w:szCs w:val="24"/>
        </w:rPr>
        <w:t xml:space="preserve"> and Momin, 2009). </w:t>
      </w:r>
    </w:p>
    <w:p w14:paraId="26C964AE" w14:textId="1C84D93D" w:rsidR="00C87EBA" w:rsidRPr="0048791C" w:rsidRDefault="00C87EBA" w:rsidP="00550A7D">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lastRenderedPageBreak/>
        <w:t xml:space="preserve">The other categories, </w:t>
      </w:r>
      <w:r w:rsidR="009C7D5A" w:rsidRPr="0048791C">
        <w:rPr>
          <w:rFonts w:ascii="Times New Roman" w:eastAsia="Times New Roman" w:hAnsi="Times New Roman" w:cs="Times New Roman"/>
          <w:sz w:val="24"/>
          <w:szCs w:val="24"/>
        </w:rPr>
        <w:t>environmental disclosure (ED) and products and consumers disclosure (PCD)</w:t>
      </w:r>
      <w:r w:rsidRPr="0048791C">
        <w:rPr>
          <w:rFonts w:ascii="Times New Roman" w:eastAsia="Times New Roman" w:hAnsi="Times New Roman" w:cs="Times New Roman"/>
          <w:sz w:val="24"/>
          <w:szCs w:val="24"/>
        </w:rPr>
        <w:t xml:space="preserve">, receive lower levels of attention. The limited attention on ED is aligned with a number of previous studies (Ahmad and </w:t>
      </w:r>
      <w:proofErr w:type="spellStart"/>
      <w:r w:rsidRPr="0048791C">
        <w:rPr>
          <w:rFonts w:ascii="Times New Roman" w:eastAsia="Times New Roman" w:hAnsi="Times New Roman" w:cs="Times New Roman"/>
          <w:sz w:val="24"/>
          <w:szCs w:val="24"/>
        </w:rPr>
        <w:t>Haraf</w:t>
      </w:r>
      <w:proofErr w:type="spellEnd"/>
      <w:r w:rsidRPr="0048791C">
        <w:rPr>
          <w:rFonts w:ascii="Times New Roman" w:eastAsia="Times New Roman" w:hAnsi="Times New Roman" w:cs="Times New Roman"/>
          <w:sz w:val="24"/>
          <w:szCs w:val="24"/>
        </w:rPr>
        <w:t xml:space="preserve">, 2013; </w:t>
      </w:r>
      <w:proofErr w:type="spellStart"/>
      <w:r w:rsidRPr="0048791C">
        <w:rPr>
          <w:rFonts w:ascii="Times New Roman" w:eastAsia="Times New Roman" w:hAnsi="Times New Roman" w:cs="Times New Roman"/>
          <w:sz w:val="24"/>
          <w:szCs w:val="24"/>
        </w:rPr>
        <w:t>Sumiani</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2007; Thompson and Zakaria, 2004), </w:t>
      </w:r>
      <w:r w:rsidR="000C6224" w:rsidRPr="0048791C">
        <w:rPr>
          <w:rFonts w:ascii="Times New Roman" w:eastAsia="Times New Roman" w:hAnsi="Times New Roman" w:cs="Times New Roman"/>
          <w:sz w:val="24"/>
          <w:szCs w:val="24"/>
        </w:rPr>
        <w:t>reflecting the</w:t>
      </w:r>
      <w:r w:rsidRPr="0048791C">
        <w:rPr>
          <w:rFonts w:ascii="Times New Roman" w:eastAsia="Times New Roman" w:hAnsi="Times New Roman" w:cs="Times New Roman"/>
          <w:sz w:val="24"/>
          <w:szCs w:val="24"/>
        </w:rPr>
        <w:t xml:space="preserve"> low awareness of environmental issues in these countries</w:t>
      </w:r>
      <w:r w:rsidR="00186BA9" w:rsidRPr="0048791C">
        <w:rPr>
          <w:rFonts w:ascii="Times New Roman" w:eastAsia="Times New Roman" w:hAnsi="Times New Roman" w:cs="Times New Roman"/>
          <w:sz w:val="24"/>
          <w:szCs w:val="24"/>
        </w:rPr>
        <w:t>.</w:t>
      </w:r>
      <w:r w:rsidRPr="0048791C">
        <w:rPr>
          <w:rFonts w:ascii="Times New Roman" w:eastAsia="Times New Roman" w:hAnsi="Times New Roman" w:cs="Times New Roman"/>
          <w:sz w:val="24"/>
          <w:szCs w:val="24"/>
        </w:rPr>
        <w:t xml:space="preserve"> </w:t>
      </w:r>
      <w:r w:rsidR="002E7FE2" w:rsidRPr="0048791C">
        <w:rPr>
          <w:rFonts w:ascii="Times New Roman" w:eastAsia="Times New Roman" w:hAnsi="Times New Roman" w:cs="Times New Roman"/>
          <w:sz w:val="24"/>
          <w:szCs w:val="24"/>
        </w:rPr>
        <w:t>The limited attention of companies on consumers as a stakeholder group might be explained by</w:t>
      </w:r>
      <w:r w:rsidR="000C6224" w:rsidRPr="0048791C">
        <w:rPr>
          <w:rFonts w:ascii="Times New Roman" w:eastAsia="Times New Roman" w:hAnsi="Times New Roman" w:cs="Times New Roman"/>
          <w:sz w:val="24"/>
          <w:szCs w:val="24"/>
        </w:rPr>
        <w:t xml:space="preserve"> </w:t>
      </w:r>
      <w:r w:rsidR="00494E3E" w:rsidRPr="0048791C">
        <w:rPr>
          <w:rFonts w:ascii="Times New Roman" w:eastAsia="Times New Roman" w:hAnsi="Times New Roman" w:cs="Times New Roman"/>
          <w:sz w:val="24"/>
          <w:szCs w:val="24"/>
        </w:rPr>
        <w:t>the low CS</w:t>
      </w:r>
      <w:r w:rsidRPr="0048791C">
        <w:rPr>
          <w:rFonts w:ascii="Times New Roman" w:eastAsia="Times New Roman" w:hAnsi="Times New Roman" w:cs="Times New Roman"/>
          <w:sz w:val="24"/>
          <w:szCs w:val="24"/>
        </w:rPr>
        <w:t xml:space="preserve"> awareness and consumer activism i</w:t>
      </w:r>
      <w:r w:rsidR="00494E3E" w:rsidRPr="0048791C">
        <w:rPr>
          <w:rFonts w:ascii="Times New Roman" w:eastAsia="Times New Roman" w:hAnsi="Times New Roman" w:cs="Times New Roman"/>
          <w:sz w:val="24"/>
          <w:szCs w:val="24"/>
        </w:rPr>
        <w:t>n the countries</w:t>
      </w:r>
      <w:r w:rsidRPr="0048791C">
        <w:rPr>
          <w:rFonts w:ascii="Times New Roman" w:eastAsia="Times New Roman" w:hAnsi="Times New Roman" w:cs="Times New Roman"/>
          <w:sz w:val="24"/>
          <w:szCs w:val="24"/>
        </w:rPr>
        <w:t xml:space="preserve"> (Sharma, 2013). </w:t>
      </w:r>
    </w:p>
    <w:p w14:paraId="44F0DB3B" w14:textId="6D674701" w:rsidR="00C53D79" w:rsidRPr="0048791C" w:rsidRDefault="00C87EBA" w:rsidP="004D4D9C">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The descriptive statistics of CG variables (Table 3) depict a large amount of variability in CG practices across the countries</w:t>
      </w:r>
      <w:r w:rsidR="006E20F3" w:rsidRPr="0048791C">
        <w:rPr>
          <w:rFonts w:ascii="Times New Roman" w:eastAsia="Times New Roman" w:hAnsi="Times New Roman" w:cs="Times New Roman"/>
          <w:sz w:val="24"/>
          <w:szCs w:val="24"/>
        </w:rPr>
        <w:t xml:space="preserve"> with a number of notable observations</w:t>
      </w:r>
      <w:r w:rsidRPr="0048791C">
        <w:rPr>
          <w:rFonts w:ascii="Times New Roman" w:eastAsia="Times New Roman" w:hAnsi="Times New Roman" w:cs="Times New Roman"/>
          <w:sz w:val="24"/>
          <w:szCs w:val="24"/>
        </w:rPr>
        <w:t xml:space="preserve">. </w:t>
      </w:r>
      <w:r w:rsidR="00494E3E" w:rsidRPr="0048791C">
        <w:rPr>
          <w:rFonts w:ascii="Times New Roman" w:eastAsia="Times New Roman" w:hAnsi="Times New Roman" w:cs="Times New Roman"/>
          <w:sz w:val="24"/>
          <w:szCs w:val="24"/>
        </w:rPr>
        <w:t xml:space="preserve">First, </w:t>
      </w:r>
      <w:r w:rsidR="00B907DA" w:rsidRPr="0048791C">
        <w:rPr>
          <w:rFonts w:ascii="Times New Roman" w:eastAsia="Times New Roman" w:hAnsi="Times New Roman" w:cs="Times New Roman"/>
          <w:sz w:val="24"/>
          <w:szCs w:val="24"/>
        </w:rPr>
        <w:t xml:space="preserve">the </w:t>
      </w:r>
      <w:r w:rsidR="009C4BE9" w:rsidRPr="0048791C">
        <w:rPr>
          <w:rFonts w:ascii="Times New Roman" w:eastAsia="Times New Roman" w:hAnsi="Times New Roman" w:cs="Times New Roman"/>
          <w:sz w:val="24"/>
          <w:szCs w:val="24"/>
        </w:rPr>
        <w:t>large</w:t>
      </w:r>
      <w:r w:rsidR="00B907DA" w:rsidRPr="0048791C">
        <w:rPr>
          <w:rFonts w:ascii="Times New Roman" w:eastAsia="Times New Roman" w:hAnsi="Times New Roman" w:cs="Times New Roman"/>
          <w:sz w:val="24"/>
          <w:szCs w:val="24"/>
        </w:rPr>
        <w:t xml:space="preserve"> board size</w:t>
      </w:r>
      <w:r w:rsidR="0040279E" w:rsidRPr="0048791C">
        <w:rPr>
          <w:rFonts w:ascii="Times New Roman" w:eastAsia="Times New Roman" w:hAnsi="Times New Roman" w:cs="Times New Roman"/>
          <w:sz w:val="24"/>
          <w:szCs w:val="24"/>
        </w:rPr>
        <w:t xml:space="preserve">, with an average of 11 members, </w:t>
      </w:r>
      <w:r w:rsidR="00494E3E" w:rsidRPr="0048791C">
        <w:rPr>
          <w:rFonts w:ascii="Times New Roman" w:eastAsia="Times New Roman" w:hAnsi="Times New Roman" w:cs="Times New Roman"/>
          <w:sz w:val="24"/>
          <w:szCs w:val="24"/>
        </w:rPr>
        <w:t xml:space="preserve">seems to </w:t>
      </w:r>
      <w:r w:rsidR="00B51BAA" w:rsidRPr="0048791C">
        <w:rPr>
          <w:rFonts w:ascii="Times New Roman" w:eastAsia="Times New Roman" w:hAnsi="Times New Roman" w:cs="Times New Roman"/>
          <w:sz w:val="24"/>
          <w:szCs w:val="24"/>
        </w:rPr>
        <w:t>reflect previous finding</w:t>
      </w:r>
      <w:r w:rsidR="0040279E" w:rsidRPr="0048791C">
        <w:rPr>
          <w:rFonts w:ascii="Times New Roman" w:eastAsia="Times New Roman" w:hAnsi="Times New Roman" w:cs="Times New Roman"/>
          <w:sz w:val="24"/>
          <w:szCs w:val="24"/>
        </w:rPr>
        <w:t>s</w:t>
      </w:r>
      <w:r w:rsidR="00B51BAA" w:rsidRPr="0048791C">
        <w:rPr>
          <w:rFonts w:ascii="Times New Roman" w:eastAsia="Times New Roman" w:hAnsi="Times New Roman" w:cs="Times New Roman"/>
          <w:sz w:val="24"/>
          <w:szCs w:val="24"/>
        </w:rPr>
        <w:t xml:space="preserve"> </w:t>
      </w:r>
      <w:r w:rsidR="000D4A43" w:rsidRPr="0048791C">
        <w:rPr>
          <w:rFonts w:ascii="Times New Roman" w:eastAsia="Times New Roman" w:hAnsi="Times New Roman" w:cs="Times New Roman"/>
          <w:sz w:val="24"/>
          <w:szCs w:val="24"/>
        </w:rPr>
        <w:t>(</w:t>
      </w:r>
      <w:proofErr w:type="spellStart"/>
      <w:r w:rsidR="00BF31C3" w:rsidRPr="0048791C">
        <w:rPr>
          <w:rFonts w:ascii="Times New Roman" w:eastAsia="Times New Roman" w:hAnsi="Times New Roman" w:cs="Times New Roman"/>
          <w:sz w:val="24"/>
          <w:szCs w:val="24"/>
        </w:rPr>
        <w:t>Ilaboya</w:t>
      </w:r>
      <w:proofErr w:type="spellEnd"/>
      <w:r w:rsidR="00BF31C3"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BF31C3" w:rsidRPr="0048791C">
        <w:rPr>
          <w:rFonts w:ascii="Times New Roman" w:eastAsia="Times New Roman" w:hAnsi="Times New Roman" w:cs="Times New Roman"/>
          <w:sz w:val="24"/>
          <w:szCs w:val="24"/>
        </w:rPr>
        <w:t xml:space="preserve">, 2016; </w:t>
      </w:r>
      <w:r w:rsidR="000A583F" w:rsidRPr="0048791C">
        <w:rPr>
          <w:rFonts w:ascii="Times New Roman" w:eastAsia="Times New Roman" w:hAnsi="Times New Roman" w:cs="Times New Roman"/>
          <w:sz w:val="24"/>
          <w:szCs w:val="24"/>
        </w:rPr>
        <w:t>World Bank, 2013</w:t>
      </w:r>
      <w:r w:rsidR="00BE743A" w:rsidRPr="0048791C">
        <w:rPr>
          <w:rFonts w:ascii="Times New Roman" w:eastAsia="Times New Roman" w:hAnsi="Times New Roman" w:cs="Times New Roman"/>
          <w:sz w:val="24"/>
          <w:szCs w:val="24"/>
        </w:rPr>
        <w:t>)</w:t>
      </w:r>
      <w:r w:rsidR="000A583F" w:rsidRPr="0048791C">
        <w:rPr>
          <w:rFonts w:ascii="Times New Roman" w:eastAsia="Times New Roman" w:hAnsi="Times New Roman" w:cs="Times New Roman"/>
          <w:sz w:val="24"/>
          <w:szCs w:val="24"/>
        </w:rPr>
        <w:t xml:space="preserve"> </w:t>
      </w:r>
      <w:r w:rsidR="00B51BAA" w:rsidRPr="0048791C">
        <w:rPr>
          <w:rFonts w:ascii="Times New Roman" w:eastAsia="Times New Roman" w:hAnsi="Times New Roman" w:cs="Times New Roman"/>
          <w:sz w:val="24"/>
          <w:szCs w:val="24"/>
        </w:rPr>
        <w:t>as</w:t>
      </w:r>
      <w:r w:rsidR="00494E3E" w:rsidRPr="0048791C">
        <w:rPr>
          <w:rFonts w:ascii="Times New Roman" w:eastAsia="Times New Roman" w:hAnsi="Times New Roman" w:cs="Times New Roman"/>
          <w:sz w:val="24"/>
          <w:szCs w:val="24"/>
        </w:rPr>
        <w:t xml:space="preserve"> a customary practice among big corporations in Southeast Asia, symbolising complex and organisational structures. Second, the </w:t>
      </w:r>
      <w:r w:rsidR="00D461B7" w:rsidRPr="0048791C">
        <w:rPr>
          <w:rFonts w:ascii="Times New Roman" w:eastAsia="Times New Roman" w:hAnsi="Times New Roman" w:cs="Times New Roman"/>
          <w:sz w:val="24"/>
          <w:szCs w:val="24"/>
        </w:rPr>
        <w:t xml:space="preserve">average </w:t>
      </w:r>
      <w:r w:rsidR="00494E3E" w:rsidRPr="0048791C">
        <w:rPr>
          <w:rFonts w:ascii="Times New Roman" w:eastAsia="Times New Roman" w:hAnsi="Times New Roman" w:cs="Times New Roman"/>
          <w:sz w:val="24"/>
          <w:szCs w:val="24"/>
        </w:rPr>
        <w:t xml:space="preserve">percentage of independent directors </w:t>
      </w:r>
      <w:r w:rsidR="00D461B7" w:rsidRPr="0048791C">
        <w:rPr>
          <w:rFonts w:ascii="Times New Roman" w:eastAsia="Times New Roman" w:hAnsi="Times New Roman" w:cs="Times New Roman"/>
          <w:sz w:val="24"/>
          <w:szCs w:val="24"/>
        </w:rPr>
        <w:t>complies</w:t>
      </w:r>
      <w:r w:rsidR="00A232DA" w:rsidRPr="0048791C">
        <w:rPr>
          <w:rFonts w:ascii="Times New Roman" w:eastAsia="Times New Roman" w:hAnsi="Times New Roman" w:cs="Times New Roman"/>
          <w:sz w:val="24"/>
          <w:szCs w:val="24"/>
        </w:rPr>
        <w:t xml:space="preserve"> with national requirements to have </w:t>
      </w:r>
      <w:r w:rsidR="00D461B7" w:rsidRPr="0048791C">
        <w:rPr>
          <w:rFonts w:ascii="Times New Roman" w:eastAsia="Times New Roman" w:hAnsi="Times New Roman" w:cs="Times New Roman"/>
          <w:sz w:val="24"/>
          <w:szCs w:val="24"/>
        </w:rPr>
        <w:t>one-third</w:t>
      </w:r>
      <w:r w:rsidR="00A232DA" w:rsidRPr="0048791C">
        <w:rPr>
          <w:rFonts w:ascii="Times New Roman" w:eastAsia="Times New Roman" w:hAnsi="Times New Roman" w:cs="Times New Roman"/>
          <w:sz w:val="24"/>
          <w:szCs w:val="24"/>
        </w:rPr>
        <w:t xml:space="preserve"> of the board </w:t>
      </w:r>
      <w:r w:rsidR="00D461B7" w:rsidRPr="0048791C">
        <w:rPr>
          <w:rFonts w:ascii="Times New Roman" w:eastAsia="Times New Roman" w:hAnsi="Times New Roman" w:cs="Times New Roman"/>
          <w:sz w:val="24"/>
          <w:szCs w:val="24"/>
        </w:rPr>
        <w:t>made up of</w:t>
      </w:r>
      <w:r w:rsidR="00A232DA" w:rsidRPr="0048791C">
        <w:rPr>
          <w:rFonts w:ascii="Times New Roman" w:eastAsia="Times New Roman" w:hAnsi="Times New Roman" w:cs="Times New Roman"/>
          <w:sz w:val="24"/>
          <w:szCs w:val="24"/>
        </w:rPr>
        <w:t xml:space="preserve"> independent directors (</w:t>
      </w:r>
      <w:proofErr w:type="spellStart"/>
      <w:r w:rsidR="003D4762" w:rsidRPr="0048791C">
        <w:rPr>
          <w:rFonts w:ascii="Times New Roman" w:eastAsia="Times New Roman" w:hAnsi="Times New Roman" w:cs="Times New Roman"/>
          <w:sz w:val="24"/>
          <w:szCs w:val="24"/>
        </w:rPr>
        <w:t>Ramly</w:t>
      </w:r>
      <w:proofErr w:type="spellEnd"/>
      <w:r w:rsidR="003D4762"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3D4762" w:rsidRPr="0048791C">
        <w:rPr>
          <w:rFonts w:ascii="Times New Roman" w:eastAsia="Times New Roman" w:hAnsi="Times New Roman" w:cs="Times New Roman"/>
          <w:sz w:val="24"/>
          <w:szCs w:val="24"/>
        </w:rPr>
        <w:t>, 2017)</w:t>
      </w:r>
      <w:r w:rsidR="00DB7F39" w:rsidRPr="0048791C">
        <w:rPr>
          <w:rFonts w:ascii="Times New Roman" w:eastAsia="Times New Roman" w:hAnsi="Times New Roman" w:cs="Times New Roman"/>
          <w:sz w:val="24"/>
          <w:szCs w:val="24"/>
        </w:rPr>
        <w:t xml:space="preserve">. </w:t>
      </w:r>
      <w:r w:rsidR="00A166EF" w:rsidRPr="0048791C">
        <w:rPr>
          <w:rFonts w:ascii="Times New Roman" w:eastAsia="Times New Roman" w:hAnsi="Times New Roman" w:cs="Times New Roman"/>
          <w:sz w:val="24"/>
          <w:szCs w:val="24"/>
        </w:rPr>
        <w:t>Notably, the percentages in Indonesia and Vietnam fall</w:t>
      </w:r>
      <w:r w:rsidR="00624647" w:rsidRPr="0048791C">
        <w:rPr>
          <w:rFonts w:ascii="Times New Roman" w:eastAsia="Times New Roman" w:hAnsi="Times New Roman" w:cs="Times New Roman"/>
          <w:sz w:val="24"/>
          <w:szCs w:val="24"/>
        </w:rPr>
        <w:t xml:space="preserve"> </w:t>
      </w:r>
      <w:r w:rsidR="005D4A4E" w:rsidRPr="0048791C">
        <w:rPr>
          <w:rFonts w:ascii="Times New Roman" w:eastAsia="Times New Roman" w:hAnsi="Times New Roman" w:cs="Times New Roman"/>
          <w:sz w:val="24"/>
          <w:szCs w:val="24"/>
        </w:rPr>
        <w:t xml:space="preserve">short from </w:t>
      </w:r>
      <w:r w:rsidR="00624647" w:rsidRPr="0048791C">
        <w:rPr>
          <w:rFonts w:ascii="Times New Roman" w:eastAsia="Times New Roman" w:hAnsi="Times New Roman" w:cs="Times New Roman"/>
          <w:sz w:val="24"/>
          <w:szCs w:val="24"/>
        </w:rPr>
        <w:t>other countries</w:t>
      </w:r>
      <w:r w:rsidR="00681B52" w:rsidRPr="0048791C">
        <w:rPr>
          <w:rFonts w:ascii="Times New Roman" w:eastAsia="Times New Roman" w:hAnsi="Times New Roman" w:cs="Times New Roman"/>
          <w:sz w:val="24"/>
          <w:szCs w:val="24"/>
        </w:rPr>
        <w:t xml:space="preserve">, corresponding </w:t>
      </w:r>
      <w:r w:rsidR="00360FE6" w:rsidRPr="0048791C">
        <w:rPr>
          <w:rFonts w:ascii="Times New Roman" w:eastAsia="Times New Roman" w:hAnsi="Times New Roman" w:cs="Times New Roman"/>
          <w:sz w:val="24"/>
          <w:szCs w:val="24"/>
        </w:rPr>
        <w:t>to the previous assessment o</w:t>
      </w:r>
      <w:r w:rsidR="00A67586" w:rsidRPr="0048791C">
        <w:rPr>
          <w:rFonts w:ascii="Times New Roman" w:eastAsia="Times New Roman" w:hAnsi="Times New Roman" w:cs="Times New Roman"/>
          <w:sz w:val="24"/>
          <w:szCs w:val="24"/>
        </w:rPr>
        <w:t>f CG in these countries (IFC, 2012; SEC, 2015)</w:t>
      </w:r>
      <w:r w:rsidR="00494E3E" w:rsidRPr="0048791C">
        <w:rPr>
          <w:rFonts w:ascii="Times New Roman" w:eastAsia="Times New Roman" w:hAnsi="Times New Roman" w:cs="Times New Roman"/>
          <w:sz w:val="24"/>
          <w:szCs w:val="24"/>
        </w:rPr>
        <w:t xml:space="preserve">. </w:t>
      </w:r>
      <w:r w:rsidR="00870554" w:rsidRPr="0048791C">
        <w:rPr>
          <w:rFonts w:ascii="Times New Roman" w:eastAsia="Times New Roman" w:hAnsi="Times New Roman" w:cs="Times New Roman"/>
          <w:sz w:val="24"/>
          <w:szCs w:val="24"/>
        </w:rPr>
        <w:t>Third,</w:t>
      </w:r>
      <w:r w:rsidR="00A02EA3" w:rsidRPr="0048791C">
        <w:rPr>
          <w:rFonts w:ascii="Times New Roman" w:eastAsia="Times New Roman" w:hAnsi="Times New Roman" w:cs="Times New Roman"/>
          <w:sz w:val="24"/>
          <w:szCs w:val="24"/>
        </w:rPr>
        <w:t xml:space="preserve"> aligned with the </w:t>
      </w:r>
      <w:r w:rsidR="007321B2" w:rsidRPr="0048791C">
        <w:rPr>
          <w:rFonts w:ascii="Times New Roman" w:eastAsia="Times New Roman" w:hAnsi="Times New Roman" w:cs="Times New Roman"/>
          <w:sz w:val="24"/>
          <w:szCs w:val="24"/>
        </w:rPr>
        <w:t>findings</w:t>
      </w:r>
      <w:r w:rsidR="00396288" w:rsidRPr="0048791C">
        <w:rPr>
          <w:rFonts w:ascii="Times New Roman" w:eastAsia="Times New Roman" w:hAnsi="Times New Roman" w:cs="Times New Roman"/>
          <w:sz w:val="24"/>
          <w:szCs w:val="24"/>
        </w:rPr>
        <w:t xml:space="preserve"> in similar studies (</w:t>
      </w:r>
      <w:r w:rsidR="00344249" w:rsidRPr="0048791C">
        <w:rPr>
          <w:rFonts w:ascii="Times New Roman" w:eastAsia="Times New Roman" w:hAnsi="Times New Roman" w:cs="Times New Roman"/>
          <w:sz w:val="24"/>
          <w:szCs w:val="24"/>
        </w:rPr>
        <w:t xml:space="preserve">See Nguyen </w:t>
      </w:r>
      <w:r w:rsidR="003205F9" w:rsidRPr="0048791C">
        <w:rPr>
          <w:rFonts w:ascii="Times New Roman" w:eastAsia="Times New Roman" w:hAnsi="Times New Roman" w:cs="Times New Roman"/>
          <w:i/>
          <w:sz w:val="24"/>
          <w:szCs w:val="24"/>
        </w:rPr>
        <w:t>et al.</w:t>
      </w:r>
      <w:r w:rsidR="00344249" w:rsidRPr="0048791C">
        <w:rPr>
          <w:rFonts w:ascii="Times New Roman" w:eastAsia="Times New Roman" w:hAnsi="Times New Roman" w:cs="Times New Roman"/>
          <w:sz w:val="24"/>
          <w:szCs w:val="24"/>
        </w:rPr>
        <w:t xml:space="preserve">, 2015; </w:t>
      </w:r>
      <w:r w:rsidR="009428E1" w:rsidRPr="0048791C">
        <w:rPr>
          <w:rFonts w:ascii="Times New Roman" w:eastAsia="Times New Roman" w:hAnsi="Times New Roman" w:cs="Times New Roman"/>
          <w:sz w:val="24"/>
          <w:szCs w:val="24"/>
        </w:rPr>
        <w:t>Abdullah</w:t>
      </w:r>
      <w:r w:rsidR="00770910" w:rsidRPr="0048791C">
        <w:rPr>
          <w:rFonts w:ascii="Times New Roman" w:eastAsia="Times New Roman" w:hAnsi="Times New Roman" w:cs="Times New Roman"/>
          <w:sz w:val="24"/>
          <w:szCs w:val="24"/>
        </w:rPr>
        <w:t xml:space="preserve"> and Abdullah</w:t>
      </w:r>
      <w:r w:rsidR="009428E1" w:rsidRPr="0048791C">
        <w:rPr>
          <w:rFonts w:ascii="Times New Roman" w:eastAsia="Times New Roman" w:hAnsi="Times New Roman" w:cs="Times New Roman"/>
          <w:sz w:val="24"/>
          <w:szCs w:val="24"/>
        </w:rPr>
        <w:t>, 2014;</w:t>
      </w:r>
      <w:r w:rsidR="003D1466" w:rsidRPr="0048791C">
        <w:rPr>
          <w:rFonts w:ascii="Times New Roman" w:eastAsia="Times New Roman" w:hAnsi="Times New Roman" w:cs="Times New Roman"/>
          <w:sz w:val="24"/>
          <w:szCs w:val="24"/>
        </w:rPr>
        <w:t xml:space="preserve"> </w:t>
      </w:r>
      <w:proofErr w:type="spellStart"/>
      <w:r w:rsidR="003D1466" w:rsidRPr="0048791C">
        <w:rPr>
          <w:rFonts w:ascii="Times New Roman" w:eastAsia="Times New Roman" w:hAnsi="Times New Roman" w:cs="Times New Roman"/>
          <w:sz w:val="24"/>
          <w:szCs w:val="24"/>
        </w:rPr>
        <w:t>Issarawornranich</w:t>
      </w:r>
      <w:proofErr w:type="spellEnd"/>
      <w:r w:rsidR="0065576C" w:rsidRPr="0048791C">
        <w:rPr>
          <w:rFonts w:ascii="Times New Roman" w:eastAsia="Times New Roman" w:hAnsi="Times New Roman" w:cs="Times New Roman"/>
          <w:sz w:val="24"/>
          <w:szCs w:val="24"/>
        </w:rPr>
        <w:t xml:space="preserve"> and </w:t>
      </w:r>
      <w:proofErr w:type="spellStart"/>
      <w:r w:rsidR="0065576C" w:rsidRPr="0048791C">
        <w:rPr>
          <w:rFonts w:ascii="Times New Roman" w:eastAsia="Times New Roman" w:hAnsi="Times New Roman" w:cs="Times New Roman"/>
          <w:sz w:val="24"/>
          <w:szCs w:val="24"/>
        </w:rPr>
        <w:t>Suneerat</w:t>
      </w:r>
      <w:proofErr w:type="spellEnd"/>
      <w:r w:rsidR="0065576C" w:rsidRPr="0048791C">
        <w:rPr>
          <w:rFonts w:ascii="Times New Roman" w:eastAsia="Times New Roman" w:hAnsi="Times New Roman" w:cs="Times New Roman"/>
          <w:sz w:val="24"/>
          <w:szCs w:val="24"/>
        </w:rPr>
        <w:t>, 2019</w:t>
      </w:r>
      <w:r w:rsidR="00D97FA0" w:rsidRPr="0048791C">
        <w:rPr>
          <w:rFonts w:ascii="Times New Roman" w:eastAsia="Times New Roman" w:hAnsi="Times New Roman" w:cs="Times New Roman"/>
          <w:sz w:val="24"/>
          <w:szCs w:val="24"/>
        </w:rPr>
        <w:t xml:space="preserve">), </w:t>
      </w:r>
      <w:r w:rsidR="00C4473E" w:rsidRPr="0048791C">
        <w:rPr>
          <w:rFonts w:ascii="Times New Roman" w:eastAsia="Times New Roman" w:hAnsi="Times New Roman" w:cs="Times New Roman"/>
          <w:sz w:val="24"/>
          <w:szCs w:val="24"/>
        </w:rPr>
        <w:t>the practices of gender diversity on board and the presence of CS committee have not been widely adopted across the countries.</w:t>
      </w:r>
      <w:r w:rsidR="00D97FA0" w:rsidRPr="0048791C">
        <w:rPr>
          <w:rFonts w:ascii="Times New Roman" w:eastAsia="Times New Roman" w:hAnsi="Times New Roman" w:cs="Times New Roman"/>
          <w:sz w:val="24"/>
          <w:szCs w:val="24"/>
        </w:rPr>
        <w:t xml:space="preserve"> </w:t>
      </w:r>
      <w:r w:rsidR="00870554" w:rsidRPr="0048791C">
        <w:rPr>
          <w:rFonts w:ascii="Times New Roman" w:eastAsia="Times New Roman" w:hAnsi="Times New Roman" w:cs="Times New Roman"/>
          <w:sz w:val="24"/>
          <w:szCs w:val="24"/>
        </w:rPr>
        <w:t xml:space="preserve">Fourth, only 14.6% of the firms have the same person undertaking both CEO and Chairman positions, which is </w:t>
      </w:r>
      <w:r w:rsidR="004878BD" w:rsidRPr="0048791C">
        <w:rPr>
          <w:rFonts w:ascii="Times New Roman" w:eastAsia="Times New Roman" w:hAnsi="Times New Roman" w:cs="Times New Roman"/>
          <w:sz w:val="24"/>
          <w:szCs w:val="24"/>
        </w:rPr>
        <w:t xml:space="preserve">much lower than reported in </w:t>
      </w:r>
      <w:r w:rsidR="000F5B94" w:rsidRPr="0048791C">
        <w:rPr>
          <w:rFonts w:ascii="Times New Roman" w:eastAsia="Times New Roman" w:hAnsi="Times New Roman" w:cs="Times New Roman"/>
          <w:sz w:val="24"/>
          <w:szCs w:val="24"/>
        </w:rPr>
        <w:t>previous research (</w:t>
      </w:r>
      <w:proofErr w:type="spellStart"/>
      <w:r w:rsidR="000F5B94" w:rsidRPr="0048791C">
        <w:rPr>
          <w:rFonts w:ascii="Times New Roman" w:eastAsia="Times New Roman" w:hAnsi="Times New Roman" w:cs="Times New Roman"/>
          <w:sz w:val="24"/>
          <w:szCs w:val="24"/>
        </w:rPr>
        <w:t>Nu</w:t>
      </w:r>
      <w:r w:rsidR="003C0DC2" w:rsidRPr="0048791C">
        <w:rPr>
          <w:rFonts w:ascii="Times New Roman" w:eastAsia="Times New Roman" w:hAnsi="Times New Roman" w:cs="Times New Roman"/>
          <w:sz w:val="24"/>
          <w:szCs w:val="24"/>
        </w:rPr>
        <w:t>anpradit</w:t>
      </w:r>
      <w:proofErr w:type="spellEnd"/>
      <w:r w:rsidR="003C0DC2" w:rsidRPr="0048791C">
        <w:rPr>
          <w:rFonts w:ascii="Times New Roman" w:eastAsia="Times New Roman" w:hAnsi="Times New Roman" w:cs="Times New Roman"/>
          <w:sz w:val="24"/>
          <w:szCs w:val="24"/>
        </w:rPr>
        <w:t xml:space="preserve">, 2019; Pham </w:t>
      </w:r>
      <w:r w:rsidR="003205F9" w:rsidRPr="0048791C">
        <w:rPr>
          <w:rFonts w:ascii="Times New Roman" w:eastAsia="Times New Roman" w:hAnsi="Times New Roman" w:cs="Times New Roman"/>
          <w:i/>
          <w:sz w:val="24"/>
          <w:szCs w:val="24"/>
        </w:rPr>
        <w:t>et al.</w:t>
      </w:r>
      <w:r w:rsidR="003C0DC2" w:rsidRPr="0048791C">
        <w:rPr>
          <w:rFonts w:ascii="Times New Roman" w:eastAsia="Times New Roman" w:hAnsi="Times New Roman" w:cs="Times New Roman"/>
          <w:sz w:val="24"/>
          <w:szCs w:val="24"/>
        </w:rPr>
        <w:t xml:space="preserve">, 2015), signalling </w:t>
      </w:r>
      <w:r w:rsidR="00870554" w:rsidRPr="0048791C">
        <w:rPr>
          <w:rFonts w:ascii="Times New Roman" w:eastAsia="Times New Roman" w:hAnsi="Times New Roman" w:cs="Times New Roman"/>
          <w:sz w:val="24"/>
          <w:szCs w:val="24"/>
        </w:rPr>
        <w:t>an optimistic sign for CG improvements. Finally, as expected</w:t>
      </w:r>
      <w:r w:rsidR="00230B38" w:rsidRPr="0048791C">
        <w:rPr>
          <w:rFonts w:ascii="Times New Roman" w:eastAsia="Times New Roman" w:hAnsi="Times New Roman" w:cs="Times New Roman"/>
          <w:sz w:val="24"/>
          <w:szCs w:val="24"/>
        </w:rPr>
        <w:t xml:space="preserve"> (ADB, 2014; Mitchell </w:t>
      </w:r>
      <w:r w:rsidR="00432641" w:rsidRPr="0048791C">
        <w:rPr>
          <w:rFonts w:ascii="Times New Roman" w:eastAsia="Times New Roman" w:hAnsi="Times New Roman" w:cs="Times New Roman"/>
          <w:sz w:val="24"/>
          <w:szCs w:val="24"/>
        </w:rPr>
        <w:t>and</w:t>
      </w:r>
      <w:r w:rsidR="00230B38" w:rsidRPr="0048791C">
        <w:rPr>
          <w:rFonts w:ascii="Times New Roman" w:eastAsia="Times New Roman" w:hAnsi="Times New Roman" w:cs="Times New Roman"/>
          <w:sz w:val="24"/>
          <w:szCs w:val="24"/>
        </w:rPr>
        <w:t xml:space="preserve"> Wee, 2004)</w:t>
      </w:r>
      <w:r w:rsidR="00870554" w:rsidRPr="0048791C">
        <w:rPr>
          <w:rFonts w:ascii="Times New Roman" w:eastAsia="Times New Roman" w:hAnsi="Times New Roman" w:cs="Times New Roman"/>
          <w:sz w:val="24"/>
          <w:szCs w:val="24"/>
        </w:rPr>
        <w:t>, the percentage of block ownership (Mean</w:t>
      </w:r>
      <w:r w:rsidR="00550A7D" w:rsidRPr="0048791C">
        <w:rPr>
          <w:rFonts w:ascii="Times New Roman" w:eastAsia="Times New Roman" w:hAnsi="Times New Roman" w:cs="Times New Roman"/>
          <w:sz w:val="24"/>
          <w:szCs w:val="24"/>
        </w:rPr>
        <w:t xml:space="preserve"> = </w:t>
      </w:r>
      <w:r w:rsidR="00870554" w:rsidRPr="0048791C">
        <w:rPr>
          <w:rFonts w:ascii="Times New Roman" w:eastAsia="Times New Roman" w:hAnsi="Times New Roman" w:cs="Times New Roman"/>
          <w:sz w:val="24"/>
          <w:szCs w:val="24"/>
        </w:rPr>
        <w:t xml:space="preserve">64.435%) is high in the region, albeit being varied across the countries. </w:t>
      </w:r>
    </w:p>
    <w:p w14:paraId="4CF10277" w14:textId="46A8020F" w:rsidR="00C87EBA" w:rsidRPr="0048791C" w:rsidRDefault="00C87EBA" w:rsidP="00C87EBA">
      <w:pPr>
        <w:tabs>
          <w:tab w:val="left" w:pos="284"/>
        </w:tabs>
        <w:spacing w:after="0" w:line="480" w:lineRule="auto"/>
        <w:jc w:val="both"/>
        <w:rPr>
          <w:rFonts w:ascii="Times New Roman" w:eastAsia="Times New Roman" w:hAnsi="Times New Roman" w:cs="Times New Roman"/>
          <w:strike/>
          <w:sz w:val="24"/>
          <w:szCs w:val="24"/>
        </w:rPr>
      </w:pPr>
      <w:r w:rsidRPr="0048791C">
        <w:rPr>
          <w:rFonts w:ascii="Times New Roman" w:eastAsia="Times New Roman" w:hAnsi="Times New Roman" w:cs="Times New Roman"/>
          <w:sz w:val="24"/>
          <w:szCs w:val="24"/>
        </w:rPr>
        <w:lastRenderedPageBreak/>
        <w:t xml:space="preserve">Table </w:t>
      </w:r>
      <w:r w:rsidR="009E0CFF" w:rsidRPr="0048791C">
        <w:rPr>
          <w:rFonts w:ascii="Times New Roman" w:eastAsia="Times New Roman" w:hAnsi="Times New Roman" w:cs="Times New Roman"/>
          <w:sz w:val="24"/>
          <w:szCs w:val="24"/>
        </w:rPr>
        <w:t>5</w:t>
      </w:r>
      <w:r w:rsidRPr="0048791C">
        <w:rPr>
          <w:rFonts w:ascii="Times New Roman" w:eastAsia="Times New Roman" w:hAnsi="Times New Roman" w:cs="Times New Roman"/>
          <w:sz w:val="24"/>
          <w:szCs w:val="24"/>
        </w:rPr>
        <w:t xml:space="preserve"> presents the coefficients of both Pearson’s parametric correlation and Spearman’s non-parametric correlation. Observably, the direction and magnitude of both correlation matrices indicate no serious non-normality problems</w:t>
      </w:r>
      <w:r w:rsidR="005D6EFA" w:rsidRPr="0048791C">
        <w:rPr>
          <w:rFonts w:ascii="Times New Roman" w:eastAsia="Times New Roman" w:hAnsi="Times New Roman" w:cs="Times New Roman"/>
          <w:sz w:val="24"/>
          <w:szCs w:val="24"/>
        </w:rPr>
        <w:t xml:space="preserve"> and potential multicollinearity</w:t>
      </w:r>
      <w:r w:rsidRPr="0048791C">
        <w:rPr>
          <w:rFonts w:ascii="Times New Roman" w:eastAsia="Times New Roman" w:hAnsi="Times New Roman" w:cs="Times New Roman"/>
          <w:sz w:val="24"/>
          <w:szCs w:val="24"/>
        </w:rPr>
        <w:t xml:space="preserve">. </w:t>
      </w:r>
    </w:p>
    <w:p w14:paraId="54F85DD4"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 -----------------------------------------------</w:t>
      </w:r>
    </w:p>
    <w:p w14:paraId="57347C9C" w14:textId="2D6AE584"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INSERT TABLE </w:t>
      </w:r>
      <w:r w:rsidR="000A7877" w:rsidRPr="0048791C">
        <w:rPr>
          <w:rFonts w:ascii="Times New Roman" w:eastAsia="Times New Roman" w:hAnsi="Times New Roman" w:cs="Times New Roman"/>
          <w:sz w:val="24"/>
          <w:szCs w:val="24"/>
        </w:rPr>
        <w:t>5</w:t>
      </w:r>
      <w:r w:rsidRPr="0048791C">
        <w:rPr>
          <w:rFonts w:ascii="Times New Roman" w:eastAsia="Times New Roman" w:hAnsi="Times New Roman" w:cs="Times New Roman"/>
          <w:sz w:val="24"/>
          <w:szCs w:val="24"/>
        </w:rPr>
        <w:t xml:space="preserve"> ABOUT HERE</w:t>
      </w:r>
    </w:p>
    <w:p w14:paraId="139D4A69"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t>
      </w:r>
    </w:p>
    <w:p w14:paraId="143C5A8A" w14:textId="77777777" w:rsidR="00C87EBA" w:rsidRPr="0048791C" w:rsidRDefault="00C87EBA" w:rsidP="00C87EBA">
      <w:pPr>
        <w:tabs>
          <w:tab w:val="left" w:pos="284"/>
        </w:tabs>
        <w:spacing w:after="120" w:line="480" w:lineRule="auto"/>
        <w:jc w:val="both"/>
        <w:rPr>
          <w:rFonts w:ascii="Times New Roman" w:eastAsia="Times New Roman" w:hAnsi="Times New Roman" w:cs="Times New Roman"/>
          <w:i/>
          <w:sz w:val="24"/>
          <w:szCs w:val="24"/>
        </w:rPr>
      </w:pPr>
    </w:p>
    <w:p w14:paraId="6A6A230B" w14:textId="77777777" w:rsidR="00C87EBA" w:rsidRPr="0048791C" w:rsidRDefault="00C87EBA" w:rsidP="00C87EBA">
      <w:pPr>
        <w:tabs>
          <w:tab w:val="left" w:pos="284"/>
        </w:tabs>
        <w:spacing w:before="120" w:after="120" w:line="480" w:lineRule="auto"/>
        <w:jc w:val="both"/>
        <w:rPr>
          <w:rFonts w:ascii="Times New Roman" w:eastAsia="Times New Roman" w:hAnsi="Times New Roman" w:cs="Times New Roman"/>
          <w:i/>
          <w:strike/>
          <w:sz w:val="24"/>
          <w:szCs w:val="24"/>
        </w:rPr>
      </w:pPr>
      <w:r w:rsidRPr="0048791C">
        <w:rPr>
          <w:rFonts w:ascii="Times New Roman" w:eastAsia="Times New Roman" w:hAnsi="Times New Roman" w:cs="Times New Roman"/>
          <w:i/>
          <w:sz w:val="24"/>
          <w:szCs w:val="24"/>
        </w:rPr>
        <w:tab/>
        <w:t>6.2 Multivariate Regression Analysis</w:t>
      </w:r>
    </w:p>
    <w:p w14:paraId="04CF3EB5" w14:textId="6816E103" w:rsidR="00C87EBA" w:rsidRPr="0048791C" w:rsidRDefault="00C87EBA" w:rsidP="00C87EBA">
      <w:pPr>
        <w:tabs>
          <w:tab w:val="left" w:pos="284"/>
        </w:tabs>
        <w:spacing w:before="120"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The OLS multiple regression was used to test the hypotheses. The multivariate regression model is specified as follows:</w:t>
      </w:r>
    </w:p>
    <w:p w14:paraId="1DA553D6" w14:textId="52C3EDFA" w:rsidR="00C87EBA" w:rsidRPr="0048791C" w:rsidRDefault="00C87EBA" w:rsidP="00C87EBA">
      <w:pPr>
        <w:tabs>
          <w:tab w:val="left" w:pos="284"/>
        </w:tabs>
        <w:spacing w:after="0" w:line="480" w:lineRule="auto"/>
        <w:jc w:val="both"/>
        <w:rPr>
          <w:rFonts w:ascii="Times New Roman" w:eastAsia="Times New Roman" w:hAnsi="Times New Roman" w:cs="Times New Roman"/>
          <w:b/>
          <w:sz w:val="24"/>
          <w:szCs w:val="24"/>
        </w:rPr>
      </w:pPr>
      <w:r w:rsidRPr="0048791C">
        <w:rPr>
          <w:rFonts w:ascii="Times New Roman" w:eastAsia="Times New Roman" w:hAnsi="Times New Roman" w:cs="Times New Roman"/>
          <w:sz w:val="24"/>
          <w:szCs w:val="24"/>
        </w:rPr>
        <w:t xml:space="preserve">          </w:t>
      </w:r>
      <w:proofErr w:type="spellStart"/>
      <w:r w:rsidR="00EB36A3" w:rsidRPr="0048791C">
        <w:rPr>
          <w:rFonts w:ascii="Times New Roman" w:eastAsia="Times New Roman" w:hAnsi="Times New Roman" w:cs="Times New Roman"/>
          <w:b/>
          <w:sz w:val="24"/>
          <w:szCs w:val="24"/>
        </w:rPr>
        <w:t>CSD</w:t>
      </w:r>
      <w:r w:rsidRPr="0048791C">
        <w:rPr>
          <w:rFonts w:ascii="Times New Roman" w:eastAsia="Times New Roman" w:hAnsi="Times New Roman" w:cs="Times New Roman"/>
          <w:b/>
          <w:sz w:val="24"/>
          <w:szCs w:val="24"/>
        </w:rPr>
        <w:t>I</w:t>
      </w:r>
      <w:r w:rsidRPr="0048791C">
        <w:rPr>
          <w:rFonts w:ascii="Times New Roman" w:eastAsia="Times New Roman" w:hAnsi="Times New Roman" w:cs="Times New Roman"/>
          <w:b/>
          <w:sz w:val="24"/>
          <w:szCs w:val="24"/>
          <w:vertAlign w:val="subscript"/>
        </w:rPr>
        <w:t>i</w:t>
      </w:r>
      <w:proofErr w:type="spellEnd"/>
      <w:r w:rsidRPr="0048791C">
        <w:rPr>
          <w:rFonts w:ascii="Times New Roman" w:eastAsia="Times New Roman" w:hAnsi="Times New Roman" w:cs="Times New Roman"/>
          <w:b/>
          <w:sz w:val="24"/>
          <w:szCs w:val="24"/>
        </w:rPr>
        <w:t xml:space="preserve"> = β</w:t>
      </w:r>
      <w:r w:rsidRPr="0048791C">
        <w:rPr>
          <w:rFonts w:ascii="Times New Roman" w:eastAsia="Times New Roman" w:hAnsi="Times New Roman" w:cs="Times New Roman"/>
          <w:b/>
          <w:sz w:val="24"/>
          <w:szCs w:val="24"/>
          <w:vertAlign w:val="subscript"/>
        </w:rPr>
        <w:t>0</w:t>
      </w:r>
      <w:r w:rsidRPr="0048791C">
        <w:rPr>
          <w:rFonts w:ascii="Times New Roman" w:eastAsia="Times New Roman" w:hAnsi="Times New Roman" w:cs="Times New Roman"/>
          <w:b/>
          <w:sz w:val="24"/>
          <w:szCs w:val="24"/>
        </w:rPr>
        <w:t xml:space="preserve"> + β</w:t>
      </w:r>
      <w:r w:rsidRPr="0048791C">
        <w:rPr>
          <w:rFonts w:ascii="Times New Roman" w:eastAsia="Times New Roman" w:hAnsi="Times New Roman" w:cs="Times New Roman"/>
          <w:b/>
          <w:sz w:val="24"/>
          <w:szCs w:val="24"/>
          <w:vertAlign w:val="subscript"/>
        </w:rPr>
        <w:t>1</w:t>
      </w:r>
      <w:r w:rsidRPr="0048791C">
        <w:rPr>
          <w:rFonts w:ascii="Times New Roman" w:eastAsia="Times New Roman" w:hAnsi="Times New Roman" w:cs="Times New Roman"/>
          <w:b/>
          <w:sz w:val="24"/>
          <w:szCs w:val="24"/>
        </w:rPr>
        <w:t xml:space="preserve"> </w:t>
      </w:r>
      <w:proofErr w:type="spellStart"/>
      <w:r w:rsidRPr="0048791C">
        <w:rPr>
          <w:rFonts w:ascii="Times New Roman" w:eastAsia="Times New Roman" w:hAnsi="Times New Roman" w:cs="Times New Roman"/>
          <w:b/>
          <w:sz w:val="24"/>
          <w:szCs w:val="24"/>
        </w:rPr>
        <w:t>BS</w:t>
      </w:r>
      <w:r w:rsidRPr="0048791C">
        <w:rPr>
          <w:rFonts w:ascii="Times New Roman" w:eastAsia="Times New Roman" w:hAnsi="Times New Roman" w:cs="Times New Roman"/>
          <w:b/>
          <w:sz w:val="24"/>
          <w:szCs w:val="24"/>
          <w:vertAlign w:val="subscript"/>
        </w:rPr>
        <w:t>i</w:t>
      </w:r>
      <w:proofErr w:type="spellEnd"/>
      <w:r w:rsidRPr="0048791C">
        <w:rPr>
          <w:rFonts w:ascii="Times New Roman" w:eastAsia="Times New Roman" w:hAnsi="Times New Roman" w:cs="Times New Roman"/>
          <w:b/>
          <w:sz w:val="24"/>
          <w:szCs w:val="24"/>
          <w:vertAlign w:val="subscript"/>
        </w:rPr>
        <w:t xml:space="preserve"> </w:t>
      </w:r>
      <w:r w:rsidRPr="0048791C">
        <w:rPr>
          <w:rFonts w:ascii="Times New Roman" w:eastAsia="Times New Roman" w:hAnsi="Times New Roman" w:cs="Times New Roman"/>
          <w:b/>
          <w:sz w:val="24"/>
          <w:szCs w:val="24"/>
        </w:rPr>
        <w:t>+ β</w:t>
      </w:r>
      <w:r w:rsidRPr="0048791C">
        <w:rPr>
          <w:rFonts w:ascii="Times New Roman" w:eastAsia="Times New Roman" w:hAnsi="Times New Roman" w:cs="Times New Roman"/>
          <w:b/>
          <w:sz w:val="24"/>
          <w:szCs w:val="24"/>
          <w:vertAlign w:val="subscript"/>
        </w:rPr>
        <w:t>2</w:t>
      </w:r>
      <w:r w:rsidRPr="0048791C">
        <w:rPr>
          <w:rFonts w:ascii="Times New Roman" w:eastAsia="Times New Roman" w:hAnsi="Times New Roman" w:cs="Times New Roman"/>
          <w:b/>
          <w:sz w:val="24"/>
          <w:szCs w:val="24"/>
        </w:rPr>
        <w:t xml:space="preserve"> </w:t>
      </w:r>
      <w:proofErr w:type="spellStart"/>
      <w:r w:rsidRPr="0048791C">
        <w:rPr>
          <w:rFonts w:ascii="Times New Roman" w:eastAsia="Times New Roman" w:hAnsi="Times New Roman" w:cs="Times New Roman"/>
          <w:b/>
          <w:sz w:val="24"/>
          <w:szCs w:val="24"/>
        </w:rPr>
        <w:t>IND</w:t>
      </w:r>
      <w:r w:rsidRPr="0048791C">
        <w:rPr>
          <w:rFonts w:ascii="Times New Roman" w:eastAsia="Times New Roman" w:hAnsi="Times New Roman" w:cs="Times New Roman"/>
          <w:b/>
          <w:sz w:val="24"/>
          <w:szCs w:val="24"/>
          <w:vertAlign w:val="subscript"/>
        </w:rPr>
        <w:t>i</w:t>
      </w:r>
      <w:proofErr w:type="spellEnd"/>
      <w:r w:rsidRPr="0048791C">
        <w:rPr>
          <w:rFonts w:ascii="Times New Roman" w:eastAsia="Times New Roman" w:hAnsi="Times New Roman" w:cs="Times New Roman"/>
          <w:b/>
          <w:sz w:val="24"/>
          <w:szCs w:val="24"/>
          <w:vertAlign w:val="subscript"/>
        </w:rPr>
        <w:t xml:space="preserve"> </w:t>
      </w:r>
      <w:r w:rsidRPr="0048791C">
        <w:rPr>
          <w:rFonts w:ascii="Times New Roman" w:eastAsia="Times New Roman" w:hAnsi="Times New Roman" w:cs="Times New Roman"/>
          <w:b/>
          <w:sz w:val="24"/>
          <w:szCs w:val="24"/>
        </w:rPr>
        <w:t>+ β</w:t>
      </w:r>
      <w:r w:rsidRPr="0048791C">
        <w:rPr>
          <w:rFonts w:ascii="Times New Roman" w:eastAsia="Times New Roman" w:hAnsi="Times New Roman" w:cs="Times New Roman"/>
          <w:b/>
          <w:sz w:val="24"/>
          <w:szCs w:val="24"/>
          <w:vertAlign w:val="subscript"/>
        </w:rPr>
        <w:t>3</w:t>
      </w:r>
      <w:r w:rsidRPr="0048791C">
        <w:rPr>
          <w:rFonts w:ascii="Times New Roman" w:eastAsia="Times New Roman" w:hAnsi="Times New Roman" w:cs="Times New Roman"/>
          <w:b/>
          <w:sz w:val="24"/>
          <w:szCs w:val="24"/>
        </w:rPr>
        <w:t xml:space="preserve"> </w:t>
      </w:r>
      <w:proofErr w:type="spellStart"/>
      <w:r w:rsidRPr="0048791C">
        <w:rPr>
          <w:rFonts w:ascii="Times New Roman" w:eastAsia="Times New Roman" w:hAnsi="Times New Roman" w:cs="Times New Roman"/>
          <w:b/>
          <w:sz w:val="24"/>
          <w:szCs w:val="24"/>
        </w:rPr>
        <w:t>FED</w:t>
      </w:r>
      <w:r w:rsidRPr="0048791C">
        <w:rPr>
          <w:rFonts w:ascii="Times New Roman" w:eastAsia="Times New Roman" w:hAnsi="Times New Roman" w:cs="Times New Roman"/>
          <w:b/>
          <w:sz w:val="24"/>
          <w:szCs w:val="24"/>
          <w:vertAlign w:val="subscript"/>
        </w:rPr>
        <w:t>i</w:t>
      </w:r>
      <w:proofErr w:type="spellEnd"/>
      <w:r w:rsidRPr="0048791C">
        <w:rPr>
          <w:rFonts w:ascii="Times New Roman" w:eastAsia="Times New Roman" w:hAnsi="Times New Roman" w:cs="Times New Roman"/>
          <w:b/>
          <w:sz w:val="24"/>
          <w:szCs w:val="24"/>
        </w:rPr>
        <w:t xml:space="preserve"> + β</w:t>
      </w:r>
      <w:r w:rsidRPr="0048791C">
        <w:rPr>
          <w:rFonts w:ascii="Times New Roman" w:eastAsia="Times New Roman" w:hAnsi="Times New Roman" w:cs="Times New Roman"/>
          <w:b/>
          <w:sz w:val="24"/>
          <w:szCs w:val="24"/>
          <w:vertAlign w:val="subscript"/>
        </w:rPr>
        <w:t>4</w:t>
      </w:r>
      <w:r w:rsidRPr="0048791C">
        <w:rPr>
          <w:rFonts w:ascii="Times New Roman" w:eastAsia="Times New Roman" w:hAnsi="Times New Roman" w:cs="Times New Roman"/>
          <w:b/>
          <w:sz w:val="24"/>
          <w:szCs w:val="24"/>
        </w:rPr>
        <w:t xml:space="preserve"> </w:t>
      </w:r>
      <w:proofErr w:type="spellStart"/>
      <w:r w:rsidRPr="0048791C">
        <w:rPr>
          <w:rFonts w:ascii="Times New Roman" w:eastAsia="Times New Roman" w:hAnsi="Times New Roman" w:cs="Times New Roman"/>
          <w:b/>
          <w:sz w:val="24"/>
          <w:szCs w:val="24"/>
        </w:rPr>
        <w:t>DUAL</w:t>
      </w:r>
      <w:r w:rsidRPr="0048791C">
        <w:rPr>
          <w:rFonts w:ascii="Times New Roman" w:eastAsia="Times New Roman" w:hAnsi="Times New Roman" w:cs="Times New Roman"/>
          <w:b/>
          <w:sz w:val="24"/>
          <w:szCs w:val="24"/>
          <w:vertAlign w:val="subscript"/>
        </w:rPr>
        <w:t>i</w:t>
      </w:r>
      <w:proofErr w:type="spellEnd"/>
      <w:r w:rsidRPr="0048791C">
        <w:rPr>
          <w:rFonts w:ascii="Times New Roman" w:eastAsia="Times New Roman" w:hAnsi="Times New Roman" w:cs="Times New Roman"/>
          <w:b/>
          <w:sz w:val="24"/>
          <w:szCs w:val="24"/>
          <w:vertAlign w:val="subscript"/>
        </w:rPr>
        <w:t xml:space="preserve"> </w:t>
      </w:r>
      <w:r w:rsidRPr="0048791C">
        <w:rPr>
          <w:rFonts w:ascii="Times New Roman" w:eastAsia="Times New Roman" w:hAnsi="Times New Roman" w:cs="Times New Roman"/>
          <w:b/>
          <w:sz w:val="24"/>
          <w:szCs w:val="24"/>
        </w:rPr>
        <w:t>+ β</w:t>
      </w:r>
      <w:r w:rsidRPr="0048791C">
        <w:rPr>
          <w:rFonts w:ascii="Times New Roman" w:eastAsia="Times New Roman" w:hAnsi="Times New Roman" w:cs="Times New Roman"/>
          <w:b/>
          <w:sz w:val="24"/>
          <w:szCs w:val="24"/>
          <w:vertAlign w:val="subscript"/>
        </w:rPr>
        <w:t>5</w:t>
      </w:r>
      <w:r w:rsidRPr="0048791C">
        <w:rPr>
          <w:rFonts w:ascii="Times New Roman" w:eastAsia="Times New Roman" w:hAnsi="Times New Roman" w:cs="Times New Roman"/>
          <w:b/>
          <w:sz w:val="24"/>
          <w:szCs w:val="24"/>
        </w:rPr>
        <w:t xml:space="preserve"> </w:t>
      </w:r>
      <w:proofErr w:type="spellStart"/>
      <w:r w:rsidRPr="0048791C">
        <w:rPr>
          <w:rFonts w:ascii="Times New Roman" w:eastAsia="Times New Roman" w:hAnsi="Times New Roman" w:cs="Times New Roman"/>
          <w:b/>
          <w:sz w:val="24"/>
          <w:szCs w:val="24"/>
        </w:rPr>
        <w:t>BLOC</w:t>
      </w:r>
      <w:r w:rsidRPr="0048791C">
        <w:rPr>
          <w:rFonts w:ascii="Times New Roman" w:eastAsia="Times New Roman" w:hAnsi="Times New Roman" w:cs="Times New Roman"/>
          <w:b/>
          <w:sz w:val="24"/>
          <w:szCs w:val="24"/>
          <w:vertAlign w:val="subscript"/>
        </w:rPr>
        <w:t>i</w:t>
      </w:r>
      <w:proofErr w:type="spellEnd"/>
    </w:p>
    <w:p w14:paraId="6A8E076A" w14:textId="418D5F2B" w:rsidR="00C87EBA" w:rsidRPr="0048791C" w:rsidRDefault="00C87EBA" w:rsidP="00C87EBA">
      <w:pPr>
        <w:tabs>
          <w:tab w:val="left" w:pos="284"/>
          <w:tab w:val="left" w:pos="7655"/>
        </w:tabs>
        <w:spacing w:after="0" w:line="480" w:lineRule="auto"/>
        <w:ind w:left="720"/>
        <w:jc w:val="both"/>
        <w:rPr>
          <w:rFonts w:ascii="Times New Roman" w:eastAsia="Times New Roman" w:hAnsi="Times New Roman" w:cs="Times New Roman"/>
          <w:b/>
          <w:sz w:val="24"/>
          <w:szCs w:val="24"/>
        </w:rPr>
      </w:pPr>
      <w:r w:rsidRPr="0048791C">
        <w:rPr>
          <w:rFonts w:ascii="Times New Roman" w:eastAsia="Times New Roman" w:hAnsi="Times New Roman" w:cs="Times New Roman"/>
          <w:b/>
          <w:sz w:val="24"/>
          <w:szCs w:val="24"/>
        </w:rPr>
        <w:t xml:space="preserve">   + β</w:t>
      </w:r>
      <w:r w:rsidRPr="0048791C">
        <w:rPr>
          <w:rFonts w:ascii="Times New Roman" w:eastAsia="Times New Roman" w:hAnsi="Times New Roman" w:cs="Times New Roman"/>
          <w:b/>
          <w:sz w:val="24"/>
          <w:szCs w:val="24"/>
          <w:vertAlign w:val="subscript"/>
        </w:rPr>
        <w:t>6</w:t>
      </w:r>
      <w:r w:rsidRPr="0048791C">
        <w:rPr>
          <w:rFonts w:ascii="Times New Roman" w:eastAsia="Times New Roman" w:hAnsi="Times New Roman" w:cs="Times New Roman"/>
          <w:b/>
          <w:sz w:val="24"/>
          <w:szCs w:val="24"/>
        </w:rPr>
        <w:t xml:space="preserve"> </w:t>
      </w:r>
      <w:proofErr w:type="spellStart"/>
      <w:r w:rsidRPr="0048791C">
        <w:rPr>
          <w:rFonts w:ascii="Times New Roman" w:eastAsia="Times New Roman" w:hAnsi="Times New Roman" w:cs="Times New Roman"/>
          <w:b/>
          <w:sz w:val="24"/>
          <w:szCs w:val="24"/>
        </w:rPr>
        <w:t>COMT</w:t>
      </w:r>
      <w:r w:rsidRPr="0048791C">
        <w:rPr>
          <w:rFonts w:ascii="Times New Roman" w:eastAsia="Times New Roman" w:hAnsi="Times New Roman" w:cs="Times New Roman"/>
          <w:b/>
          <w:sz w:val="24"/>
          <w:szCs w:val="24"/>
          <w:vertAlign w:val="subscript"/>
        </w:rPr>
        <w:t>i</w:t>
      </w:r>
      <w:proofErr w:type="spellEnd"/>
      <w:r w:rsidRPr="0048791C">
        <w:rPr>
          <w:rFonts w:ascii="Times New Roman" w:eastAsia="Times New Roman" w:hAnsi="Times New Roman" w:cs="Times New Roman"/>
          <w:b/>
          <w:sz w:val="24"/>
          <w:szCs w:val="24"/>
        </w:rPr>
        <w:t xml:space="preserve"> + </w:t>
      </w:r>
      <w:r w:rsidR="00FD1E9D" w:rsidRPr="0048791C">
        <w:rPr>
          <w:rFonts w:ascii="Times New Roman" w:eastAsia="Times New Roman" w:hAnsi="Times New Roman" w:cs="Times New Roman"/>
          <w:b/>
          <w:sz w:val="24"/>
          <w:szCs w:val="24"/>
        </w:rPr>
        <w:t>β</w:t>
      </w:r>
      <w:r w:rsidR="00612B34" w:rsidRPr="0048791C">
        <w:rPr>
          <w:rFonts w:ascii="Times New Roman" w:eastAsia="Times New Roman" w:hAnsi="Times New Roman" w:cs="Times New Roman"/>
          <w:b/>
          <w:sz w:val="24"/>
          <w:szCs w:val="24"/>
          <w:vertAlign w:val="subscript"/>
        </w:rPr>
        <w:t>7</w:t>
      </w:r>
      <w:r w:rsidR="00FD1E9D" w:rsidRPr="0048791C">
        <w:rPr>
          <w:rFonts w:ascii="Times New Roman" w:eastAsia="Times New Roman" w:hAnsi="Times New Roman" w:cs="Times New Roman"/>
          <w:b/>
          <w:sz w:val="24"/>
          <w:szCs w:val="24"/>
          <w:vertAlign w:val="subscript"/>
        </w:rPr>
        <w:t xml:space="preserve"> </w:t>
      </w:r>
      <w:r w:rsidR="00612B34" w:rsidRPr="0048791C">
        <w:rPr>
          <w:rFonts w:ascii="Times New Roman" w:hAnsi="Times New Roman" w:cs="Times New Roman"/>
          <w:b/>
          <w:sz w:val="24"/>
          <w:szCs w:val="24"/>
        </w:rPr>
        <w:t>RE</w:t>
      </w:r>
      <w:r w:rsidR="00C77BBF" w:rsidRPr="0048791C">
        <w:rPr>
          <w:rFonts w:ascii="Times New Roman" w:hAnsi="Times New Roman" w:cs="Times New Roman"/>
          <w:b/>
          <w:sz w:val="24"/>
          <w:szCs w:val="24"/>
        </w:rPr>
        <w:t>F</w:t>
      </w:r>
      <w:r w:rsidR="00612B34" w:rsidRPr="0048791C">
        <w:rPr>
          <w:rFonts w:ascii="Times New Roman" w:hAnsi="Times New Roman" w:cs="Times New Roman"/>
          <w:b/>
          <w:sz w:val="24"/>
          <w:szCs w:val="24"/>
        </w:rPr>
        <w:t>*IND</w:t>
      </w:r>
      <w:r w:rsidR="00612B34" w:rsidRPr="0048791C">
        <w:rPr>
          <w:rFonts w:ascii="Times New Roman" w:eastAsia="Times New Roman" w:hAnsi="Times New Roman" w:cs="Times New Roman"/>
          <w:b/>
          <w:sz w:val="24"/>
          <w:szCs w:val="24"/>
        </w:rPr>
        <w:t xml:space="preserve"> + β</w:t>
      </w:r>
      <w:r w:rsidR="00612B34" w:rsidRPr="0048791C">
        <w:rPr>
          <w:rFonts w:ascii="Times New Roman" w:eastAsia="Times New Roman" w:hAnsi="Times New Roman" w:cs="Times New Roman"/>
          <w:b/>
          <w:sz w:val="24"/>
          <w:szCs w:val="24"/>
          <w:vertAlign w:val="subscript"/>
        </w:rPr>
        <w:t>8</w:t>
      </w:r>
      <w:r w:rsidR="00C77BBF" w:rsidRPr="0048791C">
        <w:rPr>
          <w:rFonts w:ascii="Times New Roman" w:eastAsia="Times New Roman" w:hAnsi="Times New Roman" w:cs="Times New Roman"/>
          <w:b/>
          <w:sz w:val="24"/>
          <w:szCs w:val="24"/>
        </w:rPr>
        <w:t xml:space="preserve"> </w:t>
      </w:r>
      <w:r w:rsidR="00612B34" w:rsidRPr="0048791C">
        <w:rPr>
          <w:rFonts w:ascii="Times New Roman" w:hAnsi="Times New Roman" w:cs="Times New Roman"/>
          <w:b/>
          <w:sz w:val="24"/>
          <w:szCs w:val="24"/>
        </w:rPr>
        <w:t>RE</w:t>
      </w:r>
      <w:r w:rsidR="00C77BBF" w:rsidRPr="0048791C">
        <w:rPr>
          <w:rFonts w:ascii="Times New Roman" w:hAnsi="Times New Roman" w:cs="Times New Roman"/>
          <w:b/>
          <w:sz w:val="24"/>
          <w:szCs w:val="24"/>
        </w:rPr>
        <w:t>F</w:t>
      </w:r>
      <w:r w:rsidR="00612B34" w:rsidRPr="0048791C">
        <w:rPr>
          <w:rFonts w:ascii="Times New Roman" w:hAnsi="Times New Roman" w:cs="Times New Roman"/>
          <w:b/>
          <w:sz w:val="24"/>
          <w:szCs w:val="24"/>
        </w:rPr>
        <w:t>*FED</w:t>
      </w:r>
      <w:r w:rsidR="00612B34" w:rsidRPr="0048791C">
        <w:rPr>
          <w:rFonts w:ascii="Times New Roman" w:eastAsia="Times New Roman" w:hAnsi="Times New Roman" w:cs="Times New Roman"/>
          <w:b/>
          <w:sz w:val="24"/>
          <w:szCs w:val="24"/>
        </w:rPr>
        <w:t xml:space="preserve"> + β</w:t>
      </w:r>
      <w:r w:rsidR="00612B34" w:rsidRPr="0048791C">
        <w:rPr>
          <w:rFonts w:ascii="Times New Roman" w:eastAsia="Times New Roman" w:hAnsi="Times New Roman" w:cs="Times New Roman"/>
          <w:b/>
          <w:sz w:val="24"/>
          <w:szCs w:val="24"/>
          <w:vertAlign w:val="subscript"/>
        </w:rPr>
        <w:t>9</w:t>
      </w:r>
      <w:r w:rsidR="00612B34" w:rsidRPr="0048791C">
        <w:rPr>
          <w:rFonts w:ascii="Times New Roman" w:eastAsia="Times New Roman" w:hAnsi="Times New Roman" w:cs="Times New Roman"/>
          <w:b/>
          <w:sz w:val="24"/>
          <w:szCs w:val="24"/>
        </w:rPr>
        <w:t xml:space="preserve"> </w:t>
      </w:r>
      <w:r w:rsidR="00612B34" w:rsidRPr="0048791C">
        <w:rPr>
          <w:rFonts w:ascii="Times New Roman" w:hAnsi="Times New Roman" w:cs="Times New Roman"/>
          <w:b/>
          <w:sz w:val="24"/>
          <w:szCs w:val="24"/>
        </w:rPr>
        <w:t>RE</w:t>
      </w:r>
      <w:r w:rsidR="00C77BBF" w:rsidRPr="0048791C">
        <w:rPr>
          <w:rFonts w:ascii="Times New Roman" w:hAnsi="Times New Roman" w:cs="Times New Roman"/>
          <w:b/>
          <w:sz w:val="24"/>
          <w:szCs w:val="24"/>
        </w:rPr>
        <w:t>F</w:t>
      </w:r>
      <w:r w:rsidR="00612B34" w:rsidRPr="0048791C">
        <w:rPr>
          <w:rFonts w:ascii="Times New Roman" w:hAnsi="Times New Roman" w:cs="Times New Roman"/>
          <w:b/>
          <w:sz w:val="24"/>
          <w:szCs w:val="24"/>
        </w:rPr>
        <w:t>*DUAL</w:t>
      </w:r>
      <w:r w:rsidR="00612B34" w:rsidRPr="0048791C">
        <w:rPr>
          <w:rFonts w:ascii="Times New Roman" w:eastAsia="Times New Roman" w:hAnsi="Times New Roman" w:cs="Times New Roman"/>
          <w:b/>
          <w:sz w:val="24"/>
          <w:szCs w:val="24"/>
        </w:rPr>
        <w:t xml:space="preserve"> + β</w:t>
      </w:r>
      <w:r w:rsidR="00612B34" w:rsidRPr="0048791C">
        <w:rPr>
          <w:rFonts w:ascii="Times New Roman" w:eastAsia="Times New Roman" w:hAnsi="Times New Roman" w:cs="Times New Roman"/>
          <w:b/>
          <w:sz w:val="24"/>
          <w:szCs w:val="24"/>
          <w:vertAlign w:val="subscript"/>
        </w:rPr>
        <w:t>10</w:t>
      </w:r>
      <w:r w:rsidR="00612B34" w:rsidRPr="0048791C">
        <w:rPr>
          <w:rFonts w:ascii="Times New Roman" w:eastAsia="Times New Roman" w:hAnsi="Times New Roman" w:cs="Times New Roman"/>
          <w:b/>
          <w:sz w:val="24"/>
          <w:szCs w:val="24"/>
        </w:rPr>
        <w:t xml:space="preserve"> </w:t>
      </w:r>
      <w:r w:rsidR="00612B34" w:rsidRPr="0048791C">
        <w:rPr>
          <w:rFonts w:ascii="Times New Roman" w:hAnsi="Times New Roman" w:cs="Times New Roman"/>
          <w:b/>
          <w:sz w:val="24"/>
          <w:szCs w:val="24"/>
        </w:rPr>
        <w:t>RE</w:t>
      </w:r>
      <w:r w:rsidR="00C77BBF" w:rsidRPr="0048791C">
        <w:rPr>
          <w:rFonts w:ascii="Times New Roman" w:hAnsi="Times New Roman" w:cs="Times New Roman"/>
          <w:b/>
          <w:sz w:val="24"/>
          <w:szCs w:val="24"/>
        </w:rPr>
        <w:t>F</w:t>
      </w:r>
      <w:r w:rsidR="00612B34" w:rsidRPr="0048791C">
        <w:rPr>
          <w:rFonts w:ascii="Times New Roman" w:hAnsi="Times New Roman" w:cs="Times New Roman"/>
          <w:b/>
          <w:sz w:val="24"/>
          <w:szCs w:val="24"/>
        </w:rPr>
        <w:t>*COMT</w:t>
      </w:r>
      <w:r w:rsidR="00612B34" w:rsidRPr="0048791C">
        <w:rPr>
          <w:rFonts w:ascii="Times New Roman" w:eastAsia="Times New Roman" w:hAnsi="Times New Roman" w:cs="Times New Roman"/>
          <w:b/>
          <w:sz w:val="24"/>
          <w:szCs w:val="24"/>
        </w:rPr>
        <w:t xml:space="preserve"> + </w:t>
      </w:r>
      <w:r w:rsidRPr="0048791C">
        <w:rPr>
          <w:rFonts w:ascii="Times New Roman" w:eastAsia="Times New Roman" w:hAnsi="Times New Roman" w:cs="Times New Roman"/>
          <w:b/>
          <w:sz w:val="24"/>
          <w:szCs w:val="24"/>
        </w:rPr>
        <w:t>Σ β</w:t>
      </w:r>
      <w:r w:rsidRPr="0048791C">
        <w:rPr>
          <w:rFonts w:ascii="Times New Roman" w:eastAsia="Times New Roman" w:hAnsi="Times New Roman" w:cs="Times New Roman"/>
          <w:b/>
          <w:sz w:val="24"/>
          <w:szCs w:val="24"/>
          <w:vertAlign w:val="subscript"/>
        </w:rPr>
        <w:t>i</w:t>
      </w:r>
      <w:r w:rsidRPr="0048791C">
        <w:rPr>
          <w:rFonts w:ascii="Times New Roman" w:eastAsia="Times New Roman" w:hAnsi="Times New Roman" w:cs="Times New Roman"/>
          <w:b/>
          <w:sz w:val="24"/>
          <w:szCs w:val="24"/>
        </w:rPr>
        <w:t xml:space="preserve"> </w:t>
      </w:r>
      <w:proofErr w:type="spellStart"/>
      <w:r w:rsidRPr="0048791C">
        <w:rPr>
          <w:rFonts w:ascii="Times New Roman" w:eastAsia="Times New Roman" w:hAnsi="Times New Roman" w:cs="Times New Roman"/>
          <w:b/>
          <w:sz w:val="24"/>
          <w:szCs w:val="24"/>
        </w:rPr>
        <w:t>CONTS</w:t>
      </w:r>
      <w:r w:rsidRPr="0048791C">
        <w:rPr>
          <w:rFonts w:ascii="Times New Roman" w:eastAsia="Times New Roman" w:hAnsi="Times New Roman" w:cs="Times New Roman"/>
          <w:b/>
          <w:sz w:val="24"/>
          <w:szCs w:val="24"/>
          <w:vertAlign w:val="subscript"/>
        </w:rPr>
        <w:t>i</w:t>
      </w:r>
      <w:proofErr w:type="spellEnd"/>
      <w:r w:rsidRPr="0048791C">
        <w:rPr>
          <w:rFonts w:ascii="Times New Roman" w:eastAsia="Times New Roman" w:hAnsi="Times New Roman" w:cs="Times New Roman"/>
          <w:b/>
          <w:sz w:val="24"/>
          <w:szCs w:val="24"/>
        </w:rPr>
        <w:t xml:space="preserve"> + </w:t>
      </w:r>
      <w:proofErr w:type="spellStart"/>
      <w:r w:rsidRPr="0048791C">
        <w:rPr>
          <w:rFonts w:ascii="Times New Roman" w:eastAsia="Times New Roman" w:hAnsi="Times New Roman" w:cs="Times New Roman"/>
          <w:b/>
          <w:sz w:val="24"/>
          <w:szCs w:val="24"/>
        </w:rPr>
        <w:t>ε</w:t>
      </w:r>
      <w:r w:rsidRPr="0048791C">
        <w:rPr>
          <w:rFonts w:ascii="Times New Roman" w:eastAsia="Times New Roman" w:hAnsi="Times New Roman" w:cs="Times New Roman"/>
          <w:b/>
          <w:sz w:val="24"/>
          <w:szCs w:val="24"/>
          <w:vertAlign w:val="subscript"/>
        </w:rPr>
        <w:t>i</w:t>
      </w:r>
      <w:proofErr w:type="spellEnd"/>
      <w:r w:rsidRPr="0048791C">
        <w:rPr>
          <w:rFonts w:ascii="Times New Roman" w:eastAsia="Times New Roman" w:hAnsi="Times New Roman" w:cs="Times New Roman"/>
          <w:b/>
          <w:sz w:val="24"/>
          <w:szCs w:val="24"/>
          <w:vertAlign w:val="subscript"/>
        </w:rPr>
        <w:tab/>
        <w:t xml:space="preserve">                                       </w:t>
      </w:r>
    </w:p>
    <w:p w14:paraId="65BF6311" w14:textId="08735EE0" w:rsidR="00C87EBA" w:rsidRPr="0048791C" w:rsidRDefault="00C87EBA" w:rsidP="00C87EBA">
      <w:pPr>
        <w:tabs>
          <w:tab w:val="left" w:pos="284"/>
        </w:tabs>
        <w:spacing w:after="0" w:line="480" w:lineRule="auto"/>
        <w:jc w:val="both"/>
        <w:rPr>
          <w:rFonts w:ascii="Times New Roman" w:eastAsia="Times New Roman" w:hAnsi="Times New Roman" w:cs="Times New Roman"/>
          <w:b/>
          <w:sz w:val="24"/>
          <w:szCs w:val="24"/>
        </w:rPr>
      </w:pPr>
      <w:r w:rsidRPr="0048791C">
        <w:rPr>
          <w:rFonts w:ascii="Times New Roman" w:eastAsia="Times New Roman" w:hAnsi="Times New Roman" w:cs="Times New Roman"/>
          <w:sz w:val="20"/>
          <w:szCs w:val="20"/>
        </w:rPr>
        <w:t xml:space="preserve"> </w:t>
      </w:r>
      <w:r w:rsidRPr="0048791C">
        <w:rPr>
          <w:rFonts w:ascii="Times New Roman" w:eastAsia="Times New Roman" w:hAnsi="Times New Roman" w:cs="Times New Roman"/>
          <w:sz w:val="20"/>
          <w:szCs w:val="20"/>
        </w:rPr>
        <w:tab/>
      </w:r>
      <w:r w:rsidRPr="0048791C">
        <w:rPr>
          <w:rFonts w:ascii="Times New Roman" w:eastAsia="Times New Roman" w:hAnsi="Times New Roman" w:cs="Times New Roman"/>
          <w:sz w:val="20"/>
          <w:szCs w:val="20"/>
        </w:rPr>
        <w:tab/>
      </w:r>
      <w:r w:rsidRPr="0048791C">
        <w:rPr>
          <w:rFonts w:ascii="Times New Roman" w:eastAsia="Times New Roman" w:hAnsi="Times New Roman" w:cs="Times New Roman"/>
          <w:sz w:val="20"/>
          <w:szCs w:val="24"/>
        </w:rPr>
        <w:t xml:space="preserve">Where </w:t>
      </w:r>
      <w:r w:rsidR="00EB36A3" w:rsidRPr="0048791C">
        <w:rPr>
          <w:rFonts w:ascii="Times New Roman" w:eastAsia="Times New Roman" w:hAnsi="Times New Roman" w:cs="Times New Roman"/>
          <w:i/>
          <w:sz w:val="20"/>
          <w:szCs w:val="24"/>
        </w:rPr>
        <w:t>CSD</w:t>
      </w:r>
      <w:r w:rsidRPr="0048791C">
        <w:rPr>
          <w:rFonts w:ascii="Times New Roman" w:eastAsia="Times New Roman" w:hAnsi="Times New Roman" w:cs="Times New Roman"/>
          <w:i/>
          <w:sz w:val="20"/>
          <w:szCs w:val="24"/>
        </w:rPr>
        <w:t>I</w:t>
      </w:r>
      <w:r w:rsidRPr="0048791C">
        <w:rPr>
          <w:rFonts w:ascii="Times New Roman" w:eastAsia="Times New Roman" w:hAnsi="Times New Roman" w:cs="Times New Roman"/>
          <w:sz w:val="20"/>
          <w:szCs w:val="24"/>
        </w:rPr>
        <w:t xml:space="preserve"> presents the </w:t>
      </w:r>
      <w:r w:rsidR="00EB36A3" w:rsidRPr="0048791C">
        <w:rPr>
          <w:rFonts w:ascii="Times New Roman" w:eastAsia="Times New Roman" w:hAnsi="Times New Roman" w:cs="Times New Roman"/>
          <w:i/>
          <w:sz w:val="20"/>
          <w:szCs w:val="24"/>
        </w:rPr>
        <w:t>CSD</w:t>
      </w:r>
      <w:r w:rsidRPr="0048791C">
        <w:rPr>
          <w:rFonts w:ascii="Times New Roman" w:eastAsia="Times New Roman" w:hAnsi="Times New Roman" w:cs="Times New Roman"/>
          <w:sz w:val="20"/>
          <w:szCs w:val="24"/>
        </w:rPr>
        <w:t xml:space="preserve"> index; </w:t>
      </w:r>
      <w:r w:rsidRPr="0048791C">
        <w:rPr>
          <w:rFonts w:ascii="Times New Roman" w:eastAsia="Times New Roman" w:hAnsi="Times New Roman" w:cs="Times New Roman"/>
          <w:i/>
          <w:sz w:val="20"/>
          <w:szCs w:val="24"/>
        </w:rPr>
        <w:t>BS</w:t>
      </w:r>
      <w:r w:rsidRPr="0048791C">
        <w:rPr>
          <w:rFonts w:ascii="Times New Roman" w:eastAsia="Times New Roman" w:hAnsi="Times New Roman" w:cs="Times New Roman"/>
          <w:sz w:val="20"/>
          <w:szCs w:val="24"/>
        </w:rPr>
        <w:t xml:space="preserve"> denotes board size; </w:t>
      </w:r>
      <w:r w:rsidRPr="0048791C">
        <w:rPr>
          <w:rFonts w:ascii="Times New Roman" w:eastAsia="Times New Roman" w:hAnsi="Times New Roman" w:cs="Times New Roman"/>
          <w:i/>
          <w:sz w:val="20"/>
          <w:szCs w:val="24"/>
        </w:rPr>
        <w:t xml:space="preserve">IND </w:t>
      </w:r>
      <w:r w:rsidRPr="0048791C">
        <w:rPr>
          <w:rFonts w:ascii="Times New Roman" w:eastAsia="Times New Roman" w:hAnsi="Times New Roman" w:cs="Times New Roman"/>
          <w:sz w:val="20"/>
          <w:szCs w:val="24"/>
        </w:rPr>
        <w:t xml:space="preserve">refers to the percentage of independent directors; </w:t>
      </w:r>
      <w:r w:rsidRPr="0048791C">
        <w:rPr>
          <w:rFonts w:ascii="Times New Roman" w:eastAsia="Times New Roman" w:hAnsi="Times New Roman" w:cs="Times New Roman"/>
          <w:i/>
          <w:sz w:val="20"/>
          <w:szCs w:val="24"/>
        </w:rPr>
        <w:t>FED</w:t>
      </w:r>
      <w:r w:rsidRPr="0048791C">
        <w:rPr>
          <w:rFonts w:ascii="Times New Roman" w:eastAsia="Times New Roman" w:hAnsi="Times New Roman" w:cs="Times New Roman"/>
          <w:sz w:val="20"/>
          <w:szCs w:val="24"/>
        </w:rPr>
        <w:t xml:space="preserve"> denotes the percentage of female directors on board; </w:t>
      </w:r>
      <w:r w:rsidRPr="0048791C">
        <w:rPr>
          <w:rFonts w:ascii="Times New Roman" w:eastAsia="Times New Roman" w:hAnsi="Times New Roman" w:cs="Times New Roman"/>
          <w:i/>
          <w:sz w:val="20"/>
          <w:szCs w:val="24"/>
        </w:rPr>
        <w:t>DUAL</w:t>
      </w:r>
      <w:r w:rsidRPr="0048791C">
        <w:rPr>
          <w:rFonts w:ascii="Times New Roman" w:eastAsia="Times New Roman" w:hAnsi="Times New Roman" w:cs="Times New Roman"/>
          <w:sz w:val="20"/>
          <w:szCs w:val="24"/>
        </w:rPr>
        <w:t xml:space="preserve"> is CEO duality; </w:t>
      </w:r>
      <w:r w:rsidRPr="0048791C">
        <w:rPr>
          <w:rFonts w:ascii="Times New Roman" w:eastAsia="Times New Roman" w:hAnsi="Times New Roman" w:cs="Times New Roman"/>
          <w:i/>
          <w:sz w:val="20"/>
          <w:szCs w:val="24"/>
        </w:rPr>
        <w:t>BLOC</w:t>
      </w:r>
      <w:r w:rsidRPr="0048791C">
        <w:rPr>
          <w:rFonts w:ascii="Times New Roman" w:eastAsia="Times New Roman" w:hAnsi="Times New Roman" w:cs="Times New Roman"/>
          <w:sz w:val="20"/>
          <w:szCs w:val="24"/>
        </w:rPr>
        <w:t xml:space="preserve"> refers to the percentage of block owners; </w:t>
      </w:r>
      <w:r w:rsidR="00612B34" w:rsidRPr="0048791C">
        <w:rPr>
          <w:rFonts w:ascii="Times New Roman" w:eastAsia="Times New Roman" w:hAnsi="Times New Roman" w:cs="Times New Roman"/>
          <w:sz w:val="20"/>
          <w:szCs w:val="24"/>
        </w:rPr>
        <w:t xml:space="preserve">COMT refers to the presence of CS committee at the board level; </w:t>
      </w:r>
      <w:r w:rsidR="00612B34" w:rsidRPr="0048791C">
        <w:rPr>
          <w:rFonts w:ascii="Times New Roman" w:eastAsia="Times New Roman" w:hAnsi="Times New Roman" w:cs="Times New Roman"/>
          <w:i/>
          <w:sz w:val="20"/>
          <w:szCs w:val="24"/>
        </w:rPr>
        <w:t>REF*IND</w:t>
      </w:r>
      <w:r w:rsidR="00612B34" w:rsidRPr="0048791C">
        <w:rPr>
          <w:rFonts w:ascii="Times New Roman" w:eastAsia="Times New Roman" w:hAnsi="Times New Roman" w:cs="Times New Roman"/>
          <w:sz w:val="20"/>
          <w:szCs w:val="24"/>
        </w:rPr>
        <w:t xml:space="preserve"> denotes the moderating effect of stakeholder reform on independent directors; </w:t>
      </w:r>
      <w:r w:rsidR="00612B34" w:rsidRPr="0048791C">
        <w:rPr>
          <w:rFonts w:ascii="Times New Roman" w:hAnsi="Times New Roman" w:cs="Times New Roman"/>
          <w:i/>
          <w:sz w:val="20"/>
          <w:szCs w:val="24"/>
        </w:rPr>
        <w:t>RE</w:t>
      </w:r>
      <w:r w:rsidR="00C77BBF" w:rsidRPr="0048791C">
        <w:rPr>
          <w:rFonts w:ascii="Times New Roman" w:hAnsi="Times New Roman" w:cs="Times New Roman"/>
          <w:i/>
          <w:sz w:val="20"/>
          <w:szCs w:val="24"/>
        </w:rPr>
        <w:t>F</w:t>
      </w:r>
      <w:r w:rsidR="00612B34" w:rsidRPr="0048791C">
        <w:rPr>
          <w:rFonts w:ascii="Times New Roman" w:hAnsi="Times New Roman" w:cs="Times New Roman"/>
          <w:i/>
          <w:sz w:val="20"/>
          <w:szCs w:val="24"/>
        </w:rPr>
        <w:t>*FED</w:t>
      </w:r>
      <w:r w:rsidR="00612B34" w:rsidRPr="0048791C">
        <w:rPr>
          <w:rFonts w:ascii="Times New Roman" w:eastAsia="Times New Roman" w:hAnsi="Times New Roman" w:cs="Times New Roman"/>
          <w:b/>
          <w:sz w:val="20"/>
          <w:szCs w:val="24"/>
        </w:rPr>
        <w:t xml:space="preserve"> </w:t>
      </w:r>
      <w:r w:rsidR="00612B34" w:rsidRPr="0048791C">
        <w:rPr>
          <w:rFonts w:ascii="Times New Roman" w:eastAsia="Times New Roman" w:hAnsi="Times New Roman" w:cs="Times New Roman"/>
          <w:sz w:val="20"/>
          <w:szCs w:val="24"/>
        </w:rPr>
        <w:t xml:space="preserve">denotes the moderating effect of stakeholder reform on female directors; </w:t>
      </w:r>
      <w:r w:rsidR="00612B34" w:rsidRPr="0048791C">
        <w:rPr>
          <w:rFonts w:ascii="Times New Roman" w:hAnsi="Times New Roman" w:cs="Times New Roman"/>
          <w:i/>
          <w:sz w:val="20"/>
          <w:szCs w:val="24"/>
        </w:rPr>
        <w:t>REF*DUAL</w:t>
      </w:r>
      <w:r w:rsidR="00612B34" w:rsidRPr="0048791C">
        <w:rPr>
          <w:rFonts w:ascii="Times New Roman" w:eastAsia="Times New Roman" w:hAnsi="Times New Roman" w:cs="Times New Roman"/>
          <w:b/>
          <w:sz w:val="20"/>
          <w:szCs w:val="24"/>
        </w:rPr>
        <w:t xml:space="preserve"> </w:t>
      </w:r>
      <w:r w:rsidR="00612B34" w:rsidRPr="0048791C">
        <w:rPr>
          <w:rFonts w:ascii="Times New Roman" w:eastAsia="Times New Roman" w:hAnsi="Times New Roman" w:cs="Times New Roman"/>
          <w:sz w:val="20"/>
          <w:szCs w:val="24"/>
        </w:rPr>
        <w:t xml:space="preserve">denotes the moderating effect of stakeholder reform on CEO duality; </w:t>
      </w:r>
      <w:r w:rsidR="00612B34" w:rsidRPr="0048791C">
        <w:rPr>
          <w:rFonts w:ascii="Times New Roman" w:hAnsi="Times New Roman" w:cs="Times New Roman"/>
          <w:i/>
          <w:sz w:val="20"/>
          <w:szCs w:val="24"/>
        </w:rPr>
        <w:t>REF*COMT</w:t>
      </w:r>
      <w:r w:rsidR="00612B34" w:rsidRPr="0048791C">
        <w:rPr>
          <w:rFonts w:ascii="Times New Roman" w:hAnsi="Times New Roman" w:cs="Times New Roman"/>
          <w:b/>
          <w:sz w:val="20"/>
          <w:szCs w:val="24"/>
        </w:rPr>
        <w:t xml:space="preserve"> </w:t>
      </w:r>
      <w:r w:rsidR="00612B34" w:rsidRPr="0048791C">
        <w:rPr>
          <w:rFonts w:ascii="Times New Roman" w:eastAsia="Times New Roman" w:hAnsi="Times New Roman" w:cs="Times New Roman"/>
          <w:sz w:val="20"/>
          <w:szCs w:val="24"/>
        </w:rPr>
        <w:t>denotes the moderating effect of stakeholder reform on CS committee;</w:t>
      </w:r>
      <w:r w:rsidR="00612B34" w:rsidRPr="0048791C">
        <w:rPr>
          <w:rFonts w:ascii="Times New Roman" w:eastAsia="Times New Roman" w:hAnsi="Times New Roman" w:cs="Times New Roman"/>
          <w:i/>
          <w:sz w:val="20"/>
          <w:szCs w:val="24"/>
        </w:rPr>
        <w:t xml:space="preserve"> </w:t>
      </w:r>
      <w:r w:rsidRPr="0048791C">
        <w:rPr>
          <w:rFonts w:ascii="Times New Roman" w:eastAsia="Times New Roman" w:hAnsi="Times New Roman" w:cs="Times New Roman"/>
          <w:i/>
          <w:sz w:val="20"/>
          <w:szCs w:val="24"/>
        </w:rPr>
        <w:t>CONTS</w:t>
      </w:r>
      <w:r w:rsidRPr="0048791C">
        <w:rPr>
          <w:rFonts w:ascii="Times New Roman" w:eastAsia="Times New Roman" w:hAnsi="Times New Roman" w:cs="Times New Roman"/>
          <w:sz w:val="20"/>
          <w:szCs w:val="24"/>
        </w:rPr>
        <w:t xml:space="preserve"> represents all the control variables, including firm size, leverage, profitability, firm age, audit firm size and industry affiliation.</w:t>
      </w:r>
    </w:p>
    <w:p w14:paraId="7A488326" w14:textId="692695AD" w:rsidR="00C87EBA" w:rsidRPr="0048791C" w:rsidRDefault="00C87EBA" w:rsidP="00C87EBA">
      <w:pPr>
        <w:tabs>
          <w:tab w:val="left" w:pos="284"/>
        </w:tabs>
        <w:spacing w:after="0" w:line="480" w:lineRule="auto"/>
        <w:jc w:val="both"/>
        <w:rPr>
          <w:rFonts w:ascii="Times New Roman" w:eastAsia="Times New Roman" w:hAnsi="Times New Roman" w:cs="Times New Roman"/>
          <w:strike/>
          <w:sz w:val="24"/>
          <w:szCs w:val="24"/>
        </w:rPr>
      </w:pPr>
      <w:r w:rsidRPr="0048791C">
        <w:rPr>
          <w:rFonts w:ascii="Times New Roman" w:eastAsia="Times New Roman" w:hAnsi="Times New Roman" w:cs="Times New Roman"/>
          <w:sz w:val="24"/>
          <w:szCs w:val="24"/>
        </w:rPr>
        <w:t xml:space="preserve">The main assumptions underlying multiple regressions; linearity, normality, independence of residuals, homoscedasticity and multicollinearity, were tested by using various statistical and visual examinations, including the use of normal probability plots of the residuals, the scatterplots of standardised residuals, Durbin-Watson test, tolerance and VIF values. </w:t>
      </w:r>
    </w:p>
    <w:p w14:paraId="4ADC524C"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lastRenderedPageBreak/>
        <w:t>-----------------------------------------------</w:t>
      </w:r>
    </w:p>
    <w:p w14:paraId="014E1371" w14:textId="7511A160"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INSERT TABLE </w:t>
      </w:r>
      <w:r w:rsidR="00E33604" w:rsidRPr="0048791C">
        <w:rPr>
          <w:rFonts w:ascii="Times New Roman" w:eastAsia="Times New Roman" w:hAnsi="Times New Roman" w:cs="Times New Roman"/>
          <w:sz w:val="24"/>
          <w:szCs w:val="24"/>
        </w:rPr>
        <w:t>6</w:t>
      </w:r>
      <w:r w:rsidRPr="0048791C">
        <w:rPr>
          <w:rFonts w:ascii="Times New Roman" w:eastAsia="Times New Roman" w:hAnsi="Times New Roman" w:cs="Times New Roman"/>
          <w:sz w:val="24"/>
          <w:szCs w:val="24"/>
        </w:rPr>
        <w:t xml:space="preserve"> ABOUT HERE</w:t>
      </w:r>
    </w:p>
    <w:p w14:paraId="2B4C83C2"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t>
      </w:r>
    </w:p>
    <w:p w14:paraId="31677BAD" w14:textId="3D8711AE" w:rsidR="00C87EBA" w:rsidRPr="0048791C" w:rsidRDefault="00787CD5" w:rsidP="00C87EBA">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The results of the regression analyses are presented in Table </w:t>
      </w:r>
      <w:r w:rsidR="00E33604" w:rsidRPr="0048791C">
        <w:rPr>
          <w:rFonts w:ascii="Times New Roman" w:eastAsia="Times New Roman" w:hAnsi="Times New Roman" w:cs="Times New Roman"/>
          <w:sz w:val="24"/>
          <w:szCs w:val="24"/>
        </w:rPr>
        <w:t>6</w:t>
      </w:r>
      <w:r w:rsidRPr="0048791C">
        <w:rPr>
          <w:rFonts w:ascii="Times New Roman" w:eastAsia="Times New Roman" w:hAnsi="Times New Roman" w:cs="Times New Roman"/>
          <w:sz w:val="24"/>
          <w:szCs w:val="24"/>
        </w:rPr>
        <w:t>. Model 1 shows our findings for control variables. Model</w:t>
      </w:r>
      <w:r w:rsidR="00F36342" w:rsidRPr="0048791C">
        <w:rPr>
          <w:rFonts w:ascii="Times New Roman" w:eastAsia="Times New Roman" w:hAnsi="Times New Roman" w:cs="Times New Roman"/>
          <w:sz w:val="24"/>
          <w:szCs w:val="24"/>
        </w:rPr>
        <w:t xml:space="preserve"> 2 and 3 include the CG mechanisms and stakeholder reform as direct effects respectively. Finally, model 4 presents the results for the complete model, including control variables, CG mechanisms and the moderating effects of stakeholder reform. </w:t>
      </w:r>
    </w:p>
    <w:p w14:paraId="6A0064CA" w14:textId="1BA3601C" w:rsidR="00A852E1" w:rsidRPr="0048791C" w:rsidRDefault="00C87EBA" w:rsidP="00A852E1">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The empirical findings across the regression models show consistent findings regarding the impact of CG mechanisms on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w:t>
      </w:r>
      <w:r w:rsidR="00A852E1" w:rsidRPr="0048791C">
        <w:rPr>
          <w:rFonts w:ascii="Times New Roman" w:eastAsia="Times New Roman" w:hAnsi="Times New Roman" w:cs="Times New Roman"/>
          <w:sz w:val="24"/>
          <w:szCs w:val="24"/>
        </w:rPr>
        <w:t xml:space="preserve">Confirming our expectation in </w:t>
      </w:r>
      <w:r w:rsidR="0001119B" w:rsidRPr="0048791C">
        <w:rPr>
          <w:rFonts w:ascii="Times New Roman" w:eastAsia="Times New Roman" w:hAnsi="Times New Roman" w:cs="Times New Roman"/>
          <w:sz w:val="24"/>
          <w:szCs w:val="24"/>
        </w:rPr>
        <w:t xml:space="preserve">the </w:t>
      </w:r>
      <w:r w:rsidR="00A852E1" w:rsidRPr="0048791C">
        <w:rPr>
          <w:rFonts w:ascii="Times New Roman" w:eastAsia="Times New Roman" w:hAnsi="Times New Roman" w:cs="Times New Roman"/>
          <w:sz w:val="24"/>
          <w:szCs w:val="24"/>
        </w:rPr>
        <w:t>hypothesis</w:t>
      </w:r>
      <w:r w:rsidR="0001119B" w:rsidRPr="0048791C">
        <w:rPr>
          <w:rFonts w:ascii="Times New Roman" w:eastAsia="Times New Roman" w:hAnsi="Times New Roman" w:cs="Times New Roman"/>
          <w:sz w:val="24"/>
          <w:szCs w:val="24"/>
        </w:rPr>
        <w:t xml:space="preserve"> 1</w:t>
      </w:r>
      <w:r w:rsidR="00A852E1" w:rsidRPr="0048791C">
        <w:rPr>
          <w:rFonts w:ascii="Times New Roman" w:eastAsia="Times New Roman" w:hAnsi="Times New Roman" w:cs="Times New Roman"/>
          <w:sz w:val="24"/>
          <w:szCs w:val="24"/>
        </w:rPr>
        <w:t>, we found that board size has a positive impact on CSD, supporting the findings of some previous studies (</w:t>
      </w:r>
      <w:proofErr w:type="spellStart"/>
      <w:r w:rsidR="00A852E1" w:rsidRPr="0048791C">
        <w:rPr>
          <w:rFonts w:ascii="Times New Roman" w:eastAsia="Times New Roman" w:hAnsi="Times New Roman" w:cs="Times New Roman"/>
          <w:sz w:val="24"/>
          <w:szCs w:val="24"/>
        </w:rPr>
        <w:t>Esa</w:t>
      </w:r>
      <w:proofErr w:type="spellEnd"/>
      <w:r w:rsidR="00A852E1"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00A852E1" w:rsidRPr="0048791C">
        <w:rPr>
          <w:rFonts w:ascii="Times New Roman" w:eastAsia="Times New Roman" w:hAnsi="Times New Roman" w:cs="Times New Roman"/>
          <w:sz w:val="24"/>
          <w:szCs w:val="24"/>
        </w:rPr>
        <w:t xml:space="preserve"> Ghazali, 2012; Post </w:t>
      </w:r>
      <w:r w:rsidR="003205F9" w:rsidRPr="0048791C">
        <w:rPr>
          <w:rFonts w:ascii="Times New Roman" w:eastAsia="Times New Roman" w:hAnsi="Times New Roman" w:cs="Times New Roman"/>
          <w:i/>
          <w:sz w:val="24"/>
          <w:szCs w:val="24"/>
        </w:rPr>
        <w:t>et al.</w:t>
      </w:r>
      <w:r w:rsidR="00A852E1" w:rsidRPr="0048791C">
        <w:rPr>
          <w:rFonts w:ascii="Times New Roman" w:eastAsia="Times New Roman" w:hAnsi="Times New Roman" w:cs="Times New Roman"/>
          <w:sz w:val="24"/>
          <w:szCs w:val="24"/>
        </w:rPr>
        <w:t xml:space="preserve">, 2011). </w:t>
      </w:r>
      <w:r w:rsidR="00BF4013" w:rsidRPr="0048791C">
        <w:rPr>
          <w:rFonts w:ascii="Times New Roman" w:eastAsia="Times New Roman" w:hAnsi="Times New Roman" w:cs="Times New Roman"/>
          <w:sz w:val="24"/>
          <w:szCs w:val="24"/>
        </w:rPr>
        <w:t xml:space="preserve">Within the </w:t>
      </w:r>
      <w:r w:rsidR="00A852E1" w:rsidRPr="0048791C">
        <w:rPr>
          <w:rFonts w:ascii="Times New Roman" w:eastAsia="Times New Roman" w:hAnsi="Times New Roman" w:cs="Times New Roman"/>
          <w:sz w:val="24"/>
          <w:szCs w:val="24"/>
        </w:rPr>
        <w:t>Asian context, contradicting the traditional Western agency</w:t>
      </w:r>
      <w:r w:rsidR="00BF4013" w:rsidRPr="0048791C">
        <w:rPr>
          <w:rFonts w:ascii="Times New Roman" w:eastAsia="Times New Roman" w:hAnsi="Times New Roman" w:cs="Times New Roman"/>
          <w:sz w:val="24"/>
          <w:szCs w:val="24"/>
        </w:rPr>
        <w:t xml:space="preserve"> theory</w:t>
      </w:r>
      <w:r w:rsidR="00A852E1" w:rsidRPr="0048791C">
        <w:rPr>
          <w:rFonts w:ascii="Times New Roman" w:eastAsia="Times New Roman" w:hAnsi="Times New Roman" w:cs="Times New Roman"/>
          <w:sz w:val="24"/>
          <w:szCs w:val="24"/>
        </w:rPr>
        <w:t xml:space="preserve"> perspective</w:t>
      </w:r>
      <w:r w:rsidR="00BF4013" w:rsidRPr="0048791C">
        <w:rPr>
          <w:rFonts w:ascii="Times New Roman" w:eastAsia="Times New Roman" w:hAnsi="Times New Roman" w:cs="Times New Roman"/>
          <w:sz w:val="24"/>
          <w:szCs w:val="24"/>
        </w:rPr>
        <w:t>,</w:t>
      </w:r>
      <w:r w:rsidR="00A852E1" w:rsidRPr="0048791C">
        <w:rPr>
          <w:rFonts w:ascii="Times New Roman" w:eastAsia="Times New Roman" w:hAnsi="Times New Roman" w:cs="Times New Roman"/>
          <w:sz w:val="24"/>
          <w:szCs w:val="24"/>
        </w:rPr>
        <w:t xml:space="preserve"> in which the boards </w:t>
      </w:r>
      <w:r w:rsidR="00BF4013" w:rsidRPr="0048791C">
        <w:rPr>
          <w:rFonts w:ascii="Times New Roman" w:eastAsia="Times New Roman" w:hAnsi="Times New Roman" w:cs="Times New Roman"/>
          <w:sz w:val="24"/>
          <w:szCs w:val="24"/>
        </w:rPr>
        <w:t xml:space="preserve">are used </w:t>
      </w:r>
      <w:r w:rsidR="00A852E1" w:rsidRPr="0048791C">
        <w:rPr>
          <w:rFonts w:ascii="Times New Roman" w:eastAsia="Times New Roman" w:hAnsi="Times New Roman" w:cs="Times New Roman"/>
          <w:sz w:val="24"/>
          <w:szCs w:val="24"/>
        </w:rPr>
        <w:t xml:space="preserve">to separate ownership and control between managers and shareholders (see </w:t>
      </w:r>
      <w:proofErr w:type="spellStart"/>
      <w:r w:rsidR="00A852E1" w:rsidRPr="0048791C">
        <w:rPr>
          <w:rFonts w:ascii="Times New Roman" w:eastAsia="Times New Roman" w:hAnsi="Times New Roman" w:cs="Times New Roman"/>
          <w:sz w:val="24"/>
          <w:szCs w:val="24"/>
        </w:rPr>
        <w:t>Mak</w:t>
      </w:r>
      <w:proofErr w:type="spellEnd"/>
      <w:r w:rsidR="00A852E1" w:rsidRPr="0048791C">
        <w:rPr>
          <w:rFonts w:ascii="Times New Roman" w:eastAsia="Times New Roman" w:hAnsi="Times New Roman" w:cs="Times New Roman"/>
          <w:sz w:val="24"/>
          <w:szCs w:val="24"/>
        </w:rPr>
        <w:t xml:space="preserve"> and Li, 2001; Nam and Nam, 2004), board membership is often offered to leading business partners, politicians and public servants as a means to access resources (McVey, 1992)</w:t>
      </w:r>
      <w:r w:rsidR="00BF4013" w:rsidRPr="0048791C">
        <w:rPr>
          <w:rFonts w:ascii="Times New Roman" w:eastAsia="Times New Roman" w:hAnsi="Times New Roman" w:cs="Times New Roman"/>
          <w:sz w:val="24"/>
          <w:szCs w:val="24"/>
        </w:rPr>
        <w:t xml:space="preserve">, </w:t>
      </w:r>
      <w:r w:rsidR="00A852E1" w:rsidRPr="0048791C">
        <w:rPr>
          <w:rFonts w:ascii="Times New Roman" w:eastAsia="Times New Roman" w:hAnsi="Times New Roman" w:cs="Times New Roman"/>
          <w:sz w:val="24"/>
          <w:szCs w:val="24"/>
        </w:rPr>
        <w:t xml:space="preserve">and </w:t>
      </w:r>
      <w:r w:rsidR="00BF4013" w:rsidRPr="0048791C">
        <w:rPr>
          <w:rFonts w:ascii="Times New Roman" w:eastAsia="Times New Roman" w:hAnsi="Times New Roman" w:cs="Times New Roman"/>
          <w:sz w:val="24"/>
          <w:szCs w:val="24"/>
        </w:rPr>
        <w:t xml:space="preserve">is in effect </w:t>
      </w:r>
      <w:r w:rsidR="00A852E1" w:rsidRPr="0048791C">
        <w:rPr>
          <w:rFonts w:ascii="Times New Roman" w:eastAsia="Times New Roman" w:hAnsi="Times New Roman" w:cs="Times New Roman"/>
          <w:sz w:val="24"/>
          <w:szCs w:val="24"/>
        </w:rPr>
        <w:t xml:space="preserve">‘an instrument of security’ for resource providers (Williamson, 1991; Peng, 2004). </w:t>
      </w:r>
      <w:r w:rsidR="00865829" w:rsidRPr="0048791C">
        <w:rPr>
          <w:rFonts w:ascii="Times New Roman" w:eastAsia="Times New Roman" w:hAnsi="Times New Roman" w:cs="Times New Roman"/>
          <w:sz w:val="24"/>
          <w:szCs w:val="24"/>
        </w:rPr>
        <w:t>S</w:t>
      </w:r>
      <w:r w:rsidR="00BF4013" w:rsidRPr="0048791C">
        <w:rPr>
          <w:rFonts w:ascii="Times New Roman" w:eastAsia="Times New Roman" w:hAnsi="Times New Roman" w:cs="Times New Roman"/>
          <w:sz w:val="24"/>
          <w:szCs w:val="24"/>
        </w:rPr>
        <w:t xml:space="preserve">uch </w:t>
      </w:r>
      <w:r w:rsidR="00A852E1" w:rsidRPr="0048791C">
        <w:rPr>
          <w:rFonts w:ascii="Times New Roman" w:eastAsia="Times New Roman" w:hAnsi="Times New Roman" w:cs="Times New Roman"/>
          <w:sz w:val="24"/>
          <w:szCs w:val="24"/>
        </w:rPr>
        <w:t xml:space="preserve">diverse </w:t>
      </w:r>
      <w:r w:rsidR="00BF4013" w:rsidRPr="0048791C">
        <w:rPr>
          <w:rFonts w:ascii="Times New Roman" w:eastAsia="Times New Roman" w:hAnsi="Times New Roman" w:cs="Times New Roman"/>
          <w:sz w:val="24"/>
          <w:szCs w:val="24"/>
        </w:rPr>
        <w:t xml:space="preserve">board </w:t>
      </w:r>
      <w:r w:rsidR="00A852E1" w:rsidRPr="0048791C">
        <w:rPr>
          <w:rFonts w:ascii="Times New Roman" w:eastAsia="Times New Roman" w:hAnsi="Times New Roman" w:cs="Times New Roman"/>
          <w:sz w:val="24"/>
          <w:szCs w:val="24"/>
        </w:rPr>
        <w:t xml:space="preserve">representation can </w:t>
      </w:r>
      <w:r w:rsidR="00BF4013" w:rsidRPr="0048791C">
        <w:rPr>
          <w:rFonts w:ascii="Times New Roman" w:eastAsia="Times New Roman" w:hAnsi="Times New Roman" w:cs="Times New Roman"/>
          <w:sz w:val="24"/>
          <w:szCs w:val="24"/>
        </w:rPr>
        <w:t>engender a v</w:t>
      </w:r>
      <w:r w:rsidR="00A852E1" w:rsidRPr="0048791C">
        <w:rPr>
          <w:rFonts w:ascii="Times New Roman" w:eastAsia="Times New Roman" w:hAnsi="Times New Roman" w:cs="Times New Roman"/>
          <w:sz w:val="24"/>
          <w:szCs w:val="24"/>
        </w:rPr>
        <w:t>ariety of ideas and experience</w:t>
      </w:r>
      <w:r w:rsidR="00BF4013" w:rsidRPr="0048791C">
        <w:rPr>
          <w:rFonts w:ascii="Times New Roman" w:eastAsia="Times New Roman" w:hAnsi="Times New Roman" w:cs="Times New Roman"/>
          <w:sz w:val="24"/>
          <w:szCs w:val="24"/>
        </w:rPr>
        <w:t xml:space="preserve">s, leading to a </w:t>
      </w:r>
      <w:r w:rsidR="00A852E1" w:rsidRPr="0048791C">
        <w:rPr>
          <w:rFonts w:ascii="Times New Roman" w:eastAsia="Times New Roman" w:hAnsi="Times New Roman" w:cs="Times New Roman"/>
          <w:sz w:val="24"/>
          <w:szCs w:val="24"/>
        </w:rPr>
        <w:t>higher involvement in CSD (</w:t>
      </w:r>
      <w:proofErr w:type="spellStart"/>
      <w:r w:rsidR="00A852E1" w:rsidRPr="0048791C">
        <w:rPr>
          <w:rFonts w:ascii="Times New Roman" w:eastAsia="Times New Roman" w:hAnsi="Times New Roman" w:cs="Times New Roman"/>
          <w:sz w:val="24"/>
          <w:szCs w:val="24"/>
        </w:rPr>
        <w:t>Esa</w:t>
      </w:r>
      <w:proofErr w:type="spellEnd"/>
      <w:r w:rsidR="00A852E1" w:rsidRPr="0048791C">
        <w:rPr>
          <w:rFonts w:ascii="Times New Roman" w:eastAsia="Times New Roman" w:hAnsi="Times New Roman" w:cs="Times New Roman"/>
          <w:sz w:val="24"/>
          <w:szCs w:val="24"/>
        </w:rPr>
        <w:t xml:space="preserve"> and Ghazali, 2012). The traditional agency assumption, hence, may not hold in Asian contexts where the institutional environment is different. </w:t>
      </w:r>
    </w:p>
    <w:p w14:paraId="162397E8" w14:textId="37A35346" w:rsidR="00AA0B88" w:rsidRPr="0048791C" w:rsidRDefault="004A4890" w:rsidP="004A4890">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Contradict</w:t>
      </w:r>
      <w:r w:rsidR="00BF4013" w:rsidRPr="0048791C">
        <w:rPr>
          <w:rFonts w:ascii="Times New Roman" w:eastAsia="Times New Roman" w:hAnsi="Times New Roman" w:cs="Times New Roman"/>
          <w:sz w:val="24"/>
          <w:szCs w:val="24"/>
        </w:rPr>
        <w:t xml:space="preserve">ing </w:t>
      </w:r>
      <w:r w:rsidRPr="0048791C">
        <w:rPr>
          <w:rFonts w:ascii="Times New Roman" w:eastAsia="Times New Roman" w:hAnsi="Times New Roman" w:cs="Times New Roman"/>
          <w:sz w:val="24"/>
          <w:szCs w:val="24"/>
        </w:rPr>
        <w:t xml:space="preserve">the expectations in hypotheses 2 and 4 and findings </w:t>
      </w:r>
      <w:r w:rsidR="00DC6365" w:rsidRPr="0048791C">
        <w:rPr>
          <w:rFonts w:ascii="Times New Roman" w:eastAsia="Times New Roman" w:hAnsi="Times New Roman" w:cs="Times New Roman"/>
          <w:sz w:val="24"/>
          <w:szCs w:val="24"/>
        </w:rPr>
        <w:t>from</w:t>
      </w:r>
      <w:r w:rsidRPr="0048791C">
        <w:rPr>
          <w:rFonts w:ascii="Times New Roman" w:eastAsia="Times New Roman" w:hAnsi="Times New Roman" w:cs="Times New Roman"/>
          <w:sz w:val="24"/>
          <w:szCs w:val="24"/>
        </w:rPr>
        <w:t xml:space="preserve"> previous studies (</w:t>
      </w:r>
      <w:proofErr w:type="spellStart"/>
      <w:r w:rsidR="000118F6" w:rsidRPr="0048791C">
        <w:rPr>
          <w:rFonts w:ascii="Times New Roman" w:eastAsia="Times New Roman" w:hAnsi="Times New Roman" w:cs="Times New Roman"/>
          <w:sz w:val="24"/>
          <w:szCs w:val="24"/>
        </w:rPr>
        <w:t>Cuadrado</w:t>
      </w:r>
      <w:proofErr w:type="spellEnd"/>
      <w:r w:rsidR="000118F6" w:rsidRPr="0048791C">
        <w:rPr>
          <w:rFonts w:ascii="Times New Roman" w:eastAsia="Times New Roman" w:hAnsi="Times New Roman" w:cs="Times New Roman"/>
          <w:sz w:val="24"/>
          <w:szCs w:val="24"/>
        </w:rPr>
        <w:t xml:space="preserve">-Ballesteros </w:t>
      </w:r>
      <w:r w:rsidR="003205F9" w:rsidRPr="0048791C">
        <w:rPr>
          <w:rFonts w:ascii="Times New Roman" w:eastAsia="Times New Roman" w:hAnsi="Times New Roman" w:cs="Times New Roman"/>
          <w:i/>
          <w:sz w:val="24"/>
          <w:szCs w:val="24"/>
        </w:rPr>
        <w:t>et al.</w:t>
      </w:r>
      <w:r w:rsidR="000118F6" w:rsidRPr="0048791C">
        <w:rPr>
          <w:rFonts w:ascii="Times New Roman" w:eastAsia="Times New Roman" w:hAnsi="Times New Roman" w:cs="Times New Roman"/>
          <w:sz w:val="24"/>
          <w:szCs w:val="24"/>
        </w:rPr>
        <w:t xml:space="preserve">, 2015; </w:t>
      </w:r>
      <w:proofErr w:type="spellStart"/>
      <w:r w:rsidR="000118F6" w:rsidRPr="0048791C">
        <w:rPr>
          <w:rFonts w:ascii="Times New Roman" w:eastAsia="Times New Roman" w:hAnsi="Times New Roman" w:cs="Times New Roman"/>
          <w:sz w:val="24"/>
          <w:szCs w:val="24"/>
        </w:rPr>
        <w:t>Giannarakis</w:t>
      </w:r>
      <w:proofErr w:type="spellEnd"/>
      <w:r w:rsidR="000118F6" w:rsidRPr="0048791C">
        <w:rPr>
          <w:rFonts w:ascii="Times New Roman" w:eastAsia="Times New Roman" w:hAnsi="Times New Roman" w:cs="Times New Roman"/>
          <w:sz w:val="24"/>
          <w:szCs w:val="24"/>
        </w:rPr>
        <w:t xml:space="preserve">, 2014; Lone </w:t>
      </w:r>
      <w:r w:rsidR="003205F9" w:rsidRPr="0048791C">
        <w:rPr>
          <w:rFonts w:ascii="Times New Roman" w:eastAsia="Times New Roman" w:hAnsi="Times New Roman" w:cs="Times New Roman"/>
          <w:i/>
          <w:sz w:val="24"/>
          <w:szCs w:val="24"/>
        </w:rPr>
        <w:t>et al.</w:t>
      </w:r>
      <w:r w:rsidR="000118F6" w:rsidRPr="0048791C">
        <w:rPr>
          <w:rFonts w:ascii="Times New Roman" w:eastAsia="Times New Roman" w:hAnsi="Times New Roman" w:cs="Times New Roman"/>
          <w:sz w:val="24"/>
          <w:szCs w:val="24"/>
        </w:rPr>
        <w:t>, 2016</w:t>
      </w:r>
      <w:r w:rsidRPr="0048791C">
        <w:rPr>
          <w:rFonts w:ascii="Times New Roman" w:eastAsia="Times New Roman" w:hAnsi="Times New Roman" w:cs="Times New Roman"/>
          <w:sz w:val="24"/>
          <w:szCs w:val="24"/>
        </w:rPr>
        <w:t xml:space="preserve">), the effect of independent directors and CEO duality on CSD was insignificant. As many companies in Asia tend to be family-owned with highly concentrated ownership, outside directors are less likely to be truly independent due to </w:t>
      </w:r>
      <w:r w:rsidRPr="0048791C">
        <w:rPr>
          <w:rFonts w:ascii="Times New Roman" w:eastAsia="Times New Roman" w:hAnsi="Times New Roman" w:cs="Times New Roman"/>
          <w:sz w:val="24"/>
          <w:szCs w:val="24"/>
        </w:rPr>
        <w:lastRenderedPageBreak/>
        <w:t xml:space="preserve">the family’s involvement in the selection process (Chen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Nowland</w:t>
      </w:r>
      <w:proofErr w:type="spellEnd"/>
      <w:r w:rsidRPr="0048791C">
        <w:rPr>
          <w:rFonts w:ascii="Times New Roman" w:eastAsia="Times New Roman" w:hAnsi="Times New Roman" w:cs="Times New Roman"/>
          <w:sz w:val="24"/>
          <w:szCs w:val="24"/>
        </w:rPr>
        <w:t xml:space="preserve">, 2010). Furthermore, independent directors are effective only when they possess the right experience and knowledge of corporate environment to be able to review reports and identify potential </w:t>
      </w:r>
      <w:r w:rsidR="00AA0B88" w:rsidRPr="0048791C">
        <w:rPr>
          <w:rFonts w:ascii="Times New Roman" w:eastAsia="Times New Roman" w:hAnsi="Times New Roman" w:cs="Times New Roman"/>
          <w:sz w:val="24"/>
          <w:szCs w:val="24"/>
        </w:rPr>
        <w:t xml:space="preserve">management </w:t>
      </w:r>
      <w:r w:rsidRPr="0048791C">
        <w:rPr>
          <w:rFonts w:ascii="Times New Roman" w:eastAsia="Times New Roman" w:hAnsi="Times New Roman" w:cs="Times New Roman"/>
          <w:sz w:val="24"/>
          <w:szCs w:val="24"/>
        </w:rPr>
        <w:t xml:space="preserve">problems </w:t>
      </w:r>
      <w:r w:rsidR="00AA0B88" w:rsidRPr="0048791C">
        <w:rPr>
          <w:rFonts w:ascii="Times New Roman" w:eastAsia="Times New Roman" w:hAnsi="Times New Roman" w:cs="Times New Roman"/>
          <w:sz w:val="24"/>
          <w:szCs w:val="24"/>
        </w:rPr>
        <w:t>(</w:t>
      </w:r>
      <w:proofErr w:type="spellStart"/>
      <w:r w:rsidRPr="0048791C">
        <w:rPr>
          <w:rFonts w:ascii="Times New Roman" w:eastAsia="Times New Roman" w:hAnsi="Times New Roman" w:cs="Times New Roman"/>
          <w:sz w:val="24"/>
          <w:szCs w:val="24"/>
        </w:rPr>
        <w:t>Keasey</w:t>
      </w:r>
      <w:proofErr w:type="spellEnd"/>
      <w:r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Hudson, 2002). </w:t>
      </w:r>
      <w:r w:rsidR="00865829" w:rsidRPr="0048791C">
        <w:rPr>
          <w:rFonts w:ascii="Times New Roman" w:eastAsia="Times New Roman" w:hAnsi="Times New Roman" w:cs="Times New Roman"/>
          <w:sz w:val="24"/>
          <w:szCs w:val="24"/>
        </w:rPr>
        <w:t>Relatedly</w:t>
      </w:r>
      <w:r w:rsidRPr="0048791C">
        <w:rPr>
          <w:rFonts w:ascii="Times New Roman" w:eastAsia="Times New Roman" w:hAnsi="Times New Roman" w:cs="Times New Roman"/>
          <w:sz w:val="24"/>
          <w:szCs w:val="24"/>
        </w:rPr>
        <w:t xml:space="preserve">, in some SEA countries, such as </w:t>
      </w:r>
      <w:r w:rsidR="00AA0B88" w:rsidRPr="0048791C">
        <w:rPr>
          <w:rFonts w:ascii="Times New Roman" w:eastAsia="Times New Roman" w:hAnsi="Times New Roman" w:cs="Times New Roman"/>
          <w:sz w:val="24"/>
          <w:szCs w:val="24"/>
        </w:rPr>
        <w:t xml:space="preserve">the </w:t>
      </w:r>
      <w:r w:rsidRPr="0048791C">
        <w:rPr>
          <w:rFonts w:ascii="Times New Roman" w:eastAsia="Times New Roman" w:hAnsi="Times New Roman" w:cs="Times New Roman"/>
          <w:sz w:val="24"/>
          <w:szCs w:val="24"/>
        </w:rPr>
        <w:t xml:space="preserve">Philippines and Vietnam, CS awareness and knowledge is not yet substantially established (Chapple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Moon, 2005; Nguyen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2015). Similar to the impact of independent directors and contrast</w:t>
      </w:r>
      <w:r w:rsidR="00AA0B88" w:rsidRPr="0048791C">
        <w:rPr>
          <w:rFonts w:ascii="Times New Roman" w:eastAsia="Times New Roman" w:hAnsi="Times New Roman" w:cs="Times New Roman"/>
          <w:sz w:val="24"/>
          <w:szCs w:val="24"/>
        </w:rPr>
        <w:t>ing with</w:t>
      </w:r>
      <w:r w:rsidRPr="0048791C">
        <w:rPr>
          <w:rFonts w:ascii="Times New Roman" w:eastAsia="Times New Roman" w:hAnsi="Times New Roman" w:cs="Times New Roman"/>
          <w:sz w:val="24"/>
          <w:szCs w:val="24"/>
        </w:rPr>
        <w:t xml:space="preserve"> previous arguments (e.g., </w:t>
      </w:r>
      <w:proofErr w:type="spellStart"/>
      <w:r w:rsidRPr="0048791C">
        <w:rPr>
          <w:rFonts w:ascii="Times New Roman" w:eastAsia="Times New Roman" w:hAnsi="Times New Roman" w:cs="Times New Roman"/>
          <w:sz w:val="24"/>
          <w:szCs w:val="24"/>
        </w:rPr>
        <w:t>Chakroun</w:t>
      </w:r>
      <w:proofErr w:type="spellEnd"/>
      <w:r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Matoussi</w:t>
      </w:r>
      <w:proofErr w:type="spellEnd"/>
      <w:r w:rsidRPr="0048791C">
        <w:rPr>
          <w:rFonts w:ascii="Times New Roman" w:eastAsia="Times New Roman" w:hAnsi="Times New Roman" w:cs="Times New Roman"/>
          <w:sz w:val="24"/>
          <w:szCs w:val="24"/>
        </w:rPr>
        <w:t xml:space="preserve">, 2012; </w:t>
      </w:r>
      <w:proofErr w:type="spellStart"/>
      <w:r w:rsidRPr="0048791C">
        <w:rPr>
          <w:rFonts w:ascii="Times New Roman" w:eastAsia="Times New Roman" w:hAnsi="Times New Roman" w:cs="Times New Roman"/>
          <w:sz w:val="24"/>
          <w:szCs w:val="24"/>
        </w:rPr>
        <w:t>Muttakin</w:t>
      </w:r>
      <w:proofErr w:type="spellEnd"/>
      <w:r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Subramaniam, 2015), separation of the two positions, CEO and Chairman, does not have much meaning in this context, as these positions could be allocated to the two members of the same family or majority shareholders (Khan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2013a). </w:t>
      </w:r>
    </w:p>
    <w:p w14:paraId="025D9DC2" w14:textId="2B7C6EEB" w:rsidR="004A4890" w:rsidRPr="0048791C" w:rsidRDefault="004A4890" w:rsidP="004A4890">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Opposite to the consistent evidence for the positive relationship between board gender diversity and CSD (e.g., </w:t>
      </w:r>
      <w:proofErr w:type="spellStart"/>
      <w:r w:rsidRPr="0048791C">
        <w:rPr>
          <w:rFonts w:ascii="Times New Roman" w:eastAsia="Times New Roman" w:hAnsi="Times New Roman" w:cs="Times New Roman"/>
          <w:sz w:val="24"/>
          <w:szCs w:val="24"/>
        </w:rPr>
        <w:t>Arayssi</w:t>
      </w:r>
      <w:proofErr w:type="spellEnd"/>
      <w:r w:rsidR="00173E96"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2016; Carter</w:t>
      </w:r>
      <w:r w:rsidR="00173E96"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2003; Khan, 2010), the effect of gender diversity was found to be negative in this study. The impact of board gender diversity in SEA might be limited by discrimination or a stereotyping challenge against women (</w:t>
      </w:r>
      <w:proofErr w:type="spellStart"/>
      <w:r w:rsidRPr="0048791C">
        <w:rPr>
          <w:rFonts w:ascii="Times New Roman" w:eastAsia="Times New Roman" w:hAnsi="Times New Roman" w:cs="Times New Roman"/>
          <w:sz w:val="24"/>
          <w:szCs w:val="24"/>
        </w:rPr>
        <w:t>Arfken</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2004; Galbreath, 2011</w:t>
      </w:r>
      <w:r w:rsidR="00665280" w:rsidRPr="0048791C">
        <w:rPr>
          <w:rFonts w:ascii="Times New Roman" w:eastAsia="Times New Roman" w:hAnsi="Times New Roman" w:cs="Times New Roman"/>
          <w:sz w:val="24"/>
          <w:szCs w:val="24"/>
        </w:rPr>
        <w:t>/ 2010</w:t>
      </w:r>
      <w:r w:rsidRPr="0048791C">
        <w:rPr>
          <w:rFonts w:ascii="Times New Roman" w:eastAsia="Times New Roman" w:hAnsi="Times New Roman" w:cs="Times New Roman"/>
          <w:sz w:val="24"/>
          <w:szCs w:val="24"/>
        </w:rPr>
        <w:t xml:space="preserve">; Rao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Tilt, 2016) rooted in traditional beliefs on the inferior status of females to males. Pursuing management careers mean that women usually reject feminine stereotypes and adapt similar needs, values and leadership styles similar to men (Lee</w:t>
      </w:r>
      <w:r w:rsidR="00173E96"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173E96"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2014), explaining the unexpected negative finding in this study. </w:t>
      </w:r>
    </w:p>
    <w:p w14:paraId="70648585" w14:textId="2CE90E9E" w:rsidR="00AA0B88" w:rsidRPr="0048791C" w:rsidRDefault="004A4890" w:rsidP="00A852E1">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Consistent with previous studies (</w:t>
      </w:r>
      <w:proofErr w:type="spellStart"/>
      <w:r w:rsidRPr="0048791C">
        <w:rPr>
          <w:rFonts w:ascii="Times New Roman" w:eastAsia="Times New Roman" w:hAnsi="Times New Roman" w:cs="Times New Roman"/>
          <w:sz w:val="24"/>
          <w:szCs w:val="24"/>
        </w:rPr>
        <w:t>Adelopo</w:t>
      </w:r>
      <w:proofErr w:type="spellEnd"/>
      <w:r w:rsidRPr="0048791C">
        <w:rPr>
          <w:rFonts w:ascii="Times New Roman" w:eastAsia="Times New Roman" w:hAnsi="Times New Roman" w:cs="Times New Roman"/>
          <w:sz w:val="24"/>
          <w:szCs w:val="24"/>
        </w:rPr>
        <w:t xml:space="preserve">, 2011; </w:t>
      </w:r>
      <w:proofErr w:type="spellStart"/>
      <w:r w:rsidRPr="0048791C">
        <w:rPr>
          <w:rFonts w:ascii="Times New Roman" w:eastAsia="Times New Roman" w:hAnsi="Times New Roman" w:cs="Times New Roman"/>
          <w:sz w:val="24"/>
          <w:szCs w:val="24"/>
        </w:rPr>
        <w:t>Htay</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2012; Ntim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Soobaroyen, 2013a, b),</w:t>
      </w:r>
      <w:r w:rsidRPr="0048791C">
        <w:rPr>
          <w:rFonts w:ascii="Times New Roman" w:eastAsia="Times New Roman" w:hAnsi="Times New Roman" w:cs="Times New Roman"/>
          <w:color w:val="E36C09"/>
          <w:sz w:val="24"/>
          <w:szCs w:val="24"/>
        </w:rPr>
        <w:t xml:space="preserve"> </w:t>
      </w:r>
      <w:r w:rsidRPr="0048791C">
        <w:rPr>
          <w:rFonts w:ascii="Times New Roman" w:eastAsia="Times New Roman" w:hAnsi="Times New Roman" w:cs="Times New Roman"/>
          <w:sz w:val="24"/>
          <w:szCs w:val="24"/>
        </w:rPr>
        <w:t>the coefficient of block ownership was significant and negative</w:t>
      </w:r>
      <w:r w:rsidR="00865829" w:rsidRPr="0048791C">
        <w:rPr>
          <w:rFonts w:ascii="Times New Roman" w:eastAsia="Times New Roman" w:hAnsi="Times New Roman" w:cs="Times New Roman"/>
          <w:sz w:val="24"/>
          <w:szCs w:val="24"/>
        </w:rPr>
        <w:t>, confirming the hypothesis 5</w:t>
      </w:r>
      <w:r w:rsidRPr="0048791C">
        <w:rPr>
          <w:rFonts w:ascii="Times New Roman" w:eastAsia="Times New Roman" w:hAnsi="Times New Roman" w:cs="Times New Roman"/>
          <w:sz w:val="24"/>
          <w:szCs w:val="24"/>
        </w:rPr>
        <w:t xml:space="preserve">. With high investment in firms, block shareholders are motivated to monitor management (Khan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2013b) and reduce the agency problem (Shleifer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Vishny</w:t>
      </w:r>
      <w:proofErr w:type="spellEnd"/>
      <w:r w:rsidRPr="0048791C">
        <w:rPr>
          <w:rFonts w:ascii="Times New Roman" w:eastAsia="Times New Roman" w:hAnsi="Times New Roman" w:cs="Times New Roman"/>
          <w:sz w:val="24"/>
          <w:szCs w:val="24"/>
        </w:rPr>
        <w:t xml:space="preserve">, 1997). The finding also provides support for our theoretical argument that dominant shareholders whose focus often fixates on long term financial performance might restrict information disclosure and hence limit the diversity in </w:t>
      </w:r>
      <w:r w:rsidRPr="0048791C">
        <w:rPr>
          <w:rFonts w:ascii="Times New Roman" w:eastAsia="Times New Roman" w:hAnsi="Times New Roman" w:cs="Times New Roman"/>
          <w:sz w:val="24"/>
          <w:szCs w:val="24"/>
        </w:rPr>
        <w:lastRenderedPageBreak/>
        <w:t>views on stakeholder responsibilities and CS (Lau</w:t>
      </w:r>
      <w:r w:rsidR="00173E96"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173E96"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2016). Such influence of block ownership is even stronger in the Asian contexts where concentrated ownership and family dominance have been distinctive traditional norms </w:t>
      </w:r>
      <w:r w:rsidRPr="0048791C">
        <w:rPr>
          <w:rFonts w:ascii="Times New Roman" w:eastAsia="Times New Roman" w:hAnsi="Times New Roman" w:cs="Times New Roman"/>
          <w:color w:val="000000"/>
          <w:sz w:val="24"/>
          <w:szCs w:val="24"/>
        </w:rPr>
        <w:t>(</w:t>
      </w:r>
      <w:proofErr w:type="spellStart"/>
      <w:r w:rsidRPr="0048791C">
        <w:rPr>
          <w:rFonts w:ascii="Times New Roman" w:eastAsia="Times New Roman" w:hAnsi="Times New Roman" w:cs="Times New Roman"/>
          <w:color w:val="000000"/>
          <w:sz w:val="24"/>
          <w:szCs w:val="24"/>
        </w:rPr>
        <w:t>Globerman</w:t>
      </w:r>
      <w:proofErr w:type="spellEnd"/>
      <w:r w:rsidR="00173E96" w:rsidRPr="0048791C">
        <w:rPr>
          <w:rFonts w:ascii="Times New Roman" w:eastAsia="Times New Roman" w:hAnsi="Times New Roman" w:cs="Times New Roman"/>
          <w:color w:val="000000"/>
          <w:sz w:val="24"/>
          <w:szCs w:val="24"/>
        </w:rPr>
        <w:t xml:space="preserve"> </w:t>
      </w:r>
      <w:r w:rsidR="003205F9" w:rsidRPr="0048791C">
        <w:rPr>
          <w:rFonts w:ascii="Times New Roman" w:eastAsia="Times New Roman" w:hAnsi="Times New Roman" w:cs="Times New Roman"/>
          <w:i/>
          <w:color w:val="000000"/>
          <w:sz w:val="24"/>
          <w:szCs w:val="24"/>
        </w:rPr>
        <w:t>et al.</w:t>
      </w:r>
      <w:r w:rsidRPr="0048791C">
        <w:rPr>
          <w:rFonts w:ascii="Times New Roman" w:eastAsia="Times New Roman" w:hAnsi="Times New Roman" w:cs="Times New Roman"/>
          <w:color w:val="000000"/>
          <w:sz w:val="24"/>
          <w:szCs w:val="24"/>
        </w:rPr>
        <w:t>, 2011; Khan</w:t>
      </w:r>
      <w:r w:rsidR="00173E96" w:rsidRPr="0048791C">
        <w:rPr>
          <w:rFonts w:ascii="Times New Roman" w:eastAsia="Times New Roman" w:hAnsi="Times New Roman" w:cs="Times New Roman"/>
          <w:color w:val="000000"/>
          <w:sz w:val="24"/>
          <w:szCs w:val="24"/>
        </w:rPr>
        <w:t xml:space="preserve"> </w:t>
      </w:r>
      <w:r w:rsidR="003205F9" w:rsidRPr="0048791C">
        <w:rPr>
          <w:rFonts w:ascii="Times New Roman" w:eastAsia="Times New Roman" w:hAnsi="Times New Roman" w:cs="Times New Roman"/>
          <w:i/>
          <w:color w:val="000000"/>
          <w:sz w:val="24"/>
          <w:szCs w:val="24"/>
        </w:rPr>
        <w:t>et al.</w:t>
      </w:r>
      <w:r w:rsidRPr="0048791C">
        <w:rPr>
          <w:rFonts w:ascii="Times New Roman" w:eastAsia="Times New Roman" w:hAnsi="Times New Roman" w:cs="Times New Roman"/>
          <w:color w:val="000000"/>
          <w:sz w:val="24"/>
          <w:szCs w:val="24"/>
        </w:rPr>
        <w:t xml:space="preserve">, 2013a). </w:t>
      </w:r>
    </w:p>
    <w:p w14:paraId="748BE3E9" w14:textId="24784436" w:rsidR="00BB0921" w:rsidRPr="0048791C" w:rsidRDefault="004A4890" w:rsidP="0001119B">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With a positive and significant coefficient, the finding</w:t>
      </w:r>
      <w:r w:rsidR="00AA0B88" w:rsidRPr="0048791C">
        <w:rPr>
          <w:rFonts w:ascii="Times New Roman" w:eastAsia="Times New Roman" w:hAnsi="Times New Roman" w:cs="Times New Roman"/>
          <w:sz w:val="24"/>
          <w:szCs w:val="24"/>
        </w:rPr>
        <w:t>s</w:t>
      </w:r>
      <w:r w:rsidRPr="0048791C">
        <w:rPr>
          <w:rFonts w:ascii="Times New Roman" w:eastAsia="Times New Roman" w:hAnsi="Times New Roman" w:cs="Times New Roman"/>
          <w:sz w:val="24"/>
          <w:szCs w:val="24"/>
        </w:rPr>
        <w:t xml:space="preserve"> indicate that CS committees are an important CG mechanism, and its presence corroborates CS information </w:t>
      </w:r>
      <w:r w:rsidR="00865829" w:rsidRPr="0048791C">
        <w:rPr>
          <w:rFonts w:ascii="Times New Roman" w:eastAsia="Times New Roman" w:hAnsi="Times New Roman" w:cs="Times New Roman"/>
          <w:sz w:val="24"/>
          <w:szCs w:val="24"/>
        </w:rPr>
        <w:t>in</w:t>
      </w:r>
      <w:r w:rsidRPr="0048791C">
        <w:rPr>
          <w:rFonts w:ascii="Times New Roman" w:eastAsia="Times New Roman" w:hAnsi="Times New Roman" w:cs="Times New Roman"/>
          <w:sz w:val="24"/>
          <w:szCs w:val="24"/>
        </w:rPr>
        <w:t xml:space="preserve"> annual reports. The result, hence, </w:t>
      </w:r>
      <w:r w:rsidR="00963C91" w:rsidRPr="0048791C">
        <w:rPr>
          <w:rFonts w:ascii="Times New Roman" w:eastAsia="Times New Roman" w:hAnsi="Times New Roman" w:cs="Times New Roman"/>
          <w:sz w:val="24"/>
          <w:szCs w:val="24"/>
        </w:rPr>
        <w:t>confirms our hypothesis 6 and support</w:t>
      </w:r>
      <w:r w:rsidR="0000287F" w:rsidRPr="0048791C">
        <w:rPr>
          <w:rFonts w:ascii="Times New Roman" w:eastAsia="Times New Roman" w:hAnsi="Times New Roman" w:cs="Times New Roman"/>
          <w:sz w:val="24"/>
          <w:szCs w:val="24"/>
        </w:rPr>
        <w:t>s</w:t>
      </w:r>
      <w:r w:rsidRPr="0048791C">
        <w:rPr>
          <w:rFonts w:ascii="Times New Roman" w:eastAsia="Times New Roman" w:hAnsi="Times New Roman" w:cs="Times New Roman"/>
          <w:sz w:val="24"/>
          <w:szCs w:val="24"/>
        </w:rPr>
        <w:t xml:space="preserve"> previous studies (e.g., </w:t>
      </w:r>
      <w:proofErr w:type="spellStart"/>
      <w:r w:rsidRPr="0048791C">
        <w:rPr>
          <w:rFonts w:ascii="Times New Roman" w:eastAsia="Times New Roman" w:hAnsi="Times New Roman" w:cs="Times New Roman"/>
          <w:sz w:val="24"/>
          <w:szCs w:val="24"/>
        </w:rPr>
        <w:t>Amran</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2014; Peters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Romi</w:t>
      </w:r>
      <w:proofErr w:type="spellEnd"/>
      <w:r w:rsidRPr="0048791C">
        <w:rPr>
          <w:rFonts w:ascii="Times New Roman" w:eastAsia="Times New Roman" w:hAnsi="Times New Roman" w:cs="Times New Roman"/>
          <w:sz w:val="24"/>
          <w:szCs w:val="24"/>
        </w:rPr>
        <w:t xml:space="preserve">, 2014; Arena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2015; </w:t>
      </w:r>
      <w:proofErr w:type="spellStart"/>
      <w:r w:rsidRPr="0048791C">
        <w:rPr>
          <w:rFonts w:ascii="Times New Roman" w:eastAsia="Times New Roman" w:hAnsi="Times New Roman" w:cs="Times New Roman"/>
          <w:sz w:val="24"/>
          <w:szCs w:val="24"/>
        </w:rPr>
        <w:t>Helfaya</w:t>
      </w:r>
      <w:proofErr w:type="spellEnd"/>
      <w:r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Moussa, 2017) suggesting that the presence of CS committee demonstrates corporations’ concern in legitimising social and environmental reputation, as well as its pursuit of CS at board level. From an agency perspective, a CS committee is created to tackle the problems associated with information asymmetry and narrow the agency costs raised from conflicts of interests (Martinez-Ferrero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Garcia-Sanchez, 2017). Although the number of firms with a CS committee on board is relatively small across the countries, the operationality of CS committees might have been strengthened in recent years due to the increase awareness of sustainability issues</w:t>
      </w:r>
      <w:r w:rsidR="00D300BF" w:rsidRPr="0048791C">
        <w:rPr>
          <w:rFonts w:ascii="Times New Roman" w:eastAsia="Times New Roman" w:hAnsi="Times New Roman" w:cs="Times New Roman"/>
          <w:sz w:val="24"/>
          <w:szCs w:val="24"/>
        </w:rPr>
        <w:t xml:space="preserve">. </w:t>
      </w:r>
      <w:r w:rsidRPr="0048791C">
        <w:rPr>
          <w:rFonts w:ascii="Times New Roman" w:eastAsia="Times New Roman" w:hAnsi="Times New Roman" w:cs="Times New Roman"/>
          <w:sz w:val="24"/>
          <w:szCs w:val="24"/>
        </w:rPr>
        <w:t xml:space="preserve">Our result, therefore, provides a different perspective from what have been observed in earlier studies in which CS committees were claimed to be more symbolic than operational without any real impact on a company’s CS and transparency (Rankin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2011; </w:t>
      </w:r>
      <w:proofErr w:type="spellStart"/>
      <w:r w:rsidRPr="0048791C">
        <w:rPr>
          <w:rFonts w:ascii="Times New Roman" w:eastAsia="Times New Roman" w:hAnsi="Times New Roman" w:cs="Times New Roman"/>
          <w:sz w:val="24"/>
          <w:szCs w:val="24"/>
        </w:rPr>
        <w:t>Michelon</w:t>
      </w:r>
      <w:proofErr w:type="spellEnd"/>
      <w:r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Pr="0048791C">
        <w:rPr>
          <w:rFonts w:ascii="Times New Roman" w:eastAsia="Times New Roman" w:hAnsi="Times New Roman" w:cs="Times New Roman"/>
          <w:sz w:val="24"/>
          <w:szCs w:val="24"/>
        </w:rPr>
        <w:t xml:space="preserve"> </w:t>
      </w:r>
      <w:proofErr w:type="spellStart"/>
      <w:r w:rsidRPr="0048791C">
        <w:rPr>
          <w:rFonts w:ascii="Times New Roman" w:eastAsia="Times New Roman" w:hAnsi="Times New Roman" w:cs="Times New Roman"/>
          <w:sz w:val="24"/>
          <w:szCs w:val="24"/>
        </w:rPr>
        <w:t>Parbonetti</w:t>
      </w:r>
      <w:proofErr w:type="spellEnd"/>
      <w:r w:rsidRPr="0048791C">
        <w:rPr>
          <w:rFonts w:ascii="Times New Roman" w:eastAsia="Times New Roman" w:hAnsi="Times New Roman" w:cs="Times New Roman"/>
          <w:sz w:val="24"/>
          <w:szCs w:val="24"/>
        </w:rPr>
        <w:t xml:space="preserve">, 2012; </w:t>
      </w:r>
      <w:proofErr w:type="spellStart"/>
      <w:r w:rsidRPr="0048791C">
        <w:rPr>
          <w:rFonts w:ascii="Times New Roman" w:eastAsia="Times New Roman" w:hAnsi="Times New Roman" w:cs="Times New Roman"/>
          <w:sz w:val="24"/>
          <w:szCs w:val="24"/>
        </w:rPr>
        <w:t>Rupley</w:t>
      </w:r>
      <w:proofErr w:type="spellEnd"/>
      <w:r w:rsidR="001E4475" w:rsidRPr="0048791C">
        <w:rPr>
          <w:rFonts w:ascii="Times New Roman" w:eastAsia="Times New Roman" w:hAnsi="Times New Roman" w:cs="Times New Roman"/>
          <w:i/>
          <w:sz w:val="24"/>
          <w:szCs w:val="24"/>
        </w:rPr>
        <w:t xml:space="preserve"> et al.</w:t>
      </w:r>
      <w:r w:rsidRPr="0048791C">
        <w:rPr>
          <w:rFonts w:ascii="Times New Roman" w:eastAsia="Times New Roman" w:hAnsi="Times New Roman" w:cs="Times New Roman"/>
          <w:sz w:val="24"/>
          <w:szCs w:val="24"/>
        </w:rPr>
        <w:t xml:space="preserve">, 2012). </w:t>
      </w:r>
    </w:p>
    <w:p w14:paraId="3CA070A5" w14:textId="191162A5" w:rsidR="0001119B" w:rsidRPr="0048791C" w:rsidRDefault="0001119B" w:rsidP="0001119B">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In relation to the moderating effect of national stakeholder </w:t>
      </w:r>
      <w:r w:rsidR="00BB0921" w:rsidRPr="0048791C">
        <w:rPr>
          <w:rFonts w:ascii="Times New Roman" w:eastAsia="Times New Roman" w:hAnsi="Times New Roman" w:cs="Times New Roman"/>
          <w:sz w:val="24"/>
          <w:szCs w:val="24"/>
        </w:rPr>
        <w:t xml:space="preserve">governance </w:t>
      </w:r>
      <w:r w:rsidRPr="0048791C">
        <w:rPr>
          <w:rFonts w:ascii="Times New Roman" w:eastAsia="Times New Roman" w:hAnsi="Times New Roman" w:cs="Times New Roman"/>
          <w:sz w:val="24"/>
          <w:szCs w:val="24"/>
        </w:rPr>
        <w:t xml:space="preserve">reforms, our findings showed that there is a significantly higher level of CSD in countries with </w:t>
      </w:r>
      <w:r w:rsidR="00BB0921" w:rsidRPr="0048791C">
        <w:rPr>
          <w:rFonts w:ascii="Times New Roman" w:eastAsia="Times New Roman" w:hAnsi="Times New Roman" w:cs="Times New Roman"/>
          <w:sz w:val="24"/>
          <w:szCs w:val="24"/>
        </w:rPr>
        <w:t xml:space="preserve">a </w:t>
      </w:r>
      <w:r w:rsidRPr="0048791C">
        <w:rPr>
          <w:rFonts w:ascii="Times New Roman" w:eastAsia="Times New Roman" w:hAnsi="Times New Roman" w:cs="Times New Roman"/>
          <w:sz w:val="24"/>
          <w:szCs w:val="24"/>
        </w:rPr>
        <w:t xml:space="preserve">more stringent approach to stakeholder </w:t>
      </w:r>
      <w:r w:rsidR="00BB0921" w:rsidRPr="0048791C">
        <w:rPr>
          <w:rFonts w:ascii="Times New Roman" w:eastAsia="Times New Roman" w:hAnsi="Times New Roman" w:cs="Times New Roman"/>
          <w:sz w:val="24"/>
          <w:szCs w:val="24"/>
        </w:rPr>
        <w:t xml:space="preserve">governance </w:t>
      </w:r>
      <w:r w:rsidRPr="0048791C">
        <w:rPr>
          <w:rFonts w:ascii="Times New Roman" w:eastAsia="Times New Roman" w:hAnsi="Times New Roman" w:cs="Times New Roman"/>
          <w:sz w:val="24"/>
          <w:szCs w:val="24"/>
        </w:rPr>
        <w:t xml:space="preserve">reforms. The findings contradict CSD studies conducted in Western countries contexts indicating minimal influences of </w:t>
      </w:r>
      <w:r w:rsidRPr="0048791C">
        <w:rPr>
          <w:rFonts w:ascii="Times New Roman" w:hAnsi="Times New Roman" w:cs="Times New Roman"/>
          <w:sz w:val="24"/>
          <w:szCs w:val="24"/>
        </w:rPr>
        <w:t xml:space="preserve">mandated regulations upon </w:t>
      </w:r>
      <w:r w:rsidR="00BB0921" w:rsidRPr="0048791C">
        <w:rPr>
          <w:rFonts w:ascii="Times New Roman" w:hAnsi="Times New Roman" w:cs="Times New Roman"/>
          <w:sz w:val="24"/>
          <w:szCs w:val="24"/>
        </w:rPr>
        <w:t>C</w:t>
      </w:r>
      <w:r w:rsidRPr="0048791C">
        <w:rPr>
          <w:rFonts w:ascii="Times New Roman" w:hAnsi="Times New Roman" w:cs="Times New Roman"/>
          <w:sz w:val="24"/>
          <w:szCs w:val="24"/>
        </w:rPr>
        <w:t xml:space="preserve">SD (See Larrinaga </w:t>
      </w:r>
      <w:r w:rsidR="003205F9" w:rsidRPr="0048791C">
        <w:rPr>
          <w:rFonts w:ascii="Times New Roman" w:hAnsi="Times New Roman" w:cs="Times New Roman"/>
          <w:i/>
          <w:sz w:val="24"/>
          <w:szCs w:val="24"/>
        </w:rPr>
        <w:t>et al.</w:t>
      </w:r>
      <w:r w:rsidRPr="0048791C">
        <w:rPr>
          <w:rFonts w:ascii="Times New Roman" w:hAnsi="Times New Roman" w:cs="Times New Roman"/>
          <w:sz w:val="24"/>
          <w:szCs w:val="24"/>
        </w:rPr>
        <w:t xml:space="preserve">, 2002; Peters </w:t>
      </w:r>
      <w:r w:rsidR="00432641" w:rsidRPr="0048791C">
        <w:rPr>
          <w:rFonts w:ascii="Times New Roman" w:hAnsi="Times New Roman" w:cs="Times New Roman"/>
          <w:sz w:val="24"/>
          <w:szCs w:val="24"/>
        </w:rPr>
        <w:t>and</w:t>
      </w:r>
      <w:r w:rsidRPr="0048791C">
        <w:rPr>
          <w:rFonts w:ascii="Times New Roman" w:hAnsi="Times New Roman" w:cs="Times New Roman"/>
          <w:sz w:val="24"/>
          <w:szCs w:val="24"/>
        </w:rPr>
        <w:t xml:space="preserve"> </w:t>
      </w:r>
      <w:proofErr w:type="spellStart"/>
      <w:r w:rsidRPr="0048791C">
        <w:rPr>
          <w:rFonts w:ascii="Times New Roman" w:hAnsi="Times New Roman" w:cs="Times New Roman"/>
          <w:sz w:val="24"/>
          <w:szCs w:val="24"/>
        </w:rPr>
        <w:t>Romi</w:t>
      </w:r>
      <w:proofErr w:type="spellEnd"/>
      <w:r w:rsidRPr="0048791C">
        <w:rPr>
          <w:rFonts w:ascii="Times New Roman" w:hAnsi="Times New Roman" w:cs="Times New Roman"/>
          <w:sz w:val="24"/>
          <w:szCs w:val="24"/>
        </w:rPr>
        <w:t xml:space="preserve">, 2013) and </w:t>
      </w:r>
      <w:r w:rsidRPr="0048791C">
        <w:rPr>
          <w:rFonts w:ascii="Times New Roman" w:eastAsia="Times New Roman" w:hAnsi="Times New Roman" w:cs="Times New Roman"/>
          <w:sz w:val="24"/>
          <w:szCs w:val="24"/>
        </w:rPr>
        <w:t>supports previous studies (</w:t>
      </w:r>
      <w:proofErr w:type="spellStart"/>
      <w:r w:rsidRPr="0048791C">
        <w:rPr>
          <w:rFonts w:ascii="Times New Roman" w:hAnsi="Times New Roman" w:cs="Times New Roman"/>
          <w:sz w:val="24"/>
          <w:szCs w:val="24"/>
        </w:rPr>
        <w:t>Ioannou</w:t>
      </w:r>
      <w:proofErr w:type="spellEnd"/>
      <w:r w:rsidRPr="0048791C">
        <w:rPr>
          <w:rFonts w:ascii="Times New Roman" w:hAnsi="Times New Roman" w:cs="Times New Roman"/>
          <w:sz w:val="24"/>
          <w:szCs w:val="24"/>
        </w:rPr>
        <w:t xml:space="preserve"> </w:t>
      </w:r>
      <w:r w:rsidR="00432641" w:rsidRPr="0048791C">
        <w:rPr>
          <w:rFonts w:ascii="Times New Roman" w:hAnsi="Times New Roman" w:cs="Times New Roman"/>
          <w:sz w:val="24"/>
          <w:szCs w:val="24"/>
        </w:rPr>
        <w:t>and</w:t>
      </w:r>
      <w:r w:rsidRPr="0048791C">
        <w:rPr>
          <w:rFonts w:ascii="Times New Roman" w:hAnsi="Times New Roman" w:cs="Times New Roman"/>
          <w:sz w:val="24"/>
          <w:szCs w:val="24"/>
        </w:rPr>
        <w:t xml:space="preserve"> </w:t>
      </w:r>
      <w:proofErr w:type="spellStart"/>
      <w:r w:rsidRPr="0048791C">
        <w:rPr>
          <w:rFonts w:ascii="Times New Roman" w:hAnsi="Times New Roman" w:cs="Times New Roman"/>
          <w:sz w:val="24"/>
          <w:szCs w:val="24"/>
        </w:rPr>
        <w:t>Serafeim</w:t>
      </w:r>
      <w:proofErr w:type="spellEnd"/>
      <w:r w:rsidRPr="0048791C">
        <w:rPr>
          <w:rFonts w:ascii="Times New Roman" w:hAnsi="Times New Roman" w:cs="Times New Roman"/>
          <w:sz w:val="24"/>
          <w:szCs w:val="24"/>
        </w:rPr>
        <w:t xml:space="preserve">, 2014; Overland, 2007) arguing for the effectiveness of </w:t>
      </w:r>
      <w:r w:rsidR="00BB0921" w:rsidRPr="0048791C">
        <w:rPr>
          <w:rFonts w:ascii="Times New Roman" w:hAnsi="Times New Roman" w:cs="Times New Roman"/>
          <w:sz w:val="24"/>
          <w:szCs w:val="24"/>
        </w:rPr>
        <w:t xml:space="preserve">a </w:t>
      </w:r>
      <w:r w:rsidRPr="0048791C">
        <w:rPr>
          <w:rFonts w:ascii="Times New Roman" w:hAnsi="Times New Roman" w:cs="Times New Roman"/>
          <w:sz w:val="24"/>
          <w:szCs w:val="24"/>
        </w:rPr>
        <w:t xml:space="preserve">‘hard’ approach in influencing pro-active CSD. </w:t>
      </w:r>
      <w:r w:rsidRPr="0048791C">
        <w:rPr>
          <w:rFonts w:ascii="Times New Roman" w:eastAsia="Times New Roman" w:hAnsi="Times New Roman" w:cs="Times New Roman"/>
          <w:sz w:val="24"/>
          <w:szCs w:val="24"/>
        </w:rPr>
        <w:lastRenderedPageBreak/>
        <w:t xml:space="preserve">Despite being an evidently positive driver of CSD, our empirical findings signal that such stakeholder </w:t>
      </w:r>
      <w:r w:rsidR="00BB0921" w:rsidRPr="0048791C">
        <w:rPr>
          <w:rFonts w:ascii="Times New Roman" w:eastAsia="Times New Roman" w:hAnsi="Times New Roman" w:cs="Times New Roman"/>
          <w:sz w:val="24"/>
          <w:szCs w:val="24"/>
        </w:rPr>
        <w:t xml:space="preserve">governance </w:t>
      </w:r>
      <w:r w:rsidRPr="0048791C">
        <w:rPr>
          <w:rFonts w:ascii="Times New Roman" w:eastAsia="Times New Roman" w:hAnsi="Times New Roman" w:cs="Times New Roman"/>
          <w:sz w:val="24"/>
          <w:szCs w:val="24"/>
        </w:rPr>
        <w:t xml:space="preserve">reforms failed to influence the effectiveness of the board of directors (i.e. independent directors, female directors, CEO/Chairman positions and CS committee) in promoting CSD, </w:t>
      </w:r>
      <w:r w:rsidR="00BB0921" w:rsidRPr="0048791C">
        <w:rPr>
          <w:rFonts w:ascii="Times New Roman" w:eastAsia="Times New Roman" w:hAnsi="Times New Roman" w:cs="Times New Roman"/>
          <w:sz w:val="24"/>
          <w:szCs w:val="24"/>
        </w:rPr>
        <w:t xml:space="preserve">thus, </w:t>
      </w:r>
      <w:r w:rsidRPr="0048791C">
        <w:rPr>
          <w:rFonts w:ascii="Times New Roman" w:eastAsia="Times New Roman" w:hAnsi="Times New Roman" w:cs="Times New Roman"/>
          <w:sz w:val="24"/>
          <w:szCs w:val="24"/>
        </w:rPr>
        <w:t>rejecting hypotheses 7a, 7b, 7c and 7d. The</w:t>
      </w:r>
      <w:r w:rsidR="00BB0921" w:rsidRPr="0048791C">
        <w:rPr>
          <w:rFonts w:ascii="Times New Roman" w:eastAsia="Times New Roman" w:hAnsi="Times New Roman" w:cs="Times New Roman"/>
          <w:sz w:val="24"/>
          <w:szCs w:val="24"/>
        </w:rPr>
        <w:t>se</w:t>
      </w:r>
      <w:r w:rsidRPr="0048791C">
        <w:rPr>
          <w:rFonts w:ascii="Times New Roman" w:eastAsia="Times New Roman" w:hAnsi="Times New Roman" w:cs="Times New Roman"/>
          <w:sz w:val="24"/>
          <w:szCs w:val="24"/>
        </w:rPr>
        <w:t xml:space="preserve"> findings reinforce a growing concern that regulatory pressure might trigger superficial compliance among corporations (</w:t>
      </w:r>
      <w:proofErr w:type="spellStart"/>
      <w:r w:rsidRPr="0048791C">
        <w:rPr>
          <w:rFonts w:ascii="Times New Roman" w:eastAsia="Times New Roman" w:hAnsi="Times New Roman" w:cs="Times New Roman"/>
          <w:sz w:val="24"/>
          <w:szCs w:val="24"/>
        </w:rPr>
        <w:t>Bebbingtone</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2009) and that top management have a rather relaxed attitude towards the enforcement of such regulation (Pedersen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2013). While in theory the application of a mandatory reform in CS should not stop corporations from actively engaging in voluntary initiatives, such </w:t>
      </w:r>
      <w:r w:rsidR="00F14476" w:rsidRPr="0048791C">
        <w:rPr>
          <w:rFonts w:ascii="Times New Roman" w:eastAsia="Times New Roman" w:hAnsi="Times New Roman" w:cs="Times New Roman"/>
          <w:sz w:val="24"/>
          <w:szCs w:val="24"/>
        </w:rPr>
        <w:t xml:space="preserve">an </w:t>
      </w:r>
      <w:r w:rsidRPr="0048791C">
        <w:rPr>
          <w:rFonts w:ascii="Times New Roman" w:eastAsia="Times New Roman" w:hAnsi="Times New Roman" w:cs="Times New Roman"/>
          <w:sz w:val="24"/>
          <w:szCs w:val="24"/>
        </w:rPr>
        <w:t xml:space="preserve">approach to stakeholder </w:t>
      </w:r>
      <w:r w:rsidR="00F14476" w:rsidRPr="0048791C">
        <w:rPr>
          <w:rFonts w:ascii="Times New Roman" w:eastAsia="Times New Roman" w:hAnsi="Times New Roman" w:cs="Times New Roman"/>
          <w:sz w:val="24"/>
          <w:szCs w:val="24"/>
        </w:rPr>
        <w:t xml:space="preserve">governance </w:t>
      </w:r>
      <w:r w:rsidRPr="0048791C">
        <w:rPr>
          <w:rFonts w:ascii="Times New Roman" w:eastAsia="Times New Roman" w:hAnsi="Times New Roman" w:cs="Times New Roman"/>
          <w:sz w:val="24"/>
          <w:szCs w:val="24"/>
        </w:rPr>
        <w:t>reform can run the risk of placing corporations on the defensive mode and taking actions only to comply with the minimal regulatory requirement for legitima</w:t>
      </w:r>
      <w:r w:rsidR="00F14476" w:rsidRPr="0048791C">
        <w:rPr>
          <w:rFonts w:ascii="Times New Roman" w:eastAsia="Times New Roman" w:hAnsi="Times New Roman" w:cs="Times New Roman"/>
          <w:sz w:val="24"/>
          <w:szCs w:val="24"/>
        </w:rPr>
        <w:t xml:space="preserve">cy </w:t>
      </w:r>
      <w:r w:rsidRPr="0048791C">
        <w:rPr>
          <w:rFonts w:ascii="Times New Roman" w:eastAsia="Times New Roman" w:hAnsi="Times New Roman" w:cs="Times New Roman"/>
          <w:sz w:val="24"/>
          <w:szCs w:val="24"/>
        </w:rPr>
        <w:t>purpose</w:t>
      </w:r>
      <w:r w:rsidR="00F14476" w:rsidRPr="0048791C">
        <w:rPr>
          <w:rFonts w:ascii="Times New Roman" w:eastAsia="Times New Roman" w:hAnsi="Times New Roman" w:cs="Times New Roman"/>
          <w:sz w:val="24"/>
          <w:szCs w:val="24"/>
        </w:rPr>
        <w:t>s</w:t>
      </w:r>
      <w:r w:rsidRPr="0048791C">
        <w:rPr>
          <w:rFonts w:ascii="Times New Roman" w:eastAsia="Times New Roman" w:hAnsi="Times New Roman" w:cs="Times New Roman"/>
          <w:sz w:val="24"/>
          <w:szCs w:val="24"/>
        </w:rPr>
        <w:t xml:space="preserve"> (Ortiz-de-</w:t>
      </w:r>
      <w:proofErr w:type="spellStart"/>
      <w:r w:rsidRPr="0048791C">
        <w:rPr>
          <w:rFonts w:ascii="Times New Roman" w:eastAsia="Times New Roman" w:hAnsi="Times New Roman" w:cs="Times New Roman"/>
          <w:sz w:val="24"/>
          <w:szCs w:val="24"/>
        </w:rPr>
        <w:t>Mandojana</w:t>
      </w:r>
      <w:proofErr w:type="spellEnd"/>
      <w:r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Pr="0048791C">
        <w:rPr>
          <w:rFonts w:ascii="Times New Roman" w:eastAsia="Times New Roman" w:hAnsi="Times New Roman" w:cs="Times New Roman"/>
          <w:sz w:val="24"/>
          <w:szCs w:val="24"/>
        </w:rPr>
        <w:t xml:space="preserve">, 2016; </w:t>
      </w:r>
      <w:proofErr w:type="spellStart"/>
      <w:r w:rsidRPr="0048791C">
        <w:rPr>
          <w:rFonts w:ascii="Times New Roman" w:eastAsia="Times New Roman" w:hAnsi="Times New Roman" w:cs="Times New Roman"/>
          <w:sz w:val="24"/>
          <w:szCs w:val="24"/>
        </w:rPr>
        <w:t>Waagstein</w:t>
      </w:r>
      <w:proofErr w:type="spellEnd"/>
      <w:r w:rsidRPr="0048791C">
        <w:rPr>
          <w:rFonts w:ascii="Times New Roman" w:eastAsia="Times New Roman" w:hAnsi="Times New Roman" w:cs="Times New Roman"/>
          <w:sz w:val="24"/>
          <w:szCs w:val="24"/>
        </w:rPr>
        <w:t xml:space="preserve">, 2011). This behaviour could be more pronounced in SEA countries where </w:t>
      </w:r>
      <w:r w:rsidR="00F14476" w:rsidRPr="0048791C">
        <w:rPr>
          <w:rFonts w:ascii="Times New Roman" w:eastAsia="Times New Roman" w:hAnsi="Times New Roman" w:cs="Times New Roman"/>
          <w:sz w:val="24"/>
          <w:szCs w:val="24"/>
        </w:rPr>
        <w:t xml:space="preserve">the </w:t>
      </w:r>
      <w:r w:rsidRPr="0048791C">
        <w:rPr>
          <w:rFonts w:ascii="Times New Roman" w:eastAsia="Times New Roman" w:hAnsi="Times New Roman" w:cs="Times New Roman"/>
          <w:sz w:val="24"/>
          <w:szCs w:val="24"/>
        </w:rPr>
        <w:t xml:space="preserve">majority of the existing mandatory policies in the region lacks of details and clarity. </w:t>
      </w:r>
    </w:p>
    <w:p w14:paraId="720E4AE5" w14:textId="77777777" w:rsidR="0001119B" w:rsidRPr="0048791C" w:rsidRDefault="0001119B" w:rsidP="00C87EBA">
      <w:pPr>
        <w:tabs>
          <w:tab w:val="left" w:pos="284"/>
        </w:tabs>
        <w:spacing w:after="0" w:line="480" w:lineRule="auto"/>
        <w:jc w:val="both"/>
        <w:rPr>
          <w:rFonts w:ascii="Times New Roman" w:eastAsia="Times New Roman" w:hAnsi="Times New Roman" w:cs="Times New Roman"/>
          <w:sz w:val="24"/>
          <w:szCs w:val="24"/>
        </w:rPr>
      </w:pPr>
    </w:p>
    <w:p w14:paraId="295C350B" w14:textId="77777777" w:rsidR="00C87EBA" w:rsidRPr="0048791C" w:rsidRDefault="00C87EBA" w:rsidP="00C87EBA">
      <w:pPr>
        <w:tabs>
          <w:tab w:val="left" w:pos="284"/>
        </w:tabs>
        <w:spacing w:after="0" w:line="480" w:lineRule="auto"/>
        <w:jc w:val="both"/>
        <w:rPr>
          <w:rFonts w:ascii="Times New Roman" w:eastAsia="Times New Roman" w:hAnsi="Times New Roman" w:cs="Times New Roman"/>
          <w:i/>
          <w:sz w:val="24"/>
          <w:szCs w:val="24"/>
        </w:rPr>
      </w:pPr>
      <w:r w:rsidRPr="0048791C">
        <w:rPr>
          <w:rFonts w:ascii="Times New Roman" w:eastAsia="Times New Roman" w:hAnsi="Times New Roman" w:cs="Times New Roman"/>
          <w:i/>
          <w:sz w:val="24"/>
          <w:szCs w:val="24"/>
        </w:rPr>
        <w:tab/>
        <w:t>6.3 Sensitivity analyses</w:t>
      </w:r>
    </w:p>
    <w:p w14:paraId="516BB898" w14:textId="7CA1404D" w:rsidR="00981624" w:rsidRPr="0048791C" w:rsidRDefault="00C87EBA" w:rsidP="00981624">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Several tests were conducted to examine the robustness of our empirical results. First, </w:t>
      </w:r>
      <w:r w:rsidR="00981624" w:rsidRPr="0048791C">
        <w:rPr>
          <w:rFonts w:ascii="Times New Roman" w:eastAsia="Times New Roman" w:hAnsi="Times New Roman" w:cs="Times New Roman"/>
          <w:sz w:val="24"/>
          <w:szCs w:val="24"/>
        </w:rPr>
        <w:t>to examine whether the findings are consistent with the use of sub-indices, the regression model is re-estimated with each of the sub-indices, environmental disclosure index (</w:t>
      </w:r>
      <w:r w:rsidR="00981624" w:rsidRPr="0048791C">
        <w:rPr>
          <w:rFonts w:ascii="Times New Roman" w:eastAsia="Times New Roman" w:hAnsi="Times New Roman" w:cs="Times New Roman"/>
          <w:i/>
          <w:sz w:val="24"/>
          <w:szCs w:val="24"/>
        </w:rPr>
        <w:t>EDI</w:t>
      </w:r>
      <w:r w:rsidR="00981624" w:rsidRPr="0048791C">
        <w:rPr>
          <w:rFonts w:ascii="Times New Roman" w:eastAsia="Times New Roman" w:hAnsi="Times New Roman" w:cs="Times New Roman"/>
          <w:sz w:val="24"/>
          <w:szCs w:val="24"/>
        </w:rPr>
        <w:t>), human resource disclosure index (</w:t>
      </w:r>
      <w:r w:rsidR="00981624" w:rsidRPr="0048791C">
        <w:rPr>
          <w:rFonts w:ascii="Times New Roman" w:eastAsia="Times New Roman" w:hAnsi="Times New Roman" w:cs="Times New Roman"/>
          <w:i/>
          <w:sz w:val="24"/>
          <w:szCs w:val="24"/>
        </w:rPr>
        <w:t>HRDI</w:t>
      </w:r>
      <w:r w:rsidR="00981624" w:rsidRPr="0048791C">
        <w:rPr>
          <w:rFonts w:ascii="Times New Roman" w:eastAsia="Times New Roman" w:hAnsi="Times New Roman" w:cs="Times New Roman"/>
          <w:sz w:val="24"/>
          <w:szCs w:val="24"/>
        </w:rPr>
        <w:t>), products and consumers disclosure index (</w:t>
      </w:r>
      <w:r w:rsidR="00981624" w:rsidRPr="0048791C">
        <w:rPr>
          <w:rFonts w:ascii="Times New Roman" w:eastAsia="Times New Roman" w:hAnsi="Times New Roman" w:cs="Times New Roman"/>
          <w:i/>
          <w:sz w:val="24"/>
          <w:szCs w:val="24"/>
        </w:rPr>
        <w:t>PCDI</w:t>
      </w:r>
      <w:r w:rsidR="00981624" w:rsidRPr="0048791C">
        <w:rPr>
          <w:rFonts w:ascii="Times New Roman" w:eastAsia="Times New Roman" w:hAnsi="Times New Roman" w:cs="Times New Roman"/>
          <w:sz w:val="24"/>
          <w:szCs w:val="24"/>
        </w:rPr>
        <w:t>) and community-involvement disclosure index (</w:t>
      </w:r>
      <w:r w:rsidR="00981624" w:rsidRPr="0048791C">
        <w:rPr>
          <w:rFonts w:ascii="Times New Roman" w:eastAsia="Times New Roman" w:hAnsi="Times New Roman" w:cs="Times New Roman"/>
          <w:i/>
          <w:sz w:val="24"/>
          <w:szCs w:val="24"/>
        </w:rPr>
        <w:t>CDI</w:t>
      </w:r>
      <w:r w:rsidR="00981624" w:rsidRPr="0048791C">
        <w:rPr>
          <w:rFonts w:ascii="Times New Roman" w:eastAsia="Times New Roman" w:hAnsi="Times New Roman" w:cs="Times New Roman"/>
          <w:sz w:val="24"/>
          <w:szCs w:val="24"/>
        </w:rPr>
        <w:t xml:space="preserve">), replaced CSDI as the dependent variable. Table 7 presents the results of these regression models. As the results of these models are largely similar with those reported in Table 7, it can be concluded that the empirical findings are relatively robust to the use of different sub-indices. </w:t>
      </w:r>
    </w:p>
    <w:p w14:paraId="7C3572EC" w14:textId="211E4BE1" w:rsidR="00C87EBA" w:rsidRPr="0048791C" w:rsidRDefault="00981624" w:rsidP="004D4D9C">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lastRenderedPageBreak/>
        <w:t>A</w:t>
      </w:r>
      <w:r w:rsidR="00C87EBA" w:rsidRPr="0048791C">
        <w:rPr>
          <w:rFonts w:ascii="Times New Roman" w:eastAsia="Times New Roman" w:hAnsi="Times New Roman" w:cs="Times New Roman"/>
          <w:sz w:val="24"/>
          <w:szCs w:val="24"/>
        </w:rPr>
        <w:t xml:space="preserve">s </w:t>
      </w:r>
      <w:r w:rsidR="00EB36A3" w:rsidRPr="0048791C">
        <w:rPr>
          <w:rFonts w:ascii="Times New Roman" w:eastAsia="Times New Roman" w:hAnsi="Times New Roman" w:cs="Times New Roman"/>
          <w:sz w:val="24"/>
          <w:szCs w:val="24"/>
        </w:rPr>
        <w:t>CSD</w:t>
      </w:r>
      <w:r w:rsidR="00C87EBA" w:rsidRPr="0048791C">
        <w:rPr>
          <w:rFonts w:ascii="Times New Roman" w:eastAsia="Times New Roman" w:hAnsi="Times New Roman" w:cs="Times New Roman"/>
          <w:sz w:val="24"/>
          <w:szCs w:val="24"/>
        </w:rPr>
        <w:t xml:space="preserve"> checklist contains four categories</w:t>
      </w:r>
      <w:r w:rsidR="00AF6E6C" w:rsidRPr="0048791C">
        <w:rPr>
          <w:rFonts w:ascii="Times New Roman" w:eastAsia="Times New Roman" w:hAnsi="Times New Roman" w:cs="Times New Roman"/>
          <w:sz w:val="24"/>
          <w:szCs w:val="24"/>
        </w:rPr>
        <w:t xml:space="preserve"> with unequal numbers of items</w:t>
      </w:r>
      <w:r w:rsidR="00C87EBA" w:rsidRPr="0048791C">
        <w:rPr>
          <w:rFonts w:ascii="Times New Roman" w:eastAsia="Times New Roman" w:hAnsi="Times New Roman" w:cs="Times New Roman"/>
          <w:sz w:val="24"/>
          <w:szCs w:val="24"/>
        </w:rPr>
        <w:t xml:space="preserve"> (eleven, nine, five and five respectively), the empirical results could be sensitive to the weighting of each sub-index. </w:t>
      </w:r>
      <w:r w:rsidRPr="0048791C">
        <w:rPr>
          <w:rFonts w:ascii="Times New Roman" w:eastAsia="Times New Roman" w:hAnsi="Times New Roman" w:cs="Times New Roman"/>
          <w:sz w:val="24"/>
          <w:szCs w:val="24"/>
        </w:rPr>
        <w:t>F</w:t>
      </w:r>
      <w:r w:rsidR="00C87EBA" w:rsidRPr="0048791C">
        <w:rPr>
          <w:rFonts w:ascii="Times New Roman" w:eastAsia="Times New Roman" w:hAnsi="Times New Roman" w:cs="Times New Roman"/>
          <w:sz w:val="24"/>
          <w:szCs w:val="24"/>
        </w:rPr>
        <w:t>ollowing the suggestion of Al-Bassam</w:t>
      </w:r>
      <w:r w:rsidR="00F76ADB"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F76ADB" w:rsidRPr="0048791C">
        <w:rPr>
          <w:rFonts w:ascii="Times New Roman" w:eastAsia="Times New Roman" w:hAnsi="Times New Roman" w:cs="Times New Roman"/>
          <w:sz w:val="24"/>
          <w:szCs w:val="24"/>
        </w:rPr>
        <w:t xml:space="preserve"> </w:t>
      </w:r>
      <w:r w:rsidR="00C87EBA" w:rsidRPr="0048791C">
        <w:rPr>
          <w:rFonts w:ascii="Times New Roman" w:eastAsia="Times New Roman" w:hAnsi="Times New Roman" w:cs="Times New Roman"/>
          <w:sz w:val="24"/>
          <w:szCs w:val="24"/>
        </w:rPr>
        <w:t xml:space="preserve">(2018), an alternative weighted index </w:t>
      </w:r>
      <w:r w:rsidR="00C87EBA" w:rsidRPr="0048791C">
        <w:rPr>
          <w:rFonts w:ascii="Times New Roman" w:eastAsia="Times New Roman" w:hAnsi="Times New Roman" w:cs="Times New Roman"/>
          <w:i/>
          <w:sz w:val="24"/>
          <w:szCs w:val="24"/>
        </w:rPr>
        <w:t>W-</w:t>
      </w:r>
      <w:r w:rsidR="00EB36A3" w:rsidRPr="0048791C">
        <w:rPr>
          <w:rFonts w:ascii="Times New Roman" w:eastAsia="Times New Roman" w:hAnsi="Times New Roman" w:cs="Times New Roman"/>
          <w:i/>
          <w:sz w:val="24"/>
          <w:szCs w:val="24"/>
        </w:rPr>
        <w:t>CSD</w:t>
      </w:r>
      <w:r w:rsidR="00C87EBA" w:rsidRPr="0048791C">
        <w:rPr>
          <w:rFonts w:ascii="Times New Roman" w:eastAsia="Times New Roman" w:hAnsi="Times New Roman" w:cs="Times New Roman"/>
          <w:i/>
          <w:sz w:val="24"/>
          <w:szCs w:val="24"/>
        </w:rPr>
        <w:t>I</w:t>
      </w:r>
      <w:r w:rsidR="00C87EBA" w:rsidRPr="0048791C">
        <w:rPr>
          <w:rFonts w:ascii="Times New Roman" w:eastAsia="Times New Roman" w:hAnsi="Times New Roman" w:cs="Times New Roman"/>
          <w:sz w:val="24"/>
          <w:szCs w:val="24"/>
        </w:rPr>
        <w:t xml:space="preserve"> is established with each of the sub-indices allocated an equal weight of 20%</w:t>
      </w:r>
      <w:r w:rsidRPr="0048791C">
        <w:rPr>
          <w:rFonts w:ascii="Times New Roman" w:eastAsia="Times New Roman" w:hAnsi="Times New Roman" w:cs="Times New Roman"/>
          <w:sz w:val="24"/>
          <w:szCs w:val="24"/>
        </w:rPr>
        <w:t xml:space="preserve"> and </w:t>
      </w:r>
      <w:r w:rsidR="00C87EBA" w:rsidRPr="0048791C">
        <w:rPr>
          <w:rFonts w:ascii="Times New Roman" w:eastAsia="Times New Roman" w:hAnsi="Times New Roman" w:cs="Times New Roman"/>
          <w:sz w:val="24"/>
          <w:szCs w:val="24"/>
        </w:rPr>
        <w:t xml:space="preserve">replaced the equal-weighted </w:t>
      </w:r>
      <w:r w:rsidR="00EB36A3" w:rsidRPr="0048791C">
        <w:rPr>
          <w:rFonts w:ascii="Times New Roman" w:eastAsia="Times New Roman" w:hAnsi="Times New Roman" w:cs="Times New Roman"/>
          <w:i/>
          <w:sz w:val="24"/>
          <w:szCs w:val="24"/>
        </w:rPr>
        <w:t>CSD</w:t>
      </w:r>
      <w:r w:rsidR="00C87EBA" w:rsidRPr="0048791C">
        <w:rPr>
          <w:rFonts w:ascii="Times New Roman" w:eastAsia="Times New Roman" w:hAnsi="Times New Roman" w:cs="Times New Roman"/>
          <w:i/>
          <w:sz w:val="24"/>
          <w:szCs w:val="24"/>
        </w:rPr>
        <w:t>I</w:t>
      </w:r>
      <w:r w:rsidR="00C87EBA" w:rsidRPr="0048791C">
        <w:rPr>
          <w:rFonts w:ascii="Times New Roman" w:eastAsia="Times New Roman" w:hAnsi="Times New Roman" w:cs="Times New Roman"/>
          <w:sz w:val="24"/>
          <w:szCs w:val="24"/>
        </w:rPr>
        <w:t xml:space="preserve"> as the dependent variable. The findings of the new model (</w:t>
      </w:r>
      <w:r w:rsidR="003416C2" w:rsidRPr="0048791C">
        <w:rPr>
          <w:rFonts w:ascii="Times New Roman" w:eastAsia="Times New Roman" w:hAnsi="Times New Roman" w:cs="Times New Roman"/>
          <w:sz w:val="24"/>
          <w:szCs w:val="24"/>
        </w:rPr>
        <w:t>9</w:t>
      </w:r>
      <w:r w:rsidR="00C87EBA" w:rsidRPr="0048791C">
        <w:rPr>
          <w:rFonts w:ascii="Times New Roman" w:eastAsia="Times New Roman" w:hAnsi="Times New Roman" w:cs="Times New Roman"/>
          <w:sz w:val="24"/>
          <w:szCs w:val="24"/>
        </w:rPr>
        <w:t>) are also presented in the Table 7. Compared with the empirical findings presented in the table 5, the results of both models are essentially the same. Therefore, the empirical findings of the main model are relatively robust with the weighting of sub-indices.</w:t>
      </w:r>
    </w:p>
    <w:p w14:paraId="2986B97A"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t>
      </w:r>
    </w:p>
    <w:p w14:paraId="30864CF8"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INSERT TABLE 7 ABOUT HERE</w:t>
      </w:r>
    </w:p>
    <w:p w14:paraId="2B43A328" w14:textId="77777777" w:rsidR="00C87EBA" w:rsidRPr="0048791C" w:rsidRDefault="00C87EBA" w:rsidP="00C87EBA">
      <w:pPr>
        <w:tabs>
          <w:tab w:val="left" w:pos="284"/>
        </w:tabs>
        <w:spacing w:after="0" w:line="480" w:lineRule="auto"/>
        <w:jc w:val="center"/>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w:t>
      </w:r>
    </w:p>
    <w:p w14:paraId="3F255BD3" w14:textId="243D4D63" w:rsidR="00084ADC" w:rsidRPr="0048791C" w:rsidRDefault="00C87EBA" w:rsidP="00C87EBA">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Finally, several studies suggested that the effect of some CG mechanisms, such as board size and block ownership, on corporate voluntary disclosure could be non-linear (e.g., Ntim</w:t>
      </w:r>
      <w:r w:rsidR="00F77835" w:rsidRPr="0048791C">
        <w:rPr>
          <w:rFonts w:ascii="Times New Roman" w:eastAsia="Times New Roman" w:hAnsi="Times New Roman" w:cs="Times New Roman"/>
          <w:sz w:val="24"/>
          <w:szCs w:val="24"/>
        </w:rPr>
        <w:t xml:space="preserve"> </w:t>
      </w:r>
      <w:r w:rsidR="00F77835" w:rsidRPr="0048791C">
        <w:rPr>
          <w:rFonts w:ascii="Times New Roman" w:eastAsia="Times New Roman" w:hAnsi="Times New Roman" w:cs="Times New Roman"/>
          <w:i/>
          <w:iCs/>
          <w:sz w:val="24"/>
          <w:szCs w:val="24"/>
        </w:rPr>
        <w:t>et al.</w:t>
      </w:r>
      <w:r w:rsidRPr="0048791C">
        <w:rPr>
          <w:rFonts w:ascii="Times New Roman" w:eastAsia="Times New Roman" w:hAnsi="Times New Roman" w:cs="Times New Roman"/>
          <w:sz w:val="24"/>
          <w:szCs w:val="24"/>
        </w:rPr>
        <w:t xml:space="preserve">, 2013). We, therefore, include the squared transformation of board size and block ownership, </w:t>
      </w:r>
      <w:r w:rsidRPr="0048791C">
        <w:rPr>
          <w:rFonts w:ascii="Times New Roman" w:eastAsia="Times New Roman" w:hAnsi="Times New Roman" w:cs="Times New Roman"/>
          <w:i/>
          <w:sz w:val="24"/>
          <w:szCs w:val="24"/>
        </w:rPr>
        <w:t>BS</w:t>
      </w:r>
      <w:r w:rsidRPr="0048791C">
        <w:rPr>
          <w:rFonts w:ascii="Times New Roman" w:eastAsia="Times New Roman" w:hAnsi="Times New Roman" w:cs="Times New Roman"/>
          <w:i/>
          <w:sz w:val="24"/>
          <w:szCs w:val="24"/>
          <w:vertAlign w:val="superscript"/>
        </w:rPr>
        <w:t>2</w:t>
      </w:r>
      <w:r w:rsidRPr="0048791C">
        <w:rPr>
          <w:rFonts w:ascii="Times New Roman" w:eastAsia="Times New Roman" w:hAnsi="Times New Roman" w:cs="Times New Roman"/>
          <w:sz w:val="24"/>
          <w:szCs w:val="24"/>
        </w:rPr>
        <w:t xml:space="preserve"> and </w:t>
      </w:r>
      <w:r w:rsidRPr="0048791C">
        <w:rPr>
          <w:rFonts w:ascii="Times New Roman" w:eastAsia="Times New Roman" w:hAnsi="Times New Roman" w:cs="Times New Roman"/>
          <w:i/>
          <w:sz w:val="24"/>
          <w:szCs w:val="24"/>
        </w:rPr>
        <w:t>BLOC</w:t>
      </w:r>
      <w:r w:rsidRPr="0048791C">
        <w:rPr>
          <w:rFonts w:ascii="Times New Roman" w:eastAsia="Times New Roman" w:hAnsi="Times New Roman" w:cs="Times New Roman"/>
          <w:i/>
          <w:sz w:val="24"/>
          <w:szCs w:val="24"/>
          <w:vertAlign w:val="superscript"/>
        </w:rPr>
        <w:t>2</w:t>
      </w:r>
      <w:r w:rsidRPr="0048791C">
        <w:rPr>
          <w:rFonts w:ascii="Times New Roman" w:eastAsia="Times New Roman" w:hAnsi="Times New Roman" w:cs="Times New Roman"/>
          <w:sz w:val="24"/>
          <w:szCs w:val="24"/>
        </w:rPr>
        <w:t xml:space="preserve">, to the regression model to examine the non-linear relationship between these two mechanisms and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The coefficients of both variables, </w:t>
      </w:r>
      <w:r w:rsidRPr="0048791C">
        <w:rPr>
          <w:rFonts w:ascii="Times New Roman" w:eastAsia="Times New Roman" w:hAnsi="Times New Roman" w:cs="Times New Roman"/>
          <w:i/>
          <w:sz w:val="24"/>
          <w:szCs w:val="24"/>
        </w:rPr>
        <w:t>BS</w:t>
      </w:r>
      <w:r w:rsidRPr="0048791C">
        <w:rPr>
          <w:rFonts w:ascii="Times New Roman" w:eastAsia="Times New Roman" w:hAnsi="Times New Roman" w:cs="Times New Roman"/>
          <w:i/>
          <w:sz w:val="24"/>
          <w:szCs w:val="24"/>
          <w:vertAlign w:val="superscript"/>
        </w:rPr>
        <w:t>2</w:t>
      </w:r>
      <w:r w:rsidRPr="0048791C">
        <w:rPr>
          <w:rFonts w:ascii="Times New Roman" w:eastAsia="Times New Roman" w:hAnsi="Times New Roman" w:cs="Times New Roman"/>
          <w:sz w:val="24"/>
          <w:szCs w:val="24"/>
        </w:rPr>
        <w:t xml:space="preserve"> (</w:t>
      </w:r>
      <w:r w:rsidR="00A25FDA" w:rsidRPr="0048791C">
        <w:rPr>
          <w:rFonts w:ascii="Times New Roman" w:eastAsia="Times New Roman" w:hAnsi="Times New Roman" w:cs="Times New Roman"/>
          <w:sz w:val="24"/>
          <w:szCs w:val="24"/>
        </w:rPr>
        <w:t>-</w:t>
      </w:r>
      <w:r w:rsidRPr="0048791C">
        <w:rPr>
          <w:rFonts w:ascii="Times New Roman" w:eastAsia="Times New Roman" w:hAnsi="Times New Roman" w:cs="Times New Roman"/>
          <w:sz w:val="24"/>
          <w:szCs w:val="24"/>
        </w:rPr>
        <w:t>0.00</w:t>
      </w:r>
      <w:r w:rsidR="00A25FDA" w:rsidRPr="0048791C">
        <w:rPr>
          <w:rFonts w:ascii="Times New Roman" w:eastAsia="Times New Roman" w:hAnsi="Times New Roman" w:cs="Times New Roman"/>
          <w:sz w:val="24"/>
          <w:szCs w:val="24"/>
        </w:rPr>
        <w:t>1</w:t>
      </w:r>
      <w:r w:rsidRPr="0048791C">
        <w:rPr>
          <w:rFonts w:ascii="Times New Roman" w:eastAsia="Times New Roman" w:hAnsi="Times New Roman" w:cs="Times New Roman"/>
          <w:sz w:val="24"/>
          <w:szCs w:val="24"/>
        </w:rPr>
        <w:t>, p=0.</w:t>
      </w:r>
      <w:r w:rsidR="00A25FDA" w:rsidRPr="0048791C">
        <w:rPr>
          <w:rFonts w:ascii="Times New Roman" w:eastAsia="Times New Roman" w:hAnsi="Times New Roman" w:cs="Times New Roman"/>
          <w:sz w:val="24"/>
          <w:szCs w:val="24"/>
        </w:rPr>
        <w:t>515</w:t>
      </w:r>
      <w:r w:rsidRPr="0048791C">
        <w:rPr>
          <w:rFonts w:ascii="Times New Roman" w:eastAsia="Times New Roman" w:hAnsi="Times New Roman" w:cs="Times New Roman"/>
          <w:sz w:val="24"/>
          <w:szCs w:val="24"/>
        </w:rPr>
        <w:t xml:space="preserve">) and </w:t>
      </w:r>
      <w:r w:rsidRPr="0048791C">
        <w:rPr>
          <w:rFonts w:ascii="Times New Roman" w:eastAsia="Times New Roman" w:hAnsi="Times New Roman" w:cs="Times New Roman"/>
          <w:i/>
          <w:sz w:val="24"/>
          <w:szCs w:val="24"/>
        </w:rPr>
        <w:t>BLOC</w:t>
      </w:r>
      <w:r w:rsidRPr="0048791C">
        <w:rPr>
          <w:rFonts w:ascii="Times New Roman" w:eastAsia="Times New Roman" w:hAnsi="Times New Roman" w:cs="Times New Roman"/>
          <w:i/>
          <w:sz w:val="24"/>
          <w:szCs w:val="24"/>
          <w:vertAlign w:val="superscript"/>
        </w:rPr>
        <w:t>2</w:t>
      </w:r>
      <w:r w:rsidRPr="0048791C">
        <w:rPr>
          <w:rFonts w:ascii="Times New Roman" w:eastAsia="Times New Roman" w:hAnsi="Times New Roman" w:cs="Times New Roman"/>
          <w:sz w:val="24"/>
          <w:szCs w:val="24"/>
        </w:rPr>
        <w:t xml:space="preserve"> (-</w:t>
      </w:r>
      <w:r w:rsidR="00A25FDA" w:rsidRPr="0048791C">
        <w:rPr>
          <w:rFonts w:ascii="Times New Roman" w:eastAsia="Times New Roman" w:hAnsi="Times New Roman" w:cs="Times New Roman"/>
          <w:sz w:val="24"/>
          <w:szCs w:val="24"/>
        </w:rPr>
        <w:t>0.000</w:t>
      </w:r>
      <w:r w:rsidRPr="0048791C">
        <w:rPr>
          <w:rFonts w:ascii="Times New Roman" w:eastAsia="Times New Roman" w:hAnsi="Times New Roman" w:cs="Times New Roman"/>
          <w:sz w:val="24"/>
          <w:szCs w:val="24"/>
        </w:rPr>
        <w:t>, p=0.</w:t>
      </w:r>
      <w:r w:rsidR="00A25FDA" w:rsidRPr="0048791C">
        <w:rPr>
          <w:rFonts w:ascii="Times New Roman" w:eastAsia="Times New Roman" w:hAnsi="Times New Roman" w:cs="Times New Roman"/>
          <w:sz w:val="24"/>
          <w:szCs w:val="24"/>
        </w:rPr>
        <w:t>595</w:t>
      </w:r>
      <w:r w:rsidRPr="0048791C">
        <w:rPr>
          <w:rFonts w:ascii="Times New Roman" w:eastAsia="Times New Roman" w:hAnsi="Times New Roman" w:cs="Times New Roman"/>
          <w:sz w:val="24"/>
          <w:szCs w:val="24"/>
        </w:rPr>
        <w:t xml:space="preserve">) are insignificant, while the rest of the results remaining essentially the same with those reported in Table </w:t>
      </w:r>
      <w:r w:rsidR="0002649D" w:rsidRPr="0048791C">
        <w:rPr>
          <w:rFonts w:ascii="Times New Roman" w:eastAsia="Times New Roman" w:hAnsi="Times New Roman" w:cs="Times New Roman"/>
          <w:sz w:val="24"/>
          <w:szCs w:val="24"/>
        </w:rPr>
        <w:t>6</w:t>
      </w:r>
      <w:r w:rsidRPr="0048791C">
        <w:rPr>
          <w:rFonts w:ascii="Times New Roman" w:eastAsia="Times New Roman" w:hAnsi="Times New Roman" w:cs="Times New Roman"/>
          <w:sz w:val="24"/>
          <w:szCs w:val="24"/>
        </w:rPr>
        <w:t xml:space="preserve">. Thus, our evidence does not support the non-linear relationship between CG and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w:t>
      </w:r>
    </w:p>
    <w:p w14:paraId="24E9F869" w14:textId="77777777" w:rsidR="00AD4650" w:rsidRPr="0048791C" w:rsidRDefault="00AD4650" w:rsidP="00C87EBA">
      <w:pPr>
        <w:tabs>
          <w:tab w:val="left" w:pos="284"/>
        </w:tabs>
        <w:spacing w:after="0" w:line="480" w:lineRule="auto"/>
        <w:jc w:val="both"/>
        <w:rPr>
          <w:rFonts w:ascii="Times New Roman" w:eastAsia="Times New Roman" w:hAnsi="Times New Roman" w:cs="Times New Roman"/>
          <w:sz w:val="24"/>
          <w:szCs w:val="24"/>
        </w:rPr>
      </w:pPr>
    </w:p>
    <w:p w14:paraId="17408BFD" w14:textId="63B68B9B" w:rsidR="00C87EBA" w:rsidRPr="0048791C" w:rsidRDefault="004C4AE9" w:rsidP="00AD4650">
      <w:pPr>
        <w:pStyle w:val="ListParagraph"/>
        <w:numPr>
          <w:ilvl w:val="0"/>
          <w:numId w:val="1"/>
        </w:numPr>
        <w:tabs>
          <w:tab w:val="left" w:pos="284"/>
        </w:tabs>
        <w:spacing w:after="0" w:line="480" w:lineRule="auto"/>
        <w:jc w:val="both"/>
        <w:rPr>
          <w:rFonts w:ascii="Times New Roman" w:eastAsia="Times New Roman" w:hAnsi="Times New Roman" w:cs="Times New Roman"/>
          <w:b/>
          <w:sz w:val="24"/>
          <w:szCs w:val="24"/>
        </w:rPr>
      </w:pPr>
      <w:r w:rsidRPr="0048791C">
        <w:rPr>
          <w:rFonts w:ascii="Times New Roman" w:eastAsia="Times New Roman" w:hAnsi="Times New Roman" w:cs="Times New Roman"/>
          <w:b/>
          <w:sz w:val="24"/>
          <w:szCs w:val="24"/>
        </w:rPr>
        <w:t xml:space="preserve">Conclusion </w:t>
      </w:r>
      <w:r w:rsidR="00C87EBA" w:rsidRPr="0048791C">
        <w:rPr>
          <w:rFonts w:ascii="Times New Roman" w:eastAsia="Times New Roman" w:hAnsi="Times New Roman" w:cs="Times New Roman"/>
          <w:b/>
          <w:sz w:val="24"/>
          <w:szCs w:val="24"/>
        </w:rPr>
        <w:t xml:space="preserve"> </w:t>
      </w:r>
    </w:p>
    <w:p w14:paraId="224736B0" w14:textId="1742DD08" w:rsidR="00022519" w:rsidRPr="0048791C" w:rsidRDefault="00022519" w:rsidP="00022519">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In response to previous calls in the literature for an in-depth research on CG mechanisms within their respective institutional context and organisational outcomes, we draw on both agency and </w:t>
      </w:r>
      <w:r w:rsidRPr="0048791C">
        <w:rPr>
          <w:rFonts w:ascii="Times New Roman" w:eastAsia="Times New Roman" w:hAnsi="Times New Roman" w:cs="Times New Roman"/>
          <w:sz w:val="24"/>
          <w:szCs w:val="24"/>
        </w:rPr>
        <w:lastRenderedPageBreak/>
        <w:t xml:space="preserve">institutional perspectives to investigate the impact of diverse CG mechanisms on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in the unique of context of SEA countries and </w:t>
      </w:r>
      <w:r w:rsidR="005C3F7F" w:rsidRPr="0048791C">
        <w:rPr>
          <w:rFonts w:ascii="Times New Roman" w:eastAsia="Times New Roman" w:hAnsi="Times New Roman" w:cs="Times New Roman"/>
          <w:sz w:val="24"/>
          <w:szCs w:val="24"/>
        </w:rPr>
        <w:t>evidence</w:t>
      </w:r>
      <w:r w:rsidRPr="0048791C">
        <w:rPr>
          <w:rFonts w:ascii="Times New Roman" w:eastAsia="Times New Roman" w:hAnsi="Times New Roman" w:cs="Times New Roman"/>
          <w:sz w:val="24"/>
          <w:szCs w:val="24"/>
        </w:rPr>
        <w:t xml:space="preserve"> the key role </w:t>
      </w:r>
      <w:r w:rsidR="005C3F7F" w:rsidRPr="0048791C">
        <w:rPr>
          <w:rFonts w:ascii="Times New Roman" w:eastAsia="Times New Roman" w:hAnsi="Times New Roman" w:cs="Times New Roman"/>
          <w:sz w:val="24"/>
          <w:szCs w:val="24"/>
        </w:rPr>
        <w:t>of</w:t>
      </w:r>
      <w:r w:rsidRPr="0048791C">
        <w:rPr>
          <w:rFonts w:ascii="Times New Roman" w:eastAsia="Times New Roman" w:hAnsi="Times New Roman" w:cs="Times New Roman"/>
          <w:sz w:val="24"/>
          <w:szCs w:val="24"/>
        </w:rPr>
        <w:t xml:space="preserve"> national stakeholder</w:t>
      </w:r>
      <w:r w:rsidR="00A11161" w:rsidRPr="0048791C">
        <w:rPr>
          <w:rFonts w:ascii="Times New Roman" w:eastAsia="Times New Roman" w:hAnsi="Times New Roman" w:cs="Times New Roman"/>
          <w:sz w:val="24"/>
          <w:szCs w:val="24"/>
        </w:rPr>
        <w:t xml:space="preserve"> governance</w:t>
      </w:r>
      <w:r w:rsidRPr="0048791C">
        <w:rPr>
          <w:rFonts w:ascii="Times New Roman" w:eastAsia="Times New Roman" w:hAnsi="Times New Roman" w:cs="Times New Roman"/>
          <w:sz w:val="24"/>
          <w:szCs w:val="24"/>
        </w:rPr>
        <w:t xml:space="preserve"> reform in conditioning the effectiveness of such CG mechanisms in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w:t>
      </w:r>
    </w:p>
    <w:p w14:paraId="17DDAA70" w14:textId="6573A891" w:rsidR="00A11161" w:rsidRPr="0048791C" w:rsidRDefault="00B3566B" w:rsidP="004D4D9C">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Our findings are threefold. First, the level of CSD across the countries</w:t>
      </w:r>
      <w:r w:rsidR="00A01E4D" w:rsidRPr="0048791C">
        <w:rPr>
          <w:rFonts w:ascii="Times New Roman" w:eastAsia="Times New Roman" w:hAnsi="Times New Roman" w:cs="Times New Roman"/>
          <w:sz w:val="24"/>
          <w:szCs w:val="24"/>
        </w:rPr>
        <w:t xml:space="preserve"> do not </w:t>
      </w:r>
      <w:r w:rsidR="00A11161" w:rsidRPr="0048791C">
        <w:rPr>
          <w:rFonts w:ascii="Times New Roman" w:eastAsia="Times New Roman" w:hAnsi="Times New Roman" w:cs="Times New Roman"/>
          <w:sz w:val="24"/>
          <w:szCs w:val="24"/>
        </w:rPr>
        <w:t xml:space="preserve">inherently correspond with </w:t>
      </w:r>
      <w:r w:rsidR="00A01E4D" w:rsidRPr="0048791C">
        <w:rPr>
          <w:rFonts w:ascii="Times New Roman" w:eastAsia="Times New Roman" w:hAnsi="Times New Roman" w:cs="Times New Roman"/>
          <w:sz w:val="24"/>
          <w:szCs w:val="24"/>
        </w:rPr>
        <w:t>the</w:t>
      </w:r>
      <w:r w:rsidR="00A11161" w:rsidRPr="0048791C">
        <w:rPr>
          <w:rFonts w:ascii="Times New Roman" w:eastAsia="Times New Roman" w:hAnsi="Times New Roman" w:cs="Times New Roman"/>
          <w:sz w:val="24"/>
          <w:szCs w:val="24"/>
        </w:rPr>
        <w:t>ir</w:t>
      </w:r>
      <w:r w:rsidR="00A01E4D" w:rsidRPr="0048791C">
        <w:rPr>
          <w:rFonts w:ascii="Times New Roman" w:eastAsia="Times New Roman" w:hAnsi="Times New Roman" w:cs="Times New Roman"/>
          <w:sz w:val="24"/>
          <w:szCs w:val="24"/>
        </w:rPr>
        <w:t xml:space="preserve"> </w:t>
      </w:r>
      <w:r w:rsidR="00A11161" w:rsidRPr="0048791C">
        <w:rPr>
          <w:rFonts w:ascii="Times New Roman" w:eastAsia="Times New Roman" w:hAnsi="Times New Roman" w:cs="Times New Roman"/>
          <w:sz w:val="24"/>
          <w:szCs w:val="24"/>
        </w:rPr>
        <w:t xml:space="preserve">level of </w:t>
      </w:r>
      <w:r w:rsidR="00A01E4D" w:rsidRPr="0048791C">
        <w:rPr>
          <w:rFonts w:ascii="Times New Roman" w:eastAsia="Times New Roman" w:hAnsi="Times New Roman" w:cs="Times New Roman"/>
          <w:sz w:val="24"/>
          <w:szCs w:val="24"/>
        </w:rPr>
        <w:t xml:space="preserve">economic development, and therefore, directs our attention to other important factors, such as internal corporate-level and external national-level governance systems that could potentially contribute to the differences in these countries’ disclosure practices. </w:t>
      </w:r>
      <w:r w:rsidRPr="0048791C">
        <w:rPr>
          <w:rFonts w:ascii="Times New Roman" w:eastAsia="Times New Roman" w:hAnsi="Times New Roman" w:cs="Times New Roman"/>
          <w:sz w:val="24"/>
          <w:szCs w:val="24"/>
        </w:rPr>
        <w:t>Second, o</w:t>
      </w:r>
      <w:r w:rsidR="00C87EBA" w:rsidRPr="0048791C">
        <w:rPr>
          <w:rFonts w:ascii="Times New Roman" w:eastAsia="Times New Roman" w:hAnsi="Times New Roman" w:cs="Times New Roman"/>
          <w:sz w:val="24"/>
          <w:szCs w:val="24"/>
        </w:rPr>
        <w:t xml:space="preserve">ur findings show that board size, board gender diversity, block ownership and the presence of CS committee are the key CG drivers of </w:t>
      </w:r>
      <w:r w:rsidR="00EB36A3" w:rsidRPr="0048791C">
        <w:rPr>
          <w:rFonts w:ascii="Times New Roman" w:eastAsia="Times New Roman" w:hAnsi="Times New Roman" w:cs="Times New Roman"/>
          <w:sz w:val="24"/>
          <w:szCs w:val="24"/>
        </w:rPr>
        <w:t>CSD</w:t>
      </w:r>
      <w:r w:rsidR="00C87EBA" w:rsidRPr="0048791C">
        <w:rPr>
          <w:rFonts w:ascii="Times New Roman" w:eastAsia="Times New Roman" w:hAnsi="Times New Roman" w:cs="Times New Roman"/>
          <w:sz w:val="24"/>
          <w:szCs w:val="24"/>
        </w:rPr>
        <w:t xml:space="preserve"> in SEA. </w:t>
      </w:r>
      <w:r w:rsidR="0001119B" w:rsidRPr="0048791C">
        <w:rPr>
          <w:rFonts w:ascii="Times New Roman" w:eastAsia="Times New Roman" w:hAnsi="Times New Roman" w:cs="Times New Roman"/>
          <w:sz w:val="24"/>
          <w:szCs w:val="24"/>
        </w:rPr>
        <w:t xml:space="preserve">The impact of some CG mechanisms, i.e. board gender diversity and independent directors, reflects the uniqueness of the SEA context and contradicts to what is often expected from a Western perspective. </w:t>
      </w:r>
      <w:r w:rsidRPr="0048791C">
        <w:rPr>
          <w:rFonts w:ascii="Times New Roman" w:eastAsia="Times New Roman" w:hAnsi="Times New Roman" w:cs="Times New Roman"/>
          <w:sz w:val="24"/>
          <w:szCs w:val="24"/>
        </w:rPr>
        <w:t xml:space="preserve">Third, our results based on various forms of stakeholder </w:t>
      </w:r>
      <w:r w:rsidR="00A11161" w:rsidRPr="0048791C">
        <w:rPr>
          <w:rFonts w:ascii="Times New Roman" w:eastAsia="Times New Roman" w:hAnsi="Times New Roman" w:cs="Times New Roman"/>
          <w:sz w:val="24"/>
          <w:szCs w:val="24"/>
        </w:rPr>
        <w:t xml:space="preserve">governance </w:t>
      </w:r>
      <w:r w:rsidRPr="0048791C">
        <w:rPr>
          <w:rFonts w:ascii="Times New Roman" w:eastAsia="Times New Roman" w:hAnsi="Times New Roman" w:cs="Times New Roman"/>
          <w:sz w:val="24"/>
          <w:szCs w:val="24"/>
        </w:rPr>
        <w:t xml:space="preserve">reform indicate that </w:t>
      </w:r>
      <w:r w:rsidR="00A01E4D" w:rsidRPr="0048791C">
        <w:rPr>
          <w:rFonts w:ascii="Times New Roman" w:eastAsia="Times New Roman" w:hAnsi="Times New Roman" w:cs="Times New Roman"/>
          <w:sz w:val="24"/>
          <w:szCs w:val="24"/>
        </w:rPr>
        <w:t xml:space="preserve">while </w:t>
      </w:r>
      <w:r w:rsidR="00A11161" w:rsidRPr="0048791C">
        <w:rPr>
          <w:rFonts w:ascii="Times New Roman" w:eastAsia="Times New Roman" w:hAnsi="Times New Roman" w:cs="Times New Roman"/>
          <w:sz w:val="24"/>
          <w:szCs w:val="24"/>
        </w:rPr>
        <w:t>hard (law)</w:t>
      </w:r>
      <w:r w:rsidR="00A01E4D" w:rsidRPr="0048791C">
        <w:rPr>
          <w:rFonts w:ascii="Times New Roman" w:eastAsia="Times New Roman" w:hAnsi="Times New Roman" w:cs="Times New Roman"/>
          <w:sz w:val="24"/>
          <w:szCs w:val="24"/>
        </w:rPr>
        <w:t xml:space="preserve"> approach</w:t>
      </w:r>
      <w:r w:rsidRPr="0048791C">
        <w:rPr>
          <w:rFonts w:ascii="Times New Roman" w:eastAsia="Times New Roman" w:hAnsi="Times New Roman" w:cs="Times New Roman"/>
          <w:sz w:val="24"/>
          <w:szCs w:val="24"/>
        </w:rPr>
        <w:t xml:space="preserve"> </w:t>
      </w:r>
      <w:r w:rsidR="00A01E4D" w:rsidRPr="0048791C">
        <w:rPr>
          <w:rFonts w:ascii="Times New Roman" w:eastAsia="Times New Roman" w:hAnsi="Times New Roman" w:cs="Times New Roman"/>
          <w:sz w:val="24"/>
          <w:szCs w:val="24"/>
        </w:rPr>
        <w:t xml:space="preserve">might motivate companies to </w:t>
      </w:r>
      <w:r w:rsidR="00A11161" w:rsidRPr="0048791C">
        <w:rPr>
          <w:rFonts w:ascii="Times New Roman" w:eastAsia="Times New Roman" w:hAnsi="Times New Roman" w:cs="Times New Roman"/>
          <w:sz w:val="24"/>
          <w:szCs w:val="24"/>
        </w:rPr>
        <w:t>engage in CSD</w:t>
      </w:r>
      <w:r w:rsidR="00A01E4D" w:rsidRPr="0048791C">
        <w:rPr>
          <w:rFonts w:ascii="Times New Roman" w:eastAsia="Times New Roman" w:hAnsi="Times New Roman" w:cs="Times New Roman"/>
          <w:sz w:val="24"/>
          <w:szCs w:val="24"/>
        </w:rPr>
        <w:t xml:space="preserve">, </w:t>
      </w:r>
      <w:r w:rsidR="00A11161" w:rsidRPr="0048791C">
        <w:rPr>
          <w:rFonts w:ascii="Times New Roman" w:eastAsia="Times New Roman" w:hAnsi="Times New Roman" w:cs="Times New Roman"/>
          <w:sz w:val="24"/>
          <w:szCs w:val="24"/>
        </w:rPr>
        <w:t xml:space="preserve">it could nevertheless, </w:t>
      </w:r>
      <w:r w:rsidR="00A01E4D" w:rsidRPr="0048791C">
        <w:rPr>
          <w:rFonts w:ascii="Times New Roman" w:eastAsia="Times New Roman" w:hAnsi="Times New Roman" w:cs="Times New Roman"/>
          <w:sz w:val="24"/>
          <w:szCs w:val="24"/>
        </w:rPr>
        <w:t xml:space="preserve">be unsuccessful in </w:t>
      </w:r>
      <w:r w:rsidR="00A11161" w:rsidRPr="0048791C">
        <w:rPr>
          <w:rFonts w:ascii="Times New Roman" w:eastAsia="Times New Roman" w:hAnsi="Times New Roman" w:cs="Times New Roman"/>
          <w:sz w:val="24"/>
          <w:szCs w:val="24"/>
        </w:rPr>
        <w:t>ins</w:t>
      </w:r>
      <w:r w:rsidR="00A01E4D" w:rsidRPr="0048791C">
        <w:rPr>
          <w:rFonts w:ascii="Times New Roman" w:eastAsia="Times New Roman" w:hAnsi="Times New Roman" w:cs="Times New Roman"/>
          <w:sz w:val="24"/>
          <w:szCs w:val="24"/>
        </w:rPr>
        <w:t xml:space="preserve">piring deeper organisational changes from the management level toward CS. </w:t>
      </w:r>
    </w:p>
    <w:p w14:paraId="2C01AD59" w14:textId="5F1A202F" w:rsidR="00080AE3" w:rsidRPr="0048791C" w:rsidRDefault="00B3566B" w:rsidP="00BF2DD4">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As one of the few CSD studies which have attempted to conduct a cross-sectional analysis in SEA, o</w:t>
      </w:r>
      <w:r w:rsidR="00A01E4D" w:rsidRPr="0048791C">
        <w:rPr>
          <w:rFonts w:ascii="Times New Roman" w:eastAsia="Times New Roman" w:hAnsi="Times New Roman" w:cs="Times New Roman"/>
          <w:sz w:val="24"/>
          <w:szCs w:val="24"/>
        </w:rPr>
        <w:t>ur study contributes to the existing body of literature interested in further examining the relationship between CG and CSD</w:t>
      </w:r>
      <w:r w:rsidRPr="0048791C">
        <w:rPr>
          <w:rFonts w:ascii="Times New Roman" w:eastAsia="Times New Roman" w:hAnsi="Times New Roman" w:cs="Times New Roman"/>
          <w:sz w:val="24"/>
          <w:szCs w:val="24"/>
        </w:rPr>
        <w:t xml:space="preserve"> beyond the traditional Western context</w:t>
      </w:r>
      <w:r w:rsidR="00A01E4D" w:rsidRPr="0048791C">
        <w:rPr>
          <w:rFonts w:ascii="Times New Roman" w:eastAsia="Times New Roman" w:hAnsi="Times New Roman" w:cs="Times New Roman"/>
          <w:sz w:val="24"/>
          <w:szCs w:val="24"/>
        </w:rPr>
        <w:t xml:space="preserve"> (Frias-</w:t>
      </w:r>
      <w:proofErr w:type="spellStart"/>
      <w:r w:rsidR="00A01E4D" w:rsidRPr="0048791C">
        <w:rPr>
          <w:rFonts w:ascii="Times New Roman" w:eastAsia="Times New Roman" w:hAnsi="Times New Roman" w:cs="Times New Roman"/>
          <w:sz w:val="24"/>
          <w:szCs w:val="24"/>
        </w:rPr>
        <w:t>Aceituno</w:t>
      </w:r>
      <w:proofErr w:type="spellEnd"/>
      <w:r w:rsidR="00A01E4D"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A01E4D" w:rsidRPr="0048791C">
        <w:rPr>
          <w:rFonts w:ascii="Times New Roman" w:eastAsia="Times New Roman" w:hAnsi="Times New Roman" w:cs="Times New Roman"/>
          <w:sz w:val="24"/>
          <w:szCs w:val="24"/>
        </w:rPr>
        <w:t xml:space="preserve">, 2013; </w:t>
      </w:r>
      <w:proofErr w:type="spellStart"/>
      <w:r w:rsidR="00A01E4D" w:rsidRPr="0048791C">
        <w:rPr>
          <w:rFonts w:ascii="Times New Roman" w:eastAsia="Times New Roman" w:hAnsi="Times New Roman" w:cs="Times New Roman"/>
          <w:sz w:val="24"/>
          <w:szCs w:val="24"/>
        </w:rPr>
        <w:t>Htay</w:t>
      </w:r>
      <w:proofErr w:type="spellEnd"/>
      <w:r w:rsidR="00A01E4D" w:rsidRPr="0048791C">
        <w:rPr>
          <w:rFonts w:ascii="Times New Roman" w:eastAsia="Times New Roman" w:hAnsi="Times New Roman" w:cs="Times New Roman"/>
          <w:sz w:val="24"/>
          <w:szCs w:val="24"/>
        </w:rPr>
        <w:t xml:space="preserve"> </w:t>
      </w:r>
      <w:r w:rsidR="003205F9" w:rsidRPr="0048791C">
        <w:rPr>
          <w:rFonts w:ascii="Times New Roman" w:eastAsia="Times New Roman" w:hAnsi="Times New Roman" w:cs="Times New Roman"/>
          <w:i/>
          <w:sz w:val="24"/>
          <w:szCs w:val="24"/>
        </w:rPr>
        <w:t>et al.</w:t>
      </w:r>
      <w:r w:rsidR="00A01E4D" w:rsidRPr="0048791C">
        <w:rPr>
          <w:rFonts w:ascii="Times New Roman" w:eastAsia="Times New Roman" w:hAnsi="Times New Roman" w:cs="Times New Roman"/>
          <w:sz w:val="24"/>
          <w:szCs w:val="24"/>
        </w:rPr>
        <w:t xml:space="preserve">, 2012; </w:t>
      </w:r>
      <w:proofErr w:type="spellStart"/>
      <w:r w:rsidR="00A01E4D" w:rsidRPr="0048791C">
        <w:rPr>
          <w:rFonts w:ascii="Times New Roman" w:eastAsia="Times New Roman" w:hAnsi="Times New Roman" w:cs="Times New Roman"/>
          <w:sz w:val="24"/>
          <w:szCs w:val="24"/>
        </w:rPr>
        <w:t>Michelon</w:t>
      </w:r>
      <w:proofErr w:type="spellEnd"/>
      <w:r w:rsidR="00A01E4D" w:rsidRPr="0048791C">
        <w:rPr>
          <w:rFonts w:ascii="Times New Roman" w:eastAsia="Times New Roman" w:hAnsi="Times New Roman" w:cs="Times New Roman"/>
          <w:sz w:val="24"/>
          <w:szCs w:val="24"/>
        </w:rPr>
        <w:t xml:space="preserve"> </w:t>
      </w:r>
      <w:r w:rsidR="00432641" w:rsidRPr="0048791C">
        <w:rPr>
          <w:rFonts w:ascii="Times New Roman" w:eastAsia="Times New Roman" w:hAnsi="Times New Roman" w:cs="Times New Roman"/>
          <w:sz w:val="24"/>
          <w:szCs w:val="24"/>
        </w:rPr>
        <w:t>and</w:t>
      </w:r>
      <w:r w:rsidR="00A01E4D" w:rsidRPr="0048791C">
        <w:rPr>
          <w:rFonts w:ascii="Times New Roman" w:eastAsia="Times New Roman" w:hAnsi="Times New Roman" w:cs="Times New Roman"/>
          <w:sz w:val="24"/>
          <w:szCs w:val="24"/>
        </w:rPr>
        <w:t xml:space="preserve"> </w:t>
      </w:r>
      <w:proofErr w:type="spellStart"/>
      <w:r w:rsidR="00A01E4D" w:rsidRPr="0048791C">
        <w:rPr>
          <w:rFonts w:ascii="Times New Roman" w:eastAsia="Times New Roman" w:hAnsi="Times New Roman" w:cs="Times New Roman"/>
          <w:sz w:val="24"/>
          <w:szCs w:val="24"/>
        </w:rPr>
        <w:t>Parbonetti</w:t>
      </w:r>
      <w:proofErr w:type="spellEnd"/>
      <w:r w:rsidR="00A01E4D" w:rsidRPr="0048791C">
        <w:rPr>
          <w:rFonts w:ascii="Times New Roman" w:eastAsia="Times New Roman" w:hAnsi="Times New Roman" w:cs="Times New Roman"/>
          <w:sz w:val="24"/>
          <w:szCs w:val="24"/>
        </w:rPr>
        <w:t>, 2012)</w:t>
      </w:r>
      <w:r w:rsidRPr="0048791C">
        <w:rPr>
          <w:rFonts w:ascii="Times New Roman" w:eastAsia="Times New Roman" w:hAnsi="Times New Roman" w:cs="Times New Roman"/>
          <w:sz w:val="24"/>
          <w:szCs w:val="24"/>
        </w:rPr>
        <w:t>. W</w:t>
      </w:r>
      <w:r w:rsidR="00726343" w:rsidRPr="0048791C">
        <w:rPr>
          <w:rFonts w:ascii="Times New Roman" w:eastAsia="Times New Roman" w:hAnsi="Times New Roman" w:cs="Times New Roman"/>
          <w:sz w:val="24"/>
          <w:szCs w:val="24"/>
        </w:rPr>
        <w:t>e</w:t>
      </w:r>
      <w:r w:rsidRPr="0048791C">
        <w:rPr>
          <w:rFonts w:ascii="Times New Roman" w:eastAsia="Times New Roman" w:hAnsi="Times New Roman" w:cs="Times New Roman"/>
          <w:sz w:val="24"/>
          <w:szCs w:val="24"/>
        </w:rPr>
        <w:t xml:space="preserve"> further</w:t>
      </w:r>
      <w:r w:rsidR="00726343" w:rsidRPr="0048791C">
        <w:rPr>
          <w:rFonts w:ascii="Times New Roman" w:eastAsia="Times New Roman" w:hAnsi="Times New Roman" w:cs="Times New Roman"/>
          <w:sz w:val="24"/>
          <w:szCs w:val="24"/>
        </w:rPr>
        <w:t xml:space="preserve"> make a unique contribution to the literature </w:t>
      </w:r>
      <w:r w:rsidR="00731C20" w:rsidRPr="0048791C">
        <w:rPr>
          <w:rFonts w:ascii="Times New Roman" w:eastAsia="Times New Roman" w:hAnsi="Times New Roman" w:cs="Times New Roman"/>
          <w:sz w:val="24"/>
          <w:szCs w:val="24"/>
        </w:rPr>
        <w:t xml:space="preserve">and fill the gap in extant literature </w:t>
      </w:r>
      <w:r w:rsidR="00726343" w:rsidRPr="0048791C">
        <w:rPr>
          <w:rFonts w:ascii="Times New Roman" w:eastAsia="Times New Roman" w:hAnsi="Times New Roman" w:cs="Times New Roman"/>
          <w:sz w:val="24"/>
          <w:szCs w:val="24"/>
        </w:rPr>
        <w:t xml:space="preserve">by </w:t>
      </w:r>
      <w:r w:rsidR="00731C20" w:rsidRPr="0048791C">
        <w:rPr>
          <w:rFonts w:ascii="Times New Roman" w:eastAsia="Times New Roman" w:hAnsi="Times New Roman" w:cs="Times New Roman"/>
          <w:sz w:val="24"/>
          <w:szCs w:val="24"/>
        </w:rPr>
        <w:t xml:space="preserve">examining the interplay of internal CG mechanisms and external stakeholder reforms in specific institutional contexts and how this reflects and moulds </w:t>
      </w:r>
      <w:r w:rsidR="00EB36A3" w:rsidRPr="0048791C">
        <w:rPr>
          <w:rFonts w:ascii="Times New Roman" w:eastAsia="Times New Roman" w:hAnsi="Times New Roman" w:cs="Times New Roman"/>
          <w:sz w:val="24"/>
          <w:szCs w:val="24"/>
        </w:rPr>
        <w:t>CSD</w:t>
      </w:r>
      <w:r w:rsidR="00731C20" w:rsidRPr="0048791C">
        <w:rPr>
          <w:rFonts w:ascii="Times New Roman" w:eastAsia="Times New Roman" w:hAnsi="Times New Roman" w:cs="Times New Roman"/>
          <w:sz w:val="24"/>
          <w:szCs w:val="24"/>
        </w:rPr>
        <w:t xml:space="preserve"> practices. </w:t>
      </w:r>
      <w:r w:rsidR="00726343" w:rsidRPr="0048791C">
        <w:rPr>
          <w:rFonts w:ascii="Times New Roman" w:eastAsia="Times New Roman" w:hAnsi="Times New Roman" w:cs="Times New Roman"/>
          <w:sz w:val="24"/>
          <w:szCs w:val="24"/>
        </w:rPr>
        <w:t>The study shed</w:t>
      </w:r>
      <w:r w:rsidR="00080AE3" w:rsidRPr="0048791C">
        <w:rPr>
          <w:rFonts w:ascii="Times New Roman" w:eastAsia="Times New Roman" w:hAnsi="Times New Roman" w:cs="Times New Roman"/>
          <w:sz w:val="24"/>
          <w:szCs w:val="24"/>
        </w:rPr>
        <w:t>s</w:t>
      </w:r>
      <w:r w:rsidR="00726343" w:rsidRPr="0048791C">
        <w:rPr>
          <w:rFonts w:ascii="Times New Roman" w:eastAsia="Times New Roman" w:hAnsi="Times New Roman" w:cs="Times New Roman"/>
          <w:sz w:val="24"/>
          <w:szCs w:val="24"/>
        </w:rPr>
        <w:t xml:space="preserve"> light on the diffusion of CG and CS </w:t>
      </w:r>
      <w:r w:rsidR="00080AE3" w:rsidRPr="0048791C">
        <w:rPr>
          <w:rFonts w:ascii="Times New Roman" w:eastAsia="Times New Roman" w:hAnsi="Times New Roman" w:cs="Times New Roman"/>
          <w:sz w:val="24"/>
          <w:szCs w:val="24"/>
        </w:rPr>
        <w:t xml:space="preserve">across </w:t>
      </w:r>
      <w:r w:rsidR="00726343" w:rsidRPr="0048791C">
        <w:rPr>
          <w:rFonts w:ascii="Times New Roman" w:eastAsia="Times New Roman" w:hAnsi="Times New Roman" w:cs="Times New Roman"/>
          <w:sz w:val="24"/>
          <w:szCs w:val="24"/>
        </w:rPr>
        <w:t>SEA countries</w:t>
      </w:r>
      <w:r w:rsidR="00080AE3" w:rsidRPr="0048791C">
        <w:rPr>
          <w:rFonts w:ascii="Times New Roman" w:eastAsia="Times New Roman" w:hAnsi="Times New Roman" w:cs="Times New Roman"/>
          <w:sz w:val="24"/>
          <w:szCs w:val="24"/>
        </w:rPr>
        <w:t xml:space="preserve">, as well as </w:t>
      </w:r>
      <w:r w:rsidR="00726343" w:rsidRPr="0048791C">
        <w:rPr>
          <w:rFonts w:ascii="Times New Roman" w:eastAsia="Times New Roman" w:hAnsi="Times New Roman" w:cs="Times New Roman"/>
          <w:sz w:val="24"/>
          <w:szCs w:val="24"/>
        </w:rPr>
        <w:t xml:space="preserve">the multifaceted nature of CG and </w:t>
      </w:r>
      <w:r w:rsidR="00EB36A3" w:rsidRPr="0048791C">
        <w:rPr>
          <w:rFonts w:ascii="Times New Roman" w:eastAsia="Times New Roman" w:hAnsi="Times New Roman" w:cs="Times New Roman"/>
          <w:sz w:val="24"/>
          <w:szCs w:val="24"/>
        </w:rPr>
        <w:t>CSD</w:t>
      </w:r>
      <w:r w:rsidR="00726343" w:rsidRPr="0048791C">
        <w:rPr>
          <w:rFonts w:ascii="Times New Roman" w:eastAsia="Times New Roman" w:hAnsi="Times New Roman" w:cs="Times New Roman"/>
          <w:sz w:val="24"/>
          <w:szCs w:val="24"/>
        </w:rPr>
        <w:t xml:space="preserve"> and their complex interfaces</w:t>
      </w:r>
      <w:r w:rsidR="00802B2A" w:rsidRPr="0048791C">
        <w:rPr>
          <w:rFonts w:ascii="Times New Roman" w:eastAsia="Times New Roman" w:hAnsi="Times New Roman" w:cs="Times New Roman"/>
          <w:sz w:val="24"/>
          <w:szCs w:val="24"/>
        </w:rPr>
        <w:t>.</w:t>
      </w:r>
    </w:p>
    <w:p w14:paraId="534583DF" w14:textId="3B054B16" w:rsidR="00D13B2C" w:rsidRPr="0048791C" w:rsidRDefault="00BF2DD4" w:rsidP="00BF2DD4">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lastRenderedPageBreak/>
        <w:t xml:space="preserve">At present,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practice in the</w:t>
      </w:r>
      <w:r w:rsidR="00080AE3" w:rsidRPr="0048791C">
        <w:rPr>
          <w:rFonts w:ascii="Times New Roman" w:eastAsia="Times New Roman" w:hAnsi="Times New Roman" w:cs="Times New Roman"/>
          <w:sz w:val="24"/>
          <w:szCs w:val="24"/>
        </w:rPr>
        <w:t>se</w:t>
      </w:r>
      <w:r w:rsidRPr="0048791C">
        <w:rPr>
          <w:rFonts w:ascii="Times New Roman" w:eastAsia="Times New Roman" w:hAnsi="Times New Roman" w:cs="Times New Roman"/>
          <w:sz w:val="24"/>
          <w:szCs w:val="24"/>
        </w:rPr>
        <w:t xml:space="preserve"> six Southeast Asian countries leaves much room for improvement. Our findings highlight the impact of the </w:t>
      </w:r>
      <w:r w:rsidRPr="0048791C">
        <w:rPr>
          <w:rFonts w:ascii="Times New Roman" w:eastAsia="Times New Roman" w:hAnsi="Times New Roman" w:cs="Times New Roman"/>
          <w:i/>
          <w:sz w:val="24"/>
          <w:szCs w:val="24"/>
        </w:rPr>
        <w:t>internal</w:t>
      </w:r>
      <w:r w:rsidRPr="0048791C">
        <w:rPr>
          <w:rFonts w:ascii="Times New Roman" w:eastAsia="Times New Roman" w:hAnsi="Times New Roman" w:cs="Times New Roman"/>
          <w:sz w:val="24"/>
          <w:szCs w:val="24"/>
        </w:rPr>
        <w:t xml:space="preserve"> governance structure</w:t>
      </w:r>
      <w:r w:rsidR="00DF728B" w:rsidRPr="0048791C">
        <w:rPr>
          <w:rFonts w:ascii="Times New Roman" w:eastAsia="Times New Roman" w:hAnsi="Times New Roman" w:cs="Times New Roman"/>
          <w:sz w:val="24"/>
          <w:szCs w:val="24"/>
        </w:rPr>
        <w:t xml:space="preserve"> on</w:t>
      </w:r>
      <w:r w:rsidRPr="0048791C">
        <w:rPr>
          <w:rFonts w:ascii="Times New Roman" w:eastAsia="Times New Roman" w:hAnsi="Times New Roman" w:cs="Times New Roman"/>
          <w:sz w:val="24"/>
          <w:szCs w:val="24"/>
        </w:rPr>
        <w:t xml:space="preserve">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and the essential role it plays in acting not only as a monitoring mechanism of corporate actions, but enabling corporations to reduce the legitimacy gap. </w:t>
      </w:r>
      <w:r w:rsidR="00EF2D26" w:rsidRPr="0048791C">
        <w:rPr>
          <w:rFonts w:ascii="Times New Roman" w:eastAsia="Times New Roman" w:hAnsi="Times New Roman" w:cs="Times New Roman"/>
          <w:sz w:val="24"/>
          <w:szCs w:val="24"/>
        </w:rPr>
        <w:t xml:space="preserve">While we found that a more stringent stakeholder reform has a positive impact on </w:t>
      </w:r>
      <w:r w:rsidR="00EB36A3" w:rsidRPr="0048791C">
        <w:rPr>
          <w:rFonts w:ascii="Times New Roman" w:eastAsia="Times New Roman" w:hAnsi="Times New Roman" w:cs="Times New Roman"/>
          <w:sz w:val="24"/>
          <w:szCs w:val="24"/>
        </w:rPr>
        <w:t>CSD</w:t>
      </w:r>
      <w:r w:rsidR="00EF2D26" w:rsidRPr="0048791C">
        <w:rPr>
          <w:rFonts w:ascii="Times New Roman" w:eastAsia="Times New Roman" w:hAnsi="Times New Roman" w:cs="Times New Roman"/>
          <w:sz w:val="24"/>
          <w:szCs w:val="24"/>
        </w:rPr>
        <w:t xml:space="preserve">, such influences should be interpreted with care. </w:t>
      </w:r>
      <w:r w:rsidR="00D13B2C" w:rsidRPr="0048791C">
        <w:rPr>
          <w:rFonts w:ascii="Times New Roman" w:eastAsia="Times New Roman" w:hAnsi="Times New Roman" w:cs="Times New Roman"/>
          <w:sz w:val="24"/>
          <w:szCs w:val="24"/>
        </w:rPr>
        <w:t xml:space="preserve">The changes in </w:t>
      </w:r>
      <w:r w:rsidR="00D13B2C" w:rsidRPr="0048791C">
        <w:rPr>
          <w:rFonts w:ascii="Times New Roman" w:eastAsia="Times New Roman" w:hAnsi="Times New Roman" w:cs="Times New Roman"/>
          <w:i/>
          <w:sz w:val="24"/>
          <w:szCs w:val="24"/>
        </w:rPr>
        <w:t>external</w:t>
      </w:r>
      <w:r w:rsidR="00D13B2C" w:rsidRPr="0048791C">
        <w:rPr>
          <w:rFonts w:ascii="Times New Roman" w:eastAsia="Times New Roman" w:hAnsi="Times New Roman" w:cs="Times New Roman"/>
          <w:sz w:val="24"/>
          <w:szCs w:val="24"/>
        </w:rPr>
        <w:t xml:space="preserve"> governance mechanisms might motivate firms to adopt a superficial approach and </w:t>
      </w:r>
      <w:r w:rsidR="00080AE3" w:rsidRPr="0048791C">
        <w:rPr>
          <w:rFonts w:ascii="Times New Roman" w:eastAsia="Times New Roman" w:hAnsi="Times New Roman" w:cs="Times New Roman"/>
          <w:sz w:val="24"/>
          <w:szCs w:val="24"/>
        </w:rPr>
        <w:t xml:space="preserve">comply minimally </w:t>
      </w:r>
      <w:r w:rsidR="00D13B2C" w:rsidRPr="0048791C">
        <w:rPr>
          <w:rFonts w:ascii="Times New Roman" w:eastAsia="Times New Roman" w:hAnsi="Times New Roman" w:cs="Times New Roman"/>
          <w:sz w:val="24"/>
          <w:szCs w:val="24"/>
        </w:rPr>
        <w:t xml:space="preserve">by simply publishing a greater amount of information that firms have at hand, rather than making any meaningful organisational changes. </w:t>
      </w:r>
      <w:bookmarkStart w:id="2" w:name="_Hlk41984180"/>
      <w:r w:rsidR="00D13B2C" w:rsidRPr="0048791C">
        <w:rPr>
          <w:rFonts w:ascii="Times New Roman" w:eastAsia="Times New Roman" w:hAnsi="Times New Roman" w:cs="Times New Roman"/>
          <w:sz w:val="24"/>
          <w:szCs w:val="24"/>
        </w:rPr>
        <w:t>The findings of this study, therefore, suggest regulators and policy makers question, with utmost importance, the effectiveness of ‘</w:t>
      </w:r>
      <w:r w:rsidR="00D13B2C" w:rsidRPr="0048791C">
        <w:rPr>
          <w:rFonts w:ascii="Times New Roman" w:eastAsia="Times New Roman" w:hAnsi="Times New Roman" w:cs="Times New Roman"/>
          <w:i/>
          <w:sz w:val="24"/>
          <w:szCs w:val="24"/>
        </w:rPr>
        <w:t>hard</w:t>
      </w:r>
      <w:r w:rsidR="00D13B2C" w:rsidRPr="0048791C">
        <w:rPr>
          <w:rFonts w:ascii="Times New Roman" w:eastAsia="Times New Roman" w:hAnsi="Times New Roman" w:cs="Times New Roman"/>
          <w:sz w:val="24"/>
          <w:szCs w:val="24"/>
        </w:rPr>
        <w:t>’ legislation approaches over ‘</w:t>
      </w:r>
      <w:r w:rsidR="00D13B2C" w:rsidRPr="0048791C">
        <w:rPr>
          <w:rFonts w:ascii="Times New Roman" w:eastAsia="Times New Roman" w:hAnsi="Times New Roman" w:cs="Times New Roman"/>
          <w:i/>
          <w:sz w:val="24"/>
          <w:szCs w:val="24"/>
        </w:rPr>
        <w:t>soft</w:t>
      </w:r>
      <w:r w:rsidR="00D13B2C" w:rsidRPr="0048791C">
        <w:rPr>
          <w:rFonts w:ascii="Times New Roman" w:eastAsia="Times New Roman" w:hAnsi="Times New Roman" w:cs="Times New Roman"/>
          <w:sz w:val="24"/>
          <w:szCs w:val="24"/>
        </w:rPr>
        <w:t xml:space="preserve">’ encouragement in CS and </w:t>
      </w:r>
      <w:r w:rsidR="00EB36A3" w:rsidRPr="0048791C">
        <w:rPr>
          <w:rFonts w:ascii="Times New Roman" w:eastAsia="Times New Roman" w:hAnsi="Times New Roman" w:cs="Times New Roman"/>
          <w:sz w:val="24"/>
          <w:szCs w:val="24"/>
        </w:rPr>
        <w:t>CSD</w:t>
      </w:r>
      <w:r w:rsidR="00D13B2C" w:rsidRPr="0048791C">
        <w:rPr>
          <w:rFonts w:ascii="Times New Roman" w:eastAsia="Times New Roman" w:hAnsi="Times New Roman" w:cs="Times New Roman"/>
          <w:sz w:val="24"/>
          <w:szCs w:val="24"/>
        </w:rPr>
        <w:t xml:space="preserve"> engagement. </w:t>
      </w:r>
      <w:bookmarkEnd w:id="2"/>
    </w:p>
    <w:p w14:paraId="5334861C" w14:textId="64652163" w:rsidR="00C87EBA" w:rsidRPr="0048791C" w:rsidRDefault="00BF2DD4" w:rsidP="004D4D9C">
      <w:pPr>
        <w:tabs>
          <w:tab w:val="left" w:pos="284"/>
        </w:tabs>
        <w:spacing w:after="0" w:line="480" w:lineRule="auto"/>
        <w:jc w:val="both"/>
        <w:rPr>
          <w:rFonts w:ascii="Times New Roman" w:eastAsia="Times New Roman" w:hAnsi="Times New Roman" w:cs="Times New Roman"/>
          <w:sz w:val="24"/>
          <w:szCs w:val="24"/>
        </w:rPr>
      </w:pPr>
      <w:r w:rsidRPr="0048791C">
        <w:rPr>
          <w:rFonts w:ascii="Times New Roman" w:eastAsia="Times New Roman" w:hAnsi="Times New Roman" w:cs="Times New Roman"/>
          <w:sz w:val="24"/>
          <w:szCs w:val="24"/>
        </w:rPr>
        <w:t xml:space="preserve">The nature of this study, however, does present certain limitations. First, as the subject of the sample are large listed companies in the stock exchanges, the findings provide limited interpretation of other types of companies. Future studies might consider conducting research on Small and Medium Enterprises (SMEs) to allow a better interpretation of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in the countries. Second, our study was limited to the data obtained from the 2013 annual reports of the companies in our sample. However, a longitudinal study, which considers other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communication channels, might provide deeper insights, about the nature and scope of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over time, specifically showing the impact of the external context on </w:t>
      </w:r>
      <w:r w:rsidR="00EB36A3" w:rsidRPr="0048791C">
        <w:rPr>
          <w:rFonts w:ascii="Times New Roman" w:eastAsia="Times New Roman" w:hAnsi="Times New Roman" w:cs="Times New Roman"/>
          <w:sz w:val="24"/>
          <w:szCs w:val="24"/>
        </w:rPr>
        <w:t>CSD</w:t>
      </w:r>
      <w:r w:rsidRPr="0048791C">
        <w:rPr>
          <w:rFonts w:ascii="Times New Roman" w:eastAsia="Times New Roman" w:hAnsi="Times New Roman" w:cs="Times New Roman"/>
          <w:sz w:val="24"/>
          <w:szCs w:val="24"/>
        </w:rPr>
        <w:t xml:space="preserve"> across the years, in this region. Finally, as our study only examines the role of internal CG, future research may want to examine the effect of external governance factors on disclosure practice as well. </w:t>
      </w:r>
    </w:p>
    <w:p w14:paraId="35E5E075" w14:textId="042576FC" w:rsidR="00C87EBA" w:rsidRPr="0048791C" w:rsidRDefault="00F36A58" w:rsidP="00D57F40">
      <w:pPr>
        <w:rPr>
          <w:rFonts w:ascii="Times New Roman" w:eastAsia="Times New Roman" w:hAnsi="Times New Roman" w:cs="Times New Roman"/>
          <w:b/>
          <w:sz w:val="24"/>
          <w:szCs w:val="24"/>
        </w:rPr>
      </w:pPr>
      <w:r w:rsidRPr="0048791C">
        <w:rPr>
          <w:rFonts w:ascii="Times New Roman" w:eastAsia="Times New Roman" w:hAnsi="Times New Roman" w:cs="Times New Roman"/>
          <w:b/>
          <w:sz w:val="24"/>
          <w:szCs w:val="24"/>
        </w:rPr>
        <w:br w:type="page"/>
      </w:r>
      <w:r w:rsidR="00C87EBA" w:rsidRPr="0048791C">
        <w:rPr>
          <w:rFonts w:ascii="Times New Roman" w:eastAsia="Times New Roman" w:hAnsi="Times New Roman" w:cs="Times New Roman"/>
          <w:b/>
          <w:sz w:val="24"/>
          <w:szCs w:val="24"/>
        </w:rPr>
        <w:lastRenderedPageBreak/>
        <w:t>REFERENCES</w:t>
      </w:r>
    </w:p>
    <w:p w14:paraId="4EE0C929" w14:textId="77777777" w:rsidR="00C87EBA" w:rsidRPr="0048791C" w:rsidRDefault="00C87EBA" w:rsidP="00C87EBA">
      <w:pPr>
        <w:widowControl w:val="0"/>
        <w:spacing w:after="0" w:line="240" w:lineRule="auto"/>
        <w:ind w:left="720" w:hanging="720"/>
        <w:jc w:val="center"/>
        <w:rPr>
          <w:rFonts w:ascii="Times New Roman" w:eastAsia="Times New Roman" w:hAnsi="Times New Roman" w:cs="Times New Roman"/>
          <w:b/>
          <w:sz w:val="24"/>
          <w:szCs w:val="24"/>
        </w:rPr>
      </w:pPr>
    </w:p>
    <w:p w14:paraId="7657DB5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Abbott, K. W. and Snidal, D. (2009) 'Strengthening international regulation through transmittal new governance: overcoming the orchestration deficit', </w:t>
      </w:r>
      <w:proofErr w:type="spellStart"/>
      <w:r w:rsidRPr="0048791C">
        <w:rPr>
          <w:rFonts w:ascii="Times New Roman" w:hAnsi="Times New Roman" w:cs="Times New Roman"/>
          <w:i/>
          <w:iCs/>
          <w:sz w:val="24"/>
          <w:szCs w:val="24"/>
        </w:rPr>
        <w:t>Vand</w:t>
      </w:r>
      <w:proofErr w:type="spellEnd"/>
      <w:r w:rsidRPr="0048791C">
        <w:rPr>
          <w:rFonts w:ascii="Times New Roman" w:hAnsi="Times New Roman" w:cs="Times New Roman"/>
          <w:i/>
          <w:iCs/>
          <w:sz w:val="24"/>
          <w:szCs w:val="24"/>
        </w:rPr>
        <w:t xml:space="preserve">. J. </w:t>
      </w:r>
      <w:proofErr w:type="spellStart"/>
      <w:r w:rsidRPr="0048791C">
        <w:rPr>
          <w:rFonts w:ascii="Times New Roman" w:hAnsi="Times New Roman" w:cs="Times New Roman"/>
          <w:i/>
          <w:iCs/>
          <w:sz w:val="24"/>
          <w:szCs w:val="24"/>
        </w:rPr>
        <w:t>Transnat'l</w:t>
      </w:r>
      <w:proofErr w:type="spellEnd"/>
      <w:r w:rsidRPr="0048791C">
        <w:rPr>
          <w:rFonts w:ascii="Times New Roman" w:hAnsi="Times New Roman" w:cs="Times New Roman"/>
          <w:i/>
          <w:iCs/>
          <w:sz w:val="24"/>
          <w:szCs w:val="24"/>
        </w:rPr>
        <w:t xml:space="preserve"> L.,</w:t>
      </w:r>
      <w:r w:rsidRPr="0048791C">
        <w:rPr>
          <w:rFonts w:ascii="Times New Roman" w:hAnsi="Times New Roman" w:cs="Times New Roman"/>
          <w:sz w:val="24"/>
          <w:szCs w:val="24"/>
        </w:rPr>
        <w:t xml:space="preserve"> 42, pp. 501.</w:t>
      </w:r>
    </w:p>
    <w:p w14:paraId="2386D7E6"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Abd </w:t>
      </w:r>
      <w:proofErr w:type="spellStart"/>
      <w:r w:rsidRPr="0048791C">
        <w:rPr>
          <w:rFonts w:ascii="Times New Roman" w:hAnsi="Times New Roman" w:cs="Times New Roman"/>
          <w:sz w:val="24"/>
          <w:szCs w:val="24"/>
        </w:rPr>
        <w:t>Mutalib</w:t>
      </w:r>
      <w:proofErr w:type="spellEnd"/>
      <w:r w:rsidRPr="0048791C">
        <w:rPr>
          <w:rFonts w:ascii="Times New Roman" w:hAnsi="Times New Roman" w:cs="Times New Roman"/>
          <w:sz w:val="24"/>
          <w:szCs w:val="24"/>
        </w:rPr>
        <w:t xml:space="preserve">, H., Muhammad Jamil, C. Z. and Wan </w:t>
      </w:r>
      <w:proofErr w:type="spellStart"/>
      <w:r w:rsidRPr="0048791C">
        <w:rPr>
          <w:rFonts w:ascii="Times New Roman" w:hAnsi="Times New Roman" w:cs="Times New Roman"/>
          <w:sz w:val="24"/>
          <w:szCs w:val="24"/>
        </w:rPr>
        <w:t>Hussin</w:t>
      </w:r>
      <w:proofErr w:type="spellEnd"/>
      <w:r w:rsidRPr="0048791C">
        <w:rPr>
          <w:rFonts w:ascii="Times New Roman" w:hAnsi="Times New Roman" w:cs="Times New Roman"/>
          <w:sz w:val="24"/>
          <w:szCs w:val="24"/>
        </w:rPr>
        <w:t xml:space="preserve">, W. N. (2014) 'The availability, extent and quality of sustainability reporting by Malaysian listed firms: Subsequent to mandatory disclosure', </w:t>
      </w:r>
      <w:r w:rsidRPr="0048791C">
        <w:rPr>
          <w:rFonts w:ascii="Times New Roman" w:hAnsi="Times New Roman" w:cs="Times New Roman"/>
          <w:i/>
          <w:iCs/>
          <w:sz w:val="24"/>
          <w:szCs w:val="24"/>
        </w:rPr>
        <w:t>Asian Journal of Finance &amp; Accounting,</w:t>
      </w:r>
      <w:r w:rsidRPr="0048791C">
        <w:rPr>
          <w:rFonts w:ascii="Times New Roman" w:hAnsi="Times New Roman" w:cs="Times New Roman"/>
          <w:sz w:val="24"/>
          <w:szCs w:val="24"/>
        </w:rPr>
        <w:t xml:space="preserve"> 6(2), pp. 239-257.</w:t>
      </w:r>
    </w:p>
    <w:p w14:paraId="0715620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Abdullah, S. N. and Abdullah, S. N. (2014) 'The causes of gender diversity in Malaysian large firms', </w:t>
      </w:r>
      <w:r w:rsidRPr="0048791C">
        <w:rPr>
          <w:rFonts w:ascii="Times New Roman" w:hAnsi="Times New Roman" w:cs="Times New Roman"/>
          <w:i/>
          <w:iCs/>
          <w:sz w:val="24"/>
          <w:szCs w:val="24"/>
        </w:rPr>
        <w:t>Journal of Management &amp; Governance,</w:t>
      </w:r>
      <w:r w:rsidRPr="0048791C">
        <w:rPr>
          <w:rFonts w:ascii="Times New Roman" w:hAnsi="Times New Roman" w:cs="Times New Roman"/>
          <w:sz w:val="24"/>
          <w:szCs w:val="24"/>
        </w:rPr>
        <w:t xml:space="preserve"> 18(4), pp. 1137-1159.</w:t>
      </w:r>
    </w:p>
    <w:p w14:paraId="5A5F8235"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Adelopo</w:t>
      </w:r>
      <w:proofErr w:type="spellEnd"/>
      <w:r w:rsidRPr="0048791C">
        <w:rPr>
          <w:rFonts w:ascii="Times New Roman" w:hAnsi="Times New Roman" w:cs="Times New Roman"/>
          <w:sz w:val="24"/>
          <w:szCs w:val="24"/>
        </w:rPr>
        <w:t xml:space="preserve">, I. (2011) 'Voluntary disclosure practices amongst listed companies in Nigeria', </w:t>
      </w:r>
      <w:r w:rsidRPr="0048791C">
        <w:rPr>
          <w:rFonts w:ascii="Times New Roman" w:hAnsi="Times New Roman" w:cs="Times New Roman"/>
          <w:i/>
          <w:iCs/>
          <w:sz w:val="24"/>
          <w:szCs w:val="24"/>
        </w:rPr>
        <w:t>Advances in Accounting,</w:t>
      </w:r>
      <w:r w:rsidRPr="0048791C">
        <w:rPr>
          <w:rFonts w:ascii="Times New Roman" w:hAnsi="Times New Roman" w:cs="Times New Roman"/>
          <w:sz w:val="24"/>
          <w:szCs w:val="24"/>
        </w:rPr>
        <w:t xml:space="preserve"> 27(2), pp. 338-345.</w:t>
      </w:r>
    </w:p>
    <w:p w14:paraId="1D13244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Aguilera, R. V. (2005) 'Corporate Governance and Director Accountability: </w:t>
      </w:r>
      <w:proofErr w:type="gramStart"/>
      <w:r w:rsidRPr="0048791C">
        <w:rPr>
          <w:rFonts w:ascii="Times New Roman" w:hAnsi="Times New Roman" w:cs="Times New Roman"/>
          <w:sz w:val="24"/>
          <w:szCs w:val="24"/>
        </w:rPr>
        <w:t>an</w:t>
      </w:r>
      <w:proofErr w:type="gramEnd"/>
      <w:r w:rsidRPr="0048791C">
        <w:rPr>
          <w:rFonts w:ascii="Times New Roman" w:hAnsi="Times New Roman" w:cs="Times New Roman"/>
          <w:sz w:val="24"/>
          <w:szCs w:val="24"/>
        </w:rPr>
        <w:t xml:space="preserve"> Institutional Comparative Perspective', </w:t>
      </w:r>
      <w:r w:rsidRPr="0048791C">
        <w:rPr>
          <w:rFonts w:ascii="Times New Roman" w:hAnsi="Times New Roman" w:cs="Times New Roman"/>
          <w:i/>
          <w:iCs/>
          <w:sz w:val="24"/>
          <w:szCs w:val="24"/>
        </w:rPr>
        <w:t>British Journal of Management,</w:t>
      </w:r>
      <w:r w:rsidRPr="0048791C">
        <w:rPr>
          <w:rFonts w:ascii="Times New Roman" w:hAnsi="Times New Roman" w:cs="Times New Roman"/>
          <w:sz w:val="24"/>
          <w:szCs w:val="24"/>
        </w:rPr>
        <w:t xml:space="preserve"> 16(s1), pp. S39-S53.</w:t>
      </w:r>
    </w:p>
    <w:p w14:paraId="02630598"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Aguilera, R. V., Filatotchev, I., Gospel, H. and Jackson, G. (2008) 'An Organizational Approach to Comparative Corporate Governance: Costs, Contingencies, and Complementarities', </w:t>
      </w:r>
      <w:r w:rsidRPr="0048791C">
        <w:rPr>
          <w:rFonts w:ascii="Times New Roman" w:hAnsi="Times New Roman" w:cs="Times New Roman"/>
          <w:i/>
          <w:iCs/>
          <w:sz w:val="24"/>
          <w:szCs w:val="24"/>
        </w:rPr>
        <w:t>Organization Science,</w:t>
      </w:r>
      <w:r w:rsidRPr="0048791C">
        <w:rPr>
          <w:rFonts w:ascii="Times New Roman" w:hAnsi="Times New Roman" w:cs="Times New Roman"/>
          <w:sz w:val="24"/>
          <w:szCs w:val="24"/>
        </w:rPr>
        <w:t xml:space="preserve"> 19(3), pp. 475-492.</w:t>
      </w:r>
    </w:p>
    <w:p w14:paraId="2BDA573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Ahmad, N. N. N. and </w:t>
      </w:r>
      <w:proofErr w:type="spellStart"/>
      <w:r w:rsidRPr="0048791C">
        <w:rPr>
          <w:rFonts w:ascii="Times New Roman" w:hAnsi="Times New Roman" w:cs="Times New Roman"/>
          <w:sz w:val="24"/>
          <w:szCs w:val="24"/>
        </w:rPr>
        <w:t>Haraf</w:t>
      </w:r>
      <w:proofErr w:type="spellEnd"/>
      <w:r w:rsidRPr="0048791C">
        <w:rPr>
          <w:rFonts w:ascii="Times New Roman" w:hAnsi="Times New Roman" w:cs="Times New Roman"/>
          <w:sz w:val="24"/>
          <w:szCs w:val="24"/>
        </w:rPr>
        <w:t xml:space="preserve">, A. S. A. (2013) 'Environmental disclosures of Malaysian property development companies: towards legitimacy or accountability?', </w:t>
      </w:r>
      <w:r w:rsidRPr="0048791C">
        <w:rPr>
          <w:rFonts w:ascii="Times New Roman" w:hAnsi="Times New Roman" w:cs="Times New Roman"/>
          <w:i/>
          <w:iCs/>
          <w:sz w:val="24"/>
          <w:szCs w:val="24"/>
        </w:rPr>
        <w:t>Social Responsibility Journal,</w:t>
      </w:r>
      <w:r w:rsidRPr="0048791C">
        <w:rPr>
          <w:rFonts w:ascii="Times New Roman" w:hAnsi="Times New Roman" w:cs="Times New Roman"/>
          <w:sz w:val="24"/>
          <w:szCs w:val="24"/>
        </w:rPr>
        <w:t xml:space="preserve"> 9(2), pp. 241-258.</w:t>
      </w:r>
    </w:p>
    <w:p w14:paraId="7251696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Al-Bassam, W. M., Ntim, C. G., Opong, K. K. and Downs, Y. (2018) 'Corporate boards and ownership structure as antecedents of corporate governance disclosure in Saudi Arabian publicly listed corporations', </w:t>
      </w:r>
      <w:r w:rsidRPr="0048791C">
        <w:rPr>
          <w:rFonts w:ascii="Times New Roman" w:hAnsi="Times New Roman" w:cs="Times New Roman"/>
          <w:i/>
          <w:iCs/>
          <w:sz w:val="24"/>
          <w:szCs w:val="24"/>
        </w:rPr>
        <w:t>Business &amp; Society,</w:t>
      </w:r>
      <w:r w:rsidRPr="0048791C">
        <w:rPr>
          <w:rFonts w:ascii="Times New Roman" w:hAnsi="Times New Roman" w:cs="Times New Roman"/>
          <w:sz w:val="24"/>
          <w:szCs w:val="24"/>
        </w:rPr>
        <w:t xml:space="preserve"> 57(2), pp. 335-377.</w:t>
      </w:r>
    </w:p>
    <w:p w14:paraId="38462FC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Al-</w:t>
      </w:r>
      <w:proofErr w:type="spellStart"/>
      <w:r w:rsidRPr="0048791C">
        <w:rPr>
          <w:rFonts w:ascii="Times New Roman" w:hAnsi="Times New Roman" w:cs="Times New Roman"/>
          <w:sz w:val="24"/>
          <w:szCs w:val="24"/>
        </w:rPr>
        <w:t>Shaer</w:t>
      </w:r>
      <w:proofErr w:type="spellEnd"/>
      <w:r w:rsidRPr="0048791C">
        <w:rPr>
          <w:rFonts w:ascii="Times New Roman" w:hAnsi="Times New Roman" w:cs="Times New Roman"/>
          <w:sz w:val="24"/>
          <w:szCs w:val="24"/>
        </w:rPr>
        <w:t>, H., Al-</w:t>
      </w:r>
      <w:proofErr w:type="spellStart"/>
      <w:r w:rsidRPr="0048791C">
        <w:rPr>
          <w:rFonts w:ascii="Times New Roman" w:hAnsi="Times New Roman" w:cs="Times New Roman"/>
          <w:sz w:val="24"/>
          <w:szCs w:val="24"/>
        </w:rPr>
        <w:t>Shaer</w:t>
      </w:r>
      <w:proofErr w:type="spellEnd"/>
      <w:r w:rsidRPr="0048791C">
        <w:rPr>
          <w:rFonts w:ascii="Times New Roman" w:hAnsi="Times New Roman" w:cs="Times New Roman"/>
          <w:sz w:val="24"/>
          <w:szCs w:val="24"/>
        </w:rPr>
        <w:t xml:space="preserve">, H., Zaman, M. and Zaman, M. (2019) 'CEO Compensation and Sustainability Reporting Assurance: Evidence from the UK',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158(1), pp. 233-252.</w:t>
      </w:r>
    </w:p>
    <w:p w14:paraId="77A47DB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Al-</w:t>
      </w:r>
      <w:proofErr w:type="spellStart"/>
      <w:r w:rsidRPr="0048791C">
        <w:rPr>
          <w:rFonts w:ascii="Times New Roman" w:hAnsi="Times New Roman" w:cs="Times New Roman"/>
          <w:sz w:val="24"/>
          <w:szCs w:val="24"/>
        </w:rPr>
        <w:t>Shaer</w:t>
      </w:r>
      <w:proofErr w:type="spellEnd"/>
      <w:r w:rsidRPr="0048791C">
        <w:rPr>
          <w:rFonts w:ascii="Times New Roman" w:hAnsi="Times New Roman" w:cs="Times New Roman"/>
          <w:sz w:val="24"/>
          <w:szCs w:val="24"/>
        </w:rPr>
        <w:t xml:space="preserve">, H. and Zaman, M. (2016) 'Board gender diversity and sustainability reporting quality', </w:t>
      </w:r>
      <w:r w:rsidRPr="0048791C">
        <w:rPr>
          <w:rFonts w:ascii="Times New Roman" w:hAnsi="Times New Roman" w:cs="Times New Roman"/>
          <w:i/>
          <w:iCs/>
          <w:sz w:val="24"/>
          <w:szCs w:val="24"/>
        </w:rPr>
        <w:t>Journal of Contemporary Accounting &amp; Economics,</w:t>
      </w:r>
      <w:r w:rsidRPr="0048791C">
        <w:rPr>
          <w:rFonts w:ascii="Times New Roman" w:hAnsi="Times New Roman" w:cs="Times New Roman"/>
          <w:sz w:val="24"/>
          <w:szCs w:val="24"/>
        </w:rPr>
        <w:t xml:space="preserve"> 12(3), pp. 210-222.</w:t>
      </w:r>
    </w:p>
    <w:p w14:paraId="7C79040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Alshbili</w:t>
      </w:r>
      <w:proofErr w:type="spellEnd"/>
      <w:r w:rsidRPr="0048791C">
        <w:rPr>
          <w:rFonts w:ascii="Times New Roman" w:hAnsi="Times New Roman" w:cs="Times New Roman"/>
          <w:sz w:val="24"/>
          <w:szCs w:val="24"/>
        </w:rPr>
        <w:t xml:space="preserve">, I., Elamer, A. A. and Beddewela, E. (2019) 'Ownership types, corporate governance and corporate social responsibility disclosures: Empirical evidence from a developing country', </w:t>
      </w:r>
      <w:r w:rsidRPr="0048791C">
        <w:rPr>
          <w:rFonts w:ascii="Times New Roman" w:hAnsi="Times New Roman" w:cs="Times New Roman"/>
          <w:i/>
          <w:iCs/>
          <w:sz w:val="24"/>
          <w:szCs w:val="24"/>
        </w:rPr>
        <w:t>Accounting research journal,</w:t>
      </w:r>
      <w:r w:rsidRPr="0048791C">
        <w:rPr>
          <w:rFonts w:ascii="Times New Roman" w:hAnsi="Times New Roman" w:cs="Times New Roman"/>
          <w:sz w:val="24"/>
          <w:szCs w:val="24"/>
        </w:rPr>
        <w:t xml:space="preserve"> 33(1), pp. 148-166.</w:t>
      </w:r>
    </w:p>
    <w:p w14:paraId="499C029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Amran</w:t>
      </w:r>
      <w:proofErr w:type="spellEnd"/>
      <w:r w:rsidRPr="0048791C">
        <w:rPr>
          <w:rFonts w:ascii="Times New Roman" w:hAnsi="Times New Roman" w:cs="Times New Roman"/>
          <w:sz w:val="24"/>
          <w:szCs w:val="24"/>
        </w:rPr>
        <w:t xml:space="preserve">, A. and Devi, S. S. (2008) 'The impact of government and foreign affiliate influence on corporate social reporting: The case of Malaysia', </w:t>
      </w:r>
      <w:r w:rsidRPr="0048791C">
        <w:rPr>
          <w:rFonts w:ascii="Times New Roman" w:hAnsi="Times New Roman" w:cs="Times New Roman"/>
          <w:i/>
          <w:iCs/>
          <w:sz w:val="24"/>
          <w:szCs w:val="24"/>
        </w:rPr>
        <w:t>Managerial Auditing Journal,</w:t>
      </w:r>
      <w:r w:rsidRPr="0048791C">
        <w:rPr>
          <w:rFonts w:ascii="Times New Roman" w:hAnsi="Times New Roman" w:cs="Times New Roman"/>
          <w:sz w:val="24"/>
          <w:szCs w:val="24"/>
        </w:rPr>
        <w:t xml:space="preserve"> 23(4), pp. 386-404.</w:t>
      </w:r>
    </w:p>
    <w:p w14:paraId="011B4AEC" w14:textId="122B96A8"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Amran</w:t>
      </w:r>
      <w:proofErr w:type="spellEnd"/>
      <w:r w:rsidRPr="0048791C">
        <w:rPr>
          <w:rFonts w:ascii="Times New Roman" w:hAnsi="Times New Roman" w:cs="Times New Roman"/>
          <w:sz w:val="24"/>
          <w:szCs w:val="24"/>
        </w:rPr>
        <w:t xml:space="preserve">, A., Lee, S. P. and Devi, S. S. (2014) 'The Influence of Governance Structure and Strategic Corporate Social Responsibility Toward Sustainability Reporting Quality',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 xml:space="preserve"> 23(4), pp. 217-235.</w:t>
      </w:r>
    </w:p>
    <w:p w14:paraId="5884CBC3"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Arayssi</w:t>
      </w:r>
      <w:proofErr w:type="spellEnd"/>
      <w:r w:rsidRPr="0048791C">
        <w:rPr>
          <w:rFonts w:ascii="Times New Roman" w:hAnsi="Times New Roman" w:cs="Times New Roman"/>
          <w:sz w:val="24"/>
          <w:szCs w:val="24"/>
        </w:rPr>
        <w:t xml:space="preserve">, M., Dah, M. and </w:t>
      </w:r>
      <w:proofErr w:type="spellStart"/>
      <w:r w:rsidRPr="0048791C">
        <w:rPr>
          <w:rFonts w:ascii="Times New Roman" w:hAnsi="Times New Roman" w:cs="Times New Roman"/>
          <w:sz w:val="24"/>
          <w:szCs w:val="24"/>
        </w:rPr>
        <w:t>Jizi</w:t>
      </w:r>
      <w:proofErr w:type="spellEnd"/>
      <w:r w:rsidRPr="0048791C">
        <w:rPr>
          <w:rFonts w:ascii="Times New Roman" w:hAnsi="Times New Roman" w:cs="Times New Roman"/>
          <w:sz w:val="24"/>
          <w:szCs w:val="24"/>
        </w:rPr>
        <w:t xml:space="preserve">, M. (2016) 'Women on boards, sustainability reporting and firm performance', </w:t>
      </w:r>
      <w:r w:rsidRPr="0048791C">
        <w:rPr>
          <w:rFonts w:ascii="Times New Roman" w:hAnsi="Times New Roman" w:cs="Times New Roman"/>
          <w:i/>
          <w:iCs/>
          <w:sz w:val="24"/>
          <w:szCs w:val="24"/>
        </w:rPr>
        <w:t>Sustainability Accounting, Management and Policy Journal,</w:t>
      </w:r>
      <w:r w:rsidRPr="0048791C">
        <w:rPr>
          <w:rFonts w:ascii="Times New Roman" w:hAnsi="Times New Roman" w:cs="Times New Roman"/>
          <w:sz w:val="24"/>
          <w:szCs w:val="24"/>
        </w:rPr>
        <w:t xml:space="preserve"> 7(3), pp. 376-</w:t>
      </w:r>
      <w:r w:rsidRPr="0048791C">
        <w:rPr>
          <w:rFonts w:ascii="Times New Roman" w:hAnsi="Times New Roman" w:cs="Times New Roman"/>
          <w:sz w:val="24"/>
          <w:szCs w:val="24"/>
        </w:rPr>
        <w:lastRenderedPageBreak/>
        <w:t>401.</w:t>
      </w:r>
    </w:p>
    <w:p w14:paraId="7989E5F2"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Arena, C., </w:t>
      </w:r>
      <w:proofErr w:type="spellStart"/>
      <w:r w:rsidRPr="0048791C">
        <w:rPr>
          <w:rFonts w:ascii="Times New Roman" w:hAnsi="Times New Roman" w:cs="Times New Roman"/>
          <w:sz w:val="24"/>
          <w:szCs w:val="24"/>
        </w:rPr>
        <w:t>Bozzolan</w:t>
      </w:r>
      <w:proofErr w:type="spellEnd"/>
      <w:r w:rsidRPr="0048791C">
        <w:rPr>
          <w:rFonts w:ascii="Times New Roman" w:hAnsi="Times New Roman" w:cs="Times New Roman"/>
          <w:sz w:val="24"/>
          <w:szCs w:val="24"/>
        </w:rPr>
        <w:t xml:space="preserve">, S. and </w:t>
      </w:r>
      <w:proofErr w:type="spellStart"/>
      <w:r w:rsidRPr="0048791C">
        <w:rPr>
          <w:rFonts w:ascii="Times New Roman" w:hAnsi="Times New Roman" w:cs="Times New Roman"/>
          <w:sz w:val="24"/>
          <w:szCs w:val="24"/>
        </w:rPr>
        <w:t>Michelon</w:t>
      </w:r>
      <w:proofErr w:type="spellEnd"/>
      <w:r w:rsidRPr="0048791C">
        <w:rPr>
          <w:rFonts w:ascii="Times New Roman" w:hAnsi="Times New Roman" w:cs="Times New Roman"/>
          <w:sz w:val="24"/>
          <w:szCs w:val="24"/>
        </w:rPr>
        <w:t xml:space="preserve">, G. (2015) 'Environmental Reporting: Transparency to Stakeholders or Stakeholder Manipulation? An Analysis of Disclosure Tone and the Role of the Board of Directors: Environmental Reporting: Transparency or Stakeholders' Manipulation?', </w:t>
      </w:r>
      <w:r w:rsidRPr="0048791C">
        <w:rPr>
          <w:rFonts w:ascii="Times New Roman" w:hAnsi="Times New Roman" w:cs="Times New Roman"/>
          <w:i/>
          <w:iCs/>
          <w:sz w:val="24"/>
          <w:szCs w:val="24"/>
        </w:rPr>
        <w:t>Corporate Social Responsibility and Environmental Management,</w:t>
      </w:r>
      <w:r w:rsidRPr="0048791C">
        <w:rPr>
          <w:rFonts w:ascii="Times New Roman" w:hAnsi="Times New Roman" w:cs="Times New Roman"/>
          <w:sz w:val="24"/>
          <w:szCs w:val="24"/>
        </w:rPr>
        <w:t xml:space="preserve"> 22(6), pp. 346-361.</w:t>
      </w:r>
    </w:p>
    <w:p w14:paraId="3A475EDD"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Arfken</w:t>
      </w:r>
      <w:proofErr w:type="spellEnd"/>
      <w:r w:rsidRPr="0048791C">
        <w:rPr>
          <w:rFonts w:ascii="Times New Roman" w:hAnsi="Times New Roman" w:cs="Times New Roman"/>
          <w:sz w:val="24"/>
          <w:szCs w:val="24"/>
        </w:rPr>
        <w:t xml:space="preserve">, D. E., </w:t>
      </w:r>
      <w:proofErr w:type="spellStart"/>
      <w:r w:rsidRPr="0048791C">
        <w:rPr>
          <w:rFonts w:ascii="Times New Roman" w:hAnsi="Times New Roman" w:cs="Times New Roman"/>
          <w:sz w:val="24"/>
          <w:szCs w:val="24"/>
        </w:rPr>
        <w:t>Bellar</w:t>
      </w:r>
      <w:proofErr w:type="spellEnd"/>
      <w:r w:rsidRPr="0048791C">
        <w:rPr>
          <w:rFonts w:ascii="Times New Roman" w:hAnsi="Times New Roman" w:cs="Times New Roman"/>
          <w:sz w:val="24"/>
          <w:szCs w:val="24"/>
        </w:rPr>
        <w:t xml:space="preserve">, S. L. and Helms, M. M. (2004) 'The Ultimate Glass Ceiling Revisited: The Presence of Women on Corporate Boards',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50(2), pp. 177-186.</w:t>
      </w:r>
    </w:p>
    <w:p w14:paraId="683A02B1" w14:textId="36997C85" w:rsidR="00AD781F" w:rsidRPr="0048791C" w:rsidRDefault="00AD781F" w:rsidP="00AD781F">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Asian Development Bank [ADB] (2014). </w:t>
      </w:r>
      <w:r w:rsidRPr="0048791C">
        <w:rPr>
          <w:rFonts w:ascii="Times New Roman" w:hAnsi="Times New Roman" w:cs="Times New Roman"/>
          <w:i/>
          <w:iCs/>
          <w:sz w:val="24"/>
          <w:szCs w:val="24"/>
        </w:rPr>
        <w:t>ASEAN Corporate Governance Scorecard: Country Reports and Assessments 2013-2014</w:t>
      </w:r>
      <w:r w:rsidRPr="0048791C">
        <w:rPr>
          <w:rFonts w:ascii="Times New Roman" w:hAnsi="Times New Roman" w:cs="Times New Roman"/>
          <w:sz w:val="24"/>
          <w:szCs w:val="24"/>
        </w:rPr>
        <w:t xml:space="preserve">. Available at: </w:t>
      </w:r>
      <w:hyperlink r:id="rId20" w:history="1">
        <w:r w:rsidRPr="0048791C">
          <w:rPr>
            <w:rStyle w:val="Hyperlink"/>
            <w:rFonts w:ascii="Times New Roman" w:hAnsi="Times New Roman" w:cs="Times New Roman"/>
            <w:sz w:val="24"/>
            <w:szCs w:val="24"/>
          </w:rPr>
          <w:t>https://www.adb.org/publications/asean-corporate-governance-scorecard-country-reports-and-assessments-2013-2014</w:t>
        </w:r>
      </w:hyperlink>
      <w:r w:rsidRPr="0048791C">
        <w:rPr>
          <w:rFonts w:ascii="Times New Roman" w:hAnsi="Times New Roman" w:cs="Times New Roman"/>
          <w:sz w:val="24"/>
          <w:szCs w:val="24"/>
        </w:rPr>
        <w:t xml:space="preserve"> (accessed 5 March 2017)</w:t>
      </w:r>
    </w:p>
    <w:p w14:paraId="5F0F1821" w14:textId="2057ED5E"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Aureli</w:t>
      </w:r>
      <w:proofErr w:type="spellEnd"/>
      <w:r w:rsidRPr="0048791C">
        <w:rPr>
          <w:rFonts w:ascii="Times New Roman" w:hAnsi="Times New Roman" w:cs="Times New Roman"/>
          <w:sz w:val="24"/>
          <w:szCs w:val="24"/>
        </w:rPr>
        <w:t xml:space="preserve">, S., Del </w:t>
      </w:r>
      <w:proofErr w:type="spellStart"/>
      <w:r w:rsidRPr="0048791C">
        <w:rPr>
          <w:rFonts w:ascii="Times New Roman" w:hAnsi="Times New Roman" w:cs="Times New Roman"/>
          <w:sz w:val="24"/>
          <w:szCs w:val="24"/>
        </w:rPr>
        <w:t>Baldo</w:t>
      </w:r>
      <w:proofErr w:type="spellEnd"/>
      <w:r w:rsidRPr="0048791C">
        <w:rPr>
          <w:rFonts w:ascii="Times New Roman" w:hAnsi="Times New Roman" w:cs="Times New Roman"/>
          <w:sz w:val="24"/>
          <w:szCs w:val="24"/>
        </w:rPr>
        <w:t xml:space="preserve">, M., Lombardi, R. and </w:t>
      </w:r>
      <w:proofErr w:type="spellStart"/>
      <w:r w:rsidRPr="0048791C">
        <w:rPr>
          <w:rFonts w:ascii="Times New Roman" w:hAnsi="Times New Roman" w:cs="Times New Roman"/>
          <w:sz w:val="24"/>
          <w:szCs w:val="24"/>
        </w:rPr>
        <w:t>Nappo</w:t>
      </w:r>
      <w:proofErr w:type="spellEnd"/>
      <w:r w:rsidRPr="0048791C">
        <w:rPr>
          <w:rFonts w:ascii="Times New Roman" w:hAnsi="Times New Roman" w:cs="Times New Roman"/>
          <w:sz w:val="24"/>
          <w:szCs w:val="24"/>
        </w:rPr>
        <w:t xml:space="preserve">, F. (2020) 'Nonfinancial reporting regulation and challenges in sustainability disclosure and corporate governance practices',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w:t>
      </w:r>
    </w:p>
    <w:p w14:paraId="611D8DA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Bae, S., </w:t>
      </w:r>
      <w:proofErr w:type="spellStart"/>
      <w:r w:rsidRPr="0048791C">
        <w:rPr>
          <w:rFonts w:ascii="Times New Roman" w:hAnsi="Times New Roman" w:cs="Times New Roman"/>
          <w:sz w:val="24"/>
          <w:szCs w:val="24"/>
        </w:rPr>
        <w:t>Masud</w:t>
      </w:r>
      <w:proofErr w:type="spellEnd"/>
      <w:r w:rsidRPr="0048791C">
        <w:rPr>
          <w:rFonts w:ascii="Times New Roman" w:hAnsi="Times New Roman" w:cs="Times New Roman"/>
          <w:sz w:val="24"/>
          <w:szCs w:val="24"/>
        </w:rPr>
        <w:t xml:space="preserve">, M. and Kim, J. (2018) 'A Cross-Country Investigation of Corporate Governance and Corporate Sustainability Disclosure: A </w:t>
      </w:r>
      <w:proofErr w:type="spellStart"/>
      <w:r w:rsidRPr="0048791C">
        <w:rPr>
          <w:rFonts w:ascii="Times New Roman" w:hAnsi="Times New Roman" w:cs="Times New Roman"/>
          <w:sz w:val="24"/>
          <w:szCs w:val="24"/>
        </w:rPr>
        <w:t>Signaling</w:t>
      </w:r>
      <w:proofErr w:type="spellEnd"/>
      <w:r w:rsidRPr="0048791C">
        <w:rPr>
          <w:rFonts w:ascii="Times New Roman" w:hAnsi="Times New Roman" w:cs="Times New Roman"/>
          <w:sz w:val="24"/>
          <w:szCs w:val="24"/>
        </w:rPr>
        <w:t xml:space="preserve"> Theory Perspective', </w:t>
      </w:r>
      <w:r w:rsidRPr="0048791C">
        <w:rPr>
          <w:rFonts w:ascii="Times New Roman" w:hAnsi="Times New Roman" w:cs="Times New Roman"/>
          <w:i/>
          <w:iCs/>
          <w:sz w:val="24"/>
          <w:szCs w:val="24"/>
        </w:rPr>
        <w:t>Sustainability,</w:t>
      </w:r>
      <w:r w:rsidRPr="0048791C">
        <w:rPr>
          <w:rFonts w:ascii="Times New Roman" w:hAnsi="Times New Roman" w:cs="Times New Roman"/>
          <w:sz w:val="24"/>
          <w:szCs w:val="24"/>
        </w:rPr>
        <w:t xml:space="preserve"> 10(8), pp. 2611.</w:t>
      </w:r>
    </w:p>
    <w:p w14:paraId="45CFBCB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Barakat, F. S. Q., Pérez, M. V. L. and </w:t>
      </w:r>
      <w:proofErr w:type="spellStart"/>
      <w:r w:rsidRPr="0048791C">
        <w:rPr>
          <w:rFonts w:ascii="Times New Roman" w:hAnsi="Times New Roman" w:cs="Times New Roman"/>
          <w:sz w:val="24"/>
          <w:szCs w:val="24"/>
        </w:rPr>
        <w:t>Ariza</w:t>
      </w:r>
      <w:proofErr w:type="spellEnd"/>
      <w:r w:rsidRPr="0048791C">
        <w:rPr>
          <w:rFonts w:ascii="Times New Roman" w:hAnsi="Times New Roman" w:cs="Times New Roman"/>
          <w:sz w:val="24"/>
          <w:szCs w:val="24"/>
        </w:rPr>
        <w:t xml:space="preserve">, L. R. (2015) 'Corporate social responsibility disclosure (CSRD) determinants of listed companies in Palestine (PXE) and Jordan (ASE)', </w:t>
      </w:r>
      <w:r w:rsidRPr="0048791C">
        <w:rPr>
          <w:rFonts w:ascii="Times New Roman" w:hAnsi="Times New Roman" w:cs="Times New Roman"/>
          <w:i/>
          <w:iCs/>
          <w:sz w:val="24"/>
          <w:szCs w:val="24"/>
        </w:rPr>
        <w:t>Review of Managerial Science,</w:t>
      </w:r>
      <w:r w:rsidRPr="0048791C">
        <w:rPr>
          <w:rFonts w:ascii="Times New Roman" w:hAnsi="Times New Roman" w:cs="Times New Roman"/>
          <w:sz w:val="24"/>
          <w:szCs w:val="24"/>
        </w:rPr>
        <w:t xml:space="preserve"> 9(4), pp. 681-702.</w:t>
      </w:r>
    </w:p>
    <w:p w14:paraId="4D88C20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Barako, D. G., Hancock, P. and </w:t>
      </w:r>
      <w:proofErr w:type="spellStart"/>
      <w:r w:rsidRPr="0048791C">
        <w:rPr>
          <w:rFonts w:ascii="Times New Roman" w:hAnsi="Times New Roman" w:cs="Times New Roman"/>
          <w:sz w:val="24"/>
          <w:szCs w:val="24"/>
        </w:rPr>
        <w:t>Izan</w:t>
      </w:r>
      <w:proofErr w:type="spellEnd"/>
      <w:r w:rsidRPr="0048791C">
        <w:rPr>
          <w:rFonts w:ascii="Times New Roman" w:hAnsi="Times New Roman" w:cs="Times New Roman"/>
          <w:sz w:val="24"/>
          <w:szCs w:val="24"/>
        </w:rPr>
        <w:t xml:space="preserve">, H. Y. (2006) 'Factors Influencing Voluntary Corporate Disclosure by Kenyan Companies', </w:t>
      </w:r>
      <w:r w:rsidRPr="0048791C">
        <w:rPr>
          <w:rFonts w:ascii="Times New Roman" w:hAnsi="Times New Roman" w:cs="Times New Roman"/>
          <w:i/>
          <w:iCs/>
          <w:sz w:val="24"/>
          <w:szCs w:val="24"/>
        </w:rPr>
        <w:t>Corporate Governance: An International Review,</w:t>
      </w:r>
      <w:r w:rsidRPr="0048791C">
        <w:rPr>
          <w:rFonts w:ascii="Times New Roman" w:hAnsi="Times New Roman" w:cs="Times New Roman"/>
          <w:sz w:val="24"/>
          <w:szCs w:val="24"/>
        </w:rPr>
        <w:t xml:space="preserve"> 14(2), pp. 107-125.</w:t>
      </w:r>
    </w:p>
    <w:p w14:paraId="1287794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Baughn</w:t>
      </w:r>
      <w:proofErr w:type="spellEnd"/>
      <w:r w:rsidRPr="0048791C">
        <w:rPr>
          <w:rFonts w:ascii="Times New Roman" w:hAnsi="Times New Roman" w:cs="Times New Roman"/>
          <w:sz w:val="24"/>
          <w:szCs w:val="24"/>
        </w:rPr>
        <w:t xml:space="preserve">, C. C., Bodie, N. L. and McIntosh, J. C. (2007) 'Corporate social and environmental responsibility in Asian countries and other geographical regions', </w:t>
      </w:r>
      <w:r w:rsidRPr="0048791C">
        <w:rPr>
          <w:rFonts w:ascii="Times New Roman" w:hAnsi="Times New Roman" w:cs="Times New Roman"/>
          <w:i/>
          <w:iCs/>
          <w:sz w:val="24"/>
          <w:szCs w:val="24"/>
        </w:rPr>
        <w:t>Corporate Social Responsibility and Environmental Management,</w:t>
      </w:r>
      <w:r w:rsidRPr="0048791C">
        <w:rPr>
          <w:rFonts w:ascii="Times New Roman" w:hAnsi="Times New Roman" w:cs="Times New Roman"/>
          <w:sz w:val="24"/>
          <w:szCs w:val="24"/>
        </w:rPr>
        <w:t xml:space="preserve"> 14(4), pp. 189-205.</w:t>
      </w:r>
    </w:p>
    <w:p w14:paraId="7245701D"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Bebbington, J., Higgins, C. and Frame, B. (2009) 'Initiating sustainable development reporting: evidence from New Zealand', </w:t>
      </w:r>
      <w:r w:rsidRPr="0048791C">
        <w:rPr>
          <w:rFonts w:ascii="Times New Roman" w:hAnsi="Times New Roman" w:cs="Times New Roman"/>
          <w:i/>
          <w:iCs/>
          <w:sz w:val="24"/>
          <w:szCs w:val="24"/>
        </w:rPr>
        <w:t>Accounting, Auditing &amp; Accountability Journal,</w:t>
      </w:r>
      <w:r w:rsidRPr="0048791C">
        <w:rPr>
          <w:rFonts w:ascii="Times New Roman" w:hAnsi="Times New Roman" w:cs="Times New Roman"/>
          <w:sz w:val="24"/>
          <w:szCs w:val="24"/>
        </w:rPr>
        <w:t xml:space="preserve"> 22(4), pp. 588-625.</w:t>
      </w:r>
    </w:p>
    <w:p w14:paraId="6CEAED03"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Beekes</w:t>
      </w:r>
      <w:proofErr w:type="spellEnd"/>
      <w:r w:rsidRPr="0048791C">
        <w:rPr>
          <w:rFonts w:ascii="Times New Roman" w:hAnsi="Times New Roman" w:cs="Times New Roman"/>
          <w:sz w:val="24"/>
          <w:szCs w:val="24"/>
        </w:rPr>
        <w:t xml:space="preserve">, W., Brown, P., Zhan, W. and Zhang, Q. (2016) 'Corporate Governance, Companies’ Disclosure Practices and Market Transparency: A Cross Country Study', </w:t>
      </w:r>
      <w:r w:rsidRPr="0048791C">
        <w:rPr>
          <w:rFonts w:ascii="Times New Roman" w:hAnsi="Times New Roman" w:cs="Times New Roman"/>
          <w:i/>
          <w:iCs/>
          <w:sz w:val="24"/>
          <w:szCs w:val="24"/>
        </w:rPr>
        <w:t>Journal of Business Finance &amp; Accounting,</w:t>
      </w:r>
      <w:r w:rsidRPr="0048791C">
        <w:rPr>
          <w:rFonts w:ascii="Times New Roman" w:hAnsi="Times New Roman" w:cs="Times New Roman"/>
          <w:sz w:val="24"/>
          <w:szCs w:val="24"/>
        </w:rPr>
        <w:t xml:space="preserve"> 43(3-4), pp. 263-297.</w:t>
      </w:r>
    </w:p>
    <w:p w14:paraId="0B937C43"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Belal</w:t>
      </w:r>
      <w:proofErr w:type="spellEnd"/>
      <w:r w:rsidRPr="0048791C">
        <w:rPr>
          <w:rFonts w:ascii="Times New Roman" w:hAnsi="Times New Roman" w:cs="Times New Roman"/>
          <w:sz w:val="24"/>
          <w:szCs w:val="24"/>
        </w:rPr>
        <w:t xml:space="preserve">, A. R., Cooper, S. M. and Roberts, R. W. (2013) 'Vulnerable and exploitable: The need for organisational accountability and transparency in emerging and less developed economies', </w:t>
      </w:r>
      <w:r w:rsidRPr="0048791C">
        <w:rPr>
          <w:rFonts w:ascii="Times New Roman" w:hAnsi="Times New Roman" w:cs="Times New Roman"/>
          <w:i/>
          <w:iCs/>
          <w:sz w:val="24"/>
          <w:szCs w:val="24"/>
        </w:rPr>
        <w:t>Accounting Forum,</w:t>
      </w:r>
      <w:r w:rsidRPr="0048791C">
        <w:rPr>
          <w:rFonts w:ascii="Times New Roman" w:hAnsi="Times New Roman" w:cs="Times New Roman"/>
          <w:sz w:val="24"/>
          <w:szCs w:val="24"/>
        </w:rPr>
        <w:t xml:space="preserve"> 37(2), pp. 81-91.</w:t>
      </w:r>
    </w:p>
    <w:p w14:paraId="3412C6A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Belal</w:t>
      </w:r>
      <w:proofErr w:type="spellEnd"/>
      <w:r w:rsidRPr="0048791C">
        <w:rPr>
          <w:rFonts w:ascii="Times New Roman" w:hAnsi="Times New Roman" w:cs="Times New Roman"/>
          <w:sz w:val="24"/>
          <w:szCs w:val="24"/>
        </w:rPr>
        <w:t xml:space="preserve">, A. R. and Momin, M. (2009) 'Corporate social reporting (CSR) in emerging economies: a review and future direction', </w:t>
      </w:r>
      <w:r w:rsidRPr="0048791C">
        <w:rPr>
          <w:rFonts w:ascii="Times New Roman" w:hAnsi="Times New Roman" w:cs="Times New Roman"/>
          <w:i/>
          <w:iCs/>
          <w:sz w:val="24"/>
          <w:szCs w:val="24"/>
        </w:rPr>
        <w:t>Research in accounting in emerging economies,</w:t>
      </w:r>
      <w:r w:rsidRPr="0048791C">
        <w:rPr>
          <w:rFonts w:ascii="Times New Roman" w:hAnsi="Times New Roman" w:cs="Times New Roman"/>
          <w:sz w:val="24"/>
          <w:szCs w:val="24"/>
        </w:rPr>
        <w:t xml:space="preserve"> 9, pp. 119-143.</w:t>
      </w:r>
    </w:p>
    <w:p w14:paraId="4F5C6E07"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Berghe</w:t>
      </w:r>
      <w:proofErr w:type="spellEnd"/>
      <w:r w:rsidRPr="0048791C">
        <w:rPr>
          <w:rFonts w:ascii="Times New Roman" w:hAnsi="Times New Roman" w:cs="Times New Roman"/>
          <w:sz w:val="24"/>
          <w:szCs w:val="24"/>
        </w:rPr>
        <w:t xml:space="preserve">, L. A. A. and </w:t>
      </w:r>
      <w:proofErr w:type="spellStart"/>
      <w:r w:rsidRPr="0048791C">
        <w:rPr>
          <w:rFonts w:ascii="Times New Roman" w:hAnsi="Times New Roman" w:cs="Times New Roman"/>
          <w:sz w:val="24"/>
          <w:szCs w:val="24"/>
        </w:rPr>
        <w:t>Levrau</w:t>
      </w:r>
      <w:proofErr w:type="spellEnd"/>
      <w:r w:rsidRPr="0048791C">
        <w:rPr>
          <w:rFonts w:ascii="Times New Roman" w:hAnsi="Times New Roman" w:cs="Times New Roman"/>
          <w:sz w:val="24"/>
          <w:szCs w:val="24"/>
        </w:rPr>
        <w:t xml:space="preserve">, A. (2004) 'Evaluating Boards of Directors: what constitutes a good </w:t>
      </w:r>
      <w:r w:rsidRPr="0048791C">
        <w:rPr>
          <w:rFonts w:ascii="Times New Roman" w:hAnsi="Times New Roman" w:cs="Times New Roman"/>
          <w:sz w:val="24"/>
          <w:szCs w:val="24"/>
        </w:rPr>
        <w:lastRenderedPageBreak/>
        <w:t xml:space="preserve">corporate board?', </w:t>
      </w:r>
      <w:r w:rsidRPr="0048791C">
        <w:rPr>
          <w:rFonts w:ascii="Times New Roman" w:hAnsi="Times New Roman" w:cs="Times New Roman"/>
          <w:i/>
          <w:iCs/>
          <w:sz w:val="24"/>
          <w:szCs w:val="24"/>
        </w:rPr>
        <w:t>Corporate Governance: An International Review,</w:t>
      </w:r>
      <w:r w:rsidRPr="0048791C">
        <w:rPr>
          <w:rFonts w:ascii="Times New Roman" w:hAnsi="Times New Roman" w:cs="Times New Roman"/>
          <w:sz w:val="24"/>
          <w:szCs w:val="24"/>
        </w:rPr>
        <w:t xml:space="preserve"> 12(4), pp. 461-478.</w:t>
      </w:r>
    </w:p>
    <w:p w14:paraId="27F5EF9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Bose, S., Bose, S., Khan, H. Z., Khan, H. Z., Rashid, A., Rashid, A., Islam, S. and Islam, S. (2018) 'What drives green banking disclosure? An institutional and corporate governance perspective', </w:t>
      </w:r>
      <w:r w:rsidRPr="0048791C">
        <w:rPr>
          <w:rFonts w:ascii="Times New Roman" w:hAnsi="Times New Roman" w:cs="Times New Roman"/>
          <w:i/>
          <w:iCs/>
          <w:sz w:val="24"/>
          <w:szCs w:val="24"/>
        </w:rPr>
        <w:t>Asia Pacific Journal of Management,</w:t>
      </w:r>
      <w:r w:rsidRPr="0048791C">
        <w:rPr>
          <w:rFonts w:ascii="Times New Roman" w:hAnsi="Times New Roman" w:cs="Times New Roman"/>
          <w:sz w:val="24"/>
          <w:szCs w:val="24"/>
        </w:rPr>
        <w:t xml:space="preserve"> 35(2), pp. 501-527.</w:t>
      </w:r>
    </w:p>
    <w:p w14:paraId="20F44C2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Brammer, S., Jackson, G. and Matten, D. (2012) 'Corporate Social Responsibility and institutional theory: new perspectives on private governance', </w:t>
      </w:r>
      <w:r w:rsidRPr="0048791C">
        <w:rPr>
          <w:rFonts w:ascii="Times New Roman" w:hAnsi="Times New Roman" w:cs="Times New Roman"/>
          <w:i/>
          <w:iCs/>
          <w:sz w:val="24"/>
          <w:szCs w:val="24"/>
        </w:rPr>
        <w:t>Socio-Economic Review,</w:t>
      </w:r>
      <w:r w:rsidRPr="0048791C">
        <w:rPr>
          <w:rFonts w:ascii="Times New Roman" w:hAnsi="Times New Roman" w:cs="Times New Roman"/>
          <w:sz w:val="24"/>
          <w:szCs w:val="24"/>
        </w:rPr>
        <w:t xml:space="preserve"> 10(1), pp. 3-28.</w:t>
      </w:r>
    </w:p>
    <w:p w14:paraId="571AD3D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Brammer, S. and </w:t>
      </w:r>
      <w:proofErr w:type="spellStart"/>
      <w:r w:rsidRPr="0048791C">
        <w:rPr>
          <w:rFonts w:ascii="Times New Roman" w:hAnsi="Times New Roman" w:cs="Times New Roman"/>
          <w:sz w:val="24"/>
          <w:szCs w:val="24"/>
        </w:rPr>
        <w:t>Pavelin</w:t>
      </w:r>
      <w:proofErr w:type="spellEnd"/>
      <w:r w:rsidRPr="0048791C">
        <w:rPr>
          <w:rFonts w:ascii="Times New Roman" w:hAnsi="Times New Roman" w:cs="Times New Roman"/>
          <w:sz w:val="24"/>
          <w:szCs w:val="24"/>
        </w:rPr>
        <w:t xml:space="preserve">, S. (2008) 'Factors influencing the quality of corporate environmental disclosure',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 xml:space="preserve"> 17(2), pp. 120-136.</w:t>
      </w:r>
    </w:p>
    <w:p w14:paraId="3B3D4D6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Branco, M. C. and Rodrigues, L. L. (2008) 'Factors Influencing Social Responsibility Disclosure by Portuguese Companies',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83(4), pp. 685-701.</w:t>
      </w:r>
    </w:p>
    <w:p w14:paraId="39D0072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Bravo, F. and </w:t>
      </w:r>
      <w:proofErr w:type="spellStart"/>
      <w:r w:rsidRPr="0048791C">
        <w:rPr>
          <w:rFonts w:ascii="Times New Roman" w:hAnsi="Times New Roman" w:cs="Times New Roman"/>
          <w:sz w:val="24"/>
          <w:szCs w:val="24"/>
        </w:rPr>
        <w:t>Reguera</w:t>
      </w:r>
      <w:proofErr w:type="spellEnd"/>
      <w:r w:rsidRPr="0048791C">
        <w:rPr>
          <w:rFonts w:ascii="Times New Roman" w:hAnsi="Times New Roman" w:cs="Times New Roman"/>
          <w:sz w:val="24"/>
          <w:szCs w:val="24"/>
        </w:rPr>
        <w:t xml:space="preserve">‐Alvarado, N. (2019) 'Sustainable development disclosure: Environmental, social, and governance reporting and gender diversity in the audit committee',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 xml:space="preserve"> 28(2), pp. 418-429.</w:t>
      </w:r>
    </w:p>
    <w:p w14:paraId="018F555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Campbell, J. L. (2007) 'Why Would Corporations Behave in Socially Responsible Ways? An Institutional Theory of Corporate Social Responsibility', </w:t>
      </w:r>
      <w:r w:rsidRPr="0048791C">
        <w:rPr>
          <w:rFonts w:ascii="Times New Roman" w:hAnsi="Times New Roman" w:cs="Times New Roman"/>
          <w:i/>
          <w:iCs/>
          <w:sz w:val="24"/>
          <w:szCs w:val="24"/>
        </w:rPr>
        <w:t>The Academy of Management Review,</w:t>
      </w:r>
      <w:r w:rsidRPr="0048791C">
        <w:rPr>
          <w:rFonts w:ascii="Times New Roman" w:hAnsi="Times New Roman" w:cs="Times New Roman"/>
          <w:sz w:val="24"/>
          <w:szCs w:val="24"/>
        </w:rPr>
        <w:t xml:space="preserve"> 32(3), pp. 946-967.</w:t>
      </w:r>
    </w:p>
    <w:p w14:paraId="72CA6BD5"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Carter, D. A., Simkins, B. J. and Simpson, W. G. (2003) 'Corporate Governance, Board Diversity, and Firm Value', </w:t>
      </w:r>
      <w:r w:rsidRPr="0048791C">
        <w:rPr>
          <w:rFonts w:ascii="Times New Roman" w:hAnsi="Times New Roman" w:cs="Times New Roman"/>
          <w:i/>
          <w:iCs/>
          <w:sz w:val="24"/>
          <w:szCs w:val="24"/>
        </w:rPr>
        <w:t>Financial Review,</w:t>
      </w:r>
      <w:r w:rsidRPr="0048791C">
        <w:rPr>
          <w:rFonts w:ascii="Times New Roman" w:hAnsi="Times New Roman" w:cs="Times New Roman"/>
          <w:sz w:val="24"/>
          <w:szCs w:val="24"/>
        </w:rPr>
        <w:t xml:space="preserve"> 38(1), pp. 33-53.</w:t>
      </w:r>
    </w:p>
    <w:p w14:paraId="5A97BA2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Chakroun</w:t>
      </w:r>
      <w:proofErr w:type="spellEnd"/>
      <w:r w:rsidRPr="0048791C">
        <w:rPr>
          <w:rFonts w:ascii="Times New Roman" w:hAnsi="Times New Roman" w:cs="Times New Roman"/>
          <w:sz w:val="24"/>
          <w:szCs w:val="24"/>
        </w:rPr>
        <w:t xml:space="preserve">, R. and </w:t>
      </w:r>
      <w:proofErr w:type="spellStart"/>
      <w:r w:rsidRPr="0048791C">
        <w:rPr>
          <w:rFonts w:ascii="Times New Roman" w:hAnsi="Times New Roman" w:cs="Times New Roman"/>
          <w:sz w:val="24"/>
          <w:szCs w:val="24"/>
        </w:rPr>
        <w:t>Matoussi</w:t>
      </w:r>
      <w:proofErr w:type="spellEnd"/>
      <w:r w:rsidRPr="0048791C">
        <w:rPr>
          <w:rFonts w:ascii="Times New Roman" w:hAnsi="Times New Roman" w:cs="Times New Roman"/>
          <w:sz w:val="24"/>
          <w:szCs w:val="24"/>
        </w:rPr>
        <w:t xml:space="preserve">, H. (2012) 'Determinants of the Extent of Voluntary Disclosure in the Annual Reports of the Tunisian Firms', </w:t>
      </w:r>
      <w:r w:rsidRPr="0048791C">
        <w:rPr>
          <w:rFonts w:ascii="Times New Roman" w:hAnsi="Times New Roman" w:cs="Times New Roman"/>
          <w:i/>
          <w:iCs/>
          <w:sz w:val="24"/>
          <w:szCs w:val="24"/>
        </w:rPr>
        <w:t>Accounting and Management Information Systems,</w:t>
      </w:r>
      <w:r w:rsidRPr="0048791C">
        <w:rPr>
          <w:rFonts w:ascii="Times New Roman" w:hAnsi="Times New Roman" w:cs="Times New Roman"/>
          <w:sz w:val="24"/>
          <w:szCs w:val="24"/>
        </w:rPr>
        <w:t xml:space="preserve"> 11(3), pp. 335.</w:t>
      </w:r>
    </w:p>
    <w:p w14:paraId="09CE0FA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Chams</w:t>
      </w:r>
      <w:proofErr w:type="spellEnd"/>
      <w:r w:rsidRPr="0048791C">
        <w:rPr>
          <w:rFonts w:ascii="Times New Roman" w:hAnsi="Times New Roman" w:cs="Times New Roman"/>
          <w:sz w:val="24"/>
          <w:szCs w:val="24"/>
        </w:rPr>
        <w:t>, N. and García-</w:t>
      </w:r>
      <w:proofErr w:type="spellStart"/>
      <w:r w:rsidRPr="0048791C">
        <w:rPr>
          <w:rFonts w:ascii="Times New Roman" w:hAnsi="Times New Roman" w:cs="Times New Roman"/>
          <w:sz w:val="24"/>
          <w:szCs w:val="24"/>
        </w:rPr>
        <w:t>Blandón</w:t>
      </w:r>
      <w:proofErr w:type="spellEnd"/>
      <w:r w:rsidRPr="0048791C">
        <w:rPr>
          <w:rFonts w:ascii="Times New Roman" w:hAnsi="Times New Roman" w:cs="Times New Roman"/>
          <w:sz w:val="24"/>
          <w:szCs w:val="24"/>
        </w:rPr>
        <w:t xml:space="preserve">, J. (2019) 'Sustainable or not sustainable? The role of the board of directors', </w:t>
      </w:r>
      <w:r w:rsidRPr="0048791C">
        <w:rPr>
          <w:rFonts w:ascii="Times New Roman" w:hAnsi="Times New Roman" w:cs="Times New Roman"/>
          <w:i/>
          <w:iCs/>
          <w:sz w:val="24"/>
          <w:szCs w:val="24"/>
        </w:rPr>
        <w:t>Journal of Cleaner Production,</w:t>
      </w:r>
      <w:r w:rsidRPr="0048791C">
        <w:rPr>
          <w:rFonts w:ascii="Times New Roman" w:hAnsi="Times New Roman" w:cs="Times New Roman"/>
          <w:sz w:val="24"/>
          <w:szCs w:val="24"/>
        </w:rPr>
        <w:t xml:space="preserve"> 226, pp. 1067-1081.</w:t>
      </w:r>
    </w:p>
    <w:p w14:paraId="413BB2E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Chapple, W. and Moon, J. (2005) 'Corporate Social Responsibility (CSR) in Asia: A Seven-Country Study of CSR Web Site Reporting', </w:t>
      </w:r>
      <w:r w:rsidRPr="0048791C">
        <w:rPr>
          <w:rFonts w:ascii="Times New Roman" w:hAnsi="Times New Roman" w:cs="Times New Roman"/>
          <w:i/>
          <w:iCs/>
          <w:sz w:val="24"/>
          <w:szCs w:val="24"/>
        </w:rPr>
        <w:t>Business &amp; Society,</w:t>
      </w:r>
      <w:r w:rsidRPr="0048791C">
        <w:rPr>
          <w:rFonts w:ascii="Times New Roman" w:hAnsi="Times New Roman" w:cs="Times New Roman"/>
          <w:sz w:val="24"/>
          <w:szCs w:val="24"/>
        </w:rPr>
        <w:t xml:space="preserve"> 44(4), pp. 415-441.</w:t>
      </w:r>
    </w:p>
    <w:p w14:paraId="2A4AAF45"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Chen, E. T. and </w:t>
      </w:r>
      <w:proofErr w:type="spellStart"/>
      <w:r w:rsidRPr="0048791C">
        <w:rPr>
          <w:rFonts w:ascii="Times New Roman" w:hAnsi="Times New Roman" w:cs="Times New Roman"/>
          <w:sz w:val="24"/>
          <w:szCs w:val="24"/>
        </w:rPr>
        <w:t>Nowland</w:t>
      </w:r>
      <w:proofErr w:type="spellEnd"/>
      <w:r w:rsidRPr="0048791C">
        <w:rPr>
          <w:rFonts w:ascii="Times New Roman" w:hAnsi="Times New Roman" w:cs="Times New Roman"/>
          <w:sz w:val="24"/>
          <w:szCs w:val="24"/>
        </w:rPr>
        <w:t xml:space="preserve">, J. (2010) 'Optimal board monitoring in family‐owned companies: Evidence from Asia', </w:t>
      </w:r>
      <w:r w:rsidRPr="0048791C">
        <w:rPr>
          <w:rFonts w:ascii="Times New Roman" w:hAnsi="Times New Roman" w:cs="Times New Roman"/>
          <w:i/>
          <w:iCs/>
          <w:sz w:val="24"/>
          <w:szCs w:val="24"/>
        </w:rPr>
        <w:t>Corporate Governance: An International Review,</w:t>
      </w:r>
      <w:r w:rsidRPr="0048791C">
        <w:rPr>
          <w:rFonts w:ascii="Times New Roman" w:hAnsi="Times New Roman" w:cs="Times New Roman"/>
          <w:sz w:val="24"/>
          <w:szCs w:val="24"/>
        </w:rPr>
        <w:t xml:space="preserve"> 18(1), pp. 3-17.</w:t>
      </w:r>
    </w:p>
    <w:p w14:paraId="0E32A6C3"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Cheng, E. C. and Courtenay, S. M. (2006) 'Board composition, regulatory regime and voluntary disclosure', </w:t>
      </w:r>
      <w:r w:rsidRPr="0048791C">
        <w:rPr>
          <w:rFonts w:ascii="Times New Roman" w:hAnsi="Times New Roman" w:cs="Times New Roman"/>
          <w:i/>
          <w:iCs/>
          <w:sz w:val="24"/>
          <w:szCs w:val="24"/>
        </w:rPr>
        <w:t>The international journal of accounting,</w:t>
      </w:r>
      <w:r w:rsidRPr="0048791C">
        <w:rPr>
          <w:rFonts w:ascii="Times New Roman" w:hAnsi="Times New Roman" w:cs="Times New Roman"/>
          <w:sz w:val="24"/>
          <w:szCs w:val="24"/>
        </w:rPr>
        <w:t xml:space="preserve"> 41(3), pp. 262-289.</w:t>
      </w:r>
    </w:p>
    <w:p w14:paraId="475336E8" w14:textId="5DB31421" w:rsidR="00BF6F91" w:rsidRPr="0048791C" w:rsidRDefault="00BF6F91"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Chinkin</w:t>
      </w:r>
      <w:proofErr w:type="spellEnd"/>
      <w:r w:rsidRPr="0048791C">
        <w:rPr>
          <w:rFonts w:ascii="Times New Roman" w:hAnsi="Times New Roman" w:cs="Times New Roman"/>
          <w:sz w:val="24"/>
          <w:szCs w:val="24"/>
        </w:rPr>
        <w:t xml:space="preserve">, C. (2000) ‘Normative development in the international legal system’ In: Shelton, D. (ed.) </w:t>
      </w:r>
      <w:r w:rsidRPr="0048791C">
        <w:rPr>
          <w:rFonts w:ascii="Times New Roman" w:hAnsi="Times New Roman" w:cs="Times New Roman"/>
          <w:i/>
          <w:sz w:val="24"/>
          <w:szCs w:val="24"/>
        </w:rPr>
        <w:t xml:space="preserve">Commitment and Compliance: </w:t>
      </w:r>
      <w:proofErr w:type="gramStart"/>
      <w:r w:rsidRPr="0048791C">
        <w:rPr>
          <w:rFonts w:ascii="Times New Roman" w:hAnsi="Times New Roman" w:cs="Times New Roman"/>
          <w:i/>
          <w:sz w:val="24"/>
          <w:szCs w:val="24"/>
        </w:rPr>
        <w:t>the</w:t>
      </w:r>
      <w:proofErr w:type="gramEnd"/>
      <w:r w:rsidRPr="0048791C">
        <w:rPr>
          <w:rFonts w:ascii="Times New Roman" w:hAnsi="Times New Roman" w:cs="Times New Roman"/>
          <w:i/>
          <w:sz w:val="24"/>
          <w:szCs w:val="24"/>
        </w:rPr>
        <w:t xml:space="preserve"> Role of Non-Binding Norms in the International Legal System.</w:t>
      </w:r>
      <w:r w:rsidRPr="0048791C">
        <w:rPr>
          <w:rFonts w:ascii="Times New Roman" w:hAnsi="Times New Roman" w:cs="Times New Roman"/>
          <w:sz w:val="24"/>
          <w:szCs w:val="24"/>
        </w:rPr>
        <w:t xml:space="preserve"> Oxford University Press, Oxford, UK, pp. 21-42. </w:t>
      </w:r>
    </w:p>
    <w:p w14:paraId="48343F43" w14:textId="113C09DE"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Claessens</w:t>
      </w:r>
      <w:proofErr w:type="spellEnd"/>
      <w:r w:rsidRPr="0048791C">
        <w:rPr>
          <w:rFonts w:ascii="Times New Roman" w:hAnsi="Times New Roman" w:cs="Times New Roman"/>
          <w:sz w:val="24"/>
          <w:szCs w:val="24"/>
        </w:rPr>
        <w:t xml:space="preserve">, S. and </w:t>
      </w:r>
      <w:proofErr w:type="spellStart"/>
      <w:r w:rsidRPr="0048791C">
        <w:rPr>
          <w:rFonts w:ascii="Times New Roman" w:hAnsi="Times New Roman" w:cs="Times New Roman"/>
          <w:sz w:val="24"/>
          <w:szCs w:val="24"/>
        </w:rPr>
        <w:t>Yurtoglu</w:t>
      </w:r>
      <w:proofErr w:type="spellEnd"/>
      <w:r w:rsidRPr="0048791C">
        <w:rPr>
          <w:rFonts w:ascii="Times New Roman" w:hAnsi="Times New Roman" w:cs="Times New Roman"/>
          <w:sz w:val="24"/>
          <w:szCs w:val="24"/>
        </w:rPr>
        <w:t xml:space="preserve">, B. B. (2013) 'Corporate governance in emerging markets: A survey', </w:t>
      </w:r>
      <w:r w:rsidRPr="0048791C">
        <w:rPr>
          <w:rFonts w:ascii="Times New Roman" w:hAnsi="Times New Roman" w:cs="Times New Roman"/>
          <w:i/>
          <w:iCs/>
          <w:sz w:val="24"/>
          <w:szCs w:val="24"/>
        </w:rPr>
        <w:t>Emerging Markets Review,</w:t>
      </w:r>
      <w:r w:rsidRPr="0048791C">
        <w:rPr>
          <w:rFonts w:ascii="Times New Roman" w:hAnsi="Times New Roman" w:cs="Times New Roman"/>
          <w:sz w:val="24"/>
          <w:szCs w:val="24"/>
        </w:rPr>
        <w:t xml:space="preserve"> 15, pp. 1-33.</w:t>
      </w:r>
    </w:p>
    <w:p w14:paraId="176BBE9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Cordeiro, J. J., Cordeiro, J. J., </w:t>
      </w:r>
      <w:proofErr w:type="spellStart"/>
      <w:r w:rsidRPr="0048791C">
        <w:rPr>
          <w:rFonts w:ascii="Times New Roman" w:hAnsi="Times New Roman" w:cs="Times New Roman"/>
          <w:sz w:val="24"/>
          <w:szCs w:val="24"/>
        </w:rPr>
        <w:t>Galeazzo</w:t>
      </w:r>
      <w:proofErr w:type="spellEnd"/>
      <w:r w:rsidRPr="0048791C">
        <w:rPr>
          <w:rFonts w:ascii="Times New Roman" w:hAnsi="Times New Roman" w:cs="Times New Roman"/>
          <w:sz w:val="24"/>
          <w:szCs w:val="24"/>
        </w:rPr>
        <w:t xml:space="preserve">, A., </w:t>
      </w:r>
      <w:proofErr w:type="spellStart"/>
      <w:r w:rsidRPr="0048791C">
        <w:rPr>
          <w:rFonts w:ascii="Times New Roman" w:hAnsi="Times New Roman" w:cs="Times New Roman"/>
          <w:sz w:val="24"/>
          <w:szCs w:val="24"/>
        </w:rPr>
        <w:t>Galeazzo</w:t>
      </w:r>
      <w:proofErr w:type="spellEnd"/>
      <w:r w:rsidRPr="0048791C">
        <w:rPr>
          <w:rFonts w:ascii="Times New Roman" w:hAnsi="Times New Roman" w:cs="Times New Roman"/>
          <w:sz w:val="24"/>
          <w:szCs w:val="24"/>
        </w:rPr>
        <w:t xml:space="preserve">, A., Shaw, T. S., Shaw, T. S., </w:t>
      </w:r>
      <w:proofErr w:type="spellStart"/>
      <w:r w:rsidRPr="0048791C">
        <w:rPr>
          <w:rFonts w:ascii="Times New Roman" w:hAnsi="Times New Roman" w:cs="Times New Roman"/>
          <w:sz w:val="24"/>
          <w:szCs w:val="24"/>
        </w:rPr>
        <w:t>Veliyath</w:t>
      </w:r>
      <w:proofErr w:type="spellEnd"/>
      <w:r w:rsidRPr="0048791C">
        <w:rPr>
          <w:rFonts w:ascii="Times New Roman" w:hAnsi="Times New Roman" w:cs="Times New Roman"/>
          <w:sz w:val="24"/>
          <w:szCs w:val="24"/>
        </w:rPr>
        <w:t xml:space="preserve">, R., </w:t>
      </w:r>
      <w:proofErr w:type="spellStart"/>
      <w:r w:rsidRPr="0048791C">
        <w:rPr>
          <w:rFonts w:ascii="Times New Roman" w:hAnsi="Times New Roman" w:cs="Times New Roman"/>
          <w:sz w:val="24"/>
          <w:szCs w:val="24"/>
        </w:rPr>
        <w:t>Veliyath</w:t>
      </w:r>
      <w:proofErr w:type="spellEnd"/>
      <w:r w:rsidRPr="0048791C">
        <w:rPr>
          <w:rFonts w:ascii="Times New Roman" w:hAnsi="Times New Roman" w:cs="Times New Roman"/>
          <w:sz w:val="24"/>
          <w:szCs w:val="24"/>
        </w:rPr>
        <w:t xml:space="preserve">, R., Nandakumar, M. K. and Nandakumar, M. K. (2018) 'Ownership influences on corporate social responsibility in the Indian context', </w:t>
      </w:r>
      <w:r w:rsidRPr="0048791C">
        <w:rPr>
          <w:rFonts w:ascii="Times New Roman" w:hAnsi="Times New Roman" w:cs="Times New Roman"/>
          <w:i/>
          <w:iCs/>
          <w:sz w:val="24"/>
          <w:szCs w:val="24"/>
        </w:rPr>
        <w:t>Asia Pacific Journal of Management,</w:t>
      </w:r>
      <w:r w:rsidRPr="0048791C">
        <w:rPr>
          <w:rFonts w:ascii="Times New Roman" w:hAnsi="Times New Roman" w:cs="Times New Roman"/>
          <w:sz w:val="24"/>
          <w:szCs w:val="24"/>
        </w:rPr>
        <w:t xml:space="preserve"> 35(4), pp. 1107-1136.</w:t>
      </w:r>
    </w:p>
    <w:p w14:paraId="1B7A7042"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lastRenderedPageBreak/>
        <w:t xml:space="preserve">Cowen, S. S., </w:t>
      </w:r>
      <w:proofErr w:type="spellStart"/>
      <w:r w:rsidRPr="0048791C">
        <w:rPr>
          <w:rFonts w:ascii="Times New Roman" w:hAnsi="Times New Roman" w:cs="Times New Roman"/>
          <w:sz w:val="24"/>
          <w:szCs w:val="24"/>
        </w:rPr>
        <w:t>Ferreri</w:t>
      </w:r>
      <w:proofErr w:type="spellEnd"/>
      <w:r w:rsidRPr="0048791C">
        <w:rPr>
          <w:rFonts w:ascii="Times New Roman" w:hAnsi="Times New Roman" w:cs="Times New Roman"/>
          <w:sz w:val="24"/>
          <w:szCs w:val="24"/>
        </w:rPr>
        <w:t xml:space="preserve">, L. B. and Parker, L. D. (1987) 'The Impact of Corporate Characteristics on Social Responsibility Disclosure: A Typology and Frequency-Based Analysis', </w:t>
      </w:r>
      <w:r w:rsidRPr="0048791C">
        <w:rPr>
          <w:rFonts w:ascii="Times New Roman" w:hAnsi="Times New Roman" w:cs="Times New Roman"/>
          <w:i/>
          <w:iCs/>
          <w:sz w:val="24"/>
          <w:szCs w:val="24"/>
        </w:rPr>
        <w:t>Accounting, Organizations and Society,</w:t>
      </w:r>
      <w:r w:rsidRPr="0048791C">
        <w:rPr>
          <w:rFonts w:ascii="Times New Roman" w:hAnsi="Times New Roman" w:cs="Times New Roman"/>
          <w:sz w:val="24"/>
          <w:szCs w:val="24"/>
        </w:rPr>
        <w:t xml:space="preserve"> 12(2), pp. 111.</w:t>
      </w:r>
    </w:p>
    <w:p w14:paraId="4331549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Cuadrado</w:t>
      </w:r>
      <w:proofErr w:type="spellEnd"/>
      <w:r w:rsidRPr="0048791C">
        <w:rPr>
          <w:rFonts w:ascii="Times New Roman" w:hAnsi="Times New Roman" w:cs="Times New Roman"/>
          <w:sz w:val="24"/>
          <w:szCs w:val="24"/>
        </w:rPr>
        <w:t>-Ballesteros, B., Rodríguez-</w:t>
      </w:r>
      <w:proofErr w:type="spellStart"/>
      <w:r w:rsidRPr="0048791C">
        <w:rPr>
          <w:rFonts w:ascii="Times New Roman" w:hAnsi="Times New Roman" w:cs="Times New Roman"/>
          <w:sz w:val="24"/>
          <w:szCs w:val="24"/>
        </w:rPr>
        <w:t>Ariza</w:t>
      </w:r>
      <w:proofErr w:type="spellEnd"/>
      <w:r w:rsidRPr="0048791C">
        <w:rPr>
          <w:rFonts w:ascii="Times New Roman" w:hAnsi="Times New Roman" w:cs="Times New Roman"/>
          <w:sz w:val="24"/>
          <w:szCs w:val="24"/>
        </w:rPr>
        <w:t xml:space="preserve">, L. and García-Sánchez, I.-M. (2015) 'The role of independent directors at family firms in relation to corporate social responsibility disclosures', </w:t>
      </w:r>
      <w:r w:rsidRPr="0048791C">
        <w:rPr>
          <w:rFonts w:ascii="Times New Roman" w:hAnsi="Times New Roman" w:cs="Times New Roman"/>
          <w:i/>
          <w:iCs/>
          <w:sz w:val="24"/>
          <w:szCs w:val="24"/>
        </w:rPr>
        <w:t>International Business Review,</w:t>
      </w:r>
      <w:r w:rsidRPr="0048791C">
        <w:rPr>
          <w:rFonts w:ascii="Times New Roman" w:hAnsi="Times New Roman" w:cs="Times New Roman"/>
          <w:sz w:val="24"/>
          <w:szCs w:val="24"/>
        </w:rPr>
        <w:t xml:space="preserve"> 24(5), pp. 890-901.</w:t>
      </w:r>
    </w:p>
    <w:p w14:paraId="5686082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Djajadikerta</w:t>
      </w:r>
      <w:proofErr w:type="spellEnd"/>
      <w:r w:rsidRPr="0048791C">
        <w:rPr>
          <w:rFonts w:ascii="Times New Roman" w:hAnsi="Times New Roman" w:cs="Times New Roman"/>
          <w:sz w:val="24"/>
          <w:szCs w:val="24"/>
        </w:rPr>
        <w:t xml:space="preserve">, H. G. and </w:t>
      </w:r>
      <w:proofErr w:type="spellStart"/>
      <w:r w:rsidRPr="0048791C">
        <w:rPr>
          <w:rFonts w:ascii="Times New Roman" w:hAnsi="Times New Roman" w:cs="Times New Roman"/>
          <w:sz w:val="24"/>
          <w:szCs w:val="24"/>
        </w:rPr>
        <w:t>Trireksani</w:t>
      </w:r>
      <w:proofErr w:type="spellEnd"/>
      <w:r w:rsidRPr="0048791C">
        <w:rPr>
          <w:rFonts w:ascii="Times New Roman" w:hAnsi="Times New Roman" w:cs="Times New Roman"/>
          <w:sz w:val="24"/>
          <w:szCs w:val="24"/>
        </w:rPr>
        <w:t xml:space="preserve">, T. (2012) 'Corporate social and environmental disclosure by Indonesian listed companies on their corporate web sites', </w:t>
      </w:r>
      <w:r w:rsidRPr="0048791C">
        <w:rPr>
          <w:rFonts w:ascii="Times New Roman" w:hAnsi="Times New Roman" w:cs="Times New Roman"/>
          <w:i/>
          <w:iCs/>
          <w:sz w:val="24"/>
          <w:szCs w:val="24"/>
        </w:rPr>
        <w:t>Journal of Applied Accounting Research,</w:t>
      </w:r>
      <w:r w:rsidRPr="0048791C">
        <w:rPr>
          <w:rFonts w:ascii="Times New Roman" w:hAnsi="Times New Roman" w:cs="Times New Roman"/>
          <w:sz w:val="24"/>
          <w:szCs w:val="24"/>
        </w:rPr>
        <w:t xml:space="preserve"> 13(1), pp. 21-36.</w:t>
      </w:r>
    </w:p>
    <w:p w14:paraId="6EF4ADD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Eberhardt-Toth, E. (2017) 'Who should be on a board corporate social responsibility committee?', </w:t>
      </w:r>
      <w:r w:rsidRPr="0048791C">
        <w:rPr>
          <w:rFonts w:ascii="Times New Roman" w:hAnsi="Times New Roman" w:cs="Times New Roman"/>
          <w:i/>
          <w:iCs/>
          <w:sz w:val="24"/>
          <w:szCs w:val="24"/>
        </w:rPr>
        <w:t>Journal of Cleaner Production,</w:t>
      </w:r>
      <w:r w:rsidRPr="0048791C">
        <w:rPr>
          <w:rFonts w:ascii="Times New Roman" w:hAnsi="Times New Roman" w:cs="Times New Roman"/>
          <w:sz w:val="24"/>
          <w:szCs w:val="24"/>
        </w:rPr>
        <w:t xml:space="preserve"> 140, pp. 1926-1935.</w:t>
      </w:r>
    </w:p>
    <w:p w14:paraId="3BBD145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Eccles, R. G., </w:t>
      </w:r>
      <w:proofErr w:type="spellStart"/>
      <w:r w:rsidRPr="0048791C">
        <w:rPr>
          <w:rFonts w:ascii="Times New Roman" w:hAnsi="Times New Roman" w:cs="Times New Roman"/>
          <w:sz w:val="24"/>
          <w:szCs w:val="24"/>
        </w:rPr>
        <w:t>Ioannou</w:t>
      </w:r>
      <w:proofErr w:type="spellEnd"/>
      <w:r w:rsidRPr="0048791C">
        <w:rPr>
          <w:rFonts w:ascii="Times New Roman" w:hAnsi="Times New Roman" w:cs="Times New Roman"/>
          <w:sz w:val="24"/>
          <w:szCs w:val="24"/>
        </w:rPr>
        <w:t xml:space="preserve">, I. and </w:t>
      </w:r>
      <w:proofErr w:type="spellStart"/>
      <w:r w:rsidRPr="0048791C">
        <w:rPr>
          <w:rFonts w:ascii="Times New Roman" w:hAnsi="Times New Roman" w:cs="Times New Roman"/>
          <w:sz w:val="24"/>
          <w:szCs w:val="24"/>
        </w:rPr>
        <w:t>Serafeim</w:t>
      </w:r>
      <w:proofErr w:type="spellEnd"/>
      <w:r w:rsidRPr="0048791C">
        <w:rPr>
          <w:rFonts w:ascii="Times New Roman" w:hAnsi="Times New Roman" w:cs="Times New Roman"/>
          <w:sz w:val="24"/>
          <w:szCs w:val="24"/>
        </w:rPr>
        <w:t xml:space="preserve">, G. (2014) 'The Impact of Corporate Sustainability on Organizational Processes and Performance', </w:t>
      </w:r>
      <w:r w:rsidRPr="0048791C">
        <w:rPr>
          <w:rFonts w:ascii="Times New Roman" w:hAnsi="Times New Roman" w:cs="Times New Roman"/>
          <w:i/>
          <w:iCs/>
          <w:sz w:val="24"/>
          <w:szCs w:val="24"/>
        </w:rPr>
        <w:t>Management Science,</w:t>
      </w:r>
      <w:r w:rsidRPr="0048791C">
        <w:rPr>
          <w:rFonts w:ascii="Times New Roman" w:hAnsi="Times New Roman" w:cs="Times New Roman"/>
          <w:sz w:val="24"/>
          <w:szCs w:val="24"/>
        </w:rPr>
        <w:t xml:space="preserve"> 60(11), pp. 2835-2857.</w:t>
      </w:r>
    </w:p>
    <w:p w14:paraId="5FC28A0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Enriques</w:t>
      </w:r>
      <w:proofErr w:type="spellEnd"/>
      <w:r w:rsidRPr="0048791C">
        <w:rPr>
          <w:rFonts w:ascii="Times New Roman" w:hAnsi="Times New Roman" w:cs="Times New Roman"/>
          <w:sz w:val="24"/>
          <w:szCs w:val="24"/>
        </w:rPr>
        <w:t xml:space="preserve">, L. and </w:t>
      </w:r>
      <w:proofErr w:type="spellStart"/>
      <w:r w:rsidRPr="0048791C">
        <w:rPr>
          <w:rFonts w:ascii="Times New Roman" w:hAnsi="Times New Roman" w:cs="Times New Roman"/>
          <w:sz w:val="24"/>
          <w:szCs w:val="24"/>
        </w:rPr>
        <w:t>Volpin</w:t>
      </w:r>
      <w:proofErr w:type="spellEnd"/>
      <w:r w:rsidRPr="0048791C">
        <w:rPr>
          <w:rFonts w:ascii="Times New Roman" w:hAnsi="Times New Roman" w:cs="Times New Roman"/>
          <w:sz w:val="24"/>
          <w:szCs w:val="24"/>
        </w:rPr>
        <w:t xml:space="preserve">, P. (2007) 'Corporate Governance Reforms in Continental Europe', </w:t>
      </w:r>
      <w:r w:rsidRPr="0048791C">
        <w:rPr>
          <w:rFonts w:ascii="Times New Roman" w:hAnsi="Times New Roman" w:cs="Times New Roman"/>
          <w:i/>
          <w:iCs/>
          <w:sz w:val="24"/>
          <w:szCs w:val="24"/>
        </w:rPr>
        <w:t>The Journal of Economic Perspectives,</w:t>
      </w:r>
      <w:r w:rsidRPr="0048791C">
        <w:rPr>
          <w:rFonts w:ascii="Times New Roman" w:hAnsi="Times New Roman" w:cs="Times New Roman"/>
          <w:sz w:val="24"/>
          <w:szCs w:val="24"/>
        </w:rPr>
        <w:t xml:space="preserve"> 21(1), pp. 117-140.</w:t>
      </w:r>
    </w:p>
    <w:p w14:paraId="4536E7E5"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Esa</w:t>
      </w:r>
      <w:proofErr w:type="spellEnd"/>
      <w:r w:rsidRPr="0048791C">
        <w:rPr>
          <w:rFonts w:ascii="Times New Roman" w:hAnsi="Times New Roman" w:cs="Times New Roman"/>
          <w:sz w:val="24"/>
          <w:szCs w:val="24"/>
        </w:rPr>
        <w:t xml:space="preserve">, E. and Ghazali, N. M. (2012) 'Corporate social responsibility and corporate governance in Malaysian government-linked companies', </w:t>
      </w:r>
      <w:r w:rsidRPr="0048791C">
        <w:rPr>
          <w:rFonts w:ascii="Times New Roman" w:hAnsi="Times New Roman" w:cs="Times New Roman"/>
          <w:i/>
          <w:iCs/>
          <w:sz w:val="24"/>
          <w:szCs w:val="24"/>
        </w:rPr>
        <w:t>Corporate Governance: The international journal of business in society,</w:t>
      </w:r>
      <w:r w:rsidRPr="0048791C">
        <w:rPr>
          <w:rFonts w:ascii="Times New Roman" w:hAnsi="Times New Roman" w:cs="Times New Roman"/>
          <w:sz w:val="24"/>
          <w:szCs w:val="24"/>
        </w:rPr>
        <w:t xml:space="preserve"> 12(3), pp. 292-305.</w:t>
      </w:r>
    </w:p>
    <w:p w14:paraId="666B077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Fernandez‐</w:t>
      </w:r>
      <w:proofErr w:type="spellStart"/>
      <w:r w:rsidRPr="0048791C">
        <w:rPr>
          <w:rFonts w:ascii="Times New Roman" w:hAnsi="Times New Roman" w:cs="Times New Roman"/>
          <w:sz w:val="24"/>
          <w:szCs w:val="24"/>
        </w:rPr>
        <w:t>Feijoo</w:t>
      </w:r>
      <w:proofErr w:type="spellEnd"/>
      <w:r w:rsidRPr="0048791C">
        <w:rPr>
          <w:rFonts w:ascii="Times New Roman" w:hAnsi="Times New Roman" w:cs="Times New Roman"/>
          <w:sz w:val="24"/>
          <w:szCs w:val="24"/>
        </w:rPr>
        <w:t xml:space="preserve">, B., Romero, S. and Ruiz‐Blanco, S. (2014) 'Women on Boards: Do They Affect Sustainability Reporting?', </w:t>
      </w:r>
      <w:r w:rsidRPr="0048791C">
        <w:rPr>
          <w:rFonts w:ascii="Times New Roman" w:hAnsi="Times New Roman" w:cs="Times New Roman"/>
          <w:i/>
          <w:iCs/>
          <w:sz w:val="24"/>
          <w:szCs w:val="24"/>
        </w:rPr>
        <w:t>Corporate Social Responsibility and Environmental Management,</w:t>
      </w:r>
      <w:r w:rsidRPr="0048791C">
        <w:rPr>
          <w:rFonts w:ascii="Times New Roman" w:hAnsi="Times New Roman" w:cs="Times New Roman"/>
          <w:sz w:val="24"/>
          <w:szCs w:val="24"/>
        </w:rPr>
        <w:t xml:space="preserve"> 21(6), pp. 351-364.</w:t>
      </w:r>
    </w:p>
    <w:p w14:paraId="330B5BA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Fifka</w:t>
      </w:r>
      <w:proofErr w:type="spellEnd"/>
      <w:r w:rsidRPr="0048791C">
        <w:rPr>
          <w:rFonts w:ascii="Times New Roman" w:hAnsi="Times New Roman" w:cs="Times New Roman"/>
          <w:sz w:val="24"/>
          <w:szCs w:val="24"/>
        </w:rPr>
        <w:t xml:space="preserve">, M. S. (2013) 'Corporate Responsibility Reporting and its Determinants in Comparative Perspective – a Review of the Empirical Literature and a Meta‐analysis',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 xml:space="preserve"> 22(1), pp. 1-35.</w:t>
      </w:r>
    </w:p>
    <w:p w14:paraId="55C8825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Filatotchev, I., Jackson, G. and Nakajima, C. (2013) 'Corporate governance and national institutions: A review and emerging research agenda', </w:t>
      </w:r>
      <w:r w:rsidRPr="0048791C">
        <w:rPr>
          <w:rFonts w:ascii="Times New Roman" w:hAnsi="Times New Roman" w:cs="Times New Roman"/>
          <w:i/>
          <w:iCs/>
          <w:sz w:val="24"/>
          <w:szCs w:val="24"/>
        </w:rPr>
        <w:t>Asia Pacific Journal of Management,</w:t>
      </w:r>
      <w:r w:rsidRPr="0048791C">
        <w:rPr>
          <w:rFonts w:ascii="Times New Roman" w:hAnsi="Times New Roman" w:cs="Times New Roman"/>
          <w:sz w:val="24"/>
          <w:szCs w:val="24"/>
        </w:rPr>
        <w:t xml:space="preserve"> 30(4), pp. 965-986.</w:t>
      </w:r>
    </w:p>
    <w:p w14:paraId="52BB4DA5"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Frias‐</w:t>
      </w:r>
      <w:proofErr w:type="spellStart"/>
      <w:r w:rsidRPr="0048791C">
        <w:rPr>
          <w:rFonts w:ascii="Times New Roman" w:hAnsi="Times New Roman" w:cs="Times New Roman"/>
          <w:sz w:val="24"/>
          <w:szCs w:val="24"/>
        </w:rPr>
        <w:t>Aceituno</w:t>
      </w:r>
      <w:proofErr w:type="spellEnd"/>
      <w:r w:rsidRPr="0048791C">
        <w:rPr>
          <w:rFonts w:ascii="Times New Roman" w:hAnsi="Times New Roman" w:cs="Times New Roman"/>
          <w:sz w:val="24"/>
          <w:szCs w:val="24"/>
        </w:rPr>
        <w:t>, J. V., Rodriguez‐</w:t>
      </w:r>
      <w:proofErr w:type="spellStart"/>
      <w:r w:rsidRPr="0048791C">
        <w:rPr>
          <w:rFonts w:ascii="Times New Roman" w:hAnsi="Times New Roman" w:cs="Times New Roman"/>
          <w:sz w:val="24"/>
          <w:szCs w:val="24"/>
        </w:rPr>
        <w:t>Ariza</w:t>
      </w:r>
      <w:proofErr w:type="spellEnd"/>
      <w:r w:rsidRPr="0048791C">
        <w:rPr>
          <w:rFonts w:ascii="Times New Roman" w:hAnsi="Times New Roman" w:cs="Times New Roman"/>
          <w:sz w:val="24"/>
          <w:szCs w:val="24"/>
        </w:rPr>
        <w:t xml:space="preserve">, L. and Garcia‐Sanchez, I. M. (2013) 'The Role of the Board in the Dissemination of Integrated Corporate Social Reporting', </w:t>
      </w:r>
      <w:r w:rsidRPr="0048791C">
        <w:rPr>
          <w:rFonts w:ascii="Times New Roman" w:hAnsi="Times New Roman" w:cs="Times New Roman"/>
          <w:i/>
          <w:iCs/>
          <w:sz w:val="24"/>
          <w:szCs w:val="24"/>
        </w:rPr>
        <w:t>Corporate Social Responsibility and Environmental Management,</w:t>
      </w:r>
      <w:r w:rsidRPr="0048791C">
        <w:rPr>
          <w:rFonts w:ascii="Times New Roman" w:hAnsi="Times New Roman" w:cs="Times New Roman"/>
          <w:sz w:val="24"/>
          <w:szCs w:val="24"/>
        </w:rPr>
        <w:t xml:space="preserve"> 20(4), pp. 219-233.</w:t>
      </w:r>
    </w:p>
    <w:p w14:paraId="769E868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Galbreath, J. (2011) 'Are there gender-related influences on corporate sustainability? A study of women on boards of directors', </w:t>
      </w:r>
      <w:r w:rsidRPr="0048791C">
        <w:rPr>
          <w:rFonts w:ascii="Times New Roman" w:hAnsi="Times New Roman" w:cs="Times New Roman"/>
          <w:i/>
          <w:iCs/>
          <w:sz w:val="24"/>
          <w:szCs w:val="24"/>
        </w:rPr>
        <w:t>Journal of Management &amp; Organization,</w:t>
      </w:r>
      <w:r w:rsidRPr="0048791C">
        <w:rPr>
          <w:rFonts w:ascii="Times New Roman" w:hAnsi="Times New Roman" w:cs="Times New Roman"/>
          <w:sz w:val="24"/>
          <w:szCs w:val="24"/>
        </w:rPr>
        <w:t xml:space="preserve"> 17(1), pp. 17-38.</w:t>
      </w:r>
    </w:p>
    <w:p w14:paraId="3A9D1110"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Giannarakis</w:t>
      </w:r>
      <w:proofErr w:type="spellEnd"/>
      <w:r w:rsidRPr="0048791C">
        <w:rPr>
          <w:rFonts w:ascii="Times New Roman" w:hAnsi="Times New Roman" w:cs="Times New Roman"/>
          <w:sz w:val="24"/>
          <w:szCs w:val="24"/>
        </w:rPr>
        <w:t xml:space="preserve">, G. (2014) 'The determinants influencing the extent of CSR disclosure', </w:t>
      </w:r>
      <w:r w:rsidRPr="0048791C">
        <w:rPr>
          <w:rFonts w:ascii="Times New Roman" w:hAnsi="Times New Roman" w:cs="Times New Roman"/>
          <w:i/>
          <w:iCs/>
          <w:sz w:val="24"/>
          <w:szCs w:val="24"/>
        </w:rPr>
        <w:t>International Journal of Law and Management,</w:t>
      </w:r>
      <w:r w:rsidRPr="0048791C">
        <w:rPr>
          <w:rFonts w:ascii="Times New Roman" w:hAnsi="Times New Roman" w:cs="Times New Roman"/>
          <w:sz w:val="24"/>
          <w:szCs w:val="24"/>
        </w:rPr>
        <w:t xml:space="preserve"> 56(5), pp. 393-416.</w:t>
      </w:r>
    </w:p>
    <w:p w14:paraId="36A4690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Giannarakis</w:t>
      </w:r>
      <w:proofErr w:type="spellEnd"/>
      <w:r w:rsidRPr="0048791C">
        <w:rPr>
          <w:rFonts w:ascii="Times New Roman" w:hAnsi="Times New Roman" w:cs="Times New Roman"/>
          <w:sz w:val="24"/>
          <w:szCs w:val="24"/>
        </w:rPr>
        <w:t xml:space="preserve">, G. (2014) 'The determinants influencing the extent of CSR disclosure', </w:t>
      </w:r>
      <w:r w:rsidRPr="0048791C">
        <w:rPr>
          <w:rFonts w:ascii="Times New Roman" w:hAnsi="Times New Roman" w:cs="Times New Roman"/>
          <w:i/>
          <w:iCs/>
          <w:sz w:val="24"/>
          <w:szCs w:val="24"/>
        </w:rPr>
        <w:t>International Journal of Law and Management,</w:t>
      </w:r>
      <w:r w:rsidRPr="0048791C">
        <w:rPr>
          <w:rFonts w:ascii="Times New Roman" w:hAnsi="Times New Roman" w:cs="Times New Roman"/>
          <w:sz w:val="24"/>
          <w:szCs w:val="24"/>
        </w:rPr>
        <w:t xml:space="preserve"> 56(5), pp. 393-416.</w:t>
      </w:r>
    </w:p>
    <w:p w14:paraId="5C5F1A8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Giannarakis</w:t>
      </w:r>
      <w:proofErr w:type="spellEnd"/>
      <w:r w:rsidRPr="0048791C">
        <w:rPr>
          <w:rFonts w:ascii="Times New Roman" w:hAnsi="Times New Roman" w:cs="Times New Roman"/>
          <w:sz w:val="24"/>
          <w:szCs w:val="24"/>
        </w:rPr>
        <w:t xml:space="preserve">, G., </w:t>
      </w:r>
      <w:proofErr w:type="spellStart"/>
      <w:r w:rsidRPr="0048791C">
        <w:rPr>
          <w:rFonts w:ascii="Times New Roman" w:hAnsi="Times New Roman" w:cs="Times New Roman"/>
          <w:sz w:val="24"/>
          <w:szCs w:val="24"/>
        </w:rPr>
        <w:t>Andronikidis</w:t>
      </w:r>
      <w:proofErr w:type="spellEnd"/>
      <w:r w:rsidRPr="0048791C">
        <w:rPr>
          <w:rFonts w:ascii="Times New Roman" w:hAnsi="Times New Roman" w:cs="Times New Roman"/>
          <w:sz w:val="24"/>
          <w:szCs w:val="24"/>
        </w:rPr>
        <w:t xml:space="preserve">, A. and </w:t>
      </w:r>
      <w:proofErr w:type="spellStart"/>
      <w:r w:rsidRPr="0048791C">
        <w:rPr>
          <w:rFonts w:ascii="Times New Roman" w:hAnsi="Times New Roman" w:cs="Times New Roman"/>
          <w:sz w:val="24"/>
          <w:szCs w:val="24"/>
        </w:rPr>
        <w:t>Sariannidis</w:t>
      </w:r>
      <w:proofErr w:type="spellEnd"/>
      <w:r w:rsidRPr="0048791C">
        <w:rPr>
          <w:rFonts w:ascii="Times New Roman" w:hAnsi="Times New Roman" w:cs="Times New Roman"/>
          <w:sz w:val="24"/>
          <w:szCs w:val="24"/>
        </w:rPr>
        <w:t xml:space="preserve">, N. (2019) 'Determinants of environmental disclosure: investigating new and conventional corporate governance characteristics', </w:t>
      </w:r>
      <w:r w:rsidRPr="0048791C">
        <w:rPr>
          <w:rFonts w:ascii="Times New Roman" w:hAnsi="Times New Roman" w:cs="Times New Roman"/>
          <w:i/>
          <w:iCs/>
          <w:sz w:val="24"/>
          <w:szCs w:val="24"/>
        </w:rPr>
        <w:t xml:space="preserve">Annals </w:t>
      </w:r>
      <w:r w:rsidRPr="0048791C">
        <w:rPr>
          <w:rFonts w:ascii="Times New Roman" w:hAnsi="Times New Roman" w:cs="Times New Roman"/>
          <w:i/>
          <w:iCs/>
          <w:sz w:val="24"/>
          <w:szCs w:val="24"/>
        </w:rPr>
        <w:lastRenderedPageBreak/>
        <w:t>of Operations Research</w:t>
      </w:r>
      <w:r w:rsidRPr="0048791C">
        <w:rPr>
          <w:rFonts w:ascii="Times New Roman" w:hAnsi="Times New Roman" w:cs="Times New Roman"/>
          <w:sz w:val="24"/>
          <w:szCs w:val="24"/>
        </w:rPr>
        <w:t>.</w:t>
      </w:r>
    </w:p>
    <w:p w14:paraId="478A4C3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Gjølberg</w:t>
      </w:r>
      <w:proofErr w:type="spellEnd"/>
      <w:r w:rsidRPr="0048791C">
        <w:rPr>
          <w:rFonts w:ascii="Times New Roman" w:hAnsi="Times New Roman" w:cs="Times New Roman"/>
          <w:sz w:val="24"/>
          <w:szCs w:val="24"/>
        </w:rPr>
        <w:t xml:space="preserve">, M. (2011) 'Explaining regulatory preferences: CSR, soft law, or hard law? Insights from a survey of Nordic pioneers in CSR', </w:t>
      </w:r>
      <w:r w:rsidRPr="0048791C">
        <w:rPr>
          <w:rFonts w:ascii="Times New Roman" w:hAnsi="Times New Roman" w:cs="Times New Roman"/>
          <w:i/>
          <w:iCs/>
          <w:sz w:val="24"/>
          <w:szCs w:val="24"/>
        </w:rPr>
        <w:t>Business and Politics,</w:t>
      </w:r>
      <w:r w:rsidRPr="0048791C">
        <w:rPr>
          <w:rFonts w:ascii="Times New Roman" w:hAnsi="Times New Roman" w:cs="Times New Roman"/>
          <w:sz w:val="24"/>
          <w:szCs w:val="24"/>
        </w:rPr>
        <w:t xml:space="preserve"> 13(2), pp. 1-31.</w:t>
      </w:r>
    </w:p>
    <w:p w14:paraId="1F9BC922"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Globerman</w:t>
      </w:r>
      <w:proofErr w:type="spellEnd"/>
      <w:r w:rsidRPr="0048791C">
        <w:rPr>
          <w:rFonts w:ascii="Times New Roman" w:hAnsi="Times New Roman" w:cs="Times New Roman"/>
          <w:sz w:val="24"/>
          <w:szCs w:val="24"/>
        </w:rPr>
        <w:t xml:space="preserve">, S., </w:t>
      </w:r>
      <w:proofErr w:type="spellStart"/>
      <w:r w:rsidRPr="0048791C">
        <w:rPr>
          <w:rFonts w:ascii="Times New Roman" w:hAnsi="Times New Roman" w:cs="Times New Roman"/>
          <w:sz w:val="24"/>
          <w:szCs w:val="24"/>
        </w:rPr>
        <w:t>Globerman</w:t>
      </w:r>
      <w:proofErr w:type="spellEnd"/>
      <w:r w:rsidRPr="0048791C">
        <w:rPr>
          <w:rFonts w:ascii="Times New Roman" w:hAnsi="Times New Roman" w:cs="Times New Roman"/>
          <w:sz w:val="24"/>
          <w:szCs w:val="24"/>
        </w:rPr>
        <w:t xml:space="preserve">, S., Peng, M. W., Peng, M. W., Shapiro, D. M. and Shapiro, D. M. (2011) 'Corporate governance and Asian companies', </w:t>
      </w:r>
      <w:r w:rsidRPr="0048791C">
        <w:rPr>
          <w:rFonts w:ascii="Times New Roman" w:hAnsi="Times New Roman" w:cs="Times New Roman"/>
          <w:i/>
          <w:iCs/>
          <w:sz w:val="24"/>
          <w:szCs w:val="24"/>
        </w:rPr>
        <w:t>Asia Pacific Journal of Management,</w:t>
      </w:r>
      <w:r w:rsidRPr="0048791C">
        <w:rPr>
          <w:rFonts w:ascii="Times New Roman" w:hAnsi="Times New Roman" w:cs="Times New Roman"/>
          <w:sz w:val="24"/>
          <w:szCs w:val="24"/>
        </w:rPr>
        <w:t xml:space="preserve"> 28(1), pp. 1-14.</w:t>
      </w:r>
    </w:p>
    <w:p w14:paraId="367FD25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Globerman</w:t>
      </w:r>
      <w:proofErr w:type="spellEnd"/>
      <w:r w:rsidRPr="0048791C">
        <w:rPr>
          <w:rFonts w:ascii="Times New Roman" w:hAnsi="Times New Roman" w:cs="Times New Roman"/>
          <w:sz w:val="24"/>
          <w:szCs w:val="24"/>
        </w:rPr>
        <w:t xml:space="preserve">, S., </w:t>
      </w:r>
      <w:proofErr w:type="spellStart"/>
      <w:r w:rsidRPr="0048791C">
        <w:rPr>
          <w:rFonts w:ascii="Times New Roman" w:hAnsi="Times New Roman" w:cs="Times New Roman"/>
          <w:sz w:val="24"/>
          <w:szCs w:val="24"/>
        </w:rPr>
        <w:t>Globerman</w:t>
      </w:r>
      <w:proofErr w:type="spellEnd"/>
      <w:r w:rsidRPr="0048791C">
        <w:rPr>
          <w:rFonts w:ascii="Times New Roman" w:hAnsi="Times New Roman" w:cs="Times New Roman"/>
          <w:sz w:val="24"/>
          <w:szCs w:val="24"/>
        </w:rPr>
        <w:t xml:space="preserve">, S., Peng, M. W., Peng, M. W., Shapiro, D. M. and Shapiro, D. M. (2011) 'Corporate governance and Asian companies', </w:t>
      </w:r>
      <w:r w:rsidRPr="0048791C">
        <w:rPr>
          <w:rFonts w:ascii="Times New Roman" w:hAnsi="Times New Roman" w:cs="Times New Roman"/>
          <w:i/>
          <w:iCs/>
          <w:sz w:val="24"/>
          <w:szCs w:val="24"/>
        </w:rPr>
        <w:t>Asia Pacific Journal of Management,</w:t>
      </w:r>
      <w:r w:rsidRPr="0048791C">
        <w:rPr>
          <w:rFonts w:ascii="Times New Roman" w:hAnsi="Times New Roman" w:cs="Times New Roman"/>
          <w:sz w:val="24"/>
          <w:szCs w:val="24"/>
        </w:rPr>
        <w:t xml:space="preserve"> 28(1), pp. 1-14.</w:t>
      </w:r>
    </w:p>
    <w:p w14:paraId="60B4A41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Gunawan</w:t>
      </w:r>
      <w:proofErr w:type="spellEnd"/>
      <w:r w:rsidRPr="0048791C">
        <w:rPr>
          <w:rFonts w:ascii="Times New Roman" w:hAnsi="Times New Roman" w:cs="Times New Roman"/>
          <w:sz w:val="24"/>
          <w:szCs w:val="24"/>
        </w:rPr>
        <w:t xml:space="preserve">, J. and </w:t>
      </w:r>
      <w:proofErr w:type="spellStart"/>
      <w:r w:rsidRPr="0048791C">
        <w:rPr>
          <w:rFonts w:ascii="Times New Roman" w:hAnsi="Times New Roman" w:cs="Times New Roman"/>
          <w:sz w:val="24"/>
          <w:szCs w:val="24"/>
        </w:rPr>
        <w:t>Hermawan</w:t>
      </w:r>
      <w:proofErr w:type="spellEnd"/>
      <w:r w:rsidRPr="0048791C">
        <w:rPr>
          <w:rFonts w:ascii="Times New Roman" w:hAnsi="Times New Roman" w:cs="Times New Roman"/>
          <w:sz w:val="24"/>
          <w:szCs w:val="24"/>
        </w:rPr>
        <w:t xml:space="preserve">, R. (2012) 'Corporate Social Disclosures in Southeast Asia: A Preliminary Study', </w:t>
      </w:r>
      <w:r w:rsidRPr="0048791C">
        <w:rPr>
          <w:rFonts w:ascii="Times New Roman" w:hAnsi="Times New Roman" w:cs="Times New Roman"/>
          <w:i/>
          <w:iCs/>
          <w:sz w:val="24"/>
          <w:szCs w:val="24"/>
        </w:rPr>
        <w:t>Issues in Social and Environmental Accounting,</w:t>
      </w:r>
      <w:r w:rsidRPr="0048791C">
        <w:rPr>
          <w:rFonts w:ascii="Times New Roman" w:hAnsi="Times New Roman" w:cs="Times New Roman"/>
          <w:sz w:val="24"/>
          <w:szCs w:val="24"/>
        </w:rPr>
        <w:t xml:space="preserve"> 6(3/4), pp. 45-67.</w:t>
      </w:r>
    </w:p>
    <w:p w14:paraId="0D084D25"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Haji, A. A. (2013) 'Corporate social responsibility disclosures over time: evidence from Malaysia', </w:t>
      </w:r>
      <w:r w:rsidRPr="0048791C">
        <w:rPr>
          <w:rFonts w:ascii="Times New Roman" w:hAnsi="Times New Roman" w:cs="Times New Roman"/>
          <w:i/>
          <w:iCs/>
          <w:sz w:val="24"/>
          <w:szCs w:val="24"/>
        </w:rPr>
        <w:t>Managerial Auditing Journal,</w:t>
      </w:r>
      <w:r w:rsidRPr="0048791C">
        <w:rPr>
          <w:rFonts w:ascii="Times New Roman" w:hAnsi="Times New Roman" w:cs="Times New Roman"/>
          <w:sz w:val="24"/>
          <w:szCs w:val="24"/>
        </w:rPr>
        <w:t xml:space="preserve"> 28(7), pp. 647-676.</w:t>
      </w:r>
    </w:p>
    <w:p w14:paraId="74C3EB27"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Haque, F. and Ntim, C. G. (2018) 'Environmental Policy, Sustainable Development, Governance Mechanisms and Environmental Performance',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 xml:space="preserve"> 27(3), pp. 415-435.</w:t>
      </w:r>
    </w:p>
    <w:p w14:paraId="1B213367"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Helfaya</w:t>
      </w:r>
      <w:proofErr w:type="spellEnd"/>
      <w:r w:rsidRPr="0048791C">
        <w:rPr>
          <w:rFonts w:ascii="Times New Roman" w:hAnsi="Times New Roman" w:cs="Times New Roman"/>
          <w:sz w:val="24"/>
          <w:szCs w:val="24"/>
        </w:rPr>
        <w:t xml:space="preserve">, A. and Moussa, T. (2017) 'Do Board's Corporate Social Responsibility Strategy and Orientation Influence Environmental Sustainability Disclosure? UK Evidence',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 xml:space="preserve"> 26(8), pp. 1061-1077.</w:t>
      </w:r>
    </w:p>
    <w:p w14:paraId="63BDB030"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Herrera, M. E. B., Roman, F. and </w:t>
      </w:r>
      <w:proofErr w:type="spellStart"/>
      <w:r w:rsidRPr="0048791C">
        <w:rPr>
          <w:rFonts w:ascii="Times New Roman" w:hAnsi="Times New Roman" w:cs="Times New Roman"/>
          <w:sz w:val="24"/>
          <w:szCs w:val="24"/>
        </w:rPr>
        <w:t>Alarilla</w:t>
      </w:r>
      <w:proofErr w:type="spellEnd"/>
      <w:r w:rsidRPr="0048791C">
        <w:rPr>
          <w:rFonts w:ascii="Times New Roman" w:hAnsi="Times New Roman" w:cs="Times New Roman"/>
          <w:sz w:val="24"/>
          <w:szCs w:val="24"/>
        </w:rPr>
        <w:t xml:space="preserve">, M. (2011) 'Corporate social responsibility in Southeast Asia: An </w:t>
      </w:r>
      <w:proofErr w:type="gramStart"/>
      <w:r w:rsidRPr="0048791C">
        <w:rPr>
          <w:rFonts w:ascii="Times New Roman" w:hAnsi="Times New Roman" w:cs="Times New Roman"/>
          <w:sz w:val="24"/>
          <w:szCs w:val="24"/>
        </w:rPr>
        <w:t>eight country</w:t>
      </w:r>
      <w:proofErr w:type="gramEnd"/>
      <w:r w:rsidRPr="0048791C">
        <w:rPr>
          <w:rFonts w:ascii="Times New Roman" w:hAnsi="Times New Roman" w:cs="Times New Roman"/>
          <w:sz w:val="24"/>
          <w:szCs w:val="24"/>
        </w:rPr>
        <w:t xml:space="preserve"> analysis', </w:t>
      </w:r>
      <w:r w:rsidRPr="0048791C">
        <w:rPr>
          <w:rFonts w:ascii="Times New Roman" w:hAnsi="Times New Roman" w:cs="Times New Roman"/>
          <w:i/>
          <w:iCs/>
          <w:sz w:val="24"/>
          <w:szCs w:val="24"/>
        </w:rPr>
        <w:t>Manila: Ramon V. del Rosario Sr. Centre for Corporate Social Responsibility, Asian Institute of Management</w:t>
      </w:r>
      <w:r w:rsidRPr="0048791C">
        <w:rPr>
          <w:rFonts w:ascii="Times New Roman" w:hAnsi="Times New Roman" w:cs="Times New Roman"/>
          <w:sz w:val="24"/>
          <w:szCs w:val="24"/>
        </w:rPr>
        <w:t>.</w:t>
      </w:r>
    </w:p>
    <w:p w14:paraId="7F1CFCF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Hieu</w:t>
      </w:r>
      <w:proofErr w:type="spellEnd"/>
      <w:r w:rsidRPr="0048791C">
        <w:rPr>
          <w:rFonts w:ascii="Times New Roman" w:hAnsi="Times New Roman" w:cs="Times New Roman"/>
          <w:sz w:val="24"/>
          <w:szCs w:val="24"/>
        </w:rPr>
        <w:t xml:space="preserve">, P. D. (2011) 'Corporate social responsibility: A study on awareness of managers and consumers in Vietnam', </w:t>
      </w:r>
      <w:r w:rsidRPr="0048791C">
        <w:rPr>
          <w:rFonts w:ascii="Times New Roman" w:hAnsi="Times New Roman" w:cs="Times New Roman"/>
          <w:i/>
          <w:iCs/>
          <w:sz w:val="24"/>
          <w:szCs w:val="24"/>
        </w:rPr>
        <w:t>Journal of Accounting and Taxation,</w:t>
      </w:r>
      <w:r w:rsidRPr="0048791C">
        <w:rPr>
          <w:rFonts w:ascii="Times New Roman" w:hAnsi="Times New Roman" w:cs="Times New Roman"/>
          <w:sz w:val="24"/>
          <w:szCs w:val="24"/>
        </w:rPr>
        <w:t xml:space="preserve"> 3(8), pp. 158.</w:t>
      </w:r>
    </w:p>
    <w:p w14:paraId="1622C17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Hillman, A. J. and Dalziel, T. (2003) 'Boards of Directors and Firm Performance: Integrating Agency and Resource Dependence Perspectives', </w:t>
      </w:r>
      <w:r w:rsidRPr="0048791C">
        <w:rPr>
          <w:rFonts w:ascii="Times New Roman" w:hAnsi="Times New Roman" w:cs="Times New Roman"/>
          <w:i/>
          <w:iCs/>
          <w:sz w:val="24"/>
          <w:szCs w:val="24"/>
        </w:rPr>
        <w:t>The Academy of Management Review,</w:t>
      </w:r>
      <w:r w:rsidRPr="0048791C">
        <w:rPr>
          <w:rFonts w:ascii="Times New Roman" w:hAnsi="Times New Roman" w:cs="Times New Roman"/>
          <w:sz w:val="24"/>
          <w:szCs w:val="24"/>
        </w:rPr>
        <w:t xml:space="preserve"> 28(3), pp. 383-396.</w:t>
      </w:r>
    </w:p>
    <w:p w14:paraId="4E65C62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Ho, S. S. M. and Wong, K. S. (2001) 'A study of the relationship between corporate governance structures and the extent of voluntary disclosure', </w:t>
      </w:r>
      <w:r w:rsidRPr="0048791C">
        <w:rPr>
          <w:rFonts w:ascii="Times New Roman" w:hAnsi="Times New Roman" w:cs="Times New Roman"/>
          <w:i/>
          <w:iCs/>
          <w:sz w:val="24"/>
          <w:szCs w:val="24"/>
        </w:rPr>
        <w:t>Journal of International Accounting, Auditing and Taxation,</w:t>
      </w:r>
      <w:r w:rsidRPr="0048791C">
        <w:rPr>
          <w:rFonts w:ascii="Times New Roman" w:hAnsi="Times New Roman" w:cs="Times New Roman"/>
          <w:sz w:val="24"/>
          <w:szCs w:val="24"/>
        </w:rPr>
        <w:t xml:space="preserve"> 10(2), pp. 139-156.</w:t>
      </w:r>
    </w:p>
    <w:p w14:paraId="3170B086"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Holder-Webb, L., Cohen, J. R., Nath, L. and Wood, D. (2009) 'The Supply of Corporate Social Responsibility Disclosures among U.S. Firms',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84(4), pp. 497-527.</w:t>
      </w:r>
    </w:p>
    <w:p w14:paraId="4B30C80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Htay</w:t>
      </w:r>
      <w:proofErr w:type="spellEnd"/>
      <w:r w:rsidRPr="0048791C">
        <w:rPr>
          <w:rFonts w:ascii="Times New Roman" w:hAnsi="Times New Roman" w:cs="Times New Roman"/>
          <w:sz w:val="24"/>
          <w:szCs w:val="24"/>
        </w:rPr>
        <w:t xml:space="preserve">, S. N. N., Rashid, H. M. A., Adnan, M. A. and Meera, A. K. M. (2012) 'Impact of corporate governance on social and environmental information disclosure of Malaysian listed banks: Panel data analysis', </w:t>
      </w:r>
      <w:r w:rsidRPr="0048791C">
        <w:rPr>
          <w:rFonts w:ascii="Times New Roman" w:hAnsi="Times New Roman" w:cs="Times New Roman"/>
          <w:i/>
          <w:iCs/>
          <w:sz w:val="24"/>
          <w:szCs w:val="24"/>
        </w:rPr>
        <w:t>Asian Journal of Finance &amp; Accounting,</w:t>
      </w:r>
      <w:r w:rsidRPr="0048791C">
        <w:rPr>
          <w:rFonts w:ascii="Times New Roman" w:hAnsi="Times New Roman" w:cs="Times New Roman"/>
          <w:sz w:val="24"/>
          <w:szCs w:val="24"/>
        </w:rPr>
        <w:t xml:space="preserve"> 4(1), pp. 1-24.</w:t>
      </w:r>
    </w:p>
    <w:p w14:paraId="29770CC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Hu, M. and </w:t>
      </w:r>
      <w:proofErr w:type="spellStart"/>
      <w:r w:rsidRPr="0048791C">
        <w:rPr>
          <w:rFonts w:ascii="Times New Roman" w:hAnsi="Times New Roman" w:cs="Times New Roman"/>
          <w:sz w:val="24"/>
          <w:szCs w:val="24"/>
        </w:rPr>
        <w:t>Loh</w:t>
      </w:r>
      <w:proofErr w:type="spellEnd"/>
      <w:r w:rsidRPr="0048791C">
        <w:rPr>
          <w:rFonts w:ascii="Times New Roman" w:hAnsi="Times New Roman" w:cs="Times New Roman"/>
          <w:sz w:val="24"/>
          <w:szCs w:val="24"/>
        </w:rPr>
        <w:t xml:space="preserve">, L. (2018) 'Board Governance and Sustainability Disclosure: A Cross-Sectional Study of Singapore-Listed Companies', </w:t>
      </w:r>
      <w:r w:rsidRPr="0048791C">
        <w:rPr>
          <w:rFonts w:ascii="Times New Roman" w:hAnsi="Times New Roman" w:cs="Times New Roman"/>
          <w:i/>
          <w:iCs/>
          <w:sz w:val="24"/>
          <w:szCs w:val="24"/>
        </w:rPr>
        <w:t>Sustainability,</w:t>
      </w:r>
      <w:r w:rsidRPr="0048791C">
        <w:rPr>
          <w:rFonts w:ascii="Times New Roman" w:hAnsi="Times New Roman" w:cs="Times New Roman"/>
          <w:sz w:val="24"/>
          <w:szCs w:val="24"/>
        </w:rPr>
        <w:t xml:space="preserve"> 10(7), pp. 2578.</w:t>
      </w:r>
    </w:p>
    <w:p w14:paraId="57325D1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lastRenderedPageBreak/>
        <w:t xml:space="preserve">Hummel, K. and </w:t>
      </w:r>
      <w:proofErr w:type="spellStart"/>
      <w:r w:rsidRPr="0048791C">
        <w:rPr>
          <w:rFonts w:ascii="Times New Roman" w:hAnsi="Times New Roman" w:cs="Times New Roman"/>
          <w:sz w:val="24"/>
          <w:szCs w:val="24"/>
        </w:rPr>
        <w:t>Schlick</w:t>
      </w:r>
      <w:proofErr w:type="spellEnd"/>
      <w:r w:rsidRPr="0048791C">
        <w:rPr>
          <w:rFonts w:ascii="Times New Roman" w:hAnsi="Times New Roman" w:cs="Times New Roman"/>
          <w:sz w:val="24"/>
          <w:szCs w:val="24"/>
        </w:rPr>
        <w:t xml:space="preserve">, C. (2016) 'The relationship between sustainability performance and sustainability disclosure – Reconciling voluntary disclosure theory and legitimacy theory', </w:t>
      </w:r>
      <w:r w:rsidRPr="0048791C">
        <w:rPr>
          <w:rFonts w:ascii="Times New Roman" w:hAnsi="Times New Roman" w:cs="Times New Roman"/>
          <w:i/>
          <w:iCs/>
          <w:sz w:val="24"/>
          <w:szCs w:val="24"/>
        </w:rPr>
        <w:t>Journal of Accounting and Public Policy,</w:t>
      </w:r>
      <w:r w:rsidRPr="0048791C">
        <w:rPr>
          <w:rFonts w:ascii="Times New Roman" w:hAnsi="Times New Roman" w:cs="Times New Roman"/>
          <w:sz w:val="24"/>
          <w:szCs w:val="24"/>
        </w:rPr>
        <w:t xml:space="preserve"> 35(5), pp. 455-476.</w:t>
      </w:r>
    </w:p>
    <w:p w14:paraId="422A7F5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Hussain, N., </w:t>
      </w:r>
      <w:proofErr w:type="spellStart"/>
      <w:r w:rsidRPr="0048791C">
        <w:rPr>
          <w:rFonts w:ascii="Times New Roman" w:hAnsi="Times New Roman" w:cs="Times New Roman"/>
          <w:sz w:val="24"/>
          <w:szCs w:val="24"/>
        </w:rPr>
        <w:t>Rigoni</w:t>
      </w:r>
      <w:proofErr w:type="spellEnd"/>
      <w:r w:rsidRPr="0048791C">
        <w:rPr>
          <w:rFonts w:ascii="Times New Roman" w:hAnsi="Times New Roman" w:cs="Times New Roman"/>
          <w:sz w:val="24"/>
          <w:szCs w:val="24"/>
        </w:rPr>
        <w:t xml:space="preserve">, U. and </w:t>
      </w:r>
      <w:proofErr w:type="spellStart"/>
      <w:r w:rsidRPr="0048791C">
        <w:rPr>
          <w:rFonts w:ascii="Times New Roman" w:hAnsi="Times New Roman" w:cs="Times New Roman"/>
          <w:sz w:val="24"/>
          <w:szCs w:val="24"/>
        </w:rPr>
        <w:t>Orij</w:t>
      </w:r>
      <w:proofErr w:type="spellEnd"/>
      <w:r w:rsidRPr="0048791C">
        <w:rPr>
          <w:rFonts w:ascii="Times New Roman" w:hAnsi="Times New Roman" w:cs="Times New Roman"/>
          <w:sz w:val="24"/>
          <w:szCs w:val="24"/>
        </w:rPr>
        <w:t xml:space="preserve">, R. P. (2018) 'Corporate governance and sustainability performance: Analysis of triple bottom line performance',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149(2), pp. 411-432.</w:t>
      </w:r>
    </w:p>
    <w:p w14:paraId="7365199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Ibrahim, N. A., Howard, D. P. and </w:t>
      </w:r>
      <w:proofErr w:type="spellStart"/>
      <w:r w:rsidRPr="0048791C">
        <w:rPr>
          <w:rFonts w:ascii="Times New Roman" w:hAnsi="Times New Roman" w:cs="Times New Roman"/>
          <w:sz w:val="24"/>
          <w:szCs w:val="24"/>
        </w:rPr>
        <w:t>Angelidis</w:t>
      </w:r>
      <w:proofErr w:type="spellEnd"/>
      <w:r w:rsidRPr="0048791C">
        <w:rPr>
          <w:rFonts w:ascii="Times New Roman" w:hAnsi="Times New Roman" w:cs="Times New Roman"/>
          <w:sz w:val="24"/>
          <w:szCs w:val="24"/>
        </w:rPr>
        <w:t xml:space="preserve">, J. P. (2003) 'Board Members in the Service Industry: An Empirical Examination of the Relationship between Corporate Social Responsibility Orientation and Directorial Type',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47(4), pp. 393-401.</w:t>
      </w:r>
    </w:p>
    <w:p w14:paraId="08933A3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Ilaboya</w:t>
      </w:r>
      <w:proofErr w:type="spellEnd"/>
      <w:r w:rsidRPr="0048791C">
        <w:rPr>
          <w:rFonts w:ascii="Times New Roman" w:hAnsi="Times New Roman" w:cs="Times New Roman"/>
          <w:sz w:val="24"/>
          <w:szCs w:val="24"/>
        </w:rPr>
        <w:t xml:space="preserve">, O. J., </w:t>
      </w:r>
      <w:proofErr w:type="spellStart"/>
      <w:r w:rsidRPr="0048791C">
        <w:rPr>
          <w:rFonts w:ascii="Times New Roman" w:hAnsi="Times New Roman" w:cs="Times New Roman"/>
          <w:sz w:val="24"/>
          <w:szCs w:val="24"/>
        </w:rPr>
        <w:t>Ohiokha</w:t>
      </w:r>
      <w:proofErr w:type="spellEnd"/>
      <w:r w:rsidRPr="0048791C">
        <w:rPr>
          <w:rFonts w:ascii="Times New Roman" w:hAnsi="Times New Roman" w:cs="Times New Roman"/>
          <w:sz w:val="24"/>
          <w:szCs w:val="24"/>
        </w:rPr>
        <w:t xml:space="preserve">, G. and </w:t>
      </w:r>
      <w:proofErr w:type="spellStart"/>
      <w:r w:rsidRPr="0048791C">
        <w:rPr>
          <w:rFonts w:ascii="Times New Roman" w:hAnsi="Times New Roman" w:cs="Times New Roman"/>
          <w:sz w:val="24"/>
          <w:szCs w:val="24"/>
        </w:rPr>
        <w:t>Izevbekhai</w:t>
      </w:r>
      <w:proofErr w:type="spellEnd"/>
      <w:r w:rsidRPr="0048791C">
        <w:rPr>
          <w:rFonts w:ascii="Times New Roman" w:hAnsi="Times New Roman" w:cs="Times New Roman"/>
          <w:sz w:val="24"/>
          <w:szCs w:val="24"/>
        </w:rPr>
        <w:t xml:space="preserve">, M. O. (2016) 'Determinants of board size and composition: a comparative study of Nigerian and Malaysian quoted companies', </w:t>
      </w:r>
      <w:proofErr w:type="spellStart"/>
      <w:r w:rsidRPr="0048791C">
        <w:rPr>
          <w:rFonts w:ascii="Times New Roman" w:hAnsi="Times New Roman" w:cs="Times New Roman"/>
          <w:i/>
          <w:iCs/>
          <w:sz w:val="24"/>
          <w:szCs w:val="24"/>
        </w:rPr>
        <w:t>Ekonomska</w:t>
      </w:r>
      <w:proofErr w:type="spellEnd"/>
      <w:r w:rsidRPr="0048791C">
        <w:rPr>
          <w:rFonts w:ascii="Times New Roman" w:hAnsi="Times New Roman" w:cs="Times New Roman"/>
          <w:i/>
          <w:iCs/>
          <w:sz w:val="24"/>
          <w:szCs w:val="24"/>
        </w:rPr>
        <w:t xml:space="preserve"> </w:t>
      </w:r>
      <w:proofErr w:type="spellStart"/>
      <w:r w:rsidRPr="0048791C">
        <w:rPr>
          <w:rFonts w:ascii="Times New Roman" w:hAnsi="Times New Roman" w:cs="Times New Roman"/>
          <w:i/>
          <w:iCs/>
          <w:sz w:val="24"/>
          <w:szCs w:val="24"/>
        </w:rPr>
        <w:t>Misao</w:t>
      </w:r>
      <w:proofErr w:type="spellEnd"/>
      <w:r w:rsidRPr="0048791C">
        <w:rPr>
          <w:rFonts w:ascii="Times New Roman" w:hAnsi="Times New Roman" w:cs="Times New Roman"/>
          <w:i/>
          <w:iCs/>
          <w:sz w:val="24"/>
          <w:szCs w:val="24"/>
        </w:rPr>
        <w:t xml:space="preserve"> i </w:t>
      </w:r>
      <w:proofErr w:type="spellStart"/>
      <w:r w:rsidRPr="0048791C">
        <w:rPr>
          <w:rFonts w:ascii="Times New Roman" w:hAnsi="Times New Roman" w:cs="Times New Roman"/>
          <w:i/>
          <w:iCs/>
          <w:sz w:val="24"/>
          <w:szCs w:val="24"/>
        </w:rPr>
        <w:t>Praksa</w:t>
      </w:r>
      <w:proofErr w:type="spellEnd"/>
      <w:r w:rsidRPr="0048791C">
        <w:rPr>
          <w:rFonts w:ascii="Times New Roman" w:hAnsi="Times New Roman" w:cs="Times New Roman"/>
          <w:i/>
          <w:iCs/>
          <w:sz w:val="24"/>
          <w:szCs w:val="24"/>
        </w:rPr>
        <w:t>,</w:t>
      </w:r>
      <w:r w:rsidRPr="0048791C">
        <w:rPr>
          <w:rFonts w:ascii="Times New Roman" w:hAnsi="Times New Roman" w:cs="Times New Roman"/>
          <w:sz w:val="24"/>
          <w:szCs w:val="24"/>
        </w:rPr>
        <w:t xml:space="preserve"> 25(2), pp. 423.</w:t>
      </w:r>
    </w:p>
    <w:p w14:paraId="132CA50D"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Ioannou</w:t>
      </w:r>
      <w:proofErr w:type="spellEnd"/>
      <w:r w:rsidRPr="0048791C">
        <w:rPr>
          <w:rFonts w:ascii="Times New Roman" w:hAnsi="Times New Roman" w:cs="Times New Roman"/>
          <w:sz w:val="24"/>
          <w:szCs w:val="24"/>
        </w:rPr>
        <w:t xml:space="preserve">, I. and </w:t>
      </w:r>
      <w:proofErr w:type="spellStart"/>
      <w:r w:rsidRPr="0048791C">
        <w:rPr>
          <w:rFonts w:ascii="Times New Roman" w:hAnsi="Times New Roman" w:cs="Times New Roman"/>
          <w:sz w:val="24"/>
          <w:szCs w:val="24"/>
        </w:rPr>
        <w:t>Serafeim</w:t>
      </w:r>
      <w:proofErr w:type="spellEnd"/>
      <w:r w:rsidRPr="0048791C">
        <w:rPr>
          <w:rFonts w:ascii="Times New Roman" w:hAnsi="Times New Roman" w:cs="Times New Roman"/>
          <w:sz w:val="24"/>
          <w:szCs w:val="24"/>
        </w:rPr>
        <w:t xml:space="preserve">, G. (2012) 'What drives corporate social performance? The role of nation-level institutions', </w:t>
      </w:r>
      <w:r w:rsidRPr="0048791C">
        <w:rPr>
          <w:rFonts w:ascii="Times New Roman" w:hAnsi="Times New Roman" w:cs="Times New Roman"/>
          <w:i/>
          <w:iCs/>
          <w:sz w:val="24"/>
          <w:szCs w:val="24"/>
        </w:rPr>
        <w:t>Journal of International Business Studies,</w:t>
      </w:r>
      <w:r w:rsidRPr="0048791C">
        <w:rPr>
          <w:rFonts w:ascii="Times New Roman" w:hAnsi="Times New Roman" w:cs="Times New Roman"/>
          <w:sz w:val="24"/>
          <w:szCs w:val="24"/>
        </w:rPr>
        <w:t xml:space="preserve"> 43(9), pp. 834-864.</w:t>
      </w:r>
    </w:p>
    <w:p w14:paraId="32C4942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Ioannou</w:t>
      </w:r>
      <w:proofErr w:type="spellEnd"/>
      <w:r w:rsidRPr="0048791C">
        <w:rPr>
          <w:rFonts w:ascii="Times New Roman" w:hAnsi="Times New Roman" w:cs="Times New Roman"/>
          <w:sz w:val="24"/>
          <w:szCs w:val="24"/>
        </w:rPr>
        <w:t xml:space="preserve">, I. and </w:t>
      </w:r>
      <w:proofErr w:type="spellStart"/>
      <w:r w:rsidRPr="0048791C">
        <w:rPr>
          <w:rFonts w:ascii="Times New Roman" w:hAnsi="Times New Roman" w:cs="Times New Roman"/>
          <w:sz w:val="24"/>
          <w:szCs w:val="24"/>
        </w:rPr>
        <w:t>Serafeim</w:t>
      </w:r>
      <w:proofErr w:type="spellEnd"/>
      <w:r w:rsidRPr="0048791C">
        <w:rPr>
          <w:rFonts w:ascii="Times New Roman" w:hAnsi="Times New Roman" w:cs="Times New Roman"/>
          <w:sz w:val="24"/>
          <w:szCs w:val="24"/>
        </w:rPr>
        <w:t xml:space="preserve">, G. (2014) 'The consequences of mandatory corporate sustainability reporting: evidence from four countries', </w:t>
      </w:r>
      <w:r w:rsidRPr="0048791C">
        <w:rPr>
          <w:rFonts w:ascii="Times New Roman" w:hAnsi="Times New Roman" w:cs="Times New Roman"/>
          <w:i/>
          <w:iCs/>
          <w:sz w:val="24"/>
          <w:szCs w:val="24"/>
        </w:rPr>
        <w:t>Harvard Business School Research Working Paper,</w:t>
      </w:r>
      <w:r w:rsidRPr="0048791C">
        <w:rPr>
          <w:rFonts w:ascii="Times New Roman" w:hAnsi="Times New Roman" w:cs="Times New Roman"/>
          <w:sz w:val="24"/>
          <w:szCs w:val="24"/>
        </w:rPr>
        <w:t xml:space="preserve"> (11-100).</w:t>
      </w:r>
    </w:p>
    <w:p w14:paraId="3A73768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Irvine, H. 'The global institutionalization of financial reporting: The case of the United Arab Emirates'. </w:t>
      </w:r>
      <w:r w:rsidRPr="0048791C">
        <w:rPr>
          <w:rFonts w:ascii="Times New Roman" w:hAnsi="Times New Roman" w:cs="Times New Roman"/>
          <w:i/>
          <w:iCs/>
          <w:sz w:val="24"/>
          <w:szCs w:val="24"/>
        </w:rPr>
        <w:t>Accounting Forum</w:t>
      </w:r>
      <w:r w:rsidRPr="0048791C">
        <w:rPr>
          <w:rFonts w:ascii="Times New Roman" w:hAnsi="Times New Roman" w:cs="Times New Roman"/>
          <w:sz w:val="24"/>
          <w:szCs w:val="24"/>
        </w:rPr>
        <w:t>: Elsevier, 125-142.</w:t>
      </w:r>
    </w:p>
    <w:p w14:paraId="7A95F565"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Islam, M. A., Jain, A. and Thomson, D. (2016) 'Does the global reporting initiative influence sustainability disclosures in Asia-Pacific banks?', </w:t>
      </w:r>
      <w:r w:rsidRPr="0048791C">
        <w:rPr>
          <w:rFonts w:ascii="Times New Roman" w:hAnsi="Times New Roman" w:cs="Times New Roman"/>
          <w:i/>
          <w:iCs/>
          <w:sz w:val="24"/>
          <w:szCs w:val="24"/>
        </w:rPr>
        <w:t>Australasian Journal of Environmental Management,</w:t>
      </w:r>
      <w:r w:rsidRPr="0048791C">
        <w:rPr>
          <w:rFonts w:ascii="Times New Roman" w:hAnsi="Times New Roman" w:cs="Times New Roman"/>
          <w:sz w:val="24"/>
          <w:szCs w:val="24"/>
        </w:rPr>
        <w:t xml:space="preserve"> 23(3), pp. 298-313.</w:t>
      </w:r>
    </w:p>
    <w:p w14:paraId="65F42F48"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Issarawornrawanich</w:t>
      </w:r>
      <w:proofErr w:type="spellEnd"/>
      <w:r w:rsidRPr="0048791C">
        <w:rPr>
          <w:rFonts w:ascii="Times New Roman" w:hAnsi="Times New Roman" w:cs="Times New Roman"/>
          <w:sz w:val="24"/>
          <w:szCs w:val="24"/>
        </w:rPr>
        <w:t xml:space="preserve">, P. and </w:t>
      </w:r>
      <w:proofErr w:type="spellStart"/>
      <w:r w:rsidRPr="0048791C">
        <w:rPr>
          <w:rFonts w:ascii="Times New Roman" w:hAnsi="Times New Roman" w:cs="Times New Roman"/>
          <w:sz w:val="24"/>
          <w:szCs w:val="24"/>
        </w:rPr>
        <w:t>Wuttichindanon</w:t>
      </w:r>
      <w:proofErr w:type="spellEnd"/>
      <w:r w:rsidRPr="0048791C">
        <w:rPr>
          <w:rFonts w:ascii="Times New Roman" w:hAnsi="Times New Roman" w:cs="Times New Roman"/>
          <w:sz w:val="24"/>
          <w:szCs w:val="24"/>
        </w:rPr>
        <w:t xml:space="preserve">, S. (2019) 'Corporate social responsibility practices and disclosures in Thailand', </w:t>
      </w:r>
      <w:r w:rsidRPr="0048791C">
        <w:rPr>
          <w:rFonts w:ascii="Times New Roman" w:hAnsi="Times New Roman" w:cs="Times New Roman"/>
          <w:i/>
          <w:iCs/>
          <w:sz w:val="24"/>
          <w:szCs w:val="24"/>
        </w:rPr>
        <w:t>Social Responsibility Journal,</w:t>
      </w:r>
      <w:r w:rsidRPr="0048791C">
        <w:rPr>
          <w:rFonts w:ascii="Times New Roman" w:hAnsi="Times New Roman" w:cs="Times New Roman"/>
          <w:sz w:val="24"/>
          <w:szCs w:val="24"/>
        </w:rPr>
        <w:t xml:space="preserve"> 15(3), pp. 318-332.</w:t>
      </w:r>
    </w:p>
    <w:p w14:paraId="7F636C78" w14:textId="3CA70FEA" w:rsidR="00AD2471" w:rsidRPr="0048791C" w:rsidRDefault="00AD2471"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International Finance Corporation (IFC). (2012). </w:t>
      </w:r>
      <w:r w:rsidRPr="0048791C">
        <w:rPr>
          <w:rFonts w:ascii="Times New Roman" w:hAnsi="Times New Roman" w:cs="Times New Roman"/>
          <w:i/>
          <w:sz w:val="24"/>
          <w:szCs w:val="24"/>
        </w:rPr>
        <w:t>Vietnam Corporate Governance Scorecard 2012</w:t>
      </w:r>
      <w:r w:rsidRPr="0048791C">
        <w:rPr>
          <w:rFonts w:ascii="Times New Roman" w:hAnsi="Times New Roman" w:cs="Times New Roman"/>
          <w:sz w:val="24"/>
          <w:szCs w:val="24"/>
        </w:rPr>
        <w:t xml:space="preserve">. United States of America: IFC. Available at: </w:t>
      </w:r>
      <w:hyperlink r:id="rId21" w:history="1">
        <w:r w:rsidRPr="0048791C">
          <w:rPr>
            <w:rStyle w:val="Hyperlink"/>
            <w:rFonts w:ascii="Times New Roman" w:hAnsi="Times New Roman" w:cs="Times New Roman"/>
            <w:sz w:val="24"/>
            <w:szCs w:val="24"/>
          </w:rPr>
          <w:t>https://www.ifc.org/wps/wcm/connect/region__ext_content/ifc_external_corporate_site/east+asia+and+the+pacific/resources/corporate+governance+scorecard+for+vietnam+2012</w:t>
        </w:r>
      </w:hyperlink>
      <w:r w:rsidRPr="0048791C">
        <w:rPr>
          <w:rFonts w:ascii="Times New Roman" w:hAnsi="Times New Roman" w:cs="Times New Roman"/>
          <w:sz w:val="24"/>
          <w:szCs w:val="24"/>
        </w:rPr>
        <w:t xml:space="preserve"> (accessed 26 February 2017)</w:t>
      </w:r>
    </w:p>
    <w:p w14:paraId="63C6C647" w14:textId="4A176AA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Javaid</w:t>
      </w:r>
      <w:proofErr w:type="spellEnd"/>
      <w:r w:rsidRPr="0048791C">
        <w:rPr>
          <w:rFonts w:ascii="Times New Roman" w:hAnsi="Times New Roman" w:cs="Times New Roman"/>
          <w:sz w:val="24"/>
          <w:szCs w:val="24"/>
        </w:rPr>
        <w:t xml:space="preserve"> Lone, E., Ali, A. and Khan, I. (2016) 'Corporate governance and corporate social responsibility disclosure: evidence from Pakistan', </w:t>
      </w:r>
      <w:r w:rsidRPr="0048791C">
        <w:rPr>
          <w:rFonts w:ascii="Times New Roman" w:hAnsi="Times New Roman" w:cs="Times New Roman"/>
          <w:i/>
          <w:iCs/>
          <w:sz w:val="24"/>
          <w:szCs w:val="24"/>
        </w:rPr>
        <w:t>Corporate Governance: The International Journal of Business in Society,</w:t>
      </w:r>
      <w:r w:rsidRPr="0048791C">
        <w:rPr>
          <w:rFonts w:ascii="Times New Roman" w:hAnsi="Times New Roman" w:cs="Times New Roman"/>
          <w:sz w:val="24"/>
          <w:szCs w:val="24"/>
        </w:rPr>
        <w:t xml:space="preserve"> 16(5), pp. 785-797.</w:t>
      </w:r>
    </w:p>
    <w:p w14:paraId="5BB18BED"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Jensen, M. C. and </w:t>
      </w:r>
      <w:proofErr w:type="spellStart"/>
      <w:r w:rsidRPr="0048791C">
        <w:rPr>
          <w:rFonts w:ascii="Times New Roman" w:hAnsi="Times New Roman" w:cs="Times New Roman"/>
          <w:sz w:val="24"/>
          <w:szCs w:val="24"/>
        </w:rPr>
        <w:t>Meckling</w:t>
      </w:r>
      <w:proofErr w:type="spellEnd"/>
      <w:r w:rsidRPr="0048791C">
        <w:rPr>
          <w:rFonts w:ascii="Times New Roman" w:hAnsi="Times New Roman" w:cs="Times New Roman"/>
          <w:sz w:val="24"/>
          <w:szCs w:val="24"/>
        </w:rPr>
        <w:t xml:space="preserve">, W. H. (1976) 'Theory of the firm: Managerial </w:t>
      </w:r>
      <w:proofErr w:type="spellStart"/>
      <w:r w:rsidRPr="0048791C">
        <w:rPr>
          <w:rFonts w:ascii="Times New Roman" w:hAnsi="Times New Roman" w:cs="Times New Roman"/>
          <w:sz w:val="24"/>
          <w:szCs w:val="24"/>
        </w:rPr>
        <w:t>behavior</w:t>
      </w:r>
      <w:proofErr w:type="spellEnd"/>
      <w:r w:rsidRPr="0048791C">
        <w:rPr>
          <w:rFonts w:ascii="Times New Roman" w:hAnsi="Times New Roman" w:cs="Times New Roman"/>
          <w:sz w:val="24"/>
          <w:szCs w:val="24"/>
        </w:rPr>
        <w:t xml:space="preserve">, agency costs and ownership structure', </w:t>
      </w:r>
      <w:r w:rsidRPr="0048791C">
        <w:rPr>
          <w:rFonts w:ascii="Times New Roman" w:hAnsi="Times New Roman" w:cs="Times New Roman"/>
          <w:i/>
          <w:iCs/>
          <w:sz w:val="24"/>
          <w:szCs w:val="24"/>
        </w:rPr>
        <w:t>Journal of financial economics,</w:t>
      </w:r>
      <w:r w:rsidRPr="0048791C">
        <w:rPr>
          <w:rFonts w:ascii="Times New Roman" w:hAnsi="Times New Roman" w:cs="Times New Roman"/>
          <w:sz w:val="24"/>
          <w:szCs w:val="24"/>
        </w:rPr>
        <w:t xml:space="preserve"> 3(4), pp. 305-360.</w:t>
      </w:r>
    </w:p>
    <w:p w14:paraId="4551DFC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Jizi</w:t>
      </w:r>
      <w:proofErr w:type="spellEnd"/>
      <w:r w:rsidRPr="0048791C">
        <w:rPr>
          <w:rFonts w:ascii="Times New Roman" w:hAnsi="Times New Roman" w:cs="Times New Roman"/>
          <w:sz w:val="24"/>
          <w:szCs w:val="24"/>
        </w:rPr>
        <w:t xml:space="preserve">, M. (2017) 'The Influence of Board Composition on Sustainable Development Disclosure',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 xml:space="preserve"> 26(5), pp. 640-655.</w:t>
      </w:r>
    </w:p>
    <w:p w14:paraId="7102EFF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Jizi</w:t>
      </w:r>
      <w:proofErr w:type="spellEnd"/>
      <w:r w:rsidRPr="0048791C">
        <w:rPr>
          <w:rFonts w:ascii="Times New Roman" w:hAnsi="Times New Roman" w:cs="Times New Roman"/>
          <w:sz w:val="24"/>
          <w:szCs w:val="24"/>
        </w:rPr>
        <w:t xml:space="preserve">, M. I., Salama, A., Dixon, R. and </w:t>
      </w:r>
      <w:proofErr w:type="spellStart"/>
      <w:r w:rsidRPr="0048791C">
        <w:rPr>
          <w:rFonts w:ascii="Times New Roman" w:hAnsi="Times New Roman" w:cs="Times New Roman"/>
          <w:sz w:val="24"/>
          <w:szCs w:val="24"/>
        </w:rPr>
        <w:t>Stratling</w:t>
      </w:r>
      <w:proofErr w:type="spellEnd"/>
      <w:r w:rsidRPr="0048791C">
        <w:rPr>
          <w:rFonts w:ascii="Times New Roman" w:hAnsi="Times New Roman" w:cs="Times New Roman"/>
          <w:sz w:val="24"/>
          <w:szCs w:val="24"/>
        </w:rPr>
        <w:t xml:space="preserve">, R. (2014) 'Corporate Governance and Corporate Social Responsibility Disclosure: Evidence from the US Banking Sector',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125(4), pp. 601-615.</w:t>
      </w:r>
    </w:p>
    <w:p w14:paraId="18BBED2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lastRenderedPageBreak/>
        <w:t xml:space="preserve">Kang, N. and Moon, J. (2012) 'Institutional complementarity between corporate governance and corporate social responsibility: A comparative institutional analysis of three capitalisms', </w:t>
      </w:r>
      <w:r w:rsidRPr="0048791C">
        <w:rPr>
          <w:rFonts w:ascii="Times New Roman" w:hAnsi="Times New Roman" w:cs="Times New Roman"/>
          <w:i/>
          <w:iCs/>
          <w:sz w:val="24"/>
          <w:szCs w:val="24"/>
        </w:rPr>
        <w:t>Socio-Economic Review,</w:t>
      </w:r>
      <w:r w:rsidRPr="0048791C">
        <w:rPr>
          <w:rFonts w:ascii="Times New Roman" w:hAnsi="Times New Roman" w:cs="Times New Roman"/>
          <w:sz w:val="24"/>
          <w:szCs w:val="24"/>
        </w:rPr>
        <w:t xml:space="preserve"> 10(1), pp. 85-108.</w:t>
      </w:r>
    </w:p>
    <w:p w14:paraId="7C85F410"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Keasey</w:t>
      </w:r>
      <w:proofErr w:type="spellEnd"/>
      <w:r w:rsidRPr="0048791C">
        <w:rPr>
          <w:rFonts w:ascii="Times New Roman" w:hAnsi="Times New Roman" w:cs="Times New Roman"/>
          <w:sz w:val="24"/>
          <w:szCs w:val="24"/>
        </w:rPr>
        <w:t xml:space="preserve">, K. and Hudson, R. (2002) 'Non-executive directors and the Higgs consultation paper, 'Review of the role and effectiveness of non-executive directors'', </w:t>
      </w:r>
      <w:r w:rsidRPr="0048791C">
        <w:rPr>
          <w:rFonts w:ascii="Times New Roman" w:hAnsi="Times New Roman" w:cs="Times New Roman"/>
          <w:i/>
          <w:iCs/>
          <w:sz w:val="24"/>
          <w:szCs w:val="24"/>
        </w:rPr>
        <w:t>Journal of Financial Regulation and Compliance,</w:t>
      </w:r>
      <w:r w:rsidRPr="0048791C">
        <w:rPr>
          <w:rFonts w:ascii="Times New Roman" w:hAnsi="Times New Roman" w:cs="Times New Roman"/>
          <w:sz w:val="24"/>
          <w:szCs w:val="24"/>
        </w:rPr>
        <w:t xml:space="preserve"> 10(4), pp. 361-371.</w:t>
      </w:r>
    </w:p>
    <w:p w14:paraId="39F11687"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Khan, A., </w:t>
      </w:r>
      <w:proofErr w:type="spellStart"/>
      <w:r w:rsidRPr="0048791C">
        <w:rPr>
          <w:rFonts w:ascii="Times New Roman" w:hAnsi="Times New Roman" w:cs="Times New Roman"/>
          <w:sz w:val="24"/>
          <w:szCs w:val="24"/>
        </w:rPr>
        <w:t>Muttakin</w:t>
      </w:r>
      <w:proofErr w:type="spellEnd"/>
      <w:r w:rsidRPr="0048791C">
        <w:rPr>
          <w:rFonts w:ascii="Times New Roman" w:hAnsi="Times New Roman" w:cs="Times New Roman"/>
          <w:sz w:val="24"/>
          <w:szCs w:val="24"/>
        </w:rPr>
        <w:t xml:space="preserve">, M. B. and Siddiqui, J. (2013a) 'Corporate Governance and Corporate Social Responsibility Disclosures: Evidence from an Emerging Economy',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114(2), pp. 207-223.</w:t>
      </w:r>
    </w:p>
    <w:p w14:paraId="70FA17AD"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Khan, I., Chand, P. V. and Patel, A. (2013b) 'The impact of ownership structure on voluntary corporate disclosure in annual reports: Evidence from Fiji', </w:t>
      </w:r>
      <w:r w:rsidRPr="0048791C">
        <w:rPr>
          <w:rFonts w:ascii="Times New Roman" w:hAnsi="Times New Roman" w:cs="Times New Roman"/>
          <w:i/>
          <w:iCs/>
          <w:sz w:val="24"/>
          <w:szCs w:val="24"/>
        </w:rPr>
        <w:t>Accounting &amp; Taxation,</w:t>
      </w:r>
      <w:r w:rsidRPr="0048791C">
        <w:rPr>
          <w:rFonts w:ascii="Times New Roman" w:hAnsi="Times New Roman" w:cs="Times New Roman"/>
          <w:sz w:val="24"/>
          <w:szCs w:val="24"/>
        </w:rPr>
        <w:t xml:space="preserve"> 5(1), pp. 47-58.</w:t>
      </w:r>
    </w:p>
    <w:p w14:paraId="456B317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Khan, M. H.-U.-Z. (2010) 'The effect of corporate governance elements on corporate social responsibility (CSR) reporting: Empirical evidence from private commercial banks of Bangladesh', </w:t>
      </w:r>
      <w:r w:rsidRPr="0048791C">
        <w:rPr>
          <w:rFonts w:ascii="Times New Roman" w:hAnsi="Times New Roman" w:cs="Times New Roman"/>
          <w:i/>
          <w:iCs/>
          <w:sz w:val="24"/>
          <w:szCs w:val="24"/>
        </w:rPr>
        <w:t>International Journal of Law and Management,</w:t>
      </w:r>
      <w:r w:rsidRPr="0048791C">
        <w:rPr>
          <w:rFonts w:ascii="Times New Roman" w:hAnsi="Times New Roman" w:cs="Times New Roman"/>
          <w:sz w:val="24"/>
          <w:szCs w:val="24"/>
        </w:rPr>
        <w:t xml:space="preserve"> 52(2), pp. 82-82.</w:t>
      </w:r>
    </w:p>
    <w:p w14:paraId="3C56B37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Kim, C. H., </w:t>
      </w:r>
      <w:proofErr w:type="spellStart"/>
      <w:r w:rsidRPr="0048791C">
        <w:rPr>
          <w:rFonts w:ascii="Times New Roman" w:hAnsi="Times New Roman" w:cs="Times New Roman"/>
          <w:sz w:val="24"/>
          <w:szCs w:val="24"/>
        </w:rPr>
        <w:t>Amaeshi</w:t>
      </w:r>
      <w:proofErr w:type="spellEnd"/>
      <w:r w:rsidRPr="0048791C">
        <w:rPr>
          <w:rFonts w:ascii="Times New Roman" w:hAnsi="Times New Roman" w:cs="Times New Roman"/>
          <w:sz w:val="24"/>
          <w:szCs w:val="24"/>
        </w:rPr>
        <w:t xml:space="preserve">, K., Harris, S. and Suh, C.-J. (2013) 'CSR and the national institutional context: The case of South Korea', </w:t>
      </w:r>
      <w:r w:rsidRPr="0048791C">
        <w:rPr>
          <w:rFonts w:ascii="Times New Roman" w:hAnsi="Times New Roman" w:cs="Times New Roman"/>
          <w:i/>
          <w:iCs/>
          <w:sz w:val="24"/>
          <w:szCs w:val="24"/>
        </w:rPr>
        <w:t>Journal of Business Research,</w:t>
      </w:r>
      <w:r w:rsidRPr="0048791C">
        <w:rPr>
          <w:rFonts w:ascii="Times New Roman" w:hAnsi="Times New Roman" w:cs="Times New Roman"/>
          <w:sz w:val="24"/>
          <w:szCs w:val="24"/>
        </w:rPr>
        <w:t xml:space="preserve"> 66(12), pp. 2581-2591.</w:t>
      </w:r>
    </w:p>
    <w:p w14:paraId="652FF6B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Kim, E. H. and Lu, Y. (2013) 'Corporate governance reforms around the world and cross-border acquisitions', </w:t>
      </w:r>
      <w:r w:rsidRPr="0048791C">
        <w:rPr>
          <w:rFonts w:ascii="Times New Roman" w:hAnsi="Times New Roman" w:cs="Times New Roman"/>
          <w:i/>
          <w:iCs/>
          <w:sz w:val="24"/>
          <w:szCs w:val="24"/>
        </w:rPr>
        <w:t>Journal of Corporate Finance,</w:t>
      </w:r>
      <w:r w:rsidRPr="0048791C">
        <w:rPr>
          <w:rFonts w:ascii="Times New Roman" w:hAnsi="Times New Roman" w:cs="Times New Roman"/>
          <w:sz w:val="24"/>
          <w:szCs w:val="24"/>
        </w:rPr>
        <w:t xml:space="preserve"> 22(1), pp. 236-253.</w:t>
      </w:r>
    </w:p>
    <w:p w14:paraId="7C19529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Kourula</w:t>
      </w:r>
      <w:proofErr w:type="spellEnd"/>
      <w:r w:rsidRPr="0048791C">
        <w:rPr>
          <w:rFonts w:ascii="Times New Roman" w:hAnsi="Times New Roman" w:cs="Times New Roman"/>
          <w:sz w:val="24"/>
          <w:szCs w:val="24"/>
        </w:rPr>
        <w:t>, A., Moon, J., Salles-</w:t>
      </w:r>
      <w:proofErr w:type="spellStart"/>
      <w:r w:rsidRPr="0048791C">
        <w:rPr>
          <w:rFonts w:ascii="Times New Roman" w:hAnsi="Times New Roman" w:cs="Times New Roman"/>
          <w:sz w:val="24"/>
          <w:szCs w:val="24"/>
        </w:rPr>
        <w:t>Djelic</w:t>
      </w:r>
      <w:proofErr w:type="spellEnd"/>
      <w:r w:rsidRPr="0048791C">
        <w:rPr>
          <w:rFonts w:ascii="Times New Roman" w:hAnsi="Times New Roman" w:cs="Times New Roman"/>
          <w:sz w:val="24"/>
          <w:szCs w:val="24"/>
        </w:rPr>
        <w:t xml:space="preserve">, M. L. and </w:t>
      </w:r>
      <w:proofErr w:type="spellStart"/>
      <w:r w:rsidRPr="0048791C">
        <w:rPr>
          <w:rFonts w:ascii="Times New Roman" w:hAnsi="Times New Roman" w:cs="Times New Roman"/>
          <w:sz w:val="24"/>
          <w:szCs w:val="24"/>
        </w:rPr>
        <w:t>Wickert</w:t>
      </w:r>
      <w:proofErr w:type="spellEnd"/>
      <w:r w:rsidRPr="0048791C">
        <w:rPr>
          <w:rFonts w:ascii="Times New Roman" w:hAnsi="Times New Roman" w:cs="Times New Roman"/>
          <w:sz w:val="24"/>
          <w:szCs w:val="24"/>
        </w:rPr>
        <w:t xml:space="preserve">, C. (2019) 'New Roles of Government in the Governance of Business Conduct: Implications for Management and Organizational Research', </w:t>
      </w:r>
      <w:r w:rsidRPr="0048791C">
        <w:rPr>
          <w:rFonts w:ascii="Times New Roman" w:hAnsi="Times New Roman" w:cs="Times New Roman"/>
          <w:i/>
          <w:iCs/>
          <w:sz w:val="24"/>
          <w:szCs w:val="24"/>
        </w:rPr>
        <w:t>Organization Studies,</w:t>
      </w:r>
      <w:r w:rsidRPr="0048791C">
        <w:rPr>
          <w:rFonts w:ascii="Times New Roman" w:hAnsi="Times New Roman" w:cs="Times New Roman"/>
          <w:sz w:val="24"/>
          <w:szCs w:val="24"/>
        </w:rPr>
        <w:t xml:space="preserve"> 40(8), pp. 1101-1123.</w:t>
      </w:r>
    </w:p>
    <w:p w14:paraId="1D7238F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Kuasirikun</w:t>
      </w:r>
      <w:proofErr w:type="spellEnd"/>
      <w:r w:rsidRPr="0048791C">
        <w:rPr>
          <w:rFonts w:ascii="Times New Roman" w:hAnsi="Times New Roman" w:cs="Times New Roman"/>
          <w:sz w:val="24"/>
          <w:szCs w:val="24"/>
        </w:rPr>
        <w:t xml:space="preserve">, N. and Sherer, M. (2004) 'Corporate social accounting disclosure in Thailand', </w:t>
      </w:r>
      <w:r w:rsidRPr="0048791C">
        <w:rPr>
          <w:rFonts w:ascii="Times New Roman" w:hAnsi="Times New Roman" w:cs="Times New Roman"/>
          <w:i/>
          <w:iCs/>
          <w:sz w:val="24"/>
          <w:szCs w:val="24"/>
        </w:rPr>
        <w:t>Accounting, Auditing &amp; Accountability Journal,</w:t>
      </w:r>
      <w:r w:rsidRPr="0048791C">
        <w:rPr>
          <w:rFonts w:ascii="Times New Roman" w:hAnsi="Times New Roman" w:cs="Times New Roman"/>
          <w:sz w:val="24"/>
          <w:szCs w:val="24"/>
        </w:rPr>
        <w:t xml:space="preserve"> 17(4), pp. 629.</w:t>
      </w:r>
    </w:p>
    <w:p w14:paraId="41FF38E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Larrinaga, C., Carrasco, F., Correa, C., </w:t>
      </w:r>
      <w:proofErr w:type="spellStart"/>
      <w:r w:rsidRPr="0048791C">
        <w:rPr>
          <w:rFonts w:ascii="Times New Roman" w:hAnsi="Times New Roman" w:cs="Times New Roman"/>
          <w:sz w:val="24"/>
          <w:szCs w:val="24"/>
        </w:rPr>
        <w:t>Llena</w:t>
      </w:r>
      <w:proofErr w:type="spellEnd"/>
      <w:r w:rsidRPr="0048791C">
        <w:rPr>
          <w:rFonts w:ascii="Times New Roman" w:hAnsi="Times New Roman" w:cs="Times New Roman"/>
          <w:sz w:val="24"/>
          <w:szCs w:val="24"/>
        </w:rPr>
        <w:t xml:space="preserve">, F. and </w:t>
      </w:r>
      <w:proofErr w:type="spellStart"/>
      <w:r w:rsidRPr="0048791C">
        <w:rPr>
          <w:rFonts w:ascii="Times New Roman" w:hAnsi="Times New Roman" w:cs="Times New Roman"/>
          <w:sz w:val="24"/>
          <w:szCs w:val="24"/>
        </w:rPr>
        <w:t>Moneva</w:t>
      </w:r>
      <w:proofErr w:type="spellEnd"/>
      <w:r w:rsidRPr="0048791C">
        <w:rPr>
          <w:rFonts w:ascii="Times New Roman" w:hAnsi="Times New Roman" w:cs="Times New Roman"/>
          <w:sz w:val="24"/>
          <w:szCs w:val="24"/>
        </w:rPr>
        <w:t xml:space="preserve">, J. (2002) 'Accountability and accounting regulation: the case of the Spanish environmental disclosure standard', </w:t>
      </w:r>
      <w:r w:rsidRPr="0048791C">
        <w:rPr>
          <w:rFonts w:ascii="Times New Roman" w:hAnsi="Times New Roman" w:cs="Times New Roman"/>
          <w:i/>
          <w:iCs/>
          <w:sz w:val="24"/>
          <w:szCs w:val="24"/>
        </w:rPr>
        <w:t>European Accounting Review,</w:t>
      </w:r>
      <w:r w:rsidRPr="0048791C">
        <w:rPr>
          <w:rFonts w:ascii="Times New Roman" w:hAnsi="Times New Roman" w:cs="Times New Roman"/>
          <w:sz w:val="24"/>
          <w:szCs w:val="24"/>
        </w:rPr>
        <w:t xml:space="preserve"> 11(4), pp. 723-740.</w:t>
      </w:r>
    </w:p>
    <w:p w14:paraId="773727C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Lau, C., Lu, Y. and Liang, Q. (2016) 'Corporate Social Responsibility in China: A Corporate Governance Approach',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136(1), pp. 73-87.</w:t>
      </w:r>
    </w:p>
    <w:p w14:paraId="19FE9F31" w14:textId="164C72AB"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Lee, J. S. K., Lan, L. L. and Rowley, C. (2014) 'Why might females say no to corporate board positions? The Asia Pacific in comparison', </w:t>
      </w:r>
      <w:r w:rsidRPr="0048791C">
        <w:rPr>
          <w:rFonts w:ascii="Times New Roman" w:hAnsi="Times New Roman" w:cs="Times New Roman"/>
          <w:i/>
          <w:iCs/>
          <w:sz w:val="24"/>
          <w:szCs w:val="24"/>
        </w:rPr>
        <w:t>Asia Pacific Business Review,</w:t>
      </w:r>
      <w:r w:rsidRPr="0048791C">
        <w:rPr>
          <w:rFonts w:ascii="Times New Roman" w:hAnsi="Times New Roman" w:cs="Times New Roman"/>
          <w:sz w:val="24"/>
          <w:szCs w:val="24"/>
        </w:rPr>
        <w:t xml:space="preserve"> 20(4), pp. 513-522.</w:t>
      </w:r>
    </w:p>
    <w:p w14:paraId="0DD7B7E8" w14:textId="664CF31C" w:rsidR="007B1265" w:rsidRPr="0048791C" w:rsidRDefault="007B1265" w:rsidP="007B1265">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Lee, R. G. and Petts, J. (2013), 'Adaptive Governance for Responsible Innovation', in R. Owen, J. Bessant and M. </w:t>
      </w:r>
      <w:proofErr w:type="spellStart"/>
      <w:r w:rsidRPr="0048791C">
        <w:rPr>
          <w:rFonts w:ascii="Times New Roman" w:hAnsi="Times New Roman" w:cs="Times New Roman"/>
          <w:sz w:val="24"/>
          <w:szCs w:val="24"/>
        </w:rPr>
        <w:t>Heintz</w:t>
      </w:r>
      <w:proofErr w:type="spellEnd"/>
      <w:r w:rsidRPr="0048791C">
        <w:rPr>
          <w:rFonts w:ascii="Times New Roman" w:hAnsi="Times New Roman" w:cs="Times New Roman"/>
          <w:sz w:val="24"/>
          <w:szCs w:val="24"/>
        </w:rPr>
        <w:t xml:space="preserve"> (eds.), </w:t>
      </w:r>
      <w:r w:rsidRPr="0048791C">
        <w:rPr>
          <w:rFonts w:ascii="Times New Roman" w:hAnsi="Times New Roman" w:cs="Times New Roman"/>
          <w:i/>
          <w:sz w:val="24"/>
          <w:szCs w:val="24"/>
        </w:rPr>
        <w:t>Responsible innovation: Managing the Responsible Emergence of Science and Innovation in Society</w:t>
      </w:r>
      <w:r w:rsidRPr="0048791C">
        <w:rPr>
          <w:rFonts w:ascii="Times New Roman" w:hAnsi="Times New Roman" w:cs="Times New Roman"/>
          <w:sz w:val="24"/>
          <w:szCs w:val="24"/>
        </w:rPr>
        <w:t>. Wiley: Sussex, pp. 143-164.</w:t>
      </w:r>
    </w:p>
    <w:p w14:paraId="582DEBC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Li, S., </w:t>
      </w:r>
      <w:proofErr w:type="spellStart"/>
      <w:r w:rsidRPr="0048791C">
        <w:rPr>
          <w:rFonts w:ascii="Times New Roman" w:hAnsi="Times New Roman" w:cs="Times New Roman"/>
          <w:sz w:val="24"/>
          <w:szCs w:val="24"/>
        </w:rPr>
        <w:t>Fetscherin</w:t>
      </w:r>
      <w:proofErr w:type="spellEnd"/>
      <w:r w:rsidRPr="0048791C">
        <w:rPr>
          <w:rFonts w:ascii="Times New Roman" w:hAnsi="Times New Roman" w:cs="Times New Roman"/>
          <w:sz w:val="24"/>
          <w:szCs w:val="24"/>
        </w:rPr>
        <w:t xml:space="preserve">, M., Alon, I., </w:t>
      </w:r>
      <w:proofErr w:type="spellStart"/>
      <w:r w:rsidRPr="0048791C">
        <w:rPr>
          <w:rFonts w:ascii="Times New Roman" w:hAnsi="Times New Roman" w:cs="Times New Roman"/>
          <w:sz w:val="24"/>
          <w:szCs w:val="24"/>
        </w:rPr>
        <w:t>Lattemann</w:t>
      </w:r>
      <w:proofErr w:type="spellEnd"/>
      <w:r w:rsidRPr="0048791C">
        <w:rPr>
          <w:rFonts w:ascii="Times New Roman" w:hAnsi="Times New Roman" w:cs="Times New Roman"/>
          <w:sz w:val="24"/>
          <w:szCs w:val="24"/>
        </w:rPr>
        <w:t xml:space="preserve">, C. and Yeh, K. (2010) 'Corporate Social Responsibility in Emerging Markets: The Importance of the Governance Environment', </w:t>
      </w:r>
      <w:r w:rsidRPr="0048791C">
        <w:rPr>
          <w:rFonts w:ascii="Times New Roman" w:hAnsi="Times New Roman" w:cs="Times New Roman"/>
          <w:i/>
          <w:iCs/>
          <w:sz w:val="24"/>
          <w:szCs w:val="24"/>
        </w:rPr>
        <w:t>MIR: Management International Review,</w:t>
      </w:r>
      <w:r w:rsidRPr="0048791C">
        <w:rPr>
          <w:rFonts w:ascii="Times New Roman" w:hAnsi="Times New Roman" w:cs="Times New Roman"/>
          <w:sz w:val="24"/>
          <w:szCs w:val="24"/>
        </w:rPr>
        <w:t xml:space="preserve"> 50(5), pp. 635-654.</w:t>
      </w:r>
    </w:p>
    <w:p w14:paraId="74BBD882"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lastRenderedPageBreak/>
        <w:t xml:space="preserve">Lock, I. and </w:t>
      </w:r>
      <w:proofErr w:type="spellStart"/>
      <w:r w:rsidRPr="0048791C">
        <w:rPr>
          <w:rFonts w:ascii="Times New Roman" w:hAnsi="Times New Roman" w:cs="Times New Roman"/>
          <w:sz w:val="24"/>
          <w:szCs w:val="24"/>
        </w:rPr>
        <w:t>Seele</w:t>
      </w:r>
      <w:proofErr w:type="spellEnd"/>
      <w:r w:rsidRPr="0048791C">
        <w:rPr>
          <w:rFonts w:ascii="Times New Roman" w:hAnsi="Times New Roman" w:cs="Times New Roman"/>
          <w:sz w:val="24"/>
          <w:szCs w:val="24"/>
        </w:rPr>
        <w:t>, P. (2015) '</w:t>
      </w:r>
      <w:proofErr w:type="spellStart"/>
      <w:r w:rsidRPr="0048791C">
        <w:rPr>
          <w:rFonts w:ascii="Times New Roman" w:hAnsi="Times New Roman" w:cs="Times New Roman"/>
          <w:sz w:val="24"/>
          <w:szCs w:val="24"/>
        </w:rPr>
        <w:t>Analyzing</w:t>
      </w:r>
      <w:proofErr w:type="spellEnd"/>
      <w:r w:rsidRPr="0048791C">
        <w:rPr>
          <w:rFonts w:ascii="Times New Roman" w:hAnsi="Times New Roman" w:cs="Times New Roman"/>
          <w:sz w:val="24"/>
          <w:szCs w:val="24"/>
        </w:rPr>
        <w:t xml:space="preserve"> Sector-Specific CSR Reporting: Social and Environmental Disclosure to Investors in the Chemicals and Banking and Insurance Industry: </w:t>
      </w:r>
      <w:proofErr w:type="spellStart"/>
      <w:r w:rsidRPr="0048791C">
        <w:rPr>
          <w:rFonts w:ascii="Times New Roman" w:hAnsi="Times New Roman" w:cs="Times New Roman"/>
          <w:sz w:val="24"/>
          <w:szCs w:val="24"/>
        </w:rPr>
        <w:t>Analyzing</w:t>
      </w:r>
      <w:proofErr w:type="spellEnd"/>
      <w:r w:rsidRPr="0048791C">
        <w:rPr>
          <w:rFonts w:ascii="Times New Roman" w:hAnsi="Times New Roman" w:cs="Times New Roman"/>
          <w:sz w:val="24"/>
          <w:szCs w:val="24"/>
        </w:rPr>
        <w:t xml:space="preserve"> Sector-Specific CSR Reporting to Investors', </w:t>
      </w:r>
      <w:r w:rsidRPr="0048791C">
        <w:rPr>
          <w:rFonts w:ascii="Times New Roman" w:hAnsi="Times New Roman" w:cs="Times New Roman"/>
          <w:i/>
          <w:iCs/>
          <w:sz w:val="24"/>
          <w:szCs w:val="24"/>
        </w:rPr>
        <w:t>Corporate Social Responsibility and Environmental Management,</w:t>
      </w:r>
      <w:r w:rsidRPr="0048791C">
        <w:rPr>
          <w:rFonts w:ascii="Times New Roman" w:hAnsi="Times New Roman" w:cs="Times New Roman"/>
          <w:sz w:val="24"/>
          <w:szCs w:val="24"/>
        </w:rPr>
        <w:t xml:space="preserve"> 22(2), pp. 113-128.</w:t>
      </w:r>
    </w:p>
    <w:p w14:paraId="656DE68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Lone, E. J., Ali, A. and Khan, I. (2016) 'Corporate governance and corporate social responsibility disclosure: evidence from Pakistan', </w:t>
      </w:r>
      <w:r w:rsidRPr="0048791C">
        <w:rPr>
          <w:rFonts w:ascii="Times New Roman" w:hAnsi="Times New Roman" w:cs="Times New Roman"/>
          <w:i/>
          <w:iCs/>
          <w:sz w:val="24"/>
          <w:szCs w:val="24"/>
        </w:rPr>
        <w:t>Corporate Governance (Bingley),</w:t>
      </w:r>
      <w:r w:rsidRPr="0048791C">
        <w:rPr>
          <w:rFonts w:ascii="Times New Roman" w:hAnsi="Times New Roman" w:cs="Times New Roman"/>
          <w:sz w:val="24"/>
          <w:szCs w:val="24"/>
        </w:rPr>
        <w:t xml:space="preserve"> 16(5), pp. 785-797.</w:t>
      </w:r>
    </w:p>
    <w:p w14:paraId="1270A066" w14:textId="403A2860" w:rsidR="00EC11FE" w:rsidRPr="0048791C" w:rsidRDefault="002E5CBF" w:rsidP="00EC11FE">
      <w:pPr>
        <w:widowControl w:val="0"/>
        <w:autoSpaceDE w:val="0"/>
        <w:autoSpaceDN w:val="0"/>
        <w:adjustRightInd w:val="0"/>
        <w:spacing w:before="120" w:line="240" w:lineRule="auto"/>
        <w:ind w:left="720" w:hanging="720"/>
        <w:jc w:val="both"/>
        <w:rPr>
          <w:rFonts w:ascii="Times New Roman" w:hAnsi="Times New Roman" w:cs="Times New Roman"/>
          <w:sz w:val="24"/>
          <w:szCs w:val="24"/>
          <w:lang w:eastAsia="en-US"/>
        </w:rPr>
      </w:pPr>
      <w:r w:rsidRPr="0048791C">
        <w:rPr>
          <w:rFonts w:ascii="Times New Roman" w:hAnsi="Times New Roman" w:cs="Times New Roman"/>
          <w:sz w:val="24"/>
          <w:szCs w:val="24"/>
          <w:lang w:eastAsia="en-US"/>
        </w:rPr>
        <w:t>Lu, J.Y. (2013). </w:t>
      </w:r>
      <w:r w:rsidRPr="0048791C">
        <w:rPr>
          <w:rFonts w:ascii="Times New Roman" w:hAnsi="Times New Roman" w:cs="Times New Roman"/>
          <w:i/>
          <w:iCs/>
          <w:sz w:val="24"/>
          <w:szCs w:val="24"/>
          <w:lang w:eastAsia="en-US"/>
        </w:rPr>
        <w:t>An Exploratory Study on Corporate Social Responsibility (CSR) in Malaysia: National and Organisation-Centric Perspectives </w:t>
      </w:r>
      <w:r w:rsidRPr="0048791C">
        <w:rPr>
          <w:rFonts w:ascii="Times New Roman" w:hAnsi="Times New Roman" w:cs="Times New Roman"/>
          <w:sz w:val="24"/>
          <w:szCs w:val="24"/>
          <w:lang w:eastAsia="en-US"/>
        </w:rPr>
        <w:t xml:space="preserve">(PhD thesis). University of Canterbury. Available at: </w:t>
      </w:r>
      <w:hyperlink r:id="rId22" w:history="1">
        <w:r w:rsidR="00EC11FE" w:rsidRPr="0048791C">
          <w:rPr>
            <w:rStyle w:val="Hyperlink"/>
            <w:rFonts w:ascii="Times New Roman" w:hAnsi="Times New Roman" w:cs="Times New Roman"/>
            <w:sz w:val="24"/>
            <w:szCs w:val="24"/>
          </w:rPr>
          <w:t>https://ir.canterbury.ac.nz/handle/10092/8739</w:t>
        </w:r>
      </w:hyperlink>
      <w:r w:rsidR="00EC11FE" w:rsidRPr="0048791C">
        <w:rPr>
          <w:rFonts w:ascii="Times New Roman" w:hAnsi="Times New Roman" w:cs="Times New Roman"/>
          <w:sz w:val="24"/>
          <w:szCs w:val="24"/>
        </w:rPr>
        <w:t xml:space="preserve"> </w:t>
      </w:r>
      <w:r w:rsidRPr="0048791C">
        <w:rPr>
          <w:rFonts w:ascii="Times New Roman" w:hAnsi="Times New Roman" w:cs="Times New Roman"/>
          <w:sz w:val="24"/>
          <w:szCs w:val="24"/>
        </w:rPr>
        <w:t>(accessed 15 February 2017)</w:t>
      </w:r>
    </w:p>
    <w:p w14:paraId="44322AF4" w14:textId="7204065C" w:rsidR="00493443" w:rsidRPr="0048791C" w:rsidRDefault="00493443" w:rsidP="00EC11FE">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Mahmood, M. and Orazalin, N. (2017) 'Green governance and sustainability reporting in Kazakhstan's oil, gas, and mining sector: Evidence from a former USSR emerging economy', </w:t>
      </w:r>
      <w:r w:rsidRPr="0048791C">
        <w:rPr>
          <w:rFonts w:ascii="Times New Roman" w:hAnsi="Times New Roman" w:cs="Times New Roman"/>
          <w:i/>
          <w:iCs/>
          <w:sz w:val="24"/>
          <w:szCs w:val="24"/>
        </w:rPr>
        <w:t>Journal of Cleaner Production,</w:t>
      </w:r>
      <w:r w:rsidRPr="0048791C">
        <w:rPr>
          <w:rFonts w:ascii="Times New Roman" w:hAnsi="Times New Roman" w:cs="Times New Roman"/>
          <w:sz w:val="24"/>
          <w:szCs w:val="24"/>
        </w:rPr>
        <w:t xml:space="preserve"> 164, pp. 389-397.</w:t>
      </w:r>
    </w:p>
    <w:p w14:paraId="53A69EE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Mak</w:t>
      </w:r>
      <w:proofErr w:type="spellEnd"/>
      <w:r w:rsidRPr="0048791C">
        <w:rPr>
          <w:rFonts w:ascii="Times New Roman" w:hAnsi="Times New Roman" w:cs="Times New Roman"/>
          <w:sz w:val="24"/>
          <w:szCs w:val="24"/>
        </w:rPr>
        <w:t xml:space="preserve">, Y. T. and Li, Y. (2001) 'Determinants of corporate ownership and board structure: evidence from Singapore', </w:t>
      </w:r>
      <w:r w:rsidRPr="0048791C">
        <w:rPr>
          <w:rFonts w:ascii="Times New Roman" w:hAnsi="Times New Roman" w:cs="Times New Roman"/>
          <w:i/>
          <w:iCs/>
          <w:sz w:val="24"/>
          <w:szCs w:val="24"/>
        </w:rPr>
        <w:t>Journal of Corporate Finance,</w:t>
      </w:r>
      <w:r w:rsidRPr="0048791C">
        <w:rPr>
          <w:rFonts w:ascii="Times New Roman" w:hAnsi="Times New Roman" w:cs="Times New Roman"/>
          <w:sz w:val="24"/>
          <w:szCs w:val="24"/>
        </w:rPr>
        <w:t xml:space="preserve"> 7(3), pp. 235-256.</w:t>
      </w:r>
    </w:p>
    <w:p w14:paraId="3A2B73C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Manning, B., </w:t>
      </w:r>
      <w:proofErr w:type="spellStart"/>
      <w:r w:rsidRPr="0048791C">
        <w:rPr>
          <w:rFonts w:ascii="Times New Roman" w:hAnsi="Times New Roman" w:cs="Times New Roman"/>
          <w:sz w:val="24"/>
          <w:szCs w:val="24"/>
        </w:rPr>
        <w:t>Braam</w:t>
      </w:r>
      <w:proofErr w:type="spellEnd"/>
      <w:r w:rsidRPr="0048791C">
        <w:rPr>
          <w:rFonts w:ascii="Times New Roman" w:hAnsi="Times New Roman" w:cs="Times New Roman"/>
          <w:sz w:val="24"/>
          <w:szCs w:val="24"/>
        </w:rPr>
        <w:t xml:space="preserve">, G. J. M. and </w:t>
      </w:r>
      <w:proofErr w:type="spellStart"/>
      <w:r w:rsidRPr="0048791C">
        <w:rPr>
          <w:rFonts w:ascii="Times New Roman" w:hAnsi="Times New Roman" w:cs="Times New Roman"/>
          <w:sz w:val="24"/>
          <w:szCs w:val="24"/>
        </w:rPr>
        <w:t>Reimsbach</w:t>
      </w:r>
      <w:proofErr w:type="spellEnd"/>
      <w:r w:rsidRPr="0048791C">
        <w:rPr>
          <w:rFonts w:ascii="Times New Roman" w:hAnsi="Times New Roman" w:cs="Times New Roman"/>
          <w:sz w:val="24"/>
          <w:szCs w:val="24"/>
        </w:rPr>
        <w:t xml:space="preserve">, D. (2019) 'Corporate governance and sustainable business conduct - Effects of board monitoring effectiveness and stakeholder engagement on corporate sustainability performance and disclosure choices', </w:t>
      </w:r>
      <w:r w:rsidRPr="0048791C">
        <w:rPr>
          <w:rFonts w:ascii="Times New Roman" w:hAnsi="Times New Roman" w:cs="Times New Roman"/>
          <w:i/>
          <w:iCs/>
          <w:sz w:val="24"/>
          <w:szCs w:val="24"/>
        </w:rPr>
        <w:t>Corporate Social Responsibility and Environmental Management,</w:t>
      </w:r>
      <w:r w:rsidRPr="0048791C">
        <w:rPr>
          <w:rFonts w:ascii="Times New Roman" w:hAnsi="Times New Roman" w:cs="Times New Roman"/>
          <w:sz w:val="24"/>
          <w:szCs w:val="24"/>
        </w:rPr>
        <w:t xml:space="preserve"> 26(2), pp. 351-366.</w:t>
      </w:r>
    </w:p>
    <w:p w14:paraId="3004EA3D"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Marquis, C., Glynn, M. A. and Davis, G. F. (2007) 'Community Isomorphism and Corporate Social Action', </w:t>
      </w:r>
      <w:r w:rsidRPr="0048791C">
        <w:rPr>
          <w:rFonts w:ascii="Times New Roman" w:hAnsi="Times New Roman" w:cs="Times New Roman"/>
          <w:i/>
          <w:iCs/>
          <w:sz w:val="24"/>
          <w:szCs w:val="24"/>
        </w:rPr>
        <w:t>The Academy of Management Review,</w:t>
      </w:r>
      <w:r w:rsidRPr="0048791C">
        <w:rPr>
          <w:rFonts w:ascii="Times New Roman" w:hAnsi="Times New Roman" w:cs="Times New Roman"/>
          <w:sz w:val="24"/>
          <w:szCs w:val="24"/>
        </w:rPr>
        <w:t xml:space="preserve"> 32(3), pp. 925-945.</w:t>
      </w:r>
    </w:p>
    <w:p w14:paraId="479AFD4D"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Marquis, C. and </w:t>
      </w:r>
      <w:proofErr w:type="spellStart"/>
      <w:r w:rsidRPr="0048791C">
        <w:rPr>
          <w:rFonts w:ascii="Times New Roman" w:hAnsi="Times New Roman" w:cs="Times New Roman"/>
          <w:sz w:val="24"/>
          <w:szCs w:val="24"/>
        </w:rPr>
        <w:t>Toffel</w:t>
      </w:r>
      <w:proofErr w:type="spellEnd"/>
      <w:r w:rsidRPr="0048791C">
        <w:rPr>
          <w:rFonts w:ascii="Times New Roman" w:hAnsi="Times New Roman" w:cs="Times New Roman"/>
          <w:sz w:val="24"/>
          <w:szCs w:val="24"/>
        </w:rPr>
        <w:t xml:space="preserve">, M. W. (2012) </w:t>
      </w:r>
      <w:r w:rsidRPr="0048791C">
        <w:rPr>
          <w:rFonts w:ascii="Times New Roman" w:hAnsi="Times New Roman" w:cs="Times New Roman"/>
          <w:i/>
          <w:iCs/>
          <w:sz w:val="24"/>
          <w:szCs w:val="24"/>
        </w:rPr>
        <w:t xml:space="preserve">When do firms </w:t>
      </w:r>
      <w:proofErr w:type="gramStart"/>
      <w:r w:rsidRPr="0048791C">
        <w:rPr>
          <w:rFonts w:ascii="Times New Roman" w:hAnsi="Times New Roman" w:cs="Times New Roman"/>
          <w:i/>
          <w:iCs/>
          <w:sz w:val="24"/>
          <w:szCs w:val="24"/>
        </w:rPr>
        <w:t>greenwash?:</w:t>
      </w:r>
      <w:proofErr w:type="gramEnd"/>
      <w:r w:rsidRPr="0048791C">
        <w:rPr>
          <w:rFonts w:ascii="Times New Roman" w:hAnsi="Times New Roman" w:cs="Times New Roman"/>
          <w:i/>
          <w:iCs/>
          <w:sz w:val="24"/>
          <w:szCs w:val="24"/>
        </w:rPr>
        <w:t xml:space="preserve"> Corporate visibility, civil society scrutiny, and environmental disclosure.</w:t>
      </w:r>
      <w:r w:rsidRPr="0048791C">
        <w:rPr>
          <w:rFonts w:ascii="Times New Roman" w:hAnsi="Times New Roman" w:cs="Times New Roman"/>
          <w:sz w:val="24"/>
          <w:szCs w:val="24"/>
        </w:rPr>
        <w:t xml:space="preserve"> Harvard Business School Boston, MA.</w:t>
      </w:r>
    </w:p>
    <w:p w14:paraId="7BA0A8C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Martínez-Ferrero, J. and García-Sánchez, I.-M. (2017) 'Coercive, normative and mimetic isomorphism as determinants of the voluntary assurance of sustainability reports', </w:t>
      </w:r>
      <w:r w:rsidRPr="0048791C">
        <w:rPr>
          <w:rFonts w:ascii="Times New Roman" w:hAnsi="Times New Roman" w:cs="Times New Roman"/>
          <w:i/>
          <w:iCs/>
          <w:sz w:val="24"/>
          <w:szCs w:val="24"/>
        </w:rPr>
        <w:t>International Business Review,</w:t>
      </w:r>
      <w:r w:rsidRPr="0048791C">
        <w:rPr>
          <w:rFonts w:ascii="Times New Roman" w:hAnsi="Times New Roman" w:cs="Times New Roman"/>
          <w:sz w:val="24"/>
          <w:szCs w:val="24"/>
        </w:rPr>
        <w:t xml:space="preserve"> 26(1), pp. 102-118.</w:t>
      </w:r>
    </w:p>
    <w:p w14:paraId="5D78F44D"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McVey, R. T. and Cornell University. Southeast Asia, P. (1992) </w:t>
      </w:r>
      <w:r w:rsidRPr="0048791C">
        <w:rPr>
          <w:rFonts w:ascii="Times New Roman" w:hAnsi="Times New Roman" w:cs="Times New Roman"/>
          <w:i/>
          <w:iCs/>
          <w:sz w:val="24"/>
          <w:szCs w:val="24"/>
        </w:rPr>
        <w:t>Southeast Asian capitalists.</w:t>
      </w:r>
      <w:r w:rsidRPr="0048791C">
        <w:rPr>
          <w:rFonts w:ascii="Times New Roman" w:hAnsi="Times New Roman" w:cs="Times New Roman"/>
          <w:sz w:val="24"/>
          <w:szCs w:val="24"/>
        </w:rPr>
        <w:t xml:space="preserve"> Ithaca, N.Y: Southeast Asia Program, Cornell University.</w:t>
      </w:r>
    </w:p>
    <w:p w14:paraId="0441056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Michelon</w:t>
      </w:r>
      <w:proofErr w:type="spellEnd"/>
      <w:r w:rsidRPr="0048791C">
        <w:rPr>
          <w:rFonts w:ascii="Times New Roman" w:hAnsi="Times New Roman" w:cs="Times New Roman"/>
          <w:sz w:val="24"/>
          <w:szCs w:val="24"/>
        </w:rPr>
        <w:t xml:space="preserve">, G. and </w:t>
      </w:r>
      <w:proofErr w:type="spellStart"/>
      <w:r w:rsidRPr="0048791C">
        <w:rPr>
          <w:rFonts w:ascii="Times New Roman" w:hAnsi="Times New Roman" w:cs="Times New Roman"/>
          <w:sz w:val="24"/>
          <w:szCs w:val="24"/>
        </w:rPr>
        <w:t>Parbonetti</w:t>
      </w:r>
      <w:proofErr w:type="spellEnd"/>
      <w:r w:rsidRPr="0048791C">
        <w:rPr>
          <w:rFonts w:ascii="Times New Roman" w:hAnsi="Times New Roman" w:cs="Times New Roman"/>
          <w:sz w:val="24"/>
          <w:szCs w:val="24"/>
        </w:rPr>
        <w:t xml:space="preserve">, A. (2012) 'The effect of corporate governance on sustainability disclosure', </w:t>
      </w:r>
      <w:r w:rsidRPr="0048791C">
        <w:rPr>
          <w:rFonts w:ascii="Times New Roman" w:hAnsi="Times New Roman" w:cs="Times New Roman"/>
          <w:i/>
          <w:iCs/>
          <w:sz w:val="24"/>
          <w:szCs w:val="24"/>
        </w:rPr>
        <w:t>Journal of Management &amp; Governance,</w:t>
      </w:r>
      <w:r w:rsidRPr="0048791C">
        <w:rPr>
          <w:rFonts w:ascii="Times New Roman" w:hAnsi="Times New Roman" w:cs="Times New Roman"/>
          <w:sz w:val="24"/>
          <w:szCs w:val="24"/>
        </w:rPr>
        <w:t xml:space="preserve"> 16(3), pp. 477-509.</w:t>
      </w:r>
    </w:p>
    <w:p w14:paraId="4D798C5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Millar, C. C., </w:t>
      </w:r>
      <w:proofErr w:type="spellStart"/>
      <w:r w:rsidRPr="0048791C">
        <w:rPr>
          <w:rFonts w:ascii="Times New Roman" w:hAnsi="Times New Roman" w:cs="Times New Roman"/>
          <w:sz w:val="24"/>
          <w:szCs w:val="24"/>
        </w:rPr>
        <w:t>Eldomiaty</w:t>
      </w:r>
      <w:proofErr w:type="spellEnd"/>
      <w:r w:rsidRPr="0048791C">
        <w:rPr>
          <w:rFonts w:ascii="Times New Roman" w:hAnsi="Times New Roman" w:cs="Times New Roman"/>
          <w:sz w:val="24"/>
          <w:szCs w:val="24"/>
        </w:rPr>
        <w:t xml:space="preserve">, T. I., Choi, C. J. and Hilton, B. (2005) 'Corporate governance and institutional transparency in emerging markets',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59(1), pp. 163-174.</w:t>
      </w:r>
    </w:p>
    <w:p w14:paraId="4B0B02A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Mirfazli</w:t>
      </w:r>
      <w:proofErr w:type="spellEnd"/>
      <w:r w:rsidRPr="0048791C">
        <w:rPr>
          <w:rFonts w:ascii="Times New Roman" w:hAnsi="Times New Roman" w:cs="Times New Roman"/>
          <w:sz w:val="24"/>
          <w:szCs w:val="24"/>
        </w:rPr>
        <w:t xml:space="preserve">, E. (2008) 'Evaluate corporate social responsibility disclosure at Annual Report Companies in multifarious group of industry members of Jakarta Stock Exchange (JSX), Indonesia', </w:t>
      </w:r>
      <w:r w:rsidRPr="0048791C">
        <w:rPr>
          <w:rFonts w:ascii="Times New Roman" w:hAnsi="Times New Roman" w:cs="Times New Roman"/>
          <w:i/>
          <w:iCs/>
          <w:sz w:val="24"/>
          <w:szCs w:val="24"/>
        </w:rPr>
        <w:t>Social Responsibility Journal,</w:t>
      </w:r>
      <w:r w:rsidRPr="0048791C">
        <w:rPr>
          <w:rFonts w:ascii="Times New Roman" w:hAnsi="Times New Roman" w:cs="Times New Roman"/>
          <w:sz w:val="24"/>
          <w:szCs w:val="24"/>
        </w:rPr>
        <w:t xml:space="preserve"> 4(3), pp. 388-406.</w:t>
      </w:r>
    </w:p>
    <w:p w14:paraId="0072DC2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Mitchell, A. M. and Wee, C. (2004) 'Corporate Governance in Asia Today and Tomorrow', </w:t>
      </w:r>
      <w:r w:rsidRPr="0048791C">
        <w:rPr>
          <w:rFonts w:ascii="Times New Roman" w:hAnsi="Times New Roman" w:cs="Times New Roman"/>
          <w:i/>
          <w:iCs/>
          <w:sz w:val="24"/>
          <w:szCs w:val="24"/>
        </w:rPr>
        <w:t>The International Lawyer</w:t>
      </w:r>
      <w:r w:rsidRPr="0048791C">
        <w:rPr>
          <w:rFonts w:ascii="Times New Roman" w:hAnsi="Times New Roman" w:cs="Times New Roman"/>
          <w:sz w:val="24"/>
          <w:szCs w:val="24"/>
        </w:rPr>
        <w:t>, pp. 1-13.</w:t>
      </w:r>
    </w:p>
    <w:p w14:paraId="517573B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Muttakin</w:t>
      </w:r>
      <w:proofErr w:type="spellEnd"/>
      <w:r w:rsidRPr="0048791C">
        <w:rPr>
          <w:rFonts w:ascii="Times New Roman" w:hAnsi="Times New Roman" w:cs="Times New Roman"/>
          <w:sz w:val="24"/>
          <w:szCs w:val="24"/>
        </w:rPr>
        <w:t xml:space="preserve">, M. B. and Subramaniam, N. (2015) 'Firm ownership and board characteristics: Do they </w:t>
      </w:r>
      <w:r w:rsidRPr="0048791C">
        <w:rPr>
          <w:rFonts w:ascii="Times New Roman" w:hAnsi="Times New Roman" w:cs="Times New Roman"/>
          <w:sz w:val="24"/>
          <w:szCs w:val="24"/>
        </w:rPr>
        <w:lastRenderedPageBreak/>
        <w:t xml:space="preserve">matter for corporate social responsibility disclosure of Indian Companies?', </w:t>
      </w:r>
      <w:r w:rsidRPr="0048791C">
        <w:rPr>
          <w:rFonts w:ascii="Times New Roman" w:hAnsi="Times New Roman" w:cs="Times New Roman"/>
          <w:i/>
          <w:iCs/>
          <w:sz w:val="24"/>
          <w:szCs w:val="24"/>
        </w:rPr>
        <w:t>Sustainability Accounting, Management and Policy Journal,</w:t>
      </w:r>
      <w:r w:rsidRPr="0048791C">
        <w:rPr>
          <w:rFonts w:ascii="Times New Roman" w:hAnsi="Times New Roman" w:cs="Times New Roman"/>
          <w:sz w:val="24"/>
          <w:szCs w:val="24"/>
        </w:rPr>
        <w:t xml:space="preserve"> 6(2), pp. 138-165.</w:t>
      </w:r>
    </w:p>
    <w:p w14:paraId="21E49390"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Nam, S.-W. and Nam, I. C. (2004) </w:t>
      </w:r>
      <w:r w:rsidRPr="0048791C">
        <w:rPr>
          <w:rFonts w:ascii="Times New Roman" w:hAnsi="Times New Roman" w:cs="Times New Roman"/>
          <w:i/>
          <w:iCs/>
          <w:sz w:val="24"/>
          <w:szCs w:val="24"/>
        </w:rPr>
        <w:t>Corporate governance in Asia: recent evidence from Indonesia, Republic of Korea, Malaysia, and Thailand.</w:t>
      </w:r>
      <w:r w:rsidRPr="0048791C">
        <w:rPr>
          <w:rFonts w:ascii="Times New Roman" w:hAnsi="Times New Roman" w:cs="Times New Roman"/>
          <w:sz w:val="24"/>
          <w:szCs w:val="24"/>
        </w:rPr>
        <w:t xml:space="preserve"> Asian Development Bank Institute.</w:t>
      </w:r>
    </w:p>
    <w:p w14:paraId="58FDD21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Nguyen, B. T. N., Tran, H. T. T., Le, O. H., Nguyen, P. T., Trinh, T. H. and Le, V. (2015) 'Association between Corporate Social Responsibility Disclosures and Firm Value–Empirical Evidence from Vietnam', </w:t>
      </w:r>
      <w:r w:rsidRPr="0048791C">
        <w:rPr>
          <w:rFonts w:ascii="Times New Roman" w:hAnsi="Times New Roman" w:cs="Times New Roman"/>
          <w:i/>
          <w:iCs/>
          <w:sz w:val="24"/>
          <w:szCs w:val="24"/>
        </w:rPr>
        <w:t>International Journal of Accounting and Financial Reporting,</w:t>
      </w:r>
      <w:r w:rsidRPr="0048791C">
        <w:rPr>
          <w:rFonts w:ascii="Times New Roman" w:hAnsi="Times New Roman" w:cs="Times New Roman"/>
          <w:sz w:val="24"/>
          <w:szCs w:val="24"/>
        </w:rPr>
        <w:t xml:space="preserve"> 5(1), pp. 212-228.</w:t>
      </w:r>
    </w:p>
    <w:p w14:paraId="1C713025"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Nguyen, T., Locke, S. and Reddy, K. (2015) 'Does boardroom gender diversity matter? Evidence from a transitional economy', </w:t>
      </w:r>
      <w:r w:rsidRPr="0048791C">
        <w:rPr>
          <w:rFonts w:ascii="Times New Roman" w:hAnsi="Times New Roman" w:cs="Times New Roman"/>
          <w:i/>
          <w:iCs/>
          <w:sz w:val="24"/>
          <w:szCs w:val="24"/>
        </w:rPr>
        <w:t>International Review of Economics and Finance,</w:t>
      </w:r>
      <w:r w:rsidRPr="0048791C">
        <w:rPr>
          <w:rFonts w:ascii="Times New Roman" w:hAnsi="Times New Roman" w:cs="Times New Roman"/>
          <w:sz w:val="24"/>
          <w:szCs w:val="24"/>
        </w:rPr>
        <w:t xml:space="preserve"> 37, pp. 184-202.</w:t>
      </w:r>
    </w:p>
    <w:p w14:paraId="3D50BDF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Nobanee</w:t>
      </w:r>
      <w:proofErr w:type="spellEnd"/>
      <w:r w:rsidRPr="0048791C">
        <w:rPr>
          <w:rFonts w:ascii="Times New Roman" w:hAnsi="Times New Roman" w:cs="Times New Roman"/>
          <w:sz w:val="24"/>
          <w:szCs w:val="24"/>
        </w:rPr>
        <w:t xml:space="preserve">, H. and </w:t>
      </w:r>
      <w:proofErr w:type="spellStart"/>
      <w:r w:rsidRPr="0048791C">
        <w:rPr>
          <w:rFonts w:ascii="Times New Roman" w:hAnsi="Times New Roman" w:cs="Times New Roman"/>
          <w:sz w:val="24"/>
          <w:szCs w:val="24"/>
        </w:rPr>
        <w:t>Ellili</w:t>
      </w:r>
      <w:proofErr w:type="spellEnd"/>
      <w:r w:rsidRPr="0048791C">
        <w:rPr>
          <w:rFonts w:ascii="Times New Roman" w:hAnsi="Times New Roman" w:cs="Times New Roman"/>
          <w:sz w:val="24"/>
          <w:szCs w:val="24"/>
        </w:rPr>
        <w:t xml:space="preserve">, N. (2016) 'Corporate sustainability disclosure in annual reports: Evidence from UAE banks: Islamic versus conventional', </w:t>
      </w:r>
      <w:r w:rsidRPr="0048791C">
        <w:rPr>
          <w:rFonts w:ascii="Times New Roman" w:hAnsi="Times New Roman" w:cs="Times New Roman"/>
          <w:i/>
          <w:iCs/>
          <w:sz w:val="24"/>
          <w:szCs w:val="24"/>
        </w:rPr>
        <w:t>Renewable and Sustainable Energy Reviews,</w:t>
      </w:r>
      <w:r w:rsidRPr="0048791C">
        <w:rPr>
          <w:rFonts w:ascii="Times New Roman" w:hAnsi="Times New Roman" w:cs="Times New Roman"/>
          <w:sz w:val="24"/>
          <w:szCs w:val="24"/>
        </w:rPr>
        <w:t xml:space="preserve"> 55, pp. 1336-1341.</w:t>
      </w:r>
    </w:p>
    <w:p w14:paraId="5D95050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Ntim, C. G. (2016) 'Corporate governance, corporate health accounting, and firm value: The case of HIV/AIDS disclosures in Sub-Saharan Africa', </w:t>
      </w:r>
      <w:r w:rsidRPr="0048791C">
        <w:rPr>
          <w:rFonts w:ascii="Times New Roman" w:hAnsi="Times New Roman" w:cs="Times New Roman"/>
          <w:i/>
          <w:iCs/>
          <w:sz w:val="24"/>
          <w:szCs w:val="24"/>
        </w:rPr>
        <w:t>The International Journal of Accounting,</w:t>
      </w:r>
      <w:r w:rsidRPr="0048791C">
        <w:rPr>
          <w:rFonts w:ascii="Times New Roman" w:hAnsi="Times New Roman" w:cs="Times New Roman"/>
          <w:sz w:val="24"/>
          <w:szCs w:val="24"/>
        </w:rPr>
        <w:t xml:space="preserve"> 51(2), pp. 155.</w:t>
      </w:r>
    </w:p>
    <w:p w14:paraId="38EF866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Ntim, C. G., </w:t>
      </w:r>
      <w:proofErr w:type="spellStart"/>
      <w:r w:rsidRPr="0048791C">
        <w:rPr>
          <w:rFonts w:ascii="Times New Roman" w:hAnsi="Times New Roman" w:cs="Times New Roman"/>
          <w:sz w:val="24"/>
          <w:szCs w:val="24"/>
        </w:rPr>
        <w:t>Lindop</w:t>
      </w:r>
      <w:proofErr w:type="spellEnd"/>
      <w:r w:rsidRPr="0048791C">
        <w:rPr>
          <w:rFonts w:ascii="Times New Roman" w:hAnsi="Times New Roman" w:cs="Times New Roman"/>
          <w:sz w:val="24"/>
          <w:szCs w:val="24"/>
        </w:rPr>
        <w:t xml:space="preserve">, S. and Thomas, D. A. (2013) 'Corporate governance and risk reporting in South Africa: A study of corporate risk disclosures in the pre-and post-2007/2008 global financial crisis periods', </w:t>
      </w:r>
      <w:r w:rsidRPr="0048791C">
        <w:rPr>
          <w:rFonts w:ascii="Times New Roman" w:hAnsi="Times New Roman" w:cs="Times New Roman"/>
          <w:i/>
          <w:iCs/>
          <w:sz w:val="24"/>
          <w:szCs w:val="24"/>
        </w:rPr>
        <w:t>International Review of Financial Analysis,</w:t>
      </w:r>
      <w:r w:rsidRPr="0048791C">
        <w:rPr>
          <w:rFonts w:ascii="Times New Roman" w:hAnsi="Times New Roman" w:cs="Times New Roman"/>
          <w:sz w:val="24"/>
          <w:szCs w:val="24"/>
        </w:rPr>
        <w:t xml:space="preserve"> 30, pp. 363-383.</w:t>
      </w:r>
    </w:p>
    <w:p w14:paraId="580436F2"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Ntim, C. G., Opong, K. K. and Danbolt, J. (2012) 'The Relative Value Relevance of Shareholder versus Stakeholder Corporate Governance Disclosure Policy Reforms in South Africa', </w:t>
      </w:r>
      <w:r w:rsidRPr="0048791C">
        <w:rPr>
          <w:rFonts w:ascii="Times New Roman" w:hAnsi="Times New Roman" w:cs="Times New Roman"/>
          <w:i/>
          <w:iCs/>
          <w:sz w:val="24"/>
          <w:szCs w:val="24"/>
        </w:rPr>
        <w:t>Corporate Governance: An International Review,</w:t>
      </w:r>
      <w:r w:rsidRPr="0048791C">
        <w:rPr>
          <w:rFonts w:ascii="Times New Roman" w:hAnsi="Times New Roman" w:cs="Times New Roman"/>
          <w:sz w:val="24"/>
          <w:szCs w:val="24"/>
        </w:rPr>
        <w:t xml:space="preserve"> 20(1), pp. 84-105.</w:t>
      </w:r>
    </w:p>
    <w:p w14:paraId="34BCC2B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Ntim, C. G. and Soobaroyen, T. (2013a) 'Corporate Governance and Performance in Socially Responsible Corporations: New Empirical Insights from a Neo‐Institutional Framework', </w:t>
      </w:r>
      <w:r w:rsidRPr="0048791C">
        <w:rPr>
          <w:rFonts w:ascii="Times New Roman" w:hAnsi="Times New Roman" w:cs="Times New Roman"/>
          <w:i/>
          <w:iCs/>
          <w:sz w:val="24"/>
          <w:szCs w:val="24"/>
        </w:rPr>
        <w:t>Corporate Governance: An International Review,</w:t>
      </w:r>
      <w:r w:rsidRPr="0048791C">
        <w:rPr>
          <w:rFonts w:ascii="Times New Roman" w:hAnsi="Times New Roman" w:cs="Times New Roman"/>
          <w:sz w:val="24"/>
          <w:szCs w:val="24"/>
        </w:rPr>
        <w:t xml:space="preserve"> 21(5), pp. 468-494.</w:t>
      </w:r>
    </w:p>
    <w:p w14:paraId="488700C2"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Ntim, C. G. and Soobaroyen, T. (2013b) 'Black economic empowerment disclosures by South African listed corporations: The influence of ownership and board characteristics',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116(1), pp. 121-138.</w:t>
      </w:r>
    </w:p>
    <w:p w14:paraId="7E34EC3D"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Nuanpradit</w:t>
      </w:r>
      <w:proofErr w:type="spellEnd"/>
      <w:r w:rsidRPr="0048791C">
        <w:rPr>
          <w:rFonts w:ascii="Times New Roman" w:hAnsi="Times New Roman" w:cs="Times New Roman"/>
          <w:sz w:val="24"/>
          <w:szCs w:val="24"/>
        </w:rPr>
        <w:t xml:space="preserve">, S. (2019) 'Real earnings management in Thailand: CEO duality and serviced early years', </w:t>
      </w:r>
      <w:r w:rsidRPr="0048791C">
        <w:rPr>
          <w:rFonts w:ascii="Times New Roman" w:hAnsi="Times New Roman" w:cs="Times New Roman"/>
          <w:i/>
          <w:iCs/>
          <w:sz w:val="24"/>
          <w:szCs w:val="24"/>
        </w:rPr>
        <w:t>Asia-Pacific Journal of Business Administration,</w:t>
      </w:r>
      <w:r w:rsidRPr="0048791C">
        <w:rPr>
          <w:rFonts w:ascii="Times New Roman" w:hAnsi="Times New Roman" w:cs="Times New Roman"/>
          <w:sz w:val="24"/>
          <w:szCs w:val="24"/>
        </w:rPr>
        <w:t xml:space="preserve"> 11(1), pp. 88-108.</w:t>
      </w:r>
    </w:p>
    <w:p w14:paraId="4E2A1789" w14:textId="6C5DFC10" w:rsidR="00AA3406" w:rsidRPr="0048791C" w:rsidRDefault="00AA3406"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lang w:val="en-US"/>
        </w:rPr>
        <w:t xml:space="preserve">Nugroho, Y., </w:t>
      </w:r>
      <w:proofErr w:type="spellStart"/>
      <w:r w:rsidRPr="0048791C">
        <w:rPr>
          <w:rFonts w:ascii="Times New Roman" w:hAnsi="Times New Roman" w:cs="Times New Roman"/>
          <w:sz w:val="24"/>
          <w:szCs w:val="24"/>
          <w:lang w:val="en-US"/>
        </w:rPr>
        <w:t>Tanaya</w:t>
      </w:r>
      <w:proofErr w:type="spellEnd"/>
      <w:r w:rsidRPr="0048791C">
        <w:rPr>
          <w:rFonts w:ascii="Times New Roman" w:hAnsi="Times New Roman" w:cs="Times New Roman"/>
          <w:sz w:val="24"/>
          <w:szCs w:val="24"/>
          <w:lang w:val="en-US"/>
        </w:rPr>
        <w:t xml:space="preserve">, J., </w:t>
      </w:r>
      <w:proofErr w:type="spellStart"/>
      <w:r w:rsidRPr="0048791C">
        <w:rPr>
          <w:rFonts w:ascii="Times New Roman" w:hAnsi="Times New Roman" w:cs="Times New Roman"/>
          <w:sz w:val="24"/>
          <w:szCs w:val="24"/>
          <w:lang w:val="en-US"/>
        </w:rPr>
        <w:t>Widiyanti</w:t>
      </w:r>
      <w:proofErr w:type="spellEnd"/>
      <w:r w:rsidRPr="0048791C">
        <w:rPr>
          <w:rFonts w:ascii="Times New Roman" w:hAnsi="Times New Roman" w:cs="Times New Roman"/>
          <w:sz w:val="24"/>
          <w:szCs w:val="24"/>
          <w:lang w:val="en-US"/>
        </w:rPr>
        <w:t xml:space="preserve">, T., &amp; </w:t>
      </w:r>
      <w:proofErr w:type="spellStart"/>
      <w:r w:rsidRPr="0048791C">
        <w:rPr>
          <w:rFonts w:ascii="Times New Roman" w:hAnsi="Times New Roman" w:cs="Times New Roman"/>
          <w:sz w:val="24"/>
          <w:szCs w:val="24"/>
          <w:lang w:val="en-US"/>
        </w:rPr>
        <w:t>Permana</w:t>
      </w:r>
      <w:proofErr w:type="spellEnd"/>
      <w:r w:rsidRPr="0048791C">
        <w:rPr>
          <w:rFonts w:ascii="Times New Roman" w:hAnsi="Times New Roman" w:cs="Times New Roman"/>
          <w:sz w:val="24"/>
          <w:szCs w:val="24"/>
          <w:lang w:val="en-US"/>
        </w:rPr>
        <w:t xml:space="preserve">, A.H. (2010). Indonesia. In V. Wayne &amp; N. </w:t>
      </w:r>
      <w:proofErr w:type="spellStart"/>
      <w:r w:rsidRPr="0048791C">
        <w:rPr>
          <w:rFonts w:ascii="Times New Roman" w:hAnsi="Times New Roman" w:cs="Times New Roman"/>
          <w:sz w:val="24"/>
          <w:szCs w:val="24"/>
          <w:lang w:val="en-US"/>
        </w:rPr>
        <w:t>Tolhurst</w:t>
      </w:r>
      <w:proofErr w:type="spellEnd"/>
      <w:r w:rsidRPr="0048791C">
        <w:rPr>
          <w:rFonts w:ascii="Times New Roman" w:hAnsi="Times New Roman" w:cs="Times New Roman"/>
          <w:sz w:val="24"/>
          <w:szCs w:val="24"/>
          <w:lang w:val="en-US"/>
        </w:rPr>
        <w:t xml:space="preserve"> (Eds.) </w:t>
      </w:r>
      <w:r w:rsidRPr="0048791C">
        <w:rPr>
          <w:rFonts w:ascii="Times New Roman" w:hAnsi="Times New Roman" w:cs="Times New Roman"/>
          <w:i/>
          <w:iCs/>
          <w:sz w:val="24"/>
          <w:szCs w:val="24"/>
          <w:lang w:val="en-US"/>
        </w:rPr>
        <w:t>The World Guide to CSR: A Country-by-Country Analysis of Corporate Sustainability and Responsibility.</w:t>
      </w:r>
      <w:r w:rsidRPr="0048791C">
        <w:rPr>
          <w:rFonts w:ascii="Times New Roman" w:hAnsi="Times New Roman" w:cs="Times New Roman"/>
          <w:iCs/>
          <w:sz w:val="24"/>
          <w:szCs w:val="24"/>
          <w:lang w:val="en-US"/>
        </w:rPr>
        <w:t xml:space="preserve"> Sheffield: Greenleaf Publishing Limited</w:t>
      </w:r>
      <w:r w:rsidRPr="0048791C">
        <w:rPr>
          <w:rFonts w:ascii="Times New Roman" w:hAnsi="Times New Roman" w:cs="Times New Roman"/>
          <w:sz w:val="24"/>
          <w:szCs w:val="24"/>
          <w:lang w:val="en-US"/>
        </w:rPr>
        <w:t>, pp. 198-203.</w:t>
      </w:r>
    </w:p>
    <w:p w14:paraId="4F57D13A" w14:textId="07B1E1A4"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Ong, T. and </w:t>
      </w:r>
      <w:proofErr w:type="spellStart"/>
      <w:r w:rsidRPr="0048791C">
        <w:rPr>
          <w:rFonts w:ascii="Times New Roman" w:hAnsi="Times New Roman" w:cs="Times New Roman"/>
          <w:sz w:val="24"/>
          <w:szCs w:val="24"/>
        </w:rPr>
        <w:t>Djajadikerta</w:t>
      </w:r>
      <w:proofErr w:type="spellEnd"/>
      <w:r w:rsidRPr="0048791C">
        <w:rPr>
          <w:rFonts w:ascii="Times New Roman" w:hAnsi="Times New Roman" w:cs="Times New Roman"/>
          <w:sz w:val="24"/>
          <w:szCs w:val="24"/>
        </w:rPr>
        <w:t xml:space="preserve">, H. G. (2018) 'Corporate governance and sustainability reporting in the Australian resources industry: an empirical analysis', </w:t>
      </w:r>
      <w:r w:rsidRPr="0048791C">
        <w:rPr>
          <w:rFonts w:ascii="Times New Roman" w:hAnsi="Times New Roman" w:cs="Times New Roman"/>
          <w:i/>
          <w:iCs/>
          <w:sz w:val="24"/>
          <w:szCs w:val="24"/>
        </w:rPr>
        <w:t>Social Responsibility Journal,</w:t>
      </w:r>
      <w:r w:rsidRPr="0048791C">
        <w:rPr>
          <w:rFonts w:ascii="Times New Roman" w:hAnsi="Times New Roman" w:cs="Times New Roman"/>
          <w:sz w:val="24"/>
          <w:szCs w:val="24"/>
        </w:rPr>
        <w:t xml:space="preserve"> 16(1), pp. 1-14.</w:t>
      </w:r>
    </w:p>
    <w:p w14:paraId="77027BA7"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Ortiz-de-</w:t>
      </w:r>
      <w:proofErr w:type="spellStart"/>
      <w:r w:rsidRPr="0048791C">
        <w:rPr>
          <w:rFonts w:ascii="Times New Roman" w:hAnsi="Times New Roman" w:cs="Times New Roman"/>
          <w:sz w:val="24"/>
          <w:szCs w:val="24"/>
        </w:rPr>
        <w:t>Mandojana</w:t>
      </w:r>
      <w:proofErr w:type="spellEnd"/>
      <w:r w:rsidRPr="0048791C">
        <w:rPr>
          <w:rFonts w:ascii="Times New Roman" w:hAnsi="Times New Roman" w:cs="Times New Roman"/>
          <w:sz w:val="24"/>
          <w:szCs w:val="24"/>
        </w:rPr>
        <w:t>, N., Aguilera-</w:t>
      </w:r>
      <w:proofErr w:type="spellStart"/>
      <w:r w:rsidRPr="0048791C">
        <w:rPr>
          <w:rFonts w:ascii="Times New Roman" w:hAnsi="Times New Roman" w:cs="Times New Roman"/>
          <w:sz w:val="24"/>
          <w:szCs w:val="24"/>
        </w:rPr>
        <w:t>Caracuel</w:t>
      </w:r>
      <w:proofErr w:type="spellEnd"/>
      <w:r w:rsidRPr="0048791C">
        <w:rPr>
          <w:rFonts w:ascii="Times New Roman" w:hAnsi="Times New Roman" w:cs="Times New Roman"/>
          <w:sz w:val="24"/>
          <w:szCs w:val="24"/>
        </w:rPr>
        <w:t xml:space="preserve">, J. and Morales-Raya, M. (2016) 'Corporate Governance and Environmental Sustainability: The Moderating Role of the National </w:t>
      </w:r>
      <w:r w:rsidRPr="0048791C">
        <w:rPr>
          <w:rFonts w:ascii="Times New Roman" w:hAnsi="Times New Roman" w:cs="Times New Roman"/>
          <w:sz w:val="24"/>
          <w:szCs w:val="24"/>
        </w:rPr>
        <w:lastRenderedPageBreak/>
        <w:t xml:space="preserve">Institutional Context: Corporate Governance, Environmental Sustainability, Institutions', </w:t>
      </w:r>
      <w:r w:rsidRPr="0048791C">
        <w:rPr>
          <w:rFonts w:ascii="Times New Roman" w:hAnsi="Times New Roman" w:cs="Times New Roman"/>
          <w:i/>
          <w:iCs/>
          <w:sz w:val="24"/>
          <w:szCs w:val="24"/>
        </w:rPr>
        <w:t>Corporate Social Responsibility and Environmental Management,</w:t>
      </w:r>
      <w:r w:rsidRPr="0048791C">
        <w:rPr>
          <w:rFonts w:ascii="Times New Roman" w:hAnsi="Times New Roman" w:cs="Times New Roman"/>
          <w:sz w:val="24"/>
          <w:szCs w:val="24"/>
        </w:rPr>
        <w:t xml:space="preserve"> 23(3), pp. 150-164.</w:t>
      </w:r>
    </w:p>
    <w:p w14:paraId="354EB0D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Othman, S., </w:t>
      </w:r>
      <w:proofErr w:type="spellStart"/>
      <w:r w:rsidRPr="0048791C">
        <w:rPr>
          <w:rFonts w:ascii="Times New Roman" w:hAnsi="Times New Roman" w:cs="Times New Roman"/>
          <w:sz w:val="24"/>
          <w:szCs w:val="24"/>
        </w:rPr>
        <w:t>Darus</w:t>
      </w:r>
      <w:proofErr w:type="spellEnd"/>
      <w:r w:rsidRPr="0048791C">
        <w:rPr>
          <w:rFonts w:ascii="Times New Roman" w:hAnsi="Times New Roman" w:cs="Times New Roman"/>
          <w:sz w:val="24"/>
          <w:szCs w:val="24"/>
        </w:rPr>
        <w:t xml:space="preserve">, F. and Arshad, R. (2011) 'The influence of coercive isomorphism on corporate social responsibility reporting and reputation', </w:t>
      </w:r>
      <w:r w:rsidRPr="0048791C">
        <w:rPr>
          <w:rFonts w:ascii="Times New Roman" w:hAnsi="Times New Roman" w:cs="Times New Roman"/>
          <w:i/>
          <w:iCs/>
          <w:sz w:val="24"/>
          <w:szCs w:val="24"/>
        </w:rPr>
        <w:t>Social Responsibility Journal,</w:t>
      </w:r>
      <w:r w:rsidRPr="0048791C">
        <w:rPr>
          <w:rFonts w:ascii="Times New Roman" w:hAnsi="Times New Roman" w:cs="Times New Roman"/>
          <w:sz w:val="24"/>
          <w:szCs w:val="24"/>
        </w:rPr>
        <w:t xml:space="preserve"> 7(1), pp. 119-135.</w:t>
      </w:r>
    </w:p>
    <w:p w14:paraId="26E3665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Overland, J. (2007) 'Corporate Social Responsibility in Context: The Case for Compulsory Sustainability Disclosure for Listed Public Companies in Australia?', </w:t>
      </w:r>
      <w:r w:rsidRPr="0048791C">
        <w:rPr>
          <w:rFonts w:ascii="Times New Roman" w:hAnsi="Times New Roman" w:cs="Times New Roman"/>
          <w:i/>
          <w:iCs/>
          <w:sz w:val="24"/>
          <w:szCs w:val="24"/>
        </w:rPr>
        <w:t>Macquarie Journal of International and Comparative Environmental Law,</w:t>
      </w:r>
      <w:r w:rsidRPr="0048791C">
        <w:rPr>
          <w:rFonts w:ascii="Times New Roman" w:hAnsi="Times New Roman" w:cs="Times New Roman"/>
          <w:sz w:val="24"/>
          <w:szCs w:val="24"/>
        </w:rPr>
        <w:t xml:space="preserve"> 4(2), pp. 1-22.</w:t>
      </w:r>
    </w:p>
    <w:p w14:paraId="7CDA454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Patten, D. M. and Shin, H. (2019) 'Sustainability Accounting, Management and Policy Journal’s contributions to corporate social responsibility disclosure research', </w:t>
      </w:r>
      <w:r w:rsidRPr="0048791C">
        <w:rPr>
          <w:rFonts w:ascii="Times New Roman" w:hAnsi="Times New Roman" w:cs="Times New Roman"/>
          <w:i/>
          <w:iCs/>
          <w:sz w:val="24"/>
          <w:szCs w:val="24"/>
        </w:rPr>
        <w:t>Sustainability Accounting, Management and Policy Journal,</w:t>
      </w:r>
      <w:r w:rsidRPr="0048791C">
        <w:rPr>
          <w:rFonts w:ascii="Times New Roman" w:hAnsi="Times New Roman" w:cs="Times New Roman"/>
          <w:sz w:val="24"/>
          <w:szCs w:val="24"/>
        </w:rPr>
        <w:t xml:space="preserve"> 10(1), pp. 26-40.</w:t>
      </w:r>
    </w:p>
    <w:p w14:paraId="5CA1035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Pedersen, E. R. G., </w:t>
      </w:r>
      <w:proofErr w:type="spellStart"/>
      <w:r w:rsidRPr="0048791C">
        <w:rPr>
          <w:rFonts w:ascii="Times New Roman" w:hAnsi="Times New Roman" w:cs="Times New Roman"/>
          <w:sz w:val="24"/>
          <w:szCs w:val="24"/>
        </w:rPr>
        <w:t>Neergaard</w:t>
      </w:r>
      <w:proofErr w:type="spellEnd"/>
      <w:r w:rsidRPr="0048791C">
        <w:rPr>
          <w:rFonts w:ascii="Times New Roman" w:hAnsi="Times New Roman" w:cs="Times New Roman"/>
          <w:sz w:val="24"/>
          <w:szCs w:val="24"/>
        </w:rPr>
        <w:t xml:space="preserve">, P., Pedersen, J. T. and </w:t>
      </w:r>
      <w:proofErr w:type="spellStart"/>
      <w:r w:rsidRPr="0048791C">
        <w:rPr>
          <w:rFonts w:ascii="Times New Roman" w:hAnsi="Times New Roman" w:cs="Times New Roman"/>
          <w:sz w:val="24"/>
          <w:szCs w:val="24"/>
        </w:rPr>
        <w:t>Gwozdz</w:t>
      </w:r>
      <w:proofErr w:type="spellEnd"/>
      <w:r w:rsidRPr="0048791C">
        <w:rPr>
          <w:rFonts w:ascii="Times New Roman" w:hAnsi="Times New Roman" w:cs="Times New Roman"/>
          <w:sz w:val="24"/>
          <w:szCs w:val="24"/>
        </w:rPr>
        <w:t xml:space="preserve">, W. (2013) 'Conformance and deviance: company responses to institutional pressures for corporate social responsibility reporting',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 xml:space="preserve"> 22(6), pp. 357-373.</w:t>
      </w:r>
    </w:p>
    <w:p w14:paraId="280B251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Pedersen, E. R. G., </w:t>
      </w:r>
      <w:proofErr w:type="spellStart"/>
      <w:r w:rsidRPr="0048791C">
        <w:rPr>
          <w:rFonts w:ascii="Times New Roman" w:hAnsi="Times New Roman" w:cs="Times New Roman"/>
          <w:sz w:val="24"/>
          <w:szCs w:val="24"/>
        </w:rPr>
        <w:t>Neergaard</w:t>
      </w:r>
      <w:proofErr w:type="spellEnd"/>
      <w:r w:rsidRPr="0048791C">
        <w:rPr>
          <w:rFonts w:ascii="Times New Roman" w:hAnsi="Times New Roman" w:cs="Times New Roman"/>
          <w:sz w:val="24"/>
          <w:szCs w:val="24"/>
        </w:rPr>
        <w:t xml:space="preserve">, P., Pedersen, J. T. and </w:t>
      </w:r>
      <w:proofErr w:type="spellStart"/>
      <w:r w:rsidRPr="0048791C">
        <w:rPr>
          <w:rFonts w:ascii="Times New Roman" w:hAnsi="Times New Roman" w:cs="Times New Roman"/>
          <w:sz w:val="24"/>
          <w:szCs w:val="24"/>
        </w:rPr>
        <w:t>Gwozdz</w:t>
      </w:r>
      <w:proofErr w:type="spellEnd"/>
      <w:r w:rsidRPr="0048791C">
        <w:rPr>
          <w:rFonts w:ascii="Times New Roman" w:hAnsi="Times New Roman" w:cs="Times New Roman"/>
          <w:sz w:val="24"/>
          <w:szCs w:val="24"/>
        </w:rPr>
        <w:t xml:space="preserve">, W. (2013) 'Conformance and Deviance: Company Responses to Institutional Pressures for Corporate Social Responsibility Reporting: Conformance and Deviance: Company Responses to Mandatory CSR Reporting', </w:t>
      </w:r>
      <w:r w:rsidRPr="0048791C">
        <w:rPr>
          <w:rFonts w:ascii="Times New Roman" w:hAnsi="Times New Roman" w:cs="Times New Roman"/>
          <w:i/>
          <w:iCs/>
          <w:sz w:val="24"/>
          <w:szCs w:val="24"/>
        </w:rPr>
        <w:t>Business Strategy and the Environment,</w:t>
      </w:r>
      <w:r w:rsidRPr="0048791C">
        <w:rPr>
          <w:rFonts w:ascii="Times New Roman" w:hAnsi="Times New Roman" w:cs="Times New Roman"/>
          <w:sz w:val="24"/>
          <w:szCs w:val="24"/>
        </w:rPr>
        <w:t xml:space="preserve"> 22(6), pp. 357-373.</w:t>
      </w:r>
    </w:p>
    <w:p w14:paraId="4E9B7598"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Peng, M. W., Denis, Y. L. W. and Jiang, Y. (2008) 'An Institution-Based View of International Business Strategy: A Focus on Emerging Economies', </w:t>
      </w:r>
      <w:r w:rsidRPr="0048791C">
        <w:rPr>
          <w:rFonts w:ascii="Times New Roman" w:hAnsi="Times New Roman" w:cs="Times New Roman"/>
          <w:i/>
          <w:iCs/>
          <w:sz w:val="24"/>
          <w:szCs w:val="24"/>
        </w:rPr>
        <w:t>Journal of International Business Studies,</w:t>
      </w:r>
      <w:r w:rsidRPr="0048791C">
        <w:rPr>
          <w:rFonts w:ascii="Times New Roman" w:hAnsi="Times New Roman" w:cs="Times New Roman"/>
          <w:sz w:val="24"/>
          <w:szCs w:val="24"/>
        </w:rPr>
        <w:t xml:space="preserve"> 39(5), pp. 920-936.</w:t>
      </w:r>
    </w:p>
    <w:p w14:paraId="0836F80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Peters, G. F. and </w:t>
      </w:r>
      <w:proofErr w:type="spellStart"/>
      <w:r w:rsidRPr="0048791C">
        <w:rPr>
          <w:rFonts w:ascii="Times New Roman" w:hAnsi="Times New Roman" w:cs="Times New Roman"/>
          <w:sz w:val="24"/>
          <w:szCs w:val="24"/>
        </w:rPr>
        <w:t>Romi</w:t>
      </w:r>
      <w:proofErr w:type="spellEnd"/>
      <w:r w:rsidRPr="0048791C">
        <w:rPr>
          <w:rFonts w:ascii="Times New Roman" w:hAnsi="Times New Roman" w:cs="Times New Roman"/>
          <w:sz w:val="24"/>
          <w:szCs w:val="24"/>
        </w:rPr>
        <w:t xml:space="preserve">, A. M. (2014) 'Does the Voluntary Adoption of Corporate Governance Mechanisms Improve Environmental Risk Disclosures? Evidence from Greenhouse Gas Emission Accounting',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125(4), pp. 637-666.</w:t>
      </w:r>
    </w:p>
    <w:p w14:paraId="3FD70096"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Petra, S. T. (2005) 'Do outside independent directors strengthen corporate boards?', </w:t>
      </w:r>
      <w:r w:rsidRPr="0048791C">
        <w:rPr>
          <w:rFonts w:ascii="Times New Roman" w:hAnsi="Times New Roman" w:cs="Times New Roman"/>
          <w:i/>
          <w:iCs/>
          <w:sz w:val="24"/>
          <w:szCs w:val="24"/>
        </w:rPr>
        <w:t>Corporate Governance: The international journal of business in society,</w:t>
      </w:r>
      <w:r w:rsidRPr="0048791C">
        <w:rPr>
          <w:rFonts w:ascii="Times New Roman" w:hAnsi="Times New Roman" w:cs="Times New Roman"/>
          <w:sz w:val="24"/>
          <w:szCs w:val="24"/>
        </w:rPr>
        <w:t xml:space="preserve"> 5(1), pp. 55-64.</w:t>
      </w:r>
    </w:p>
    <w:p w14:paraId="363E499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Pham, N., Oh, K. B. and </w:t>
      </w:r>
      <w:proofErr w:type="spellStart"/>
      <w:r w:rsidRPr="0048791C">
        <w:rPr>
          <w:rFonts w:ascii="Times New Roman" w:hAnsi="Times New Roman" w:cs="Times New Roman"/>
          <w:sz w:val="24"/>
          <w:szCs w:val="24"/>
        </w:rPr>
        <w:t>Pech</w:t>
      </w:r>
      <w:proofErr w:type="spellEnd"/>
      <w:r w:rsidRPr="0048791C">
        <w:rPr>
          <w:rFonts w:ascii="Times New Roman" w:hAnsi="Times New Roman" w:cs="Times New Roman"/>
          <w:sz w:val="24"/>
          <w:szCs w:val="24"/>
        </w:rPr>
        <w:t xml:space="preserve">, R. (2015) 'Mergers and acquisitions: CEO duality, operating performance and stock returns in Vietnam', </w:t>
      </w:r>
      <w:r w:rsidRPr="0048791C">
        <w:rPr>
          <w:rFonts w:ascii="Times New Roman" w:hAnsi="Times New Roman" w:cs="Times New Roman"/>
          <w:i/>
          <w:iCs/>
          <w:sz w:val="24"/>
          <w:szCs w:val="24"/>
        </w:rPr>
        <w:t>Pacific-Basin Finance Journal,</w:t>
      </w:r>
      <w:r w:rsidRPr="0048791C">
        <w:rPr>
          <w:rFonts w:ascii="Times New Roman" w:hAnsi="Times New Roman" w:cs="Times New Roman"/>
          <w:sz w:val="24"/>
          <w:szCs w:val="24"/>
        </w:rPr>
        <w:t xml:space="preserve"> 35, pp. 298-316.</w:t>
      </w:r>
    </w:p>
    <w:p w14:paraId="0E9B050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Post, C., Rahman, N. and </w:t>
      </w:r>
      <w:proofErr w:type="spellStart"/>
      <w:r w:rsidRPr="0048791C">
        <w:rPr>
          <w:rFonts w:ascii="Times New Roman" w:hAnsi="Times New Roman" w:cs="Times New Roman"/>
          <w:sz w:val="24"/>
          <w:szCs w:val="24"/>
        </w:rPr>
        <w:t>Rubow</w:t>
      </w:r>
      <w:proofErr w:type="spellEnd"/>
      <w:r w:rsidRPr="0048791C">
        <w:rPr>
          <w:rFonts w:ascii="Times New Roman" w:hAnsi="Times New Roman" w:cs="Times New Roman"/>
          <w:sz w:val="24"/>
          <w:szCs w:val="24"/>
        </w:rPr>
        <w:t xml:space="preserve">, E. (2011) 'Green Governance: Boards of Directors’ Composition and Environmental Corporate Social Responsibility', </w:t>
      </w:r>
      <w:r w:rsidRPr="0048791C">
        <w:rPr>
          <w:rFonts w:ascii="Times New Roman" w:hAnsi="Times New Roman" w:cs="Times New Roman"/>
          <w:i/>
          <w:iCs/>
          <w:sz w:val="24"/>
          <w:szCs w:val="24"/>
        </w:rPr>
        <w:t>Business &amp; Society,</w:t>
      </w:r>
      <w:r w:rsidRPr="0048791C">
        <w:rPr>
          <w:rFonts w:ascii="Times New Roman" w:hAnsi="Times New Roman" w:cs="Times New Roman"/>
          <w:sz w:val="24"/>
          <w:szCs w:val="24"/>
        </w:rPr>
        <w:t xml:space="preserve"> 50(1), pp. 189-223.</w:t>
      </w:r>
    </w:p>
    <w:p w14:paraId="6C1D5E3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Post, J. E., Preston, L. E. and Sauter-Sachs, S. (2002) </w:t>
      </w:r>
      <w:r w:rsidRPr="0048791C">
        <w:rPr>
          <w:rFonts w:ascii="Times New Roman" w:hAnsi="Times New Roman" w:cs="Times New Roman"/>
          <w:i/>
          <w:iCs/>
          <w:sz w:val="24"/>
          <w:szCs w:val="24"/>
        </w:rPr>
        <w:t>Redefining the corporation: Stakeholder management and organizational wealth.</w:t>
      </w:r>
      <w:r w:rsidRPr="0048791C">
        <w:rPr>
          <w:rFonts w:ascii="Times New Roman" w:hAnsi="Times New Roman" w:cs="Times New Roman"/>
          <w:sz w:val="24"/>
          <w:szCs w:val="24"/>
        </w:rPr>
        <w:t xml:space="preserve"> Stanford University Press.</w:t>
      </w:r>
    </w:p>
    <w:p w14:paraId="3DB57C44"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Prieto‐</w:t>
      </w:r>
      <w:proofErr w:type="spellStart"/>
      <w:r w:rsidRPr="0048791C">
        <w:rPr>
          <w:rFonts w:ascii="Times New Roman" w:hAnsi="Times New Roman" w:cs="Times New Roman"/>
          <w:sz w:val="24"/>
          <w:szCs w:val="24"/>
        </w:rPr>
        <w:t>Carrón</w:t>
      </w:r>
      <w:proofErr w:type="spellEnd"/>
      <w:r w:rsidRPr="0048791C">
        <w:rPr>
          <w:rFonts w:ascii="Times New Roman" w:hAnsi="Times New Roman" w:cs="Times New Roman"/>
          <w:sz w:val="24"/>
          <w:szCs w:val="24"/>
        </w:rPr>
        <w:t xml:space="preserve">, M., Lund‐Thomsen, P., Chan, A., </w:t>
      </w:r>
      <w:proofErr w:type="spellStart"/>
      <w:r w:rsidRPr="0048791C">
        <w:rPr>
          <w:rFonts w:ascii="Times New Roman" w:hAnsi="Times New Roman" w:cs="Times New Roman"/>
          <w:sz w:val="24"/>
          <w:szCs w:val="24"/>
        </w:rPr>
        <w:t>Muro</w:t>
      </w:r>
      <w:proofErr w:type="spellEnd"/>
      <w:r w:rsidRPr="0048791C">
        <w:rPr>
          <w:rFonts w:ascii="Times New Roman" w:hAnsi="Times New Roman" w:cs="Times New Roman"/>
          <w:sz w:val="24"/>
          <w:szCs w:val="24"/>
        </w:rPr>
        <w:t xml:space="preserve">, A. and Bhushan, C. (2006) 'Critical perspectives on CSR and development: what we know, what we don't know, and what we need to know', </w:t>
      </w:r>
      <w:r w:rsidRPr="0048791C">
        <w:rPr>
          <w:rFonts w:ascii="Times New Roman" w:hAnsi="Times New Roman" w:cs="Times New Roman"/>
          <w:i/>
          <w:iCs/>
          <w:sz w:val="24"/>
          <w:szCs w:val="24"/>
        </w:rPr>
        <w:t>International Affairs,</w:t>
      </w:r>
      <w:r w:rsidRPr="0048791C">
        <w:rPr>
          <w:rFonts w:ascii="Times New Roman" w:hAnsi="Times New Roman" w:cs="Times New Roman"/>
          <w:sz w:val="24"/>
          <w:szCs w:val="24"/>
        </w:rPr>
        <w:t xml:space="preserve"> 82(5), pp. 977-987.</w:t>
      </w:r>
    </w:p>
    <w:p w14:paraId="766D0D66"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Rahman, N. H. W. A., Zain, M. M. and Al-Haj, N. H. Y. Y. (2011) 'CSR disclosures and its determinants: evidence from Malaysian government link companies', </w:t>
      </w:r>
      <w:r w:rsidRPr="0048791C">
        <w:rPr>
          <w:rFonts w:ascii="Times New Roman" w:hAnsi="Times New Roman" w:cs="Times New Roman"/>
          <w:i/>
          <w:iCs/>
          <w:sz w:val="24"/>
          <w:szCs w:val="24"/>
        </w:rPr>
        <w:t>Social Responsibility Journal,</w:t>
      </w:r>
      <w:r w:rsidRPr="0048791C">
        <w:rPr>
          <w:rFonts w:ascii="Times New Roman" w:hAnsi="Times New Roman" w:cs="Times New Roman"/>
          <w:sz w:val="24"/>
          <w:szCs w:val="24"/>
        </w:rPr>
        <w:t xml:space="preserve"> 7(2), pp. 181-201.</w:t>
      </w:r>
    </w:p>
    <w:p w14:paraId="50A7F3F2"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lastRenderedPageBreak/>
        <w:t>Ramly</w:t>
      </w:r>
      <w:proofErr w:type="spellEnd"/>
      <w:r w:rsidRPr="0048791C">
        <w:rPr>
          <w:rFonts w:ascii="Times New Roman" w:hAnsi="Times New Roman" w:cs="Times New Roman"/>
          <w:sz w:val="24"/>
          <w:szCs w:val="24"/>
        </w:rPr>
        <w:t xml:space="preserve">, Z., </w:t>
      </w:r>
      <w:proofErr w:type="spellStart"/>
      <w:r w:rsidRPr="0048791C">
        <w:rPr>
          <w:rFonts w:ascii="Times New Roman" w:hAnsi="Times New Roman" w:cs="Times New Roman"/>
          <w:sz w:val="24"/>
          <w:szCs w:val="24"/>
        </w:rPr>
        <w:t>Ramly</w:t>
      </w:r>
      <w:proofErr w:type="spellEnd"/>
      <w:r w:rsidRPr="0048791C">
        <w:rPr>
          <w:rFonts w:ascii="Times New Roman" w:hAnsi="Times New Roman" w:cs="Times New Roman"/>
          <w:sz w:val="24"/>
          <w:szCs w:val="24"/>
        </w:rPr>
        <w:t xml:space="preserve">, Z., Chan, S.-G., Chan, S.-G., Mustapha, M. Z., Mustapha, M. Z., </w:t>
      </w:r>
      <w:proofErr w:type="spellStart"/>
      <w:r w:rsidRPr="0048791C">
        <w:rPr>
          <w:rFonts w:ascii="Times New Roman" w:hAnsi="Times New Roman" w:cs="Times New Roman"/>
          <w:sz w:val="24"/>
          <w:szCs w:val="24"/>
        </w:rPr>
        <w:t>Sapiei</w:t>
      </w:r>
      <w:proofErr w:type="spellEnd"/>
      <w:r w:rsidRPr="0048791C">
        <w:rPr>
          <w:rFonts w:ascii="Times New Roman" w:hAnsi="Times New Roman" w:cs="Times New Roman"/>
          <w:sz w:val="24"/>
          <w:szCs w:val="24"/>
        </w:rPr>
        <w:t xml:space="preserve">, N. S. and </w:t>
      </w:r>
      <w:proofErr w:type="spellStart"/>
      <w:r w:rsidRPr="0048791C">
        <w:rPr>
          <w:rFonts w:ascii="Times New Roman" w:hAnsi="Times New Roman" w:cs="Times New Roman"/>
          <w:sz w:val="24"/>
          <w:szCs w:val="24"/>
        </w:rPr>
        <w:t>Sapiei</w:t>
      </w:r>
      <w:proofErr w:type="spellEnd"/>
      <w:r w:rsidRPr="0048791C">
        <w:rPr>
          <w:rFonts w:ascii="Times New Roman" w:hAnsi="Times New Roman" w:cs="Times New Roman"/>
          <w:sz w:val="24"/>
          <w:szCs w:val="24"/>
        </w:rPr>
        <w:t xml:space="preserve">, N. S. (2017) 'Women on boards and bank efficiency in ASEAN-5: the moderating role of the independent directors', </w:t>
      </w:r>
      <w:r w:rsidRPr="0048791C">
        <w:rPr>
          <w:rFonts w:ascii="Times New Roman" w:hAnsi="Times New Roman" w:cs="Times New Roman"/>
          <w:i/>
          <w:iCs/>
          <w:sz w:val="24"/>
          <w:szCs w:val="24"/>
        </w:rPr>
        <w:t>Review of Managerial Science,</w:t>
      </w:r>
      <w:r w:rsidRPr="0048791C">
        <w:rPr>
          <w:rFonts w:ascii="Times New Roman" w:hAnsi="Times New Roman" w:cs="Times New Roman"/>
          <w:sz w:val="24"/>
          <w:szCs w:val="24"/>
        </w:rPr>
        <w:t xml:space="preserve"> 11(1), pp. 225-250.</w:t>
      </w:r>
    </w:p>
    <w:p w14:paraId="5646685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Rankin, M., Windsor, C. and </w:t>
      </w:r>
      <w:proofErr w:type="spellStart"/>
      <w:r w:rsidRPr="0048791C">
        <w:rPr>
          <w:rFonts w:ascii="Times New Roman" w:hAnsi="Times New Roman" w:cs="Times New Roman"/>
          <w:sz w:val="24"/>
          <w:szCs w:val="24"/>
        </w:rPr>
        <w:t>Wahyuni</w:t>
      </w:r>
      <w:proofErr w:type="spellEnd"/>
      <w:r w:rsidRPr="0048791C">
        <w:rPr>
          <w:rFonts w:ascii="Times New Roman" w:hAnsi="Times New Roman" w:cs="Times New Roman"/>
          <w:sz w:val="24"/>
          <w:szCs w:val="24"/>
        </w:rPr>
        <w:t xml:space="preserve">, D. (2011) 'An investigation of voluntary corporate greenhouse gas emissions reporting in a market governance system: Australian evidence', </w:t>
      </w:r>
      <w:r w:rsidRPr="0048791C">
        <w:rPr>
          <w:rFonts w:ascii="Times New Roman" w:hAnsi="Times New Roman" w:cs="Times New Roman"/>
          <w:i/>
          <w:iCs/>
          <w:sz w:val="24"/>
          <w:szCs w:val="24"/>
        </w:rPr>
        <w:t>Accounting, Auditing &amp; Accountability Journal,</w:t>
      </w:r>
      <w:r w:rsidRPr="0048791C">
        <w:rPr>
          <w:rFonts w:ascii="Times New Roman" w:hAnsi="Times New Roman" w:cs="Times New Roman"/>
          <w:sz w:val="24"/>
          <w:szCs w:val="24"/>
        </w:rPr>
        <w:t xml:space="preserve"> 24(8), pp. 1037-1070.</w:t>
      </w:r>
    </w:p>
    <w:p w14:paraId="661E0B93"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Rao, K. and Tilt, C. (2016) 'Board Composition and Corporate Social Responsibility: The Role of Diversity, Gender, Strategy and Decision Making',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138(2), pp. 327-347.</w:t>
      </w:r>
    </w:p>
    <w:p w14:paraId="29AF002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Ratanajongkol</w:t>
      </w:r>
      <w:proofErr w:type="spellEnd"/>
      <w:r w:rsidRPr="0048791C">
        <w:rPr>
          <w:rFonts w:ascii="Times New Roman" w:hAnsi="Times New Roman" w:cs="Times New Roman"/>
          <w:sz w:val="24"/>
          <w:szCs w:val="24"/>
        </w:rPr>
        <w:t xml:space="preserve">, S., Davey, H. and Low, M. (2006) 'Corporate social reporting in Thailand: The news is all good and increasing', </w:t>
      </w:r>
      <w:r w:rsidRPr="0048791C">
        <w:rPr>
          <w:rFonts w:ascii="Times New Roman" w:hAnsi="Times New Roman" w:cs="Times New Roman"/>
          <w:i/>
          <w:iCs/>
          <w:sz w:val="24"/>
          <w:szCs w:val="24"/>
        </w:rPr>
        <w:t>Qualitative Research in Accounting and Management,</w:t>
      </w:r>
      <w:r w:rsidRPr="0048791C">
        <w:rPr>
          <w:rFonts w:ascii="Times New Roman" w:hAnsi="Times New Roman" w:cs="Times New Roman"/>
          <w:sz w:val="24"/>
          <w:szCs w:val="24"/>
        </w:rPr>
        <w:t xml:space="preserve"> 3(1), pp. 67-83.</w:t>
      </w:r>
    </w:p>
    <w:p w14:paraId="39A6051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Reverte</w:t>
      </w:r>
      <w:proofErr w:type="spellEnd"/>
      <w:r w:rsidRPr="0048791C">
        <w:rPr>
          <w:rFonts w:ascii="Times New Roman" w:hAnsi="Times New Roman" w:cs="Times New Roman"/>
          <w:sz w:val="24"/>
          <w:szCs w:val="24"/>
        </w:rPr>
        <w:t xml:space="preserve">, C. (2009) 'Determinants of Corporate Social Responsibility Disclosure Ratings by Spanish Listed Firms',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88(2), pp. 351-366.</w:t>
      </w:r>
    </w:p>
    <w:p w14:paraId="311E98F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Rupley</w:t>
      </w:r>
      <w:proofErr w:type="spellEnd"/>
      <w:r w:rsidRPr="0048791C">
        <w:rPr>
          <w:rFonts w:ascii="Times New Roman" w:hAnsi="Times New Roman" w:cs="Times New Roman"/>
          <w:sz w:val="24"/>
          <w:szCs w:val="24"/>
        </w:rPr>
        <w:t xml:space="preserve">, K. H., Brown, D. and Marshall, R. S. (2012) 'Governance, media and the quality of environmental disclosure', </w:t>
      </w:r>
      <w:r w:rsidRPr="0048791C">
        <w:rPr>
          <w:rFonts w:ascii="Times New Roman" w:hAnsi="Times New Roman" w:cs="Times New Roman"/>
          <w:i/>
          <w:iCs/>
          <w:sz w:val="24"/>
          <w:szCs w:val="24"/>
        </w:rPr>
        <w:t>Journal of Accounting and Public Policy,</w:t>
      </w:r>
      <w:r w:rsidRPr="0048791C">
        <w:rPr>
          <w:rFonts w:ascii="Times New Roman" w:hAnsi="Times New Roman" w:cs="Times New Roman"/>
          <w:sz w:val="24"/>
          <w:szCs w:val="24"/>
        </w:rPr>
        <w:t xml:space="preserve"> 31(6), pp. 610-640.</w:t>
      </w:r>
    </w:p>
    <w:p w14:paraId="7DDF8330"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Said, R., Zainuddin, Y. H. and </w:t>
      </w:r>
      <w:proofErr w:type="spellStart"/>
      <w:r w:rsidRPr="0048791C">
        <w:rPr>
          <w:rFonts w:ascii="Times New Roman" w:hAnsi="Times New Roman" w:cs="Times New Roman"/>
          <w:sz w:val="24"/>
          <w:szCs w:val="24"/>
        </w:rPr>
        <w:t>Haron</w:t>
      </w:r>
      <w:proofErr w:type="spellEnd"/>
      <w:r w:rsidRPr="0048791C">
        <w:rPr>
          <w:rFonts w:ascii="Times New Roman" w:hAnsi="Times New Roman" w:cs="Times New Roman"/>
          <w:sz w:val="24"/>
          <w:szCs w:val="24"/>
        </w:rPr>
        <w:t xml:space="preserve">, H. (2009) 'The relationship between corporate social responsibility disclosure and corporate governance characteristics in Malaysian public listed companies', </w:t>
      </w:r>
      <w:r w:rsidRPr="0048791C">
        <w:rPr>
          <w:rFonts w:ascii="Times New Roman" w:hAnsi="Times New Roman" w:cs="Times New Roman"/>
          <w:i/>
          <w:iCs/>
          <w:sz w:val="24"/>
          <w:szCs w:val="24"/>
        </w:rPr>
        <w:t>Social Responsibility Journal,</w:t>
      </w:r>
      <w:r w:rsidRPr="0048791C">
        <w:rPr>
          <w:rFonts w:ascii="Times New Roman" w:hAnsi="Times New Roman" w:cs="Times New Roman"/>
          <w:sz w:val="24"/>
          <w:szCs w:val="24"/>
        </w:rPr>
        <w:t xml:space="preserve"> 5(2), pp. 212-226.</w:t>
      </w:r>
    </w:p>
    <w:p w14:paraId="679B6199" w14:textId="33CB4BC0" w:rsidR="006646B7" w:rsidRPr="0048791C" w:rsidRDefault="006646B7"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Salamon</w:t>
      </w:r>
      <w:proofErr w:type="spellEnd"/>
      <w:r w:rsidRPr="0048791C">
        <w:rPr>
          <w:rFonts w:ascii="Times New Roman" w:hAnsi="Times New Roman" w:cs="Times New Roman"/>
          <w:sz w:val="24"/>
          <w:szCs w:val="24"/>
        </w:rPr>
        <w:t xml:space="preserve">, L. M. (2002) ‘The new governance and the tools of public action: An introduction’, in L M </w:t>
      </w:r>
      <w:proofErr w:type="spellStart"/>
      <w:r w:rsidRPr="0048791C">
        <w:rPr>
          <w:rFonts w:ascii="Times New Roman" w:hAnsi="Times New Roman" w:cs="Times New Roman"/>
          <w:sz w:val="24"/>
          <w:szCs w:val="24"/>
        </w:rPr>
        <w:t>Salamon</w:t>
      </w:r>
      <w:proofErr w:type="spellEnd"/>
      <w:r w:rsidRPr="0048791C">
        <w:rPr>
          <w:rFonts w:ascii="Times New Roman" w:hAnsi="Times New Roman" w:cs="Times New Roman"/>
          <w:sz w:val="24"/>
          <w:szCs w:val="24"/>
        </w:rPr>
        <w:t xml:space="preserve"> &amp; O V Elliott (eds), </w:t>
      </w:r>
      <w:r w:rsidRPr="0048791C">
        <w:rPr>
          <w:rFonts w:ascii="Times New Roman" w:hAnsi="Times New Roman" w:cs="Times New Roman"/>
          <w:i/>
          <w:sz w:val="24"/>
          <w:szCs w:val="24"/>
        </w:rPr>
        <w:t>The Tools of Government: A Guide to the New Governance</w:t>
      </w:r>
      <w:r w:rsidRPr="0048791C">
        <w:rPr>
          <w:rFonts w:ascii="Times New Roman" w:hAnsi="Times New Roman" w:cs="Times New Roman"/>
          <w:sz w:val="24"/>
          <w:szCs w:val="24"/>
        </w:rPr>
        <w:t>. Oxford: Oxford University Press, pp. 1-47</w:t>
      </w:r>
    </w:p>
    <w:p w14:paraId="02B8B683" w14:textId="6BCE623B"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Salvioni</w:t>
      </w:r>
      <w:proofErr w:type="spellEnd"/>
      <w:r w:rsidRPr="0048791C">
        <w:rPr>
          <w:rFonts w:ascii="Times New Roman" w:hAnsi="Times New Roman" w:cs="Times New Roman"/>
          <w:sz w:val="24"/>
          <w:szCs w:val="24"/>
        </w:rPr>
        <w:t xml:space="preserve">, D., </w:t>
      </w:r>
      <w:proofErr w:type="spellStart"/>
      <w:r w:rsidRPr="0048791C">
        <w:rPr>
          <w:rFonts w:ascii="Times New Roman" w:hAnsi="Times New Roman" w:cs="Times New Roman"/>
          <w:sz w:val="24"/>
          <w:szCs w:val="24"/>
        </w:rPr>
        <w:t>Gennari</w:t>
      </w:r>
      <w:proofErr w:type="spellEnd"/>
      <w:r w:rsidRPr="0048791C">
        <w:rPr>
          <w:rFonts w:ascii="Times New Roman" w:hAnsi="Times New Roman" w:cs="Times New Roman"/>
          <w:sz w:val="24"/>
          <w:szCs w:val="24"/>
        </w:rPr>
        <w:t xml:space="preserve">, F. and </w:t>
      </w:r>
      <w:proofErr w:type="spellStart"/>
      <w:r w:rsidRPr="0048791C">
        <w:rPr>
          <w:rFonts w:ascii="Times New Roman" w:hAnsi="Times New Roman" w:cs="Times New Roman"/>
          <w:sz w:val="24"/>
          <w:szCs w:val="24"/>
        </w:rPr>
        <w:t>Bosetti</w:t>
      </w:r>
      <w:proofErr w:type="spellEnd"/>
      <w:r w:rsidRPr="0048791C">
        <w:rPr>
          <w:rFonts w:ascii="Times New Roman" w:hAnsi="Times New Roman" w:cs="Times New Roman"/>
          <w:sz w:val="24"/>
          <w:szCs w:val="24"/>
        </w:rPr>
        <w:t xml:space="preserve">, L. (2016) 'Sustainability and Convergence: The Future of Corporate Governance Systems?', </w:t>
      </w:r>
      <w:r w:rsidRPr="0048791C">
        <w:rPr>
          <w:rFonts w:ascii="Times New Roman" w:hAnsi="Times New Roman" w:cs="Times New Roman"/>
          <w:i/>
          <w:iCs/>
          <w:sz w:val="24"/>
          <w:szCs w:val="24"/>
        </w:rPr>
        <w:t>Sustainability,</w:t>
      </w:r>
      <w:r w:rsidRPr="0048791C">
        <w:rPr>
          <w:rFonts w:ascii="Times New Roman" w:hAnsi="Times New Roman" w:cs="Times New Roman"/>
          <w:sz w:val="24"/>
          <w:szCs w:val="24"/>
        </w:rPr>
        <w:t xml:space="preserve"> 8(11), pp. 1203.</w:t>
      </w:r>
    </w:p>
    <w:p w14:paraId="033E6CA0"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Sánchez, R. G., </w:t>
      </w:r>
      <w:proofErr w:type="spellStart"/>
      <w:r w:rsidRPr="0048791C">
        <w:rPr>
          <w:rFonts w:ascii="Times New Roman" w:hAnsi="Times New Roman" w:cs="Times New Roman"/>
          <w:sz w:val="24"/>
          <w:szCs w:val="24"/>
        </w:rPr>
        <w:t>Flórez</w:t>
      </w:r>
      <w:proofErr w:type="spellEnd"/>
      <w:r w:rsidRPr="0048791C">
        <w:rPr>
          <w:rFonts w:ascii="Times New Roman" w:hAnsi="Times New Roman" w:cs="Times New Roman"/>
          <w:sz w:val="24"/>
          <w:szCs w:val="24"/>
        </w:rPr>
        <w:t xml:space="preserve">-Parra, J. M., López-Pérez, M. V. and López-Hernández, A. M. (2020) 'Corporate Governance and Disclosure of Information on Corporate Social Responsibility: An Analysis of the Top 200 Universities in the Shanghai Ranking', </w:t>
      </w:r>
      <w:r w:rsidRPr="0048791C">
        <w:rPr>
          <w:rFonts w:ascii="Times New Roman" w:hAnsi="Times New Roman" w:cs="Times New Roman"/>
          <w:i/>
          <w:iCs/>
          <w:sz w:val="24"/>
          <w:szCs w:val="24"/>
        </w:rPr>
        <w:t>Sustainability,</w:t>
      </w:r>
      <w:r w:rsidRPr="0048791C">
        <w:rPr>
          <w:rFonts w:ascii="Times New Roman" w:hAnsi="Times New Roman" w:cs="Times New Roman"/>
          <w:sz w:val="24"/>
          <w:szCs w:val="24"/>
        </w:rPr>
        <w:t xml:space="preserve"> 12(4), pp. 1549.</w:t>
      </w:r>
    </w:p>
    <w:p w14:paraId="0CD9EFF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Schrempf-Stirling, J. (2018) 'State power: Rethinking the role of the state in political corporate social responsibility',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150(1), pp. 1-14.</w:t>
      </w:r>
    </w:p>
    <w:p w14:paraId="1FD7F6A0"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Scott, W. R. (1995) </w:t>
      </w:r>
      <w:r w:rsidRPr="0048791C">
        <w:rPr>
          <w:rFonts w:ascii="Times New Roman" w:hAnsi="Times New Roman" w:cs="Times New Roman"/>
          <w:i/>
          <w:iCs/>
          <w:sz w:val="24"/>
          <w:szCs w:val="24"/>
        </w:rPr>
        <w:t>Institutions and organizations.</w:t>
      </w:r>
      <w:r w:rsidRPr="0048791C">
        <w:rPr>
          <w:rFonts w:ascii="Times New Roman" w:hAnsi="Times New Roman" w:cs="Times New Roman"/>
          <w:sz w:val="24"/>
          <w:szCs w:val="24"/>
        </w:rPr>
        <w:t xml:space="preserve"> Sage Thousand Oaks, CA.</w:t>
      </w:r>
    </w:p>
    <w:p w14:paraId="3B1D1BC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Scott, W. R. (2008) 'Approaching adulthood: the maturing of institutional theory', </w:t>
      </w:r>
      <w:r w:rsidRPr="0048791C">
        <w:rPr>
          <w:rFonts w:ascii="Times New Roman" w:hAnsi="Times New Roman" w:cs="Times New Roman"/>
          <w:i/>
          <w:iCs/>
          <w:sz w:val="24"/>
          <w:szCs w:val="24"/>
        </w:rPr>
        <w:t>Theory and society,</w:t>
      </w:r>
      <w:r w:rsidRPr="0048791C">
        <w:rPr>
          <w:rFonts w:ascii="Times New Roman" w:hAnsi="Times New Roman" w:cs="Times New Roman"/>
          <w:sz w:val="24"/>
          <w:szCs w:val="24"/>
        </w:rPr>
        <w:t xml:space="preserve"> 37(5), pp. 427-442.</w:t>
      </w:r>
    </w:p>
    <w:p w14:paraId="07E85918" w14:textId="19531190" w:rsidR="0071107F" w:rsidRPr="0048791C" w:rsidRDefault="0071107F" w:rsidP="0071107F">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Securities and Exchange Commission (SEC). (2015). </w:t>
      </w:r>
      <w:r w:rsidRPr="0048791C">
        <w:rPr>
          <w:rFonts w:ascii="Times New Roman" w:hAnsi="Times New Roman" w:cs="Times New Roman"/>
          <w:i/>
          <w:iCs/>
          <w:sz w:val="24"/>
          <w:szCs w:val="24"/>
        </w:rPr>
        <w:t>Philippine Corporate Governance Blueprint 2015: Building a Stronger Corporate Governance Framework</w:t>
      </w:r>
      <w:r w:rsidRPr="0048791C">
        <w:rPr>
          <w:rFonts w:ascii="Times New Roman" w:hAnsi="Times New Roman" w:cs="Times New Roman"/>
          <w:sz w:val="24"/>
          <w:szCs w:val="24"/>
        </w:rPr>
        <w:t xml:space="preserve">. Available at: </w:t>
      </w:r>
      <w:hyperlink r:id="rId23" w:history="1">
        <w:r w:rsidRPr="0048791C">
          <w:rPr>
            <w:rStyle w:val="Hyperlink"/>
            <w:rFonts w:ascii="Times New Roman" w:hAnsi="Times New Roman" w:cs="Times New Roman"/>
            <w:sz w:val="24"/>
            <w:szCs w:val="24"/>
          </w:rPr>
          <w:t>http://www.sec.gov.ph/wp-content/uploads/2015/01/SEC_Corporate_Governance_Blueprint_Oct_29_2015.pdf</w:t>
        </w:r>
      </w:hyperlink>
      <w:r w:rsidRPr="0048791C">
        <w:rPr>
          <w:rFonts w:ascii="Times New Roman" w:hAnsi="Times New Roman" w:cs="Times New Roman"/>
          <w:sz w:val="24"/>
          <w:szCs w:val="24"/>
        </w:rPr>
        <w:t>. (accessed 26 February 2017)</w:t>
      </w:r>
    </w:p>
    <w:p w14:paraId="51D38291" w14:textId="380A8DA2" w:rsidR="00AA3406" w:rsidRPr="0048791C" w:rsidRDefault="00AA3406"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lastRenderedPageBreak/>
        <w:t xml:space="preserve">Sharma, B. (2013). </w:t>
      </w:r>
      <w:r w:rsidRPr="0048791C">
        <w:rPr>
          <w:rFonts w:ascii="Times New Roman" w:hAnsi="Times New Roman" w:cs="Times New Roman"/>
          <w:i/>
          <w:sz w:val="24"/>
          <w:szCs w:val="24"/>
        </w:rPr>
        <w:t>Contextualising CSR in Asia: Corporate Social Responsibility in Asian economies</w:t>
      </w:r>
      <w:r w:rsidRPr="0048791C">
        <w:rPr>
          <w:rFonts w:ascii="Times New Roman" w:hAnsi="Times New Roman" w:cs="Times New Roman"/>
          <w:sz w:val="24"/>
          <w:szCs w:val="24"/>
        </w:rPr>
        <w:t xml:space="preserve">. Singapore: Lien Centre for Social Innovation. Available at: </w:t>
      </w:r>
      <w:hyperlink r:id="rId24" w:history="1">
        <w:r w:rsidRPr="0048791C">
          <w:rPr>
            <w:rStyle w:val="Hyperlink"/>
            <w:rFonts w:ascii="Times New Roman" w:hAnsi="Times New Roman" w:cs="Times New Roman"/>
            <w:sz w:val="24"/>
            <w:szCs w:val="24"/>
          </w:rPr>
          <w:t>https://ink.library.smu.edu.sg/cgi/viewcontent.cgi?article=1004&amp;context=lien_reports</w:t>
        </w:r>
      </w:hyperlink>
      <w:r w:rsidRPr="0048791C">
        <w:rPr>
          <w:rFonts w:ascii="Times New Roman" w:hAnsi="Times New Roman" w:cs="Times New Roman"/>
          <w:sz w:val="24"/>
          <w:szCs w:val="24"/>
        </w:rPr>
        <w:t xml:space="preserve"> (accessed 3</w:t>
      </w:r>
      <w:r w:rsidRPr="0048791C">
        <w:rPr>
          <w:rFonts w:ascii="Times New Roman" w:hAnsi="Times New Roman" w:cs="Times New Roman"/>
          <w:sz w:val="24"/>
          <w:szCs w:val="24"/>
          <w:vertAlign w:val="superscript"/>
        </w:rPr>
        <w:t>rd</w:t>
      </w:r>
      <w:r w:rsidRPr="0048791C">
        <w:rPr>
          <w:rFonts w:ascii="Times New Roman" w:hAnsi="Times New Roman" w:cs="Times New Roman"/>
          <w:sz w:val="24"/>
          <w:szCs w:val="24"/>
        </w:rPr>
        <w:t xml:space="preserve"> November 2016)</w:t>
      </w:r>
    </w:p>
    <w:p w14:paraId="66C080A1" w14:textId="1048BEFC"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Shleifer, A. and </w:t>
      </w:r>
      <w:proofErr w:type="spellStart"/>
      <w:r w:rsidRPr="0048791C">
        <w:rPr>
          <w:rFonts w:ascii="Times New Roman" w:hAnsi="Times New Roman" w:cs="Times New Roman"/>
          <w:sz w:val="24"/>
          <w:szCs w:val="24"/>
        </w:rPr>
        <w:t>Vishny</w:t>
      </w:r>
      <w:proofErr w:type="spellEnd"/>
      <w:r w:rsidRPr="0048791C">
        <w:rPr>
          <w:rFonts w:ascii="Times New Roman" w:hAnsi="Times New Roman" w:cs="Times New Roman"/>
          <w:sz w:val="24"/>
          <w:szCs w:val="24"/>
        </w:rPr>
        <w:t xml:space="preserve">, R. W. (1997) 'A Survey of Corporate Governance', </w:t>
      </w:r>
      <w:r w:rsidRPr="0048791C">
        <w:rPr>
          <w:rFonts w:ascii="Times New Roman" w:hAnsi="Times New Roman" w:cs="Times New Roman"/>
          <w:i/>
          <w:iCs/>
          <w:sz w:val="24"/>
          <w:szCs w:val="24"/>
        </w:rPr>
        <w:t>The Journal of Finance,</w:t>
      </w:r>
      <w:r w:rsidRPr="0048791C">
        <w:rPr>
          <w:rFonts w:ascii="Times New Roman" w:hAnsi="Times New Roman" w:cs="Times New Roman"/>
          <w:sz w:val="24"/>
          <w:szCs w:val="24"/>
        </w:rPr>
        <w:t xml:space="preserve"> 52(2), pp. 737-783.</w:t>
      </w:r>
    </w:p>
    <w:p w14:paraId="021395AE"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Simpson, W. G. and </w:t>
      </w:r>
      <w:proofErr w:type="spellStart"/>
      <w:r w:rsidRPr="0048791C">
        <w:rPr>
          <w:rFonts w:ascii="Times New Roman" w:hAnsi="Times New Roman" w:cs="Times New Roman"/>
          <w:sz w:val="24"/>
          <w:szCs w:val="24"/>
        </w:rPr>
        <w:t>Kohers</w:t>
      </w:r>
      <w:proofErr w:type="spellEnd"/>
      <w:r w:rsidRPr="0048791C">
        <w:rPr>
          <w:rFonts w:ascii="Times New Roman" w:hAnsi="Times New Roman" w:cs="Times New Roman"/>
          <w:sz w:val="24"/>
          <w:szCs w:val="24"/>
        </w:rPr>
        <w:t xml:space="preserve">, T. (2002) 'The Link between Corporate Social and Financial Performance: Evidence from the Banking Industry',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35(2), pp. 97-109.</w:t>
      </w:r>
    </w:p>
    <w:p w14:paraId="4461EAFC"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Siregar</w:t>
      </w:r>
      <w:proofErr w:type="spellEnd"/>
      <w:r w:rsidRPr="0048791C">
        <w:rPr>
          <w:rFonts w:ascii="Times New Roman" w:hAnsi="Times New Roman" w:cs="Times New Roman"/>
          <w:sz w:val="24"/>
          <w:szCs w:val="24"/>
        </w:rPr>
        <w:t xml:space="preserve">, S. V. and </w:t>
      </w:r>
      <w:proofErr w:type="spellStart"/>
      <w:r w:rsidRPr="0048791C">
        <w:rPr>
          <w:rFonts w:ascii="Times New Roman" w:hAnsi="Times New Roman" w:cs="Times New Roman"/>
          <w:sz w:val="24"/>
          <w:szCs w:val="24"/>
        </w:rPr>
        <w:t>Bachtiar</w:t>
      </w:r>
      <w:proofErr w:type="spellEnd"/>
      <w:r w:rsidRPr="0048791C">
        <w:rPr>
          <w:rFonts w:ascii="Times New Roman" w:hAnsi="Times New Roman" w:cs="Times New Roman"/>
          <w:sz w:val="24"/>
          <w:szCs w:val="24"/>
        </w:rPr>
        <w:t xml:space="preserve">, Y. (2010) 'Corporate social reporting: empirical evidence from Indonesia Stock Exchange', </w:t>
      </w:r>
      <w:r w:rsidRPr="0048791C">
        <w:rPr>
          <w:rFonts w:ascii="Times New Roman" w:hAnsi="Times New Roman" w:cs="Times New Roman"/>
          <w:i/>
          <w:iCs/>
          <w:sz w:val="24"/>
          <w:szCs w:val="24"/>
        </w:rPr>
        <w:t>International Journal of Islamic and Middle Eastern Finance and Management,</w:t>
      </w:r>
      <w:r w:rsidRPr="0048791C">
        <w:rPr>
          <w:rFonts w:ascii="Times New Roman" w:hAnsi="Times New Roman" w:cs="Times New Roman"/>
          <w:sz w:val="24"/>
          <w:szCs w:val="24"/>
        </w:rPr>
        <w:t xml:space="preserve"> 3(3), pp. 241-252.</w:t>
      </w:r>
    </w:p>
    <w:p w14:paraId="0F2AB042"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Sobhani</w:t>
      </w:r>
      <w:proofErr w:type="spellEnd"/>
      <w:r w:rsidRPr="0048791C">
        <w:rPr>
          <w:rFonts w:ascii="Times New Roman" w:hAnsi="Times New Roman" w:cs="Times New Roman"/>
          <w:sz w:val="24"/>
          <w:szCs w:val="24"/>
        </w:rPr>
        <w:t xml:space="preserve">, F. A., </w:t>
      </w:r>
      <w:proofErr w:type="spellStart"/>
      <w:r w:rsidRPr="0048791C">
        <w:rPr>
          <w:rFonts w:ascii="Times New Roman" w:hAnsi="Times New Roman" w:cs="Times New Roman"/>
          <w:sz w:val="24"/>
          <w:szCs w:val="24"/>
        </w:rPr>
        <w:t>Amran</w:t>
      </w:r>
      <w:proofErr w:type="spellEnd"/>
      <w:r w:rsidRPr="0048791C">
        <w:rPr>
          <w:rFonts w:ascii="Times New Roman" w:hAnsi="Times New Roman" w:cs="Times New Roman"/>
          <w:sz w:val="24"/>
          <w:szCs w:val="24"/>
        </w:rPr>
        <w:t xml:space="preserve">, A. and Zainuddin, Y. (2009) 'Revisiting the practices of corporate social and environmental disclosure in Bangladesh', </w:t>
      </w:r>
      <w:r w:rsidRPr="0048791C">
        <w:rPr>
          <w:rFonts w:ascii="Times New Roman" w:hAnsi="Times New Roman" w:cs="Times New Roman"/>
          <w:i/>
          <w:iCs/>
          <w:sz w:val="24"/>
          <w:szCs w:val="24"/>
        </w:rPr>
        <w:t>Corporate Social Responsibility and Environmental Management,</w:t>
      </w:r>
      <w:r w:rsidRPr="0048791C">
        <w:rPr>
          <w:rFonts w:ascii="Times New Roman" w:hAnsi="Times New Roman" w:cs="Times New Roman"/>
          <w:sz w:val="24"/>
          <w:szCs w:val="24"/>
        </w:rPr>
        <w:t xml:space="preserve"> 16(3), pp. 167-183.</w:t>
      </w:r>
    </w:p>
    <w:p w14:paraId="73B8834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Sumiani</w:t>
      </w:r>
      <w:proofErr w:type="spellEnd"/>
      <w:r w:rsidRPr="0048791C">
        <w:rPr>
          <w:rFonts w:ascii="Times New Roman" w:hAnsi="Times New Roman" w:cs="Times New Roman"/>
          <w:sz w:val="24"/>
          <w:szCs w:val="24"/>
        </w:rPr>
        <w:t xml:space="preserve">, Y., </w:t>
      </w:r>
      <w:proofErr w:type="spellStart"/>
      <w:r w:rsidRPr="0048791C">
        <w:rPr>
          <w:rFonts w:ascii="Times New Roman" w:hAnsi="Times New Roman" w:cs="Times New Roman"/>
          <w:sz w:val="24"/>
          <w:szCs w:val="24"/>
        </w:rPr>
        <w:t>Haslinda</w:t>
      </w:r>
      <w:proofErr w:type="spellEnd"/>
      <w:r w:rsidRPr="0048791C">
        <w:rPr>
          <w:rFonts w:ascii="Times New Roman" w:hAnsi="Times New Roman" w:cs="Times New Roman"/>
          <w:sz w:val="24"/>
          <w:szCs w:val="24"/>
        </w:rPr>
        <w:t xml:space="preserve">, Y. and Lehman, G. (2007) 'Environmental reporting in a developing country: a case study on status and implementation in Malaysia', </w:t>
      </w:r>
      <w:r w:rsidRPr="0048791C">
        <w:rPr>
          <w:rFonts w:ascii="Times New Roman" w:hAnsi="Times New Roman" w:cs="Times New Roman"/>
          <w:i/>
          <w:iCs/>
          <w:sz w:val="24"/>
          <w:szCs w:val="24"/>
        </w:rPr>
        <w:t>Journal of Cleaner Production,</w:t>
      </w:r>
      <w:r w:rsidRPr="0048791C">
        <w:rPr>
          <w:rFonts w:ascii="Times New Roman" w:hAnsi="Times New Roman" w:cs="Times New Roman"/>
          <w:sz w:val="24"/>
          <w:szCs w:val="24"/>
        </w:rPr>
        <w:t xml:space="preserve"> 15(10), pp. 895-901.</w:t>
      </w:r>
    </w:p>
    <w:p w14:paraId="0890460F"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Thompson, P. and Zakaria, Z. (2004) 'Corporate Social Responsibility Reporting in Malaysia', </w:t>
      </w:r>
      <w:r w:rsidRPr="0048791C">
        <w:rPr>
          <w:rFonts w:ascii="Times New Roman" w:hAnsi="Times New Roman" w:cs="Times New Roman"/>
          <w:i/>
          <w:iCs/>
          <w:sz w:val="24"/>
          <w:szCs w:val="24"/>
        </w:rPr>
        <w:t>Journal of Corporate Citizenship,</w:t>
      </w:r>
      <w:r w:rsidRPr="0048791C">
        <w:rPr>
          <w:rFonts w:ascii="Times New Roman" w:hAnsi="Times New Roman" w:cs="Times New Roman"/>
          <w:sz w:val="24"/>
          <w:szCs w:val="24"/>
        </w:rPr>
        <w:t xml:space="preserve"> 2004(13), pp. 125-136.</w:t>
      </w:r>
    </w:p>
    <w:p w14:paraId="21DC613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Tilt, C. A. (2016) 'Corporate social responsibility research: the importance of context', </w:t>
      </w:r>
      <w:r w:rsidRPr="0048791C">
        <w:rPr>
          <w:rFonts w:ascii="Times New Roman" w:hAnsi="Times New Roman" w:cs="Times New Roman"/>
          <w:i/>
          <w:iCs/>
          <w:sz w:val="24"/>
          <w:szCs w:val="24"/>
        </w:rPr>
        <w:t>International Journal of Corporate Social Responsibility,</w:t>
      </w:r>
      <w:r w:rsidRPr="0048791C">
        <w:rPr>
          <w:rFonts w:ascii="Times New Roman" w:hAnsi="Times New Roman" w:cs="Times New Roman"/>
          <w:sz w:val="24"/>
          <w:szCs w:val="24"/>
        </w:rPr>
        <w:t xml:space="preserve"> 1(1), pp. 1-9.</w:t>
      </w:r>
    </w:p>
    <w:p w14:paraId="1E8AB541"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Tipton, F. (2009) 'Southeast Asian capitalism: History, institutions, states, and firms', </w:t>
      </w:r>
      <w:r w:rsidRPr="0048791C">
        <w:rPr>
          <w:rFonts w:ascii="Times New Roman" w:hAnsi="Times New Roman" w:cs="Times New Roman"/>
          <w:i/>
          <w:iCs/>
          <w:sz w:val="24"/>
          <w:szCs w:val="24"/>
        </w:rPr>
        <w:t>Asia Pacific Journal of Management,</w:t>
      </w:r>
      <w:r w:rsidRPr="0048791C">
        <w:rPr>
          <w:rFonts w:ascii="Times New Roman" w:hAnsi="Times New Roman" w:cs="Times New Roman"/>
          <w:sz w:val="24"/>
          <w:szCs w:val="24"/>
        </w:rPr>
        <w:t xml:space="preserve"> 26(3), pp. 401-434.</w:t>
      </w:r>
    </w:p>
    <w:p w14:paraId="4A584785"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Tran, M. and Beddewela, E. (2020) 'Does context matter for sustainability disclosure? Institutional factors in Southeast Asia', </w:t>
      </w:r>
      <w:r w:rsidRPr="0048791C">
        <w:rPr>
          <w:rFonts w:ascii="Times New Roman" w:hAnsi="Times New Roman" w:cs="Times New Roman"/>
          <w:i/>
          <w:iCs/>
          <w:sz w:val="24"/>
          <w:szCs w:val="24"/>
        </w:rPr>
        <w:t>Business Ethics: A European Review,</w:t>
      </w:r>
      <w:r w:rsidRPr="0048791C">
        <w:rPr>
          <w:rFonts w:ascii="Times New Roman" w:hAnsi="Times New Roman" w:cs="Times New Roman"/>
          <w:sz w:val="24"/>
          <w:szCs w:val="24"/>
        </w:rPr>
        <w:t xml:space="preserve"> 29(2), pp. 282-302.</w:t>
      </w:r>
    </w:p>
    <w:p w14:paraId="37BC890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Tricker</w:t>
      </w:r>
      <w:proofErr w:type="spellEnd"/>
      <w:r w:rsidRPr="0048791C">
        <w:rPr>
          <w:rFonts w:ascii="Times New Roman" w:hAnsi="Times New Roman" w:cs="Times New Roman"/>
          <w:sz w:val="24"/>
          <w:szCs w:val="24"/>
        </w:rPr>
        <w:t xml:space="preserve">, R. I. (2012) </w:t>
      </w:r>
      <w:r w:rsidRPr="0048791C">
        <w:rPr>
          <w:rFonts w:ascii="Times New Roman" w:hAnsi="Times New Roman" w:cs="Times New Roman"/>
          <w:i/>
          <w:iCs/>
          <w:sz w:val="24"/>
          <w:szCs w:val="24"/>
        </w:rPr>
        <w:t>Corporate governance: principles, policies, and practices.</w:t>
      </w:r>
      <w:r w:rsidRPr="0048791C">
        <w:rPr>
          <w:rFonts w:ascii="Times New Roman" w:hAnsi="Times New Roman" w:cs="Times New Roman"/>
          <w:sz w:val="24"/>
          <w:szCs w:val="24"/>
        </w:rPr>
        <w:t xml:space="preserve"> 2nd </w:t>
      </w:r>
      <w:proofErr w:type="spellStart"/>
      <w:r w:rsidRPr="0048791C">
        <w:rPr>
          <w:rFonts w:ascii="Times New Roman" w:hAnsi="Times New Roman" w:cs="Times New Roman"/>
          <w:sz w:val="24"/>
          <w:szCs w:val="24"/>
        </w:rPr>
        <w:t>edn</w:t>
      </w:r>
      <w:proofErr w:type="spellEnd"/>
      <w:r w:rsidRPr="0048791C">
        <w:rPr>
          <w:rFonts w:ascii="Times New Roman" w:hAnsi="Times New Roman" w:cs="Times New Roman"/>
          <w:sz w:val="24"/>
          <w:szCs w:val="24"/>
        </w:rPr>
        <w:t>. Oxford: Oxford University Press.</w:t>
      </w:r>
    </w:p>
    <w:p w14:paraId="56E228A9"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Voegtlin</w:t>
      </w:r>
      <w:proofErr w:type="spellEnd"/>
      <w:r w:rsidRPr="0048791C">
        <w:rPr>
          <w:rFonts w:ascii="Times New Roman" w:hAnsi="Times New Roman" w:cs="Times New Roman"/>
          <w:sz w:val="24"/>
          <w:szCs w:val="24"/>
        </w:rPr>
        <w:t xml:space="preserve">, C. and Scherer, A. G. (2017) 'Responsible innovation and the innovation of responsibility: Governing sustainable development in a globalized world',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143(2), pp. 227-243.</w:t>
      </w:r>
    </w:p>
    <w:p w14:paraId="3D3EC80B"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48791C">
        <w:rPr>
          <w:rFonts w:ascii="Times New Roman" w:hAnsi="Times New Roman" w:cs="Times New Roman"/>
          <w:sz w:val="24"/>
          <w:szCs w:val="24"/>
        </w:rPr>
        <w:t>Waagstein</w:t>
      </w:r>
      <w:proofErr w:type="spellEnd"/>
      <w:r w:rsidRPr="0048791C">
        <w:rPr>
          <w:rFonts w:ascii="Times New Roman" w:hAnsi="Times New Roman" w:cs="Times New Roman"/>
          <w:sz w:val="24"/>
          <w:szCs w:val="24"/>
        </w:rPr>
        <w:t xml:space="preserve">, P. R. (2011) 'The mandatory corporate social responsibility in Indonesia: Problems and implications',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98(3), pp. 455-466.</w:t>
      </w:r>
    </w:p>
    <w:p w14:paraId="2C8D1002"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White, A. L. (2006) 'The stakeholder fiduciary: CSR, governance and the future of boards', </w:t>
      </w:r>
      <w:r w:rsidRPr="0048791C">
        <w:rPr>
          <w:rFonts w:ascii="Times New Roman" w:hAnsi="Times New Roman" w:cs="Times New Roman"/>
          <w:i/>
          <w:iCs/>
          <w:sz w:val="24"/>
          <w:szCs w:val="24"/>
        </w:rPr>
        <w:t>Business for Social Responsibility</w:t>
      </w:r>
      <w:r w:rsidRPr="0048791C">
        <w:rPr>
          <w:rFonts w:ascii="Times New Roman" w:hAnsi="Times New Roman" w:cs="Times New Roman"/>
          <w:sz w:val="24"/>
          <w:szCs w:val="24"/>
        </w:rPr>
        <w:t>, pp. 1-17.</w:t>
      </w:r>
    </w:p>
    <w:p w14:paraId="3AABF78A" w14:textId="77777777"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Williamson, O. E. (1991) 'Strategizing, Economizing, and Economic Organization', </w:t>
      </w:r>
      <w:r w:rsidRPr="0048791C">
        <w:rPr>
          <w:rFonts w:ascii="Times New Roman" w:hAnsi="Times New Roman" w:cs="Times New Roman"/>
          <w:i/>
          <w:iCs/>
          <w:sz w:val="24"/>
          <w:szCs w:val="24"/>
        </w:rPr>
        <w:t>Strategic Management Journal,</w:t>
      </w:r>
      <w:r w:rsidRPr="0048791C">
        <w:rPr>
          <w:rFonts w:ascii="Times New Roman" w:hAnsi="Times New Roman" w:cs="Times New Roman"/>
          <w:sz w:val="24"/>
          <w:szCs w:val="24"/>
        </w:rPr>
        <w:t xml:space="preserve"> 12(S2), pp. 75-94.</w:t>
      </w:r>
    </w:p>
    <w:p w14:paraId="7230E70A" w14:textId="3BFD9291" w:rsidR="00BC17CA" w:rsidRPr="0048791C" w:rsidRDefault="00BC17CA"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World Bank. 2013. </w:t>
      </w:r>
      <w:r w:rsidRPr="0048791C">
        <w:rPr>
          <w:rFonts w:ascii="Times New Roman" w:hAnsi="Times New Roman" w:cs="Times New Roman"/>
          <w:i/>
          <w:sz w:val="24"/>
          <w:szCs w:val="24"/>
        </w:rPr>
        <w:t xml:space="preserve">Thailand - Report on the Observance of Standards and Codes (ROSC): </w:t>
      </w:r>
      <w:r w:rsidRPr="0048791C">
        <w:rPr>
          <w:rFonts w:ascii="Times New Roman" w:hAnsi="Times New Roman" w:cs="Times New Roman"/>
          <w:i/>
          <w:sz w:val="24"/>
          <w:szCs w:val="24"/>
        </w:rPr>
        <w:lastRenderedPageBreak/>
        <w:t>corporate governance country assessment</w:t>
      </w:r>
      <w:r w:rsidRPr="0048791C">
        <w:rPr>
          <w:rFonts w:ascii="Times New Roman" w:hAnsi="Times New Roman" w:cs="Times New Roman"/>
          <w:sz w:val="24"/>
          <w:szCs w:val="24"/>
        </w:rPr>
        <w:t xml:space="preserve">. Washington, DC: World Bank Group. Available at: </w:t>
      </w:r>
      <w:hyperlink r:id="rId25" w:history="1">
        <w:r w:rsidRPr="0048791C">
          <w:rPr>
            <w:rStyle w:val="Hyperlink"/>
            <w:rFonts w:ascii="Times New Roman" w:hAnsi="Times New Roman" w:cs="Times New Roman"/>
            <w:sz w:val="24"/>
            <w:szCs w:val="24"/>
          </w:rPr>
          <w:t>http://documents.worldbank.org/curated/en/598741468118443110/Thailand-Report-on-the-Observance-of-Standards-and-Codes-ROSC-corporate-governance-country-assessment</w:t>
        </w:r>
      </w:hyperlink>
      <w:r w:rsidRPr="0048791C">
        <w:rPr>
          <w:rFonts w:ascii="Times New Roman" w:hAnsi="Times New Roman" w:cs="Times New Roman"/>
          <w:sz w:val="24"/>
          <w:szCs w:val="24"/>
        </w:rPr>
        <w:t xml:space="preserve"> (accessed 25 February 2017)</w:t>
      </w:r>
    </w:p>
    <w:p w14:paraId="724448AA" w14:textId="7CDE2B52" w:rsidR="00493443"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Young, S. and </w:t>
      </w:r>
      <w:proofErr w:type="spellStart"/>
      <w:r w:rsidRPr="0048791C">
        <w:rPr>
          <w:rFonts w:ascii="Times New Roman" w:hAnsi="Times New Roman" w:cs="Times New Roman"/>
          <w:sz w:val="24"/>
          <w:szCs w:val="24"/>
        </w:rPr>
        <w:t>Thyil</w:t>
      </w:r>
      <w:proofErr w:type="spellEnd"/>
      <w:r w:rsidRPr="0048791C">
        <w:rPr>
          <w:rFonts w:ascii="Times New Roman" w:hAnsi="Times New Roman" w:cs="Times New Roman"/>
          <w:sz w:val="24"/>
          <w:szCs w:val="24"/>
        </w:rPr>
        <w:t xml:space="preserve">, V. (2014) 'Corporate Social Responsibility and Corporate Governance: Role of Context in International Settings', </w:t>
      </w:r>
      <w:r w:rsidRPr="0048791C">
        <w:rPr>
          <w:rFonts w:ascii="Times New Roman" w:hAnsi="Times New Roman" w:cs="Times New Roman"/>
          <w:i/>
          <w:iCs/>
          <w:sz w:val="24"/>
          <w:szCs w:val="24"/>
        </w:rPr>
        <w:t>Journal of Business Ethics,</w:t>
      </w:r>
      <w:r w:rsidRPr="0048791C">
        <w:rPr>
          <w:rFonts w:ascii="Times New Roman" w:hAnsi="Times New Roman" w:cs="Times New Roman"/>
          <w:sz w:val="24"/>
          <w:szCs w:val="24"/>
        </w:rPr>
        <w:t xml:space="preserve"> 122(1), pp. 1-24.</w:t>
      </w:r>
    </w:p>
    <w:p w14:paraId="55217B3F" w14:textId="71E10678" w:rsidR="00B1327A" w:rsidRPr="0048791C" w:rsidRDefault="00B1327A"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Zehavi, A., 2012. New governance and policy instruments: are governments going ‘soft’</w:t>
      </w:r>
      <w:r w:rsidR="00205D7F" w:rsidRPr="0048791C">
        <w:rPr>
          <w:rFonts w:ascii="Times New Roman" w:hAnsi="Times New Roman" w:cs="Times New Roman"/>
          <w:sz w:val="24"/>
          <w:szCs w:val="24"/>
        </w:rPr>
        <w:t>, in D Levi-</w:t>
      </w:r>
      <w:proofErr w:type="spellStart"/>
      <w:r w:rsidR="00205D7F" w:rsidRPr="0048791C">
        <w:rPr>
          <w:rFonts w:ascii="Times New Roman" w:hAnsi="Times New Roman" w:cs="Times New Roman"/>
          <w:sz w:val="24"/>
          <w:szCs w:val="24"/>
        </w:rPr>
        <w:t>Faur</w:t>
      </w:r>
      <w:proofErr w:type="spellEnd"/>
      <w:r w:rsidR="00205D7F" w:rsidRPr="0048791C">
        <w:rPr>
          <w:rFonts w:ascii="Times New Roman" w:hAnsi="Times New Roman" w:cs="Times New Roman"/>
          <w:sz w:val="24"/>
          <w:szCs w:val="24"/>
        </w:rPr>
        <w:t xml:space="preserve"> (ed.), </w:t>
      </w:r>
      <w:r w:rsidRPr="0048791C">
        <w:rPr>
          <w:rFonts w:ascii="Times New Roman" w:hAnsi="Times New Roman" w:cs="Times New Roman"/>
          <w:i/>
          <w:iCs/>
          <w:sz w:val="24"/>
          <w:szCs w:val="24"/>
        </w:rPr>
        <w:t>The Oxford Handbook of Governance</w:t>
      </w:r>
      <w:r w:rsidRPr="0048791C">
        <w:rPr>
          <w:rFonts w:ascii="Times New Roman" w:hAnsi="Times New Roman" w:cs="Times New Roman"/>
          <w:sz w:val="24"/>
          <w:szCs w:val="24"/>
        </w:rPr>
        <w:t xml:space="preserve">. </w:t>
      </w:r>
      <w:r w:rsidR="00205D7F" w:rsidRPr="0048791C">
        <w:rPr>
          <w:rFonts w:ascii="Times New Roman" w:hAnsi="Times New Roman" w:cs="Times New Roman"/>
          <w:sz w:val="24"/>
          <w:szCs w:val="24"/>
        </w:rPr>
        <w:t>Oxford University Press: Oxford, p</w:t>
      </w:r>
      <w:r w:rsidRPr="0048791C">
        <w:rPr>
          <w:rFonts w:ascii="Times New Roman" w:hAnsi="Times New Roman" w:cs="Times New Roman"/>
          <w:sz w:val="24"/>
          <w:szCs w:val="24"/>
        </w:rPr>
        <w:t>p. 242-254</w:t>
      </w:r>
    </w:p>
    <w:p w14:paraId="40A4924D" w14:textId="601C696D" w:rsidR="0048791C" w:rsidRPr="0048791C"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r w:rsidRPr="0048791C">
        <w:rPr>
          <w:rFonts w:ascii="Times New Roman" w:hAnsi="Times New Roman" w:cs="Times New Roman"/>
          <w:sz w:val="24"/>
          <w:szCs w:val="24"/>
        </w:rPr>
        <w:t xml:space="preserve">Zhou, C. (2019) 'Effects of corporate governance on the decision to voluntarily disclose corporate social responsibility reports: evidence from China', </w:t>
      </w:r>
      <w:r w:rsidRPr="0048791C">
        <w:rPr>
          <w:rFonts w:ascii="Times New Roman" w:hAnsi="Times New Roman" w:cs="Times New Roman"/>
          <w:i/>
          <w:iCs/>
          <w:sz w:val="24"/>
          <w:szCs w:val="24"/>
        </w:rPr>
        <w:t>Applied Economics,</w:t>
      </w:r>
      <w:r w:rsidRPr="0048791C">
        <w:rPr>
          <w:rFonts w:ascii="Times New Roman" w:hAnsi="Times New Roman" w:cs="Times New Roman"/>
          <w:sz w:val="24"/>
          <w:szCs w:val="24"/>
        </w:rPr>
        <w:t xml:space="preserve"> 51(55), pp. 5900-5910.</w:t>
      </w:r>
    </w:p>
    <w:p w14:paraId="3D055CE7" w14:textId="77777777" w:rsidR="0048791C" w:rsidRPr="0048791C" w:rsidRDefault="0048791C">
      <w:pPr>
        <w:spacing w:after="0" w:line="240" w:lineRule="auto"/>
        <w:rPr>
          <w:rFonts w:ascii="Times New Roman" w:hAnsi="Times New Roman" w:cs="Times New Roman"/>
          <w:sz w:val="24"/>
          <w:szCs w:val="24"/>
        </w:rPr>
      </w:pPr>
      <w:r w:rsidRPr="0048791C">
        <w:rPr>
          <w:rFonts w:ascii="Times New Roman" w:hAnsi="Times New Roman" w:cs="Times New Roman"/>
          <w:sz w:val="24"/>
          <w:szCs w:val="24"/>
        </w:rPr>
        <w:br w:type="page"/>
      </w:r>
    </w:p>
    <w:p w14:paraId="2572F97E" w14:textId="77777777" w:rsidR="0048791C" w:rsidRPr="0048791C" w:rsidRDefault="0048791C" w:rsidP="0048791C">
      <w:pPr>
        <w:rPr>
          <w:rFonts w:ascii="Times New Roman" w:eastAsia="Times New Roman" w:hAnsi="Times New Roman" w:cs="Times New Roman"/>
          <w:b/>
          <w:sz w:val="24"/>
          <w:szCs w:val="24"/>
          <w:lang w:eastAsia="en-US"/>
        </w:rPr>
      </w:pPr>
      <w:r w:rsidRPr="0048791C">
        <w:rPr>
          <w:rFonts w:ascii="Times New Roman" w:eastAsia="Times New Roman" w:hAnsi="Times New Roman" w:cs="Times New Roman"/>
          <w:b/>
          <w:sz w:val="24"/>
          <w:szCs w:val="24"/>
          <w:lang w:eastAsia="en-US"/>
        </w:rPr>
        <w:lastRenderedPageBreak/>
        <w:t>Table 1: Summary of sustainability governance frameworks across the six countries</w:t>
      </w:r>
    </w:p>
    <w:tbl>
      <w:tblPr>
        <w:tblStyle w:val="PlainTable211"/>
        <w:tblW w:w="8789" w:type="dxa"/>
        <w:tblLayout w:type="fixed"/>
        <w:tblLook w:val="04A0" w:firstRow="1" w:lastRow="0" w:firstColumn="1" w:lastColumn="0" w:noHBand="0" w:noVBand="1"/>
      </w:tblPr>
      <w:tblGrid>
        <w:gridCol w:w="2127"/>
        <w:gridCol w:w="6662"/>
      </w:tblGrid>
      <w:tr w:rsidR="0048791C" w:rsidRPr="0048791C" w14:paraId="1E6C6E7A" w14:textId="77777777" w:rsidTr="007320A3">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127" w:type="dxa"/>
          </w:tcPr>
          <w:p w14:paraId="46DA15DE" w14:textId="77777777" w:rsidR="0048791C" w:rsidRPr="0048791C" w:rsidRDefault="0048791C" w:rsidP="0048791C">
            <w:pPr>
              <w:spacing w:after="0" w:line="276" w:lineRule="auto"/>
              <w:contextualSpacing/>
              <w:jc w:val="both"/>
              <w:rPr>
                <w:rFonts w:eastAsia="Times New Roman" w:cs="Times New Roman"/>
                <w:sz w:val="20"/>
                <w:szCs w:val="24"/>
              </w:rPr>
            </w:pPr>
            <w:r w:rsidRPr="0048791C">
              <w:rPr>
                <w:rFonts w:eastAsia="Times New Roman" w:cs="Times New Roman"/>
                <w:sz w:val="20"/>
                <w:szCs w:val="24"/>
              </w:rPr>
              <w:t>Country</w:t>
            </w:r>
          </w:p>
        </w:tc>
        <w:tc>
          <w:tcPr>
            <w:tcW w:w="6662" w:type="dxa"/>
          </w:tcPr>
          <w:p w14:paraId="3785ADE1" w14:textId="77777777" w:rsidR="0048791C" w:rsidRPr="0048791C" w:rsidRDefault="0048791C" w:rsidP="0048791C">
            <w:pPr>
              <w:spacing w:after="0" w:line="276" w:lineRule="auto"/>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Corporate Governance Frameworks</w:t>
            </w:r>
          </w:p>
        </w:tc>
      </w:tr>
      <w:tr w:rsidR="0048791C" w:rsidRPr="0048791C" w14:paraId="150B3B0A" w14:textId="77777777" w:rsidTr="007320A3">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40D6FAB6" w14:textId="77777777" w:rsidR="0048791C" w:rsidRPr="0048791C" w:rsidRDefault="0048791C" w:rsidP="0048791C">
            <w:pPr>
              <w:spacing w:after="120" w:line="276" w:lineRule="auto"/>
              <w:contextualSpacing/>
              <w:jc w:val="both"/>
              <w:rPr>
                <w:rFonts w:eastAsia="Times New Roman" w:cs="Times New Roman"/>
                <w:sz w:val="20"/>
                <w:szCs w:val="24"/>
              </w:rPr>
            </w:pPr>
            <w:r w:rsidRPr="0048791C">
              <w:rPr>
                <w:rFonts w:eastAsia="Times New Roman" w:cs="Times New Roman"/>
                <w:sz w:val="20"/>
                <w:szCs w:val="24"/>
              </w:rPr>
              <w:t>Indonesia</w:t>
            </w:r>
          </w:p>
        </w:tc>
        <w:tc>
          <w:tcPr>
            <w:tcW w:w="6662" w:type="dxa"/>
          </w:tcPr>
          <w:p w14:paraId="125D0165"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Code on Good Corporate Governance (2006)</w:t>
            </w:r>
          </w:p>
        </w:tc>
      </w:tr>
      <w:tr w:rsidR="0048791C" w:rsidRPr="0048791C" w14:paraId="0A1CB8E2"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6AE49CB6"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5F5CE727"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rPr>
              <w:t>Decree No.134/BL/2006</w:t>
            </w:r>
          </w:p>
        </w:tc>
      </w:tr>
      <w:tr w:rsidR="0048791C" w:rsidRPr="0048791C" w14:paraId="2EF06812"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0AED774B"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53062CC5"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Limited Liability Company Law No.40 of 2007</w:t>
            </w:r>
          </w:p>
        </w:tc>
      </w:tr>
      <w:tr w:rsidR="0048791C" w:rsidRPr="0048791C" w14:paraId="6C6136E6"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57D54099"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2B1C010E"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Regulation No.KEP-431/BL/2012</w:t>
            </w:r>
          </w:p>
        </w:tc>
      </w:tr>
      <w:tr w:rsidR="0048791C" w:rsidRPr="0048791C" w14:paraId="294B4F82"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6883F3F6"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29331F7A"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Government Regulation no.47/2012</w:t>
            </w:r>
          </w:p>
        </w:tc>
      </w:tr>
      <w:tr w:rsidR="0048791C" w:rsidRPr="0048791C" w14:paraId="1F52B2CE"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4935ECF1"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34CFB4AA"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Regulation No.24/2012</w:t>
            </w:r>
          </w:p>
        </w:tc>
      </w:tr>
      <w:tr w:rsidR="0048791C" w:rsidRPr="0048791C" w14:paraId="3E414C9D"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42A24288"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65DF3000"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Corporate Governance Manual 2014</w:t>
            </w:r>
          </w:p>
        </w:tc>
      </w:tr>
      <w:tr w:rsidR="0048791C" w:rsidRPr="0048791C" w14:paraId="79603C4C"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6A24E9FD"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25318FA4"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Code of Conduct (Indonesia Stock Exchange IDX) (2011)</w:t>
            </w:r>
          </w:p>
        </w:tc>
      </w:tr>
      <w:tr w:rsidR="0048791C" w:rsidRPr="0048791C" w14:paraId="46E4B408"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7BF638E0" w14:textId="77777777" w:rsidR="0048791C" w:rsidRPr="0048791C" w:rsidRDefault="0048791C" w:rsidP="0048791C">
            <w:pPr>
              <w:spacing w:after="120" w:line="276" w:lineRule="auto"/>
              <w:contextualSpacing/>
              <w:jc w:val="both"/>
              <w:rPr>
                <w:rFonts w:eastAsia="Times New Roman" w:cs="Times New Roman"/>
                <w:sz w:val="20"/>
                <w:szCs w:val="24"/>
              </w:rPr>
            </w:pPr>
            <w:r w:rsidRPr="0048791C">
              <w:rPr>
                <w:rFonts w:eastAsia="Times New Roman" w:cs="Times New Roman"/>
                <w:sz w:val="20"/>
                <w:szCs w:val="24"/>
              </w:rPr>
              <w:t>Malaysia</w:t>
            </w:r>
          </w:p>
        </w:tc>
        <w:tc>
          <w:tcPr>
            <w:tcW w:w="6662" w:type="dxa"/>
          </w:tcPr>
          <w:p w14:paraId="2FF0E096"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Capital Markets and Services Act (2007)</w:t>
            </w:r>
          </w:p>
        </w:tc>
      </w:tr>
      <w:tr w:rsidR="0048791C" w:rsidRPr="0048791C" w14:paraId="7664E872"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4EDB7311"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53DA3D0C"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Code of Corporate Governance (2016) – revised based on 2012 CG Code</w:t>
            </w:r>
          </w:p>
        </w:tc>
      </w:tr>
      <w:tr w:rsidR="0048791C" w:rsidRPr="0048791C" w14:paraId="6A8693CC"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18365D9E"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78B24824"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Company Act (2016) replaced the old Act (1965) effective from 31</w:t>
            </w:r>
            <w:r w:rsidRPr="0048791C">
              <w:rPr>
                <w:rFonts w:eastAsia="Times New Roman" w:cs="Times New Roman"/>
                <w:sz w:val="20"/>
                <w:szCs w:val="24"/>
                <w:vertAlign w:val="superscript"/>
              </w:rPr>
              <w:t>st</w:t>
            </w:r>
            <w:r w:rsidRPr="0048791C">
              <w:rPr>
                <w:rFonts w:eastAsia="Times New Roman" w:cs="Times New Roman"/>
                <w:sz w:val="20"/>
                <w:szCs w:val="24"/>
              </w:rPr>
              <w:t>, January, 2017</w:t>
            </w:r>
          </w:p>
        </w:tc>
      </w:tr>
      <w:tr w:rsidR="0048791C" w:rsidRPr="0048791C" w14:paraId="5702536D"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47E0E9BA"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1A735EA3"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0"/>
                <w:szCs w:val="24"/>
              </w:rPr>
            </w:pPr>
            <w:r w:rsidRPr="0048791C">
              <w:rPr>
                <w:rFonts w:eastAsia="Times New Roman" w:cs="Times New Roman"/>
                <w:sz w:val="20"/>
                <w:szCs w:val="24"/>
              </w:rPr>
              <w:t>Malaysia Code for Institutional Investors (2014)</w:t>
            </w:r>
          </w:p>
        </w:tc>
      </w:tr>
      <w:tr w:rsidR="0048791C" w:rsidRPr="0048791C" w14:paraId="11032788"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0F476FFE"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42A00C42"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Securities Commission Act (1993) last amended in 2015</w:t>
            </w:r>
          </w:p>
        </w:tc>
      </w:tr>
      <w:tr w:rsidR="0048791C" w:rsidRPr="0048791C" w14:paraId="063859CB" w14:textId="77777777" w:rsidTr="007320A3">
        <w:trPr>
          <w:trHeight w:val="223"/>
        </w:trPr>
        <w:tc>
          <w:tcPr>
            <w:cnfStyle w:val="001000000000" w:firstRow="0" w:lastRow="0" w:firstColumn="1" w:lastColumn="0" w:oddVBand="0" w:evenVBand="0" w:oddHBand="0" w:evenHBand="0" w:firstRowFirstColumn="0" w:firstRowLastColumn="0" w:lastRowFirstColumn="0" w:lastRowLastColumn="0"/>
            <w:tcW w:w="2127" w:type="dxa"/>
            <w:vMerge/>
          </w:tcPr>
          <w:p w14:paraId="411040EE"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2797D0F7"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 xml:space="preserve">Bursa Malaysia’s listing requirements </w:t>
            </w:r>
          </w:p>
        </w:tc>
      </w:tr>
      <w:tr w:rsidR="0048791C" w:rsidRPr="0048791C" w14:paraId="4B84B9EC"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3AD96DDB" w14:textId="77777777" w:rsidR="0048791C" w:rsidRPr="0048791C" w:rsidRDefault="0048791C" w:rsidP="0048791C">
            <w:pPr>
              <w:spacing w:after="120" w:line="276" w:lineRule="auto"/>
              <w:contextualSpacing/>
              <w:jc w:val="both"/>
              <w:rPr>
                <w:rFonts w:eastAsia="Times New Roman" w:cs="Times New Roman"/>
                <w:sz w:val="20"/>
                <w:szCs w:val="24"/>
              </w:rPr>
            </w:pPr>
            <w:r w:rsidRPr="0048791C">
              <w:rPr>
                <w:rFonts w:eastAsia="Times New Roman" w:cs="Times New Roman"/>
                <w:sz w:val="20"/>
                <w:szCs w:val="24"/>
              </w:rPr>
              <w:t xml:space="preserve">Philippines </w:t>
            </w:r>
          </w:p>
        </w:tc>
        <w:tc>
          <w:tcPr>
            <w:tcW w:w="6662" w:type="dxa"/>
          </w:tcPr>
          <w:p w14:paraId="42582B5F"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 xml:space="preserve">The Corporation Code (Batas Pambansa </w:t>
            </w:r>
            <w:proofErr w:type="spellStart"/>
            <w:r w:rsidRPr="0048791C">
              <w:rPr>
                <w:rFonts w:eastAsia="Times New Roman" w:cs="Times New Roman"/>
                <w:sz w:val="20"/>
                <w:szCs w:val="24"/>
              </w:rPr>
              <w:t>Bilang</w:t>
            </w:r>
            <w:proofErr w:type="spellEnd"/>
            <w:r w:rsidRPr="0048791C">
              <w:rPr>
                <w:rFonts w:eastAsia="Times New Roman" w:cs="Times New Roman"/>
                <w:sz w:val="20"/>
                <w:szCs w:val="24"/>
              </w:rPr>
              <w:t xml:space="preserve"> 68)</w:t>
            </w:r>
          </w:p>
        </w:tc>
      </w:tr>
      <w:tr w:rsidR="0048791C" w:rsidRPr="0048791C" w14:paraId="77D032B9"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3DDD677B"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71D79DDE"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Securities Regulation Code (Republic Act No. 8799)</w:t>
            </w:r>
          </w:p>
        </w:tc>
      </w:tr>
      <w:tr w:rsidR="0048791C" w:rsidRPr="0048791C" w14:paraId="111EF139"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0936E4C3"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19F2C291"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Code of Corporate Governance (2016) – revised from 2009 CG code</w:t>
            </w:r>
          </w:p>
        </w:tc>
      </w:tr>
      <w:tr w:rsidR="0048791C" w:rsidRPr="0048791C" w14:paraId="0C5D250D"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6B18C230"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2FDEAB44"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 xml:space="preserve">Philippines Stock Exchange’s listing and disclosure rules </w:t>
            </w:r>
          </w:p>
        </w:tc>
      </w:tr>
      <w:tr w:rsidR="0048791C" w:rsidRPr="0048791C" w14:paraId="5821D739"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6C6312ED" w14:textId="77777777" w:rsidR="0048791C" w:rsidRPr="0048791C" w:rsidRDefault="0048791C" w:rsidP="0048791C">
            <w:pPr>
              <w:spacing w:after="120" w:line="276" w:lineRule="auto"/>
              <w:contextualSpacing/>
              <w:jc w:val="both"/>
              <w:rPr>
                <w:rFonts w:eastAsia="Times New Roman" w:cs="Times New Roman"/>
                <w:sz w:val="20"/>
                <w:szCs w:val="24"/>
              </w:rPr>
            </w:pPr>
            <w:r w:rsidRPr="0048791C">
              <w:rPr>
                <w:rFonts w:eastAsia="Times New Roman" w:cs="Times New Roman"/>
                <w:sz w:val="20"/>
                <w:szCs w:val="24"/>
              </w:rPr>
              <w:t>Singapore</w:t>
            </w:r>
          </w:p>
        </w:tc>
        <w:tc>
          <w:tcPr>
            <w:tcW w:w="6662" w:type="dxa"/>
          </w:tcPr>
          <w:p w14:paraId="2FD9F892"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Companies Act (Chapter 50)</w:t>
            </w:r>
          </w:p>
        </w:tc>
      </w:tr>
      <w:tr w:rsidR="0048791C" w:rsidRPr="0048791C" w14:paraId="16534DC2"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254A8BE9"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37E63A31"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Securities and Future Act of 2001 (Chapter 289)</w:t>
            </w:r>
          </w:p>
        </w:tc>
      </w:tr>
      <w:tr w:rsidR="0048791C" w:rsidRPr="0048791C" w14:paraId="000FF92E"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14DACACB"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28A293E1"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Singapore Stock Exchange (SGX) listing requirements</w:t>
            </w:r>
          </w:p>
        </w:tc>
      </w:tr>
      <w:tr w:rsidR="0048791C" w:rsidRPr="0048791C" w14:paraId="3D0F45D3"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7FD71666"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79834C33"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Code of Corporate Governance (2012)</w:t>
            </w:r>
          </w:p>
        </w:tc>
      </w:tr>
      <w:tr w:rsidR="0048791C" w:rsidRPr="0048791C" w14:paraId="5EB84EEE"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0DF68EE4" w14:textId="77777777" w:rsidR="0048791C" w:rsidRPr="0048791C" w:rsidRDefault="0048791C" w:rsidP="0048791C">
            <w:pPr>
              <w:spacing w:after="120" w:line="276" w:lineRule="auto"/>
              <w:contextualSpacing/>
              <w:jc w:val="both"/>
              <w:rPr>
                <w:rFonts w:eastAsia="Times New Roman" w:cs="Times New Roman"/>
                <w:sz w:val="20"/>
                <w:szCs w:val="24"/>
              </w:rPr>
            </w:pPr>
            <w:r w:rsidRPr="0048791C">
              <w:rPr>
                <w:rFonts w:eastAsia="Times New Roman" w:cs="Times New Roman"/>
                <w:sz w:val="20"/>
                <w:szCs w:val="24"/>
              </w:rPr>
              <w:t xml:space="preserve">Thailand </w:t>
            </w:r>
          </w:p>
        </w:tc>
        <w:tc>
          <w:tcPr>
            <w:tcW w:w="6662" w:type="dxa"/>
          </w:tcPr>
          <w:p w14:paraId="46D46F22"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Public Limited Companies Act (1992)</w:t>
            </w:r>
          </w:p>
        </w:tc>
      </w:tr>
      <w:tr w:rsidR="0048791C" w:rsidRPr="0048791C" w14:paraId="25F897EB"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5FB8E9A9"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53E8D322"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Securities and Exchange Act (1992)</w:t>
            </w:r>
          </w:p>
        </w:tc>
      </w:tr>
      <w:tr w:rsidR="0048791C" w:rsidRPr="0048791C" w14:paraId="23082E1D"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4CE8E0AC"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1CFFF935"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Stock Exchange of Thailand SET’s regulations for listed companies</w:t>
            </w:r>
          </w:p>
        </w:tc>
      </w:tr>
      <w:tr w:rsidR="0048791C" w:rsidRPr="0048791C" w14:paraId="53A60B67"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0BDDC96F"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568551F5"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Principles of good corporate governance for listed companies (2012)</w:t>
            </w:r>
          </w:p>
        </w:tc>
      </w:tr>
      <w:tr w:rsidR="0048791C" w:rsidRPr="0048791C" w14:paraId="54B8A585"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241061BC" w14:textId="77777777" w:rsidR="0048791C" w:rsidRPr="0048791C" w:rsidRDefault="0048791C" w:rsidP="0048791C">
            <w:pPr>
              <w:spacing w:after="120" w:line="276" w:lineRule="auto"/>
              <w:contextualSpacing/>
              <w:jc w:val="both"/>
              <w:rPr>
                <w:rFonts w:eastAsia="Times New Roman" w:cs="Times New Roman"/>
                <w:sz w:val="20"/>
                <w:szCs w:val="24"/>
              </w:rPr>
            </w:pPr>
            <w:r w:rsidRPr="0048791C">
              <w:rPr>
                <w:rFonts w:eastAsia="Times New Roman" w:cs="Times New Roman"/>
                <w:sz w:val="20"/>
                <w:szCs w:val="24"/>
              </w:rPr>
              <w:t xml:space="preserve">Vietnam </w:t>
            </w:r>
          </w:p>
        </w:tc>
        <w:tc>
          <w:tcPr>
            <w:tcW w:w="6662" w:type="dxa"/>
          </w:tcPr>
          <w:p w14:paraId="238231AE"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Enterprise Law (2014)</w:t>
            </w:r>
          </w:p>
        </w:tc>
      </w:tr>
      <w:tr w:rsidR="0048791C" w:rsidRPr="0048791C" w14:paraId="3C2C2E4C"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4AB2B9D4"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458FE40A"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The Law on Securities (2006)</w:t>
            </w:r>
          </w:p>
        </w:tc>
      </w:tr>
      <w:tr w:rsidR="0048791C" w:rsidRPr="0048791C" w14:paraId="51931931"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05F8EB36"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396422AD"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Corporate Governance regulation (2012) (</w:t>
            </w:r>
            <w:r w:rsidRPr="0048791C">
              <w:rPr>
                <w:rFonts w:eastAsia="Times New Roman" w:cs="Times New Roman"/>
                <w:color w:val="000000"/>
                <w:sz w:val="20"/>
                <w:szCs w:val="24"/>
                <w:shd w:val="clear" w:color="auto" w:fill="FFFFFF"/>
              </w:rPr>
              <w:t>121/2012/TT-BTC) - replaced by Government Decree No.71/2017/ND-CP in 2017</w:t>
            </w:r>
          </w:p>
        </w:tc>
      </w:tr>
      <w:tr w:rsidR="0048791C" w:rsidRPr="0048791C" w14:paraId="46D70AC3" w14:textId="77777777" w:rsidTr="007320A3">
        <w:tc>
          <w:tcPr>
            <w:cnfStyle w:val="001000000000" w:firstRow="0" w:lastRow="0" w:firstColumn="1" w:lastColumn="0" w:oddVBand="0" w:evenVBand="0" w:oddHBand="0" w:evenHBand="0" w:firstRowFirstColumn="0" w:firstRowLastColumn="0" w:lastRowFirstColumn="0" w:lastRowLastColumn="0"/>
            <w:tcW w:w="2127" w:type="dxa"/>
            <w:vMerge/>
          </w:tcPr>
          <w:p w14:paraId="133A5E8C"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4149C9FF" w14:textId="77777777" w:rsidR="0048791C" w:rsidRPr="0048791C" w:rsidRDefault="0048791C" w:rsidP="0048791C">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Disclosure Rule (2012)</w:t>
            </w:r>
            <w:r w:rsidRPr="0048791C">
              <w:rPr>
                <w:rFonts w:eastAsia="Times New Roman" w:cs="Times New Roman"/>
                <w:color w:val="545454"/>
                <w:sz w:val="20"/>
                <w:szCs w:val="24"/>
                <w:shd w:val="clear" w:color="auto" w:fill="FFFFFF"/>
              </w:rPr>
              <w:t xml:space="preserve"> </w:t>
            </w:r>
            <w:r w:rsidRPr="0048791C">
              <w:rPr>
                <w:rFonts w:eastAsia="Times New Roman" w:cs="Times New Roman"/>
                <w:sz w:val="20"/>
                <w:szCs w:val="24"/>
                <w:shd w:val="clear" w:color="auto" w:fill="FFFFFF"/>
              </w:rPr>
              <w:t>52/2012/TT-BTC</w:t>
            </w:r>
          </w:p>
        </w:tc>
      </w:tr>
      <w:tr w:rsidR="0048791C" w:rsidRPr="0048791C" w14:paraId="551529FD"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14:paraId="42C4AD7C" w14:textId="77777777" w:rsidR="0048791C" w:rsidRPr="0048791C" w:rsidRDefault="0048791C" w:rsidP="0048791C">
            <w:pPr>
              <w:spacing w:after="120" w:line="276" w:lineRule="auto"/>
              <w:contextualSpacing/>
              <w:jc w:val="both"/>
              <w:rPr>
                <w:rFonts w:eastAsia="Times New Roman" w:cs="Times New Roman"/>
                <w:sz w:val="20"/>
                <w:szCs w:val="24"/>
              </w:rPr>
            </w:pPr>
          </w:p>
        </w:tc>
        <w:tc>
          <w:tcPr>
            <w:tcW w:w="6662" w:type="dxa"/>
          </w:tcPr>
          <w:p w14:paraId="0E40554D" w14:textId="77777777" w:rsidR="0048791C" w:rsidRPr="0048791C" w:rsidRDefault="0048791C" w:rsidP="0048791C">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4"/>
              </w:rPr>
            </w:pPr>
            <w:r w:rsidRPr="0048791C">
              <w:rPr>
                <w:rFonts w:eastAsia="Times New Roman" w:cs="Times New Roman"/>
                <w:sz w:val="20"/>
                <w:szCs w:val="24"/>
              </w:rPr>
              <w:t xml:space="preserve">Stock Exchanges’ listing requirements (including Ho Chi Minh Stock Exchange and Ha </w:t>
            </w:r>
            <w:proofErr w:type="spellStart"/>
            <w:r w:rsidRPr="0048791C">
              <w:rPr>
                <w:rFonts w:eastAsia="Times New Roman" w:cs="Times New Roman"/>
                <w:sz w:val="20"/>
                <w:szCs w:val="24"/>
              </w:rPr>
              <w:t>Noi</w:t>
            </w:r>
            <w:proofErr w:type="spellEnd"/>
            <w:r w:rsidRPr="0048791C">
              <w:rPr>
                <w:rFonts w:eastAsia="Times New Roman" w:cs="Times New Roman"/>
                <w:sz w:val="20"/>
                <w:szCs w:val="24"/>
              </w:rPr>
              <w:t xml:space="preserve"> Stock Exchange)</w:t>
            </w:r>
          </w:p>
        </w:tc>
      </w:tr>
    </w:tbl>
    <w:p w14:paraId="27F89F89" w14:textId="77777777" w:rsidR="0048791C" w:rsidRPr="0048791C" w:rsidRDefault="0048791C" w:rsidP="0048791C">
      <w:pPr>
        <w:rPr>
          <w:rFonts w:ascii="Times New Roman" w:eastAsia="Times New Roman" w:hAnsi="Times New Roman" w:cs="Times New Roman"/>
          <w:b/>
          <w:sz w:val="24"/>
          <w:szCs w:val="24"/>
          <w:lang w:eastAsia="en-US"/>
        </w:rPr>
        <w:sectPr w:rsidR="0048791C" w:rsidRPr="0048791C" w:rsidSect="007320A3">
          <w:pgSz w:w="12240" w:h="15840"/>
          <w:pgMar w:top="1440" w:right="1440" w:bottom="1440" w:left="1276" w:header="720" w:footer="720" w:gutter="0"/>
          <w:cols w:space="720"/>
          <w:docGrid w:linePitch="360"/>
        </w:sectPr>
      </w:pPr>
    </w:p>
    <w:p w14:paraId="080D0F55" w14:textId="77777777" w:rsidR="0048791C" w:rsidRPr="0048791C" w:rsidRDefault="0048791C" w:rsidP="0048791C">
      <w:pPr>
        <w:spacing w:after="0" w:line="480" w:lineRule="auto"/>
        <w:jc w:val="both"/>
        <w:rPr>
          <w:rFonts w:ascii="Times New Roman" w:eastAsia="Times New Roman" w:hAnsi="Times New Roman" w:cs="Times New Roman"/>
          <w:b/>
          <w:sz w:val="24"/>
          <w:szCs w:val="24"/>
          <w:lang w:eastAsia="en-US"/>
        </w:rPr>
      </w:pPr>
      <w:r w:rsidRPr="0048791C">
        <w:rPr>
          <w:rFonts w:ascii="Times New Roman" w:eastAsia="Times New Roman" w:hAnsi="Times New Roman" w:cs="Times New Roman"/>
          <w:b/>
          <w:sz w:val="24"/>
          <w:szCs w:val="24"/>
          <w:lang w:eastAsia="en-US"/>
        </w:rPr>
        <w:lastRenderedPageBreak/>
        <w:t>Table 2: Variables and measurements</w:t>
      </w:r>
    </w:p>
    <w:tbl>
      <w:tblPr>
        <w:tblStyle w:val="PlainTable211"/>
        <w:tblW w:w="8884" w:type="dxa"/>
        <w:tblLook w:val="04A0" w:firstRow="1" w:lastRow="0" w:firstColumn="1" w:lastColumn="0" w:noHBand="0" w:noVBand="1"/>
      </w:tblPr>
      <w:tblGrid>
        <w:gridCol w:w="1134"/>
        <w:gridCol w:w="7750"/>
      </w:tblGrid>
      <w:tr w:rsidR="0048791C" w:rsidRPr="0048791C" w14:paraId="16F3D924" w14:textId="77777777" w:rsidTr="007320A3">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34" w:type="dxa"/>
          </w:tcPr>
          <w:p w14:paraId="7811EB1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Variables</w:t>
            </w:r>
          </w:p>
        </w:tc>
        <w:tc>
          <w:tcPr>
            <w:tcW w:w="7750" w:type="dxa"/>
          </w:tcPr>
          <w:p w14:paraId="6273FE68" w14:textId="77777777" w:rsidR="0048791C" w:rsidRPr="0048791C" w:rsidRDefault="0048791C" w:rsidP="004879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Measurement</w:t>
            </w:r>
          </w:p>
        </w:tc>
      </w:tr>
      <w:tr w:rsidR="0048791C" w:rsidRPr="0048791C" w14:paraId="134599E4" w14:textId="77777777" w:rsidTr="007320A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8884" w:type="dxa"/>
            <w:gridSpan w:val="2"/>
          </w:tcPr>
          <w:p w14:paraId="23DDE923" w14:textId="77777777" w:rsidR="0048791C" w:rsidRPr="0048791C" w:rsidRDefault="0048791C" w:rsidP="0048791C">
            <w:pPr>
              <w:spacing w:after="0" w:line="240" w:lineRule="auto"/>
              <w:jc w:val="center"/>
              <w:rPr>
                <w:rFonts w:eastAsia="Times New Roman" w:cs="Times New Roman"/>
                <w:sz w:val="18"/>
                <w:szCs w:val="20"/>
              </w:rPr>
            </w:pPr>
            <w:r w:rsidRPr="0048791C">
              <w:rPr>
                <w:rFonts w:eastAsia="Times New Roman" w:cs="Times New Roman"/>
                <w:sz w:val="18"/>
                <w:szCs w:val="20"/>
              </w:rPr>
              <w:t>Dependent variable</w:t>
            </w:r>
          </w:p>
        </w:tc>
      </w:tr>
      <w:tr w:rsidR="0048791C" w:rsidRPr="0048791C" w14:paraId="74C5BEEE" w14:textId="77777777" w:rsidTr="007320A3">
        <w:trPr>
          <w:trHeight w:val="787"/>
        </w:trPr>
        <w:tc>
          <w:tcPr>
            <w:cnfStyle w:val="001000000000" w:firstRow="0" w:lastRow="0" w:firstColumn="1" w:lastColumn="0" w:oddVBand="0" w:evenVBand="0" w:oddHBand="0" w:evenHBand="0" w:firstRowFirstColumn="0" w:firstRowLastColumn="0" w:lastRowFirstColumn="0" w:lastRowLastColumn="0"/>
            <w:tcW w:w="1134" w:type="dxa"/>
          </w:tcPr>
          <w:p w14:paraId="702D7FD0"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CSDI</w:t>
            </w:r>
          </w:p>
        </w:tc>
        <w:tc>
          <w:tcPr>
            <w:tcW w:w="7750" w:type="dxa"/>
          </w:tcPr>
          <w:p w14:paraId="1C8D536A" w14:textId="77777777" w:rsidR="0048791C" w:rsidRPr="0048791C" w:rsidRDefault="0048791C" w:rsidP="0048791C">
            <w:pPr>
              <w:tabs>
                <w:tab w:val="left" w:pos="284"/>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 xml:space="preserve">CSD checklist includes 30 items. For each disclosed item, a value of 1 is awarded and 0 otherwise. The CSDI is calculated by the ratio of the number of disclosed items to the maximum number of relevant items a company may disclose. </w:t>
            </w:r>
          </w:p>
        </w:tc>
      </w:tr>
      <w:tr w:rsidR="0048791C" w:rsidRPr="0048791C" w14:paraId="0322F1CC" w14:textId="77777777" w:rsidTr="007320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34" w:type="dxa"/>
          </w:tcPr>
          <w:p w14:paraId="613A9DDB"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EDI</w:t>
            </w:r>
          </w:p>
        </w:tc>
        <w:tc>
          <w:tcPr>
            <w:tcW w:w="7750" w:type="dxa"/>
          </w:tcPr>
          <w:p w14:paraId="20C6BBE5" w14:textId="77777777" w:rsidR="0048791C" w:rsidRPr="0048791C" w:rsidRDefault="0048791C" w:rsidP="0048791C">
            <w:pPr>
              <w:tabs>
                <w:tab w:val="left" w:pos="284"/>
                <w:tab w:val="left" w:pos="567"/>
              </w:tabs>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For each disclosed item, a value of 1 is awarded and 0 otherwise. The EDI is calculated by the ratio of the number of disclosed items to the maximum number of relevant items a company may disclose.</w:t>
            </w:r>
          </w:p>
        </w:tc>
      </w:tr>
      <w:tr w:rsidR="0048791C" w:rsidRPr="0048791C" w14:paraId="3BB6D7F3" w14:textId="77777777" w:rsidTr="007320A3">
        <w:trPr>
          <w:trHeight w:val="279"/>
        </w:trPr>
        <w:tc>
          <w:tcPr>
            <w:cnfStyle w:val="001000000000" w:firstRow="0" w:lastRow="0" w:firstColumn="1" w:lastColumn="0" w:oddVBand="0" w:evenVBand="0" w:oddHBand="0" w:evenHBand="0" w:firstRowFirstColumn="0" w:firstRowLastColumn="0" w:lastRowFirstColumn="0" w:lastRowLastColumn="0"/>
            <w:tcW w:w="1134" w:type="dxa"/>
          </w:tcPr>
          <w:p w14:paraId="6EA2DC06"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HRDI</w:t>
            </w:r>
          </w:p>
        </w:tc>
        <w:tc>
          <w:tcPr>
            <w:tcW w:w="7750" w:type="dxa"/>
          </w:tcPr>
          <w:p w14:paraId="78DFC5DE" w14:textId="77777777" w:rsidR="0048791C" w:rsidRPr="0048791C" w:rsidRDefault="0048791C" w:rsidP="0048791C">
            <w:pPr>
              <w:tabs>
                <w:tab w:val="left" w:pos="284"/>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For each disclosed item, a value of 1 is awarded and 0 otherwise. The HRDI is calculated by the ratio of the number of disclosed items to the maximum number of relevant items a company may disclose.</w:t>
            </w:r>
          </w:p>
        </w:tc>
      </w:tr>
      <w:tr w:rsidR="0048791C" w:rsidRPr="0048791C" w14:paraId="1D1EE894" w14:textId="77777777" w:rsidTr="007320A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34" w:type="dxa"/>
          </w:tcPr>
          <w:p w14:paraId="70875A51"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PCDI</w:t>
            </w:r>
          </w:p>
        </w:tc>
        <w:tc>
          <w:tcPr>
            <w:tcW w:w="7750" w:type="dxa"/>
          </w:tcPr>
          <w:p w14:paraId="13A0DBDA" w14:textId="77777777" w:rsidR="0048791C" w:rsidRPr="0048791C" w:rsidRDefault="0048791C" w:rsidP="0048791C">
            <w:pPr>
              <w:tabs>
                <w:tab w:val="left" w:pos="284"/>
                <w:tab w:val="left" w:pos="567"/>
              </w:tabs>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For each disclosed item, a value of 1 is awarded and 0 otherwise. The PCDI is calculated by the ratio of the number of disclosed items to the maximum number of relevant items a company may disclose.</w:t>
            </w:r>
          </w:p>
        </w:tc>
      </w:tr>
      <w:tr w:rsidR="0048791C" w:rsidRPr="0048791C" w14:paraId="25F4F22C" w14:textId="77777777" w:rsidTr="007320A3">
        <w:trPr>
          <w:trHeight w:val="415"/>
        </w:trPr>
        <w:tc>
          <w:tcPr>
            <w:cnfStyle w:val="001000000000" w:firstRow="0" w:lastRow="0" w:firstColumn="1" w:lastColumn="0" w:oddVBand="0" w:evenVBand="0" w:oddHBand="0" w:evenHBand="0" w:firstRowFirstColumn="0" w:firstRowLastColumn="0" w:lastRowFirstColumn="0" w:lastRowLastColumn="0"/>
            <w:tcW w:w="1134" w:type="dxa"/>
          </w:tcPr>
          <w:p w14:paraId="45CD39F3"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CDI</w:t>
            </w:r>
          </w:p>
        </w:tc>
        <w:tc>
          <w:tcPr>
            <w:tcW w:w="7750" w:type="dxa"/>
          </w:tcPr>
          <w:p w14:paraId="6D35045A" w14:textId="77777777" w:rsidR="0048791C" w:rsidRPr="0048791C" w:rsidRDefault="0048791C" w:rsidP="0048791C">
            <w:pPr>
              <w:tabs>
                <w:tab w:val="left" w:pos="284"/>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For each disclosed item, a value of 1 is awarded and 0 otherwise. The CDI is calculated by the ratio of the number of disclosed items to the maximum number of relevant items a company may disclose.</w:t>
            </w:r>
          </w:p>
        </w:tc>
      </w:tr>
      <w:tr w:rsidR="0048791C" w:rsidRPr="0048791C" w14:paraId="0546879B" w14:textId="77777777" w:rsidTr="007320A3">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884" w:type="dxa"/>
            <w:gridSpan w:val="2"/>
          </w:tcPr>
          <w:p w14:paraId="40FB5707" w14:textId="77777777" w:rsidR="0048791C" w:rsidRPr="0048791C" w:rsidRDefault="0048791C" w:rsidP="0048791C">
            <w:pPr>
              <w:tabs>
                <w:tab w:val="left" w:pos="284"/>
                <w:tab w:val="left" w:pos="567"/>
              </w:tabs>
              <w:spacing w:after="0" w:line="240" w:lineRule="auto"/>
              <w:jc w:val="center"/>
              <w:rPr>
                <w:rFonts w:eastAsia="Times New Roman" w:cs="Times New Roman"/>
                <w:sz w:val="18"/>
                <w:szCs w:val="20"/>
              </w:rPr>
            </w:pPr>
            <w:r w:rsidRPr="0048791C">
              <w:rPr>
                <w:rFonts w:eastAsia="Times New Roman" w:cs="Times New Roman"/>
                <w:sz w:val="18"/>
                <w:szCs w:val="20"/>
              </w:rPr>
              <w:t>Independent variables – CG mechanisms</w:t>
            </w:r>
          </w:p>
        </w:tc>
      </w:tr>
      <w:tr w:rsidR="0048791C" w:rsidRPr="0048791C" w14:paraId="00583156" w14:textId="77777777" w:rsidTr="007320A3">
        <w:trPr>
          <w:trHeight w:val="860"/>
        </w:trPr>
        <w:tc>
          <w:tcPr>
            <w:cnfStyle w:val="001000000000" w:firstRow="0" w:lastRow="0" w:firstColumn="1" w:lastColumn="0" w:oddVBand="0" w:evenVBand="0" w:oddHBand="0" w:evenHBand="0" w:firstRowFirstColumn="0" w:firstRowLastColumn="0" w:lastRowFirstColumn="0" w:lastRowLastColumn="0"/>
            <w:tcW w:w="1134" w:type="dxa"/>
          </w:tcPr>
          <w:p w14:paraId="7DCCF389"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BS</w:t>
            </w:r>
          </w:p>
        </w:tc>
        <w:tc>
          <w:tcPr>
            <w:tcW w:w="7750" w:type="dxa"/>
          </w:tcPr>
          <w:p w14:paraId="3AA7D1B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 xml:space="preserve">The total number of inside and outside executive on board. </w:t>
            </w:r>
          </w:p>
          <w:p w14:paraId="53265358"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In the case of two-tier boards, board size is calculated by the total number of both Board of Directors and Supervisory Board</w:t>
            </w:r>
          </w:p>
        </w:tc>
      </w:tr>
      <w:tr w:rsidR="0048791C" w:rsidRPr="0048791C" w14:paraId="43BB2773" w14:textId="77777777" w:rsidTr="007320A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134" w:type="dxa"/>
          </w:tcPr>
          <w:p w14:paraId="526965F7"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IND</w:t>
            </w:r>
          </w:p>
        </w:tc>
        <w:tc>
          <w:tcPr>
            <w:tcW w:w="7750" w:type="dxa"/>
          </w:tcPr>
          <w:p w14:paraId="307997A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 xml:space="preserve">Ratio of independent directors on board. </w:t>
            </w:r>
          </w:p>
        </w:tc>
      </w:tr>
      <w:tr w:rsidR="0048791C" w:rsidRPr="0048791C" w14:paraId="0270648D" w14:textId="77777777" w:rsidTr="007320A3">
        <w:trPr>
          <w:trHeight w:val="268"/>
        </w:trPr>
        <w:tc>
          <w:tcPr>
            <w:cnfStyle w:val="001000000000" w:firstRow="0" w:lastRow="0" w:firstColumn="1" w:lastColumn="0" w:oddVBand="0" w:evenVBand="0" w:oddHBand="0" w:evenHBand="0" w:firstRowFirstColumn="0" w:firstRowLastColumn="0" w:lastRowFirstColumn="0" w:lastRowLastColumn="0"/>
            <w:tcW w:w="1134" w:type="dxa"/>
          </w:tcPr>
          <w:p w14:paraId="7DE53B71"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FED</w:t>
            </w:r>
          </w:p>
        </w:tc>
        <w:tc>
          <w:tcPr>
            <w:tcW w:w="7750" w:type="dxa"/>
          </w:tcPr>
          <w:p w14:paraId="5E2667F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Ratio of female directors on board.</w:t>
            </w:r>
          </w:p>
        </w:tc>
      </w:tr>
      <w:tr w:rsidR="0048791C" w:rsidRPr="0048791C" w14:paraId="4F2D2DF0" w14:textId="77777777" w:rsidTr="007320A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134" w:type="dxa"/>
          </w:tcPr>
          <w:p w14:paraId="2CCE3091"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DUAL</w:t>
            </w:r>
          </w:p>
        </w:tc>
        <w:tc>
          <w:tcPr>
            <w:tcW w:w="7750" w:type="dxa"/>
          </w:tcPr>
          <w:p w14:paraId="7D29FF1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1 if the Chairman and CEO position are held by the same person, and 0 otherwise</w:t>
            </w:r>
          </w:p>
        </w:tc>
      </w:tr>
      <w:tr w:rsidR="0048791C" w:rsidRPr="0048791C" w14:paraId="6F812008" w14:textId="77777777" w:rsidTr="007320A3">
        <w:trPr>
          <w:trHeight w:val="563"/>
        </w:trPr>
        <w:tc>
          <w:tcPr>
            <w:cnfStyle w:val="001000000000" w:firstRow="0" w:lastRow="0" w:firstColumn="1" w:lastColumn="0" w:oddVBand="0" w:evenVBand="0" w:oddHBand="0" w:evenHBand="0" w:firstRowFirstColumn="0" w:firstRowLastColumn="0" w:lastRowFirstColumn="0" w:lastRowLastColumn="0"/>
            <w:tcW w:w="1134" w:type="dxa"/>
          </w:tcPr>
          <w:p w14:paraId="13483CC3"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BLOC</w:t>
            </w:r>
          </w:p>
        </w:tc>
        <w:tc>
          <w:tcPr>
            <w:tcW w:w="7750" w:type="dxa"/>
          </w:tcPr>
          <w:p w14:paraId="554FBFE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The percentage of ordinary shares held by large shareholders who have more than 5% ownership</w:t>
            </w:r>
          </w:p>
        </w:tc>
      </w:tr>
      <w:tr w:rsidR="0048791C" w:rsidRPr="0048791C" w14:paraId="41AD17D6" w14:textId="77777777" w:rsidTr="007320A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134" w:type="dxa"/>
          </w:tcPr>
          <w:p w14:paraId="47B6D86E"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COMT</w:t>
            </w:r>
          </w:p>
        </w:tc>
        <w:tc>
          <w:tcPr>
            <w:tcW w:w="7750" w:type="dxa"/>
          </w:tcPr>
          <w:p w14:paraId="4C99C1D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1 if a company has CS committee on board and 0 otherwise</w:t>
            </w:r>
          </w:p>
        </w:tc>
      </w:tr>
      <w:tr w:rsidR="0048791C" w:rsidRPr="0048791C" w14:paraId="3F4C3306" w14:textId="77777777" w:rsidTr="007320A3">
        <w:trPr>
          <w:trHeight w:val="377"/>
        </w:trPr>
        <w:tc>
          <w:tcPr>
            <w:cnfStyle w:val="001000000000" w:firstRow="0" w:lastRow="0" w:firstColumn="1" w:lastColumn="0" w:oddVBand="0" w:evenVBand="0" w:oddHBand="0" w:evenHBand="0" w:firstRowFirstColumn="0" w:firstRowLastColumn="0" w:lastRowFirstColumn="0" w:lastRowLastColumn="0"/>
            <w:tcW w:w="1134" w:type="dxa"/>
          </w:tcPr>
          <w:p w14:paraId="28784D54"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STAREF</w:t>
            </w:r>
          </w:p>
        </w:tc>
        <w:tc>
          <w:tcPr>
            <w:tcW w:w="7750" w:type="dxa"/>
          </w:tcPr>
          <w:p w14:paraId="2A3B482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 xml:space="preserve">0 if the country has had no stakeholder reform; 1 if the country has revised CG code and integrated stakeholder responsibilities; 2 if the country has CSD as a requirement to be listed on the national stock exchange; 3 if the country has a CS law or regulation </w:t>
            </w:r>
          </w:p>
        </w:tc>
      </w:tr>
      <w:tr w:rsidR="0048791C" w:rsidRPr="0048791C" w14:paraId="7897988D" w14:textId="77777777" w:rsidTr="007320A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884" w:type="dxa"/>
            <w:gridSpan w:val="2"/>
          </w:tcPr>
          <w:p w14:paraId="694E36C2" w14:textId="77777777" w:rsidR="0048791C" w:rsidRPr="0048791C" w:rsidRDefault="0048791C" w:rsidP="0048791C">
            <w:pPr>
              <w:spacing w:after="0" w:line="240" w:lineRule="auto"/>
              <w:jc w:val="center"/>
              <w:rPr>
                <w:rFonts w:eastAsia="Times New Roman" w:cs="Times New Roman"/>
                <w:sz w:val="18"/>
                <w:szCs w:val="20"/>
              </w:rPr>
            </w:pPr>
            <w:r w:rsidRPr="0048791C">
              <w:rPr>
                <w:rFonts w:eastAsia="Times New Roman" w:cs="Times New Roman"/>
                <w:sz w:val="18"/>
                <w:szCs w:val="20"/>
              </w:rPr>
              <w:t>Control variables</w:t>
            </w:r>
          </w:p>
        </w:tc>
      </w:tr>
      <w:tr w:rsidR="0048791C" w:rsidRPr="0048791C" w14:paraId="5498BDC8" w14:textId="77777777" w:rsidTr="007320A3">
        <w:trPr>
          <w:trHeight w:val="329"/>
        </w:trPr>
        <w:tc>
          <w:tcPr>
            <w:cnfStyle w:val="001000000000" w:firstRow="0" w:lastRow="0" w:firstColumn="1" w:lastColumn="0" w:oddVBand="0" w:evenVBand="0" w:oddHBand="0" w:evenHBand="0" w:firstRowFirstColumn="0" w:firstRowLastColumn="0" w:lastRowFirstColumn="0" w:lastRowLastColumn="0"/>
            <w:tcW w:w="1134" w:type="dxa"/>
          </w:tcPr>
          <w:p w14:paraId="6AC43E86"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FSIZE</w:t>
            </w:r>
          </w:p>
        </w:tc>
        <w:tc>
          <w:tcPr>
            <w:tcW w:w="7750" w:type="dxa"/>
          </w:tcPr>
          <w:p w14:paraId="059F8AB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Natural log of total assets</w:t>
            </w:r>
          </w:p>
        </w:tc>
      </w:tr>
      <w:tr w:rsidR="0048791C" w:rsidRPr="0048791C" w14:paraId="57C947B5" w14:textId="77777777" w:rsidTr="007320A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34" w:type="dxa"/>
          </w:tcPr>
          <w:p w14:paraId="02B589D0"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LEV</w:t>
            </w:r>
          </w:p>
        </w:tc>
        <w:tc>
          <w:tcPr>
            <w:tcW w:w="7750" w:type="dxa"/>
          </w:tcPr>
          <w:p w14:paraId="0974901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Ratio of total debt to total assets</w:t>
            </w:r>
          </w:p>
        </w:tc>
      </w:tr>
      <w:tr w:rsidR="0048791C" w:rsidRPr="0048791C" w14:paraId="0A5593F5" w14:textId="77777777" w:rsidTr="007320A3">
        <w:trPr>
          <w:trHeight w:val="424"/>
        </w:trPr>
        <w:tc>
          <w:tcPr>
            <w:cnfStyle w:val="001000000000" w:firstRow="0" w:lastRow="0" w:firstColumn="1" w:lastColumn="0" w:oddVBand="0" w:evenVBand="0" w:oddHBand="0" w:evenHBand="0" w:firstRowFirstColumn="0" w:firstRowLastColumn="0" w:lastRowFirstColumn="0" w:lastRowLastColumn="0"/>
            <w:tcW w:w="1134" w:type="dxa"/>
          </w:tcPr>
          <w:p w14:paraId="5FD0CACD"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PROF</w:t>
            </w:r>
          </w:p>
        </w:tc>
        <w:tc>
          <w:tcPr>
            <w:tcW w:w="7750" w:type="dxa"/>
          </w:tcPr>
          <w:p w14:paraId="6801062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 xml:space="preserve">Ratio of net income to total assets </w:t>
            </w:r>
          </w:p>
        </w:tc>
      </w:tr>
      <w:tr w:rsidR="0048791C" w:rsidRPr="0048791C" w14:paraId="46F02DD5" w14:textId="77777777" w:rsidTr="007320A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34" w:type="dxa"/>
          </w:tcPr>
          <w:p w14:paraId="1019E1AB"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AGE</w:t>
            </w:r>
          </w:p>
        </w:tc>
        <w:tc>
          <w:tcPr>
            <w:tcW w:w="7750" w:type="dxa"/>
          </w:tcPr>
          <w:p w14:paraId="4BF3116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The number of years from establishing to 2013</w:t>
            </w:r>
          </w:p>
        </w:tc>
      </w:tr>
      <w:tr w:rsidR="0048791C" w:rsidRPr="0048791C" w14:paraId="6DFBABAA" w14:textId="77777777" w:rsidTr="007320A3">
        <w:trPr>
          <w:trHeight w:val="699"/>
        </w:trPr>
        <w:tc>
          <w:tcPr>
            <w:cnfStyle w:val="001000000000" w:firstRow="0" w:lastRow="0" w:firstColumn="1" w:lastColumn="0" w:oddVBand="0" w:evenVBand="0" w:oddHBand="0" w:evenHBand="0" w:firstRowFirstColumn="0" w:firstRowLastColumn="0" w:lastRowFirstColumn="0" w:lastRowLastColumn="0"/>
            <w:tcW w:w="1134" w:type="dxa"/>
          </w:tcPr>
          <w:p w14:paraId="071B16CE"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BIG4</w:t>
            </w:r>
          </w:p>
        </w:tc>
        <w:tc>
          <w:tcPr>
            <w:tcW w:w="7750" w:type="dxa"/>
          </w:tcPr>
          <w:p w14:paraId="354688D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1 if a company was audited by one of the Big 4 auditing firms (including Deloitte, PricewaterhouseCoopers, Ernst &amp; Young, and KPMG), and 0 otherwise</w:t>
            </w:r>
          </w:p>
        </w:tc>
      </w:tr>
      <w:tr w:rsidR="0048791C" w:rsidRPr="0048791C" w14:paraId="1E2F0F0F" w14:textId="77777777" w:rsidTr="007320A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34" w:type="dxa"/>
          </w:tcPr>
          <w:p w14:paraId="6AF58E9E"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ES</w:t>
            </w:r>
          </w:p>
        </w:tc>
        <w:tc>
          <w:tcPr>
            <w:tcW w:w="7750" w:type="dxa"/>
          </w:tcPr>
          <w:p w14:paraId="696D38F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 xml:space="preserve">1 if a company operates in </w:t>
            </w:r>
            <w:proofErr w:type="gramStart"/>
            <w:r w:rsidRPr="0048791C">
              <w:rPr>
                <w:rFonts w:eastAsia="Times New Roman" w:cs="Times New Roman"/>
                <w:sz w:val="18"/>
                <w:szCs w:val="20"/>
              </w:rPr>
              <w:t>high</w:t>
            </w:r>
            <w:proofErr w:type="gramEnd"/>
            <w:r w:rsidRPr="0048791C">
              <w:rPr>
                <w:rFonts w:eastAsia="Times New Roman" w:cs="Times New Roman"/>
                <w:sz w:val="18"/>
                <w:szCs w:val="20"/>
              </w:rPr>
              <w:t xml:space="preserve"> sensitive industry and 0 otherwise</w:t>
            </w:r>
          </w:p>
        </w:tc>
      </w:tr>
      <w:tr w:rsidR="0048791C" w:rsidRPr="0048791C" w14:paraId="2F104F3B" w14:textId="77777777" w:rsidTr="007320A3">
        <w:trPr>
          <w:trHeight w:val="423"/>
        </w:trPr>
        <w:tc>
          <w:tcPr>
            <w:cnfStyle w:val="001000000000" w:firstRow="0" w:lastRow="0" w:firstColumn="1" w:lastColumn="0" w:oddVBand="0" w:evenVBand="0" w:oddHBand="0" w:evenHBand="0" w:firstRowFirstColumn="0" w:firstRowLastColumn="0" w:lastRowFirstColumn="0" w:lastRowLastColumn="0"/>
            <w:tcW w:w="1134" w:type="dxa"/>
          </w:tcPr>
          <w:p w14:paraId="0E617630" w14:textId="77777777" w:rsidR="0048791C" w:rsidRPr="0048791C" w:rsidRDefault="0048791C" w:rsidP="0048791C">
            <w:pPr>
              <w:spacing w:after="0" w:line="240" w:lineRule="auto"/>
              <w:rPr>
                <w:rFonts w:eastAsia="Times New Roman" w:cs="Times New Roman"/>
                <w:b w:val="0"/>
                <w:i/>
                <w:sz w:val="18"/>
                <w:szCs w:val="20"/>
              </w:rPr>
            </w:pPr>
            <w:r w:rsidRPr="0048791C">
              <w:rPr>
                <w:rFonts w:eastAsia="Times New Roman" w:cs="Times New Roman"/>
                <w:b w:val="0"/>
                <w:i/>
                <w:sz w:val="18"/>
                <w:szCs w:val="20"/>
              </w:rPr>
              <w:t>CP</w:t>
            </w:r>
          </w:p>
        </w:tc>
        <w:tc>
          <w:tcPr>
            <w:tcW w:w="7750" w:type="dxa"/>
          </w:tcPr>
          <w:p w14:paraId="4BFFCAB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r w:rsidRPr="0048791C">
              <w:rPr>
                <w:rFonts w:eastAsia="Times New Roman" w:cs="Times New Roman"/>
                <w:sz w:val="18"/>
                <w:szCs w:val="20"/>
              </w:rPr>
              <w:t xml:space="preserve">1 if a company operates in highly visible industry to consumers, and 0 otherwise </w:t>
            </w:r>
          </w:p>
        </w:tc>
      </w:tr>
    </w:tbl>
    <w:p w14:paraId="1FBC5D3B" w14:textId="77777777" w:rsidR="0048791C" w:rsidRPr="0048791C" w:rsidRDefault="0048791C" w:rsidP="0048791C">
      <w:pPr>
        <w:jc w:val="both"/>
        <w:rPr>
          <w:rFonts w:ascii="Times New Roman" w:eastAsia="Times New Roman" w:hAnsi="Times New Roman" w:cs="Times New Roman"/>
          <w:b/>
          <w:sz w:val="24"/>
          <w:szCs w:val="24"/>
          <w:lang w:eastAsia="en-US"/>
        </w:rPr>
      </w:pPr>
      <w:r w:rsidRPr="0048791C">
        <w:rPr>
          <w:rFonts w:ascii="Times New Roman" w:hAnsi="Times New Roman" w:cs="Times New Roman"/>
          <w:iCs/>
          <w:sz w:val="16"/>
          <w:szCs w:val="24"/>
          <w:lang w:val="en-US" w:eastAsia="en-US"/>
        </w:rPr>
        <w:t xml:space="preserve">Notes: </w:t>
      </w:r>
      <w:r w:rsidRPr="0048791C">
        <w:rPr>
          <w:rFonts w:ascii="Times New Roman" w:hAnsi="Times New Roman" w:cs="Times New Roman"/>
          <w:i/>
          <w:iCs/>
          <w:sz w:val="16"/>
          <w:szCs w:val="24"/>
          <w:lang w:val="en-US" w:eastAsia="en-US"/>
        </w:rPr>
        <w:t xml:space="preserve">CSDI </w:t>
      </w:r>
      <w:r w:rsidRPr="0048791C">
        <w:rPr>
          <w:rFonts w:ascii="Times New Roman" w:hAnsi="Times New Roman" w:cs="Times New Roman"/>
          <w:sz w:val="16"/>
          <w:szCs w:val="24"/>
          <w:lang w:val="en-US" w:eastAsia="en-US"/>
        </w:rPr>
        <w:t xml:space="preserve">denotes CSD index; </w:t>
      </w:r>
      <w:r w:rsidRPr="0048791C">
        <w:rPr>
          <w:rFonts w:ascii="Times New Roman" w:hAnsi="Times New Roman" w:cs="Times New Roman"/>
          <w:i/>
          <w:iCs/>
          <w:sz w:val="16"/>
          <w:szCs w:val="18"/>
          <w:lang w:eastAsia="en-US"/>
        </w:rPr>
        <w:t xml:space="preserve">EDI </w:t>
      </w:r>
      <w:r w:rsidRPr="0048791C">
        <w:rPr>
          <w:rFonts w:ascii="Times New Roman" w:hAnsi="Times New Roman" w:cs="Times New Roman"/>
          <w:iCs/>
          <w:sz w:val="16"/>
          <w:szCs w:val="18"/>
          <w:lang w:eastAsia="en-US"/>
        </w:rPr>
        <w:t xml:space="preserve">denotes environmental disclosure index; </w:t>
      </w:r>
      <w:r w:rsidRPr="0048791C">
        <w:rPr>
          <w:rFonts w:ascii="Times New Roman" w:hAnsi="Times New Roman" w:cs="Times New Roman"/>
          <w:i/>
          <w:iCs/>
          <w:sz w:val="16"/>
          <w:szCs w:val="18"/>
          <w:lang w:eastAsia="en-US"/>
        </w:rPr>
        <w:t>HRDI</w:t>
      </w:r>
      <w:r w:rsidRPr="0048791C">
        <w:rPr>
          <w:rFonts w:ascii="Times New Roman" w:hAnsi="Times New Roman" w:cs="Times New Roman"/>
          <w:iCs/>
          <w:sz w:val="16"/>
          <w:szCs w:val="18"/>
          <w:lang w:eastAsia="en-US"/>
        </w:rPr>
        <w:t xml:space="preserve"> denotes human resources disclosure index; </w:t>
      </w:r>
      <w:r w:rsidRPr="0048791C">
        <w:rPr>
          <w:rFonts w:ascii="Times New Roman" w:hAnsi="Times New Roman" w:cs="Times New Roman"/>
          <w:i/>
          <w:iCs/>
          <w:sz w:val="16"/>
          <w:szCs w:val="18"/>
          <w:lang w:eastAsia="en-US"/>
        </w:rPr>
        <w:t>PCDI</w:t>
      </w:r>
      <w:r w:rsidRPr="0048791C">
        <w:rPr>
          <w:rFonts w:ascii="Times New Roman" w:hAnsi="Times New Roman" w:cs="Times New Roman"/>
          <w:iCs/>
          <w:sz w:val="16"/>
          <w:szCs w:val="18"/>
          <w:lang w:eastAsia="en-US"/>
        </w:rPr>
        <w:t xml:space="preserve"> denotes products and consumers disclosure index; </w:t>
      </w:r>
      <w:r w:rsidRPr="0048791C">
        <w:rPr>
          <w:rFonts w:ascii="Times New Roman" w:hAnsi="Times New Roman" w:cs="Times New Roman"/>
          <w:i/>
          <w:iCs/>
          <w:sz w:val="16"/>
          <w:szCs w:val="18"/>
          <w:lang w:eastAsia="en-US"/>
        </w:rPr>
        <w:t xml:space="preserve">CDI </w:t>
      </w:r>
      <w:r w:rsidRPr="0048791C">
        <w:rPr>
          <w:rFonts w:ascii="Times New Roman" w:hAnsi="Times New Roman" w:cs="Times New Roman"/>
          <w:iCs/>
          <w:sz w:val="16"/>
          <w:szCs w:val="18"/>
          <w:lang w:eastAsia="en-US"/>
        </w:rPr>
        <w:t xml:space="preserve">denotes community-related disclosure index; </w:t>
      </w:r>
      <w:r w:rsidRPr="0048791C">
        <w:rPr>
          <w:rFonts w:ascii="Times New Roman" w:hAnsi="Times New Roman" w:cs="Times New Roman"/>
          <w:i/>
          <w:iCs/>
          <w:sz w:val="16"/>
          <w:szCs w:val="24"/>
          <w:lang w:val="en-US" w:eastAsia="en-US"/>
        </w:rPr>
        <w:t>BS</w:t>
      </w:r>
      <w:r w:rsidRPr="0048791C">
        <w:rPr>
          <w:rFonts w:ascii="Times New Roman" w:hAnsi="Times New Roman" w:cs="Times New Roman"/>
          <w:sz w:val="16"/>
          <w:szCs w:val="24"/>
          <w:lang w:val="en-US" w:eastAsia="en-US"/>
        </w:rPr>
        <w:t xml:space="preserve"> denotes board size</w:t>
      </w:r>
      <w:r w:rsidRPr="0048791C">
        <w:rPr>
          <w:rFonts w:ascii="Times New Roman" w:hAnsi="Times New Roman" w:cs="Times New Roman"/>
          <w:i/>
          <w:iCs/>
          <w:sz w:val="16"/>
          <w:szCs w:val="24"/>
          <w:lang w:val="en-US" w:eastAsia="en-US"/>
        </w:rPr>
        <w:t>; IND</w:t>
      </w:r>
      <w:r w:rsidRPr="0048791C">
        <w:rPr>
          <w:rFonts w:ascii="Times New Roman" w:hAnsi="Times New Roman" w:cs="Times New Roman"/>
          <w:sz w:val="16"/>
          <w:szCs w:val="24"/>
          <w:lang w:val="en-US" w:eastAsia="en-US"/>
        </w:rPr>
        <w:t xml:space="preserve"> denotes board independence; </w:t>
      </w:r>
      <w:r w:rsidRPr="0048791C">
        <w:rPr>
          <w:rFonts w:ascii="Times New Roman" w:hAnsi="Times New Roman" w:cs="Times New Roman"/>
          <w:i/>
          <w:iCs/>
          <w:sz w:val="16"/>
          <w:szCs w:val="24"/>
          <w:lang w:val="en-US" w:eastAsia="en-US"/>
        </w:rPr>
        <w:t>FED</w:t>
      </w:r>
      <w:r w:rsidRPr="0048791C">
        <w:rPr>
          <w:rFonts w:ascii="Times New Roman" w:hAnsi="Times New Roman" w:cs="Times New Roman"/>
          <w:sz w:val="16"/>
          <w:szCs w:val="24"/>
          <w:lang w:val="en-US" w:eastAsia="en-US"/>
        </w:rPr>
        <w:t xml:space="preserve"> denotes board gender diversity; </w:t>
      </w:r>
      <w:r w:rsidRPr="0048791C">
        <w:rPr>
          <w:rFonts w:ascii="Times New Roman" w:hAnsi="Times New Roman" w:cs="Times New Roman"/>
          <w:i/>
          <w:iCs/>
          <w:sz w:val="16"/>
          <w:szCs w:val="24"/>
          <w:lang w:val="en-US" w:eastAsia="en-US"/>
        </w:rPr>
        <w:t>DUAL</w:t>
      </w:r>
      <w:r w:rsidRPr="0048791C">
        <w:rPr>
          <w:rFonts w:ascii="Times New Roman" w:hAnsi="Times New Roman" w:cs="Times New Roman"/>
          <w:sz w:val="16"/>
          <w:szCs w:val="24"/>
          <w:lang w:val="en-US" w:eastAsia="en-US"/>
        </w:rPr>
        <w:t xml:space="preserve"> denotes CEO duality; </w:t>
      </w:r>
      <w:r w:rsidRPr="0048791C">
        <w:rPr>
          <w:rFonts w:ascii="Times New Roman" w:hAnsi="Times New Roman" w:cs="Times New Roman"/>
          <w:i/>
          <w:iCs/>
          <w:sz w:val="16"/>
          <w:szCs w:val="24"/>
          <w:lang w:val="en-US" w:eastAsia="en-US"/>
        </w:rPr>
        <w:t>BLOC</w:t>
      </w:r>
      <w:r w:rsidRPr="0048791C">
        <w:rPr>
          <w:rFonts w:ascii="Times New Roman" w:hAnsi="Times New Roman" w:cs="Times New Roman"/>
          <w:sz w:val="16"/>
          <w:szCs w:val="24"/>
          <w:lang w:val="en-US" w:eastAsia="en-US"/>
        </w:rPr>
        <w:t xml:space="preserve"> denotes block ownership; </w:t>
      </w:r>
      <w:r w:rsidRPr="0048791C">
        <w:rPr>
          <w:rFonts w:ascii="Times New Roman" w:hAnsi="Times New Roman" w:cs="Times New Roman"/>
          <w:i/>
          <w:iCs/>
          <w:sz w:val="16"/>
          <w:szCs w:val="24"/>
          <w:lang w:val="en-US" w:eastAsia="en-US"/>
        </w:rPr>
        <w:t>COMT</w:t>
      </w:r>
      <w:r w:rsidRPr="0048791C">
        <w:rPr>
          <w:rFonts w:ascii="Times New Roman" w:hAnsi="Times New Roman" w:cs="Times New Roman"/>
          <w:sz w:val="16"/>
          <w:szCs w:val="24"/>
          <w:lang w:val="en-US" w:eastAsia="en-US"/>
        </w:rPr>
        <w:t xml:space="preserve"> denotes CS committee; </w:t>
      </w:r>
      <w:r w:rsidRPr="0048791C">
        <w:rPr>
          <w:rFonts w:ascii="Times New Roman" w:hAnsi="Times New Roman" w:cs="Times New Roman"/>
          <w:i/>
          <w:sz w:val="16"/>
          <w:szCs w:val="24"/>
          <w:lang w:val="en-US" w:eastAsia="en-US"/>
        </w:rPr>
        <w:t>STAREF</w:t>
      </w:r>
      <w:r w:rsidRPr="0048791C">
        <w:rPr>
          <w:rFonts w:ascii="Times New Roman" w:hAnsi="Times New Roman" w:cs="Times New Roman"/>
          <w:sz w:val="16"/>
          <w:szCs w:val="24"/>
          <w:lang w:val="en-US" w:eastAsia="en-US"/>
        </w:rPr>
        <w:t xml:space="preserve"> denotes stakeholder reforms; </w:t>
      </w:r>
      <w:r w:rsidRPr="0048791C">
        <w:rPr>
          <w:rFonts w:ascii="Times New Roman" w:hAnsi="Times New Roman" w:cs="Times New Roman"/>
          <w:i/>
          <w:iCs/>
          <w:sz w:val="16"/>
          <w:szCs w:val="24"/>
          <w:lang w:val="en-US" w:eastAsia="en-US"/>
        </w:rPr>
        <w:t>FSIZE</w:t>
      </w:r>
      <w:r w:rsidRPr="0048791C">
        <w:rPr>
          <w:rFonts w:ascii="Times New Roman" w:hAnsi="Times New Roman" w:cs="Times New Roman"/>
          <w:sz w:val="16"/>
          <w:szCs w:val="24"/>
          <w:lang w:val="en-US" w:eastAsia="en-US"/>
        </w:rPr>
        <w:t xml:space="preserve"> denotes firm size; </w:t>
      </w:r>
      <w:r w:rsidRPr="0048791C">
        <w:rPr>
          <w:rFonts w:ascii="Times New Roman" w:hAnsi="Times New Roman" w:cs="Times New Roman"/>
          <w:i/>
          <w:iCs/>
          <w:sz w:val="16"/>
          <w:szCs w:val="24"/>
          <w:lang w:val="en-US" w:eastAsia="en-US"/>
        </w:rPr>
        <w:t>LEV</w:t>
      </w:r>
      <w:r w:rsidRPr="0048791C">
        <w:rPr>
          <w:rFonts w:ascii="Times New Roman" w:hAnsi="Times New Roman" w:cs="Times New Roman"/>
          <w:sz w:val="16"/>
          <w:szCs w:val="24"/>
          <w:lang w:val="en-US" w:eastAsia="en-US"/>
        </w:rPr>
        <w:t xml:space="preserve"> denotes leverage; </w:t>
      </w:r>
      <w:r w:rsidRPr="0048791C">
        <w:rPr>
          <w:rFonts w:ascii="Times New Roman" w:hAnsi="Times New Roman" w:cs="Times New Roman"/>
          <w:i/>
          <w:iCs/>
          <w:sz w:val="16"/>
          <w:szCs w:val="24"/>
          <w:lang w:val="en-US" w:eastAsia="en-US"/>
        </w:rPr>
        <w:t xml:space="preserve">PROF </w:t>
      </w:r>
      <w:r w:rsidRPr="0048791C">
        <w:rPr>
          <w:rFonts w:ascii="Times New Roman" w:hAnsi="Times New Roman" w:cs="Times New Roman"/>
          <w:sz w:val="16"/>
          <w:szCs w:val="24"/>
          <w:lang w:val="en-US" w:eastAsia="en-US"/>
        </w:rPr>
        <w:t xml:space="preserve">denotes profitability; </w:t>
      </w:r>
      <w:r w:rsidRPr="0048791C">
        <w:rPr>
          <w:rFonts w:ascii="Times New Roman" w:hAnsi="Times New Roman" w:cs="Times New Roman"/>
          <w:i/>
          <w:sz w:val="16"/>
          <w:szCs w:val="24"/>
          <w:lang w:val="en-US" w:eastAsia="en-US"/>
        </w:rPr>
        <w:t>AGE</w:t>
      </w:r>
      <w:r w:rsidRPr="0048791C">
        <w:rPr>
          <w:rFonts w:ascii="Times New Roman" w:hAnsi="Times New Roman" w:cs="Times New Roman"/>
          <w:sz w:val="16"/>
          <w:szCs w:val="24"/>
          <w:lang w:val="en-US" w:eastAsia="en-US"/>
        </w:rPr>
        <w:t xml:space="preserve"> denotes firm age; </w:t>
      </w:r>
      <w:r w:rsidRPr="0048791C">
        <w:rPr>
          <w:rFonts w:ascii="Times New Roman" w:hAnsi="Times New Roman" w:cs="Times New Roman"/>
          <w:i/>
          <w:sz w:val="16"/>
          <w:szCs w:val="24"/>
          <w:lang w:val="en-US" w:eastAsia="en-US"/>
        </w:rPr>
        <w:t>BIG4</w:t>
      </w:r>
      <w:r w:rsidRPr="0048791C">
        <w:rPr>
          <w:rFonts w:ascii="Times New Roman" w:hAnsi="Times New Roman" w:cs="Times New Roman"/>
          <w:sz w:val="16"/>
          <w:szCs w:val="24"/>
          <w:lang w:val="en-US" w:eastAsia="en-US"/>
        </w:rPr>
        <w:t xml:space="preserve"> denotes audit firm size; </w:t>
      </w:r>
      <w:r w:rsidRPr="0048791C">
        <w:rPr>
          <w:rFonts w:ascii="Times New Roman" w:hAnsi="Times New Roman" w:cs="Times New Roman"/>
          <w:i/>
          <w:sz w:val="16"/>
          <w:szCs w:val="24"/>
          <w:lang w:val="en-US" w:eastAsia="en-US"/>
        </w:rPr>
        <w:t>CP</w:t>
      </w:r>
      <w:r w:rsidRPr="0048791C">
        <w:rPr>
          <w:rFonts w:ascii="Times New Roman" w:hAnsi="Times New Roman" w:cs="Times New Roman"/>
          <w:sz w:val="16"/>
          <w:szCs w:val="24"/>
          <w:lang w:val="en-US" w:eastAsia="en-US"/>
        </w:rPr>
        <w:t xml:space="preserve"> denotes consumer proximity; </w:t>
      </w:r>
      <w:r w:rsidRPr="0048791C">
        <w:rPr>
          <w:rFonts w:ascii="Times New Roman" w:hAnsi="Times New Roman" w:cs="Times New Roman"/>
          <w:i/>
          <w:sz w:val="16"/>
          <w:szCs w:val="24"/>
          <w:lang w:val="en-US" w:eastAsia="en-US"/>
        </w:rPr>
        <w:t>ES</w:t>
      </w:r>
      <w:r w:rsidRPr="0048791C">
        <w:rPr>
          <w:rFonts w:ascii="Times New Roman" w:hAnsi="Times New Roman" w:cs="Times New Roman"/>
          <w:sz w:val="16"/>
          <w:szCs w:val="24"/>
          <w:lang w:val="en-US" w:eastAsia="en-US"/>
        </w:rPr>
        <w:t xml:space="preserve"> denotes environmental sensitivity.  </w:t>
      </w:r>
      <w:r w:rsidRPr="0048791C">
        <w:rPr>
          <w:rFonts w:ascii="Times New Roman" w:eastAsia="Times New Roman" w:hAnsi="Times New Roman" w:cs="Times New Roman"/>
          <w:b/>
          <w:sz w:val="24"/>
          <w:szCs w:val="24"/>
          <w:lang w:eastAsia="en-US"/>
        </w:rPr>
        <w:br w:type="page"/>
      </w:r>
    </w:p>
    <w:p w14:paraId="18516F43" w14:textId="77777777" w:rsidR="0048791C" w:rsidRPr="0048791C" w:rsidRDefault="0048791C" w:rsidP="0048791C">
      <w:pPr>
        <w:spacing w:after="0" w:line="480" w:lineRule="auto"/>
        <w:jc w:val="both"/>
        <w:rPr>
          <w:rFonts w:ascii="Times New Roman" w:eastAsia="Times New Roman" w:hAnsi="Times New Roman" w:cs="Times New Roman"/>
          <w:b/>
          <w:sz w:val="24"/>
          <w:szCs w:val="24"/>
          <w:lang w:eastAsia="en-US"/>
        </w:rPr>
      </w:pPr>
      <w:r w:rsidRPr="0048791C">
        <w:rPr>
          <w:rFonts w:ascii="Times New Roman" w:eastAsia="Times New Roman" w:hAnsi="Times New Roman" w:cs="Times New Roman"/>
          <w:b/>
          <w:sz w:val="24"/>
          <w:szCs w:val="24"/>
          <w:lang w:eastAsia="en-US"/>
        </w:rPr>
        <w:lastRenderedPageBreak/>
        <w:t xml:space="preserve">Table 3: Descriptive statistics of metric variables </w:t>
      </w:r>
    </w:p>
    <w:tbl>
      <w:tblPr>
        <w:tblStyle w:val="PlainTable22"/>
        <w:tblW w:w="8647" w:type="dxa"/>
        <w:tblLayout w:type="fixed"/>
        <w:tblLook w:val="04A0" w:firstRow="1" w:lastRow="0" w:firstColumn="1" w:lastColumn="0" w:noHBand="0" w:noVBand="1"/>
      </w:tblPr>
      <w:tblGrid>
        <w:gridCol w:w="1204"/>
        <w:gridCol w:w="1064"/>
        <w:gridCol w:w="995"/>
        <w:gridCol w:w="1132"/>
        <w:gridCol w:w="994"/>
        <w:gridCol w:w="1050"/>
        <w:gridCol w:w="1216"/>
        <w:gridCol w:w="992"/>
      </w:tblGrid>
      <w:tr w:rsidR="0048791C" w:rsidRPr="0048791C" w14:paraId="66187F2C" w14:textId="77777777" w:rsidTr="0048791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7F7F7F"/>
              <w:left w:val="nil"/>
              <w:right w:val="nil"/>
            </w:tcBorders>
            <w:hideMark/>
          </w:tcPr>
          <w:p w14:paraId="0726141E"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Variables</w:t>
            </w:r>
          </w:p>
        </w:tc>
        <w:tc>
          <w:tcPr>
            <w:tcW w:w="1064" w:type="dxa"/>
            <w:tcBorders>
              <w:top w:val="single" w:sz="4" w:space="0" w:color="7F7F7F"/>
              <w:left w:val="nil"/>
              <w:right w:val="nil"/>
            </w:tcBorders>
            <w:hideMark/>
          </w:tcPr>
          <w:p w14:paraId="5ADE6DE8" w14:textId="77777777" w:rsidR="0048791C" w:rsidRPr="0048791C" w:rsidRDefault="0048791C" w:rsidP="0048791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All firms</w:t>
            </w:r>
          </w:p>
        </w:tc>
        <w:tc>
          <w:tcPr>
            <w:tcW w:w="995" w:type="dxa"/>
            <w:tcBorders>
              <w:top w:val="single" w:sz="4" w:space="0" w:color="7F7F7F"/>
              <w:left w:val="nil"/>
              <w:right w:val="nil"/>
            </w:tcBorders>
            <w:hideMark/>
          </w:tcPr>
          <w:p w14:paraId="222B412A" w14:textId="77777777" w:rsidR="0048791C" w:rsidRPr="0048791C" w:rsidRDefault="0048791C" w:rsidP="0048791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Thailand</w:t>
            </w:r>
          </w:p>
        </w:tc>
        <w:tc>
          <w:tcPr>
            <w:tcW w:w="1132" w:type="dxa"/>
            <w:tcBorders>
              <w:top w:val="single" w:sz="4" w:space="0" w:color="7F7F7F"/>
              <w:left w:val="nil"/>
              <w:right w:val="nil"/>
            </w:tcBorders>
            <w:hideMark/>
          </w:tcPr>
          <w:p w14:paraId="706FA09A" w14:textId="77777777" w:rsidR="0048791C" w:rsidRPr="0048791C" w:rsidRDefault="0048791C" w:rsidP="0048791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Singapore</w:t>
            </w:r>
          </w:p>
        </w:tc>
        <w:tc>
          <w:tcPr>
            <w:tcW w:w="994" w:type="dxa"/>
            <w:tcBorders>
              <w:top w:val="single" w:sz="4" w:space="0" w:color="7F7F7F"/>
              <w:left w:val="nil"/>
              <w:right w:val="nil"/>
            </w:tcBorders>
            <w:hideMark/>
          </w:tcPr>
          <w:p w14:paraId="05712491" w14:textId="77777777" w:rsidR="0048791C" w:rsidRPr="0048791C" w:rsidRDefault="0048791C" w:rsidP="0048791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Malaysia</w:t>
            </w:r>
          </w:p>
        </w:tc>
        <w:tc>
          <w:tcPr>
            <w:tcW w:w="1050" w:type="dxa"/>
            <w:tcBorders>
              <w:top w:val="single" w:sz="4" w:space="0" w:color="7F7F7F"/>
              <w:left w:val="nil"/>
              <w:right w:val="nil"/>
            </w:tcBorders>
            <w:hideMark/>
          </w:tcPr>
          <w:p w14:paraId="60948273" w14:textId="77777777" w:rsidR="0048791C" w:rsidRPr="0048791C" w:rsidRDefault="0048791C" w:rsidP="0048791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Indonesia</w:t>
            </w:r>
          </w:p>
        </w:tc>
        <w:tc>
          <w:tcPr>
            <w:tcW w:w="1216" w:type="dxa"/>
            <w:tcBorders>
              <w:top w:val="single" w:sz="4" w:space="0" w:color="7F7F7F"/>
              <w:left w:val="nil"/>
              <w:right w:val="nil"/>
            </w:tcBorders>
            <w:hideMark/>
          </w:tcPr>
          <w:p w14:paraId="3C5D6353" w14:textId="77777777" w:rsidR="0048791C" w:rsidRPr="0048791C" w:rsidRDefault="0048791C" w:rsidP="0048791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Philippines</w:t>
            </w:r>
          </w:p>
        </w:tc>
        <w:tc>
          <w:tcPr>
            <w:tcW w:w="992" w:type="dxa"/>
            <w:tcBorders>
              <w:top w:val="single" w:sz="4" w:space="0" w:color="7F7F7F"/>
              <w:left w:val="nil"/>
              <w:right w:val="nil"/>
            </w:tcBorders>
            <w:hideMark/>
          </w:tcPr>
          <w:p w14:paraId="65B8300E" w14:textId="77777777" w:rsidR="0048791C" w:rsidRPr="0048791C" w:rsidRDefault="0048791C" w:rsidP="0048791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Vietnam</w:t>
            </w:r>
          </w:p>
        </w:tc>
      </w:tr>
      <w:tr w:rsidR="0048791C" w:rsidRPr="0048791C" w14:paraId="558822BC"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7" w:type="dxa"/>
            <w:gridSpan w:val="8"/>
            <w:tcBorders>
              <w:left w:val="nil"/>
              <w:right w:val="nil"/>
            </w:tcBorders>
          </w:tcPr>
          <w:p w14:paraId="54D39F03"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i/>
                <w:sz w:val="18"/>
                <w:szCs w:val="24"/>
              </w:rPr>
              <w:t xml:space="preserve">Panel A: CSD  </w:t>
            </w:r>
          </w:p>
        </w:tc>
      </w:tr>
      <w:tr w:rsidR="0048791C" w:rsidRPr="0048791C" w14:paraId="068B376C" w14:textId="77777777" w:rsidTr="0048791C">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7F7F7F"/>
              <w:left w:val="nil"/>
              <w:right w:val="nil"/>
            </w:tcBorders>
          </w:tcPr>
          <w:p w14:paraId="62A96EAC"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Mean</w:t>
            </w:r>
          </w:p>
        </w:tc>
        <w:tc>
          <w:tcPr>
            <w:tcW w:w="1064" w:type="dxa"/>
            <w:tcBorders>
              <w:top w:val="single" w:sz="4" w:space="0" w:color="7F7F7F"/>
              <w:left w:val="nil"/>
              <w:right w:val="nil"/>
            </w:tcBorders>
          </w:tcPr>
          <w:p w14:paraId="1907974D"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0.440</w:t>
            </w:r>
          </w:p>
        </w:tc>
        <w:tc>
          <w:tcPr>
            <w:tcW w:w="995" w:type="dxa"/>
            <w:tcBorders>
              <w:top w:val="single" w:sz="4" w:space="0" w:color="7F7F7F"/>
              <w:left w:val="nil"/>
              <w:right w:val="nil"/>
            </w:tcBorders>
          </w:tcPr>
          <w:p w14:paraId="53441E2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0.554</w:t>
            </w:r>
          </w:p>
        </w:tc>
        <w:tc>
          <w:tcPr>
            <w:tcW w:w="1132" w:type="dxa"/>
            <w:tcBorders>
              <w:top w:val="single" w:sz="4" w:space="0" w:color="7F7F7F"/>
              <w:left w:val="nil"/>
              <w:right w:val="nil"/>
            </w:tcBorders>
          </w:tcPr>
          <w:p w14:paraId="77453B9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0.427</w:t>
            </w:r>
          </w:p>
        </w:tc>
        <w:tc>
          <w:tcPr>
            <w:tcW w:w="994" w:type="dxa"/>
            <w:tcBorders>
              <w:top w:val="single" w:sz="4" w:space="0" w:color="7F7F7F"/>
              <w:left w:val="nil"/>
              <w:right w:val="nil"/>
            </w:tcBorders>
          </w:tcPr>
          <w:p w14:paraId="360D15D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0.459</w:t>
            </w:r>
          </w:p>
        </w:tc>
        <w:tc>
          <w:tcPr>
            <w:tcW w:w="1050" w:type="dxa"/>
            <w:tcBorders>
              <w:top w:val="single" w:sz="4" w:space="0" w:color="7F7F7F"/>
              <w:left w:val="nil"/>
              <w:right w:val="nil"/>
            </w:tcBorders>
          </w:tcPr>
          <w:p w14:paraId="2F0C5D5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0.552</w:t>
            </w:r>
          </w:p>
        </w:tc>
        <w:tc>
          <w:tcPr>
            <w:tcW w:w="1216" w:type="dxa"/>
            <w:tcBorders>
              <w:top w:val="single" w:sz="4" w:space="0" w:color="7F7F7F"/>
              <w:left w:val="nil"/>
              <w:right w:val="nil"/>
            </w:tcBorders>
          </w:tcPr>
          <w:p w14:paraId="0865598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0.326</w:t>
            </w:r>
          </w:p>
        </w:tc>
        <w:tc>
          <w:tcPr>
            <w:tcW w:w="992" w:type="dxa"/>
            <w:tcBorders>
              <w:top w:val="single" w:sz="4" w:space="0" w:color="7F7F7F"/>
              <w:left w:val="nil"/>
              <w:right w:val="nil"/>
            </w:tcBorders>
          </w:tcPr>
          <w:p w14:paraId="3327524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0.302</w:t>
            </w:r>
          </w:p>
        </w:tc>
      </w:tr>
      <w:tr w:rsidR="0048791C" w:rsidRPr="0048791C" w14:paraId="285AB39D"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left w:val="nil"/>
              <w:right w:val="nil"/>
            </w:tcBorders>
          </w:tcPr>
          <w:p w14:paraId="25D9D95E"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Std. dev.</w:t>
            </w:r>
          </w:p>
        </w:tc>
        <w:tc>
          <w:tcPr>
            <w:tcW w:w="1064" w:type="dxa"/>
            <w:tcBorders>
              <w:left w:val="nil"/>
              <w:right w:val="nil"/>
            </w:tcBorders>
          </w:tcPr>
          <w:p w14:paraId="3174A84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0.000</w:t>
            </w:r>
          </w:p>
        </w:tc>
        <w:tc>
          <w:tcPr>
            <w:tcW w:w="995" w:type="dxa"/>
            <w:tcBorders>
              <w:left w:val="nil"/>
              <w:right w:val="nil"/>
            </w:tcBorders>
          </w:tcPr>
          <w:p w14:paraId="6369011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0.192</w:t>
            </w:r>
          </w:p>
        </w:tc>
        <w:tc>
          <w:tcPr>
            <w:tcW w:w="1132" w:type="dxa"/>
            <w:tcBorders>
              <w:left w:val="nil"/>
              <w:right w:val="nil"/>
            </w:tcBorders>
          </w:tcPr>
          <w:p w14:paraId="4E5C946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0.167</w:t>
            </w:r>
          </w:p>
        </w:tc>
        <w:tc>
          <w:tcPr>
            <w:tcW w:w="994" w:type="dxa"/>
            <w:tcBorders>
              <w:left w:val="nil"/>
              <w:right w:val="nil"/>
            </w:tcBorders>
          </w:tcPr>
          <w:p w14:paraId="50B5BEE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0.155</w:t>
            </w:r>
          </w:p>
        </w:tc>
        <w:tc>
          <w:tcPr>
            <w:tcW w:w="1050" w:type="dxa"/>
            <w:tcBorders>
              <w:left w:val="nil"/>
              <w:right w:val="nil"/>
            </w:tcBorders>
          </w:tcPr>
          <w:p w14:paraId="6768B5E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0.162</w:t>
            </w:r>
          </w:p>
        </w:tc>
        <w:tc>
          <w:tcPr>
            <w:tcW w:w="1216" w:type="dxa"/>
            <w:tcBorders>
              <w:left w:val="nil"/>
              <w:right w:val="nil"/>
            </w:tcBorders>
          </w:tcPr>
          <w:p w14:paraId="3718061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0.208</w:t>
            </w:r>
          </w:p>
        </w:tc>
        <w:tc>
          <w:tcPr>
            <w:tcW w:w="992" w:type="dxa"/>
            <w:tcBorders>
              <w:left w:val="nil"/>
              <w:right w:val="nil"/>
            </w:tcBorders>
          </w:tcPr>
          <w:p w14:paraId="2FAD59C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0.194</w:t>
            </w:r>
          </w:p>
        </w:tc>
      </w:tr>
      <w:tr w:rsidR="0048791C" w:rsidRPr="0048791C" w14:paraId="71DBA6B4" w14:textId="77777777" w:rsidTr="0048791C">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7F7F7F"/>
              <w:left w:val="nil"/>
              <w:right w:val="nil"/>
            </w:tcBorders>
          </w:tcPr>
          <w:p w14:paraId="3AA952F8"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 xml:space="preserve">Min </w:t>
            </w:r>
          </w:p>
        </w:tc>
        <w:tc>
          <w:tcPr>
            <w:tcW w:w="1064" w:type="dxa"/>
            <w:tcBorders>
              <w:top w:val="single" w:sz="4" w:space="0" w:color="7F7F7F"/>
              <w:left w:val="nil"/>
              <w:right w:val="nil"/>
            </w:tcBorders>
          </w:tcPr>
          <w:p w14:paraId="0CE0D22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0.000</w:t>
            </w:r>
          </w:p>
        </w:tc>
        <w:tc>
          <w:tcPr>
            <w:tcW w:w="995" w:type="dxa"/>
            <w:tcBorders>
              <w:top w:val="single" w:sz="4" w:space="0" w:color="7F7F7F"/>
              <w:left w:val="nil"/>
              <w:right w:val="nil"/>
            </w:tcBorders>
          </w:tcPr>
          <w:p w14:paraId="27EA144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0.000</w:t>
            </w:r>
          </w:p>
        </w:tc>
        <w:tc>
          <w:tcPr>
            <w:tcW w:w="1132" w:type="dxa"/>
            <w:tcBorders>
              <w:top w:val="single" w:sz="4" w:space="0" w:color="7F7F7F"/>
              <w:left w:val="nil"/>
              <w:right w:val="nil"/>
            </w:tcBorders>
          </w:tcPr>
          <w:p w14:paraId="5A17DA6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0.000</w:t>
            </w:r>
          </w:p>
        </w:tc>
        <w:tc>
          <w:tcPr>
            <w:tcW w:w="994" w:type="dxa"/>
            <w:tcBorders>
              <w:top w:val="single" w:sz="4" w:space="0" w:color="7F7F7F"/>
              <w:left w:val="nil"/>
              <w:right w:val="nil"/>
            </w:tcBorders>
          </w:tcPr>
          <w:p w14:paraId="6022849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0.167</w:t>
            </w:r>
          </w:p>
        </w:tc>
        <w:tc>
          <w:tcPr>
            <w:tcW w:w="1050" w:type="dxa"/>
            <w:tcBorders>
              <w:top w:val="single" w:sz="4" w:space="0" w:color="7F7F7F"/>
              <w:left w:val="nil"/>
              <w:right w:val="nil"/>
            </w:tcBorders>
          </w:tcPr>
          <w:p w14:paraId="2746B47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0.267</w:t>
            </w:r>
          </w:p>
        </w:tc>
        <w:tc>
          <w:tcPr>
            <w:tcW w:w="1216" w:type="dxa"/>
            <w:tcBorders>
              <w:top w:val="single" w:sz="4" w:space="0" w:color="7F7F7F"/>
              <w:left w:val="nil"/>
              <w:right w:val="nil"/>
            </w:tcBorders>
          </w:tcPr>
          <w:p w14:paraId="5E86C20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0.033</w:t>
            </w:r>
          </w:p>
        </w:tc>
        <w:tc>
          <w:tcPr>
            <w:tcW w:w="992" w:type="dxa"/>
            <w:tcBorders>
              <w:top w:val="single" w:sz="4" w:space="0" w:color="7F7F7F"/>
              <w:left w:val="nil"/>
              <w:right w:val="nil"/>
            </w:tcBorders>
          </w:tcPr>
          <w:p w14:paraId="72CE5D3B"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0.000</w:t>
            </w:r>
          </w:p>
        </w:tc>
      </w:tr>
      <w:tr w:rsidR="0048791C" w:rsidRPr="0048791C" w14:paraId="7D98EBC5"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left w:val="nil"/>
              <w:bottom w:val="single" w:sz="4" w:space="0" w:color="auto"/>
              <w:right w:val="nil"/>
            </w:tcBorders>
          </w:tcPr>
          <w:p w14:paraId="1297346A"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Max</w:t>
            </w:r>
          </w:p>
        </w:tc>
        <w:tc>
          <w:tcPr>
            <w:tcW w:w="1064" w:type="dxa"/>
            <w:tcBorders>
              <w:left w:val="nil"/>
              <w:bottom w:val="single" w:sz="4" w:space="0" w:color="auto"/>
              <w:right w:val="nil"/>
            </w:tcBorders>
          </w:tcPr>
          <w:p w14:paraId="4DC2851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0.917</w:t>
            </w:r>
          </w:p>
        </w:tc>
        <w:tc>
          <w:tcPr>
            <w:tcW w:w="995" w:type="dxa"/>
            <w:tcBorders>
              <w:left w:val="nil"/>
              <w:bottom w:val="single" w:sz="4" w:space="0" w:color="auto"/>
              <w:right w:val="nil"/>
            </w:tcBorders>
          </w:tcPr>
          <w:p w14:paraId="3A77F71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0.917</w:t>
            </w:r>
          </w:p>
        </w:tc>
        <w:tc>
          <w:tcPr>
            <w:tcW w:w="1132" w:type="dxa"/>
            <w:tcBorders>
              <w:left w:val="nil"/>
              <w:bottom w:val="single" w:sz="4" w:space="0" w:color="auto"/>
              <w:right w:val="nil"/>
            </w:tcBorders>
          </w:tcPr>
          <w:p w14:paraId="274E978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0.700</w:t>
            </w:r>
          </w:p>
        </w:tc>
        <w:tc>
          <w:tcPr>
            <w:tcW w:w="994" w:type="dxa"/>
            <w:tcBorders>
              <w:left w:val="nil"/>
              <w:bottom w:val="single" w:sz="4" w:space="0" w:color="auto"/>
              <w:right w:val="nil"/>
            </w:tcBorders>
          </w:tcPr>
          <w:p w14:paraId="0D18DB8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0.750</w:t>
            </w:r>
          </w:p>
        </w:tc>
        <w:tc>
          <w:tcPr>
            <w:tcW w:w="1050" w:type="dxa"/>
            <w:tcBorders>
              <w:left w:val="nil"/>
              <w:bottom w:val="single" w:sz="4" w:space="0" w:color="auto"/>
              <w:right w:val="nil"/>
            </w:tcBorders>
          </w:tcPr>
          <w:p w14:paraId="0DAACC0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0.875</w:t>
            </w:r>
          </w:p>
        </w:tc>
        <w:tc>
          <w:tcPr>
            <w:tcW w:w="1216" w:type="dxa"/>
            <w:tcBorders>
              <w:left w:val="nil"/>
              <w:bottom w:val="single" w:sz="4" w:space="0" w:color="auto"/>
              <w:right w:val="nil"/>
            </w:tcBorders>
          </w:tcPr>
          <w:p w14:paraId="6C62A17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0.800</w:t>
            </w:r>
          </w:p>
        </w:tc>
        <w:tc>
          <w:tcPr>
            <w:tcW w:w="992" w:type="dxa"/>
            <w:tcBorders>
              <w:left w:val="nil"/>
              <w:bottom w:val="single" w:sz="4" w:space="0" w:color="auto"/>
              <w:right w:val="nil"/>
            </w:tcBorders>
          </w:tcPr>
          <w:p w14:paraId="1ED8C8B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0.792</w:t>
            </w:r>
          </w:p>
        </w:tc>
      </w:tr>
      <w:tr w:rsidR="0048791C" w:rsidRPr="0048791C" w14:paraId="1EAE24FA"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8647" w:type="dxa"/>
            <w:gridSpan w:val="8"/>
            <w:tcBorders>
              <w:top w:val="single" w:sz="4" w:space="0" w:color="auto"/>
              <w:left w:val="nil"/>
              <w:bottom w:val="single" w:sz="4" w:space="0" w:color="auto"/>
              <w:right w:val="nil"/>
            </w:tcBorders>
            <w:hideMark/>
          </w:tcPr>
          <w:p w14:paraId="6E99D5DB"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i/>
                <w:sz w:val="18"/>
                <w:szCs w:val="24"/>
              </w:rPr>
              <w:t xml:space="preserve">Panel B: Board size  </w:t>
            </w:r>
          </w:p>
        </w:tc>
      </w:tr>
      <w:tr w:rsidR="0048791C" w:rsidRPr="0048791C" w14:paraId="5DBA171E"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19CD4C63"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Mean</w:t>
            </w:r>
          </w:p>
        </w:tc>
        <w:tc>
          <w:tcPr>
            <w:tcW w:w="1064" w:type="dxa"/>
            <w:tcBorders>
              <w:top w:val="single" w:sz="4" w:space="0" w:color="auto"/>
              <w:left w:val="nil"/>
              <w:bottom w:val="single" w:sz="4" w:space="0" w:color="auto"/>
              <w:right w:val="nil"/>
            </w:tcBorders>
            <w:hideMark/>
          </w:tcPr>
          <w:p w14:paraId="73F822F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11.351</w:t>
            </w:r>
          </w:p>
        </w:tc>
        <w:tc>
          <w:tcPr>
            <w:tcW w:w="995" w:type="dxa"/>
            <w:tcBorders>
              <w:top w:val="single" w:sz="4" w:space="0" w:color="auto"/>
              <w:left w:val="nil"/>
              <w:bottom w:val="single" w:sz="4" w:space="0" w:color="auto"/>
              <w:right w:val="nil"/>
            </w:tcBorders>
            <w:hideMark/>
          </w:tcPr>
          <w:p w14:paraId="116255F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13.483</w:t>
            </w:r>
          </w:p>
        </w:tc>
        <w:tc>
          <w:tcPr>
            <w:tcW w:w="1132" w:type="dxa"/>
            <w:tcBorders>
              <w:top w:val="single" w:sz="4" w:space="0" w:color="auto"/>
              <w:left w:val="nil"/>
              <w:bottom w:val="single" w:sz="4" w:space="0" w:color="auto"/>
              <w:right w:val="nil"/>
            </w:tcBorders>
            <w:hideMark/>
          </w:tcPr>
          <w:p w14:paraId="0489B94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10.385</w:t>
            </w:r>
          </w:p>
        </w:tc>
        <w:tc>
          <w:tcPr>
            <w:tcW w:w="994" w:type="dxa"/>
            <w:tcBorders>
              <w:top w:val="single" w:sz="4" w:space="0" w:color="auto"/>
              <w:left w:val="nil"/>
              <w:bottom w:val="single" w:sz="4" w:space="0" w:color="auto"/>
              <w:right w:val="nil"/>
            </w:tcBorders>
            <w:hideMark/>
          </w:tcPr>
          <w:p w14:paraId="3295C7F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9.379</w:t>
            </w:r>
          </w:p>
        </w:tc>
        <w:tc>
          <w:tcPr>
            <w:tcW w:w="1050" w:type="dxa"/>
            <w:tcBorders>
              <w:top w:val="single" w:sz="4" w:space="0" w:color="auto"/>
              <w:left w:val="nil"/>
              <w:bottom w:val="single" w:sz="4" w:space="0" w:color="auto"/>
              <w:right w:val="nil"/>
            </w:tcBorders>
            <w:hideMark/>
          </w:tcPr>
          <w:p w14:paraId="3725FDA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13.724</w:t>
            </w:r>
          </w:p>
        </w:tc>
        <w:tc>
          <w:tcPr>
            <w:tcW w:w="1216" w:type="dxa"/>
            <w:tcBorders>
              <w:top w:val="single" w:sz="4" w:space="0" w:color="auto"/>
              <w:left w:val="nil"/>
              <w:bottom w:val="single" w:sz="4" w:space="0" w:color="auto"/>
              <w:right w:val="nil"/>
            </w:tcBorders>
            <w:hideMark/>
          </w:tcPr>
          <w:p w14:paraId="47814AE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10.208</w:t>
            </w:r>
          </w:p>
        </w:tc>
        <w:tc>
          <w:tcPr>
            <w:tcW w:w="992" w:type="dxa"/>
            <w:tcBorders>
              <w:top w:val="single" w:sz="4" w:space="0" w:color="auto"/>
              <w:left w:val="nil"/>
              <w:bottom w:val="single" w:sz="4" w:space="0" w:color="auto"/>
              <w:right w:val="nil"/>
            </w:tcBorders>
            <w:hideMark/>
          </w:tcPr>
          <w:p w14:paraId="4623928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10.118</w:t>
            </w:r>
          </w:p>
        </w:tc>
      </w:tr>
      <w:tr w:rsidR="0048791C" w:rsidRPr="0048791C" w14:paraId="3A8FCC10"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4715C951"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Std. dev.</w:t>
            </w:r>
          </w:p>
        </w:tc>
        <w:tc>
          <w:tcPr>
            <w:tcW w:w="1064" w:type="dxa"/>
            <w:tcBorders>
              <w:top w:val="single" w:sz="4" w:space="0" w:color="auto"/>
              <w:left w:val="nil"/>
              <w:bottom w:val="single" w:sz="4" w:space="0" w:color="auto"/>
              <w:right w:val="nil"/>
            </w:tcBorders>
            <w:hideMark/>
          </w:tcPr>
          <w:p w14:paraId="29D9061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2.985</w:t>
            </w:r>
          </w:p>
        </w:tc>
        <w:tc>
          <w:tcPr>
            <w:tcW w:w="995" w:type="dxa"/>
            <w:tcBorders>
              <w:top w:val="single" w:sz="4" w:space="0" w:color="auto"/>
              <w:left w:val="nil"/>
              <w:bottom w:val="single" w:sz="4" w:space="0" w:color="auto"/>
              <w:right w:val="nil"/>
            </w:tcBorders>
            <w:hideMark/>
          </w:tcPr>
          <w:p w14:paraId="05CB55C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2.516</w:t>
            </w:r>
          </w:p>
        </w:tc>
        <w:tc>
          <w:tcPr>
            <w:tcW w:w="1132" w:type="dxa"/>
            <w:tcBorders>
              <w:top w:val="single" w:sz="4" w:space="0" w:color="auto"/>
              <w:left w:val="nil"/>
              <w:bottom w:val="single" w:sz="4" w:space="0" w:color="auto"/>
              <w:right w:val="nil"/>
            </w:tcBorders>
            <w:hideMark/>
          </w:tcPr>
          <w:p w14:paraId="64A6A0B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1.941</w:t>
            </w:r>
          </w:p>
        </w:tc>
        <w:tc>
          <w:tcPr>
            <w:tcW w:w="994" w:type="dxa"/>
            <w:tcBorders>
              <w:top w:val="single" w:sz="4" w:space="0" w:color="auto"/>
              <w:left w:val="nil"/>
              <w:bottom w:val="single" w:sz="4" w:space="0" w:color="auto"/>
              <w:right w:val="nil"/>
            </w:tcBorders>
            <w:hideMark/>
          </w:tcPr>
          <w:p w14:paraId="676F614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2.211</w:t>
            </w:r>
          </w:p>
        </w:tc>
        <w:tc>
          <w:tcPr>
            <w:tcW w:w="1050" w:type="dxa"/>
            <w:tcBorders>
              <w:top w:val="single" w:sz="4" w:space="0" w:color="auto"/>
              <w:left w:val="nil"/>
              <w:bottom w:val="single" w:sz="4" w:space="0" w:color="auto"/>
              <w:right w:val="nil"/>
            </w:tcBorders>
            <w:hideMark/>
          </w:tcPr>
          <w:p w14:paraId="36F36C08"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2.698</w:t>
            </w:r>
          </w:p>
        </w:tc>
        <w:tc>
          <w:tcPr>
            <w:tcW w:w="1216" w:type="dxa"/>
            <w:tcBorders>
              <w:top w:val="single" w:sz="4" w:space="0" w:color="auto"/>
              <w:left w:val="nil"/>
              <w:bottom w:val="single" w:sz="4" w:space="0" w:color="auto"/>
              <w:right w:val="nil"/>
            </w:tcBorders>
            <w:hideMark/>
          </w:tcPr>
          <w:p w14:paraId="3384523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2.718</w:t>
            </w:r>
          </w:p>
        </w:tc>
        <w:tc>
          <w:tcPr>
            <w:tcW w:w="992" w:type="dxa"/>
            <w:tcBorders>
              <w:top w:val="single" w:sz="4" w:space="0" w:color="auto"/>
              <w:left w:val="nil"/>
              <w:bottom w:val="single" w:sz="4" w:space="0" w:color="auto"/>
              <w:right w:val="nil"/>
            </w:tcBorders>
            <w:hideMark/>
          </w:tcPr>
          <w:p w14:paraId="7651C8C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2.395</w:t>
            </w:r>
          </w:p>
        </w:tc>
      </w:tr>
      <w:tr w:rsidR="0048791C" w:rsidRPr="0048791C" w14:paraId="7AABFFBA"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399458F4"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Min</w:t>
            </w:r>
          </w:p>
        </w:tc>
        <w:tc>
          <w:tcPr>
            <w:tcW w:w="1064" w:type="dxa"/>
            <w:tcBorders>
              <w:top w:val="single" w:sz="4" w:space="0" w:color="auto"/>
              <w:left w:val="nil"/>
              <w:bottom w:val="single" w:sz="4" w:space="0" w:color="auto"/>
              <w:right w:val="nil"/>
            </w:tcBorders>
            <w:hideMark/>
          </w:tcPr>
          <w:p w14:paraId="0B256C0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5.000</w:t>
            </w:r>
          </w:p>
        </w:tc>
        <w:tc>
          <w:tcPr>
            <w:tcW w:w="995" w:type="dxa"/>
            <w:tcBorders>
              <w:top w:val="single" w:sz="4" w:space="0" w:color="auto"/>
              <w:left w:val="nil"/>
              <w:bottom w:val="single" w:sz="4" w:space="0" w:color="auto"/>
              <w:right w:val="nil"/>
            </w:tcBorders>
            <w:hideMark/>
          </w:tcPr>
          <w:p w14:paraId="35ACE9E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7.000</w:t>
            </w:r>
          </w:p>
        </w:tc>
        <w:tc>
          <w:tcPr>
            <w:tcW w:w="1132" w:type="dxa"/>
            <w:tcBorders>
              <w:top w:val="single" w:sz="4" w:space="0" w:color="auto"/>
              <w:left w:val="nil"/>
              <w:bottom w:val="single" w:sz="4" w:space="0" w:color="auto"/>
              <w:right w:val="nil"/>
            </w:tcBorders>
            <w:hideMark/>
          </w:tcPr>
          <w:p w14:paraId="4597369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5.000</w:t>
            </w:r>
          </w:p>
        </w:tc>
        <w:tc>
          <w:tcPr>
            <w:tcW w:w="994" w:type="dxa"/>
            <w:tcBorders>
              <w:top w:val="single" w:sz="4" w:space="0" w:color="auto"/>
              <w:left w:val="nil"/>
              <w:bottom w:val="single" w:sz="4" w:space="0" w:color="auto"/>
              <w:right w:val="nil"/>
            </w:tcBorders>
            <w:hideMark/>
          </w:tcPr>
          <w:p w14:paraId="551509C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6.000</w:t>
            </w:r>
          </w:p>
        </w:tc>
        <w:tc>
          <w:tcPr>
            <w:tcW w:w="1050" w:type="dxa"/>
            <w:tcBorders>
              <w:top w:val="single" w:sz="4" w:space="0" w:color="auto"/>
              <w:left w:val="nil"/>
              <w:bottom w:val="single" w:sz="4" w:space="0" w:color="auto"/>
              <w:right w:val="nil"/>
            </w:tcBorders>
            <w:hideMark/>
          </w:tcPr>
          <w:p w14:paraId="232409F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9.000</w:t>
            </w:r>
          </w:p>
        </w:tc>
        <w:tc>
          <w:tcPr>
            <w:tcW w:w="1216" w:type="dxa"/>
            <w:tcBorders>
              <w:top w:val="single" w:sz="4" w:space="0" w:color="auto"/>
              <w:left w:val="nil"/>
              <w:bottom w:val="single" w:sz="4" w:space="0" w:color="auto"/>
              <w:right w:val="nil"/>
            </w:tcBorders>
            <w:hideMark/>
          </w:tcPr>
          <w:p w14:paraId="389FA5F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7.000</w:t>
            </w:r>
          </w:p>
        </w:tc>
        <w:tc>
          <w:tcPr>
            <w:tcW w:w="992" w:type="dxa"/>
            <w:tcBorders>
              <w:top w:val="single" w:sz="4" w:space="0" w:color="auto"/>
              <w:left w:val="nil"/>
              <w:bottom w:val="single" w:sz="4" w:space="0" w:color="auto"/>
              <w:right w:val="nil"/>
            </w:tcBorders>
            <w:hideMark/>
          </w:tcPr>
          <w:p w14:paraId="5FAFE9D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5.000</w:t>
            </w:r>
          </w:p>
        </w:tc>
      </w:tr>
      <w:tr w:rsidR="0048791C" w:rsidRPr="0048791C" w14:paraId="1DA1489B"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337E7C1B"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Max</w:t>
            </w:r>
          </w:p>
        </w:tc>
        <w:tc>
          <w:tcPr>
            <w:tcW w:w="1064" w:type="dxa"/>
            <w:tcBorders>
              <w:top w:val="single" w:sz="4" w:space="0" w:color="auto"/>
              <w:left w:val="nil"/>
              <w:bottom w:val="single" w:sz="4" w:space="0" w:color="auto"/>
              <w:right w:val="nil"/>
            </w:tcBorders>
            <w:hideMark/>
          </w:tcPr>
          <w:p w14:paraId="166BE34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19.000</w:t>
            </w:r>
          </w:p>
        </w:tc>
        <w:tc>
          <w:tcPr>
            <w:tcW w:w="995" w:type="dxa"/>
            <w:tcBorders>
              <w:top w:val="single" w:sz="4" w:space="0" w:color="auto"/>
              <w:left w:val="nil"/>
              <w:bottom w:val="single" w:sz="4" w:space="0" w:color="auto"/>
              <w:right w:val="nil"/>
            </w:tcBorders>
            <w:hideMark/>
          </w:tcPr>
          <w:p w14:paraId="43FA57C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18.000</w:t>
            </w:r>
          </w:p>
        </w:tc>
        <w:tc>
          <w:tcPr>
            <w:tcW w:w="1132" w:type="dxa"/>
            <w:tcBorders>
              <w:top w:val="single" w:sz="4" w:space="0" w:color="auto"/>
              <w:left w:val="nil"/>
              <w:bottom w:val="single" w:sz="4" w:space="0" w:color="auto"/>
              <w:right w:val="nil"/>
            </w:tcBorders>
            <w:hideMark/>
          </w:tcPr>
          <w:p w14:paraId="76076B3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14.000</w:t>
            </w:r>
          </w:p>
        </w:tc>
        <w:tc>
          <w:tcPr>
            <w:tcW w:w="994" w:type="dxa"/>
            <w:tcBorders>
              <w:top w:val="single" w:sz="4" w:space="0" w:color="auto"/>
              <w:left w:val="nil"/>
              <w:bottom w:val="single" w:sz="4" w:space="0" w:color="auto"/>
              <w:right w:val="nil"/>
            </w:tcBorders>
            <w:hideMark/>
          </w:tcPr>
          <w:p w14:paraId="15A87CE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14.000</w:t>
            </w:r>
          </w:p>
        </w:tc>
        <w:tc>
          <w:tcPr>
            <w:tcW w:w="1050" w:type="dxa"/>
            <w:tcBorders>
              <w:top w:val="single" w:sz="4" w:space="0" w:color="auto"/>
              <w:left w:val="nil"/>
              <w:bottom w:val="single" w:sz="4" w:space="0" w:color="auto"/>
              <w:right w:val="nil"/>
            </w:tcBorders>
            <w:hideMark/>
          </w:tcPr>
          <w:p w14:paraId="7BCCDA5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19.000</w:t>
            </w:r>
          </w:p>
        </w:tc>
        <w:tc>
          <w:tcPr>
            <w:tcW w:w="1216" w:type="dxa"/>
            <w:tcBorders>
              <w:top w:val="single" w:sz="4" w:space="0" w:color="auto"/>
              <w:left w:val="nil"/>
              <w:bottom w:val="single" w:sz="4" w:space="0" w:color="auto"/>
              <w:right w:val="nil"/>
            </w:tcBorders>
            <w:hideMark/>
          </w:tcPr>
          <w:p w14:paraId="7CE265A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15.000</w:t>
            </w:r>
          </w:p>
        </w:tc>
        <w:tc>
          <w:tcPr>
            <w:tcW w:w="992" w:type="dxa"/>
            <w:tcBorders>
              <w:top w:val="single" w:sz="4" w:space="0" w:color="auto"/>
              <w:left w:val="nil"/>
              <w:bottom w:val="single" w:sz="4" w:space="0" w:color="auto"/>
              <w:right w:val="nil"/>
            </w:tcBorders>
            <w:hideMark/>
          </w:tcPr>
          <w:p w14:paraId="146263F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14.000</w:t>
            </w:r>
          </w:p>
        </w:tc>
      </w:tr>
      <w:tr w:rsidR="0048791C" w:rsidRPr="0048791C" w14:paraId="5CF591BF"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7" w:type="dxa"/>
            <w:gridSpan w:val="8"/>
            <w:tcBorders>
              <w:top w:val="single" w:sz="4" w:space="0" w:color="auto"/>
              <w:left w:val="nil"/>
              <w:bottom w:val="single" w:sz="4" w:space="0" w:color="auto"/>
              <w:right w:val="nil"/>
            </w:tcBorders>
            <w:hideMark/>
          </w:tcPr>
          <w:p w14:paraId="4F6B284A"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i/>
                <w:sz w:val="18"/>
                <w:szCs w:val="24"/>
              </w:rPr>
              <w:t>Panel C: Board Independence (%)</w:t>
            </w:r>
          </w:p>
        </w:tc>
      </w:tr>
      <w:tr w:rsidR="0048791C" w:rsidRPr="0048791C" w14:paraId="0625A58A"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53E537AF"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Mean</w:t>
            </w:r>
          </w:p>
        </w:tc>
        <w:tc>
          <w:tcPr>
            <w:tcW w:w="1064" w:type="dxa"/>
            <w:tcBorders>
              <w:top w:val="single" w:sz="4" w:space="0" w:color="auto"/>
              <w:left w:val="nil"/>
              <w:bottom w:val="single" w:sz="4" w:space="0" w:color="auto"/>
              <w:right w:val="nil"/>
            </w:tcBorders>
            <w:hideMark/>
          </w:tcPr>
          <w:p w14:paraId="1B96129D"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38.722</w:t>
            </w:r>
          </w:p>
        </w:tc>
        <w:tc>
          <w:tcPr>
            <w:tcW w:w="995" w:type="dxa"/>
            <w:tcBorders>
              <w:top w:val="single" w:sz="4" w:space="0" w:color="auto"/>
              <w:left w:val="nil"/>
              <w:bottom w:val="single" w:sz="4" w:space="0" w:color="auto"/>
              <w:right w:val="nil"/>
            </w:tcBorders>
            <w:hideMark/>
          </w:tcPr>
          <w:p w14:paraId="6754C2E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44.424</w:t>
            </w:r>
          </w:p>
        </w:tc>
        <w:tc>
          <w:tcPr>
            <w:tcW w:w="1132" w:type="dxa"/>
            <w:tcBorders>
              <w:top w:val="single" w:sz="4" w:space="0" w:color="auto"/>
              <w:left w:val="nil"/>
              <w:bottom w:val="single" w:sz="4" w:space="0" w:color="auto"/>
              <w:right w:val="nil"/>
            </w:tcBorders>
            <w:hideMark/>
          </w:tcPr>
          <w:p w14:paraId="39C749F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64.346</w:t>
            </w:r>
          </w:p>
        </w:tc>
        <w:tc>
          <w:tcPr>
            <w:tcW w:w="994" w:type="dxa"/>
            <w:tcBorders>
              <w:top w:val="single" w:sz="4" w:space="0" w:color="auto"/>
              <w:left w:val="nil"/>
              <w:bottom w:val="single" w:sz="4" w:space="0" w:color="auto"/>
              <w:right w:val="nil"/>
            </w:tcBorders>
            <w:hideMark/>
          </w:tcPr>
          <w:p w14:paraId="2D6DDF0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48.750</w:t>
            </w:r>
          </w:p>
        </w:tc>
        <w:tc>
          <w:tcPr>
            <w:tcW w:w="1050" w:type="dxa"/>
            <w:tcBorders>
              <w:top w:val="single" w:sz="4" w:space="0" w:color="auto"/>
              <w:left w:val="nil"/>
              <w:bottom w:val="single" w:sz="4" w:space="0" w:color="auto"/>
              <w:right w:val="nil"/>
            </w:tcBorders>
            <w:hideMark/>
          </w:tcPr>
          <w:p w14:paraId="6B11D5E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19.959</w:t>
            </w:r>
          </w:p>
        </w:tc>
        <w:tc>
          <w:tcPr>
            <w:tcW w:w="1216" w:type="dxa"/>
            <w:tcBorders>
              <w:top w:val="single" w:sz="4" w:space="0" w:color="auto"/>
              <w:left w:val="nil"/>
              <w:bottom w:val="single" w:sz="4" w:space="0" w:color="auto"/>
              <w:right w:val="nil"/>
            </w:tcBorders>
            <w:hideMark/>
          </w:tcPr>
          <w:p w14:paraId="2647C7E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29.350</w:t>
            </w:r>
          </w:p>
        </w:tc>
        <w:tc>
          <w:tcPr>
            <w:tcW w:w="992" w:type="dxa"/>
            <w:tcBorders>
              <w:top w:val="single" w:sz="4" w:space="0" w:color="auto"/>
              <w:left w:val="nil"/>
              <w:bottom w:val="single" w:sz="4" w:space="0" w:color="auto"/>
              <w:right w:val="nil"/>
            </w:tcBorders>
            <w:hideMark/>
          </w:tcPr>
          <w:p w14:paraId="2ACC996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17.941</w:t>
            </w:r>
          </w:p>
        </w:tc>
      </w:tr>
      <w:tr w:rsidR="0048791C" w:rsidRPr="0048791C" w14:paraId="11F56705"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6D4C5D8C"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Std. dev.</w:t>
            </w:r>
          </w:p>
        </w:tc>
        <w:tc>
          <w:tcPr>
            <w:tcW w:w="1064" w:type="dxa"/>
            <w:tcBorders>
              <w:top w:val="single" w:sz="4" w:space="0" w:color="auto"/>
              <w:left w:val="nil"/>
              <w:bottom w:val="single" w:sz="4" w:space="0" w:color="auto"/>
              <w:right w:val="nil"/>
            </w:tcBorders>
            <w:hideMark/>
          </w:tcPr>
          <w:p w14:paraId="25ADA97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19.715</w:t>
            </w:r>
          </w:p>
        </w:tc>
        <w:tc>
          <w:tcPr>
            <w:tcW w:w="995" w:type="dxa"/>
            <w:tcBorders>
              <w:top w:val="single" w:sz="4" w:space="0" w:color="auto"/>
              <w:left w:val="nil"/>
              <w:bottom w:val="single" w:sz="4" w:space="0" w:color="auto"/>
              <w:right w:val="nil"/>
            </w:tcBorders>
            <w:hideMark/>
          </w:tcPr>
          <w:p w14:paraId="124AF96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11.423</w:t>
            </w:r>
          </w:p>
        </w:tc>
        <w:tc>
          <w:tcPr>
            <w:tcW w:w="1132" w:type="dxa"/>
            <w:tcBorders>
              <w:top w:val="single" w:sz="4" w:space="0" w:color="auto"/>
              <w:left w:val="nil"/>
              <w:bottom w:val="single" w:sz="4" w:space="0" w:color="auto"/>
              <w:right w:val="nil"/>
            </w:tcBorders>
            <w:hideMark/>
          </w:tcPr>
          <w:p w14:paraId="614E764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14.736</w:t>
            </w:r>
          </w:p>
        </w:tc>
        <w:tc>
          <w:tcPr>
            <w:tcW w:w="994" w:type="dxa"/>
            <w:tcBorders>
              <w:top w:val="single" w:sz="4" w:space="0" w:color="auto"/>
              <w:left w:val="nil"/>
              <w:bottom w:val="single" w:sz="4" w:space="0" w:color="auto"/>
              <w:right w:val="nil"/>
            </w:tcBorders>
            <w:hideMark/>
          </w:tcPr>
          <w:p w14:paraId="1A1B57E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13.424</w:t>
            </w:r>
          </w:p>
        </w:tc>
        <w:tc>
          <w:tcPr>
            <w:tcW w:w="1050" w:type="dxa"/>
            <w:tcBorders>
              <w:top w:val="single" w:sz="4" w:space="0" w:color="auto"/>
              <w:left w:val="nil"/>
              <w:bottom w:val="single" w:sz="4" w:space="0" w:color="auto"/>
              <w:right w:val="nil"/>
            </w:tcBorders>
            <w:hideMark/>
          </w:tcPr>
          <w:p w14:paraId="260927C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5.691</w:t>
            </w:r>
          </w:p>
        </w:tc>
        <w:tc>
          <w:tcPr>
            <w:tcW w:w="1216" w:type="dxa"/>
            <w:tcBorders>
              <w:top w:val="single" w:sz="4" w:space="0" w:color="auto"/>
              <w:left w:val="nil"/>
              <w:bottom w:val="single" w:sz="4" w:space="0" w:color="auto"/>
              <w:right w:val="nil"/>
            </w:tcBorders>
            <w:hideMark/>
          </w:tcPr>
          <w:p w14:paraId="4847700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8.537</w:t>
            </w:r>
          </w:p>
        </w:tc>
        <w:tc>
          <w:tcPr>
            <w:tcW w:w="992" w:type="dxa"/>
            <w:tcBorders>
              <w:top w:val="single" w:sz="4" w:space="0" w:color="auto"/>
              <w:left w:val="nil"/>
              <w:bottom w:val="single" w:sz="4" w:space="0" w:color="auto"/>
              <w:right w:val="nil"/>
            </w:tcBorders>
            <w:hideMark/>
          </w:tcPr>
          <w:p w14:paraId="77A1B6F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11.645</w:t>
            </w:r>
          </w:p>
        </w:tc>
      </w:tr>
      <w:tr w:rsidR="0048791C" w:rsidRPr="0048791C" w14:paraId="5C762280"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0E7DE856"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Min</w:t>
            </w:r>
          </w:p>
        </w:tc>
        <w:tc>
          <w:tcPr>
            <w:tcW w:w="1064" w:type="dxa"/>
            <w:tcBorders>
              <w:top w:val="single" w:sz="4" w:space="0" w:color="auto"/>
              <w:left w:val="nil"/>
              <w:bottom w:val="single" w:sz="4" w:space="0" w:color="auto"/>
              <w:right w:val="nil"/>
            </w:tcBorders>
            <w:hideMark/>
          </w:tcPr>
          <w:p w14:paraId="0F46E39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7.140</w:t>
            </w:r>
          </w:p>
        </w:tc>
        <w:tc>
          <w:tcPr>
            <w:tcW w:w="995" w:type="dxa"/>
            <w:tcBorders>
              <w:top w:val="single" w:sz="4" w:space="0" w:color="auto"/>
              <w:left w:val="nil"/>
              <w:bottom w:val="single" w:sz="4" w:space="0" w:color="auto"/>
              <w:right w:val="nil"/>
            </w:tcBorders>
            <w:hideMark/>
          </w:tcPr>
          <w:p w14:paraId="2D95E21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33.330</w:t>
            </w:r>
          </w:p>
        </w:tc>
        <w:tc>
          <w:tcPr>
            <w:tcW w:w="1132" w:type="dxa"/>
            <w:tcBorders>
              <w:top w:val="single" w:sz="4" w:space="0" w:color="auto"/>
              <w:left w:val="nil"/>
              <w:bottom w:val="single" w:sz="4" w:space="0" w:color="auto"/>
              <w:right w:val="nil"/>
            </w:tcBorders>
            <w:hideMark/>
          </w:tcPr>
          <w:p w14:paraId="6A10263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38.460</w:t>
            </w:r>
          </w:p>
        </w:tc>
        <w:tc>
          <w:tcPr>
            <w:tcW w:w="994" w:type="dxa"/>
            <w:tcBorders>
              <w:top w:val="single" w:sz="4" w:space="0" w:color="auto"/>
              <w:left w:val="nil"/>
              <w:bottom w:val="single" w:sz="4" w:space="0" w:color="auto"/>
              <w:right w:val="nil"/>
            </w:tcBorders>
            <w:hideMark/>
          </w:tcPr>
          <w:p w14:paraId="0897B26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25.000</w:t>
            </w:r>
          </w:p>
        </w:tc>
        <w:tc>
          <w:tcPr>
            <w:tcW w:w="1050" w:type="dxa"/>
            <w:tcBorders>
              <w:top w:val="single" w:sz="4" w:space="0" w:color="auto"/>
              <w:left w:val="nil"/>
              <w:bottom w:val="single" w:sz="4" w:space="0" w:color="auto"/>
              <w:right w:val="nil"/>
            </w:tcBorders>
            <w:hideMark/>
          </w:tcPr>
          <w:p w14:paraId="3EA2D9E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10.000</w:t>
            </w:r>
          </w:p>
        </w:tc>
        <w:tc>
          <w:tcPr>
            <w:tcW w:w="1216" w:type="dxa"/>
            <w:tcBorders>
              <w:top w:val="single" w:sz="4" w:space="0" w:color="auto"/>
              <w:left w:val="nil"/>
              <w:bottom w:val="single" w:sz="4" w:space="0" w:color="auto"/>
              <w:right w:val="nil"/>
            </w:tcBorders>
            <w:hideMark/>
          </w:tcPr>
          <w:p w14:paraId="088E424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13.330</w:t>
            </w:r>
          </w:p>
        </w:tc>
        <w:tc>
          <w:tcPr>
            <w:tcW w:w="992" w:type="dxa"/>
            <w:tcBorders>
              <w:top w:val="single" w:sz="4" w:space="0" w:color="auto"/>
              <w:left w:val="nil"/>
              <w:bottom w:val="single" w:sz="4" w:space="0" w:color="auto"/>
              <w:right w:val="nil"/>
            </w:tcBorders>
            <w:hideMark/>
          </w:tcPr>
          <w:p w14:paraId="5491124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7.140</w:t>
            </w:r>
          </w:p>
        </w:tc>
      </w:tr>
      <w:tr w:rsidR="0048791C" w:rsidRPr="0048791C" w14:paraId="48AAB8F9"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3B166F01"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Max</w:t>
            </w:r>
          </w:p>
        </w:tc>
        <w:tc>
          <w:tcPr>
            <w:tcW w:w="1064" w:type="dxa"/>
            <w:tcBorders>
              <w:top w:val="single" w:sz="4" w:space="0" w:color="auto"/>
              <w:left w:val="nil"/>
              <w:bottom w:val="single" w:sz="4" w:space="0" w:color="auto"/>
              <w:right w:val="nil"/>
            </w:tcBorders>
            <w:hideMark/>
          </w:tcPr>
          <w:p w14:paraId="66AD3F6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90.910</w:t>
            </w:r>
          </w:p>
        </w:tc>
        <w:tc>
          <w:tcPr>
            <w:tcW w:w="995" w:type="dxa"/>
            <w:tcBorders>
              <w:top w:val="single" w:sz="4" w:space="0" w:color="auto"/>
              <w:left w:val="nil"/>
              <w:bottom w:val="single" w:sz="4" w:space="0" w:color="auto"/>
              <w:right w:val="nil"/>
            </w:tcBorders>
            <w:hideMark/>
          </w:tcPr>
          <w:p w14:paraId="1F66E5B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73.330</w:t>
            </w:r>
          </w:p>
        </w:tc>
        <w:tc>
          <w:tcPr>
            <w:tcW w:w="1132" w:type="dxa"/>
            <w:tcBorders>
              <w:top w:val="single" w:sz="4" w:space="0" w:color="auto"/>
              <w:left w:val="nil"/>
              <w:bottom w:val="single" w:sz="4" w:space="0" w:color="auto"/>
              <w:right w:val="nil"/>
            </w:tcBorders>
            <w:hideMark/>
          </w:tcPr>
          <w:p w14:paraId="4987119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90.910</w:t>
            </w:r>
          </w:p>
        </w:tc>
        <w:tc>
          <w:tcPr>
            <w:tcW w:w="994" w:type="dxa"/>
            <w:tcBorders>
              <w:top w:val="single" w:sz="4" w:space="0" w:color="auto"/>
              <w:left w:val="nil"/>
              <w:bottom w:val="single" w:sz="4" w:space="0" w:color="auto"/>
              <w:right w:val="nil"/>
            </w:tcBorders>
            <w:hideMark/>
          </w:tcPr>
          <w:p w14:paraId="5DB9C61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87.500</w:t>
            </w:r>
          </w:p>
        </w:tc>
        <w:tc>
          <w:tcPr>
            <w:tcW w:w="1050" w:type="dxa"/>
            <w:tcBorders>
              <w:top w:val="single" w:sz="4" w:space="0" w:color="auto"/>
              <w:left w:val="nil"/>
              <w:bottom w:val="single" w:sz="4" w:space="0" w:color="auto"/>
              <w:right w:val="nil"/>
            </w:tcBorders>
            <w:hideMark/>
          </w:tcPr>
          <w:p w14:paraId="3AF10EB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42.860</w:t>
            </w:r>
          </w:p>
        </w:tc>
        <w:tc>
          <w:tcPr>
            <w:tcW w:w="1216" w:type="dxa"/>
            <w:tcBorders>
              <w:top w:val="single" w:sz="4" w:space="0" w:color="auto"/>
              <w:left w:val="nil"/>
              <w:bottom w:val="single" w:sz="4" w:space="0" w:color="auto"/>
              <w:right w:val="nil"/>
            </w:tcBorders>
            <w:hideMark/>
          </w:tcPr>
          <w:p w14:paraId="4CCF2CD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50.000</w:t>
            </w:r>
          </w:p>
        </w:tc>
        <w:tc>
          <w:tcPr>
            <w:tcW w:w="992" w:type="dxa"/>
            <w:tcBorders>
              <w:top w:val="single" w:sz="4" w:space="0" w:color="auto"/>
              <w:left w:val="nil"/>
              <w:bottom w:val="single" w:sz="4" w:space="0" w:color="auto"/>
              <w:right w:val="nil"/>
            </w:tcBorders>
            <w:hideMark/>
          </w:tcPr>
          <w:p w14:paraId="42F83F8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50.000</w:t>
            </w:r>
          </w:p>
        </w:tc>
      </w:tr>
      <w:tr w:rsidR="0048791C" w:rsidRPr="0048791C" w14:paraId="4DB7F78F"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8647" w:type="dxa"/>
            <w:gridSpan w:val="8"/>
            <w:tcBorders>
              <w:top w:val="single" w:sz="4" w:space="0" w:color="auto"/>
              <w:left w:val="nil"/>
              <w:bottom w:val="single" w:sz="4" w:space="0" w:color="auto"/>
              <w:right w:val="nil"/>
            </w:tcBorders>
          </w:tcPr>
          <w:p w14:paraId="5886FD80"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i/>
                <w:sz w:val="18"/>
                <w:szCs w:val="24"/>
              </w:rPr>
              <w:t>Panel D: Board Gender Diversity (%)</w:t>
            </w:r>
          </w:p>
        </w:tc>
      </w:tr>
      <w:tr w:rsidR="0048791C" w:rsidRPr="0048791C" w14:paraId="377B1FC4"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25A0FD8C"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4"/>
              </w:rPr>
              <w:t>Mean</w:t>
            </w:r>
          </w:p>
        </w:tc>
        <w:tc>
          <w:tcPr>
            <w:tcW w:w="1064" w:type="dxa"/>
            <w:tcBorders>
              <w:top w:val="single" w:sz="4" w:space="0" w:color="auto"/>
              <w:left w:val="nil"/>
              <w:bottom w:val="single" w:sz="4" w:space="0" w:color="auto"/>
              <w:right w:val="nil"/>
            </w:tcBorders>
          </w:tcPr>
          <w:p w14:paraId="2C2B9A1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11.728</w:t>
            </w:r>
          </w:p>
        </w:tc>
        <w:tc>
          <w:tcPr>
            <w:tcW w:w="995" w:type="dxa"/>
            <w:tcBorders>
              <w:top w:val="single" w:sz="4" w:space="0" w:color="auto"/>
              <w:left w:val="nil"/>
              <w:bottom w:val="single" w:sz="4" w:space="0" w:color="auto"/>
              <w:right w:val="nil"/>
            </w:tcBorders>
          </w:tcPr>
          <w:p w14:paraId="1FC3EB2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9.655</w:t>
            </w:r>
          </w:p>
        </w:tc>
        <w:tc>
          <w:tcPr>
            <w:tcW w:w="1132" w:type="dxa"/>
            <w:tcBorders>
              <w:top w:val="single" w:sz="4" w:space="0" w:color="auto"/>
              <w:left w:val="nil"/>
              <w:bottom w:val="single" w:sz="4" w:space="0" w:color="auto"/>
              <w:right w:val="nil"/>
            </w:tcBorders>
          </w:tcPr>
          <w:p w14:paraId="3A202B5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7.581</w:t>
            </w:r>
          </w:p>
        </w:tc>
        <w:tc>
          <w:tcPr>
            <w:tcW w:w="994" w:type="dxa"/>
            <w:tcBorders>
              <w:top w:val="single" w:sz="4" w:space="0" w:color="auto"/>
              <w:left w:val="nil"/>
              <w:bottom w:val="single" w:sz="4" w:space="0" w:color="auto"/>
              <w:right w:val="nil"/>
            </w:tcBorders>
          </w:tcPr>
          <w:p w14:paraId="7F2BF7C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14.852</w:t>
            </w:r>
          </w:p>
        </w:tc>
        <w:tc>
          <w:tcPr>
            <w:tcW w:w="1050" w:type="dxa"/>
            <w:tcBorders>
              <w:top w:val="single" w:sz="4" w:space="0" w:color="auto"/>
              <w:left w:val="nil"/>
              <w:bottom w:val="single" w:sz="4" w:space="0" w:color="auto"/>
              <w:right w:val="nil"/>
            </w:tcBorders>
          </w:tcPr>
          <w:p w14:paraId="54CD969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6.871</w:t>
            </w:r>
          </w:p>
        </w:tc>
        <w:tc>
          <w:tcPr>
            <w:tcW w:w="1216" w:type="dxa"/>
            <w:tcBorders>
              <w:top w:val="single" w:sz="4" w:space="0" w:color="auto"/>
              <w:left w:val="nil"/>
              <w:bottom w:val="single" w:sz="4" w:space="0" w:color="auto"/>
              <w:right w:val="nil"/>
            </w:tcBorders>
          </w:tcPr>
          <w:p w14:paraId="6E15E32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9.862</w:t>
            </w:r>
          </w:p>
        </w:tc>
        <w:tc>
          <w:tcPr>
            <w:tcW w:w="992" w:type="dxa"/>
            <w:tcBorders>
              <w:top w:val="single" w:sz="4" w:space="0" w:color="auto"/>
              <w:left w:val="nil"/>
              <w:bottom w:val="single" w:sz="4" w:space="0" w:color="auto"/>
              <w:right w:val="nil"/>
            </w:tcBorders>
          </w:tcPr>
          <w:p w14:paraId="58B8755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21.230</w:t>
            </w:r>
          </w:p>
        </w:tc>
      </w:tr>
      <w:tr w:rsidR="0048791C" w:rsidRPr="0048791C" w14:paraId="2763E4DE"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097E77C6"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4"/>
              </w:rPr>
              <w:t>Std. dev.</w:t>
            </w:r>
          </w:p>
        </w:tc>
        <w:tc>
          <w:tcPr>
            <w:tcW w:w="1064" w:type="dxa"/>
            <w:tcBorders>
              <w:top w:val="single" w:sz="4" w:space="0" w:color="auto"/>
              <w:left w:val="nil"/>
              <w:bottom w:val="single" w:sz="4" w:space="0" w:color="auto"/>
              <w:right w:val="nil"/>
            </w:tcBorders>
          </w:tcPr>
          <w:p w14:paraId="53C5AB0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11.985</w:t>
            </w:r>
          </w:p>
        </w:tc>
        <w:tc>
          <w:tcPr>
            <w:tcW w:w="995" w:type="dxa"/>
            <w:tcBorders>
              <w:top w:val="single" w:sz="4" w:space="0" w:color="auto"/>
              <w:left w:val="nil"/>
              <w:bottom w:val="single" w:sz="4" w:space="0" w:color="auto"/>
              <w:right w:val="nil"/>
            </w:tcBorders>
          </w:tcPr>
          <w:p w14:paraId="613F7CB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8.271</w:t>
            </w:r>
          </w:p>
        </w:tc>
        <w:tc>
          <w:tcPr>
            <w:tcW w:w="1132" w:type="dxa"/>
            <w:tcBorders>
              <w:top w:val="single" w:sz="4" w:space="0" w:color="auto"/>
              <w:left w:val="nil"/>
              <w:bottom w:val="single" w:sz="4" w:space="0" w:color="auto"/>
              <w:right w:val="nil"/>
            </w:tcBorders>
          </w:tcPr>
          <w:p w14:paraId="5BA1644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8.362</w:t>
            </w:r>
          </w:p>
        </w:tc>
        <w:tc>
          <w:tcPr>
            <w:tcW w:w="994" w:type="dxa"/>
            <w:tcBorders>
              <w:top w:val="single" w:sz="4" w:space="0" w:color="auto"/>
              <w:left w:val="nil"/>
              <w:bottom w:val="single" w:sz="4" w:space="0" w:color="auto"/>
              <w:right w:val="nil"/>
            </w:tcBorders>
          </w:tcPr>
          <w:p w14:paraId="59900CA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12.089</w:t>
            </w:r>
          </w:p>
        </w:tc>
        <w:tc>
          <w:tcPr>
            <w:tcW w:w="1050" w:type="dxa"/>
            <w:tcBorders>
              <w:top w:val="single" w:sz="4" w:space="0" w:color="auto"/>
              <w:left w:val="nil"/>
              <w:bottom w:val="single" w:sz="4" w:space="0" w:color="auto"/>
              <w:right w:val="nil"/>
            </w:tcBorders>
          </w:tcPr>
          <w:p w14:paraId="0641F98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7.171</w:t>
            </w:r>
          </w:p>
        </w:tc>
        <w:tc>
          <w:tcPr>
            <w:tcW w:w="1216" w:type="dxa"/>
            <w:tcBorders>
              <w:top w:val="single" w:sz="4" w:space="0" w:color="auto"/>
              <w:left w:val="nil"/>
              <w:bottom w:val="single" w:sz="4" w:space="0" w:color="auto"/>
              <w:right w:val="nil"/>
            </w:tcBorders>
          </w:tcPr>
          <w:p w14:paraId="2C0E4C8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10.244</w:t>
            </w:r>
          </w:p>
        </w:tc>
        <w:tc>
          <w:tcPr>
            <w:tcW w:w="992" w:type="dxa"/>
            <w:tcBorders>
              <w:top w:val="single" w:sz="4" w:space="0" w:color="auto"/>
              <w:left w:val="nil"/>
              <w:bottom w:val="single" w:sz="4" w:space="0" w:color="auto"/>
              <w:right w:val="nil"/>
            </w:tcBorders>
          </w:tcPr>
          <w:p w14:paraId="3B9A3EB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17.005</w:t>
            </w:r>
          </w:p>
        </w:tc>
      </w:tr>
      <w:tr w:rsidR="0048791C" w:rsidRPr="0048791C" w14:paraId="5B7E802C"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3E4FE6F3"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4"/>
              </w:rPr>
              <w:t>Min</w:t>
            </w:r>
          </w:p>
        </w:tc>
        <w:tc>
          <w:tcPr>
            <w:tcW w:w="1064" w:type="dxa"/>
            <w:tcBorders>
              <w:top w:val="single" w:sz="4" w:space="0" w:color="auto"/>
              <w:left w:val="nil"/>
              <w:bottom w:val="single" w:sz="4" w:space="0" w:color="auto"/>
              <w:right w:val="nil"/>
            </w:tcBorders>
          </w:tcPr>
          <w:p w14:paraId="1A5BCB0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995" w:type="dxa"/>
            <w:tcBorders>
              <w:top w:val="single" w:sz="4" w:space="0" w:color="auto"/>
              <w:left w:val="nil"/>
              <w:bottom w:val="single" w:sz="4" w:space="0" w:color="auto"/>
              <w:right w:val="nil"/>
            </w:tcBorders>
          </w:tcPr>
          <w:p w14:paraId="4E8786D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1132" w:type="dxa"/>
            <w:tcBorders>
              <w:top w:val="single" w:sz="4" w:space="0" w:color="auto"/>
              <w:left w:val="nil"/>
              <w:bottom w:val="single" w:sz="4" w:space="0" w:color="auto"/>
              <w:right w:val="nil"/>
            </w:tcBorders>
          </w:tcPr>
          <w:p w14:paraId="404D60D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994" w:type="dxa"/>
            <w:tcBorders>
              <w:top w:val="single" w:sz="4" w:space="0" w:color="auto"/>
              <w:left w:val="nil"/>
              <w:bottom w:val="single" w:sz="4" w:space="0" w:color="auto"/>
              <w:right w:val="nil"/>
            </w:tcBorders>
          </w:tcPr>
          <w:p w14:paraId="738802E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1050" w:type="dxa"/>
            <w:tcBorders>
              <w:top w:val="single" w:sz="4" w:space="0" w:color="auto"/>
              <w:left w:val="nil"/>
              <w:bottom w:val="single" w:sz="4" w:space="0" w:color="auto"/>
              <w:right w:val="nil"/>
            </w:tcBorders>
          </w:tcPr>
          <w:p w14:paraId="43E4FF2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1216" w:type="dxa"/>
            <w:tcBorders>
              <w:top w:val="single" w:sz="4" w:space="0" w:color="auto"/>
              <w:left w:val="nil"/>
              <w:bottom w:val="single" w:sz="4" w:space="0" w:color="auto"/>
              <w:right w:val="nil"/>
            </w:tcBorders>
          </w:tcPr>
          <w:p w14:paraId="431CAEA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992" w:type="dxa"/>
            <w:tcBorders>
              <w:top w:val="single" w:sz="4" w:space="0" w:color="auto"/>
              <w:left w:val="nil"/>
              <w:bottom w:val="single" w:sz="4" w:space="0" w:color="auto"/>
              <w:right w:val="nil"/>
            </w:tcBorders>
          </w:tcPr>
          <w:p w14:paraId="3E659E8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r>
      <w:tr w:rsidR="0048791C" w:rsidRPr="0048791C" w14:paraId="2AA01DE1"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1F07F280"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4"/>
              </w:rPr>
              <w:t>Max</w:t>
            </w:r>
          </w:p>
        </w:tc>
        <w:tc>
          <w:tcPr>
            <w:tcW w:w="1064" w:type="dxa"/>
            <w:tcBorders>
              <w:top w:val="single" w:sz="4" w:space="0" w:color="auto"/>
              <w:left w:val="nil"/>
              <w:bottom w:val="single" w:sz="4" w:space="0" w:color="auto"/>
              <w:right w:val="nil"/>
            </w:tcBorders>
          </w:tcPr>
          <w:p w14:paraId="0EEEDC2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50.000</w:t>
            </w:r>
          </w:p>
        </w:tc>
        <w:tc>
          <w:tcPr>
            <w:tcW w:w="995" w:type="dxa"/>
            <w:tcBorders>
              <w:top w:val="single" w:sz="4" w:space="0" w:color="auto"/>
              <w:left w:val="nil"/>
              <w:bottom w:val="single" w:sz="4" w:space="0" w:color="auto"/>
              <w:right w:val="nil"/>
            </w:tcBorders>
          </w:tcPr>
          <w:p w14:paraId="7C80EB8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28.570</w:t>
            </w:r>
          </w:p>
        </w:tc>
        <w:tc>
          <w:tcPr>
            <w:tcW w:w="1132" w:type="dxa"/>
            <w:tcBorders>
              <w:top w:val="single" w:sz="4" w:space="0" w:color="auto"/>
              <w:left w:val="nil"/>
              <w:bottom w:val="single" w:sz="4" w:space="0" w:color="auto"/>
              <w:right w:val="nil"/>
            </w:tcBorders>
          </w:tcPr>
          <w:p w14:paraId="78D99E8B"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25.000</w:t>
            </w:r>
          </w:p>
        </w:tc>
        <w:tc>
          <w:tcPr>
            <w:tcW w:w="994" w:type="dxa"/>
            <w:tcBorders>
              <w:top w:val="single" w:sz="4" w:space="0" w:color="auto"/>
              <w:left w:val="nil"/>
              <w:bottom w:val="single" w:sz="4" w:space="0" w:color="auto"/>
              <w:right w:val="nil"/>
            </w:tcBorders>
          </w:tcPr>
          <w:p w14:paraId="4FA4335B"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42.860</w:t>
            </w:r>
          </w:p>
        </w:tc>
        <w:tc>
          <w:tcPr>
            <w:tcW w:w="1050" w:type="dxa"/>
            <w:tcBorders>
              <w:top w:val="single" w:sz="4" w:space="0" w:color="auto"/>
              <w:left w:val="nil"/>
              <w:bottom w:val="single" w:sz="4" w:space="0" w:color="auto"/>
              <w:right w:val="nil"/>
            </w:tcBorders>
          </w:tcPr>
          <w:p w14:paraId="6953037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22.220</w:t>
            </w:r>
          </w:p>
        </w:tc>
        <w:tc>
          <w:tcPr>
            <w:tcW w:w="1216" w:type="dxa"/>
            <w:tcBorders>
              <w:top w:val="single" w:sz="4" w:space="0" w:color="auto"/>
              <w:left w:val="nil"/>
              <w:bottom w:val="single" w:sz="4" w:space="0" w:color="auto"/>
              <w:right w:val="nil"/>
            </w:tcBorders>
          </w:tcPr>
          <w:p w14:paraId="30B8210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28.570</w:t>
            </w:r>
          </w:p>
        </w:tc>
        <w:tc>
          <w:tcPr>
            <w:tcW w:w="992" w:type="dxa"/>
            <w:tcBorders>
              <w:top w:val="single" w:sz="4" w:space="0" w:color="auto"/>
              <w:left w:val="nil"/>
              <w:bottom w:val="single" w:sz="4" w:space="0" w:color="auto"/>
              <w:right w:val="nil"/>
            </w:tcBorders>
          </w:tcPr>
          <w:p w14:paraId="22D6EF1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56.250</w:t>
            </w:r>
          </w:p>
        </w:tc>
      </w:tr>
      <w:tr w:rsidR="0048791C" w:rsidRPr="0048791C" w14:paraId="3001E77F"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7" w:type="dxa"/>
            <w:gridSpan w:val="8"/>
            <w:tcBorders>
              <w:top w:val="single" w:sz="4" w:space="0" w:color="auto"/>
              <w:left w:val="nil"/>
              <w:bottom w:val="single" w:sz="4" w:space="0" w:color="auto"/>
              <w:right w:val="nil"/>
            </w:tcBorders>
          </w:tcPr>
          <w:p w14:paraId="5BA6FB42" w14:textId="77777777" w:rsidR="0048791C" w:rsidRPr="0048791C" w:rsidRDefault="0048791C" w:rsidP="0048791C">
            <w:pPr>
              <w:spacing w:after="0" w:line="240" w:lineRule="auto"/>
              <w:rPr>
                <w:rFonts w:ascii="Times New Roman" w:hAnsi="Times New Roman" w:cs="Times New Roman"/>
                <w:sz w:val="18"/>
                <w:szCs w:val="24"/>
              </w:rPr>
            </w:pPr>
            <w:r w:rsidRPr="0048791C">
              <w:rPr>
                <w:rFonts w:ascii="Times New Roman" w:hAnsi="Times New Roman" w:cs="Times New Roman"/>
                <w:i/>
                <w:sz w:val="18"/>
                <w:szCs w:val="24"/>
              </w:rPr>
              <w:t>Panel E: CEO Duality</w:t>
            </w:r>
          </w:p>
        </w:tc>
      </w:tr>
      <w:tr w:rsidR="0048791C" w:rsidRPr="0048791C" w14:paraId="247058F9"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541AC8C7" w14:textId="77777777" w:rsidR="0048791C" w:rsidRPr="0048791C" w:rsidRDefault="0048791C" w:rsidP="0048791C">
            <w:pPr>
              <w:spacing w:after="0" w:line="240" w:lineRule="auto"/>
              <w:rPr>
                <w:rFonts w:ascii="Times New Roman" w:hAnsi="Times New Roman" w:cs="Times New Roman"/>
                <w:sz w:val="18"/>
                <w:szCs w:val="24"/>
              </w:rPr>
            </w:pPr>
            <w:r w:rsidRPr="0048791C">
              <w:rPr>
                <w:rFonts w:ascii="Times New Roman" w:hAnsi="Times New Roman" w:cs="Times New Roman"/>
                <w:sz w:val="18"/>
                <w:szCs w:val="24"/>
              </w:rPr>
              <w:t>Mean</w:t>
            </w:r>
          </w:p>
        </w:tc>
        <w:tc>
          <w:tcPr>
            <w:tcW w:w="1064" w:type="dxa"/>
            <w:tcBorders>
              <w:top w:val="single" w:sz="4" w:space="0" w:color="auto"/>
              <w:left w:val="nil"/>
              <w:bottom w:val="single" w:sz="4" w:space="0" w:color="auto"/>
              <w:right w:val="nil"/>
            </w:tcBorders>
          </w:tcPr>
          <w:p w14:paraId="22956BBD"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0.146</w:t>
            </w:r>
          </w:p>
        </w:tc>
        <w:tc>
          <w:tcPr>
            <w:tcW w:w="995" w:type="dxa"/>
            <w:tcBorders>
              <w:top w:val="single" w:sz="4" w:space="0" w:color="auto"/>
              <w:left w:val="nil"/>
              <w:bottom w:val="single" w:sz="4" w:space="0" w:color="auto"/>
              <w:right w:val="nil"/>
            </w:tcBorders>
          </w:tcPr>
          <w:p w14:paraId="5952E54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0.067</w:t>
            </w:r>
          </w:p>
        </w:tc>
        <w:tc>
          <w:tcPr>
            <w:tcW w:w="1132" w:type="dxa"/>
            <w:tcBorders>
              <w:top w:val="single" w:sz="4" w:space="0" w:color="auto"/>
              <w:left w:val="nil"/>
              <w:bottom w:val="single" w:sz="4" w:space="0" w:color="auto"/>
              <w:right w:val="nil"/>
            </w:tcBorders>
          </w:tcPr>
          <w:p w14:paraId="5C33012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0.154</w:t>
            </w:r>
          </w:p>
        </w:tc>
        <w:tc>
          <w:tcPr>
            <w:tcW w:w="994" w:type="dxa"/>
            <w:tcBorders>
              <w:top w:val="single" w:sz="4" w:space="0" w:color="auto"/>
              <w:left w:val="nil"/>
              <w:bottom w:val="single" w:sz="4" w:space="0" w:color="auto"/>
              <w:right w:val="nil"/>
            </w:tcBorders>
          </w:tcPr>
          <w:p w14:paraId="2BBF202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0.207</w:t>
            </w:r>
          </w:p>
        </w:tc>
        <w:tc>
          <w:tcPr>
            <w:tcW w:w="1050" w:type="dxa"/>
            <w:tcBorders>
              <w:top w:val="single" w:sz="4" w:space="0" w:color="auto"/>
              <w:left w:val="nil"/>
              <w:bottom w:val="single" w:sz="4" w:space="0" w:color="auto"/>
              <w:right w:val="nil"/>
            </w:tcBorders>
          </w:tcPr>
          <w:p w14:paraId="5E40ADB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c>
          <w:tcPr>
            <w:tcW w:w="1216" w:type="dxa"/>
            <w:tcBorders>
              <w:top w:val="single" w:sz="4" w:space="0" w:color="auto"/>
              <w:left w:val="nil"/>
              <w:bottom w:val="single" w:sz="4" w:space="0" w:color="auto"/>
              <w:right w:val="nil"/>
            </w:tcBorders>
          </w:tcPr>
          <w:p w14:paraId="7254240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0.333</w:t>
            </w:r>
          </w:p>
        </w:tc>
        <w:tc>
          <w:tcPr>
            <w:tcW w:w="992" w:type="dxa"/>
            <w:tcBorders>
              <w:top w:val="single" w:sz="4" w:space="0" w:color="auto"/>
              <w:left w:val="nil"/>
              <w:bottom w:val="single" w:sz="4" w:space="0" w:color="auto"/>
              <w:right w:val="nil"/>
            </w:tcBorders>
          </w:tcPr>
          <w:p w14:paraId="20F6503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0.138</w:t>
            </w:r>
          </w:p>
        </w:tc>
      </w:tr>
      <w:tr w:rsidR="0048791C" w:rsidRPr="0048791C" w14:paraId="49486E15"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05122021" w14:textId="77777777" w:rsidR="0048791C" w:rsidRPr="0048791C" w:rsidRDefault="0048791C" w:rsidP="0048791C">
            <w:pPr>
              <w:spacing w:after="0" w:line="240" w:lineRule="auto"/>
              <w:rPr>
                <w:rFonts w:ascii="Times New Roman" w:hAnsi="Times New Roman" w:cs="Times New Roman"/>
                <w:sz w:val="18"/>
                <w:szCs w:val="24"/>
              </w:rPr>
            </w:pPr>
            <w:r w:rsidRPr="0048791C">
              <w:rPr>
                <w:rFonts w:ascii="Times New Roman" w:hAnsi="Times New Roman" w:cs="Times New Roman"/>
                <w:sz w:val="18"/>
                <w:szCs w:val="24"/>
              </w:rPr>
              <w:t>Std. dev.</w:t>
            </w:r>
          </w:p>
        </w:tc>
        <w:tc>
          <w:tcPr>
            <w:tcW w:w="1064" w:type="dxa"/>
            <w:tcBorders>
              <w:top w:val="single" w:sz="4" w:space="0" w:color="auto"/>
              <w:left w:val="nil"/>
              <w:bottom w:val="single" w:sz="4" w:space="0" w:color="auto"/>
              <w:right w:val="nil"/>
            </w:tcBorders>
          </w:tcPr>
          <w:p w14:paraId="2367330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0.354</w:t>
            </w:r>
          </w:p>
        </w:tc>
        <w:tc>
          <w:tcPr>
            <w:tcW w:w="995" w:type="dxa"/>
            <w:tcBorders>
              <w:top w:val="single" w:sz="4" w:space="0" w:color="auto"/>
              <w:left w:val="nil"/>
              <w:bottom w:val="single" w:sz="4" w:space="0" w:color="auto"/>
              <w:right w:val="nil"/>
            </w:tcBorders>
          </w:tcPr>
          <w:p w14:paraId="491D97B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0.253</w:t>
            </w:r>
          </w:p>
        </w:tc>
        <w:tc>
          <w:tcPr>
            <w:tcW w:w="1132" w:type="dxa"/>
            <w:tcBorders>
              <w:top w:val="single" w:sz="4" w:space="0" w:color="auto"/>
              <w:left w:val="nil"/>
              <w:bottom w:val="single" w:sz="4" w:space="0" w:color="auto"/>
              <w:right w:val="nil"/>
            </w:tcBorders>
          </w:tcPr>
          <w:p w14:paraId="0F52313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0.368</w:t>
            </w:r>
          </w:p>
        </w:tc>
        <w:tc>
          <w:tcPr>
            <w:tcW w:w="994" w:type="dxa"/>
            <w:tcBorders>
              <w:top w:val="single" w:sz="4" w:space="0" w:color="auto"/>
              <w:left w:val="nil"/>
              <w:bottom w:val="single" w:sz="4" w:space="0" w:color="auto"/>
              <w:right w:val="nil"/>
            </w:tcBorders>
          </w:tcPr>
          <w:p w14:paraId="5F367D0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0.412</w:t>
            </w:r>
          </w:p>
        </w:tc>
        <w:tc>
          <w:tcPr>
            <w:tcW w:w="1050" w:type="dxa"/>
            <w:tcBorders>
              <w:top w:val="single" w:sz="4" w:space="0" w:color="auto"/>
              <w:left w:val="nil"/>
              <w:bottom w:val="single" w:sz="4" w:space="0" w:color="auto"/>
              <w:right w:val="nil"/>
            </w:tcBorders>
          </w:tcPr>
          <w:p w14:paraId="4867F11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c>
          <w:tcPr>
            <w:tcW w:w="1216" w:type="dxa"/>
            <w:tcBorders>
              <w:top w:val="single" w:sz="4" w:space="0" w:color="auto"/>
              <w:left w:val="nil"/>
              <w:bottom w:val="single" w:sz="4" w:space="0" w:color="auto"/>
              <w:right w:val="nil"/>
            </w:tcBorders>
          </w:tcPr>
          <w:p w14:paraId="56985D3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0.480</w:t>
            </w:r>
          </w:p>
        </w:tc>
        <w:tc>
          <w:tcPr>
            <w:tcW w:w="992" w:type="dxa"/>
            <w:tcBorders>
              <w:top w:val="single" w:sz="4" w:space="0" w:color="auto"/>
              <w:left w:val="nil"/>
              <w:bottom w:val="single" w:sz="4" w:space="0" w:color="auto"/>
              <w:right w:val="nil"/>
            </w:tcBorders>
          </w:tcPr>
          <w:p w14:paraId="2E3BDAD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0.350</w:t>
            </w:r>
          </w:p>
        </w:tc>
      </w:tr>
      <w:tr w:rsidR="0048791C" w:rsidRPr="0048791C" w14:paraId="627E395E"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7AB409FF" w14:textId="77777777" w:rsidR="0048791C" w:rsidRPr="0048791C" w:rsidRDefault="0048791C" w:rsidP="0048791C">
            <w:pPr>
              <w:spacing w:after="0" w:line="240" w:lineRule="auto"/>
              <w:rPr>
                <w:rFonts w:ascii="Times New Roman" w:hAnsi="Times New Roman" w:cs="Times New Roman"/>
                <w:sz w:val="18"/>
                <w:szCs w:val="24"/>
              </w:rPr>
            </w:pPr>
            <w:r w:rsidRPr="0048791C">
              <w:rPr>
                <w:rFonts w:ascii="Times New Roman" w:hAnsi="Times New Roman" w:cs="Times New Roman"/>
                <w:sz w:val="18"/>
                <w:szCs w:val="24"/>
              </w:rPr>
              <w:t>Minimum</w:t>
            </w:r>
          </w:p>
        </w:tc>
        <w:tc>
          <w:tcPr>
            <w:tcW w:w="1064" w:type="dxa"/>
            <w:tcBorders>
              <w:top w:val="single" w:sz="4" w:space="0" w:color="auto"/>
              <w:left w:val="nil"/>
              <w:bottom w:val="single" w:sz="4" w:space="0" w:color="auto"/>
              <w:right w:val="nil"/>
            </w:tcBorders>
          </w:tcPr>
          <w:p w14:paraId="67F06AD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c>
          <w:tcPr>
            <w:tcW w:w="995" w:type="dxa"/>
            <w:tcBorders>
              <w:top w:val="single" w:sz="4" w:space="0" w:color="auto"/>
              <w:left w:val="nil"/>
              <w:bottom w:val="single" w:sz="4" w:space="0" w:color="auto"/>
              <w:right w:val="nil"/>
            </w:tcBorders>
          </w:tcPr>
          <w:p w14:paraId="0D3F362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c>
          <w:tcPr>
            <w:tcW w:w="1132" w:type="dxa"/>
            <w:tcBorders>
              <w:top w:val="single" w:sz="4" w:space="0" w:color="auto"/>
              <w:left w:val="nil"/>
              <w:bottom w:val="single" w:sz="4" w:space="0" w:color="auto"/>
              <w:right w:val="nil"/>
            </w:tcBorders>
          </w:tcPr>
          <w:p w14:paraId="4D0C9E8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c>
          <w:tcPr>
            <w:tcW w:w="994" w:type="dxa"/>
            <w:tcBorders>
              <w:top w:val="single" w:sz="4" w:space="0" w:color="auto"/>
              <w:left w:val="nil"/>
              <w:bottom w:val="single" w:sz="4" w:space="0" w:color="auto"/>
              <w:right w:val="nil"/>
            </w:tcBorders>
          </w:tcPr>
          <w:p w14:paraId="782980C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c>
          <w:tcPr>
            <w:tcW w:w="1050" w:type="dxa"/>
            <w:tcBorders>
              <w:top w:val="single" w:sz="4" w:space="0" w:color="auto"/>
              <w:left w:val="nil"/>
              <w:bottom w:val="single" w:sz="4" w:space="0" w:color="auto"/>
              <w:right w:val="nil"/>
            </w:tcBorders>
          </w:tcPr>
          <w:p w14:paraId="6B3DF17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c>
          <w:tcPr>
            <w:tcW w:w="1216" w:type="dxa"/>
            <w:tcBorders>
              <w:top w:val="single" w:sz="4" w:space="0" w:color="auto"/>
              <w:left w:val="nil"/>
              <w:bottom w:val="single" w:sz="4" w:space="0" w:color="auto"/>
              <w:right w:val="nil"/>
            </w:tcBorders>
          </w:tcPr>
          <w:p w14:paraId="42652B4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c>
          <w:tcPr>
            <w:tcW w:w="992" w:type="dxa"/>
            <w:tcBorders>
              <w:top w:val="single" w:sz="4" w:space="0" w:color="auto"/>
              <w:left w:val="nil"/>
              <w:bottom w:val="single" w:sz="4" w:space="0" w:color="auto"/>
              <w:right w:val="nil"/>
            </w:tcBorders>
          </w:tcPr>
          <w:p w14:paraId="3E3A6D4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r>
      <w:tr w:rsidR="0048791C" w:rsidRPr="0048791C" w14:paraId="108B302D"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1F6BB46D" w14:textId="77777777" w:rsidR="0048791C" w:rsidRPr="0048791C" w:rsidRDefault="0048791C" w:rsidP="0048791C">
            <w:pPr>
              <w:spacing w:after="0" w:line="240" w:lineRule="auto"/>
              <w:rPr>
                <w:rFonts w:ascii="Times New Roman" w:hAnsi="Times New Roman" w:cs="Times New Roman"/>
                <w:sz w:val="18"/>
                <w:szCs w:val="24"/>
              </w:rPr>
            </w:pPr>
            <w:r w:rsidRPr="0048791C">
              <w:rPr>
                <w:rFonts w:ascii="Times New Roman" w:hAnsi="Times New Roman" w:cs="Times New Roman"/>
                <w:sz w:val="18"/>
                <w:szCs w:val="24"/>
              </w:rPr>
              <w:t>Maximum</w:t>
            </w:r>
          </w:p>
        </w:tc>
        <w:tc>
          <w:tcPr>
            <w:tcW w:w="1064" w:type="dxa"/>
            <w:tcBorders>
              <w:top w:val="single" w:sz="4" w:space="0" w:color="auto"/>
              <w:left w:val="nil"/>
              <w:bottom w:val="single" w:sz="4" w:space="0" w:color="auto"/>
              <w:right w:val="nil"/>
            </w:tcBorders>
          </w:tcPr>
          <w:p w14:paraId="01F574F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1.000</w:t>
            </w:r>
          </w:p>
        </w:tc>
        <w:tc>
          <w:tcPr>
            <w:tcW w:w="995" w:type="dxa"/>
            <w:tcBorders>
              <w:top w:val="single" w:sz="4" w:space="0" w:color="auto"/>
              <w:left w:val="nil"/>
              <w:bottom w:val="single" w:sz="4" w:space="0" w:color="auto"/>
              <w:right w:val="nil"/>
            </w:tcBorders>
          </w:tcPr>
          <w:p w14:paraId="409415F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1.000</w:t>
            </w:r>
          </w:p>
        </w:tc>
        <w:tc>
          <w:tcPr>
            <w:tcW w:w="1132" w:type="dxa"/>
            <w:tcBorders>
              <w:top w:val="single" w:sz="4" w:space="0" w:color="auto"/>
              <w:left w:val="nil"/>
              <w:bottom w:val="single" w:sz="4" w:space="0" w:color="auto"/>
              <w:right w:val="nil"/>
            </w:tcBorders>
          </w:tcPr>
          <w:p w14:paraId="0C1CA65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1.000</w:t>
            </w:r>
          </w:p>
        </w:tc>
        <w:tc>
          <w:tcPr>
            <w:tcW w:w="994" w:type="dxa"/>
            <w:tcBorders>
              <w:top w:val="single" w:sz="4" w:space="0" w:color="auto"/>
              <w:left w:val="nil"/>
              <w:bottom w:val="single" w:sz="4" w:space="0" w:color="auto"/>
              <w:right w:val="nil"/>
            </w:tcBorders>
          </w:tcPr>
          <w:p w14:paraId="4225314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1.000</w:t>
            </w:r>
          </w:p>
        </w:tc>
        <w:tc>
          <w:tcPr>
            <w:tcW w:w="1050" w:type="dxa"/>
            <w:tcBorders>
              <w:top w:val="single" w:sz="4" w:space="0" w:color="auto"/>
              <w:left w:val="nil"/>
              <w:bottom w:val="single" w:sz="4" w:space="0" w:color="auto"/>
              <w:right w:val="nil"/>
            </w:tcBorders>
          </w:tcPr>
          <w:p w14:paraId="27DFCE4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0.000</w:t>
            </w:r>
          </w:p>
        </w:tc>
        <w:tc>
          <w:tcPr>
            <w:tcW w:w="1216" w:type="dxa"/>
            <w:tcBorders>
              <w:top w:val="single" w:sz="4" w:space="0" w:color="auto"/>
              <w:left w:val="nil"/>
              <w:bottom w:val="single" w:sz="4" w:space="0" w:color="auto"/>
              <w:right w:val="nil"/>
            </w:tcBorders>
          </w:tcPr>
          <w:p w14:paraId="4FF8513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1.000</w:t>
            </w:r>
          </w:p>
        </w:tc>
        <w:tc>
          <w:tcPr>
            <w:tcW w:w="992" w:type="dxa"/>
            <w:tcBorders>
              <w:top w:val="single" w:sz="4" w:space="0" w:color="auto"/>
              <w:left w:val="nil"/>
              <w:bottom w:val="single" w:sz="4" w:space="0" w:color="auto"/>
              <w:right w:val="nil"/>
            </w:tcBorders>
          </w:tcPr>
          <w:p w14:paraId="04501D9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48791C">
              <w:rPr>
                <w:rFonts w:ascii="Times New Roman" w:hAnsi="Times New Roman" w:cs="Times New Roman"/>
                <w:sz w:val="18"/>
                <w:szCs w:val="24"/>
              </w:rPr>
              <w:t>1.000</w:t>
            </w:r>
          </w:p>
        </w:tc>
      </w:tr>
      <w:tr w:rsidR="0048791C" w:rsidRPr="0048791C" w14:paraId="63D22C4A"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8647" w:type="dxa"/>
            <w:gridSpan w:val="8"/>
            <w:tcBorders>
              <w:top w:val="single" w:sz="4" w:space="0" w:color="auto"/>
              <w:left w:val="nil"/>
              <w:bottom w:val="single" w:sz="4" w:space="0" w:color="auto"/>
              <w:right w:val="nil"/>
            </w:tcBorders>
            <w:hideMark/>
          </w:tcPr>
          <w:p w14:paraId="46C3E26C"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i/>
                <w:sz w:val="18"/>
                <w:szCs w:val="24"/>
              </w:rPr>
              <w:t>Panel F: Percentage of block ownership (%)</w:t>
            </w:r>
          </w:p>
        </w:tc>
      </w:tr>
      <w:tr w:rsidR="0048791C" w:rsidRPr="0048791C" w14:paraId="7638FB6D"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10F9F1AC"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Mean</w:t>
            </w:r>
          </w:p>
        </w:tc>
        <w:tc>
          <w:tcPr>
            <w:tcW w:w="1064" w:type="dxa"/>
            <w:tcBorders>
              <w:top w:val="single" w:sz="4" w:space="0" w:color="auto"/>
              <w:left w:val="nil"/>
              <w:bottom w:val="single" w:sz="4" w:space="0" w:color="auto"/>
              <w:right w:val="nil"/>
            </w:tcBorders>
            <w:hideMark/>
          </w:tcPr>
          <w:p w14:paraId="5FB8FE5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64.232</w:t>
            </w:r>
          </w:p>
        </w:tc>
        <w:tc>
          <w:tcPr>
            <w:tcW w:w="995" w:type="dxa"/>
            <w:tcBorders>
              <w:top w:val="single" w:sz="4" w:space="0" w:color="auto"/>
              <w:left w:val="nil"/>
              <w:bottom w:val="single" w:sz="4" w:space="0" w:color="auto"/>
              <w:right w:val="nil"/>
            </w:tcBorders>
            <w:hideMark/>
          </w:tcPr>
          <w:p w14:paraId="57024BE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57.200</w:t>
            </w:r>
          </w:p>
        </w:tc>
        <w:tc>
          <w:tcPr>
            <w:tcW w:w="1132" w:type="dxa"/>
            <w:tcBorders>
              <w:top w:val="single" w:sz="4" w:space="0" w:color="auto"/>
              <w:left w:val="nil"/>
              <w:bottom w:val="single" w:sz="4" w:space="0" w:color="auto"/>
              <w:right w:val="nil"/>
            </w:tcBorders>
            <w:hideMark/>
          </w:tcPr>
          <w:p w14:paraId="0E27109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71.314</w:t>
            </w:r>
          </w:p>
        </w:tc>
        <w:tc>
          <w:tcPr>
            <w:tcW w:w="994" w:type="dxa"/>
            <w:tcBorders>
              <w:top w:val="single" w:sz="4" w:space="0" w:color="auto"/>
              <w:left w:val="nil"/>
              <w:bottom w:val="single" w:sz="4" w:space="0" w:color="auto"/>
              <w:right w:val="nil"/>
            </w:tcBorders>
            <w:hideMark/>
          </w:tcPr>
          <w:p w14:paraId="0BB4871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59.660</w:t>
            </w:r>
          </w:p>
        </w:tc>
        <w:tc>
          <w:tcPr>
            <w:tcW w:w="1050" w:type="dxa"/>
            <w:tcBorders>
              <w:top w:val="single" w:sz="4" w:space="0" w:color="auto"/>
              <w:left w:val="nil"/>
              <w:bottom w:val="single" w:sz="4" w:space="0" w:color="auto"/>
              <w:right w:val="nil"/>
            </w:tcBorders>
            <w:hideMark/>
          </w:tcPr>
          <w:p w14:paraId="27AF381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59.620</w:t>
            </w:r>
          </w:p>
        </w:tc>
        <w:tc>
          <w:tcPr>
            <w:tcW w:w="1216" w:type="dxa"/>
            <w:tcBorders>
              <w:top w:val="single" w:sz="4" w:space="0" w:color="auto"/>
              <w:left w:val="nil"/>
              <w:bottom w:val="single" w:sz="4" w:space="0" w:color="auto"/>
              <w:right w:val="nil"/>
            </w:tcBorders>
            <w:hideMark/>
          </w:tcPr>
          <w:p w14:paraId="0808008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86.491</w:t>
            </w:r>
          </w:p>
        </w:tc>
        <w:tc>
          <w:tcPr>
            <w:tcW w:w="992" w:type="dxa"/>
            <w:tcBorders>
              <w:top w:val="single" w:sz="4" w:space="0" w:color="auto"/>
              <w:left w:val="nil"/>
              <w:bottom w:val="single" w:sz="4" w:space="0" w:color="auto"/>
              <w:right w:val="nil"/>
            </w:tcBorders>
            <w:hideMark/>
          </w:tcPr>
          <w:p w14:paraId="3608448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49.637</w:t>
            </w:r>
          </w:p>
        </w:tc>
      </w:tr>
      <w:tr w:rsidR="0048791C" w:rsidRPr="0048791C" w14:paraId="5B9FBA61"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03127A64"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Std. dev.</w:t>
            </w:r>
          </w:p>
        </w:tc>
        <w:tc>
          <w:tcPr>
            <w:tcW w:w="1064" w:type="dxa"/>
            <w:tcBorders>
              <w:top w:val="single" w:sz="4" w:space="0" w:color="auto"/>
              <w:left w:val="nil"/>
              <w:bottom w:val="single" w:sz="4" w:space="0" w:color="auto"/>
              <w:right w:val="nil"/>
            </w:tcBorders>
            <w:hideMark/>
          </w:tcPr>
          <w:p w14:paraId="76EDF01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19.694</w:t>
            </w:r>
          </w:p>
        </w:tc>
        <w:tc>
          <w:tcPr>
            <w:tcW w:w="995" w:type="dxa"/>
            <w:tcBorders>
              <w:top w:val="single" w:sz="4" w:space="0" w:color="auto"/>
              <w:left w:val="nil"/>
              <w:bottom w:val="single" w:sz="4" w:space="0" w:color="auto"/>
              <w:right w:val="nil"/>
            </w:tcBorders>
            <w:hideMark/>
          </w:tcPr>
          <w:p w14:paraId="2121AC0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16.476</w:t>
            </w:r>
          </w:p>
        </w:tc>
        <w:tc>
          <w:tcPr>
            <w:tcW w:w="1132" w:type="dxa"/>
            <w:tcBorders>
              <w:top w:val="single" w:sz="4" w:space="0" w:color="auto"/>
              <w:left w:val="nil"/>
              <w:bottom w:val="single" w:sz="4" w:space="0" w:color="auto"/>
              <w:right w:val="nil"/>
            </w:tcBorders>
            <w:hideMark/>
          </w:tcPr>
          <w:p w14:paraId="23D1868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15.165</w:t>
            </w:r>
          </w:p>
        </w:tc>
        <w:tc>
          <w:tcPr>
            <w:tcW w:w="994" w:type="dxa"/>
            <w:tcBorders>
              <w:top w:val="single" w:sz="4" w:space="0" w:color="auto"/>
              <w:left w:val="nil"/>
              <w:bottom w:val="single" w:sz="4" w:space="0" w:color="auto"/>
              <w:right w:val="nil"/>
            </w:tcBorders>
            <w:hideMark/>
          </w:tcPr>
          <w:p w14:paraId="38219CF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15.554</w:t>
            </w:r>
          </w:p>
        </w:tc>
        <w:tc>
          <w:tcPr>
            <w:tcW w:w="1050" w:type="dxa"/>
            <w:tcBorders>
              <w:top w:val="single" w:sz="4" w:space="0" w:color="auto"/>
              <w:left w:val="nil"/>
              <w:bottom w:val="single" w:sz="4" w:space="0" w:color="auto"/>
              <w:right w:val="nil"/>
            </w:tcBorders>
            <w:hideMark/>
          </w:tcPr>
          <w:p w14:paraId="7C8E851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13.263</w:t>
            </w:r>
          </w:p>
        </w:tc>
        <w:tc>
          <w:tcPr>
            <w:tcW w:w="1216" w:type="dxa"/>
            <w:tcBorders>
              <w:top w:val="single" w:sz="4" w:space="0" w:color="auto"/>
              <w:left w:val="nil"/>
              <w:bottom w:val="single" w:sz="4" w:space="0" w:color="auto"/>
              <w:right w:val="nil"/>
            </w:tcBorders>
            <w:hideMark/>
          </w:tcPr>
          <w:p w14:paraId="0295B94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14.600</w:t>
            </w:r>
          </w:p>
        </w:tc>
        <w:tc>
          <w:tcPr>
            <w:tcW w:w="992" w:type="dxa"/>
            <w:tcBorders>
              <w:top w:val="single" w:sz="4" w:space="0" w:color="auto"/>
              <w:left w:val="nil"/>
              <w:bottom w:val="single" w:sz="4" w:space="0" w:color="auto"/>
              <w:right w:val="nil"/>
            </w:tcBorders>
            <w:hideMark/>
          </w:tcPr>
          <w:p w14:paraId="44F08EB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24.897</w:t>
            </w:r>
          </w:p>
        </w:tc>
      </w:tr>
      <w:tr w:rsidR="0048791C" w:rsidRPr="0048791C" w14:paraId="7EC0C32D"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19BDF90D"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Min</w:t>
            </w:r>
          </w:p>
        </w:tc>
        <w:tc>
          <w:tcPr>
            <w:tcW w:w="1064" w:type="dxa"/>
            <w:tcBorders>
              <w:top w:val="single" w:sz="4" w:space="0" w:color="auto"/>
              <w:left w:val="nil"/>
              <w:bottom w:val="single" w:sz="4" w:space="0" w:color="auto"/>
              <w:right w:val="nil"/>
            </w:tcBorders>
            <w:hideMark/>
          </w:tcPr>
          <w:p w14:paraId="28082B1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9.580</w:t>
            </w:r>
          </w:p>
        </w:tc>
        <w:tc>
          <w:tcPr>
            <w:tcW w:w="995" w:type="dxa"/>
            <w:tcBorders>
              <w:top w:val="single" w:sz="4" w:space="0" w:color="auto"/>
              <w:left w:val="nil"/>
              <w:bottom w:val="single" w:sz="4" w:space="0" w:color="auto"/>
              <w:right w:val="nil"/>
            </w:tcBorders>
            <w:hideMark/>
          </w:tcPr>
          <w:p w14:paraId="5C69A9C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18.710</w:t>
            </w:r>
          </w:p>
        </w:tc>
        <w:tc>
          <w:tcPr>
            <w:tcW w:w="1132" w:type="dxa"/>
            <w:tcBorders>
              <w:top w:val="single" w:sz="4" w:space="0" w:color="auto"/>
              <w:left w:val="nil"/>
              <w:bottom w:val="single" w:sz="4" w:space="0" w:color="auto"/>
              <w:right w:val="nil"/>
            </w:tcBorders>
            <w:hideMark/>
          </w:tcPr>
          <w:p w14:paraId="5CA33FB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24.680</w:t>
            </w:r>
          </w:p>
        </w:tc>
        <w:tc>
          <w:tcPr>
            <w:tcW w:w="994" w:type="dxa"/>
            <w:tcBorders>
              <w:top w:val="single" w:sz="4" w:space="0" w:color="auto"/>
              <w:left w:val="nil"/>
              <w:bottom w:val="single" w:sz="4" w:space="0" w:color="auto"/>
              <w:right w:val="nil"/>
            </w:tcBorders>
            <w:hideMark/>
          </w:tcPr>
          <w:p w14:paraId="7DD1069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13.200</w:t>
            </w:r>
          </w:p>
        </w:tc>
        <w:tc>
          <w:tcPr>
            <w:tcW w:w="1050" w:type="dxa"/>
            <w:tcBorders>
              <w:top w:val="single" w:sz="4" w:space="0" w:color="auto"/>
              <w:left w:val="nil"/>
              <w:bottom w:val="single" w:sz="4" w:space="0" w:color="auto"/>
              <w:right w:val="nil"/>
            </w:tcBorders>
            <w:hideMark/>
          </w:tcPr>
          <w:p w14:paraId="56F6629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17.880</w:t>
            </w:r>
          </w:p>
        </w:tc>
        <w:tc>
          <w:tcPr>
            <w:tcW w:w="1216" w:type="dxa"/>
            <w:tcBorders>
              <w:top w:val="single" w:sz="4" w:space="0" w:color="auto"/>
              <w:left w:val="nil"/>
              <w:bottom w:val="single" w:sz="4" w:space="0" w:color="auto"/>
              <w:right w:val="nil"/>
            </w:tcBorders>
            <w:hideMark/>
          </w:tcPr>
          <w:p w14:paraId="452FFF7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49.540</w:t>
            </w:r>
          </w:p>
        </w:tc>
        <w:tc>
          <w:tcPr>
            <w:tcW w:w="992" w:type="dxa"/>
            <w:tcBorders>
              <w:top w:val="single" w:sz="4" w:space="0" w:color="auto"/>
              <w:left w:val="nil"/>
              <w:bottom w:val="single" w:sz="4" w:space="0" w:color="auto"/>
              <w:right w:val="nil"/>
            </w:tcBorders>
            <w:hideMark/>
          </w:tcPr>
          <w:p w14:paraId="5D6820D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9.580</w:t>
            </w:r>
          </w:p>
        </w:tc>
      </w:tr>
      <w:tr w:rsidR="0048791C" w:rsidRPr="0048791C" w14:paraId="30425CED"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hideMark/>
          </w:tcPr>
          <w:p w14:paraId="440C84D7"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Max</w:t>
            </w:r>
          </w:p>
        </w:tc>
        <w:tc>
          <w:tcPr>
            <w:tcW w:w="1064" w:type="dxa"/>
            <w:tcBorders>
              <w:top w:val="single" w:sz="4" w:space="0" w:color="auto"/>
              <w:left w:val="nil"/>
              <w:bottom w:val="single" w:sz="4" w:space="0" w:color="auto"/>
              <w:right w:val="nil"/>
            </w:tcBorders>
            <w:hideMark/>
          </w:tcPr>
          <w:p w14:paraId="2F5110B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99.960</w:t>
            </w:r>
          </w:p>
        </w:tc>
        <w:tc>
          <w:tcPr>
            <w:tcW w:w="995" w:type="dxa"/>
            <w:tcBorders>
              <w:top w:val="single" w:sz="4" w:space="0" w:color="auto"/>
              <w:left w:val="nil"/>
              <w:bottom w:val="single" w:sz="4" w:space="0" w:color="auto"/>
              <w:right w:val="nil"/>
            </w:tcBorders>
            <w:hideMark/>
          </w:tcPr>
          <w:p w14:paraId="53FBD3F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97.880</w:t>
            </w:r>
          </w:p>
        </w:tc>
        <w:tc>
          <w:tcPr>
            <w:tcW w:w="1132" w:type="dxa"/>
            <w:tcBorders>
              <w:top w:val="single" w:sz="4" w:space="0" w:color="auto"/>
              <w:left w:val="nil"/>
              <w:bottom w:val="single" w:sz="4" w:space="0" w:color="auto"/>
              <w:right w:val="nil"/>
            </w:tcBorders>
            <w:hideMark/>
          </w:tcPr>
          <w:p w14:paraId="7EFF722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87.190</w:t>
            </w:r>
          </w:p>
        </w:tc>
        <w:tc>
          <w:tcPr>
            <w:tcW w:w="994" w:type="dxa"/>
            <w:tcBorders>
              <w:top w:val="single" w:sz="4" w:space="0" w:color="auto"/>
              <w:left w:val="nil"/>
              <w:bottom w:val="single" w:sz="4" w:space="0" w:color="auto"/>
              <w:right w:val="nil"/>
            </w:tcBorders>
            <w:hideMark/>
          </w:tcPr>
          <w:p w14:paraId="28CA868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78.770</w:t>
            </w:r>
          </w:p>
        </w:tc>
        <w:tc>
          <w:tcPr>
            <w:tcW w:w="1050" w:type="dxa"/>
            <w:tcBorders>
              <w:top w:val="single" w:sz="4" w:space="0" w:color="auto"/>
              <w:left w:val="nil"/>
              <w:bottom w:val="single" w:sz="4" w:space="0" w:color="auto"/>
              <w:right w:val="nil"/>
            </w:tcBorders>
            <w:hideMark/>
          </w:tcPr>
          <w:p w14:paraId="7C97AC6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85.000</w:t>
            </w:r>
          </w:p>
        </w:tc>
        <w:tc>
          <w:tcPr>
            <w:tcW w:w="1216" w:type="dxa"/>
            <w:tcBorders>
              <w:top w:val="single" w:sz="4" w:space="0" w:color="auto"/>
              <w:left w:val="nil"/>
              <w:bottom w:val="single" w:sz="4" w:space="0" w:color="auto"/>
              <w:right w:val="nil"/>
            </w:tcBorders>
            <w:hideMark/>
          </w:tcPr>
          <w:p w14:paraId="61BDD09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99.960</w:t>
            </w:r>
          </w:p>
        </w:tc>
        <w:tc>
          <w:tcPr>
            <w:tcW w:w="992" w:type="dxa"/>
            <w:tcBorders>
              <w:top w:val="single" w:sz="4" w:space="0" w:color="auto"/>
              <w:left w:val="nil"/>
              <w:bottom w:val="single" w:sz="4" w:space="0" w:color="auto"/>
              <w:right w:val="nil"/>
            </w:tcBorders>
            <w:hideMark/>
          </w:tcPr>
          <w:p w14:paraId="49F7534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0"/>
              </w:rPr>
              <w:t>97.360</w:t>
            </w:r>
          </w:p>
        </w:tc>
      </w:tr>
      <w:tr w:rsidR="0048791C" w:rsidRPr="0048791C" w14:paraId="2F5790B5"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7" w:type="dxa"/>
            <w:gridSpan w:val="8"/>
            <w:tcBorders>
              <w:top w:val="single" w:sz="4" w:space="0" w:color="auto"/>
              <w:left w:val="nil"/>
              <w:bottom w:val="single" w:sz="4" w:space="0" w:color="auto"/>
              <w:right w:val="nil"/>
            </w:tcBorders>
          </w:tcPr>
          <w:p w14:paraId="7CF3C849"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i/>
                <w:sz w:val="18"/>
                <w:szCs w:val="24"/>
              </w:rPr>
              <w:t>Panel G: Existence of CS Committee</w:t>
            </w:r>
          </w:p>
        </w:tc>
      </w:tr>
      <w:tr w:rsidR="0048791C" w:rsidRPr="0048791C" w14:paraId="1D664824"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4D5730B7"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4"/>
              </w:rPr>
              <w:t>Mean</w:t>
            </w:r>
          </w:p>
        </w:tc>
        <w:tc>
          <w:tcPr>
            <w:tcW w:w="1064" w:type="dxa"/>
            <w:tcBorders>
              <w:top w:val="single" w:sz="4" w:space="0" w:color="auto"/>
              <w:left w:val="nil"/>
              <w:bottom w:val="single" w:sz="4" w:space="0" w:color="auto"/>
              <w:right w:val="nil"/>
            </w:tcBorders>
          </w:tcPr>
          <w:p w14:paraId="24F4C8D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0.163</w:t>
            </w:r>
          </w:p>
        </w:tc>
        <w:tc>
          <w:tcPr>
            <w:tcW w:w="995" w:type="dxa"/>
            <w:tcBorders>
              <w:top w:val="single" w:sz="4" w:space="0" w:color="auto"/>
              <w:left w:val="nil"/>
              <w:bottom w:val="single" w:sz="4" w:space="0" w:color="auto"/>
              <w:right w:val="nil"/>
            </w:tcBorders>
          </w:tcPr>
          <w:p w14:paraId="5DC9398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0.333</w:t>
            </w:r>
          </w:p>
        </w:tc>
        <w:tc>
          <w:tcPr>
            <w:tcW w:w="1132" w:type="dxa"/>
            <w:tcBorders>
              <w:top w:val="single" w:sz="4" w:space="0" w:color="auto"/>
              <w:left w:val="nil"/>
              <w:bottom w:val="single" w:sz="4" w:space="0" w:color="auto"/>
              <w:right w:val="nil"/>
            </w:tcBorders>
          </w:tcPr>
          <w:p w14:paraId="0BB0684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0.308</w:t>
            </w:r>
          </w:p>
        </w:tc>
        <w:tc>
          <w:tcPr>
            <w:tcW w:w="994" w:type="dxa"/>
            <w:tcBorders>
              <w:top w:val="single" w:sz="4" w:space="0" w:color="auto"/>
              <w:left w:val="nil"/>
              <w:bottom w:val="single" w:sz="4" w:space="0" w:color="auto"/>
              <w:right w:val="nil"/>
            </w:tcBorders>
          </w:tcPr>
          <w:p w14:paraId="099C3D4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0.138</w:t>
            </w:r>
          </w:p>
        </w:tc>
        <w:tc>
          <w:tcPr>
            <w:tcW w:w="1050" w:type="dxa"/>
            <w:tcBorders>
              <w:top w:val="single" w:sz="4" w:space="0" w:color="auto"/>
              <w:left w:val="nil"/>
              <w:bottom w:val="single" w:sz="4" w:space="0" w:color="auto"/>
              <w:right w:val="nil"/>
            </w:tcBorders>
          </w:tcPr>
          <w:p w14:paraId="49E7F1C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0.067</w:t>
            </w:r>
          </w:p>
        </w:tc>
        <w:tc>
          <w:tcPr>
            <w:tcW w:w="1216" w:type="dxa"/>
            <w:tcBorders>
              <w:top w:val="single" w:sz="4" w:space="0" w:color="auto"/>
              <w:left w:val="nil"/>
              <w:bottom w:val="single" w:sz="4" w:space="0" w:color="auto"/>
              <w:right w:val="nil"/>
            </w:tcBorders>
          </w:tcPr>
          <w:p w14:paraId="623384C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0.148</w:t>
            </w:r>
          </w:p>
        </w:tc>
        <w:tc>
          <w:tcPr>
            <w:tcW w:w="992" w:type="dxa"/>
            <w:tcBorders>
              <w:top w:val="single" w:sz="4" w:space="0" w:color="auto"/>
              <w:left w:val="nil"/>
              <w:bottom w:val="single" w:sz="4" w:space="0" w:color="auto"/>
              <w:right w:val="nil"/>
            </w:tcBorders>
          </w:tcPr>
          <w:p w14:paraId="6D7ADC6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r>
      <w:tr w:rsidR="0048791C" w:rsidRPr="0048791C" w14:paraId="4FE64E16"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77EA5621"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0"/>
              </w:rPr>
              <w:t>Std. dev.</w:t>
            </w:r>
          </w:p>
        </w:tc>
        <w:tc>
          <w:tcPr>
            <w:tcW w:w="1064" w:type="dxa"/>
            <w:tcBorders>
              <w:top w:val="single" w:sz="4" w:space="0" w:color="auto"/>
              <w:left w:val="nil"/>
              <w:bottom w:val="single" w:sz="4" w:space="0" w:color="auto"/>
              <w:right w:val="nil"/>
            </w:tcBorders>
          </w:tcPr>
          <w:p w14:paraId="73F7340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0.371</w:t>
            </w:r>
          </w:p>
        </w:tc>
        <w:tc>
          <w:tcPr>
            <w:tcW w:w="995" w:type="dxa"/>
            <w:tcBorders>
              <w:top w:val="single" w:sz="4" w:space="0" w:color="auto"/>
              <w:left w:val="nil"/>
              <w:bottom w:val="single" w:sz="4" w:space="0" w:color="auto"/>
              <w:right w:val="nil"/>
            </w:tcBorders>
          </w:tcPr>
          <w:p w14:paraId="6D93330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0.479</w:t>
            </w:r>
          </w:p>
        </w:tc>
        <w:tc>
          <w:tcPr>
            <w:tcW w:w="1132" w:type="dxa"/>
            <w:tcBorders>
              <w:top w:val="single" w:sz="4" w:space="0" w:color="auto"/>
              <w:left w:val="nil"/>
              <w:bottom w:val="single" w:sz="4" w:space="0" w:color="auto"/>
              <w:right w:val="nil"/>
            </w:tcBorders>
          </w:tcPr>
          <w:p w14:paraId="4319689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0.471</w:t>
            </w:r>
          </w:p>
        </w:tc>
        <w:tc>
          <w:tcPr>
            <w:tcW w:w="994" w:type="dxa"/>
            <w:tcBorders>
              <w:top w:val="single" w:sz="4" w:space="0" w:color="auto"/>
              <w:left w:val="nil"/>
              <w:bottom w:val="single" w:sz="4" w:space="0" w:color="auto"/>
              <w:right w:val="nil"/>
            </w:tcBorders>
          </w:tcPr>
          <w:p w14:paraId="40CE22A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0.351</w:t>
            </w:r>
          </w:p>
        </w:tc>
        <w:tc>
          <w:tcPr>
            <w:tcW w:w="1050" w:type="dxa"/>
            <w:tcBorders>
              <w:top w:val="single" w:sz="4" w:space="0" w:color="auto"/>
              <w:left w:val="nil"/>
              <w:bottom w:val="single" w:sz="4" w:space="0" w:color="auto"/>
              <w:right w:val="nil"/>
            </w:tcBorders>
          </w:tcPr>
          <w:p w14:paraId="3F132FB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0.254</w:t>
            </w:r>
          </w:p>
        </w:tc>
        <w:tc>
          <w:tcPr>
            <w:tcW w:w="1216" w:type="dxa"/>
            <w:tcBorders>
              <w:top w:val="single" w:sz="4" w:space="0" w:color="auto"/>
              <w:left w:val="nil"/>
              <w:bottom w:val="single" w:sz="4" w:space="0" w:color="auto"/>
              <w:right w:val="nil"/>
            </w:tcBorders>
          </w:tcPr>
          <w:p w14:paraId="5E194B6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0.362</w:t>
            </w:r>
          </w:p>
        </w:tc>
        <w:tc>
          <w:tcPr>
            <w:tcW w:w="992" w:type="dxa"/>
            <w:tcBorders>
              <w:top w:val="single" w:sz="4" w:space="0" w:color="auto"/>
              <w:left w:val="nil"/>
              <w:bottom w:val="single" w:sz="4" w:space="0" w:color="auto"/>
              <w:right w:val="nil"/>
            </w:tcBorders>
          </w:tcPr>
          <w:p w14:paraId="0B6F824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r>
      <w:tr w:rsidR="0048791C" w:rsidRPr="0048791C" w14:paraId="09D30968" w14:textId="77777777" w:rsidTr="007320A3">
        <w:trPr>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514E8FD6"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4"/>
              </w:rPr>
              <w:t>Minimum</w:t>
            </w:r>
          </w:p>
        </w:tc>
        <w:tc>
          <w:tcPr>
            <w:tcW w:w="1064" w:type="dxa"/>
            <w:tcBorders>
              <w:top w:val="single" w:sz="4" w:space="0" w:color="auto"/>
              <w:left w:val="nil"/>
              <w:bottom w:val="single" w:sz="4" w:space="0" w:color="auto"/>
              <w:right w:val="nil"/>
            </w:tcBorders>
          </w:tcPr>
          <w:p w14:paraId="4DF0E98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995" w:type="dxa"/>
            <w:tcBorders>
              <w:top w:val="single" w:sz="4" w:space="0" w:color="auto"/>
              <w:left w:val="nil"/>
              <w:bottom w:val="single" w:sz="4" w:space="0" w:color="auto"/>
              <w:right w:val="nil"/>
            </w:tcBorders>
          </w:tcPr>
          <w:p w14:paraId="2E3B78E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1132" w:type="dxa"/>
            <w:tcBorders>
              <w:top w:val="single" w:sz="4" w:space="0" w:color="auto"/>
              <w:left w:val="nil"/>
              <w:bottom w:val="single" w:sz="4" w:space="0" w:color="auto"/>
              <w:right w:val="nil"/>
            </w:tcBorders>
          </w:tcPr>
          <w:p w14:paraId="3A9AB4E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994" w:type="dxa"/>
            <w:tcBorders>
              <w:top w:val="single" w:sz="4" w:space="0" w:color="auto"/>
              <w:left w:val="nil"/>
              <w:bottom w:val="single" w:sz="4" w:space="0" w:color="auto"/>
              <w:right w:val="nil"/>
            </w:tcBorders>
          </w:tcPr>
          <w:p w14:paraId="5C1ABA1D"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1050" w:type="dxa"/>
            <w:tcBorders>
              <w:top w:val="single" w:sz="4" w:space="0" w:color="auto"/>
              <w:left w:val="nil"/>
              <w:bottom w:val="single" w:sz="4" w:space="0" w:color="auto"/>
              <w:right w:val="nil"/>
            </w:tcBorders>
          </w:tcPr>
          <w:p w14:paraId="0862CD38"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1216" w:type="dxa"/>
            <w:tcBorders>
              <w:top w:val="single" w:sz="4" w:space="0" w:color="auto"/>
              <w:left w:val="nil"/>
              <w:bottom w:val="single" w:sz="4" w:space="0" w:color="auto"/>
              <w:right w:val="nil"/>
            </w:tcBorders>
          </w:tcPr>
          <w:p w14:paraId="5167994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c>
          <w:tcPr>
            <w:tcW w:w="992" w:type="dxa"/>
            <w:tcBorders>
              <w:top w:val="single" w:sz="4" w:space="0" w:color="auto"/>
              <w:left w:val="nil"/>
              <w:bottom w:val="single" w:sz="4" w:space="0" w:color="auto"/>
              <w:right w:val="nil"/>
            </w:tcBorders>
          </w:tcPr>
          <w:p w14:paraId="0E706B5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r>
      <w:tr w:rsidR="0048791C" w:rsidRPr="0048791C" w14:paraId="2FEA3954" w14:textId="77777777" w:rsidTr="007320A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4" w:type="dxa"/>
            <w:tcBorders>
              <w:top w:val="single" w:sz="4" w:space="0" w:color="auto"/>
              <w:left w:val="nil"/>
              <w:bottom w:val="single" w:sz="4" w:space="0" w:color="auto"/>
              <w:right w:val="nil"/>
            </w:tcBorders>
          </w:tcPr>
          <w:p w14:paraId="001C869E" w14:textId="77777777" w:rsidR="0048791C" w:rsidRPr="0048791C" w:rsidRDefault="0048791C" w:rsidP="0048791C">
            <w:pPr>
              <w:spacing w:after="0" w:line="240" w:lineRule="auto"/>
              <w:rPr>
                <w:rFonts w:ascii="Times New Roman" w:hAnsi="Times New Roman" w:cs="Times New Roman"/>
                <w:sz w:val="18"/>
                <w:szCs w:val="20"/>
              </w:rPr>
            </w:pPr>
            <w:r w:rsidRPr="0048791C">
              <w:rPr>
                <w:rFonts w:ascii="Times New Roman" w:hAnsi="Times New Roman" w:cs="Times New Roman"/>
                <w:sz w:val="18"/>
                <w:szCs w:val="24"/>
              </w:rPr>
              <w:t>Maximum</w:t>
            </w:r>
          </w:p>
        </w:tc>
        <w:tc>
          <w:tcPr>
            <w:tcW w:w="1064" w:type="dxa"/>
            <w:tcBorders>
              <w:top w:val="single" w:sz="4" w:space="0" w:color="auto"/>
              <w:left w:val="nil"/>
              <w:bottom w:val="single" w:sz="4" w:space="0" w:color="auto"/>
              <w:right w:val="nil"/>
            </w:tcBorders>
          </w:tcPr>
          <w:p w14:paraId="616518D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1.000</w:t>
            </w:r>
          </w:p>
        </w:tc>
        <w:tc>
          <w:tcPr>
            <w:tcW w:w="995" w:type="dxa"/>
            <w:tcBorders>
              <w:top w:val="single" w:sz="4" w:space="0" w:color="auto"/>
              <w:left w:val="nil"/>
              <w:bottom w:val="single" w:sz="4" w:space="0" w:color="auto"/>
              <w:right w:val="nil"/>
            </w:tcBorders>
          </w:tcPr>
          <w:p w14:paraId="7E76C7D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1.000</w:t>
            </w:r>
          </w:p>
        </w:tc>
        <w:tc>
          <w:tcPr>
            <w:tcW w:w="1132" w:type="dxa"/>
            <w:tcBorders>
              <w:top w:val="single" w:sz="4" w:space="0" w:color="auto"/>
              <w:left w:val="nil"/>
              <w:bottom w:val="single" w:sz="4" w:space="0" w:color="auto"/>
              <w:right w:val="nil"/>
            </w:tcBorders>
          </w:tcPr>
          <w:p w14:paraId="2DDDAC9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1.000</w:t>
            </w:r>
          </w:p>
        </w:tc>
        <w:tc>
          <w:tcPr>
            <w:tcW w:w="994" w:type="dxa"/>
            <w:tcBorders>
              <w:top w:val="single" w:sz="4" w:space="0" w:color="auto"/>
              <w:left w:val="nil"/>
              <w:bottom w:val="single" w:sz="4" w:space="0" w:color="auto"/>
              <w:right w:val="nil"/>
            </w:tcBorders>
          </w:tcPr>
          <w:p w14:paraId="2C33184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1.000</w:t>
            </w:r>
          </w:p>
        </w:tc>
        <w:tc>
          <w:tcPr>
            <w:tcW w:w="1050" w:type="dxa"/>
            <w:tcBorders>
              <w:top w:val="single" w:sz="4" w:space="0" w:color="auto"/>
              <w:left w:val="nil"/>
              <w:bottom w:val="single" w:sz="4" w:space="0" w:color="auto"/>
              <w:right w:val="nil"/>
            </w:tcBorders>
          </w:tcPr>
          <w:p w14:paraId="3F36A26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1.000</w:t>
            </w:r>
          </w:p>
        </w:tc>
        <w:tc>
          <w:tcPr>
            <w:tcW w:w="1216" w:type="dxa"/>
            <w:tcBorders>
              <w:top w:val="single" w:sz="4" w:space="0" w:color="auto"/>
              <w:left w:val="nil"/>
              <w:bottom w:val="single" w:sz="4" w:space="0" w:color="auto"/>
              <w:right w:val="nil"/>
            </w:tcBorders>
          </w:tcPr>
          <w:p w14:paraId="2E00F7A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1.000</w:t>
            </w:r>
          </w:p>
        </w:tc>
        <w:tc>
          <w:tcPr>
            <w:tcW w:w="992" w:type="dxa"/>
            <w:tcBorders>
              <w:top w:val="single" w:sz="4" w:space="0" w:color="auto"/>
              <w:left w:val="nil"/>
              <w:bottom w:val="single" w:sz="4" w:space="0" w:color="auto"/>
              <w:right w:val="nil"/>
            </w:tcBorders>
          </w:tcPr>
          <w:p w14:paraId="762977E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48791C">
              <w:rPr>
                <w:rFonts w:ascii="Times New Roman" w:hAnsi="Times New Roman" w:cs="Times New Roman"/>
                <w:sz w:val="18"/>
                <w:szCs w:val="24"/>
              </w:rPr>
              <w:t>0.000</w:t>
            </w:r>
          </w:p>
        </w:tc>
      </w:tr>
    </w:tbl>
    <w:p w14:paraId="47A625F4" w14:textId="77777777" w:rsidR="0048791C" w:rsidRPr="0048791C" w:rsidRDefault="0048791C" w:rsidP="0048791C">
      <w:pPr>
        <w:spacing w:after="0" w:line="480" w:lineRule="auto"/>
        <w:jc w:val="both"/>
        <w:rPr>
          <w:rFonts w:ascii="Times New Roman" w:eastAsia="Times New Roman" w:hAnsi="Times New Roman" w:cs="Times New Roman"/>
          <w:b/>
          <w:sz w:val="24"/>
          <w:szCs w:val="24"/>
          <w:lang w:eastAsia="en-US"/>
        </w:rPr>
        <w:sectPr w:rsidR="0048791C" w:rsidRPr="0048791C" w:rsidSect="007320A3">
          <w:pgSz w:w="12240" w:h="15840"/>
          <w:pgMar w:top="1440" w:right="1440" w:bottom="1440" w:left="1276" w:header="720" w:footer="720" w:gutter="0"/>
          <w:cols w:space="720"/>
          <w:docGrid w:linePitch="360"/>
        </w:sectPr>
      </w:pPr>
    </w:p>
    <w:p w14:paraId="4C0AE4B2" w14:textId="77777777" w:rsidR="0048791C" w:rsidRPr="0048791C" w:rsidRDefault="0048791C" w:rsidP="0048791C">
      <w:pPr>
        <w:rPr>
          <w:rFonts w:ascii="Times New Roman" w:eastAsia="Times New Roman" w:hAnsi="Times New Roman" w:cs="Times New Roman"/>
          <w:b/>
          <w:sz w:val="24"/>
          <w:szCs w:val="24"/>
          <w:lang w:eastAsia="en-US"/>
        </w:rPr>
      </w:pPr>
      <w:r w:rsidRPr="0048791C">
        <w:rPr>
          <w:rFonts w:ascii="Times New Roman" w:eastAsia="Times New Roman" w:hAnsi="Times New Roman" w:cs="Times New Roman"/>
          <w:b/>
          <w:sz w:val="24"/>
          <w:szCs w:val="24"/>
          <w:lang w:eastAsia="en-US"/>
        </w:rPr>
        <w:lastRenderedPageBreak/>
        <w:t>Table 4:</w:t>
      </w:r>
      <w:r w:rsidRPr="0048791C">
        <w:rPr>
          <w:rFonts w:eastAsia="Times New Roman" w:cs="Times New Roman"/>
          <w:lang w:eastAsia="en-US"/>
        </w:rPr>
        <w:t xml:space="preserve"> </w:t>
      </w:r>
      <w:r w:rsidRPr="0048791C">
        <w:rPr>
          <w:rFonts w:ascii="Times New Roman" w:eastAsia="Times New Roman" w:hAnsi="Times New Roman" w:cs="Times New Roman"/>
          <w:b/>
          <w:sz w:val="24"/>
          <w:szCs w:val="24"/>
          <w:lang w:eastAsia="en-US"/>
        </w:rPr>
        <w:t>Descriptive statistics of CSD sub-categories</w:t>
      </w:r>
    </w:p>
    <w:tbl>
      <w:tblPr>
        <w:tblStyle w:val="ListTable21"/>
        <w:tblW w:w="12538" w:type="dxa"/>
        <w:tblLook w:val="04A0" w:firstRow="1" w:lastRow="0" w:firstColumn="1" w:lastColumn="0" w:noHBand="0" w:noVBand="1"/>
      </w:tblPr>
      <w:tblGrid>
        <w:gridCol w:w="5103"/>
        <w:gridCol w:w="1090"/>
        <w:gridCol w:w="1011"/>
        <w:gridCol w:w="1174"/>
        <w:gridCol w:w="1108"/>
        <w:gridCol w:w="1053"/>
        <w:gridCol w:w="1048"/>
        <w:gridCol w:w="951"/>
      </w:tblGrid>
      <w:tr w:rsidR="0048791C" w:rsidRPr="0048791C" w14:paraId="0DE725F2" w14:textId="77777777" w:rsidTr="007320A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103" w:type="dxa"/>
            <w:vMerge w:val="restart"/>
            <w:shd w:val="clear" w:color="auto" w:fill="auto"/>
          </w:tcPr>
          <w:p w14:paraId="58F45F72" w14:textId="77777777" w:rsidR="0048791C" w:rsidRPr="0048791C" w:rsidRDefault="0048791C" w:rsidP="0048791C">
            <w:pPr>
              <w:spacing w:after="0" w:line="240" w:lineRule="auto"/>
              <w:rPr>
                <w:rFonts w:cs="Times New Roman"/>
                <w:sz w:val="18"/>
                <w:szCs w:val="20"/>
              </w:rPr>
            </w:pPr>
            <w:r w:rsidRPr="0048791C">
              <w:rPr>
                <w:rFonts w:cs="Times New Roman"/>
                <w:sz w:val="18"/>
                <w:szCs w:val="20"/>
              </w:rPr>
              <w:t>Disclosure categories and sub-categories</w:t>
            </w:r>
          </w:p>
        </w:tc>
        <w:tc>
          <w:tcPr>
            <w:tcW w:w="7435" w:type="dxa"/>
            <w:gridSpan w:val="7"/>
            <w:shd w:val="clear" w:color="auto" w:fill="auto"/>
          </w:tcPr>
          <w:p w14:paraId="31FE9000" w14:textId="77777777" w:rsidR="0048791C" w:rsidRPr="0048791C" w:rsidRDefault="0048791C" w:rsidP="004879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 of companies disclosed</w:t>
            </w:r>
          </w:p>
        </w:tc>
      </w:tr>
      <w:tr w:rsidR="0048791C" w:rsidRPr="0048791C" w14:paraId="4027E512" w14:textId="77777777" w:rsidTr="007320A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103" w:type="dxa"/>
            <w:vMerge/>
            <w:tcBorders>
              <w:bottom w:val="single" w:sz="4" w:space="0" w:color="auto"/>
            </w:tcBorders>
            <w:shd w:val="clear" w:color="auto" w:fill="auto"/>
          </w:tcPr>
          <w:p w14:paraId="77A77580" w14:textId="77777777" w:rsidR="0048791C" w:rsidRPr="0048791C" w:rsidRDefault="0048791C" w:rsidP="0048791C">
            <w:pPr>
              <w:spacing w:after="0" w:line="240" w:lineRule="auto"/>
              <w:rPr>
                <w:rFonts w:cs="Times New Roman"/>
                <w:sz w:val="18"/>
                <w:szCs w:val="20"/>
              </w:rPr>
            </w:pPr>
          </w:p>
        </w:tc>
        <w:tc>
          <w:tcPr>
            <w:tcW w:w="1090" w:type="dxa"/>
            <w:tcBorders>
              <w:bottom w:val="single" w:sz="4" w:space="0" w:color="auto"/>
            </w:tcBorders>
            <w:shd w:val="clear" w:color="auto" w:fill="auto"/>
          </w:tcPr>
          <w:p w14:paraId="6E539F5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Indonesia (N=30)</w:t>
            </w:r>
          </w:p>
        </w:tc>
        <w:tc>
          <w:tcPr>
            <w:tcW w:w="1011" w:type="dxa"/>
            <w:tcBorders>
              <w:bottom w:val="single" w:sz="4" w:space="0" w:color="auto"/>
            </w:tcBorders>
            <w:shd w:val="clear" w:color="auto" w:fill="auto"/>
          </w:tcPr>
          <w:p w14:paraId="1915BA5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Malaysia (N=29)</w:t>
            </w:r>
          </w:p>
        </w:tc>
        <w:tc>
          <w:tcPr>
            <w:tcW w:w="1174" w:type="dxa"/>
            <w:tcBorders>
              <w:bottom w:val="single" w:sz="4" w:space="0" w:color="auto"/>
            </w:tcBorders>
            <w:shd w:val="clear" w:color="auto" w:fill="auto"/>
          </w:tcPr>
          <w:p w14:paraId="719A18F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Philippines (N=27)</w:t>
            </w:r>
          </w:p>
        </w:tc>
        <w:tc>
          <w:tcPr>
            <w:tcW w:w="1108" w:type="dxa"/>
            <w:tcBorders>
              <w:bottom w:val="single" w:sz="4" w:space="0" w:color="auto"/>
            </w:tcBorders>
            <w:shd w:val="clear" w:color="auto" w:fill="auto"/>
          </w:tcPr>
          <w:p w14:paraId="3FBD47A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Singapore (N=26)</w:t>
            </w:r>
          </w:p>
        </w:tc>
        <w:tc>
          <w:tcPr>
            <w:tcW w:w="1053" w:type="dxa"/>
            <w:tcBorders>
              <w:bottom w:val="single" w:sz="4" w:space="0" w:color="auto"/>
            </w:tcBorders>
            <w:shd w:val="clear" w:color="auto" w:fill="auto"/>
          </w:tcPr>
          <w:p w14:paraId="5B73804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Thailand (N=30)</w:t>
            </w:r>
          </w:p>
        </w:tc>
        <w:tc>
          <w:tcPr>
            <w:tcW w:w="1048" w:type="dxa"/>
            <w:tcBorders>
              <w:bottom w:val="single" w:sz="4" w:space="0" w:color="auto"/>
            </w:tcBorders>
            <w:shd w:val="clear" w:color="auto" w:fill="auto"/>
          </w:tcPr>
          <w:p w14:paraId="790DFC9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Vietnam (N=29)</w:t>
            </w:r>
          </w:p>
        </w:tc>
        <w:tc>
          <w:tcPr>
            <w:tcW w:w="951" w:type="dxa"/>
            <w:tcBorders>
              <w:bottom w:val="single" w:sz="4" w:space="0" w:color="auto"/>
            </w:tcBorders>
            <w:shd w:val="clear" w:color="auto" w:fill="auto"/>
          </w:tcPr>
          <w:p w14:paraId="28A0E96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Total (N=171)</w:t>
            </w:r>
          </w:p>
        </w:tc>
      </w:tr>
      <w:tr w:rsidR="0048791C" w:rsidRPr="0048791C" w14:paraId="35EB7DB9"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shd w:val="clear" w:color="auto" w:fill="auto"/>
          </w:tcPr>
          <w:p w14:paraId="558BC1A6" w14:textId="77777777" w:rsidR="0048791C" w:rsidRPr="0048791C" w:rsidRDefault="0048791C" w:rsidP="0048791C">
            <w:pPr>
              <w:spacing w:after="0" w:line="240" w:lineRule="auto"/>
              <w:rPr>
                <w:rFonts w:cs="Times New Roman"/>
                <w:sz w:val="18"/>
                <w:szCs w:val="20"/>
              </w:rPr>
            </w:pPr>
            <w:r w:rsidRPr="0048791C">
              <w:rPr>
                <w:rFonts w:cs="Times New Roman"/>
                <w:sz w:val="18"/>
                <w:szCs w:val="20"/>
              </w:rPr>
              <w:t>Environment Disclosure</w:t>
            </w:r>
          </w:p>
        </w:tc>
        <w:tc>
          <w:tcPr>
            <w:tcW w:w="1090" w:type="dxa"/>
            <w:tcBorders>
              <w:top w:val="single" w:sz="4" w:space="0" w:color="auto"/>
              <w:bottom w:val="nil"/>
            </w:tcBorders>
            <w:shd w:val="clear" w:color="auto" w:fill="auto"/>
          </w:tcPr>
          <w:p w14:paraId="6D90DC8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p>
        </w:tc>
        <w:tc>
          <w:tcPr>
            <w:tcW w:w="1011" w:type="dxa"/>
            <w:tcBorders>
              <w:top w:val="single" w:sz="4" w:space="0" w:color="auto"/>
              <w:bottom w:val="nil"/>
            </w:tcBorders>
            <w:shd w:val="clear" w:color="auto" w:fill="auto"/>
          </w:tcPr>
          <w:p w14:paraId="69696ECD"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p>
        </w:tc>
        <w:tc>
          <w:tcPr>
            <w:tcW w:w="1174" w:type="dxa"/>
            <w:tcBorders>
              <w:top w:val="single" w:sz="4" w:space="0" w:color="auto"/>
              <w:bottom w:val="nil"/>
            </w:tcBorders>
            <w:shd w:val="clear" w:color="auto" w:fill="auto"/>
          </w:tcPr>
          <w:p w14:paraId="0CCC923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p>
        </w:tc>
        <w:tc>
          <w:tcPr>
            <w:tcW w:w="1108" w:type="dxa"/>
            <w:tcBorders>
              <w:top w:val="single" w:sz="4" w:space="0" w:color="auto"/>
              <w:bottom w:val="nil"/>
            </w:tcBorders>
            <w:shd w:val="clear" w:color="auto" w:fill="auto"/>
          </w:tcPr>
          <w:p w14:paraId="1F11A5A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p>
        </w:tc>
        <w:tc>
          <w:tcPr>
            <w:tcW w:w="1053" w:type="dxa"/>
            <w:tcBorders>
              <w:top w:val="single" w:sz="4" w:space="0" w:color="auto"/>
              <w:bottom w:val="nil"/>
            </w:tcBorders>
            <w:shd w:val="clear" w:color="auto" w:fill="auto"/>
          </w:tcPr>
          <w:p w14:paraId="030D3D4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p>
        </w:tc>
        <w:tc>
          <w:tcPr>
            <w:tcW w:w="1048" w:type="dxa"/>
            <w:tcBorders>
              <w:top w:val="single" w:sz="4" w:space="0" w:color="auto"/>
              <w:bottom w:val="nil"/>
            </w:tcBorders>
            <w:shd w:val="clear" w:color="auto" w:fill="auto"/>
          </w:tcPr>
          <w:p w14:paraId="2DF3BFE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p>
        </w:tc>
        <w:tc>
          <w:tcPr>
            <w:tcW w:w="951" w:type="dxa"/>
            <w:tcBorders>
              <w:top w:val="single" w:sz="4" w:space="0" w:color="auto"/>
              <w:bottom w:val="nil"/>
            </w:tcBorders>
            <w:shd w:val="clear" w:color="auto" w:fill="auto"/>
          </w:tcPr>
          <w:p w14:paraId="7B16D4B8"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p>
        </w:tc>
      </w:tr>
      <w:tr w:rsidR="0048791C" w:rsidRPr="0048791C" w14:paraId="4D2FCF71"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2642E4D2"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 xml:space="preserve">Environmental policies or expression of environmental concerns </w:t>
            </w:r>
          </w:p>
        </w:tc>
        <w:tc>
          <w:tcPr>
            <w:tcW w:w="1090" w:type="dxa"/>
            <w:tcBorders>
              <w:top w:val="nil"/>
              <w:bottom w:val="nil"/>
            </w:tcBorders>
            <w:shd w:val="clear" w:color="auto" w:fill="auto"/>
          </w:tcPr>
          <w:p w14:paraId="6F51121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83.3</w:t>
            </w:r>
          </w:p>
        </w:tc>
        <w:tc>
          <w:tcPr>
            <w:tcW w:w="1011" w:type="dxa"/>
            <w:tcBorders>
              <w:top w:val="nil"/>
              <w:bottom w:val="nil"/>
            </w:tcBorders>
            <w:shd w:val="clear" w:color="auto" w:fill="auto"/>
          </w:tcPr>
          <w:p w14:paraId="1431143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79.3</w:t>
            </w:r>
          </w:p>
        </w:tc>
        <w:tc>
          <w:tcPr>
            <w:tcW w:w="1174" w:type="dxa"/>
            <w:tcBorders>
              <w:top w:val="nil"/>
              <w:bottom w:val="nil"/>
            </w:tcBorders>
            <w:shd w:val="clear" w:color="auto" w:fill="auto"/>
          </w:tcPr>
          <w:p w14:paraId="39E0690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40.7</w:t>
            </w:r>
          </w:p>
        </w:tc>
        <w:tc>
          <w:tcPr>
            <w:tcW w:w="1108" w:type="dxa"/>
            <w:tcBorders>
              <w:top w:val="nil"/>
              <w:bottom w:val="nil"/>
            </w:tcBorders>
            <w:shd w:val="clear" w:color="auto" w:fill="auto"/>
          </w:tcPr>
          <w:p w14:paraId="712AFBF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84.6</w:t>
            </w:r>
          </w:p>
        </w:tc>
        <w:tc>
          <w:tcPr>
            <w:tcW w:w="1053" w:type="dxa"/>
            <w:tcBorders>
              <w:top w:val="nil"/>
              <w:bottom w:val="nil"/>
            </w:tcBorders>
            <w:shd w:val="clear" w:color="auto" w:fill="auto"/>
          </w:tcPr>
          <w:p w14:paraId="1911810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80</w:t>
            </w:r>
          </w:p>
        </w:tc>
        <w:tc>
          <w:tcPr>
            <w:tcW w:w="1048" w:type="dxa"/>
            <w:tcBorders>
              <w:top w:val="nil"/>
              <w:bottom w:val="nil"/>
            </w:tcBorders>
            <w:shd w:val="clear" w:color="auto" w:fill="auto"/>
          </w:tcPr>
          <w:p w14:paraId="4F8F05D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37.9</w:t>
            </w:r>
          </w:p>
        </w:tc>
        <w:tc>
          <w:tcPr>
            <w:tcW w:w="951" w:type="dxa"/>
            <w:tcBorders>
              <w:top w:val="nil"/>
              <w:bottom w:val="nil"/>
            </w:tcBorders>
            <w:shd w:val="clear" w:color="auto" w:fill="auto"/>
          </w:tcPr>
          <w:p w14:paraId="3CDEDF7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67.8</w:t>
            </w:r>
          </w:p>
        </w:tc>
      </w:tr>
      <w:tr w:rsidR="0048791C" w:rsidRPr="0048791C" w14:paraId="5592B23B"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3E35FB84"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Certified environmental management systems and audit</w:t>
            </w:r>
          </w:p>
        </w:tc>
        <w:tc>
          <w:tcPr>
            <w:tcW w:w="1090" w:type="dxa"/>
            <w:tcBorders>
              <w:top w:val="nil"/>
              <w:bottom w:val="nil"/>
            </w:tcBorders>
            <w:shd w:val="clear" w:color="auto" w:fill="auto"/>
          </w:tcPr>
          <w:p w14:paraId="37FECC2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56.7</w:t>
            </w:r>
          </w:p>
        </w:tc>
        <w:tc>
          <w:tcPr>
            <w:tcW w:w="1011" w:type="dxa"/>
            <w:tcBorders>
              <w:top w:val="nil"/>
              <w:bottom w:val="nil"/>
            </w:tcBorders>
            <w:shd w:val="clear" w:color="auto" w:fill="auto"/>
          </w:tcPr>
          <w:p w14:paraId="44EA957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34.5</w:t>
            </w:r>
          </w:p>
        </w:tc>
        <w:tc>
          <w:tcPr>
            <w:tcW w:w="1174" w:type="dxa"/>
            <w:tcBorders>
              <w:top w:val="nil"/>
              <w:bottom w:val="nil"/>
            </w:tcBorders>
            <w:shd w:val="clear" w:color="auto" w:fill="auto"/>
          </w:tcPr>
          <w:p w14:paraId="7673B60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29.6</w:t>
            </w:r>
          </w:p>
        </w:tc>
        <w:tc>
          <w:tcPr>
            <w:tcW w:w="1108" w:type="dxa"/>
            <w:tcBorders>
              <w:top w:val="nil"/>
              <w:bottom w:val="nil"/>
            </w:tcBorders>
            <w:shd w:val="clear" w:color="auto" w:fill="auto"/>
          </w:tcPr>
          <w:p w14:paraId="501B7AF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38.5</w:t>
            </w:r>
          </w:p>
        </w:tc>
        <w:tc>
          <w:tcPr>
            <w:tcW w:w="1053" w:type="dxa"/>
            <w:tcBorders>
              <w:top w:val="nil"/>
              <w:bottom w:val="nil"/>
            </w:tcBorders>
            <w:shd w:val="clear" w:color="auto" w:fill="auto"/>
          </w:tcPr>
          <w:p w14:paraId="494A48B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53.3</w:t>
            </w:r>
          </w:p>
        </w:tc>
        <w:tc>
          <w:tcPr>
            <w:tcW w:w="1048" w:type="dxa"/>
            <w:tcBorders>
              <w:top w:val="nil"/>
              <w:bottom w:val="nil"/>
            </w:tcBorders>
            <w:shd w:val="clear" w:color="auto" w:fill="auto"/>
          </w:tcPr>
          <w:p w14:paraId="41D3E07B"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24.1</w:t>
            </w:r>
          </w:p>
        </w:tc>
        <w:tc>
          <w:tcPr>
            <w:tcW w:w="951" w:type="dxa"/>
            <w:tcBorders>
              <w:top w:val="nil"/>
              <w:bottom w:val="nil"/>
            </w:tcBorders>
            <w:shd w:val="clear" w:color="auto" w:fill="auto"/>
          </w:tcPr>
          <w:p w14:paraId="7857A64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39.8</w:t>
            </w:r>
          </w:p>
        </w:tc>
      </w:tr>
      <w:tr w:rsidR="0048791C" w:rsidRPr="0048791C" w14:paraId="5BF05AB8"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77CC635D"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Pollution (air, water, noise, visual and wastes) from business conduct</w:t>
            </w:r>
          </w:p>
        </w:tc>
        <w:tc>
          <w:tcPr>
            <w:tcW w:w="1090" w:type="dxa"/>
            <w:tcBorders>
              <w:top w:val="nil"/>
              <w:bottom w:val="nil"/>
            </w:tcBorders>
            <w:shd w:val="clear" w:color="auto" w:fill="auto"/>
          </w:tcPr>
          <w:p w14:paraId="770CD02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6.7</w:t>
            </w:r>
          </w:p>
        </w:tc>
        <w:tc>
          <w:tcPr>
            <w:tcW w:w="1011" w:type="dxa"/>
            <w:tcBorders>
              <w:top w:val="nil"/>
              <w:bottom w:val="nil"/>
            </w:tcBorders>
            <w:shd w:val="clear" w:color="auto" w:fill="auto"/>
          </w:tcPr>
          <w:p w14:paraId="4199912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24.1</w:t>
            </w:r>
          </w:p>
        </w:tc>
        <w:tc>
          <w:tcPr>
            <w:tcW w:w="1174" w:type="dxa"/>
            <w:tcBorders>
              <w:top w:val="nil"/>
              <w:bottom w:val="nil"/>
            </w:tcBorders>
            <w:shd w:val="clear" w:color="auto" w:fill="auto"/>
          </w:tcPr>
          <w:p w14:paraId="3B6349A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18.5</w:t>
            </w:r>
          </w:p>
        </w:tc>
        <w:tc>
          <w:tcPr>
            <w:tcW w:w="1108" w:type="dxa"/>
            <w:tcBorders>
              <w:top w:val="nil"/>
              <w:bottom w:val="nil"/>
            </w:tcBorders>
            <w:shd w:val="clear" w:color="auto" w:fill="auto"/>
          </w:tcPr>
          <w:p w14:paraId="6B0E8C5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26.9</w:t>
            </w:r>
          </w:p>
        </w:tc>
        <w:tc>
          <w:tcPr>
            <w:tcW w:w="1053" w:type="dxa"/>
            <w:tcBorders>
              <w:top w:val="nil"/>
              <w:bottom w:val="nil"/>
            </w:tcBorders>
            <w:shd w:val="clear" w:color="auto" w:fill="auto"/>
          </w:tcPr>
          <w:p w14:paraId="282B210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20</w:t>
            </w:r>
          </w:p>
        </w:tc>
        <w:tc>
          <w:tcPr>
            <w:tcW w:w="1048" w:type="dxa"/>
            <w:tcBorders>
              <w:top w:val="nil"/>
              <w:bottom w:val="nil"/>
            </w:tcBorders>
            <w:shd w:val="clear" w:color="auto" w:fill="auto"/>
          </w:tcPr>
          <w:p w14:paraId="199DE1C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6.9</w:t>
            </w:r>
          </w:p>
        </w:tc>
        <w:tc>
          <w:tcPr>
            <w:tcW w:w="951" w:type="dxa"/>
            <w:tcBorders>
              <w:top w:val="nil"/>
              <w:bottom w:val="nil"/>
            </w:tcBorders>
            <w:shd w:val="clear" w:color="auto" w:fill="auto"/>
          </w:tcPr>
          <w:p w14:paraId="58EB74E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17</w:t>
            </w:r>
          </w:p>
        </w:tc>
      </w:tr>
      <w:tr w:rsidR="0048791C" w:rsidRPr="0048791C" w14:paraId="0EAA45C0"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2ED52368"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Pollution/effort to reduce pollution created from the use of company’s products</w:t>
            </w:r>
          </w:p>
        </w:tc>
        <w:tc>
          <w:tcPr>
            <w:tcW w:w="1090" w:type="dxa"/>
            <w:tcBorders>
              <w:top w:val="nil"/>
              <w:bottom w:val="nil"/>
            </w:tcBorders>
            <w:shd w:val="clear" w:color="auto" w:fill="auto"/>
          </w:tcPr>
          <w:p w14:paraId="41BC091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0</w:t>
            </w:r>
          </w:p>
        </w:tc>
        <w:tc>
          <w:tcPr>
            <w:tcW w:w="1011" w:type="dxa"/>
            <w:tcBorders>
              <w:top w:val="nil"/>
              <w:bottom w:val="nil"/>
            </w:tcBorders>
            <w:shd w:val="clear" w:color="auto" w:fill="auto"/>
          </w:tcPr>
          <w:p w14:paraId="65B5E66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0</w:t>
            </w:r>
          </w:p>
        </w:tc>
        <w:tc>
          <w:tcPr>
            <w:tcW w:w="1174" w:type="dxa"/>
            <w:tcBorders>
              <w:top w:val="nil"/>
              <w:bottom w:val="nil"/>
            </w:tcBorders>
            <w:shd w:val="clear" w:color="auto" w:fill="auto"/>
          </w:tcPr>
          <w:p w14:paraId="0E5449C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3.7</w:t>
            </w:r>
          </w:p>
        </w:tc>
        <w:tc>
          <w:tcPr>
            <w:tcW w:w="1108" w:type="dxa"/>
            <w:tcBorders>
              <w:top w:val="nil"/>
              <w:bottom w:val="nil"/>
            </w:tcBorders>
            <w:shd w:val="clear" w:color="auto" w:fill="auto"/>
          </w:tcPr>
          <w:p w14:paraId="529FC4D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0</w:t>
            </w:r>
          </w:p>
        </w:tc>
        <w:tc>
          <w:tcPr>
            <w:tcW w:w="1053" w:type="dxa"/>
            <w:tcBorders>
              <w:top w:val="nil"/>
              <w:bottom w:val="nil"/>
            </w:tcBorders>
            <w:shd w:val="clear" w:color="auto" w:fill="auto"/>
          </w:tcPr>
          <w:p w14:paraId="564E581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0</w:t>
            </w:r>
          </w:p>
        </w:tc>
        <w:tc>
          <w:tcPr>
            <w:tcW w:w="1048" w:type="dxa"/>
            <w:tcBorders>
              <w:top w:val="nil"/>
              <w:bottom w:val="nil"/>
            </w:tcBorders>
            <w:shd w:val="clear" w:color="auto" w:fill="auto"/>
          </w:tcPr>
          <w:p w14:paraId="1697811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0</w:t>
            </w:r>
          </w:p>
        </w:tc>
        <w:tc>
          <w:tcPr>
            <w:tcW w:w="951" w:type="dxa"/>
            <w:tcBorders>
              <w:top w:val="nil"/>
              <w:bottom w:val="nil"/>
            </w:tcBorders>
            <w:shd w:val="clear" w:color="auto" w:fill="auto"/>
          </w:tcPr>
          <w:p w14:paraId="4D3F40EB"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0.6</w:t>
            </w:r>
          </w:p>
        </w:tc>
      </w:tr>
      <w:tr w:rsidR="0048791C" w:rsidRPr="0048791C" w14:paraId="78412782"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35428A14"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 xml:space="preserve">Prevention and/or repair of environmental damage </w:t>
            </w:r>
          </w:p>
        </w:tc>
        <w:tc>
          <w:tcPr>
            <w:tcW w:w="1090" w:type="dxa"/>
            <w:tcBorders>
              <w:top w:val="nil"/>
              <w:bottom w:val="nil"/>
            </w:tcBorders>
            <w:shd w:val="clear" w:color="auto" w:fill="auto"/>
          </w:tcPr>
          <w:p w14:paraId="54B7E50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93.3</w:t>
            </w:r>
          </w:p>
        </w:tc>
        <w:tc>
          <w:tcPr>
            <w:tcW w:w="1011" w:type="dxa"/>
            <w:tcBorders>
              <w:top w:val="nil"/>
              <w:bottom w:val="nil"/>
            </w:tcBorders>
            <w:shd w:val="clear" w:color="auto" w:fill="auto"/>
          </w:tcPr>
          <w:p w14:paraId="2DD912A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86.2</w:t>
            </w:r>
          </w:p>
        </w:tc>
        <w:tc>
          <w:tcPr>
            <w:tcW w:w="1174" w:type="dxa"/>
            <w:tcBorders>
              <w:top w:val="nil"/>
              <w:bottom w:val="nil"/>
            </w:tcBorders>
            <w:shd w:val="clear" w:color="auto" w:fill="auto"/>
          </w:tcPr>
          <w:p w14:paraId="7BAC9E5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66.7</w:t>
            </w:r>
          </w:p>
        </w:tc>
        <w:tc>
          <w:tcPr>
            <w:tcW w:w="1108" w:type="dxa"/>
            <w:tcBorders>
              <w:top w:val="nil"/>
              <w:bottom w:val="nil"/>
            </w:tcBorders>
            <w:shd w:val="clear" w:color="auto" w:fill="auto"/>
          </w:tcPr>
          <w:p w14:paraId="2842CF5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73.1</w:t>
            </w:r>
          </w:p>
        </w:tc>
        <w:tc>
          <w:tcPr>
            <w:tcW w:w="1053" w:type="dxa"/>
            <w:tcBorders>
              <w:top w:val="nil"/>
              <w:bottom w:val="nil"/>
            </w:tcBorders>
            <w:shd w:val="clear" w:color="auto" w:fill="auto"/>
          </w:tcPr>
          <w:p w14:paraId="2617FEF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90</w:t>
            </w:r>
          </w:p>
        </w:tc>
        <w:tc>
          <w:tcPr>
            <w:tcW w:w="1048" w:type="dxa"/>
            <w:tcBorders>
              <w:top w:val="nil"/>
              <w:bottom w:val="nil"/>
            </w:tcBorders>
            <w:shd w:val="clear" w:color="auto" w:fill="auto"/>
          </w:tcPr>
          <w:p w14:paraId="019D077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37.9</w:t>
            </w:r>
          </w:p>
        </w:tc>
        <w:tc>
          <w:tcPr>
            <w:tcW w:w="951" w:type="dxa"/>
            <w:tcBorders>
              <w:top w:val="nil"/>
              <w:bottom w:val="nil"/>
            </w:tcBorders>
            <w:shd w:val="clear" w:color="auto" w:fill="auto"/>
          </w:tcPr>
          <w:p w14:paraId="00347A3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74.6</w:t>
            </w:r>
          </w:p>
        </w:tc>
      </w:tr>
      <w:tr w:rsidR="0048791C" w:rsidRPr="0048791C" w14:paraId="0E677BBF"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76958CE9"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Natural resources conservation and recycling activities</w:t>
            </w:r>
          </w:p>
        </w:tc>
        <w:tc>
          <w:tcPr>
            <w:tcW w:w="1090" w:type="dxa"/>
            <w:tcBorders>
              <w:top w:val="nil"/>
              <w:bottom w:val="nil"/>
            </w:tcBorders>
            <w:shd w:val="clear" w:color="auto" w:fill="auto"/>
          </w:tcPr>
          <w:p w14:paraId="624BC38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73.3</w:t>
            </w:r>
          </w:p>
        </w:tc>
        <w:tc>
          <w:tcPr>
            <w:tcW w:w="1011" w:type="dxa"/>
            <w:tcBorders>
              <w:top w:val="nil"/>
              <w:bottom w:val="nil"/>
            </w:tcBorders>
            <w:shd w:val="clear" w:color="auto" w:fill="auto"/>
          </w:tcPr>
          <w:p w14:paraId="0F99CA4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72.4</w:t>
            </w:r>
          </w:p>
        </w:tc>
        <w:tc>
          <w:tcPr>
            <w:tcW w:w="1174" w:type="dxa"/>
            <w:tcBorders>
              <w:top w:val="nil"/>
              <w:bottom w:val="nil"/>
            </w:tcBorders>
            <w:shd w:val="clear" w:color="auto" w:fill="auto"/>
          </w:tcPr>
          <w:p w14:paraId="19F18EF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59.3</w:t>
            </w:r>
          </w:p>
        </w:tc>
        <w:tc>
          <w:tcPr>
            <w:tcW w:w="1108" w:type="dxa"/>
            <w:tcBorders>
              <w:top w:val="nil"/>
              <w:bottom w:val="nil"/>
            </w:tcBorders>
            <w:shd w:val="clear" w:color="auto" w:fill="auto"/>
          </w:tcPr>
          <w:p w14:paraId="630546C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84.6</w:t>
            </w:r>
          </w:p>
        </w:tc>
        <w:tc>
          <w:tcPr>
            <w:tcW w:w="1053" w:type="dxa"/>
            <w:tcBorders>
              <w:top w:val="nil"/>
              <w:bottom w:val="nil"/>
            </w:tcBorders>
            <w:shd w:val="clear" w:color="auto" w:fill="auto"/>
          </w:tcPr>
          <w:p w14:paraId="5C7A40D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83.3</w:t>
            </w:r>
          </w:p>
        </w:tc>
        <w:tc>
          <w:tcPr>
            <w:tcW w:w="1048" w:type="dxa"/>
            <w:tcBorders>
              <w:top w:val="nil"/>
              <w:bottom w:val="nil"/>
            </w:tcBorders>
            <w:shd w:val="clear" w:color="auto" w:fill="auto"/>
          </w:tcPr>
          <w:p w14:paraId="5915BF6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31</w:t>
            </w:r>
          </w:p>
        </w:tc>
        <w:tc>
          <w:tcPr>
            <w:tcW w:w="951" w:type="dxa"/>
            <w:tcBorders>
              <w:top w:val="nil"/>
              <w:bottom w:val="nil"/>
            </w:tcBorders>
            <w:shd w:val="clear" w:color="auto" w:fill="auto"/>
          </w:tcPr>
          <w:p w14:paraId="325BFF8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sz w:val="18"/>
                <w:szCs w:val="20"/>
              </w:rPr>
              <w:t>67.3</w:t>
            </w:r>
          </w:p>
        </w:tc>
      </w:tr>
      <w:tr w:rsidR="0048791C" w:rsidRPr="0048791C" w14:paraId="3A780D0E"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330318B7"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Sustainable development/ management</w:t>
            </w:r>
          </w:p>
        </w:tc>
        <w:tc>
          <w:tcPr>
            <w:tcW w:w="1090" w:type="dxa"/>
            <w:tcBorders>
              <w:top w:val="nil"/>
              <w:bottom w:val="nil"/>
            </w:tcBorders>
            <w:shd w:val="clear" w:color="auto" w:fill="auto"/>
          </w:tcPr>
          <w:p w14:paraId="18D8058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20</w:t>
            </w:r>
          </w:p>
        </w:tc>
        <w:tc>
          <w:tcPr>
            <w:tcW w:w="1011" w:type="dxa"/>
            <w:tcBorders>
              <w:top w:val="nil"/>
              <w:bottom w:val="nil"/>
            </w:tcBorders>
            <w:shd w:val="clear" w:color="auto" w:fill="auto"/>
          </w:tcPr>
          <w:p w14:paraId="3258550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24.1</w:t>
            </w:r>
          </w:p>
        </w:tc>
        <w:tc>
          <w:tcPr>
            <w:tcW w:w="1174" w:type="dxa"/>
            <w:tcBorders>
              <w:top w:val="nil"/>
              <w:bottom w:val="nil"/>
            </w:tcBorders>
            <w:shd w:val="clear" w:color="auto" w:fill="auto"/>
          </w:tcPr>
          <w:p w14:paraId="01C37AC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18.5</w:t>
            </w:r>
          </w:p>
        </w:tc>
        <w:tc>
          <w:tcPr>
            <w:tcW w:w="1108" w:type="dxa"/>
            <w:tcBorders>
              <w:top w:val="nil"/>
              <w:bottom w:val="nil"/>
            </w:tcBorders>
            <w:shd w:val="clear" w:color="auto" w:fill="auto"/>
          </w:tcPr>
          <w:p w14:paraId="434956A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23.1</w:t>
            </w:r>
          </w:p>
        </w:tc>
        <w:tc>
          <w:tcPr>
            <w:tcW w:w="1053" w:type="dxa"/>
            <w:tcBorders>
              <w:top w:val="nil"/>
              <w:bottom w:val="nil"/>
            </w:tcBorders>
            <w:shd w:val="clear" w:color="auto" w:fill="auto"/>
          </w:tcPr>
          <w:p w14:paraId="6F8EB11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40</w:t>
            </w:r>
          </w:p>
        </w:tc>
        <w:tc>
          <w:tcPr>
            <w:tcW w:w="1048" w:type="dxa"/>
            <w:tcBorders>
              <w:top w:val="nil"/>
              <w:bottom w:val="nil"/>
            </w:tcBorders>
            <w:shd w:val="clear" w:color="auto" w:fill="auto"/>
          </w:tcPr>
          <w:p w14:paraId="502BCCF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6.9</w:t>
            </w:r>
          </w:p>
        </w:tc>
        <w:tc>
          <w:tcPr>
            <w:tcW w:w="951" w:type="dxa"/>
            <w:tcBorders>
              <w:top w:val="nil"/>
              <w:bottom w:val="nil"/>
            </w:tcBorders>
            <w:shd w:val="clear" w:color="auto" w:fill="auto"/>
          </w:tcPr>
          <w:p w14:paraId="3B62057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sz w:val="18"/>
                <w:szCs w:val="20"/>
              </w:rPr>
              <w:t>22.2</w:t>
            </w:r>
          </w:p>
        </w:tc>
      </w:tr>
      <w:tr w:rsidR="0048791C" w:rsidRPr="0048791C" w14:paraId="30E3537E"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2A99AABA"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Designing or contributing to develop facilities harmonious with the environment</w:t>
            </w:r>
          </w:p>
        </w:tc>
        <w:tc>
          <w:tcPr>
            <w:tcW w:w="1090" w:type="dxa"/>
            <w:tcBorders>
              <w:top w:val="nil"/>
              <w:bottom w:val="nil"/>
            </w:tcBorders>
            <w:shd w:val="clear" w:color="auto" w:fill="auto"/>
          </w:tcPr>
          <w:p w14:paraId="643776D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23.3</w:t>
            </w:r>
          </w:p>
        </w:tc>
        <w:tc>
          <w:tcPr>
            <w:tcW w:w="1011" w:type="dxa"/>
            <w:tcBorders>
              <w:top w:val="nil"/>
              <w:bottom w:val="nil"/>
            </w:tcBorders>
            <w:shd w:val="clear" w:color="auto" w:fill="auto"/>
          </w:tcPr>
          <w:p w14:paraId="3ED6E4B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31.0</w:t>
            </w:r>
          </w:p>
        </w:tc>
        <w:tc>
          <w:tcPr>
            <w:tcW w:w="1174" w:type="dxa"/>
            <w:tcBorders>
              <w:top w:val="nil"/>
              <w:bottom w:val="nil"/>
            </w:tcBorders>
            <w:shd w:val="clear" w:color="auto" w:fill="auto"/>
          </w:tcPr>
          <w:p w14:paraId="5510BBF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25.9</w:t>
            </w:r>
          </w:p>
        </w:tc>
        <w:tc>
          <w:tcPr>
            <w:tcW w:w="1108" w:type="dxa"/>
            <w:tcBorders>
              <w:top w:val="nil"/>
              <w:bottom w:val="nil"/>
            </w:tcBorders>
            <w:shd w:val="clear" w:color="auto" w:fill="auto"/>
          </w:tcPr>
          <w:p w14:paraId="7E08904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7.7</w:t>
            </w:r>
          </w:p>
        </w:tc>
        <w:tc>
          <w:tcPr>
            <w:tcW w:w="1053" w:type="dxa"/>
            <w:tcBorders>
              <w:top w:val="nil"/>
              <w:bottom w:val="nil"/>
            </w:tcBorders>
            <w:shd w:val="clear" w:color="auto" w:fill="auto"/>
          </w:tcPr>
          <w:p w14:paraId="2993FCE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33.3</w:t>
            </w:r>
          </w:p>
        </w:tc>
        <w:tc>
          <w:tcPr>
            <w:tcW w:w="1048" w:type="dxa"/>
            <w:tcBorders>
              <w:top w:val="nil"/>
              <w:bottom w:val="nil"/>
            </w:tcBorders>
            <w:shd w:val="clear" w:color="auto" w:fill="auto"/>
          </w:tcPr>
          <w:p w14:paraId="2D5A601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20.7</w:t>
            </w:r>
          </w:p>
        </w:tc>
        <w:tc>
          <w:tcPr>
            <w:tcW w:w="951" w:type="dxa"/>
            <w:tcBorders>
              <w:top w:val="nil"/>
              <w:bottom w:val="nil"/>
            </w:tcBorders>
            <w:shd w:val="clear" w:color="auto" w:fill="auto"/>
          </w:tcPr>
          <w:p w14:paraId="7F245BD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24.0</w:t>
            </w:r>
          </w:p>
        </w:tc>
      </w:tr>
      <w:tr w:rsidR="0048791C" w:rsidRPr="0048791C" w14:paraId="0714E137"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1C06D846"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Energy conservation in operations</w:t>
            </w:r>
          </w:p>
        </w:tc>
        <w:tc>
          <w:tcPr>
            <w:tcW w:w="1090" w:type="dxa"/>
            <w:tcBorders>
              <w:top w:val="nil"/>
              <w:bottom w:val="nil"/>
            </w:tcBorders>
            <w:shd w:val="clear" w:color="auto" w:fill="auto"/>
          </w:tcPr>
          <w:p w14:paraId="4DA3C48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50</w:t>
            </w:r>
          </w:p>
        </w:tc>
        <w:tc>
          <w:tcPr>
            <w:tcW w:w="1011" w:type="dxa"/>
            <w:tcBorders>
              <w:top w:val="nil"/>
              <w:bottom w:val="nil"/>
            </w:tcBorders>
            <w:shd w:val="clear" w:color="auto" w:fill="auto"/>
          </w:tcPr>
          <w:p w14:paraId="1EB84E3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55.2</w:t>
            </w:r>
          </w:p>
        </w:tc>
        <w:tc>
          <w:tcPr>
            <w:tcW w:w="1174" w:type="dxa"/>
            <w:tcBorders>
              <w:top w:val="nil"/>
              <w:bottom w:val="nil"/>
            </w:tcBorders>
            <w:shd w:val="clear" w:color="auto" w:fill="auto"/>
          </w:tcPr>
          <w:p w14:paraId="1F9E14B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40.7</w:t>
            </w:r>
          </w:p>
        </w:tc>
        <w:tc>
          <w:tcPr>
            <w:tcW w:w="1108" w:type="dxa"/>
            <w:tcBorders>
              <w:top w:val="nil"/>
              <w:bottom w:val="nil"/>
            </w:tcBorders>
            <w:shd w:val="clear" w:color="auto" w:fill="auto"/>
          </w:tcPr>
          <w:p w14:paraId="0E8C62F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69.2</w:t>
            </w:r>
          </w:p>
        </w:tc>
        <w:tc>
          <w:tcPr>
            <w:tcW w:w="1053" w:type="dxa"/>
            <w:tcBorders>
              <w:top w:val="nil"/>
              <w:bottom w:val="nil"/>
            </w:tcBorders>
            <w:shd w:val="clear" w:color="auto" w:fill="auto"/>
          </w:tcPr>
          <w:p w14:paraId="3ABCFB4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83.3</w:t>
            </w:r>
          </w:p>
        </w:tc>
        <w:tc>
          <w:tcPr>
            <w:tcW w:w="1048" w:type="dxa"/>
            <w:tcBorders>
              <w:top w:val="nil"/>
              <w:bottom w:val="nil"/>
            </w:tcBorders>
            <w:shd w:val="clear" w:color="auto" w:fill="auto"/>
          </w:tcPr>
          <w:p w14:paraId="7F00244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24.1</w:t>
            </w:r>
          </w:p>
        </w:tc>
        <w:tc>
          <w:tcPr>
            <w:tcW w:w="951" w:type="dxa"/>
            <w:tcBorders>
              <w:top w:val="nil"/>
              <w:bottom w:val="nil"/>
            </w:tcBorders>
            <w:shd w:val="clear" w:color="auto" w:fill="auto"/>
          </w:tcPr>
          <w:p w14:paraId="437BFFE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53.8</w:t>
            </w:r>
          </w:p>
        </w:tc>
      </w:tr>
      <w:tr w:rsidR="0048791C" w:rsidRPr="0048791C" w14:paraId="0858C8B2"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4710B978"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Sustainable products or services</w:t>
            </w:r>
          </w:p>
        </w:tc>
        <w:tc>
          <w:tcPr>
            <w:tcW w:w="1090" w:type="dxa"/>
            <w:tcBorders>
              <w:top w:val="nil"/>
              <w:bottom w:val="nil"/>
            </w:tcBorders>
            <w:shd w:val="clear" w:color="auto" w:fill="auto"/>
          </w:tcPr>
          <w:p w14:paraId="67A81D2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10</w:t>
            </w:r>
          </w:p>
        </w:tc>
        <w:tc>
          <w:tcPr>
            <w:tcW w:w="1011" w:type="dxa"/>
            <w:tcBorders>
              <w:top w:val="nil"/>
              <w:bottom w:val="nil"/>
            </w:tcBorders>
            <w:shd w:val="clear" w:color="auto" w:fill="auto"/>
          </w:tcPr>
          <w:p w14:paraId="3773B5A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0.0</w:t>
            </w:r>
          </w:p>
        </w:tc>
        <w:tc>
          <w:tcPr>
            <w:tcW w:w="1174" w:type="dxa"/>
            <w:tcBorders>
              <w:top w:val="nil"/>
              <w:bottom w:val="nil"/>
            </w:tcBorders>
            <w:shd w:val="clear" w:color="auto" w:fill="auto"/>
          </w:tcPr>
          <w:p w14:paraId="6D0D19B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11.1</w:t>
            </w:r>
          </w:p>
        </w:tc>
        <w:tc>
          <w:tcPr>
            <w:tcW w:w="1108" w:type="dxa"/>
            <w:tcBorders>
              <w:top w:val="nil"/>
              <w:bottom w:val="nil"/>
            </w:tcBorders>
            <w:shd w:val="clear" w:color="auto" w:fill="auto"/>
          </w:tcPr>
          <w:p w14:paraId="2A9F7A7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3.8</w:t>
            </w:r>
          </w:p>
        </w:tc>
        <w:tc>
          <w:tcPr>
            <w:tcW w:w="1053" w:type="dxa"/>
            <w:tcBorders>
              <w:top w:val="nil"/>
              <w:bottom w:val="nil"/>
            </w:tcBorders>
            <w:shd w:val="clear" w:color="auto" w:fill="auto"/>
          </w:tcPr>
          <w:p w14:paraId="4329CEB8"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10.0</w:t>
            </w:r>
          </w:p>
        </w:tc>
        <w:tc>
          <w:tcPr>
            <w:tcW w:w="1048" w:type="dxa"/>
            <w:tcBorders>
              <w:top w:val="nil"/>
              <w:bottom w:val="nil"/>
            </w:tcBorders>
            <w:shd w:val="clear" w:color="auto" w:fill="auto"/>
          </w:tcPr>
          <w:p w14:paraId="35EC381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3.4</w:t>
            </w:r>
          </w:p>
        </w:tc>
        <w:tc>
          <w:tcPr>
            <w:tcW w:w="951" w:type="dxa"/>
            <w:tcBorders>
              <w:top w:val="nil"/>
              <w:bottom w:val="nil"/>
            </w:tcBorders>
            <w:shd w:val="clear" w:color="auto" w:fill="auto"/>
          </w:tcPr>
          <w:p w14:paraId="4231B77B"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48791C">
              <w:rPr>
                <w:rFonts w:cs="Times New Roman"/>
                <w:color w:val="000000"/>
                <w:sz w:val="18"/>
                <w:szCs w:val="20"/>
              </w:rPr>
              <w:t>6.4</w:t>
            </w:r>
          </w:p>
        </w:tc>
      </w:tr>
      <w:tr w:rsidR="0048791C" w:rsidRPr="0048791C" w14:paraId="010D79EA"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4" w:space="0" w:color="auto"/>
            </w:tcBorders>
            <w:shd w:val="clear" w:color="auto" w:fill="auto"/>
          </w:tcPr>
          <w:p w14:paraId="5118146D"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Discussion of environmental laws and regulations</w:t>
            </w:r>
          </w:p>
        </w:tc>
        <w:tc>
          <w:tcPr>
            <w:tcW w:w="1090" w:type="dxa"/>
            <w:tcBorders>
              <w:top w:val="nil"/>
              <w:bottom w:val="single" w:sz="4" w:space="0" w:color="auto"/>
            </w:tcBorders>
            <w:shd w:val="clear" w:color="auto" w:fill="auto"/>
          </w:tcPr>
          <w:p w14:paraId="23D4898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23.3</w:t>
            </w:r>
          </w:p>
        </w:tc>
        <w:tc>
          <w:tcPr>
            <w:tcW w:w="1011" w:type="dxa"/>
            <w:tcBorders>
              <w:top w:val="nil"/>
              <w:bottom w:val="single" w:sz="4" w:space="0" w:color="auto"/>
            </w:tcBorders>
            <w:shd w:val="clear" w:color="auto" w:fill="auto"/>
          </w:tcPr>
          <w:p w14:paraId="2BAD5B3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3.4</w:t>
            </w:r>
          </w:p>
        </w:tc>
        <w:tc>
          <w:tcPr>
            <w:tcW w:w="1174" w:type="dxa"/>
            <w:tcBorders>
              <w:top w:val="nil"/>
              <w:bottom w:val="single" w:sz="4" w:space="0" w:color="auto"/>
            </w:tcBorders>
            <w:shd w:val="clear" w:color="auto" w:fill="auto"/>
          </w:tcPr>
          <w:p w14:paraId="3490E58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7.4</w:t>
            </w:r>
          </w:p>
        </w:tc>
        <w:tc>
          <w:tcPr>
            <w:tcW w:w="1108" w:type="dxa"/>
            <w:tcBorders>
              <w:top w:val="nil"/>
              <w:bottom w:val="single" w:sz="4" w:space="0" w:color="auto"/>
            </w:tcBorders>
            <w:shd w:val="clear" w:color="auto" w:fill="auto"/>
          </w:tcPr>
          <w:p w14:paraId="35C3689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3.8</w:t>
            </w:r>
          </w:p>
        </w:tc>
        <w:tc>
          <w:tcPr>
            <w:tcW w:w="1053" w:type="dxa"/>
            <w:tcBorders>
              <w:top w:val="nil"/>
              <w:bottom w:val="single" w:sz="4" w:space="0" w:color="auto"/>
            </w:tcBorders>
            <w:shd w:val="clear" w:color="auto" w:fill="auto"/>
          </w:tcPr>
          <w:p w14:paraId="2490CAF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6.7</w:t>
            </w:r>
          </w:p>
        </w:tc>
        <w:tc>
          <w:tcPr>
            <w:tcW w:w="1048" w:type="dxa"/>
            <w:tcBorders>
              <w:top w:val="nil"/>
              <w:bottom w:val="single" w:sz="4" w:space="0" w:color="auto"/>
            </w:tcBorders>
            <w:shd w:val="clear" w:color="auto" w:fill="auto"/>
          </w:tcPr>
          <w:p w14:paraId="61C82D1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6.9</w:t>
            </w:r>
          </w:p>
        </w:tc>
        <w:tc>
          <w:tcPr>
            <w:tcW w:w="951" w:type="dxa"/>
            <w:tcBorders>
              <w:top w:val="nil"/>
              <w:bottom w:val="single" w:sz="4" w:space="0" w:color="auto"/>
            </w:tcBorders>
            <w:shd w:val="clear" w:color="auto" w:fill="auto"/>
          </w:tcPr>
          <w:p w14:paraId="5776BBB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48791C">
              <w:rPr>
                <w:rFonts w:cs="Times New Roman"/>
                <w:color w:val="000000"/>
                <w:sz w:val="18"/>
                <w:szCs w:val="20"/>
              </w:rPr>
              <w:t>8.8</w:t>
            </w:r>
          </w:p>
        </w:tc>
      </w:tr>
      <w:tr w:rsidR="0048791C" w:rsidRPr="0048791C" w14:paraId="59000FBE"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shd w:val="clear" w:color="auto" w:fill="auto"/>
          </w:tcPr>
          <w:p w14:paraId="7D0AAC38" w14:textId="77777777" w:rsidR="0048791C" w:rsidRPr="0048791C" w:rsidRDefault="0048791C" w:rsidP="0048791C">
            <w:pPr>
              <w:spacing w:after="0" w:line="240" w:lineRule="auto"/>
              <w:rPr>
                <w:rFonts w:cs="Times New Roman"/>
                <w:sz w:val="18"/>
                <w:szCs w:val="20"/>
              </w:rPr>
            </w:pPr>
            <w:r w:rsidRPr="0048791C">
              <w:rPr>
                <w:rFonts w:cs="Times New Roman"/>
                <w:sz w:val="18"/>
                <w:szCs w:val="20"/>
              </w:rPr>
              <w:t xml:space="preserve">Human Resources Disclosure </w:t>
            </w:r>
          </w:p>
        </w:tc>
        <w:tc>
          <w:tcPr>
            <w:tcW w:w="1090" w:type="dxa"/>
            <w:tcBorders>
              <w:top w:val="single" w:sz="4" w:space="0" w:color="auto"/>
              <w:bottom w:val="nil"/>
            </w:tcBorders>
            <w:shd w:val="clear" w:color="auto" w:fill="auto"/>
          </w:tcPr>
          <w:p w14:paraId="1D7DD29D"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011" w:type="dxa"/>
            <w:tcBorders>
              <w:top w:val="single" w:sz="4" w:space="0" w:color="auto"/>
              <w:bottom w:val="nil"/>
            </w:tcBorders>
            <w:shd w:val="clear" w:color="auto" w:fill="auto"/>
          </w:tcPr>
          <w:p w14:paraId="7F05903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174" w:type="dxa"/>
            <w:tcBorders>
              <w:top w:val="single" w:sz="4" w:space="0" w:color="auto"/>
              <w:bottom w:val="nil"/>
            </w:tcBorders>
            <w:shd w:val="clear" w:color="auto" w:fill="auto"/>
          </w:tcPr>
          <w:p w14:paraId="1379D31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108" w:type="dxa"/>
            <w:tcBorders>
              <w:top w:val="single" w:sz="4" w:space="0" w:color="auto"/>
              <w:bottom w:val="nil"/>
            </w:tcBorders>
            <w:shd w:val="clear" w:color="auto" w:fill="auto"/>
          </w:tcPr>
          <w:p w14:paraId="43A3D5D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053" w:type="dxa"/>
            <w:tcBorders>
              <w:top w:val="single" w:sz="4" w:space="0" w:color="auto"/>
              <w:bottom w:val="nil"/>
            </w:tcBorders>
            <w:shd w:val="clear" w:color="auto" w:fill="auto"/>
          </w:tcPr>
          <w:p w14:paraId="7F4EC98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048" w:type="dxa"/>
            <w:tcBorders>
              <w:top w:val="single" w:sz="4" w:space="0" w:color="auto"/>
              <w:bottom w:val="nil"/>
            </w:tcBorders>
            <w:shd w:val="clear" w:color="auto" w:fill="auto"/>
          </w:tcPr>
          <w:p w14:paraId="0C9643F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951" w:type="dxa"/>
            <w:tcBorders>
              <w:top w:val="single" w:sz="4" w:space="0" w:color="auto"/>
              <w:bottom w:val="nil"/>
            </w:tcBorders>
            <w:shd w:val="clear" w:color="auto" w:fill="auto"/>
          </w:tcPr>
          <w:p w14:paraId="7BBB3C2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r>
      <w:tr w:rsidR="0048791C" w:rsidRPr="0048791C" w14:paraId="1A6414A3"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7268C8DB"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Employee Health and Safety</w:t>
            </w:r>
          </w:p>
        </w:tc>
        <w:tc>
          <w:tcPr>
            <w:tcW w:w="1090" w:type="dxa"/>
            <w:tcBorders>
              <w:top w:val="nil"/>
              <w:bottom w:val="nil"/>
            </w:tcBorders>
            <w:shd w:val="clear" w:color="auto" w:fill="auto"/>
          </w:tcPr>
          <w:p w14:paraId="38EE7BC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83.3</w:t>
            </w:r>
          </w:p>
        </w:tc>
        <w:tc>
          <w:tcPr>
            <w:tcW w:w="1011" w:type="dxa"/>
            <w:tcBorders>
              <w:top w:val="nil"/>
              <w:bottom w:val="nil"/>
            </w:tcBorders>
            <w:shd w:val="clear" w:color="auto" w:fill="auto"/>
          </w:tcPr>
          <w:p w14:paraId="300F9C2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79.3</w:t>
            </w:r>
          </w:p>
        </w:tc>
        <w:tc>
          <w:tcPr>
            <w:tcW w:w="1174" w:type="dxa"/>
            <w:tcBorders>
              <w:top w:val="nil"/>
              <w:bottom w:val="nil"/>
            </w:tcBorders>
            <w:shd w:val="clear" w:color="auto" w:fill="auto"/>
          </w:tcPr>
          <w:p w14:paraId="61E708C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44.4</w:t>
            </w:r>
          </w:p>
        </w:tc>
        <w:tc>
          <w:tcPr>
            <w:tcW w:w="1108" w:type="dxa"/>
            <w:tcBorders>
              <w:top w:val="nil"/>
              <w:bottom w:val="nil"/>
            </w:tcBorders>
            <w:shd w:val="clear" w:color="auto" w:fill="auto"/>
          </w:tcPr>
          <w:p w14:paraId="77483DA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73.1</w:t>
            </w:r>
          </w:p>
        </w:tc>
        <w:tc>
          <w:tcPr>
            <w:tcW w:w="1053" w:type="dxa"/>
            <w:tcBorders>
              <w:top w:val="nil"/>
              <w:bottom w:val="nil"/>
            </w:tcBorders>
            <w:shd w:val="clear" w:color="auto" w:fill="auto"/>
          </w:tcPr>
          <w:p w14:paraId="2972834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86.7</w:t>
            </w:r>
          </w:p>
        </w:tc>
        <w:tc>
          <w:tcPr>
            <w:tcW w:w="1048" w:type="dxa"/>
            <w:tcBorders>
              <w:top w:val="nil"/>
              <w:bottom w:val="nil"/>
            </w:tcBorders>
            <w:shd w:val="clear" w:color="auto" w:fill="auto"/>
          </w:tcPr>
          <w:p w14:paraId="29229FB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41.4</w:t>
            </w:r>
          </w:p>
        </w:tc>
        <w:tc>
          <w:tcPr>
            <w:tcW w:w="951" w:type="dxa"/>
            <w:tcBorders>
              <w:top w:val="nil"/>
              <w:bottom w:val="nil"/>
            </w:tcBorders>
            <w:shd w:val="clear" w:color="auto" w:fill="auto"/>
          </w:tcPr>
          <w:p w14:paraId="3057264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68.4</w:t>
            </w:r>
          </w:p>
        </w:tc>
      </w:tr>
      <w:tr w:rsidR="0048791C" w:rsidRPr="0048791C" w14:paraId="59412DD3"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0C787674"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Recruitment policy for minorities and/or women</w:t>
            </w:r>
          </w:p>
        </w:tc>
        <w:tc>
          <w:tcPr>
            <w:tcW w:w="1090" w:type="dxa"/>
            <w:tcBorders>
              <w:top w:val="nil"/>
              <w:bottom w:val="nil"/>
            </w:tcBorders>
            <w:shd w:val="clear" w:color="auto" w:fill="auto"/>
          </w:tcPr>
          <w:p w14:paraId="0464ED5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53.3</w:t>
            </w:r>
          </w:p>
        </w:tc>
        <w:tc>
          <w:tcPr>
            <w:tcW w:w="1011" w:type="dxa"/>
            <w:tcBorders>
              <w:top w:val="nil"/>
              <w:bottom w:val="nil"/>
            </w:tcBorders>
            <w:shd w:val="clear" w:color="auto" w:fill="auto"/>
          </w:tcPr>
          <w:p w14:paraId="2EF150E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48.3</w:t>
            </w:r>
          </w:p>
        </w:tc>
        <w:tc>
          <w:tcPr>
            <w:tcW w:w="1174" w:type="dxa"/>
            <w:tcBorders>
              <w:top w:val="nil"/>
              <w:bottom w:val="nil"/>
            </w:tcBorders>
            <w:shd w:val="clear" w:color="auto" w:fill="auto"/>
          </w:tcPr>
          <w:p w14:paraId="7ABABB1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22.2</w:t>
            </w:r>
          </w:p>
        </w:tc>
        <w:tc>
          <w:tcPr>
            <w:tcW w:w="1108" w:type="dxa"/>
            <w:tcBorders>
              <w:top w:val="nil"/>
              <w:bottom w:val="nil"/>
            </w:tcBorders>
            <w:shd w:val="clear" w:color="auto" w:fill="auto"/>
          </w:tcPr>
          <w:p w14:paraId="68A91CA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42.3</w:t>
            </w:r>
          </w:p>
        </w:tc>
        <w:tc>
          <w:tcPr>
            <w:tcW w:w="1053" w:type="dxa"/>
            <w:tcBorders>
              <w:top w:val="nil"/>
              <w:bottom w:val="nil"/>
            </w:tcBorders>
            <w:shd w:val="clear" w:color="auto" w:fill="auto"/>
          </w:tcPr>
          <w:p w14:paraId="3ABD19B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53.3</w:t>
            </w:r>
          </w:p>
        </w:tc>
        <w:tc>
          <w:tcPr>
            <w:tcW w:w="1048" w:type="dxa"/>
            <w:tcBorders>
              <w:top w:val="nil"/>
              <w:bottom w:val="nil"/>
            </w:tcBorders>
            <w:shd w:val="clear" w:color="auto" w:fill="auto"/>
          </w:tcPr>
          <w:p w14:paraId="038F922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31</w:t>
            </w:r>
          </w:p>
        </w:tc>
        <w:tc>
          <w:tcPr>
            <w:tcW w:w="951" w:type="dxa"/>
            <w:tcBorders>
              <w:top w:val="nil"/>
              <w:bottom w:val="nil"/>
            </w:tcBorders>
            <w:shd w:val="clear" w:color="auto" w:fill="auto"/>
          </w:tcPr>
          <w:p w14:paraId="35E625B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48</w:t>
            </w:r>
          </w:p>
        </w:tc>
      </w:tr>
      <w:tr w:rsidR="0048791C" w:rsidRPr="0048791C" w14:paraId="5F90DB56"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3487E3C6"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Human resources profile</w:t>
            </w:r>
          </w:p>
        </w:tc>
        <w:tc>
          <w:tcPr>
            <w:tcW w:w="1090" w:type="dxa"/>
            <w:tcBorders>
              <w:top w:val="nil"/>
              <w:bottom w:val="nil"/>
            </w:tcBorders>
            <w:shd w:val="clear" w:color="auto" w:fill="auto"/>
          </w:tcPr>
          <w:p w14:paraId="5C3A00E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90</w:t>
            </w:r>
          </w:p>
        </w:tc>
        <w:tc>
          <w:tcPr>
            <w:tcW w:w="1011" w:type="dxa"/>
            <w:tcBorders>
              <w:top w:val="nil"/>
              <w:bottom w:val="nil"/>
            </w:tcBorders>
            <w:shd w:val="clear" w:color="auto" w:fill="auto"/>
          </w:tcPr>
          <w:p w14:paraId="3840FC2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31</w:t>
            </w:r>
          </w:p>
        </w:tc>
        <w:tc>
          <w:tcPr>
            <w:tcW w:w="1174" w:type="dxa"/>
            <w:tcBorders>
              <w:top w:val="nil"/>
              <w:bottom w:val="nil"/>
            </w:tcBorders>
            <w:shd w:val="clear" w:color="auto" w:fill="auto"/>
          </w:tcPr>
          <w:p w14:paraId="3015348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29.6</w:t>
            </w:r>
          </w:p>
        </w:tc>
        <w:tc>
          <w:tcPr>
            <w:tcW w:w="1108" w:type="dxa"/>
            <w:tcBorders>
              <w:top w:val="nil"/>
              <w:bottom w:val="nil"/>
            </w:tcBorders>
            <w:shd w:val="clear" w:color="auto" w:fill="auto"/>
          </w:tcPr>
          <w:p w14:paraId="388D4E9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30.8</w:t>
            </w:r>
          </w:p>
        </w:tc>
        <w:tc>
          <w:tcPr>
            <w:tcW w:w="1053" w:type="dxa"/>
            <w:tcBorders>
              <w:top w:val="nil"/>
              <w:bottom w:val="nil"/>
            </w:tcBorders>
            <w:shd w:val="clear" w:color="auto" w:fill="auto"/>
          </w:tcPr>
          <w:p w14:paraId="200D33D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60</w:t>
            </w:r>
          </w:p>
        </w:tc>
        <w:tc>
          <w:tcPr>
            <w:tcW w:w="1048" w:type="dxa"/>
            <w:tcBorders>
              <w:top w:val="nil"/>
              <w:bottom w:val="nil"/>
            </w:tcBorders>
            <w:shd w:val="clear" w:color="auto" w:fill="auto"/>
          </w:tcPr>
          <w:p w14:paraId="358A033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44.8</w:t>
            </w:r>
          </w:p>
        </w:tc>
        <w:tc>
          <w:tcPr>
            <w:tcW w:w="951" w:type="dxa"/>
            <w:tcBorders>
              <w:top w:val="nil"/>
              <w:bottom w:val="nil"/>
            </w:tcBorders>
            <w:shd w:val="clear" w:color="auto" w:fill="auto"/>
          </w:tcPr>
          <w:p w14:paraId="0AAB0FF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48.5</w:t>
            </w:r>
          </w:p>
        </w:tc>
      </w:tr>
      <w:tr w:rsidR="0048791C" w:rsidRPr="0048791C" w14:paraId="574D9C6D"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533B5333"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Employment remuneration</w:t>
            </w:r>
          </w:p>
        </w:tc>
        <w:tc>
          <w:tcPr>
            <w:tcW w:w="1090" w:type="dxa"/>
            <w:tcBorders>
              <w:top w:val="nil"/>
              <w:bottom w:val="nil"/>
            </w:tcBorders>
            <w:shd w:val="clear" w:color="auto" w:fill="auto"/>
          </w:tcPr>
          <w:p w14:paraId="25F3A70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53.3</w:t>
            </w:r>
          </w:p>
        </w:tc>
        <w:tc>
          <w:tcPr>
            <w:tcW w:w="1011" w:type="dxa"/>
            <w:tcBorders>
              <w:top w:val="nil"/>
              <w:bottom w:val="nil"/>
            </w:tcBorders>
            <w:shd w:val="clear" w:color="auto" w:fill="auto"/>
          </w:tcPr>
          <w:p w14:paraId="0F5B15F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20.7</w:t>
            </w:r>
          </w:p>
        </w:tc>
        <w:tc>
          <w:tcPr>
            <w:tcW w:w="1174" w:type="dxa"/>
            <w:tcBorders>
              <w:top w:val="nil"/>
              <w:bottom w:val="nil"/>
            </w:tcBorders>
            <w:shd w:val="clear" w:color="auto" w:fill="auto"/>
          </w:tcPr>
          <w:p w14:paraId="3466E34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22.2</w:t>
            </w:r>
          </w:p>
        </w:tc>
        <w:tc>
          <w:tcPr>
            <w:tcW w:w="1108" w:type="dxa"/>
            <w:tcBorders>
              <w:top w:val="nil"/>
              <w:bottom w:val="nil"/>
            </w:tcBorders>
            <w:shd w:val="clear" w:color="auto" w:fill="auto"/>
          </w:tcPr>
          <w:p w14:paraId="6A29CAE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53.8</w:t>
            </w:r>
          </w:p>
        </w:tc>
        <w:tc>
          <w:tcPr>
            <w:tcW w:w="1053" w:type="dxa"/>
            <w:tcBorders>
              <w:top w:val="nil"/>
              <w:bottom w:val="nil"/>
            </w:tcBorders>
            <w:shd w:val="clear" w:color="auto" w:fill="auto"/>
          </w:tcPr>
          <w:p w14:paraId="6059A48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83.3</w:t>
            </w:r>
          </w:p>
        </w:tc>
        <w:tc>
          <w:tcPr>
            <w:tcW w:w="1048" w:type="dxa"/>
            <w:tcBorders>
              <w:top w:val="nil"/>
              <w:bottom w:val="nil"/>
            </w:tcBorders>
            <w:shd w:val="clear" w:color="auto" w:fill="auto"/>
          </w:tcPr>
          <w:p w14:paraId="6A0AD4F8"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51.7</w:t>
            </w:r>
          </w:p>
        </w:tc>
        <w:tc>
          <w:tcPr>
            <w:tcW w:w="951" w:type="dxa"/>
            <w:tcBorders>
              <w:top w:val="nil"/>
              <w:bottom w:val="nil"/>
            </w:tcBorders>
            <w:shd w:val="clear" w:color="auto" w:fill="auto"/>
          </w:tcPr>
          <w:p w14:paraId="3C9911D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48</w:t>
            </w:r>
          </w:p>
        </w:tc>
      </w:tr>
      <w:tr w:rsidR="0048791C" w:rsidRPr="0048791C" w14:paraId="2922B011"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5776D418"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Share options for employees</w:t>
            </w:r>
          </w:p>
        </w:tc>
        <w:tc>
          <w:tcPr>
            <w:tcW w:w="1090" w:type="dxa"/>
            <w:tcBorders>
              <w:top w:val="nil"/>
              <w:bottom w:val="nil"/>
            </w:tcBorders>
            <w:shd w:val="clear" w:color="auto" w:fill="auto"/>
          </w:tcPr>
          <w:p w14:paraId="04B3760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33.3</w:t>
            </w:r>
          </w:p>
        </w:tc>
        <w:tc>
          <w:tcPr>
            <w:tcW w:w="1011" w:type="dxa"/>
            <w:tcBorders>
              <w:top w:val="nil"/>
              <w:bottom w:val="nil"/>
            </w:tcBorders>
            <w:shd w:val="clear" w:color="auto" w:fill="auto"/>
          </w:tcPr>
          <w:p w14:paraId="73C3FE8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37.9</w:t>
            </w:r>
          </w:p>
        </w:tc>
        <w:tc>
          <w:tcPr>
            <w:tcW w:w="1174" w:type="dxa"/>
            <w:tcBorders>
              <w:top w:val="nil"/>
              <w:bottom w:val="nil"/>
            </w:tcBorders>
            <w:shd w:val="clear" w:color="auto" w:fill="auto"/>
          </w:tcPr>
          <w:p w14:paraId="410850E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29.6</w:t>
            </w:r>
          </w:p>
        </w:tc>
        <w:tc>
          <w:tcPr>
            <w:tcW w:w="1108" w:type="dxa"/>
            <w:tcBorders>
              <w:top w:val="nil"/>
              <w:bottom w:val="nil"/>
            </w:tcBorders>
            <w:shd w:val="clear" w:color="auto" w:fill="auto"/>
          </w:tcPr>
          <w:p w14:paraId="7715131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57.7</w:t>
            </w:r>
          </w:p>
        </w:tc>
        <w:tc>
          <w:tcPr>
            <w:tcW w:w="1053" w:type="dxa"/>
            <w:tcBorders>
              <w:top w:val="nil"/>
              <w:bottom w:val="nil"/>
            </w:tcBorders>
            <w:shd w:val="clear" w:color="auto" w:fill="auto"/>
          </w:tcPr>
          <w:p w14:paraId="7E8B7E9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23.3</w:t>
            </w:r>
          </w:p>
        </w:tc>
        <w:tc>
          <w:tcPr>
            <w:tcW w:w="1048" w:type="dxa"/>
            <w:tcBorders>
              <w:top w:val="nil"/>
              <w:bottom w:val="nil"/>
            </w:tcBorders>
            <w:shd w:val="clear" w:color="auto" w:fill="auto"/>
          </w:tcPr>
          <w:p w14:paraId="4884BAF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10.3</w:t>
            </w:r>
          </w:p>
        </w:tc>
        <w:tc>
          <w:tcPr>
            <w:tcW w:w="951" w:type="dxa"/>
            <w:tcBorders>
              <w:top w:val="nil"/>
              <w:bottom w:val="nil"/>
            </w:tcBorders>
            <w:shd w:val="clear" w:color="auto" w:fill="auto"/>
          </w:tcPr>
          <w:p w14:paraId="2705EB5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31.6</w:t>
            </w:r>
          </w:p>
        </w:tc>
      </w:tr>
      <w:tr w:rsidR="0048791C" w:rsidRPr="0048791C" w14:paraId="517CAEA9"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32C943E2"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Employee assistance/ benefits</w:t>
            </w:r>
          </w:p>
        </w:tc>
        <w:tc>
          <w:tcPr>
            <w:tcW w:w="1090" w:type="dxa"/>
            <w:tcBorders>
              <w:top w:val="nil"/>
              <w:bottom w:val="nil"/>
            </w:tcBorders>
            <w:shd w:val="clear" w:color="auto" w:fill="auto"/>
          </w:tcPr>
          <w:p w14:paraId="6E3E086B"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83.3</w:t>
            </w:r>
          </w:p>
        </w:tc>
        <w:tc>
          <w:tcPr>
            <w:tcW w:w="1011" w:type="dxa"/>
            <w:tcBorders>
              <w:top w:val="nil"/>
              <w:bottom w:val="nil"/>
            </w:tcBorders>
            <w:shd w:val="clear" w:color="auto" w:fill="auto"/>
          </w:tcPr>
          <w:p w14:paraId="5CD5F07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93.1</w:t>
            </w:r>
          </w:p>
        </w:tc>
        <w:tc>
          <w:tcPr>
            <w:tcW w:w="1174" w:type="dxa"/>
            <w:tcBorders>
              <w:top w:val="nil"/>
              <w:bottom w:val="nil"/>
            </w:tcBorders>
            <w:shd w:val="clear" w:color="auto" w:fill="auto"/>
          </w:tcPr>
          <w:p w14:paraId="167738B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29.6</w:t>
            </w:r>
          </w:p>
        </w:tc>
        <w:tc>
          <w:tcPr>
            <w:tcW w:w="1108" w:type="dxa"/>
            <w:tcBorders>
              <w:top w:val="nil"/>
              <w:bottom w:val="nil"/>
            </w:tcBorders>
            <w:shd w:val="clear" w:color="auto" w:fill="auto"/>
          </w:tcPr>
          <w:p w14:paraId="76C66C8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84.6</w:t>
            </w:r>
          </w:p>
        </w:tc>
        <w:tc>
          <w:tcPr>
            <w:tcW w:w="1053" w:type="dxa"/>
            <w:tcBorders>
              <w:top w:val="nil"/>
              <w:bottom w:val="nil"/>
            </w:tcBorders>
            <w:shd w:val="clear" w:color="auto" w:fill="auto"/>
          </w:tcPr>
          <w:p w14:paraId="353EB13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86.7</w:t>
            </w:r>
          </w:p>
        </w:tc>
        <w:tc>
          <w:tcPr>
            <w:tcW w:w="1048" w:type="dxa"/>
            <w:tcBorders>
              <w:top w:val="nil"/>
              <w:bottom w:val="nil"/>
            </w:tcBorders>
            <w:shd w:val="clear" w:color="auto" w:fill="auto"/>
          </w:tcPr>
          <w:p w14:paraId="4122598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55.2</w:t>
            </w:r>
          </w:p>
        </w:tc>
        <w:tc>
          <w:tcPr>
            <w:tcW w:w="951" w:type="dxa"/>
            <w:tcBorders>
              <w:top w:val="nil"/>
              <w:bottom w:val="nil"/>
            </w:tcBorders>
            <w:shd w:val="clear" w:color="auto" w:fill="auto"/>
          </w:tcPr>
          <w:p w14:paraId="5DD1B79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72.5</w:t>
            </w:r>
          </w:p>
        </w:tc>
      </w:tr>
      <w:tr w:rsidR="0048791C" w:rsidRPr="0048791C" w14:paraId="5638C9FA"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374579F0"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Employee training</w:t>
            </w:r>
          </w:p>
        </w:tc>
        <w:tc>
          <w:tcPr>
            <w:tcW w:w="1090" w:type="dxa"/>
            <w:tcBorders>
              <w:top w:val="nil"/>
              <w:bottom w:val="nil"/>
            </w:tcBorders>
            <w:shd w:val="clear" w:color="auto" w:fill="auto"/>
          </w:tcPr>
          <w:p w14:paraId="7F63BF4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96.7</w:t>
            </w:r>
          </w:p>
        </w:tc>
        <w:tc>
          <w:tcPr>
            <w:tcW w:w="1011" w:type="dxa"/>
            <w:tcBorders>
              <w:top w:val="nil"/>
              <w:bottom w:val="nil"/>
            </w:tcBorders>
            <w:shd w:val="clear" w:color="auto" w:fill="auto"/>
          </w:tcPr>
          <w:p w14:paraId="30AE17D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89.7</w:t>
            </w:r>
          </w:p>
        </w:tc>
        <w:tc>
          <w:tcPr>
            <w:tcW w:w="1174" w:type="dxa"/>
            <w:tcBorders>
              <w:top w:val="nil"/>
              <w:bottom w:val="nil"/>
            </w:tcBorders>
            <w:shd w:val="clear" w:color="auto" w:fill="auto"/>
          </w:tcPr>
          <w:p w14:paraId="21D5F93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40.7</w:t>
            </w:r>
          </w:p>
        </w:tc>
        <w:tc>
          <w:tcPr>
            <w:tcW w:w="1108" w:type="dxa"/>
            <w:tcBorders>
              <w:top w:val="nil"/>
              <w:bottom w:val="nil"/>
            </w:tcBorders>
            <w:shd w:val="clear" w:color="auto" w:fill="auto"/>
          </w:tcPr>
          <w:p w14:paraId="28C65F7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84.6</w:t>
            </w:r>
          </w:p>
        </w:tc>
        <w:tc>
          <w:tcPr>
            <w:tcW w:w="1053" w:type="dxa"/>
            <w:tcBorders>
              <w:top w:val="nil"/>
              <w:bottom w:val="nil"/>
            </w:tcBorders>
            <w:shd w:val="clear" w:color="auto" w:fill="auto"/>
          </w:tcPr>
          <w:p w14:paraId="5D4A143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86.7</w:t>
            </w:r>
          </w:p>
        </w:tc>
        <w:tc>
          <w:tcPr>
            <w:tcW w:w="1048" w:type="dxa"/>
            <w:tcBorders>
              <w:top w:val="nil"/>
              <w:bottom w:val="nil"/>
            </w:tcBorders>
            <w:shd w:val="clear" w:color="auto" w:fill="auto"/>
          </w:tcPr>
          <w:p w14:paraId="7DF5E7E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69</w:t>
            </w:r>
          </w:p>
        </w:tc>
        <w:tc>
          <w:tcPr>
            <w:tcW w:w="951" w:type="dxa"/>
            <w:tcBorders>
              <w:top w:val="nil"/>
              <w:bottom w:val="nil"/>
            </w:tcBorders>
            <w:shd w:val="clear" w:color="auto" w:fill="auto"/>
          </w:tcPr>
          <w:p w14:paraId="5DCE810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78.4</w:t>
            </w:r>
          </w:p>
        </w:tc>
      </w:tr>
      <w:tr w:rsidR="0048791C" w:rsidRPr="0048791C" w14:paraId="04FB3FAA"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5BA94CE4"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Employee morale</w:t>
            </w:r>
          </w:p>
        </w:tc>
        <w:tc>
          <w:tcPr>
            <w:tcW w:w="1090" w:type="dxa"/>
            <w:tcBorders>
              <w:top w:val="nil"/>
              <w:bottom w:val="nil"/>
            </w:tcBorders>
            <w:shd w:val="clear" w:color="auto" w:fill="auto"/>
          </w:tcPr>
          <w:p w14:paraId="08F7B53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30</w:t>
            </w:r>
          </w:p>
        </w:tc>
        <w:tc>
          <w:tcPr>
            <w:tcW w:w="1011" w:type="dxa"/>
            <w:tcBorders>
              <w:top w:val="nil"/>
              <w:bottom w:val="nil"/>
            </w:tcBorders>
            <w:shd w:val="clear" w:color="auto" w:fill="auto"/>
          </w:tcPr>
          <w:p w14:paraId="21EF2E5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17.2</w:t>
            </w:r>
          </w:p>
        </w:tc>
        <w:tc>
          <w:tcPr>
            <w:tcW w:w="1174" w:type="dxa"/>
            <w:tcBorders>
              <w:top w:val="nil"/>
              <w:bottom w:val="nil"/>
            </w:tcBorders>
            <w:shd w:val="clear" w:color="auto" w:fill="auto"/>
          </w:tcPr>
          <w:p w14:paraId="6FD2482D"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14.8</w:t>
            </w:r>
          </w:p>
        </w:tc>
        <w:tc>
          <w:tcPr>
            <w:tcW w:w="1108" w:type="dxa"/>
            <w:tcBorders>
              <w:top w:val="nil"/>
              <w:bottom w:val="nil"/>
            </w:tcBorders>
            <w:shd w:val="clear" w:color="auto" w:fill="auto"/>
          </w:tcPr>
          <w:p w14:paraId="7127CE7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11.5</w:t>
            </w:r>
          </w:p>
        </w:tc>
        <w:tc>
          <w:tcPr>
            <w:tcW w:w="1053" w:type="dxa"/>
            <w:tcBorders>
              <w:top w:val="nil"/>
              <w:bottom w:val="nil"/>
            </w:tcBorders>
            <w:shd w:val="clear" w:color="auto" w:fill="auto"/>
          </w:tcPr>
          <w:p w14:paraId="1F29CA8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53.3</w:t>
            </w:r>
          </w:p>
        </w:tc>
        <w:tc>
          <w:tcPr>
            <w:tcW w:w="1048" w:type="dxa"/>
            <w:tcBorders>
              <w:top w:val="nil"/>
              <w:bottom w:val="nil"/>
            </w:tcBorders>
            <w:shd w:val="clear" w:color="auto" w:fill="auto"/>
          </w:tcPr>
          <w:p w14:paraId="214CA37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20.7</w:t>
            </w:r>
          </w:p>
        </w:tc>
        <w:tc>
          <w:tcPr>
            <w:tcW w:w="951" w:type="dxa"/>
            <w:tcBorders>
              <w:top w:val="nil"/>
              <w:bottom w:val="nil"/>
            </w:tcBorders>
            <w:shd w:val="clear" w:color="auto" w:fill="auto"/>
          </w:tcPr>
          <w:p w14:paraId="142906E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25.1</w:t>
            </w:r>
          </w:p>
        </w:tc>
      </w:tr>
      <w:tr w:rsidR="0048791C" w:rsidRPr="0048791C" w14:paraId="36032D89"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4" w:space="0" w:color="auto"/>
            </w:tcBorders>
            <w:shd w:val="clear" w:color="auto" w:fill="auto"/>
          </w:tcPr>
          <w:p w14:paraId="35C60B84" w14:textId="77777777" w:rsidR="0048791C" w:rsidRPr="0048791C" w:rsidRDefault="0048791C" w:rsidP="0048791C">
            <w:pPr>
              <w:spacing w:after="0" w:line="240" w:lineRule="auto"/>
              <w:rPr>
                <w:rFonts w:cs="Times New Roman"/>
                <w:b w:val="0"/>
                <w:sz w:val="18"/>
                <w:szCs w:val="20"/>
              </w:rPr>
            </w:pPr>
            <w:r w:rsidRPr="0048791C">
              <w:rPr>
                <w:rFonts w:cs="Times New Roman"/>
                <w:b w:val="0"/>
                <w:sz w:val="18"/>
                <w:szCs w:val="20"/>
              </w:rPr>
              <w:t>Relationship with trade unions and/or workers</w:t>
            </w:r>
          </w:p>
        </w:tc>
        <w:tc>
          <w:tcPr>
            <w:tcW w:w="1090" w:type="dxa"/>
            <w:tcBorders>
              <w:top w:val="nil"/>
              <w:bottom w:val="single" w:sz="4" w:space="0" w:color="auto"/>
            </w:tcBorders>
            <w:shd w:val="clear" w:color="auto" w:fill="auto"/>
          </w:tcPr>
          <w:p w14:paraId="09B4879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66.7</w:t>
            </w:r>
          </w:p>
        </w:tc>
        <w:tc>
          <w:tcPr>
            <w:tcW w:w="1011" w:type="dxa"/>
            <w:tcBorders>
              <w:top w:val="nil"/>
              <w:bottom w:val="single" w:sz="4" w:space="0" w:color="auto"/>
            </w:tcBorders>
            <w:shd w:val="clear" w:color="auto" w:fill="auto"/>
          </w:tcPr>
          <w:p w14:paraId="6DC388D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17.2</w:t>
            </w:r>
          </w:p>
        </w:tc>
        <w:tc>
          <w:tcPr>
            <w:tcW w:w="1174" w:type="dxa"/>
            <w:tcBorders>
              <w:top w:val="nil"/>
              <w:bottom w:val="single" w:sz="4" w:space="0" w:color="auto"/>
            </w:tcBorders>
            <w:shd w:val="clear" w:color="auto" w:fill="auto"/>
          </w:tcPr>
          <w:p w14:paraId="0166B00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22.2</w:t>
            </w:r>
          </w:p>
        </w:tc>
        <w:tc>
          <w:tcPr>
            <w:tcW w:w="1108" w:type="dxa"/>
            <w:tcBorders>
              <w:top w:val="nil"/>
              <w:bottom w:val="single" w:sz="4" w:space="0" w:color="auto"/>
            </w:tcBorders>
            <w:shd w:val="clear" w:color="auto" w:fill="auto"/>
          </w:tcPr>
          <w:p w14:paraId="5B7AB38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34.6</w:t>
            </w:r>
          </w:p>
        </w:tc>
        <w:tc>
          <w:tcPr>
            <w:tcW w:w="1053" w:type="dxa"/>
            <w:tcBorders>
              <w:top w:val="nil"/>
              <w:bottom w:val="single" w:sz="4" w:space="0" w:color="auto"/>
            </w:tcBorders>
            <w:shd w:val="clear" w:color="auto" w:fill="auto"/>
          </w:tcPr>
          <w:p w14:paraId="0D45755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30</w:t>
            </w:r>
          </w:p>
        </w:tc>
        <w:tc>
          <w:tcPr>
            <w:tcW w:w="1048" w:type="dxa"/>
            <w:tcBorders>
              <w:top w:val="nil"/>
              <w:bottom w:val="single" w:sz="4" w:space="0" w:color="auto"/>
            </w:tcBorders>
            <w:shd w:val="clear" w:color="auto" w:fill="auto"/>
          </w:tcPr>
          <w:p w14:paraId="3CB289B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24.1</w:t>
            </w:r>
          </w:p>
        </w:tc>
        <w:tc>
          <w:tcPr>
            <w:tcW w:w="951" w:type="dxa"/>
            <w:tcBorders>
              <w:top w:val="nil"/>
              <w:bottom w:val="single" w:sz="4" w:space="0" w:color="auto"/>
            </w:tcBorders>
            <w:shd w:val="clear" w:color="auto" w:fill="auto"/>
          </w:tcPr>
          <w:p w14:paraId="285A949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32.7</w:t>
            </w:r>
          </w:p>
        </w:tc>
      </w:tr>
      <w:tr w:rsidR="0048791C" w:rsidRPr="0048791C" w14:paraId="5103B7A9"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shd w:val="clear" w:color="auto" w:fill="auto"/>
          </w:tcPr>
          <w:p w14:paraId="32F6C1F4" w14:textId="77777777" w:rsidR="0048791C" w:rsidRPr="0048791C" w:rsidRDefault="0048791C" w:rsidP="0048791C">
            <w:pPr>
              <w:spacing w:after="0" w:line="240" w:lineRule="auto"/>
              <w:rPr>
                <w:rFonts w:cs="Times New Roman"/>
                <w:sz w:val="18"/>
                <w:szCs w:val="20"/>
              </w:rPr>
            </w:pPr>
            <w:r w:rsidRPr="0048791C">
              <w:rPr>
                <w:rFonts w:cs="Times New Roman"/>
                <w:sz w:val="18"/>
                <w:szCs w:val="20"/>
              </w:rPr>
              <w:t>Products and Consumer Disclosure</w:t>
            </w:r>
          </w:p>
        </w:tc>
        <w:tc>
          <w:tcPr>
            <w:tcW w:w="1090" w:type="dxa"/>
            <w:tcBorders>
              <w:top w:val="single" w:sz="4" w:space="0" w:color="auto"/>
              <w:bottom w:val="nil"/>
            </w:tcBorders>
            <w:shd w:val="clear" w:color="auto" w:fill="auto"/>
          </w:tcPr>
          <w:p w14:paraId="3F7B77A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011" w:type="dxa"/>
            <w:tcBorders>
              <w:top w:val="single" w:sz="4" w:space="0" w:color="auto"/>
              <w:bottom w:val="nil"/>
            </w:tcBorders>
            <w:shd w:val="clear" w:color="auto" w:fill="auto"/>
          </w:tcPr>
          <w:p w14:paraId="7EAAC6A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174" w:type="dxa"/>
            <w:tcBorders>
              <w:top w:val="single" w:sz="4" w:space="0" w:color="auto"/>
              <w:bottom w:val="nil"/>
            </w:tcBorders>
            <w:shd w:val="clear" w:color="auto" w:fill="auto"/>
          </w:tcPr>
          <w:p w14:paraId="7893748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108" w:type="dxa"/>
            <w:tcBorders>
              <w:top w:val="single" w:sz="4" w:space="0" w:color="auto"/>
              <w:bottom w:val="nil"/>
            </w:tcBorders>
            <w:shd w:val="clear" w:color="auto" w:fill="auto"/>
          </w:tcPr>
          <w:p w14:paraId="4BE9DE5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053" w:type="dxa"/>
            <w:tcBorders>
              <w:top w:val="single" w:sz="4" w:space="0" w:color="auto"/>
              <w:bottom w:val="nil"/>
            </w:tcBorders>
            <w:shd w:val="clear" w:color="auto" w:fill="auto"/>
          </w:tcPr>
          <w:p w14:paraId="6604A41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048" w:type="dxa"/>
            <w:tcBorders>
              <w:top w:val="single" w:sz="4" w:space="0" w:color="auto"/>
              <w:bottom w:val="nil"/>
            </w:tcBorders>
            <w:shd w:val="clear" w:color="auto" w:fill="auto"/>
          </w:tcPr>
          <w:p w14:paraId="5B17444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951" w:type="dxa"/>
            <w:tcBorders>
              <w:top w:val="single" w:sz="4" w:space="0" w:color="auto"/>
              <w:bottom w:val="nil"/>
            </w:tcBorders>
            <w:shd w:val="clear" w:color="auto" w:fill="auto"/>
          </w:tcPr>
          <w:p w14:paraId="26A2DCF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r>
      <w:tr w:rsidR="0048791C" w:rsidRPr="0048791C" w14:paraId="5B388B57"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16A9B69F"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Product safety (information on safety and safety standards)</w:t>
            </w:r>
          </w:p>
        </w:tc>
        <w:tc>
          <w:tcPr>
            <w:tcW w:w="1090" w:type="dxa"/>
            <w:tcBorders>
              <w:top w:val="nil"/>
              <w:bottom w:val="nil"/>
            </w:tcBorders>
            <w:shd w:val="clear" w:color="auto" w:fill="auto"/>
          </w:tcPr>
          <w:p w14:paraId="07CFBEA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36.7</w:t>
            </w:r>
          </w:p>
        </w:tc>
        <w:tc>
          <w:tcPr>
            <w:tcW w:w="1011" w:type="dxa"/>
            <w:tcBorders>
              <w:top w:val="nil"/>
              <w:bottom w:val="nil"/>
            </w:tcBorders>
            <w:shd w:val="clear" w:color="auto" w:fill="auto"/>
          </w:tcPr>
          <w:p w14:paraId="47D15AF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20.7</w:t>
            </w:r>
          </w:p>
        </w:tc>
        <w:tc>
          <w:tcPr>
            <w:tcW w:w="1174" w:type="dxa"/>
            <w:tcBorders>
              <w:top w:val="nil"/>
              <w:bottom w:val="nil"/>
            </w:tcBorders>
            <w:shd w:val="clear" w:color="auto" w:fill="auto"/>
          </w:tcPr>
          <w:p w14:paraId="459C8BB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29.6</w:t>
            </w:r>
          </w:p>
        </w:tc>
        <w:tc>
          <w:tcPr>
            <w:tcW w:w="1108" w:type="dxa"/>
            <w:tcBorders>
              <w:top w:val="nil"/>
              <w:bottom w:val="nil"/>
            </w:tcBorders>
            <w:shd w:val="clear" w:color="auto" w:fill="auto"/>
          </w:tcPr>
          <w:p w14:paraId="21A8528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7.7</w:t>
            </w:r>
          </w:p>
        </w:tc>
        <w:tc>
          <w:tcPr>
            <w:tcW w:w="1053" w:type="dxa"/>
            <w:tcBorders>
              <w:top w:val="nil"/>
              <w:bottom w:val="nil"/>
            </w:tcBorders>
            <w:shd w:val="clear" w:color="auto" w:fill="auto"/>
          </w:tcPr>
          <w:p w14:paraId="5172F29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33.3</w:t>
            </w:r>
          </w:p>
        </w:tc>
        <w:tc>
          <w:tcPr>
            <w:tcW w:w="1048" w:type="dxa"/>
            <w:tcBorders>
              <w:top w:val="nil"/>
              <w:bottom w:val="nil"/>
            </w:tcBorders>
            <w:shd w:val="clear" w:color="auto" w:fill="auto"/>
          </w:tcPr>
          <w:p w14:paraId="41D153C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13.8</w:t>
            </w:r>
          </w:p>
        </w:tc>
        <w:tc>
          <w:tcPr>
            <w:tcW w:w="951" w:type="dxa"/>
            <w:tcBorders>
              <w:top w:val="nil"/>
              <w:bottom w:val="nil"/>
            </w:tcBorders>
            <w:shd w:val="clear" w:color="auto" w:fill="auto"/>
          </w:tcPr>
          <w:p w14:paraId="16872F9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24</w:t>
            </w:r>
          </w:p>
        </w:tc>
      </w:tr>
      <w:tr w:rsidR="0048791C" w:rsidRPr="0048791C" w14:paraId="595C9744"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23467541"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Product quality (prizes/awards/certificates)</w:t>
            </w:r>
          </w:p>
        </w:tc>
        <w:tc>
          <w:tcPr>
            <w:tcW w:w="1090" w:type="dxa"/>
            <w:tcBorders>
              <w:top w:val="nil"/>
              <w:bottom w:val="nil"/>
            </w:tcBorders>
            <w:shd w:val="clear" w:color="auto" w:fill="auto"/>
          </w:tcPr>
          <w:p w14:paraId="610D00A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53.3</w:t>
            </w:r>
          </w:p>
        </w:tc>
        <w:tc>
          <w:tcPr>
            <w:tcW w:w="1011" w:type="dxa"/>
            <w:tcBorders>
              <w:top w:val="nil"/>
              <w:bottom w:val="nil"/>
            </w:tcBorders>
            <w:shd w:val="clear" w:color="auto" w:fill="auto"/>
          </w:tcPr>
          <w:p w14:paraId="4ADDD4F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51.7</w:t>
            </w:r>
          </w:p>
        </w:tc>
        <w:tc>
          <w:tcPr>
            <w:tcW w:w="1174" w:type="dxa"/>
            <w:tcBorders>
              <w:top w:val="nil"/>
              <w:bottom w:val="nil"/>
            </w:tcBorders>
            <w:shd w:val="clear" w:color="auto" w:fill="auto"/>
          </w:tcPr>
          <w:p w14:paraId="3B3EDAB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25.9</w:t>
            </w:r>
          </w:p>
        </w:tc>
        <w:tc>
          <w:tcPr>
            <w:tcW w:w="1108" w:type="dxa"/>
            <w:tcBorders>
              <w:top w:val="nil"/>
              <w:bottom w:val="nil"/>
            </w:tcBorders>
            <w:shd w:val="clear" w:color="auto" w:fill="auto"/>
          </w:tcPr>
          <w:p w14:paraId="7559B562"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15.4</w:t>
            </w:r>
          </w:p>
        </w:tc>
        <w:tc>
          <w:tcPr>
            <w:tcW w:w="1053" w:type="dxa"/>
            <w:tcBorders>
              <w:top w:val="nil"/>
              <w:bottom w:val="nil"/>
            </w:tcBorders>
            <w:shd w:val="clear" w:color="auto" w:fill="auto"/>
          </w:tcPr>
          <w:p w14:paraId="0D906A1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80</w:t>
            </w:r>
          </w:p>
        </w:tc>
        <w:tc>
          <w:tcPr>
            <w:tcW w:w="1048" w:type="dxa"/>
            <w:tcBorders>
              <w:top w:val="nil"/>
              <w:bottom w:val="nil"/>
            </w:tcBorders>
            <w:shd w:val="clear" w:color="auto" w:fill="auto"/>
          </w:tcPr>
          <w:p w14:paraId="7841AC38"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34.5</w:t>
            </w:r>
          </w:p>
        </w:tc>
        <w:tc>
          <w:tcPr>
            <w:tcW w:w="951" w:type="dxa"/>
            <w:tcBorders>
              <w:top w:val="nil"/>
              <w:bottom w:val="nil"/>
            </w:tcBorders>
            <w:shd w:val="clear" w:color="auto" w:fill="auto"/>
          </w:tcPr>
          <w:p w14:paraId="0A78DA5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44.4</w:t>
            </w:r>
          </w:p>
        </w:tc>
      </w:tr>
      <w:tr w:rsidR="0048791C" w:rsidRPr="0048791C" w14:paraId="16D66CC0"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5023E1DF"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Disclosing of consumer safety practices (protecting consumers’ rights and safety)</w:t>
            </w:r>
          </w:p>
        </w:tc>
        <w:tc>
          <w:tcPr>
            <w:tcW w:w="1090" w:type="dxa"/>
            <w:tcBorders>
              <w:top w:val="nil"/>
              <w:bottom w:val="nil"/>
            </w:tcBorders>
            <w:shd w:val="clear" w:color="auto" w:fill="auto"/>
          </w:tcPr>
          <w:p w14:paraId="0B9CFD8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23.3</w:t>
            </w:r>
          </w:p>
        </w:tc>
        <w:tc>
          <w:tcPr>
            <w:tcW w:w="1011" w:type="dxa"/>
            <w:tcBorders>
              <w:top w:val="nil"/>
              <w:bottom w:val="nil"/>
            </w:tcBorders>
            <w:shd w:val="clear" w:color="auto" w:fill="auto"/>
          </w:tcPr>
          <w:p w14:paraId="20B6215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13.8</w:t>
            </w:r>
          </w:p>
        </w:tc>
        <w:tc>
          <w:tcPr>
            <w:tcW w:w="1174" w:type="dxa"/>
            <w:tcBorders>
              <w:top w:val="nil"/>
              <w:bottom w:val="nil"/>
            </w:tcBorders>
            <w:shd w:val="clear" w:color="auto" w:fill="auto"/>
          </w:tcPr>
          <w:p w14:paraId="062AF56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7.4</w:t>
            </w:r>
          </w:p>
        </w:tc>
        <w:tc>
          <w:tcPr>
            <w:tcW w:w="1108" w:type="dxa"/>
            <w:tcBorders>
              <w:top w:val="nil"/>
              <w:bottom w:val="nil"/>
            </w:tcBorders>
            <w:shd w:val="clear" w:color="auto" w:fill="auto"/>
          </w:tcPr>
          <w:p w14:paraId="3914691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19.2</w:t>
            </w:r>
          </w:p>
        </w:tc>
        <w:tc>
          <w:tcPr>
            <w:tcW w:w="1053" w:type="dxa"/>
            <w:tcBorders>
              <w:top w:val="nil"/>
              <w:bottom w:val="nil"/>
            </w:tcBorders>
            <w:shd w:val="clear" w:color="auto" w:fill="auto"/>
          </w:tcPr>
          <w:p w14:paraId="5F10BC45"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60</w:t>
            </w:r>
          </w:p>
        </w:tc>
        <w:tc>
          <w:tcPr>
            <w:tcW w:w="1048" w:type="dxa"/>
            <w:tcBorders>
              <w:top w:val="nil"/>
              <w:bottom w:val="nil"/>
            </w:tcBorders>
            <w:shd w:val="clear" w:color="auto" w:fill="auto"/>
          </w:tcPr>
          <w:p w14:paraId="20139B4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0</w:t>
            </w:r>
          </w:p>
        </w:tc>
        <w:tc>
          <w:tcPr>
            <w:tcW w:w="951" w:type="dxa"/>
            <w:tcBorders>
              <w:top w:val="nil"/>
              <w:bottom w:val="nil"/>
            </w:tcBorders>
            <w:shd w:val="clear" w:color="auto" w:fill="auto"/>
          </w:tcPr>
          <w:p w14:paraId="2B37CD9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21.1</w:t>
            </w:r>
          </w:p>
        </w:tc>
      </w:tr>
      <w:tr w:rsidR="0048791C" w:rsidRPr="0048791C" w14:paraId="58FFC148"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3B16CE41"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Consumer satisfaction and feedback</w:t>
            </w:r>
          </w:p>
        </w:tc>
        <w:tc>
          <w:tcPr>
            <w:tcW w:w="1090" w:type="dxa"/>
            <w:tcBorders>
              <w:top w:val="nil"/>
              <w:bottom w:val="nil"/>
            </w:tcBorders>
            <w:shd w:val="clear" w:color="auto" w:fill="auto"/>
          </w:tcPr>
          <w:p w14:paraId="74F3588B"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60</w:t>
            </w:r>
          </w:p>
        </w:tc>
        <w:tc>
          <w:tcPr>
            <w:tcW w:w="1011" w:type="dxa"/>
            <w:tcBorders>
              <w:top w:val="nil"/>
              <w:bottom w:val="nil"/>
            </w:tcBorders>
            <w:shd w:val="clear" w:color="auto" w:fill="auto"/>
          </w:tcPr>
          <w:p w14:paraId="3698D0E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41.4</w:t>
            </w:r>
          </w:p>
        </w:tc>
        <w:tc>
          <w:tcPr>
            <w:tcW w:w="1174" w:type="dxa"/>
            <w:tcBorders>
              <w:top w:val="nil"/>
              <w:bottom w:val="nil"/>
            </w:tcBorders>
            <w:shd w:val="clear" w:color="auto" w:fill="auto"/>
          </w:tcPr>
          <w:p w14:paraId="1F92B98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22.2</w:t>
            </w:r>
          </w:p>
        </w:tc>
        <w:tc>
          <w:tcPr>
            <w:tcW w:w="1108" w:type="dxa"/>
            <w:tcBorders>
              <w:top w:val="nil"/>
              <w:bottom w:val="nil"/>
            </w:tcBorders>
            <w:shd w:val="clear" w:color="auto" w:fill="auto"/>
          </w:tcPr>
          <w:p w14:paraId="5AE4762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23.1</w:t>
            </w:r>
          </w:p>
        </w:tc>
        <w:tc>
          <w:tcPr>
            <w:tcW w:w="1053" w:type="dxa"/>
            <w:tcBorders>
              <w:top w:val="nil"/>
              <w:bottom w:val="nil"/>
            </w:tcBorders>
            <w:shd w:val="clear" w:color="auto" w:fill="auto"/>
          </w:tcPr>
          <w:p w14:paraId="09960858"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70</w:t>
            </w:r>
          </w:p>
        </w:tc>
        <w:tc>
          <w:tcPr>
            <w:tcW w:w="1048" w:type="dxa"/>
            <w:tcBorders>
              <w:top w:val="nil"/>
              <w:bottom w:val="nil"/>
            </w:tcBorders>
            <w:shd w:val="clear" w:color="auto" w:fill="auto"/>
          </w:tcPr>
          <w:p w14:paraId="5BCADEB3"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17.2</w:t>
            </w:r>
          </w:p>
        </w:tc>
        <w:tc>
          <w:tcPr>
            <w:tcW w:w="951" w:type="dxa"/>
            <w:tcBorders>
              <w:top w:val="nil"/>
              <w:bottom w:val="nil"/>
            </w:tcBorders>
            <w:shd w:val="clear" w:color="auto" w:fill="auto"/>
          </w:tcPr>
          <w:p w14:paraId="10CE64D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39.8</w:t>
            </w:r>
          </w:p>
        </w:tc>
      </w:tr>
      <w:tr w:rsidR="0048791C" w:rsidRPr="0048791C" w14:paraId="7E506FCC"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4" w:space="0" w:color="auto"/>
            </w:tcBorders>
            <w:shd w:val="clear" w:color="auto" w:fill="auto"/>
          </w:tcPr>
          <w:p w14:paraId="66A6C8F0"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Accommodating disabled, aged, difficult-to-reach consumers</w:t>
            </w:r>
          </w:p>
        </w:tc>
        <w:tc>
          <w:tcPr>
            <w:tcW w:w="1090" w:type="dxa"/>
            <w:tcBorders>
              <w:top w:val="nil"/>
              <w:bottom w:val="single" w:sz="4" w:space="0" w:color="auto"/>
            </w:tcBorders>
            <w:shd w:val="clear" w:color="auto" w:fill="auto"/>
          </w:tcPr>
          <w:p w14:paraId="27777A9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3.3</w:t>
            </w:r>
          </w:p>
        </w:tc>
        <w:tc>
          <w:tcPr>
            <w:tcW w:w="1011" w:type="dxa"/>
            <w:tcBorders>
              <w:top w:val="nil"/>
              <w:bottom w:val="single" w:sz="4" w:space="0" w:color="auto"/>
            </w:tcBorders>
            <w:shd w:val="clear" w:color="auto" w:fill="auto"/>
          </w:tcPr>
          <w:p w14:paraId="2DA73080"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10.3</w:t>
            </w:r>
          </w:p>
        </w:tc>
        <w:tc>
          <w:tcPr>
            <w:tcW w:w="1174" w:type="dxa"/>
            <w:tcBorders>
              <w:top w:val="nil"/>
              <w:bottom w:val="single" w:sz="4" w:space="0" w:color="auto"/>
            </w:tcBorders>
            <w:shd w:val="clear" w:color="auto" w:fill="auto"/>
          </w:tcPr>
          <w:p w14:paraId="01FC6E1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7.4</w:t>
            </w:r>
          </w:p>
        </w:tc>
        <w:tc>
          <w:tcPr>
            <w:tcW w:w="1108" w:type="dxa"/>
            <w:tcBorders>
              <w:top w:val="nil"/>
              <w:bottom w:val="single" w:sz="4" w:space="0" w:color="auto"/>
            </w:tcBorders>
            <w:shd w:val="clear" w:color="auto" w:fill="auto"/>
          </w:tcPr>
          <w:p w14:paraId="4C17A4FF"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11.5</w:t>
            </w:r>
          </w:p>
        </w:tc>
        <w:tc>
          <w:tcPr>
            <w:tcW w:w="1053" w:type="dxa"/>
            <w:tcBorders>
              <w:top w:val="nil"/>
              <w:bottom w:val="single" w:sz="4" w:space="0" w:color="auto"/>
            </w:tcBorders>
            <w:shd w:val="clear" w:color="auto" w:fill="auto"/>
          </w:tcPr>
          <w:p w14:paraId="4221992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3.3</w:t>
            </w:r>
          </w:p>
        </w:tc>
        <w:tc>
          <w:tcPr>
            <w:tcW w:w="1048" w:type="dxa"/>
            <w:tcBorders>
              <w:top w:val="nil"/>
              <w:bottom w:val="single" w:sz="4" w:space="0" w:color="auto"/>
            </w:tcBorders>
            <w:shd w:val="clear" w:color="auto" w:fill="auto"/>
          </w:tcPr>
          <w:p w14:paraId="1DFDB88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6.9</w:t>
            </w:r>
          </w:p>
        </w:tc>
        <w:tc>
          <w:tcPr>
            <w:tcW w:w="951" w:type="dxa"/>
            <w:tcBorders>
              <w:top w:val="nil"/>
              <w:bottom w:val="single" w:sz="4" w:space="0" w:color="auto"/>
            </w:tcBorders>
            <w:shd w:val="clear" w:color="auto" w:fill="auto"/>
          </w:tcPr>
          <w:p w14:paraId="299CC579"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w:t>
            </w:r>
          </w:p>
        </w:tc>
      </w:tr>
      <w:tr w:rsidR="0048791C" w:rsidRPr="0048791C" w14:paraId="51AE8587"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shd w:val="clear" w:color="auto" w:fill="auto"/>
          </w:tcPr>
          <w:p w14:paraId="6EDDD1D4" w14:textId="77777777" w:rsidR="0048791C" w:rsidRPr="0048791C" w:rsidRDefault="0048791C" w:rsidP="0048791C">
            <w:pPr>
              <w:spacing w:after="0" w:line="240" w:lineRule="auto"/>
              <w:rPr>
                <w:rFonts w:cs="Times New Roman"/>
                <w:sz w:val="18"/>
                <w:szCs w:val="20"/>
              </w:rPr>
            </w:pPr>
            <w:r w:rsidRPr="0048791C">
              <w:rPr>
                <w:rFonts w:cs="Times New Roman"/>
                <w:sz w:val="18"/>
                <w:szCs w:val="20"/>
              </w:rPr>
              <w:t>Community involvement Disclosure</w:t>
            </w:r>
          </w:p>
        </w:tc>
        <w:tc>
          <w:tcPr>
            <w:tcW w:w="1090" w:type="dxa"/>
            <w:tcBorders>
              <w:top w:val="single" w:sz="4" w:space="0" w:color="auto"/>
              <w:bottom w:val="nil"/>
            </w:tcBorders>
            <w:shd w:val="clear" w:color="auto" w:fill="auto"/>
          </w:tcPr>
          <w:p w14:paraId="4EC7A16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011" w:type="dxa"/>
            <w:tcBorders>
              <w:top w:val="single" w:sz="4" w:space="0" w:color="auto"/>
              <w:bottom w:val="nil"/>
            </w:tcBorders>
            <w:shd w:val="clear" w:color="auto" w:fill="auto"/>
          </w:tcPr>
          <w:p w14:paraId="5B88FD0F"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174" w:type="dxa"/>
            <w:tcBorders>
              <w:top w:val="single" w:sz="4" w:space="0" w:color="auto"/>
              <w:bottom w:val="nil"/>
            </w:tcBorders>
            <w:shd w:val="clear" w:color="auto" w:fill="auto"/>
          </w:tcPr>
          <w:p w14:paraId="31610B3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108" w:type="dxa"/>
            <w:tcBorders>
              <w:top w:val="single" w:sz="4" w:space="0" w:color="auto"/>
              <w:bottom w:val="nil"/>
            </w:tcBorders>
            <w:shd w:val="clear" w:color="auto" w:fill="auto"/>
          </w:tcPr>
          <w:p w14:paraId="72F7B32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053" w:type="dxa"/>
            <w:tcBorders>
              <w:top w:val="single" w:sz="4" w:space="0" w:color="auto"/>
              <w:bottom w:val="nil"/>
            </w:tcBorders>
            <w:shd w:val="clear" w:color="auto" w:fill="auto"/>
          </w:tcPr>
          <w:p w14:paraId="23A133F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1048" w:type="dxa"/>
            <w:tcBorders>
              <w:top w:val="single" w:sz="4" w:space="0" w:color="auto"/>
              <w:bottom w:val="nil"/>
            </w:tcBorders>
            <w:shd w:val="clear" w:color="auto" w:fill="auto"/>
          </w:tcPr>
          <w:p w14:paraId="7A535F2C"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c>
          <w:tcPr>
            <w:tcW w:w="951" w:type="dxa"/>
            <w:tcBorders>
              <w:top w:val="single" w:sz="4" w:space="0" w:color="auto"/>
              <w:bottom w:val="nil"/>
            </w:tcBorders>
            <w:shd w:val="clear" w:color="auto" w:fill="auto"/>
          </w:tcPr>
          <w:p w14:paraId="6B77100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p>
        </w:tc>
      </w:tr>
      <w:tr w:rsidR="0048791C" w:rsidRPr="0048791C" w14:paraId="02FDB25D"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2F4573AC"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Charitable donations and activities</w:t>
            </w:r>
          </w:p>
        </w:tc>
        <w:tc>
          <w:tcPr>
            <w:tcW w:w="1090" w:type="dxa"/>
            <w:tcBorders>
              <w:top w:val="nil"/>
              <w:bottom w:val="nil"/>
            </w:tcBorders>
            <w:shd w:val="clear" w:color="auto" w:fill="auto"/>
          </w:tcPr>
          <w:p w14:paraId="167348FB"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93.3</w:t>
            </w:r>
          </w:p>
        </w:tc>
        <w:tc>
          <w:tcPr>
            <w:tcW w:w="1011" w:type="dxa"/>
            <w:tcBorders>
              <w:top w:val="nil"/>
              <w:bottom w:val="nil"/>
            </w:tcBorders>
            <w:shd w:val="clear" w:color="auto" w:fill="auto"/>
          </w:tcPr>
          <w:p w14:paraId="5FC38133"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93.1</w:t>
            </w:r>
          </w:p>
        </w:tc>
        <w:tc>
          <w:tcPr>
            <w:tcW w:w="1174" w:type="dxa"/>
            <w:tcBorders>
              <w:top w:val="nil"/>
              <w:bottom w:val="nil"/>
            </w:tcBorders>
            <w:shd w:val="clear" w:color="auto" w:fill="auto"/>
          </w:tcPr>
          <w:p w14:paraId="6A406E52"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88.9</w:t>
            </w:r>
          </w:p>
        </w:tc>
        <w:tc>
          <w:tcPr>
            <w:tcW w:w="1108" w:type="dxa"/>
            <w:tcBorders>
              <w:top w:val="nil"/>
              <w:bottom w:val="nil"/>
            </w:tcBorders>
            <w:shd w:val="clear" w:color="auto" w:fill="auto"/>
          </w:tcPr>
          <w:p w14:paraId="44D5361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92.3</w:t>
            </w:r>
          </w:p>
        </w:tc>
        <w:tc>
          <w:tcPr>
            <w:tcW w:w="1053" w:type="dxa"/>
            <w:tcBorders>
              <w:top w:val="nil"/>
              <w:bottom w:val="nil"/>
            </w:tcBorders>
            <w:shd w:val="clear" w:color="auto" w:fill="auto"/>
          </w:tcPr>
          <w:p w14:paraId="42895604"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63.3</w:t>
            </w:r>
          </w:p>
        </w:tc>
        <w:tc>
          <w:tcPr>
            <w:tcW w:w="1048" w:type="dxa"/>
            <w:tcBorders>
              <w:top w:val="nil"/>
              <w:bottom w:val="nil"/>
            </w:tcBorders>
            <w:shd w:val="clear" w:color="auto" w:fill="auto"/>
          </w:tcPr>
          <w:p w14:paraId="29B5B7B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79.3</w:t>
            </w:r>
          </w:p>
        </w:tc>
        <w:tc>
          <w:tcPr>
            <w:tcW w:w="951" w:type="dxa"/>
            <w:tcBorders>
              <w:top w:val="nil"/>
              <w:bottom w:val="nil"/>
            </w:tcBorders>
            <w:shd w:val="clear" w:color="auto" w:fill="auto"/>
          </w:tcPr>
          <w:p w14:paraId="3B5690C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84.8</w:t>
            </w:r>
          </w:p>
        </w:tc>
      </w:tr>
      <w:tr w:rsidR="0048791C" w:rsidRPr="0048791C" w14:paraId="1C4894E5"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59B03B80"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Support for education</w:t>
            </w:r>
          </w:p>
        </w:tc>
        <w:tc>
          <w:tcPr>
            <w:tcW w:w="1090" w:type="dxa"/>
            <w:tcBorders>
              <w:top w:val="nil"/>
              <w:bottom w:val="nil"/>
            </w:tcBorders>
            <w:shd w:val="clear" w:color="auto" w:fill="auto"/>
          </w:tcPr>
          <w:p w14:paraId="58E793AA"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100</w:t>
            </w:r>
          </w:p>
        </w:tc>
        <w:tc>
          <w:tcPr>
            <w:tcW w:w="1011" w:type="dxa"/>
            <w:tcBorders>
              <w:top w:val="nil"/>
              <w:bottom w:val="nil"/>
            </w:tcBorders>
            <w:shd w:val="clear" w:color="auto" w:fill="auto"/>
          </w:tcPr>
          <w:p w14:paraId="4718BC65"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93.1</w:t>
            </w:r>
          </w:p>
        </w:tc>
        <w:tc>
          <w:tcPr>
            <w:tcW w:w="1174" w:type="dxa"/>
            <w:tcBorders>
              <w:top w:val="nil"/>
              <w:bottom w:val="nil"/>
            </w:tcBorders>
            <w:shd w:val="clear" w:color="auto" w:fill="auto"/>
          </w:tcPr>
          <w:p w14:paraId="1B004E2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85.2</w:t>
            </w:r>
          </w:p>
        </w:tc>
        <w:tc>
          <w:tcPr>
            <w:tcW w:w="1108" w:type="dxa"/>
            <w:tcBorders>
              <w:top w:val="nil"/>
              <w:bottom w:val="nil"/>
            </w:tcBorders>
            <w:shd w:val="clear" w:color="auto" w:fill="auto"/>
          </w:tcPr>
          <w:p w14:paraId="75C2F16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88.5</w:t>
            </w:r>
          </w:p>
        </w:tc>
        <w:tc>
          <w:tcPr>
            <w:tcW w:w="1053" w:type="dxa"/>
            <w:tcBorders>
              <w:top w:val="nil"/>
              <w:bottom w:val="nil"/>
            </w:tcBorders>
            <w:shd w:val="clear" w:color="auto" w:fill="auto"/>
          </w:tcPr>
          <w:p w14:paraId="52B2ED74"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86.7</w:t>
            </w:r>
          </w:p>
        </w:tc>
        <w:tc>
          <w:tcPr>
            <w:tcW w:w="1048" w:type="dxa"/>
            <w:tcBorders>
              <w:top w:val="nil"/>
              <w:bottom w:val="nil"/>
            </w:tcBorders>
            <w:shd w:val="clear" w:color="auto" w:fill="auto"/>
          </w:tcPr>
          <w:p w14:paraId="354C657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62.1</w:t>
            </w:r>
          </w:p>
        </w:tc>
        <w:tc>
          <w:tcPr>
            <w:tcW w:w="951" w:type="dxa"/>
            <w:tcBorders>
              <w:top w:val="nil"/>
              <w:bottom w:val="nil"/>
            </w:tcBorders>
            <w:shd w:val="clear" w:color="auto" w:fill="auto"/>
          </w:tcPr>
          <w:p w14:paraId="4EDD5667"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86</w:t>
            </w:r>
          </w:p>
        </w:tc>
      </w:tr>
      <w:tr w:rsidR="0048791C" w:rsidRPr="0048791C" w14:paraId="0611C5CD"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2784E91D"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Support for the arts and culture</w:t>
            </w:r>
          </w:p>
        </w:tc>
        <w:tc>
          <w:tcPr>
            <w:tcW w:w="1090" w:type="dxa"/>
            <w:tcBorders>
              <w:top w:val="nil"/>
              <w:bottom w:val="nil"/>
            </w:tcBorders>
            <w:shd w:val="clear" w:color="auto" w:fill="auto"/>
          </w:tcPr>
          <w:p w14:paraId="30EFC1C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70</w:t>
            </w:r>
          </w:p>
        </w:tc>
        <w:tc>
          <w:tcPr>
            <w:tcW w:w="1011" w:type="dxa"/>
            <w:tcBorders>
              <w:top w:val="nil"/>
              <w:bottom w:val="nil"/>
            </w:tcBorders>
            <w:shd w:val="clear" w:color="auto" w:fill="auto"/>
          </w:tcPr>
          <w:p w14:paraId="78EA74C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48.3</w:t>
            </w:r>
          </w:p>
        </w:tc>
        <w:tc>
          <w:tcPr>
            <w:tcW w:w="1174" w:type="dxa"/>
            <w:tcBorders>
              <w:top w:val="nil"/>
              <w:bottom w:val="nil"/>
            </w:tcBorders>
            <w:shd w:val="clear" w:color="auto" w:fill="auto"/>
          </w:tcPr>
          <w:p w14:paraId="558F66BD"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29.6</w:t>
            </w:r>
          </w:p>
        </w:tc>
        <w:tc>
          <w:tcPr>
            <w:tcW w:w="1108" w:type="dxa"/>
            <w:tcBorders>
              <w:top w:val="nil"/>
              <w:bottom w:val="nil"/>
            </w:tcBorders>
            <w:shd w:val="clear" w:color="auto" w:fill="auto"/>
          </w:tcPr>
          <w:p w14:paraId="7965362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46.2</w:t>
            </w:r>
          </w:p>
        </w:tc>
        <w:tc>
          <w:tcPr>
            <w:tcW w:w="1053" w:type="dxa"/>
            <w:tcBorders>
              <w:top w:val="nil"/>
              <w:bottom w:val="nil"/>
            </w:tcBorders>
            <w:shd w:val="clear" w:color="auto" w:fill="auto"/>
          </w:tcPr>
          <w:p w14:paraId="3ADB59AC"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53.3</w:t>
            </w:r>
          </w:p>
        </w:tc>
        <w:tc>
          <w:tcPr>
            <w:tcW w:w="1048" w:type="dxa"/>
            <w:tcBorders>
              <w:top w:val="nil"/>
              <w:bottom w:val="nil"/>
            </w:tcBorders>
            <w:shd w:val="clear" w:color="auto" w:fill="auto"/>
          </w:tcPr>
          <w:p w14:paraId="0C0BFDB8"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24.1</w:t>
            </w:r>
          </w:p>
        </w:tc>
        <w:tc>
          <w:tcPr>
            <w:tcW w:w="951" w:type="dxa"/>
            <w:tcBorders>
              <w:top w:val="nil"/>
              <w:bottom w:val="nil"/>
            </w:tcBorders>
            <w:shd w:val="clear" w:color="auto" w:fill="auto"/>
          </w:tcPr>
          <w:p w14:paraId="4311345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45.6</w:t>
            </w:r>
          </w:p>
        </w:tc>
      </w:tr>
      <w:tr w:rsidR="0048791C" w:rsidRPr="0048791C" w14:paraId="0AE4DE4F" w14:textId="77777777" w:rsidTr="007320A3">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auto"/>
          </w:tcPr>
          <w:p w14:paraId="72DDF4EE"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Support for public health</w:t>
            </w:r>
          </w:p>
        </w:tc>
        <w:tc>
          <w:tcPr>
            <w:tcW w:w="1090" w:type="dxa"/>
            <w:tcBorders>
              <w:top w:val="nil"/>
              <w:bottom w:val="nil"/>
            </w:tcBorders>
            <w:shd w:val="clear" w:color="auto" w:fill="auto"/>
          </w:tcPr>
          <w:p w14:paraId="480A35C9"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93.3</w:t>
            </w:r>
          </w:p>
        </w:tc>
        <w:tc>
          <w:tcPr>
            <w:tcW w:w="1011" w:type="dxa"/>
            <w:tcBorders>
              <w:top w:val="nil"/>
              <w:bottom w:val="nil"/>
            </w:tcBorders>
            <w:shd w:val="clear" w:color="auto" w:fill="auto"/>
          </w:tcPr>
          <w:p w14:paraId="4ABE4C7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34.5</w:t>
            </w:r>
          </w:p>
        </w:tc>
        <w:tc>
          <w:tcPr>
            <w:tcW w:w="1174" w:type="dxa"/>
            <w:tcBorders>
              <w:top w:val="nil"/>
              <w:bottom w:val="nil"/>
            </w:tcBorders>
            <w:shd w:val="clear" w:color="auto" w:fill="auto"/>
          </w:tcPr>
          <w:p w14:paraId="01875E86"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59.3</w:t>
            </w:r>
          </w:p>
        </w:tc>
        <w:tc>
          <w:tcPr>
            <w:tcW w:w="1108" w:type="dxa"/>
            <w:tcBorders>
              <w:top w:val="nil"/>
              <w:bottom w:val="nil"/>
            </w:tcBorders>
            <w:shd w:val="clear" w:color="auto" w:fill="auto"/>
          </w:tcPr>
          <w:p w14:paraId="4141FB7E"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23.1</w:t>
            </w:r>
          </w:p>
        </w:tc>
        <w:tc>
          <w:tcPr>
            <w:tcW w:w="1053" w:type="dxa"/>
            <w:tcBorders>
              <w:top w:val="nil"/>
              <w:bottom w:val="nil"/>
            </w:tcBorders>
            <w:shd w:val="clear" w:color="auto" w:fill="auto"/>
          </w:tcPr>
          <w:p w14:paraId="1B59EF30"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46.7</w:t>
            </w:r>
          </w:p>
        </w:tc>
        <w:tc>
          <w:tcPr>
            <w:tcW w:w="1048" w:type="dxa"/>
            <w:tcBorders>
              <w:top w:val="nil"/>
              <w:bottom w:val="nil"/>
            </w:tcBorders>
            <w:shd w:val="clear" w:color="auto" w:fill="auto"/>
          </w:tcPr>
          <w:p w14:paraId="6439BE48"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37.9</w:t>
            </w:r>
          </w:p>
        </w:tc>
        <w:tc>
          <w:tcPr>
            <w:tcW w:w="951" w:type="dxa"/>
            <w:tcBorders>
              <w:top w:val="nil"/>
              <w:bottom w:val="nil"/>
            </w:tcBorders>
            <w:shd w:val="clear" w:color="auto" w:fill="auto"/>
          </w:tcPr>
          <w:p w14:paraId="1645B2B1" w14:textId="77777777" w:rsidR="0048791C" w:rsidRPr="0048791C" w:rsidRDefault="0048791C" w:rsidP="0048791C">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49.7</w:t>
            </w:r>
          </w:p>
        </w:tc>
      </w:tr>
      <w:tr w:rsidR="0048791C" w:rsidRPr="0048791C" w14:paraId="288114E1" w14:textId="77777777" w:rsidTr="0073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4" w:space="0" w:color="auto"/>
            </w:tcBorders>
            <w:shd w:val="clear" w:color="auto" w:fill="auto"/>
          </w:tcPr>
          <w:p w14:paraId="09314469" w14:textId="77777777" w:rsidR="0048791C" w:rsidRPr="0048791C" w:rsidRDefault="0048791C" w:rsidP="0048791C">
            <w:pPr>
              <w:spacing w:after="0" w:line="240" w:lineRule="auto"/>
              <w:rPr>
                <w:rFonts w:cs="Times New Roman"/>
                <w:b w:val="0"/>
                <w:sz w:val="18"/>
                <w:szCs w:val="20"/>
              </w:rPr>
            </w:pPr>
            <w:r w:rsidRPr="0048791C">
              <w:rPr>
                <w:rFonts w:cs="Times New Roman"/>
                <w:b w:val="0"/>
                <w:color w:val="000000"/>
                <w:sz w:val="18"/>
                <w:szCs w:val="20"/>
              </w:rPr>
              <w:t>Sponsoring sporting or recreational projects</w:t>
            </w:r>
          </w:p>
        </w:tc>
        <w:tc>
          <w:tcPr>
            <w:tcW w:w="1090" w:type="dxa"/>
            <w:tcBorders>
              <w:top w:val="nil"/>
              <w:bottom w:val="single" w:sz="4" w:space="0" w:color="auto"/>
            </w:tcBorders>
            <w:shd w:val="clear" w:color="auto" w:fill="auto"/>
          </w:tcPr>
          <w:p w14:paraId="421A1D1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23.3</w:t>
            </w:r>
          </w:p>
        </w:tc>
        <w:tc>
          <w:tcPr>
            <w:tcW w:w="1011" w:type="dxa"/>
            <w:tcBorders>
              <w:top w:val="nil"/>
              <w:bottom w:val="single" w:sz="4" w:space="0" w:color="auto"/>
            </w:tcBorders>
            <w:shd w:val="clear" w:color="auto" w:fill="auto"/>
          </w:tcPr>
          <w:p w14:paraId="7EDB47A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55.2</w:t>
            </w:r>
          </w:p>
        </w:tc>
        <w:tc>
          <w:tcPr>
            <w:tcW w:w="1174" w:type="dxa"/>
            <w:tcBorders>
              <w:top w:val="nil"/>
              <w:bottom w:val="single" w:sz="4" w:space="0" w:color="auto"/>
            </w:tcBorders>
            <w:shd w:val="clear" w:color="auto" w:fill="auto"/>
          </w:tcPr>
          <w:p w14:paraId="3D59EB3A"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11.1</w:t>
            </w:r>
          </w:p>
        </w:tc>
        <w:tc>
          <w:tcPr>
            <w:tcW w:w="1108" w:type="dxa"/>
            <w:tcBorders>
              <w:top w:val="nil"/>
              <w:bottom w:val="single" w:sz="4" w:space="0" w:color="auto"/>
            </w:tcBorders>
            <w:shd w:val="clear" w:color="auto" w:fill="auto"/>
          </w:tcPr>
          <w:p w14:paraId="3DA1E437"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19.2</w:t>
            </w:r>
          </w:p>
        </w:tc>
        <w:tc>
          <w:tcPr>
            <w:tcW w:w="1053" w:type="dxa"/>
            <w:tcBorders>
              <w:top w:val="nil"/>
              <w:bottom w:val="single" w:sz="4" w:space="0" w:color="auto"/>
            </w:tcBorders>
            <w:shd w:val="clear" w:color="auto" w:fill="auto"/>
          </w:tcPr>
          <w:p w14:paraId="06BCEB26"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26.7</w:t>
            </w:r>
          </w:p>
        </w:tc>
        <w:tc>
          <w:tcPr>
            <w:tcW w:w="1048" w:type="dxa"/>
            <w:tcBorders>
              <w:top w:val="nil"/>
              <w:bottom w:val="single" w:sz="4" w:space="0" w:color="auto"/>
            </w:tcBorders>
            <w:shd w:val="clear" w:color="auto" w:fill="auto"/>
          </w:tcPr>
          <w:p w14:paraId="1895CA21"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10.3</w:t>
            </w:r>
          </w:p>
        </w:tc>
        <w:tc>
          <w:tcPr>
            <w:tcW w:w="951" w:type="dxa"/>
            <w:tcBorders>
              <w:top w:val="nil"/>
              <w:bottom w:val="single" w:sz="4" w:space="0" w:color="auto"/>
            </w:tcBorders>
            <w:shd w:val="clear" w:color="auto" w:fill="auto"/>
          </w:tcPr>
          <w:p w14:paraId="457805BE" w14:textId="77777777" w:rsidR="0048791C" w:rsidRPr="0048791C" w:rsidRDefault="0048791C" w:rsidP="0048791C">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20"/>
              </w:rPr>
            </w:pPr>
            <w:r w:rsidRPr="0048791C">
              <w:rPr>
                <w:rFonts w:cs="Times New Roman"/>
                <w:color w:val="000000"/>
                <w:sz w:val="18"/>
                <w:szCs w:val="20"/>
              </w:rPr>
              <w:t>24.6</w:t>
            </w:r>
          </w:p>
        </w:tc>
      </w:tr>
    </w:tbl>
    <w:p w14:paraId="7B0AC0D2" w14:textId="77777777" w:rsidR="0048791C" w:rsidRPr="0048791C" w:rsidRDefault="0048791C" w:rsidP="0048791C">
      <w:pPr>
        <w:rPr>
          <w:rFonts w:ascii="Times New Roman" w:eastAsia="Times New Roman" w:hAnsi="Times New Roman" w:cs="Times New Roman"/>
          <w:b/>
          <w:sz w:val="24"/>
          <w:szCs w:val="24"/>
          <w:lang w:eastAsia="en-US"/>
        </w:rPr>
      </w:pPr>
      <w:r w:rsidRPr="0048791C">
        <w:rPr>
          <w:rFonts w:ascii="Times New Roman" w:eastAsia="Times New Roman" w:hAnsi="Times New Roman" w:cs="Times New Roman"/>
          <w:b/>
          <w:sz w:val="24"/>
          <w:szCs w:val="24"/>
          <w:lang w:eastAsia="en-US"/>
        </w:rPr>
        <w:br w:type="page"/>
      </w:r>
      <w:r w:rsidRPr="0048791C">
        <w:rPr>
          <w:rFonts w:ascii="Times New Roman" w:eastAsia="Times New Roman" w:hAnsi="Times New Roman" w:cs="Times New Roman"/>
          <w:b/>
          <w:sz w:val="24"/>
          <w:szCs w:val="24"/>
          <w:lang w:eastAsia="en-US"/>
        </w:rPr>
        <w:lastRenderedPageBreak/>
        <w:t>Table 5: Correlation coefficients of all the variables of the regression model</w:t>
      </w:r>
    </w:p>
    <w:tbl>
      <w:tblPr>
        <w:tblW w:w="12619"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
        <w:gridCol w:w="568"/>
        <w:gridCol w:w="426"/>
        <w:gridCol w:w="709"/>
        <w:gridCol w:w="709"/>
        <w:gridCol w:w="992"/>
        <w:gridCol w:w="992"/>
        <w:gridCol w:w="709"/>
        <w:gridCol w:w="709"/>
        <w:gridCol w:w="708"/>
        <w:gridCol w:w="851"/>
        <w:gridCol w:w="709"/>
        <w:gridCol w:w="709"/>
        <w:gridCol w:w="709"/>
        <w:gridCol w:w="708"/>
        <w:gridCol w:w="850"/>
        <w:gridCol w:w="709"/>
        <w:gridCol w:w="711"/>
      </w:tblGrid>
      <w:tr w:rsidR="0048791C" w:rsidRPr="0048791C" w14:paraId="1BAB1F33" w14:textId="77777777" w:rsidTr="007320A3">
        <w:trPr>
          <w:cantSplit/>
        </w:trPr>
        <w:tc>
          <w:tcPr>
            <w:tcW w:w="709" w:type="dxa"/>
            <w:gridSpan w:val="2"/>
            <w:tcBorders>
              <w:top w:val="nil"/>
              <w:left w:val="nil"/>
              <w:bottom w:val="nil"/>
              <w:right w:val="nil"/>
            </w:tcBorders>
            <w:shd w:val="clear" w:color="auto" w:fill="FFFFFF"/>
          </w:tcPr>
          <w:p w14:paraId="66942442"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color w:val="000000"/>
                <w:sz w:val="16"/>
                <w:szCs w:val="18"/>
                <w:lang w:eastAsia="en-US"/>
              </w:rPr>
            </w:pPr>
          </w:p>
        </w:tc>
        <w:tc>
          <w:tcPr>
            <w:tcW w:w="11908" w:type="dxa"/>
            <w:gridSpan w:val="16"/>
            <w:tcBorders>
              <w:top w:val="nil"/>
              <w:left w:val="nil"/>
              <w:bottom w:val="nil"/>
              <w:right w:val="nil"/>
            </w:tcBorders>
            <w:shd w:val="clear" w:color="auto" w:fill="FFFFFF"/>
            <w:vAlign w:val="center"/>
          </w:tcPr>
          <w:p w14:paraId="5C3FEE70"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color w:val="000000"/>
                <w:sz w:val="16"/>
                <w:szCs w:val="18"/>
                <w:lang w:eastAsia="en-US"/>
              </w:rPr>
            </w:pPr>
          </w:p>
        </w:tc>
      </w:tr>
      <w:tr w:rsidR="0048791C" w:rsidRPr="0048791C" w14:paraId="1B80200A" w14:textId="77777777" w:rsidTr="007320A3">
        <w:trPr>
          <w:cantSplit/>
        </w:trPr>
        <w:tc>
          <w:tcPr>
            <w:tcW w:w="1135" w:type="dxa"/>
            <w:gridSpan w:val="3"/>
            <w:tcBorders>
              <w:top w:val="single" w:sz="16" w:space="0" w:color="000000"/>
              <w:left w:val="nil"/>
              <w:bottom w:val="single" w:sz="16" w:space="0" w:color="000000"/>
              <w:right w:val="nil"/>
            </w:tcBorders>
            <w:shd w:val="clear" w:color="auto" w:fill="FFFFFF"/>
            <w:vAlign w:val="bottom"/>
          </w:tcPr>
          <w:p w14:paraId="0ED89935" w14:textId="77777777" w:rsidR="0048791C" w:rsidRPr="0048791C" w:rsidRDefault="0048791C" w:rsidP="0048791C">
            <w:pPr>
              <w:autoSpaceDE w:val="0"/>
              <w:autoSpaceDN w:val="0"/>
              <w:adjustRightInd w:val="0"/>
              <w:spacing w:after="0" w:line="240" w:lineRule="auto"/>
              <w:rPr>
                <w:rFonts w:ascii="Times New Roman" w:hAnsi="Times New Roman" w:cs="Times New Roman"/>
                <w:b/>
                <w:sz w:val="16"/>
                <w:szCs w:val="20"/>
                <w:lang w:eastAsia="en-US"/>
              </w:rPr>
            </w:pPr>
            <w:r w:rsidRPr="0048791C">
              <w:rPr>
                <w:rFonts w:ascii="Times New Roman" w:hAnsi="Times New Roman" w:cs="Times New Roman"/>
                <w:b/>
                <w:sz w:val="16"/>
                <w:szCs w:val="20"/>
                <w:lang w:eastAsia="en-US"/>
              </w:rPr>
              <w:t>VARIABLES</w:t>
            </w:r>
          </w:p>
        </w:tc>
        <w:tc>
          <w:tcPr>
            <w:tcW w:w="709" w:type="dxa"/>
            <w:tcBorders>
              <w:top w:val="single" w:sz="16" w:space="0" w:color="000000"/>
              <w:left w:val="nil"/>
              <w:bottom w:val="single" w:sz="16" w:space="0" w:color="000000"/>
              <w:right w:val="nil"/>
            </w:tcBorders>
            <w:shd w:val="clear" w:color="auto" w:fill="FFFFFF"/>
            <w:vAlign w:val="bottom"/>
          </w:tcPr>
          <w:p w14:paraId="267A4A24"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CSDI</w:t>
            </w:r>
          </w:p>
        </w:tc>
        <w:tc>
          <w:tcPr>
            <w:tcW w:w="709" w:type="dxa"/>
            <w:tcBorders>
              <w:top w:val="single" w:sz="16" w:space="0" w:color="000000"/>
              <w:left w:val="nil"/>
              <w:bottom w:val="single" w:sz="16" w:space="0" w:color="000000"/>
              <w:right w:val="nil"/>
            </w:tcBorders>
            <w:shd w:val="clear" w:color="auto" w:fill="FFFFFF"/>
            <w:vAlign w:val="bottom"/>
          </w:tcPr>
          <w:p w14:paraId="3C7B1049"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BS</w:t>
            </w:r>
          </w:p>
        </w:tc>
        <w:tc>
          <w:tcPr>
            <w:tcW w:w="992" w:type="dxa"/>
            <w:tcBorders>
              <w:top w:val="single" w:sz="16" w:space="0" w:color="000000"/>
              <w:left w:val="nil"/>
              <w:bottom w:val="single" w:sz="16" w:space="0" w:color="000000"/>
              <w:right w:val="nil"/>
            </w:tcBorders>
            <w:shd w:val="clear" w:color="auto" w:fill="FFFFFF"/>
            <w:vAlign w:val="bottom"/>
          </w:tcPr>
          <w:p w14:paraId="582C85C1"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IND</w:t>
            </w:r>
          </w:p>
        </w:tc>
        <w:tc>
          <w:tcPr>
            <w:tcW w:w="992" w:type="dxa"/>
            <w:tcBorders>
              <w:top w:val="single" w:sz="16" w:space="0" w:color="000000"/>
              <w:left w:val="nil"/>
              <w:bottom w:val="single" w:sz="16" w:space="0" w:color="000000"/>
              <w:right w:val="nil"/>
            </w:tcBorders>
            <w:shd w:val="clear" w:color="auto" w:fill="FFFFFF"/>
            <w:vAlign w:val="bottom"/>
          </w:tcPr>
          <w:p w14:paraId="3F1410A9"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FED</w:t>
            </w:r>
          </w:p>
        </w:tc>
        <w:tc>
          <w:tcPr>
            <w:tcW w:w="709" w:type="dxa"/>
            <w:tcBorders>
              <w:top w:val="single" w:sz="16" w:space="0" w:color="000000"/>
              <w:left w:val="nil"/>
              <w:bottom w:val="single" w:sz="16" w:space="0" w:color="000000"/>
              <w:right w:val="nil"/>
            </w:tcBorders>
            <w:shd w:val="clear" w:color="auto" w:fill="FFFFFF"/>
            <w:vAlign w:val="bottom"/>
          </w:tcPr>
          <w:p w14:paraId="7FCFEB2C"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DUAL</w:t>
            </w:r>
          </w:p>
        </w:tc>
        <w:tc>
          <w:tcPr>
            <w:tcW w:w="709" w:type="dxa"/>
            <w:tcBorders>
              <w:top w:val="single" w:sz="16" w:space="0" w:color="000000"/>
              <w:left w:val="nil"/>
              <w:bottom w:val="single" w:sz="16" w:space="0" w:color="000000"/>
              <w:right w:val="nil"/>
            </w:tcBorders>
            <w:shd w:val="clear" w:color="auto" w:fill="FFFFFF"/>
            <w:vAlign w:val="bottom"/>
          </w:tcPr>
          <w:p w14:paraId="667DF7A2"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COMT</w:t>
            </w:r>
          </w:p>
        </w:tc>
        <w:tc>
          <w:tcPr>
            <w:tcW w:w="708" w:type="dxa"/>
            <w:tcBorders>
              <w:top w:val="single" w:sz="16" w:space="0" w:color="000000"/>
              <w:left w:val="nil"/>
              <w:bottom w:val="single" w:sz="16" w:space="0" w:color="000000"/>
              <w:right w:val="nil"/>
            </w:tcBorders>
            <w:shd w:val="clear" w:color="auto" w:fill="FFFFFF"/>
            <w:vAlign w:val="bottom"/>
          </w:tcPr>
          <w:p w14:paraId="0991FD69"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BLOC</w:t>
            </w:r>
          </w:p>
        </w:tc>
        <w:tc>
          <w:tcPr>
            <w:tcW w:w="851" w:type="dxa"/>
            <w:tcBorders>
              <w:top w:val="single" w:sz="16" w:space="0" w:color="000000"/>
              <w:left w:val="nil"/>
              <w:bottom w:val="single" w:sz="16" w:space="0" w:color="000000"/>
              <w:right w:val="nil"/>
            </w:tcBorders>
            <w:shd w:val="clear" w:color="auto" w:fill="FFFFFF"/>
          </w:tcPr>
          <w:p w14:paraId="40B36CC7"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STAREF</w:t>
            </w:r>
          </w:p>
        </w:tc>
        <w:tc>
          <w:tcPr>
            <w:tcW w:w="709" w:type="dxa"/>
            <w:tcBorders>
              <w:top w:val="single" w:sz="16" w:space="0" w:color="000000"/>
              <w:left w:val="nil"/>
              <w:bottom w:val="single" w:sz="16" w:space="0" w:color="000000"/>
              <w:right w:val="nil"/>
            </w:tcBorders>
            <w:shd w:val="clear" w:color="auto" w:fill="FFFFFF"/>
            <w:vAlign w:val="bottom"/>
          </w:tcPr>
          <w:p w14:paraId="3E60DAA5"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FSIZE</w:t>
            </w:r>
          </w:p>
        </w:tc>
        <w:tc>
          <w:tcPr>
            <w:tcW w:w="709" w:type="dxa"/>
            <w:tcBorders>
              <w:top w:val="single" w:sz="16" w:space="0" w:color="000000"/>
              <w:left w:val="nil"/>
              <w:bottom w:val="single" w:sz="16" w:space="0" w:color="000000"/>
              <w:right w:val="nil"/>
            </w:tcBorders>
            <w:shd w:val="clear" w:color="auto" w:fill="FFFFFF"/>
            <w:vAlign w:val="bottom"/>
          </w:tcPr>
          <w:p w14:paraId="24B0C94E"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LEV</w:t>
            </w:r>
          </w:p>
        </w:tc>
        <w:tc>
          <w:tcPr>
            <w:tcW w:w="709" w:type="dxa"/>
            <w:tcBorders>
              <w:top w:val="single" w:sz="16" w:space="0" w:color="000000"/>
              <w:left w:val="nil"/>
              <w:bottom w:val="single" w:sz="16" w:space="0" w:color="000000"/>
              <w:right w:val="nil"/>
            </w:tcBorders>
            <w:shd w:val="clear" w:color="auto" w:fill="FFFFFF"/>
            <w:vAlign w:val="bottom"/>
          </w:tcPr>
          <w:p w14:paraId="2D277540"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PROF</w:t>
            </w:r>
          </w:p>
        </w:tc>
        <w:tc>
          <w:tcPr>
            <w:tcW w:w="708" w:type="dxa"/>
            <w:tcBorders>
              <w:top w:val="single" w:sz="16" w:space="0" w:color="000000"/>
              <w:left w:val="nil"/>
              <w:bottom w:val="single" w:sz="16" w:space="0" w:color="000000"/>
              <w:right w:val="nil"/>
            </w:tcBorders>
            <w:shd w:val="clear" w:color="auto" w:fill="FFFFFF"/>
            <w:vAlign w:val="bottom"/>
          </w:tcPr>
          <w:p w14:paraId="5DC9EFC4"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AGE</w:t>
            </w:r>
          </w:p>
        </w:tc>
        <w:tc>
          <w:tcPr>
            <w:tcW w:w="850" w:type="dxa"/>
            <w:tcBorders>
              <w:top w:val="single" w:sz="16" w:space="0" w:color="000000"/>
              <w:left w:val="nil"/>
              <w:bottom w:val="single" w:sz="16" w:space="0" w:color="000000"/>
              <w:right w:val="nil"/>
            </w:tcBorders>
            <w:shd w:val="clear" w:color="auto" w:fill="FFFFFF"/>
            <w:vAlign w:val="bottom"/>
          </w:tcPr>
          <w:p w14:paraId="2700120A"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BIG4</w:t>
            </w:r>
          </w:p>
        </w:tc>
        <w:tc>
          <w:tcPr>
            <w:tcW w:w="709" w:type="dxa"/>
            <w:tcBorders>
              <w:top w:val="single" w:sz="16" w:space="0" w:color="000000"/>
              <w:left w:val="nil"/>
              <w:bottom w:val="single" w:sz="16" w:space="0" w:color="000000"/>
              <w:right w:val="nil"/>
            </w:tcBorders>
            <w:shd w:val="clear" w:color="auto" w:fill="FFFFFF"/>
            <w:vAlign w:val="bottom"/>
          </w:tcPr>
          <w:p w14:paraId="48C0C952"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CP</w:t>
            </w:r>
          </w:p>
        </w:tc>
        <w:tc>
          <w:tcPr>
            <w:tcW w:w="711" w:type="dxa"/>
            <w:tcBorders>
              <w:top w:val="single" w:sz="16" w:space="0" w:color="000000"/>
              <w:left w:val="nil"/>
              <w:bottom w:val="single" w:sz="16" w:space="0" w:color="000000"/>
              <w:right w:val="nil"/>
            </w:tcBorders>
            <w:shd w:val="clear" w:color="auto" w:fill="FFFFFF"/>
            <w:vAlign w:val="bottom"/>
          </w:tcPr>
          <w:p w14:paraId="26F837C4"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ES</w:t>
            </w:r>
          </w:p>
        </w:tc>
      </w:tr>
      <w:tr w:rsidR="0048791C" w:rsidRPr="0048791C" w14:paraId="3630B361" w14:textId="77777777" w:rsidTr="007320A3">
        <w:trPr>
          <w:cantSplit/>
        </w:trPr>
        <w:tc>
          <w:tcPr>
            <w:tcW w:w="141" w:type="dxa"/>
            <w:vMerge w:val="restart"/>
            <w:tcBorders>
              <w:top w:val="single" w:sz="16" w:space="0" w:color="000000"/>
              <w:left w:val="nil"/>
              <w:right w:val="nil"/>
            </w:tcBorders>
            <w:shd w:val="clear" w:color="auto" w:fill="FFFFFF"/>
          </w:tcPr>
          <w:p w14:paraId="1D59DE33"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color w:val="000000"/>
                <w:sz w:val="16"/>
                <w:szCs w:val="20"/>
                <w:lang w:eastAsia="en-US"/>
              </w:rPr>
            </w:pPr>
          </w:p>
        </w:tc>
        <w:tc>
          <w:tcPr>
            <w:tcW w:w="994" w:type="dxa"/>
            <w:gridSpan w:val="2"/>
            <w:tcBorders>
              <w:top w:val="single" w:sz="16" w:space="0" w:color="000000"/>
              <w:left w:val="nil"/>
              <w:bottom w:val="nil"/>
              <w:right w:val="nil"/>
            </w:tcBorders>
            <w:shd w:val="clear" w:color="auto" w:fill="FFFFFF"/>
          </w:tcPr>
          <w:p w14:paraId="1BAE17B5"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CSDI</w:t>
            </w:r>
          </w:p>
        </w:tc>
        <w:tc>
          <w:tcPr>
            <w:tcW w:w="709" w:type="dxa"/>
            <w:tcBorders>
              <w:top w:val="single" w:sz="16" w:space="0" w:color="000000"/>
              <w:left w:val="nil"/>
              <w:bottom w:val="nil"/>
              <w:right w:val="nil"/>
            </w:tcBorders>
            <w:shd w:val="clear" w:color="auto" w:fill="FFFFFF"/>
            <w:vAlign w:val="center"/>
          </w:tcPr>
          <w:p w14:paraId="00D031A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09" w:type="dxa"/>
            <w:tcBorders>
              <w:top w:val="single" w:sz="16" w:space="0" w:color="000000"/>
              <w:left w:val="nil"/>
              <w:bottom w:val="nil"/>
              <w:right w:val="nil"/>
            </w:tcBorders>
            <w:shd w:val="clear" w:color="auto" w:fill="FFFFFF"/>
            <w:vAlign w:val="center"/>
          </w:tcPr>
          <w:p w14:paraId="4E0E992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.375</w:t>
            </w:r>
            <w:r w:rsidRPr="0048791C">
              <w:rPr>
                <w:rFonts w:ascii="Times New Roman" w:hAnsi="Times New Roman" w:cs="Times New Roman"/>
                <w:color w:val="000000"/>
                <w:sz w:val="16"/>
                <w:szCs w:val="18"/>
                <w:vertAlign w:val="superscript"/>
                <w:lang w:eastAsia="en-US"/>
              </w:rPr>
              <w:t>***</w:t>
            </w:r>
          </w:p>
        </w:tc>
        <w:tc>
          <w:tcPr>
            <w:tcW w:w="992" w:type="dxa"/>
            <w:tcBorders>
              <w:top w:val="single" w:sz="16" w:space="0" w:color="000000"/>
              <w:left w:val="nil"/>
              <w:bottom w:val="nil"/>
              <w:right w:val="nil"/>
            </w:tcBorders>
            <w:shd w:val="clear" w:color="auto" w:fill="FFFFFF"/>
            <w:vAlign w:val="center"/>
          </w:tcPr>
          <w:p w14:paraId="21166F2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.003</w:t>
            </w:r>
          </w:p>
        </w:tc>
        <w:tc>
          <w:tcPr>
            <w:tcW w:w="992" w:type="dxa"/>
            <w:tcBorders>
              <w:top w:val="single" w:sz="16" w:space="0" w:color="000000"/>
              <w:left w:val="nil"/>
              <w:bottom w:val="nil"/>
              <w:right w:val="nil"/>
            </w:tcBorders>
            <w:shd w:val="clear" w:color="auto" w:fill="FFFFFF"/>
            <w:vAlign w:val="center"/>
          </w:tcPr>
          <w:p w14:paraId="74B3AF8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-.169</w:t>
            </w:r>
            <w:r w:rsidRPr="0048791C">
              <w:rPr>
                <w:rFonts w:ascii="Times New Roman" w:hAnsi="Times New Roman" w:cs="Times New Roman"/>
                <w:color w:val="000000"/>
                <w:sz w:val="16"/>
                <w:szCs w:val="18"/>
                <w:vertAlign w:val="superscript"/>
                <w:lang w:eastAsia="en-US"/>
              </w:rPr>
              <w:t>**</w:t>
            </w:r>
          </w:p>
        </w:tc>
        <w:tc>
          <w:tcPr>
            <w:tcW w:w="709" w:type="dxa"/>
            <w:tcBorders>
              <w:top w:val="single" w:sz="16" w:space="0" w:color="000000"/>
              <w:left w:val="nil"/>
              <w:bottom w:val="nil"/>
              <w:right w:val="nil"/>
            </w:tcBorders>
            <w:shd w:val="clear" w:color="auto" w:fill="FFFFFF"/>
            <w:vAlign w:val="center"/>
          </w:tcPr>
          <w:p w14:paraId="2C62490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-.183</w:t>
            </w:r>
            <w:r w:rsidRPr="0048791C">
              <w:rPr>
                <w:rFonts w:ascii="Times New Roman" w:hAnsi="Times New Roman" w:cs="Times New Roman"/>
                <w:color w:val="000000"/>
                <w:sz w:val="16"/>
                <w:szCs w:val="18"/>
                <w:vertAlign w:val="superscript"/>
                <w:lang w:eastAsia="en-US"/>
              </w:rPr>
              <w:t>**</w:t>
            </w:r>
          </w:p>
        </w:tc>
        <w:tc>
          <w:tcPr>
            <w:tcW w:w="709" w:type="dxa"/>
            <w:tcBorders>
              <w:top w:val="single" w:sz="16" w:space="0" w:color="000000"/>
              <w:left w:val="nil"/>
              <w:bottom w:val="nil"/>
              <w:right w:val="nil"/>
            </w:tcBorders>
            <w:shd w:val="clear" w:color="auto" w:fill="FFFFFF"/>
            <w:vAlign w:val="center"/>
          </w:tcPr>
          <w:p w14:paraId="519964B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.269</w:t>
            </w:r>
            <w:r w:rsidRPr="0048791C">
              <w:rPr>
                <w:rFonts w:ascii="Times New Roman" w:hAnsi="Times New Roman" w:cs="Times New Roman"/>
                <w:color w:val="000000"/>
                <w:sz w:val="16"/>
                <w:szCs w:val="18"/>
                <w:vertAlign w:val="superscript"/>
                <w:lang w:eastAsia="en-US"/>
              </w:rPr>
              <w:t>***</w:t>
            </w:r>
          </w:p>
        </w:tc>
        <w:tc>
          <w:tcPr>
            <w:tcW w:w="708" w:type="dxa"/>
            <w:tcBorders>
              <w:top w:val="single" w:sz="16" w:space="0" w:color="000000"/>
              <w:left w:val="nil"/>
              <w:bottom w:val="nil"/>
              <w:right w:val="nil"/>
            </w:tcBorders>
            <w:shd w:val="clear" w:color="auto" w:fill="FFFFFF"/>
            <w:vAlign w:val="center"/>
          </w:tcPr>
          <w:p w14:paraId="04BAB1E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-.329</w:t>
            </w:r>
            <w:r w:rsidRPr="0048791C">
              <w:rPr>
                <w:rFonts w:ascii="Times New Roman" w:hAnsi="Times New Roman" w:cs="Times New Roman"/>
                <w:color w:val="000000"/>
                <w:sz w:val="16"/>
                <w:szCs w:val="18"/>
                <w:vertAlign w:val="superscript"/>
                <w:lang w:eastAsia="en-US"/>
              </w:rPr>
              <w:t>***</w:t>
            </w:r>
          </w:p>
        </w:tc>
        <w:tc>
          <w:tcPr>
            <w:tcW w:w="851" w:type="dxa"/>
            <w:tcBorders>
              <w:top w:val="single" w:sz="16" w:space="0" w:color="000000"/>
              <w:left w:val="nil"/>
              <w:bottom w:val="nil"/>
              <w:right w:val="nil"/>
            </w:tcBorders>
            <w:shd w:val="clear" w:color="auto" w:fill="FFFFFF"/>
          </w:tcPr>
          <w:p w14:paraId="0946CAF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0.075</w:t>
            </w:r>
          </w:p>
        </w:tc>
        <w:tc>
          <w:tcPr>
            <w:tcW w:w="709" w:type="dxa"/>
            <w:tcBorders>
              <w:top w:val="single" w:sz="16" w:space="0" w:color="000000"/>
              <w:left w:val="nil"/>
              <w:bottom w:val="nil"/>
              <w:right w:val="nil"/>
            </w:tcBorders>
            <w:shd w:val="clear" w:color="auto" w:fill="FFFFFF"/>
            <w:vAlign w:val="center"/>
          </w:tcPr>
          <w:p w14:paraId="7BE48751" w14:textId="77777777" w:rsidR="0048791C" w:rsidRPr="0048791C" w:rsidRDefault="0048791C" w:rsidP="0048791C">
            <w:pPr>
              <w:autoSpaceDE w:val="0"/>
              <w:autoSpaceDN w:val="0"/>
              <w:adjustRightInd w:val="0"/>
              <w:spacing w:after="0" w:line="320" w:lineRule="atLeast"/>
              <w:ind w:left="-424" w:right="60" w:firstLine="229"/>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.106</w:t>
            </w:r>
          </w:p>
        </w:tc>
        <w:tc>
          <w:tcPr>
            <w:tcW w:w="709" w:type="dxa"/>
            <w:tcBorders>
              <w:top w:val="single" w:sz="16" w:space="0" w:color="000000"/>
              <w:left w:val="nil"/>
              <w:bottom w:val="nil"/>
              <w:right w:val="nil"/>
            </w:tcBorders>
            <w:shd w:val="clear" w:color="auto" w:fill="FFFFFF"/>
            <w:vAlign w:val="center"/>
          </w:tcPr>
          <w:p w14:paraId="092833B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.173</w:t>
            </w:r>
            <w:r w:rsidRPr="0048791C">
              <w:rPr>
                <w:rFonts w:ascii="Times New Roman" w:hAnsi="Times New Roman" w:cs="Times New Roman"/>
                <w:color w:val="000000"/>
                <w:sz w:val="16"/>
                <w:szCs w:val="18"/>
                <w:vertAlign w:val="superscript"/>
                <w:lang w:eastAsia="en-US"/>
              </w:rPr>
              <w:t>**</w:t>
            </w:r>
          </w:p>
        </w:tc>
        <w:tc>
          <w:tcPr>
            <w:tcW w:w="709" w:type="dxa"/>
            <w:tcBorders>
              <w:top w:val="single" w:sz="16" w:space="0" w:color="000000"/>
              <w:left w:val="nil"/>
              <w:bottom w:val="nil"/>
              <w:right w:val="nil"/>
            </w:tcBorders>
            <w:shd w:val="clear" w:color="auto" w:fill="FFFFFF"/>
            <w:vAlign w:val="center"/>
          </w:tcPr>
          <w:p w14:paraId="66551F7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-.043</w:t>
            </w:r>
          </w:p>
        </w:tc>
        <w:tc>
          <w:tcPr>
            <w:tcW w:w="708" w:type="dxa"/>
            <w:tcBorders>
              <w:top w:val="single" w:sz="16" w:space="0" w:color="000000"/>
              <w:left w:val="nil"/>
              <w:bottom w:val="nil"/>
              <w:right w:val="nil"/>
            </w:tcBorders>
            <w:shd w:val="clear" w:color="auto" w:fill="FFFFFF"/>
            <w:vAlign w:val="center"/>
          </w:tcPr>
          <w:p w14:paraId="6AA406B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.141</w:t>
            </w:r>
          </w:p>
        </w:tc>
        <w:tc>
          <w:tcPr>
            <w:tcW w:w="850" w:type="dxa"/>
            <w:tcBorders>
              <w:top w:val="single" w:sz="16" w:space="0" w:color="000000"/>
              <w:left w:val="nil"/>
              <w:bottom w:val="nil"/>
              <w:right w:val="nil"/>
            </w:tcBorders>
            <w:shd w:val="clear" w:color="auto" w:fill="FFFFFF"/>
            <w:vAlign w:val="center"/>
          </w:tcPr>
          <w:p w14:paraId="31A2A46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.254</w:t>
            </w:r>
            <w:r w:rsidRPr="0048791C">
              <w:rPr>
                <w:rFonts w:ascii="Times New Roman" w:hAnsi="Times New Roman" w:cs="Times New Roman"/>
                <w:color w:val="000000"/>
                <w:sz w:val="16"/>
                <w:szCs w:val="18"/>
                <w:vertAlign w:val="superscript"/>
                <w:lang w:eastAsia="en-US"/>
              </w:rPr>
              <w:t>***</w:t>
            </w:r>
          </w:p>
        </w:tc>
        <w:tc>
          <w:tcPr>
            <w:tcW w:w="709" w:type="dxa"/>
            <w:tcBorders>
              <w:top w:val="single" w:sz="16" w:space="0" w:color="000000"/>
              <w:left w:val="nil"/>
              <w:bottom w:val="nil"/>
              <w:right w:val="nil"/>
            </w:tcBorders>
            <w:shd w:val="clear" w:color="auto" w:fill="FFFFFF"/>
            <w:vAlign w:val="center"/>
          </w:tcPr>
          <w:p w14:paraId="478AAC6F"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.067</w:t>
            </w:r>
          </w:p>
        </w:tc>
        <w:tc>
          <w:tcPr>
            <w:tcW w:w="711" w:type="dxa"/>
            <w:tcBorders>
              <w:top w:val="single" w:sz="16" w:space="0" w:color="000000"/>
              <w:left w:val="nil"/>
              <w:bottom w:val="nil"/>
              <w:right w:val="nil"/>
            </w:tcBorders>
            <w:shd w:val="clear" w:color="auto" w:fill="FFFFFF"/>
            <w:vAlign w:val="center"/>
          </w:tcPr>
          <w:p w14:paraId="2E05F91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-.035</w:t>
            </w:r>
          </w:p>
        </w:tc>
      </w:tr>
      <w:tr w:rsidR="0048791C" w:rsidRPr="0048791C" w14:paraId="7B33C1CF" w14:textId="77777777" w:rsidTr="007320A3">
        <w:trPr>
          <w:cantSplit/>
        </w:trPr>
        <w:tc>
          <w:tcPr>
            <w:tcW w:w="141" w:type="dxa"/>
            <w:vMerge/>
            <w:tcBorders>
              <w:top w:val="single" w:sz="16" w:space="0" w:color="000000"/>
              <w:left w:val="nil"/>
              <w:right w:val="nil"/>
            </w:tcBorders>
            <w:shd w:val="clear" w:color="auto" w:fill="FFFFFF"/>
          </w:tcPr>
          <w:p w14:paraId="055E5E8B"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105DA6DB"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BS</w:t>
            </w:r>
          </w:p>
        </w:tc>
        <w:tc>
          <w:tcPr>
            <w:tcW w:w="709" w:type="dxa"/>
            <w:tcBorders>
              <w:top w:val="nil"/>
              <w:left w:val="nil"/>
              <w:bottom w:val="nil"/>
              <w:right w:val="nil"/>
            </w:tcBorders>
            <w:shd w:val="clear" w:color="auto" w:fill="FFFFFF"/>
            <w:vAlign w:val="center"/>
          </w:tcPr>
          <w:p w14:paraId="73D6E76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.362</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1678AEC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992" w:type="dxa"/>
            <w:tcBorders>
              <w:top w:val="nil"/>
              <w:left w:val="nil"/>
              <w:bottom w:val="nil"/>
              <w:right w:val="nil"/>
            </w:tcBorders>
            <w:shd w:val="clear" w:color="auto" w:fill="FFFFFF"/>
            <w:vAlign w:val="center"/>
          </w:tcPr>
          <w:p w14:paraId="2ED5665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-.256</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4BC459A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-.047</w:t>
            </w:r>
          </w:p>
        </w:tc>
        <w:tc>
          <w:tcPr>
            <w:tcW w:w="709" w:type="dxa"/>
            <w:tcBorders>
              <w:top w:val="nil"/>
              <w:left w:val="nil"/>
              <w:bottom w:val="nil"/>
              <w:right w:val="nil"/>
            </w:tcBorders>
            <w:shd w:val="clear" w:color="auto" w:fill="FFFFFF"/>
            <w:vAlign w:val="center"/>
          </w:tcPr>
          <w:p w14:paraId="46B0E03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-.214</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0A95A74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.009</w:t>
            </w:r>
          </w:p>
        </w:tc>
        <w:tc>
          <w:tcPr>
            <w:tcW w:w="708" w:type="dxa"/>
            <w:tcBorders>
              <w:top w:val="nil"/>
              <w:left w:val="nil"/>
              <w:bottom w:val="nil"/>
              <w:right w:val="nil"/>
            </w:tcBorders>
            <w:shd w:val="clear" w:color="auto" w:fill="FFFFFF"/>
            <w:vAlign w:val="center"/>
          </w:tcPr>
          <w:p w14:paraId="2A3FCCE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-.154</w:t>
            </w:r>
            <w:r w:rsidRPr="0048791C">
              <w:rPr>
                <w:rFonts w:ascii="Times New Roman" w:hAnsi="Times New Roman" w:cs="Times New Roman"/>
                <w:color w:val="000000"/>
                <w:sz w:val="16"/>
                <w:szCs w:val="18"/>
                <w:vertAlign w:val="superscript"/>
                <w:lang w:eastAsia="en-US"/>
              </w:rPr>
              <w:t>*</w:t>
            </w:r>
          </w:p>
        </w:tc>
        <w:tc>
          <w:tcPr>
            <w:tcW w:w="851" w:type="dxa"/>
            <w:tcBorders>
              <w:top w:val="nil"/>
              <w:left w:val="nil"/>
              <w:bottom w:val="nil"/>
              <w:right w:val="nil"/>
            </w:tcBorders>
            <w:shd w:val="clear" w:color="auto" w:fill="FFFFFF"/>
          </w:tcPr>
          <w:p w14:paraId="6CA3850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0.075</w:t>
            </w:r>
          </w:p>
        </w:tc>
        <w:tc>
          <w:tcPr>
            <w:tcW w:w="709" w:type="dxa"/>
            <w:tcBorders>
              <w:top w:val="nil"/>
              <w:left w:val="nil"/>
              <w:bottom w:val="nil"/>
              <w:right w:val="nil"/>
            </w:tcBorders>
            <w:shd w:val="clear" w:color="auto" w:fill="FFFFFF"/>
            <w:vAlign w:val="center"/>
          </w:tcPr>
          <w:p w14:paraId="5833BE6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.139</w:t>
            </w:r>
          </w:p>
        </w:tc>
        <w:tc>
          <w:tcPr>
            <w:tcW w:w="709" w:type="dxa"/>
            <w:tcBorders>
              <w:top w:val="nil"/>
              <w:left w:val="nil"/>
              <w:bottom w:val="nil"/>
              <w:right w:val="nil"/>
            </w:tcBorders>
            <w:shd w:val="clear" w:color="auto" w:fill="FFFFFF"/>
            <w:vAlign w:val="center"/>
          </w:tcPr>
          <w:p w14:paraId="541C534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.271</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5DB4A1A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-.120</w:t>
            </w:r>
          </w:p>
        </w:tc>
        <w:tc>
          <w:tcPr>
            <w:tcW w:w="708" w:type="dxa"/>
            <w:tcBorders>
              <w:top w:val="nil"/>
              <w:left w:val="nil"/>
              <w:bottom w:val="nil"/>
              <w:right w:val="nil"/>
            </w:tcBorders>
            <w:shd w:val="clear" w:color="auto" w:fill="FFFFFF"/>
            <w:vAlign w:val="center"/>
          </w:tcPr>
          <w:p w14:paraId="75AAD7C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.102</w:t>
            </w:r>
          </w:p>
        </w:tc>
        <w:tc>
          <w:tcPr>
            <w:tcW w:w="850" w:type="dxa"/>
            <w:tcBorders>
              <w:top w:val="nil"/>
              <w:left w:val="nil"/>
              <w:bottom w:val="nil"/>
              <w:right w:val="nil"/>
            </w:tcBorders>
            <w:shd w:val="clear" w:color="auto" w:fill="FFFFFF"/>
            <w:vAlign w:val="center"/>
          </w:tcPr>
          <w:p w14:paraId="362542D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.189</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4E81FFA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.181</w:t>
            </w:r>
            <w:r w:rsidRPr="0048791C">
              <w:rPr>
                <w:rFonts w:ascii="Times New Roman" w:hAnsi="Times New Roman" w:cs="Times New Roman"/>
                <w:color w:val="000000"/>
                <w:sz w:val="16"/>
                <w:szCs w:val="18"/>
                <w:vertAlign w:val="superscript"/>
                <w:lang w:eastAsia="en-US"/>
              </w:rPr>
              <w:t>**</w:t>
            </w:r>
          </w:p>
        </w:tc>
        <w:tc>
          <w:tcPr>
            <w:tcW w:w="711" w:type="dxa"/>
            <w:tcBorders>
              <w:top w:val="nil"/>
              <w:left w:val="nil"/>
              <w:bottom w:val="nil"/>
              <w:right w:val="nil"/>
            </w:tcBorders>
            <w:shd w:val="clear" w:color="auto" w:fill="FFFFFF"/>
            <w:vAlign w:val="center"/>
          </w:tcPr>
          <w:p w14:paraId="6C39A9C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-.111</w:t>
            </w:r>
          </w:p>
        </w:tc>
      </w:tr>
      <w:tr w:rsidR="0048791C" w:rsidRPr="0048791C" w14:paraId="57D8E141" w14:textId="77777777" w:rsidTr="007320A3">
        <w:trPr>
          <w:cantSplit/>
        </w:trPr>
        <w:tc>
          <w:tcPr>
            <w:tcW w:w="141" w:type="dxa"/>
            <w:vMerge/>
            <w:tcBorders>
              <w:top w:val="single" w:sz="16" w:space="0" w:color="000000"/>
              <w:left w:val="nil"/>
              <w:right w:val="nil"/>
            </w:tcBorders>
            <w:shd w:val="clear" w:color="auto" w:fill="FFFFFF"/>
          </w:tcPr>
          <w:p w14:paraId="0B9F2627"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738754B2"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IND</w:t>
            </w:r>
          </w:p>
        </w:tc>
        <w:tc>
          <w:tcPr>
            <w:tcW w:w="709" w:type="dxa"/>
            <w:tcBorders>
              <w:top w:val="nil"/>
              <w:left w:val="nil"/>
              <w:bottom w:val="nil"/>
              <w:right w:val="nil"/>
            </w:tcBorders>
            <w:shd w:val="clear" w:color="auto" w:fill="FFFFFF"/>
            <w:vAlign w:val="center"/>
          </w:tcPr>
          <w:p w14:paraId="29C9292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.034</w:t>
            </w:r>
          </w:p>
        </w:tc>
        <w:tc>
          <w:tcPr>
            <w:tcW w:w="709" w:type="dxa"/>
            <w:tcBorders>
              <w:top w:val="nil"/>
              <w:left w:val="nil"/>
              <w:bottom w:val="nil"/>
              <w:right w:val="nil"/>
            </w:tcBorders>
            <w:shd w:val="clear" w:color="auto" w:fill="FFFFFF"/>
            <w:vAlign w:val="center"/>
          </w:tcPr>
          <w:p w14:paraId="253C73A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-.241</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1B2D367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992" w:type="dxa"/>
            <w:tcBorders>
              <w:top w:val="nil"/>
              <w:left w:val="nil"/>
              <w:bottom w:val="nil"/>
              <w:right w:val="nil"/>
            </w:tcBorders>
            <w:shd w:val="clear" w:color="auto" w:fill="FFFFFF"/>
            <w:vAlign w:val="center"/>
          </w:tcPr>
          <w:p w14:paraId="308E5B0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-.085</w:t>
            </w:r>
          </w:p>
        </w:tc>
        <w:tc>
          <w:tcPr>
            <w:tcW w:w="709" w:type="dxa"/>
            <w:tcBorders>
              <w:top w:val="nil"/>
              <w:left w:val="nil"/>
              <w:bottom w:val="nil"/>
              <w:right w:val="nil"/>
            </w:tcBorders>
            <w:shd w:val="clear" w:color="auto" w:fill="FFFFFF"/>
            <w:vAlign w:val="center"/>
          </w:tcPr>
          <w:p w14:paraId="6047DEEF"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.039</w:t>
            </w:r>
          </w:p>
        </w:tc>
        <w:tc>
          <w:tcPr>
            <w:tcW w:w="709" w:type="dxa"/>
            <w:tcBorders>
              <w:top w:val="nil"/>
              <w:left w:val="nil"/>
              <w:bottom w:val="nil"/>
              <w:right w:val="nil"/>
            </w:tcBorders>
            <w:shd w:val="clear" w:color="auto" w:fill="FFFFFF"/>
            <w:vAlign w:val="center"/>
          </w:tcPr>
          <w:p w14:paraId="40404F2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.214</w:t>
            </w:r>
            <w:r w:rsidRPr="0048791C">
              <w:rPr>
                <w:rFonts w:ascii="Times New Roman" w:hAnsi="Times New Roman" w:cs="Times New Roman"/>
                <w:color w:val="000000"/>
                <w:sz w:val="16"/>
                <w:szCs w:val="18"/>
                <w:vertAlign w:val="superscript"/>
                <w:lang w:eastAsia="en-US"/>
              </w:rPr>
              <w:t>***</w:t>
            </w:r>
          </w:p>
        </w:tc>
        <w:tc>
          <w:tcPr>
            <w:tcW w:w="708" w:type="dxa"/>
            <w:tcBorders>
              <w:top w:val="nil"/>
              <w:left w:val="nil"/>
              <w:bottom w:val="nil"/>
              <w:right w:val="nil"/>
            </w:tcBorders>
            <w:shd w:val="clear" w:color="auto" w:fill="FFFFFF"/>
            <w:vAlign w:val="center"/>
          </w:tcPr>
          <w:p w14:paraId="7E29DE0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.051</w:t>
            </w:r>
          </w:p>
        </w:tc>
        <w:tc>
          <w:tcPr>
            <w:tcW w:w="851" w:type="dxa"/>
            <w:tcBorders>
              <w:top w:val="nil"/>
              <w:left w:val="nil"/>
              <w:bottom w:val="nil"/>
              <w:right w:val="nil"/>
            </w:tcBorders>
            <w:shd w:val="clear" w:color="auto" w:fill="FFFFFF"/>
          </w:tcPr>
          <w:p w14:paraId="27371E8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-0.299</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089B5AF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.340</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4AFC9BF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-.038</w:t>
            </w:r>
          </w:p>
        </w:tc>
        <w:tc>
          <w:tcPr>
            <w:tcW w:w="709" w:type="dxa"/>
            <w:tcBorders>
              <w:top w:val="nil"/>
              <w:left w:val="nil"/>
              <w:bottom w:val="nil"/>
              <w:right w:val="nil"/>
            </w:tcBorders>
            <w:shd w:val="clear" w:color="auto" w:fill="FFFFFF"/>
            <w:vAlign w:val="center"/>
          </w:tcPr>
          <w:p w14:paraId="57F8AA26"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-.134</w:t>
            </w:r>
          </w:p>
        </w:tc>
        <w:tc>
          <w:tcPr>
            <w:tcW w:w="708" w:type="dxa"/>
            <w:tcBorders>
              <w:top w:val="nil"/>
              <w:left w:val="nil"/>
              <w:bottom w:val="nil"/>
              <w:right w:val="nil"/>
            </w:tcBorders>
            <w:shd w:val="clear" w:color="auto" w:fill="FFFFFF"/>
            <w:vAlign w:val="center"/>
          </w:tcPr>
          <w:p w14:paraId="79A455F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-.062</w:t>
            </w:r>
          </w:p>
        </w:tc>
        <w:tc>
          <w:tcPr>
            <w:tcW w:w="850" w:type="dxa"/>
            <w:tcBorders>
              <w:top w:val="nil"/>
              <w:left w:val="nil"/>
              <w:bottom w:val="nil"/>
              <w:right w:val="nil"/>
            </w:tcBorders>
            <w:shd w:val="clear" w:color="auto" w:fill="FFFFFF"/>
            <w:vAlign w:val="center"/>
          </w:tcPr>
          <w:p w14:paraId="3082964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.151</w:t>
            </w:r>
          </w:p>
        </w:tc>
        <w:tc>
          <w:tcPr>
            <w:tcW w:w="709" w:type="dxa"/>
            <w:tcBorders>
              <w:top w:val="nil"/>
              <w:left w:val="nil"/>
              <w:bottom w:val="nil"/>
              <w:right w:val="nil"/>
            </w:tcBorders>
            <w:shd w:val="clear" w:color="auto" w:fill="FFFFFF"/>
            <w:vAlign w:val="center"/>
          </w:tcPr>
          <w:p w14:paraId="1CCB3E5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-.069</w:t>
            </w:r>
          </w:p>
        </w:tc>
        <w:tc>
          <w:tcPr>
            <w:tcW w:w="711" w:type="dxa"/>
            <w:tcBorders>
              <w:top w:val="nil"/>
              <w:left w:val="nil"/>
              <w:bottom w:val="nil"/>
              <w:right w:val="nil"/>
            </w:tcBorders>
            <w:shd w:val="clear" w:color="auto" w:fill="FFFFFF"/>
            <w:vAlign w:val="center"/>
          </w:tcPr>
          <w:p w14:paraId="3C244E3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-.032</w:t>
            </w:r>
          </w:p>
        </w:tc>
      </w:tr>
      <w:tr w:rsidR="0048791C" w:rsidRPr="0048791C" w14:paraId="10B720FF" w14:textId="77777777" w:rsidTr="007320A3">
        <w:trPr>
          <w:cantSplit/>
        </w:trPr>
        <w:tc>
          <w:tcPr>
            <w:tcW w:w="141" w:type="dxa"/>
            <w:vMerge/>
            <w:tcBorders>
              <w:top w:val="single" w:sz="16" w:space="0" w:color="000000"/>
              <w:left w:val="nil"/>
              <w:right w:val="nil"/>
            </w:tcBorders>
            <w:shd w:val="clear" w:color="auto" w:fill="FFFFFF"/>
          </w:tcPr>
          <w:p w14:paraId="36465594"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434DD5DF"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FED</w:t>
            </w:r>
          </w:p>
        </w:tc>
        <w:tc>
          <w:tcPr>
            <w:tcW w:w="709" w:type="dxa"/>
            <w:tcBorders>
              <w:top w:val="nil"/>
              <w:left w:val="nil"/>
              <w:bottom w:val="nil"/>
              <w:right w:val="nil"/>
            </w:tcBorders>
            <w:shd w:val="clear" w:color="auto" w:fill="FFFFFF"/>
            <w:vAlign w:val="center"/>
          </w:tcPr>
          <w:p w14:paraId="1C12B45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-.191</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149C34E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-.049</w:t>
            </w:r>
          </w:p>
        </w:tc>
        <w:tc>
          <w:tcPr>
            <w:tcW w:w="992" w:type="dxa"/>
            <w:tcBorders>
              <w:top w:val="nil"/>
              <w:left w:val="nil"/>
              <w:bottom w:val="nil"/>
              <w:right w:val="nil"/>
            </w:tcBorders>
            <w:shd w:val="clear" w:color="auto" w:fill="FFFFFF"/>
            <w:vAlign w:val="center"/>
          </w:tcPr>
          <w:p w14:paraId="47A68BF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-.134</w:t>
            </w:r>
          </w:p>
        </w:tc>
        <w:tc>
          <w:tcPr>
            <w:tcW w:w="992" w:type="dxa"/>
            <w:tcBorders>
              <w:top w:val="nil"/>
              <w:left w:val="nil"/>
              <w:bottom w:val="nil"/>
              <w:right w:val="nil"/>
            </w:tcBorders>
            <w:shd w:val="clear" w:color="auto" w:fill="FFFFFF"/>
            <w:vAlign w:val="center"/>
          </w:tcPr>
          <w:p w14:paraId="5B533FF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09" w:type="dxa"/>
            <w:tcBorders>
              <w:top w:val="nil"/>
              <w:left w:val="nil"/>
              <w:bottom w:val="nil"/>
              <w:right w:val="nil"/>
            </w:tcBorders>
            <w:shd w:val="clear" w:color="auto" w:fill="FFFFFF"/>
            <w:vAlign w:val="center"/>
          </w:tcPr>
          <w:p w14:paraId="23CAC9E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-.082</w:t>
            </w:r>
          </w:p>
        </w:tc>
        <w:tc>
          <w:tcPr>
            <w:tcW w:w="709" w:type="dxa"/>
            <w:tcBorders>
              <w:top w:val="nil"/>
              <w:left w:val="nil"/>
              <w:bottom w:val="nil"/>
              <w:right w:val="nil"/>
            </w:tcBorders>
            <w:shd w:val="clear" w:color="auto" w:fill="FFFFFF"/>
            <w:vAlign w:val="center"/>
          </w:tcPr>
          <w:p w14:paraId="35B008C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-.158</w:t>
            </w:r>
          </w:p>
        </w:tc>
        <w:tc>
          <w:tcPr>
            <w:tcW w:w="708" w:type="dxa"/>
            <w:tcBorders>
              <w:top w:val="nil"/>
              <w:left w:val="nil"/>
              <w:bottom w:val="nil"/>
              <w:right w:val="nil"/>
            </w:tcBorders>
            <w:shd w:val="clear" w:color="auto" w:fill="FFFFFF"/>
            <w:vAlign w:val="center"/>
          </w:tcPr>
          <w:p w14:paraId="3D4D385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.032</w:t>
            </w:r>
          </w:p>
        </w:tc>
        <w:tc>
          <w:tcPr>
            <w:tcW w:w="851" w:type="dxa"/>
            <w:tcBorders>
              <w:top w:val="nil"/>
              <w:left w:val="nil"/>
              <w:bottom w:val="nil"/>
              <w:right w:val="nil"/>
            </w:tcBorders>
            <w:shd w:val="clear" w:color="auto" w:fill="FFFFFF"/>
          </w:tcPr>
          <w:p w14:paraId="56776C7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-0.156</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3E88418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-.008</w:t>
            </w:r>
          </w:p>
        </w:tc>
        <w:tc>
          <w:tcPr>
            <w:tcW w:w="709" w:type="dxa"/>
            <w:tcBorders>
              <w:top w:val="nil"/>
              <w:left w:val="nil"/>
              <w:bottom w:val="nil"/>
              <w:right w:val="nil"/>
            </w:tcBorders>
            <w:shd w:val="clear" w:color="auto" w:fill="FFFFFF"/>
            <w:vAlign w:val="center"/>
          </w:tcPr>
          <w:p w14:paraId="0C45E7E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.068</w:t>
            </w:r>
          </w:p>
        </w:tc>
        <w:tc>
          <w:tcPr>
            <w:tcW w:w="709" w:type="dxa"/>
            <w:tcBorders>
              <w:top w:val="nil"/>
              <w:left w:val="nil"/>
              <w:bottom w:val="nil"/>
              <w:right w:val="nil"/>
            </w:tcBorders>
            <w:shd w:val="clear" w:color="auto" w:fill="FFFFFF"/>
            <w:vAlign w:val="center"/>
          </w:tcPr>
          <w:p w14:paraId="70DD596F"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-.056</w:t>
            </w:r>
          </w:p>
        </w:tc>
        <w:tc>
          <w:tcPr>
            <w:tcW w:w="708" w:type="dxa"/>
            <w:tcBorders>
              <w:top w:val="nil"/>
              <w:left w:val="nil"/>
              <w:bottom w:val="nil"/>
              <w:right w:val="nil"/>
            </w:tcBorders>
            <w:shd w:val="clear" w:color="auto" w:fill="FFFFFF"/>
            <w:vAlign w:val="center"/>
          </w:tcPr>
          <w:p w14:paraId="76BCE81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-.068</w:t>
            </w:r>
          </w:p>
        </w:tc>
        <w:tc>
          <w:tcPr>
            <w:tcW w:w="850" w:type="dxa"/>
            <w:tcBorders>
              <w:top w:val="nil"/>
              <w:left w:val="nil"/>
              <w:bottom w:val="nil"/>
              <w:right w:val="nil"/>
            </w:tcBorders>
            <w:shd w:val="clear" w:color="auto" w:fill="FFFFFF"/>
            <w:vAlign w:val="center"/>
          </w:tcPr>
          <w:p w14:paraId="4820A26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.073</w:t>
            </w:r>
          </w:p>
        </w:tc>
        <w:tc>
          <w:tcPr>
            <w:tcW w:w="709" w:type="dxa"/>
            <w:tcBorders>
              <w:top w:val="nil"/>
              <w:left w:val="nil"/>
              <w:bottom w:val="nil"/>
              <w:right w:val="nil"/>
            </w:tcBorders>
            <w:shd w:val="clear" w:color="auto" w:fill="FFFFFF"/>
            <w:vAlign w:val="center"/>
          </w:tcPr>
          <w:p w14:paraId="27043B5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.099</w:t>
            </w:r>
          </w:p>
        </w:tc>
        <w:tc>
          <w:tcPr>
            <w:tcW w:w="711" w:type="dxa"/>
            <w:tcBorders>
              <w:top w:val="nil"/>
              <w:left w:val="nil"/>
              <w:bottom w:val="nil"/>
              <w:right w:val="nil"/>
            </w:tcBorders>
            <w:shd w:val="clear" w:color="auto" w:fill="FFFFFF"/>
            <w:vAlign w:val="center"/>
          </w:tcPr>
          <w:p w14:paraId="6865493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-.035</w:t>
            </w:r>
          </w:p>
        </w:tc>
      </w:tr>
      <w:tr w:rsidR="0048791C" w:rsidRPr="0048791C" w14:paraId="7F084034" w14:textId="77777777" w:rsidTr="007320A3">
        <w:trPr>
          <w:cantSplit/>
        </w:trPr>
        <w:tc>
          <w:tcPr>
            <w:tcW w:w="141" w:type="dxa"/>
            <w:vMerge/>
            <w:tcBorders>
              <w:top w:val="single" w:sz="16" w:space="0" w:color="000000"/>
              <w:left w:val="nil"/>
              <w:right w:val="nil"/>
            </w:tcBorders>
            <w:shd w:val="clear" w:color="auto" w:fill="FFFFFF"/>
          </w:tcPr>
          <w:p w14:paraId="5C7991D4"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3EDC5EE3"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DUAL</w:t>
            </w:r>
          </w:p>
        </w:tc>
        <w:tc>
          <w:tcPr>
            <w:tcW w:w="709" w:type="dxa"/>
            <w:tcBorders>
              <w:top w:val="nil"/>
              <w:left w:val="nil"/>
              <w:bottom w:val="nil"/>
              <w:right w:val="nil"/>
            </w:tcBorders>
            <w:shd w:val="clear" w:color="auto" w:fill="FFFFFF"/>
            <w:vAlign w:val="center"/>
          </w:tcPr>
          <w:p w14:paraId="2731016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-.181</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1E0EDB0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-.214</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3AF6626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.008</w:t>
            </w:r>
          </w:p>
        </w:tc>
        <w:tc>
          <w:tcPr>
            <w:tcW w:w="992" w:type="dxa"/>
            <w:tcBorders>
              <w:top w:val="nil"/>
              <w:left w:val="nil"/>
              <w:bottom w:val="nil"/>
              <w:right w:val="nil"/>
            </w:tcBorders>
            <w:shd w:val="clear" w:color="auto" w:fill="FFFFFF"/>
            <w:vAlign w:val="center"/>
          </w:tcPr>
          <w:p w14:paraId="1929093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-.070</w:t>
            </w:r>
          </w:p>
        </w:tc>
        <w:tc>
          <w:tcPr>
            <w:tcW w:w="709" w:type="dxa"/>
            <w:tcBorders>
              <w:top w:val="nil"/>
              <w:left w:val="nil"/>
              <w:bottom w:val="nil"/>
              <w:right w:val="nil"/>
            </w:tcBorders>
            <w:shd w:val="clear" w:color="auto" w:fill="FFFFFF"/>
            <w:vAlign w:val="center"/>
          </w:tcPr>
          <w:p w14:paraId="565364F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09" w:type="dxa"/>
            <w:tcBorders>
              <w:top w:val="nil"/>
              <w:left w:val="nil"/>
              <w:bottom w:val="nil"/>
              <w:right w:val="nil"/>
            </w:tcBorders>
            <w:shd w:val="clear" w:color="auto" w:fill="FFFFFF"/>
            <w:vAlign w:val="center"/>
          </w:tcPr>
          <w:p w14:paraId="585607D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-.010</w:t>
            </w:r>
          </w:p>
        </w:tc>
        <w:tc>
          <w:tcPr>
            <w:tcW w:w="708" w:type="dxa"/>
            <w:tcBorders>
              <w:top w:val="nil"/>
              <w:left w:val="nil"/>
              <w:bottom w:val="nil"/>
              <w:right w:val="nil"/>
            </w:tcBorders>
            <w:shd w:val="clear" w:color="auto" w:fill="FFFFFF"/>
            <w:vAlign w:val="center"/>
          </w:tcPr>
          <w:p w14:paraId="77788DD6"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.070</w:t>
            </w:r>
          </w:p>
        </w:tc>
        <w:tc>
          <w:tcPr>
            <w:tcW w:w="851" w:type="dxa"/>
            <w:tcBorders>
              <w:top w:val="nil"/>
              <w:left w:val="nil"/>
              <w:bottom w:val="nil"/>
              <w:right w:val="nil"/>
            </w:tcBorders>
            <w:shd w:val="clear" w:color="auto" w:fill="FFFFFF"/>
          </w:tcPr>
          <w:p w14:paraId="66E641C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0.075</w:t>
            </w:r>
          </w:p>
        </w:tc>
        <w:tc>
          <w:tcPr>
            <w:tcW w:w="709" w:type="dxa"/>
            <w:tcBorders>
              <w:top w:val="nil"/>
              <w:left w:val="nil"/>
              <w:bottom w:val="nil"/>
              <w:right w:val="nil"/>
            </w:tcBorders>
            <w:shd w:val="clear" w:color="auto" w:fill="FFFFFF"/>
            <w:vAlign w:val="center"/>
          </w:tcPr>
          <w:p w14:paraId="2A77477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.084</w:t>
            </w:r>
          </w:p>
        </w:tc>
        <w:tc>
          <w:tcPr>
            <w:tcW w:w="709" w:type="dxa"/>
            <w:tcBorders>
              <w:top w:val="nil"/>
              <w:left w:val="nil"/>
              <w:bottom w:val="nil"/>
              <w:right w:val="nil"/>
            </w:tcBorders>
            <w:shd w:val="clear" w:color="auto" w:fill="FFFFFF"/>
            <w:vAlign w:val="center"/>
          </w:tcPr>
          <w:p w14:paraId="3CFC781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-.161</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3C97F37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-.107</w:t>
            </w:r>
          </w:p>
        </w:tc>
        <w:tc>
          <w:tcPr>
            <w:tcW w:w="708" w:type="dxa"/>
            <w:tcBorders>
              <w:top w:val="nil"/>
              <w:left w:val="nil"/>
              <w:bottom w:val="nil"/>
              <w:right w:val="nil"/>
            </w:tcBorders>
            <w:shd w:val="clear" w:color="auto" w:fill="FFFFFF"/>
            <w:vAlign w:val="center"/>
          </w:tcPr>
          <w:p w14:paraId="2C64897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.097</w:t>
            </w:r>
          </w:p>
        </w:tc>
        <w:tc>
          <w:tcPr>
            <w:tcW w:w="850" w:type="dxa"/>
            <w:tcBorders>
              <w:top w:val="nil"/>
              <w:left w:val="nil"/>
              <w:bottom w:val="nil"/>
              <w:right w:val="nil"/>
            </w:tcBorders>
            <w:shd w:val="clear" w:color="auto" w:fill="FFFFFF"/>
            <w:vAlign w:val="center"/>
          </w:tcPr>
          <w:p w14:paraId="27FA03D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-.206</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3D71A9F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-.032</w:t>
            </w:r>
          </w:p>
        </w:tc>
        <w:tc>
          <w:tcPr>
            <w:tcW w:w="711" w:type="dxa"/>
            <w:tcBorders>
              <w:top w:val="nil"/>
              <w:left w:val="nil"/>
              <w:bottom w:val="nil"/>
              <w:right w:val="nil"/>
            </w:tcBorders>
            <w:shd w:val="clear" w:color="auto" w:fill="FFFFFF"/>
            <w:vAlign w:val="center"/>
          </w:tcPr>
          <w:p w14:paraId="4C9158C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.025</w:t>
            </w:r>
          </w:p>
        </w:tc>
      </w:tr>
      <w:tr w:rsidR="0048791C" w:rsidRPr="0048791C" w14:paraId="6AAE535C" w14:textId="77777777" w:rsidTr="007320A3">
        <w:trPr>
          <w:cantSplit/>
        </w:trPr>
        <w:tc>
          <w:tcPr>
            <w:tcW w:w="141" w:type="dxa"/>
            <w:vMerge/>
            <w:tcBorders>
              <w:top w:val="single" w:sz="16" w:space="0" w:color="000000"/>
              <w:left w:val="nil"/>
              <w:right w:val="nil"/>
            </w:tcBorders>
            <w:shd w:val="clear" w:color="auto" w:fill="FFFFFF"/>
          </w:tcPr>
          <w:p w14:paraId="7A9410A2"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1D4F1FE6"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COMT</w:t>
            </w:r>
          </w:p>
        </w:tc>
        <w:tc>
          <w:tcPr>
            <w:tcW w:w="709" w:type="dxa"/>
            <w:tcBorders>
              <w:top w:val="nil"/>
              <w:left w:val="nil"/>
              <w:bottom w:val="nil"/>
              <w:right w:val="nil"/>
            </w:tcBorders>
            <w:shd w:val="clear" w:color="auto" w:fill="FFFFFF"/>
            <w:vAlign w:val="center"/>
          </w:tcPr>
          <w:p w14:paraId="7F87769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.266</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0ADCABD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-.014</w:t>
            </w:r>
          </w:p>
        </w:tc>
        <w:tc>
          <w:tcPr>
            <w:tcW w:w="992" w:type="dxa"/>
            <w:tcBorders>
              <w:top w:val="nil"/>
              <w:left w:val="nil"/>
              <w:bottom w:val="nil"/>
              <w:right w:val="nil"/>
            </w:tcBorders>
            <w:shd w:val="clear" w:color="auto" w:fill="FFFFFF"/>
            <w:vAlign w:val="center"/>
          </w:tcPr>
          <w:p w14:paraId="4EB900B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.173</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2A5C58E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-.135</w:t>
            </w:r>
          </w:p>
        </w:tc>
        <w:tc>
          <w:tcPr>
            <w:tcW w:w="709" w:type="dxa"/>
            <w:tcBorders>
              <w:top w:val="nil"/>
              <w:left w:val="nil"/>
              <w:bottom w:val="nil"/>
              <w:right w:val="nil"/>
            </w:tcBorders>
            <w:shd w:val="clear" w:color="auto" w:fill="FFFFFF"/>
            <w:vAlign w:val="center"/>
          </w:tcPr>
          <w:p w14:paraId="33CA434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-.010</w:t>
            </w:r>
          </w:p>
        </w:tc>
        <w:tc>
          <w:tcPr>
            <w:tcW w:w="709" w:type="dxa"/>
            <w:tcBorders>
              <w:top w:val="nil"/>
              <w:left w:val="nil"/>
              <w:bottom w:val="nil"/>
              <w:right w:val="nil"/>
            </w:tcBorders>
            <w:shd w:val="clear" w:color="auto" w:fill="FFFFFF"/>
            <w:vAlign w:val="center"/>
          </w:tcPr>
          <w:p w14:paraId="71847DB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08" w:type="dxa"/>
            <w:tcBorders>
              <w:top w:val="nil"/>
              <w:left w:val="nil"/>
              <w:bottom w:val="nil"/>
              <w:right w:val="nil"/>
            </w:tcBorders>
            <w:shd w:val="clear" w:color="auto" w:fill="FFFFFF"/>
            <w:vAlign w:val="center"/>
          </w:tcPr>
          <w:p w14:paraId="02D8D8A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-.062</w:t>
            </w:r>
          </w:p>
        </w:tc>
        <w:tc>
          <w:tcPr>
            <w:tcW w:w="851" w:type="dxa"/>
            <w:tcBorders>
              <w:top w:val="nil"/>
              <w:left w:val="nil"/>
              <w:bottom w:val="nil"/>
              <w:right w:val="nil"/>
            </w:tcBorders>
            <w:shd w:val="clear" w:color="auto" w:fill="FFFFFF"/>
          </w:tcPr>
          <w:p w14:paraId="53FBAD5F"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-0.100</w:t>
            </w:r>
          </w:p>
        </w:tc>
        <w:tc>
          <w:tcPr>
            <w:tcW w:w="709" w:type="dxa"/>
            <w:tcBorders>
              <w:top w:val="nil"/>
              <w:left w:val="nil"/>
              <w:bottom w:val="nil"/>
              <w:right w:val="nil"/>
            </w:tcBorders>
            <w:shd w:val="clear" w:color="auto" w:fill="FFFFFF"/>
            <w:vAlign w:val="center"/>
          </w:tcPr>
          <w:p w14:paraId="7936EC4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-.013</w:t>
            </w:r>
          </w:p>
        </w:tc>
        <w:tc>
          <w:tcPr>
            <w:tcW w:w="709" w:type="dxa"/>
            <w:tcBorders>
              <w:top w:val="nil"/>
              <w:left w:val="nil"/>
              <w:bottom w:val="nil"/>
              <w:right w:val="nil"/>
            </w:tcBorders>
            <w:shd w:val="clear" w:color="auto" w:fill="FFFFFF"/>
            <w:vAlign w:val="center"/>
          </w:tcPr>
          <w:p w14:paraId="4B135DA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.113</w:t>
            </w:r>
          </w:p>
        </w:tc>
        <w:tc>
          <w:tcPr>
            <w:tcW w:w="709" w:type="dxa"/>
            <w:tcBorders>
              <w:top w:val="nil"/>
              <w:left w:val="nil"/>
              <w:bottom w:val="nil"/>
              <w:right w:val="nil"/>
            </w:tcBorders>
            <w:shd w:val="clear" w:color="auto" w:fill="FFFFFF"/>
            <w:vAlign w:val="center"/>
          </w:tcPr>
          <w:p w14:paraId="40FD6F5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.014</w:t>
            </w:r>
          </w:p>
        </w:tc>
        <w:tc>
          <w:tcPr>
            <w:tcW w:w="708" w:type="dxa"/>
            <w:tcBorders>
              <w:top w:val="nil"/>
              <w:left w:val="nil"/>
              <w:bottom w:val="nil"/>
              <w:right w:val="nil"/>
            </w:tcBorders>
            <w:shd w:val="clear" w:color="auto" w:fill="FFFFFF"/>
            <w:vAlign w:val="center"/>
          </w:tcPr>
          <w:p w14:paraId="55A45C7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-.031</w:t>
            </w:r>
          </w:p>
        </w:tc>
        <w:tc>
          <w:tcPr>
            <w:tcW w:w="850" w:type="dxa"/>
            <w:tcBorders>
              <w:top w:val="nil"/>
              <w:left w:val="nil"/>
              <w:bottom w:val="nil"/>
              <w:right w:val="nil"/>
            </w:tcBorders>
            <w:shd w:val="clear" w:color="auto" w:fill="FFFFFF"/>
            <w:vAlign w:val="center"/>
          </w:tcPr>
          <w:p w14:paraId="1D7C9D4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.057</w:t>
            </w:r>
          </w:p>
        </w:tc>
        <w:tc>
          <w:tcPr>
            <w:tcW w:w="709" w:type="dxa"/>
            <w:tcBorders>
              <w:top w:val="nil"/>
              <w:left w:val="nil"/>
              <w:bottom w:val="nil"/>
              <w:right w:val="nil"/>
            </w:tcBorders>
            <w:shd w:val="clear" w:color="auto" w:fill="FFFFFF"/>
            <w:vAlign w:val="center"/>
          </w:tcPr>
          <w:p w14:paraId="50AB327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.018</w:t>
            </w:r>
          </w:p>
        </w:tc>
        <w:tc>
          <w:tcPr>
            <w:tcW w:w="711" w:type="dxa"/>
            <w:tcBorders>
              <w:top w:val="nil"/>
              <w:left w:val="nil"/>
              <w:bottom w:val="nil"/>
              <w:right w:val="nil"/>
            </w:tcBorders>
            <w:shd w:val="clear" w:color="auto" w:fill="FFFFFF"/>
            <w:vAlign w:val="center"/>
          </w:tcPr>
          <w:p w14:paraId="52BAFDF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.057</w:t>
            </w:r>
          </w:p>
        </w:tc>
      </w:tr>
      <w:tr w:rsidR="0048791C" w:rsidRPr="0048791C" w14:paraId="79B49415" w14:textId="77777777" w:rsidTr="007320A3">
        <w:trPr>
          <w:cantSplit/>
        </w:trPr>
        <w:tc>
          <w:tcPr>
            <w:tcW w:w="141" w:type="dxa"/>
            <w:vMerge/>
            <w:tcBorders>
              <w:top w:val="single" w:sz="16" w:space="0" w:color="000000"/>
              <w:left w:val="nil"/>
              <w:right w:val="nil"/>
            </w:tcBorders>
            <w:shd w:val="clear" w:color="auto" w:fill="FFFFFF"/>
          </w:tcPr>
          <w:p w14:paraId="3CC0CDB5"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4BA07810"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BLOC</w:t>
            </w:r>
          </w:p>
        </w:tc>
        <w:tc>
          <w:tcPr>
            <w:tcW w:w="709" w:type="dxa"/>
            <w:tcBorders>
              <w:top w:val="nil"/>
              <w:left w:val="nil"/>
              <w:bottom w:val="nil"/>
              <w:right w:val="nil"/>
            </w:tcBorders>
            <w:shd w:val="clear" w:color="auto" w:fill="FFFFFF"/>
            <w:vAlign w:val="center"/>
          </w:tcPr>
          <w:p w14:paraId="662AD97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-.290</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14E4F03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-.132</w:t>
            </w:r>
          </w:p>
        </w:tc>
        <w:tc>
          <w:tcPr>
            <w:tcW w:w="992" w:type="dxa"/>
            <w:tcBorders>
              <w:top w:val="nil"/>
              <w:left w:val="nil"/>
              <w:bottom w:val="nil"/>
              <w:right w:val="nil"/>
            </w:tcBorders>
            <w:shd w:val="clear" w:color="auto" w:fill="FFFFFF"/>
            <w:vAlign w:val="center"/>
          </w:tcPr>
          <w:p w14:paraId="2DE1175F"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.008</w:t>
            </w:r>
          </w:p>
        </w:tc>
        <w:tc>
          <w:tcPr>
            <w:tcW w:w="992" w:type="dxa"/>
            <w:tcBorders>
              <w:top w:val="nil"/>
              <w:left w:val="nil"/>
              <w:bottom w:val="nil"/>
              <w:right w:val="nil"/>
            </w:tcBorders>
            <w:shd w:val="clear" w:color="auto" w:fill="FFFFFF"/>
            <w:vAlign w:val="center"/>
          </w:tcPr>
          <w:p w14:paraId="2F4A6EB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.021</w:t>
            </w:r>
          </w:p>
        </w:tc>
        <w:tc>
          <w:tcPr>
            <w:tcW w:w="709" w:type="dxa"/>
            <w:tcBorders>
              <w:top w:val="nil"/>
              <w:left w:val="nil"/>
              <w:bottom w:val="nil"/>
              <w:right w:val="nil"/>
            </w:tcBorders>
            <w:shd w:val="clear" w:color="auto" w:fill="FFFFFF"/>
            <w:vAlign w:val="center"/>
          </w:tcPr>
          <w:p w14:paraId="5586BFE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.090</w:t>
            </w:r>
          </w:p>
        </w:tc>
        <w:tc>
          <w:tcPr>
            <w:tcW w:w="709" w:type="dxa"/>
            <w:tcBorders>
              <w:top w:val="nil"/>
              <w:left w:val="nil"/>
              <w:bottom w:val="nil"/>
              <w:right w:val="nil"/>
            </w:tcBorders>
            <w:shd w:val="clear" w:color="auto" w:fill="FFFFFF"/>
            <w:vAlign w:val="center"/>
          </w:tcPr>
          <w:p w14:paraId="2D7C845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-.052</w:t>
            </w:r>
          </w:p>
        </w:tc>
        <w:tc>
          <w:tcPr>
            <w:tcW w:w="708" w:type="dxa"/>
            <w:tcBorders>
              <w:top w:val="nil"/>
              <w:left w:val="nil"/>
              <w:bottom w:val="nil"/>
              <w:right w:val="nil"/>
            </w:tcBorders>
            <w:shd w:val="clear" w:color="auto" w:fill="FFFFFF"/>
            <w:vAlign w:val="center"/>
          </w:tcPr>
          <w:p w14:paraId="1CEECB4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851" w:type="dxa"/>
            <w:tcBorders>
              <w:top w:val="nil"/>
              <w:left w:val="nil"/>
              <w:bottom w:val="nil"/>
              <w:right w:val="nil"/>
            </w:tcBorders>
            <w:shd w:val="clear" w:color="auto" w:fill="FFFFFF"/>
          </w:tcPr>
          <w:p w14:paraId="0FF89D4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0.241</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4FB5D79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.009</w:t>
            </w:r>
          </w:p>
        </w:tc>
        <w:tc>
          <w:tcPr>
            <w:tcW w:w="709" w:type="dxa"/>
            <w:tcBorders>
              <w:top w:val="nil"/>
              <w:left w:val="nil"/>
              <w:bottom w:val="nil"/>
              <w:right w:val="nil"/>
            </w:tcBorders>
            <w:shd w:val="clear" w:color="auto" w:fill="FFFFFF"/>
            <w:vAlign w:val="center"/>
          </w:tcPr>
          <w:p w14:paraId="0E1CF4A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-.087</w:t>
            </w:r>
          </w:p>
        </w:tc>
        <w:tc>
          <w:tcPr>
            <w:tcW w:w="709" w:type="dxa"/>
            <w:tcBorders>
              <w:top w:val="nil"/>
              <w:left w:val="nil"/>
              <w:bottom w:val="nil"/>
              <w:right w:val="nil"/>
            </w:tcBorders>
            <w:shd w:val="clear" w:color="auto" w:fill="FFFFFF"/>
            <w:vAlign w:val="center"/>
          </w:tcPr>
          <w:p w14:paraId="07E19B7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.049</w:t>
            </w:r>
          </w:p>
        </w:tc>
        <w:tc>
          <w:tcPr>
            <w:tcW w:w="708" w:type="dxa"/>
            <w:tcBorders>
              <w:top w:val="nil"/>
              <w:left w:val="nil"/>
              <w:bottom w:val="nil"/>
              <w:right w:val="nil"/>
            </w:tcBorders>
            <w:shd w:val="clear" w:color="auto" w:fill="FFFFFF"/>
            <w:vAlign w:val="center"/>
          </w:tcPr>
          <w:p w14:paraId="7516931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-.082</w:t>
            </w:r>
          </w:p>
        </w:tc>
        <w:tc>
          <w:tcPr>
            <w:tcW w:w="850" w:type="dxa"/>
            <w:tcBorders>
              <w:top w:val="nil"/>
              <w:left w:val="nil"/>
              <w:bottom w:val="nil"/>
              <w:right w:val="nil"/>
            </w:tcBorders>
            <w:shd w:val="clear" w:color="auto" w:fill="FFFFFF"/>
            <w:vAlign w:val="center"/>
          </w:tcPr>
          <w:p w14:paraId="7E1628F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-.245</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332F0B9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.041</w:t>
            </w:r>
          </w:p>
        </w:tc>
        <w:tc>
          <w:tcPr>
            <w:tcW w:w="711" w:type="dxa"/>
            <w:tcBorders>
              <w:top w:val="nil"/>
              <w:left w:val="nil"/>
              <w:bottom w:val="nil"/>
              <w:right w:val="nil"/>
            </w:tcBorders>
            <w:shd w:val="clear" w:color="auto" w:fill="FFFFFF"/>
            <w:vAlign w:val="center"/>
          </w:tcPr>
          <w:p w14:paraId="2EDD453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.098</w:t>
            </w:r>
          </w:p>
        </w:tc>
      </w:tr>
      <w:tr w:rsidR="0048791C" w:rsidRPr="0048791C" w14:paraId="2527F7E2" w14:textId="77777777" w:rsidTr="007320A3">
        <w:trPr>
          <w:cantSplit/>
        </w:trPr>
        <w:tc>
          <w:tcPr>
            <w:tcW w:w="141" w:type="dxa"/>
            <w:vMerge/>
            <w:tcBorders>
              <w:top w:val="single" w:sz="16" w:space="0" w:color="000000"/>
              <w:left w:val="nil"/>
              <w:right w:val="nil"/>
            </w:tcBorders>
            <w:shd w:val="clear" w:color="auto" w:fill="FFFFFF"/>
          </w:tcPr>
          <w:p w14:paraId="1FA1F2AD"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22E792DE"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STAREF</w:t>
            </w:r>
          </w:p>
        </w:tc>
        <w:tc>
          <w:tcPr>
            <w:tcW w:w="709" w:type="dxa"/>
            <w:tcBorders>
              <w:top w:val="nil"/>
              <w:left w:val="nil"/>
              <w:bottom w:val="nil"/>
              <w:right w:val="nil"/>
            </w:tcBorders>
            <w:shd w:val="clear" w:color="auto" w:fill="FFFFFF"/>
            <w:vAlign w:val="center"/>
          </w:tcPr>
          <w:p w14:paraId="28FA151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0.094</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1D07969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0.156</w:t>
            </w:r>
          </w:p>
        </w:tc>
        <w:tc>
          <w:tcPr>
            <w:tcW w:w="992" w:type="dxa"/>
            <w:tcBorders>
              <w:top w:val="nil"/>
              <w:left w:val="nil"/>
              <w:bottom w:val="nil"/>
              <w:right w:val="nil"/>
            </w:tcBorders>
            <w:shd w:val="clear" w:color="auto" w:fill="FFFFFF"/>
            <w:vAlign w:val="center"/>
          </w:tcPr>
          <w:p w14:paraId="47287E56"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-0.280</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77838986"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-0.218</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0C3FC32F"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0.075</w:t>
            </w:r>
          </w:p>
        </w:tc>
        <w:tc>
          <w:tcPr>
            <w:tcW w:w="709" w:type="dxa"/>
            <w:tcBorders>
              <w:top w:val="nil"/>
              <w:left w:val="nil"/>
              <w:bottom w:val="nil"/>
              <w:right w:val="nil"/>
            </w:tcBorders>
            <w:shd w:val="clear" w:color="auto" w:fill="FFFFFF"/>
            <w:vAlign w:val="center"/>
          </w:tcPr>
          <w:p w14:paraId="052F8BF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-0.091</w:t>
            </w:r>
          </w:p>
        </w:tc>
        <w:tc>
          <w:tcPr>
            <w:tcW w:w="708" w:type="dxa"/>
            <w:tcBorders>
              <w:top w:val="nil"/>
              <w:left w:val="nil"/>
              <w:bottom w:val="nil"/>
              <w:right w:val="nil"/>
            </w:tcBorders>
            <w:shd w:val="clear" w:color="auto" w:fill="FFFFFF"/>
            <w:vAlign w:val="center"/>
          </w:tcPr>
          <w:p w14:paraId="0C19247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0.295</w:t>
            </w:r>
            <w:r w:rsidRPr="0048791C">
              <w:rPr>
                <w:rFonts w:ascii="Times New Roman" w:hAnsi="Times New Roman" w:cs="Times New Roman"/>
                <w:color w:val="000000"/>
                <w:sz w:val="16"/>
                <w:szCs w:val="18"/>
                <w:vertAlign w:val="superscript"/>
                <w:lang w:eastAsia="en-US"/>
              </w:rPr>
              <w:t>***</w:t>
            </w:r>
          </w:p>
        </w:tc>
        <w:tc>
          <w:tcPr>
            <w:tcW w:w="851" w:type="dxa"/>
            <w:tcBorders>
              <w:top w:val="nil"/>
              <w:left w:val="nil"/>
              <w:bottom w:val="nil"/>
              <w:right w:val="nil"/>
            </w:tcBorders>
            <w:shd w:val="clear" w:color="auto" w:fill="FFFFFF"/>
          </w:tcPr>
          <w:p w14:paraId="3B981F9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09" w:type="dxa"/>
            <w:tcBorders>
              <w:top w:val="nil"/>
              <w:left w:val="nil"/>
              <w:bottom w:val="nil"/>
              <w:right w:val="nil"/>
            </w:tcBorders>
            <w:shd w:val="clear" w:color="auto" w:fill="FFFFFF"/>
            <w:vAlign w:val="center"/>
          </w:tcPr>
          <w:p w14:paraId="56003566"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0.030</w:t>
            </w:r>
          </w:p>
        </w:tc>
        <w:tc>
          <w:tcPr>
            <w:tcW w:w="709" w:type="dxa"/>
            <w:tcBorders>
              <w:top w:val="nil"/>
              <w:left w:val="nil"/>
              <w:bottom w:val="nil"/>
              <w:right w:val="nil"/>
            </w:tcBorders>
            <w:shd w:val="clear" w:color="auto" w:fill="FFFFFF"/>
            <w:vAlign w:val="center"/>
          </w:tcPr>
          <w:p w14:paraId="610D7294" w14:textId="77777777" w:rsidR="0048791C" w:rsidRPr="0048791C" w:rsidRDefault="0048791C" w:rsidP="0048791C">
            <w:pPr>
              <w:autoSpaceDE w:val="0"/>
              <w:autoSpaceDN w:val="0"/>
              <w:adjustRightInd w:val="0"/>
              <w:spacing w:after="0" w:line="320" w:lineRule="atLeast"/>
              <w:ind w:left="60" w:right="60"/>
              <w:jc w:val="center"/>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-0.085</w:t>
            </w:r>
          </w:p>
        </w:tc>
        <w:tc>
          <w:tcPr>
            <w:tcW w:w="709" w:type="dxa"/>
            <w:tcBorders>
              <w:top w:val="nil"/>
              <w:left w:val="nil"/>
              <w:bottom w:val="nil"/>
              <w:right w:val="nil"/>
            </w:tcBorders>
            <w:shd w:val="clear" w:color="auto" w:fill="FFFFFF"/>
            <w:vAlign w:val="center"/>
          </w:tcPr>
          <w:p w14:paraId="5BF1808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0.143</w:t>
            </w:r>
            <w:r w:rsidRPr="0048791C">
              <w:rPr>
                <w:rFonts w:ascii="Times New Roman" w:hAnsi="Times New Roman" w:cs="Times New Roman"/>
                <w:color w:val="000000"/>
                <w:sz w:val="16"/>
                <w:szCs w:val="18"/>
                <w:vertAlign w:val="superscript"/>
                <w:lang w:eastAsia="en-US"/>
              </w:rPr>
              <w:t>*</w:t>
            </w:r>
          </w:p>
        </w:tc>
        <w:tc>
          <w:tcPr>
            <w:tcW w:w="708" w:type="dxa"/>
            <w:tcBorders>
              <w:top w:val="nil"/>
              <w:left w:val="nil"/>
              <w:bottom w:val="nil"/>
              <w:right w:val="nil"/>
            </w:tcBorders>
            <w:shd w:val="clear" w:color="auto" w:fill="FFFFFF"/>
            <w:vAlign w:val="center"/>
          </w:tcPr>
          <w:p w14:paraId="5ADC1F3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0.309</w:t>
            </w:r>
            <w:r w:rsidRPr="0048791C">
              <w:rPr>
                <w:rFonts w:ascii="Times New Roman" w:hAnsi="Times New Roman" w:cs="Times New Roman"/>
                <w:color w:val="000000"/>
                <w:sz w:val="16"/>
                <w:szCs w:val="18"/>
                <w:vertAlign w:val="superscript"/>
                <w:lang w:eastAsia="en-US"/>
              </w:rPr>
              <w:t>***</w:t>
            </w:r>
          </w:p>
        </w:tc>
        <w:tc>
          <w:tcPr>
            <w:tcW w:w="850" w:type="dxa"/>
            <w:tcBorders>
              <w:top w:val="nil"/>
              <w:left w:val="nil"/>
              <w:bottom w:val="nil"/>
              <w:right w:val="nil"/>
            </w:tcBorders>
            <w:shd w:val="clear" w:color="auto" w:fill="FFFFFF"/>
            <w:vAlign w:val="center"/>
          </w:tcPr>
          <w:p w14:paraId="49A77ED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-0.423</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39B8E3F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0.062</w:t>
            </w:r>
          </w:p>
        </w:tc>
        <w:tc>
          <w:tcPr>
            <w:tcW w:w="711" w:type="dxa"/>
            <w:tcBorders>
              <w:top w:val="nil"/>
              <w:left w:val="nil"/>
              <w:bottom w:val="nil"/>
              <w:right w:val="nil"/>
            </w:tcBorders>
            <w:shd w:val="clear" w:color="auto" w:fill="FFFFFF"/>
            <w:vAlign w:val="center"/>
          </w:tcPr>
          <w:p w14:paraId="050ED5A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0.094</w:t>
            </w:r>
          </w:p>
        </w:tc>
      </w:tr>
      <w:tr w:rsidR="0048791C" w:rsidRPr="0048791C" w14:paraId="4D293F93" w14:textId="77777777" w:rsidTr="007320A3">
        <w:trPr>
          <w:cantSplit/>
        </w:trPr>
        <w:tc>
          <w:tcPr>
            <w:tcW w:w="141" w:type="dxa"/>
            <w:vMerge/>
            <w:tcBorders>
              <w:top w:val="single" w:sz="16" w:space="0" w:color="000000"/>
              <w:left w:val="nil"/>
              <w:right w:val="nil"/>
            </w:tcBorders>
            <w:shd w:val="clear" w:color="auto" w:fill="FFFFFF"/>
          </w:tcPr>
          <w:p w14:paraId="095D6F1F"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607CBFD1"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FSIZE</w:t>
            </w:r>
          </w:p>
        </w:tc>
        <w:tc>
          <w:tcPr>
            <w:tcW w:w="709" w:type="dxa"/>
            <w:tcBorders>
              <w:top w:val="nil"/>
              <w:left w:val="nil"/>
              <w:bottom w:val="nil"/>
              <w:right w:val="nil"/>
            </w:tcBorders>
            <w:shd w:val="clear" w:color="auto" w:fill="FFFFFF"/>
            <w:vAlign w:val="center"/>
          </w:tcPr>
          <w:p w14:paraId="2CD7A0A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.155</w:t>
            </w:r>
          </w:p>
        </w:tc>
        <w:tc>
          <w:tcPr>
            <w:tcW w:w="709" w:type="dxa"/>
            <w:tcBorders>
              <w:top w:val="nil"/>
              <w:left w:val="nil"/>
              <w:bottom w:val="nil"/>
              <w:right w:val="nil"/>
            </w:tcBorders>
            <w:shd w:val="clear" w:color="auto" w:fill="FFFFFF"/>
            <w:vAlign w:val="center"/>
          </w:tcPr>
          <w:p w14:paraId="673BC7F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.156</w:t>
            </w:r>
          </w:p>
        </w:tc>
        <w:tc>
          <w:tcPr>
            <w:tcW w:w="992" w:type="dxa"/>
            <w:tcBorders>
              <w:top w:val="nil"/>
              <w:left w:val="nil"/>
              <w:bottom w:val="nil"/>
              <w:right w:val="nil"/>
            </w:tcBorders>
            <w:shd w:val="clear" w:color="auto" w:fill="FFFFFF"/>
            <w:vAlign w:val="center"/>
          </w:tcPr>
          <w:p w14:paraId="7B7334A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.350</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0DB705E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-.009</w:t>
            </w:r>
          </w:p>
        </w:tc>
        <w:tc>
          <w:tcPr>
            <w:tcW w:w="709" w:type="dxa"/>
            <w:tcBorders>
              <w:top w:val="nil"/>
              <w:left w:val="nil"/>
              <w:bottom w:val="nil"/>
              <w:right w:val="nil"/>
            </w:tcBorders>
            <w:shd w:val="clear" w:color="auto" w:fill="FFFFFF"/>
            <w:vAlign w:val="center"/>
          </w:tcPr>
          <w:p w14:paraId="4169C9F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.059</w:t>
            </w:r>
          </w:p>
        </w:tc>
        <w:tc>
          <w:tcPr>
            <w:tcW w:w="709" w:type="dxa"/>
            <w:tcBorders>
              <w:top w:val="nil"/>
              <w:left w:val="nil"/>
              <w:bottom w:val="nil"/>
              <w:right w:val="nil"/>
            </w:tcBorders>
            <w:shd w:val="clear" w:color="auto" w:fill="FFFFFF"/>
            <w:vAlign w:val="center"/>
          </w:tcPr>
          <w:p w14:paraId="127666F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-.016</w:t>
            </w:r>
          </w:p>
        </w:tc>
        <w:tc>
          <w:tcPr>
            <w:tcW w:w="708" w:type="dxa"/>
            <w:tcBorders>
              <w:top w:val="nil"/>
              <w:left w:val="nil"/>
              <w:bottom w:val="nil"/>
              <w:right w:val="nil"/>
            </w:tcBorders>
            <w:shd w:val="clear" w:color="auto" w:fill="FFFFFF"/>
            <w:vAlign w:val="center"/>
          </w:tcPr>
          <w:p w14:paraId="6359083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.022</w:t>
            </w:r>
          </w:p>
        </w:tc>
        <w:tc>
          <w:tcPr>
            <w:tcW w:w="851" w:type="dxa"/>
            <w:tcBorders>
              <w:top w:val="nil"/>
              <w:left w:val="nil"/>
              <w:bottom w:val="nil"/>
              <w:right w:val="nil"/>
            </w:tcBorders>
            <w:shd w:val="clear" w:color="auto" w:fill="FFFFFF"/>
          </w:tcPr>
          <w:p w14:paraId="699C204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0.079</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25904EB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09" w:type="dxa"/>
            <w:tcBorders>
              <w:top w:val="nil"/>
              <w:left w:val="nil"/>
              <w:bottom w:val="nil"/>
              <w:right w:val="nil"/>
            </w:tcBorders>
            <w:shd w:val="clear" w:color="auto" w:fill="FFFFFF"/>
            <w:vAlign w:val="center"/>
          </w:tcPr>
          <w:p w14:paraId="2C2992E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.424</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51F5BDD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-.669</w:t>
            </w:r>
            <w:r w:rsidRPr="0048791C">
              <w:rPr>
                <w:rFonts w:ascii="Times New Roman" w:hAnsi="Times New Roman" w:cs="Times New Roman"/>
                <w:color w:val="000000"/>
                <w:sz w:val="16"/>
                <w:szCs w:val="18"/>
                <w:vertAlign w:val="superscript"/>
                <w:lang w:eastAsia="en-US"/>
              </w:rPr>
              <w:t>***</w:t>
            </w:r>
          </w:p>
        </w:tc>
        <w:tc>
          <w:tcPr>
            <w:tcW w:w="708" w:type="dxa"/>
            <w:tcBorders>
              <w:top w:val="nil"/>
              <w:left w:val="nil"/>
              <w:bottom w:val="nil"/>
              <w:right w:val="nil"/>
            </w:tcBorders>
            <w:shd w:val="clear" w:color="auto" w:fill="FFFFFF"/>
            <w:vAlign w:val="center"/>
          </w:tcPr>
          <w:p w14:paraId="5B81196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.300</w:t>
            </w:r>
            <w:r w:rsidRPr="0048791C">
              <w:rPr>
                <w:rFonts w:ascii="Times New Roman" w:hAnsi="Times New Roman" w:cs="Times New Roman"/>
                <w:color w:val="000000"/>
                <w:sz w:val="16"/>
                <w:szCs w:val="18"/>
                <w:vertAlign w:val="superscript"/>
                <w:lang w:eastAsia="en-US"/>
              </w:rPr>
              <w:t>***</w:t>
            </w:r>
          </w:p>
        </w:tc>
        <w:tc>
          <w:tcPr>
            <w:tcW w:w="850" w:type="dxa"/>
            <w:tcBorders>
              <w:top w:val="nil"/>
              <w:left w:val="nil"/>
              <w:bottom w:val="nil"/>
              <w:right w:val="nil"/>
            </w:tcBorders>
            <w:shd w:val="clear" w:color="auto" w:fill="FFFFFF"/>
            <w:vAlign w:val="center"/>
          </w:tcPr>
          <w:p w14:paraId="02B9648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.127</w:t>
            </w:r>
          </w:p>
        </w:tc>
        <w:tc>
          <w:tcPr>
            <w:tcW w:w="709" w:type="dxa"/>
            <w:tcBorders>
              <w:top w:val="nil"/>
              <w:left w:val="nil"/>
              <w:bottom w:val="nil"/>
              <w:right w:val="nil"/>
            </w:tcBorders>
            <w:shd w:val="clear" w:color="auto" w:fill="FFFFFF"/>
            <w:vAlign w:val="center"/>
          </w:tcPr>
          <w:p w14:paraId="1D51970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.227</w:t>
            </w:r>
            <w:r w:rsidRPr="0048791C">
              <w:rPr>
                <w:rFonts w:ascii="Times New Roman" w:hAnsi="Times New Roman" w:cs="Times New Roman"/>
                <w:color w:val="000000"/>
                <w:sz w:val="16"/>
                <w:szCs w:val="18"/>
                <w:vertAlign w:val="superscript"/>
                <w:lang w:eastAsia="en-US"/>
              </w:rPr>
              <w:t>***</w:t>
            </w:r>
          </w:p>
        </w:tc>
        <w:tc>
          <w:tcPr>
            <w:tcW w:w="711" w:type="dxa"/>
            <w:tcBorders>
              <w:top w:val="nil"/>
              <w:left w:val="nil"/>
              <w:bottom w:val="nil"/>
              <w:right w:val="nil"/>
            </w:tcBorders>
            <w:shd w:val="clear" w:color="auto" w:fill="FFFFFF"/>
            <w:vAlign w:val="center"/>
          </w:tcPr>
          <w:p w14:paraId="5E1B020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-.164</w:t>
            </w:r>
            <w:r w:rsidRPr="0048791C">
              <w:rPr>
                <w:rFonts w:ascii="Times New Roman" w:hAnsi="Times New Roman" w:cs="Times New Roman"/>
                <w:color w:val="000000"/>
                <w:sz w:val="16"/>
                <w:szCs w:val="18"/>
                <w:vertAlign w:val="superscript"/>
                <w:lang w:eastAsia="en-US"/>
              </w:rPr>
              <w:t>**</w:t>
            </w:r>
          </w:p>
        </w:tc>
      </w:tr>
      <w:tr w:rsidR="0048791C" w:rsidRPr="0048791C" w14:paraId="14B3ABB1" w14:textId="77777777" w:rsidTr="007320A3">
        <w:trPr>
          <w:cantSplit/>
        </w:trPr>
        <w:tc>
          <w:tcPr>
            <w:tcW w:w="141" w:type="dxa"/>
            <w:vMerge/>
            <w:tcBorders>
              <w:top w:val="single" w:sz="16" w:space="0" w:color="000000"/>
              <w:left w:val="nil"/>
              <w:right w:val="nil"/>
            </w:tcBorders>
            <w:shd w:val="clear" w:color="auto" w:fill="FFFFFF"/>
          </w:tcPr>
          <w:p w14:paraId="4278C85D"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2EAB6915"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LEV</w:t>
            </w:r>
          </w:p>
        </w:tc>
        <w:tc>
          <w:tcPr>
            <w:tcW w:w="709" w:type="dxa"/>
            <w:tcBorders>
              <w:top w:val="nil"/>
              <w:left w:val="nil"/>
              <w:bottom w:val="nil"/>
              <w:right w:val="nil"/>
            </w:tcBorders>
            <w:shd w:val="clear" w:color="auto" w:fill="FFFFFF"/>
            <w:vAlign w:val="center"/>
          </w:tcPr>
          <w:p w14:paraId="00EB278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.179</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5858BBF6"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.287</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5F2FBC9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-.075</w:t>
            </w:r>
          </w:p>
        </w:tc>
        <w:tc>
          <w:tcPr>
            <w:tcW w:w="992" w:type="dxa"/>
            <w:tcBorders>
              <w:top w:val="nil"/>
              <w:left w:val="nil"/>
              <w:bottom w:val="nil"/>
              <w:right w:val="nil"/>
            </w:tcBorders>
            <w:shd w:val="clear" w:color="auto" w:fill="FFFFFF"/>
            <w:vAlign w:val="center"/>
          </w:tcPr>
          <w:p w14:paraId="456395B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.076</w:t>
            </w:r>
          </w:p>
        </w:tc>
        <w:tc>
          <w:tcPr>
            <w:tcW w:w="709" w:type="dxa"/>
            <w:tcBorders>
              <w:top w:val="nil"/>
              <w:left w:val="nil"/>
              <w:bottom w:val="nil"/>
              <w:right w:val="nil"/>
            </w:tcBorders>
            <w:shd w:val="clear" w:color="auto" w:fill="FFFFFF"/>
            <w:vAlign w:val="center"/>
          </w:tcPr>
          <w:p w14:paraId="1873A70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-.175</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27DAD88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.085</w:t>
            </w:r>
          </w:p>
        </w:tc>
        <w:tc>
          <w:tcPr>
            <w:tcW w:w="708" w:type="dxa"/>
            <w:tcBorders>
              <w:top w:val="nil"/>
              <w:left w:val="nil"/>
              <w:bottom w:val="nil"/>
              <w:right w:val="nil"/>
            </w:tcBorders>
            <w:shd w:val="clear" w:color="auto" w:fill="FFFFFF"/>
            <w:vAlign w:val="center"/>
          </w:tcPr>
          <w:p w14:paraId="11B1CD5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-.125</w:t>
            </w:r>
          </w:p>
        </w:tc>
        <w:tc>
          <w:tcPr>
            <w:tcW w:w="851" w:type="dxa"/>
            <w:tcBorders>
              <w:top w:val="nil"/>
              <w:left w:val="nil"/>
              <w:bottom w:val="nil"/>
              <w:right w:val="nil"/>
            </w:tcBorders>
            <w:shd w:val="clear" w:color="auto" w:fill="FFFFFF"/>
          </w:tcPr>
          <w:p w14:paraId="6D1E9C8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-0.071</w:t>
            </w:r>
          </w:p>
        </w:tc>
        <w:tc>
          <w:tcPr>
            <w:tcW w:w="709" w:type="dxa"/>
            <w:tcBorders>
              <w:top w:val="nil"/>
              <w:left w:val="nil"/>
              <w:bottom w:val="nil"/>
              <w:right w:val="nil"/>
            </w:tcBorders>
            <w:shd w:val="clear" w:color="auto" w:fill="FFFFFF"/>
            <w:vAlign w:val="center"/>
          </w:tcPr>
          <w:p w14:paraId="4A68BE4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.442</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2F58FA7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09" w:type="dxa"/>
            <w:tcBorders>
              <w:top w:val="nil"/>
              <w:left w:val="nil"/>
              <w:bottom w:val="nil"/>
              <w:right w:val="nil"/>
            </w:tcBorders>
            <w:shd w:val="clear" w:color="auto" w:fill="FFFFFF"/>
            <w:vAlign w:val="center"/>
          </w:tcPr>
          <w:p w14:paraId="038DA26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-.545</w:t>
            </w:r>
            <w:r w:rsidRPr="0048791C">
              <w:rPr>
                <w:rFonts w:ascii="Times New Roman" w:hAnsi="Times New Roman" w:cs="Times New Roman"/>
                <w:color w:val="000000"/>
                <w:sz w:val="16"/>
                <w:szCs w:val="18"/>
                <w:vertAlign w:val="superscript"/>
                <w:lang w:eastAsia="en-US"/>
              </w:rPr>
              <w:t>***</w:t>
            </w:r>
          </w:p>
        </w:tc>
        <w:tc>
          <w:tcPr>
            <w:tcW w:w="708" w:type="dxa"/>
            <w:tcBorders>
              <w:top w:val="nil"/>
              <w:left w:val="nil"/>
              <w:bottom w:val="nil"/>
              <w:right w:val="nil"/>
            </w:tcBorders>
            <w:shd w:val="clear" w:color="auto" w:fill="FFFFFF"/>
            <w:vAlign w:val="center"/>
          </w:tcPr>
          <w:p w14:paraId="6B9C87A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.277</w:t>
            </w:r>
            <w:r w:rsidRPr="0048791C">
              <w:rPr>
                <w:rFonts w:ascii="Times New Roman" w:hAnsi="Times New Roman" w:cs="Times New Roman"/>
                <w:color w:val="000000"/>
                <w:sz w:val="16"/>
                <w:szCs w:val="18"/>
                <w:vertAlign w:val="superscript"/>
                <w:lang w:eastAsia="en-US"/>
              </w:rPr>
              <w:t>***</w:t>
            </w:r>
          </w:p>
        </w:tc>
        <w:tc>
          <w:tcPr>
            <w:tcW w:w="850" w:type="dxa"/>
            <w:tcBorders>
              <w:top w:val="nil"/>
              <w:left w:val="nil"/>
              <w:bottom w:val="nil"/>
              <w:right w:val="nil"/>
            </w:tcBorders>
            <w:shd w:val="clear" w:color="auto" w:fill="FFFFFF"/>
            <w:vAlign w:val="center"/>
          </w:tcPr>
          <w:p w14:paraId="6F0D3F5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.004</w:t>
            </w:r>
          </w:p>
        </w:tc>
        <w:tc>
          <w:tcPr>
            <w:tcW w:w="709" w:type="dxa"/>
            <w:tcBorders>
              <w:top w:val="nil"/>
              <w:left w:val="nil"/>
              <w:bottom w:val="nil"/>
              <w:right w:val="nil"/>
            </w:tcBorders>
            <w:shd w:val="clear" w:color="auto" w:fill="FFFFFF"/>
            <w:vAlign w:val="center"/>
          </w:tcPr>
          <w:p w14:paraId="6A443B5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.444</w:t>
            </w:r>
            <w:r w:rsidRPr="0048791C">
              <w:rPr>
                <w:rFonts w:ascii="Times New Roman" w:hAnsi="Times New Roman" w:cs="Times New Roman"/>
                <w:color w:val="000000"/>
                <w:sz w:val="16"/>
                <w:szCs w:val="18"/>
                <w:vertAlign w:val="superscript"/>
                <w:lang w:eastAsia="en-US"/>
              </w:rPr>
              <w:t>***</w:t>
            </w:r>
          </w:p>
        </w:tc>
        <w:tc>
          <w:tcPr>
            <w:tcW w:w="711" w:type="dxa"/>
            <w:tcBorders>
              <w:top w:val="nil"/>
              <w:left w:val="nil"/>
              <w:bottom w:val="nil"/>
              <w:right w:val="nil"/>
            </w:tcBorders>
            <w:shd w:val="clear" w:color="auto" w:fill="FFFFFF"/>
            <w:vAlign w:val="center"/>
          </w:tcPr>
          <w:p w14:paraId="56A50B6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-.182</w:t>
            </w:r>
            <w:r w:rsidRPr="0048791C">
              <w:rPr>
                <w:rFonts w:ascii="Times New Roman" w:hAnsi="Times New Roman" w:cs="Times New Roman"/>
                <w:color w:val="000000"/>
                <w:sz w:val="16"/>
                <w:szCs w:val="18"/>
                <w:vertAlign w:val="superscript"/>
                <w:lang w:eastAsia="en-US"/>
              </w:rPr>
              <w:t>**</w:t>
            </w:r>
          </w:p>
        </w:tc>
      </w:tr>
      <w:tr w:rsidR="0048791C" w:rsidRPr="0048791C" w14:paraId="25368C53" w14:textId="77777777" w:rsidTr="007320A3">
        <w:trPr>
          <w:cantSplit/>
        </w:trPr>
        <w:tc>
          <w:tcPr>
            <w:tcW w:w="141" w:type="dxa"/>
            <w:vMerge/>
            <w:tcBorders>
              <w:top w:val="single" w:sz="16" w:space="0" w:color="000000"/>
              <w:left w:val="nil"/>
              <w:right w:val="nil"/>
            </w:tcBorders>
            <w:shd w:val="clear" w:color="auto" w:fill="FFFFFF"/>
          </w:tcPr>
          <w:p w14:paraId="4BCE5208"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452DE79B"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PROF</w:t>
            </w:r>
          </w:p>
        </w:tc>
        <w:tc>
          <w:tcPr>
            <w:tcW w:w="709" w:type="dxa"/>
            <w:tcBorders>
              <w:top w:val="nil"/>
              <w:left w:val="nil"/>
              <w:bottom w:val="nil"/>
              <w:right w:val="nil"/>
            </w:tcBorders>
            <w:shd w:val="clear" w:color="auto" w:fill="FFFFFF"/>
            <w:vAlign w:val="center"/>
          </w:tcPr>
          <w:p w14:paraId="0D1AF1F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-.043</w:t>
            </w:r>
          </w:p>
        </w:tc>
        <w:tc>
          <w:tcPr>
            <w:tcW w:w="709" w:type="dxa"/>
            <w:tcBorders>
              <w:top w:val="nil"/>
              <w:left w:val="nil"/>
              <w:bottom w:val="nil"/>
              <w:right w:val="nil"/>
            </w:tcBorders>
            <w:shd w:val="clear" w:color="auto" w:fill="FFFFFF"/>
            <w:vAlign w:val="center"/>
          </w:tcPr>
          <w:p w14:paraId="5DC13D3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-.078</w:t>
            </w:r>
          </w:p>
        </w:tc>
        <w:tc>
          <w:tcPr>
            <w:tcW w:w="992" w:type="dxa"/>
            <w:tcBorders>
              <w:top w:val="nil"/>
              <w:left w:val="nil"/>
              <w:bottom w:val="nil"/>
              <w:right w:val="nil"/>
            </w:tcBorders>
            <w:shd w:val="clear" w:color="auto" w:fill="FFFFFF"/>
            <w:vAlign w:val="center"/>
          </w:tcPr>
          <w:p w14:paraId="595722F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-.117</w:t>
            </w:r>
          </w:p>
        </w:tc>
        <w:tc>
          <w:tcPr>
            <w:tcW w:w="992" w:type="dxa"/>
            <w:tcBorders>
              <w:top w:val="nil"/>
              <w:left w:val="nil"/>
              <w:bottom w:val="nil"/>
              <w:right w:val="nil"/>
            </w:tcBorders>
            <w:shd w:val="clear" w:color="auto" w:fill="FFFFFF"/>
            <w:vAlign w:val="center"/>
          </w:tcPr>
          <w:p w14:paraId="7EE4C3A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.043</w:t>
            </w:r>
          </w:p>
        </w:tc>
        <w:tc>
          <w:tcPr>
            <w:tcW w:w="709" w:type="dxa"/>
            <w:tcBorders>
              <w:top w:val="nil"/>
              <w:left w:val="nil"/>
              <w:bottom w:val="nil"/>
              <w:right w:val="nil"/>
            </w:tcBorders>
            <w:shd w:val="clear" w:color="auto" w:fill="FFFFFF"/>
            <w:vAlign w:val="center"/>
          </w:tcPr>
          <w:p w14:paraId="2932D5C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-.107</w:t>
            </w:r>
          </w:p>
        </w:tc>
        <w:tc>
          <w:tcPr>
            <w:tcW w:w="709" w:type="dxa"/>
            <w:tcBorders>
              <w:top w:val="nil"/>
              <w:left w:val="nil"/>
              <w:bottom w:val="nil"/>
              <w:right w:val="nil"/>
            </w:tcBorders>
            <w:shd w:val="clear" w:color="auto" w:fill="FFFFFF"/>
            <w:vAlign w:val="center"/>
          </w:tcPr>
          <w:p w14:paraId="1E4013B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.049</w:t>
            </w:r>
          </w:p>
        </w:tc>
        <w:tc>
          <w:tcPr>
            <w:tcW w:w="708" w:type="dxa"/>
            <w:tcBorders>
              <w:top w:val="nil"/>
              <w:left w:val="nil"/>
              <w:bottom w:val="nil"/>
              <w:right w:val="nil"/>
            </w:tcBorders>
            <w:shd w:val="clear" w:color="auto" w:fill="FFFFFF"/>
            <w:vAlign w:val="center"/>
          </w:tcPr>
          <w:p w14:paraId="1B4197A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.036</w:t>
            </w:r>
          </w:p>
        </w:tc>
        <w:tc>
          <w:tcPr>
            <w:tcW w:w="851" w:type="dxa"/>
            <w:tcBorders>
              <w:top w:val="nil"/>
              <w:left w:val="nil"/>
              <w:bottom w:val="nil"/>
              <w:right w:val="nil"/>
            </w:tcBorders>
            <w:shd w:val="clear" w:color="auto" w:fill="FFFFFF"/>
          </w:tcPr>
          <w:p w14:paraId="3E635CF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0.088</w:t>
            </w:r>
          </w:p>
        </w:tc>
        <w:tc>
          <w:tcPr>
            <w:tcW w:w="709" w:type="dxa"/>
            <w:tcBorders>
              <w:top w:val="nil"/>
              <w:left w:val="nil"/>
              <w:bottom w:val="nil"/>
              <w:right w:val="nil"/>
            </w:tcBorders>
            <w:shd w:val="clear" w:color="auto" w:fill="FFFFFF"/>
            <w:vAlign w:val="center"/>
          </w:tcPr>
          <w:p w14:paraId="04F19F1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-.537</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4471BDE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-.238</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5A90153F"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08" w:type="dxa"/>
            <w:tcBorders>
              <w:top w:val="nil"/>
              <w:left w:val="nil"/>
              <w:bottom w:val="nil"/>
              <w:right w:val="nil"/>
            </w:tcBorders>
            <w:shd w:val="clear" w:color="auto" w:fill="FFFFFF"/>
            <w:vAlign w:val="center"/>
          </w:tcPr>
          <w:p w14:paraId="648BFE2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-.156</w:t>
            </w:r>
          </w:p>
        </w:tc>
        <w:tc>
          <w:tcPr>
            <w:tcW w:w="850" w:type="dxa"/>
            <w:tcBorders>
              <w:top w:val="nil"/>
              <w:left w:val="nil"/>
              <w:bottom w:val="nil"/>
              <w:right w:val="nil"/>
            </w:tcBorders>
            <w:shd w:val="clear" w:color="auto" w:fill="FFFFFF"/>
            <w:vAlign w:val="center"/>
          </w:tcPr>
          <w:p w14:paraId="69A2306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-.018</w:t>
            </w:r>
          </w:p>
        </w:tc>
        <w:tc>
          <w:tcPr>
            <w:tcW w:w="709" w:type="dxa"/>
            <w:tcBorders>
              <w:top w:val="nil"/>
              <w:left w:val="nil"/>
              <w:bottom w:val="nil"/>
              <w:right w:val="nil"/>
            </w:tcBorders>
            <w:shd w:val="clear" w:color="auto" w:fill="FFFFFF"/>
            <w:vAlign w:val="center"/>
          </w:tcPr>
          <w:p w14:paraId="0E28B50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-.101</w:t>
            </w:r>
          </w:p>
        </w:tc>
        <w:tc>
          <w:tcPr>
            <w:tcW w:w="711" w:type="dxa"/>
            <w:tcBorders>
              <w:top w:val="nil"/>
              <w:left w:val="nil"/>
              <w:bottom w:val="nil"/>
              <w:right w:val="nil"/>
            </w:tcBorders>
            <w:shd w:val="clear" w:color="auto" w:fill="FFFFFF"/>
            <w:vAlign w:val="center"/>
          </w:tcPr>
          <w:p w14:paraId="4AB5381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.039</w:t>
            </w:r>
          </w:p>
        </w:tc>
      </w:tr>
      <w:tr w:rsidR="0048791C" w:rsidRPr="0048791C" w14:paraId="4B33706F" w14:textId="77777777" w:rsidTr="007320A3">
        <w:trPr>
          <w:cantSplit/>
        </w:trPr>
        <w:tc>
          <w:tcPr>
            <w:tcW w:w="141" w:type="dxa"/>
            <w:vMerge/>
            <w:tcBorders>
              <w:top w:val="single" w:sz="16" w:space="0" w:color="000000"/>
              <w:left w:val="nil"/>
              <w:right w:val="nil"/>
            </w:tcBorders>
            <w:shd w:val="clear" w:color="auto" w:fill="FFFFFF"/>
          </w:tcPr>
          <w:p w14:paraId="38B2132F"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2296D368"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AGE</w:t>
            </w:r>
          </w:p>
        </w:tc>
        <w:tc>
          <w:tcPr>
            <w:tcW w:w="709" w:type="dxa"/>
            <w:tcBorders>
              <w:top w:val="nil"/>
              <w:left w:val="nil"/>
              <w:bottom w:val="nil"/>
              <w:right w:val="nil"/>
            </w:tcBorders>
            <w:shd w:val="clear" w:color="auto" w:fill="FFFFFF"/>
            <w:vAlign w:val="center"/>
          </w:tcPr>
          <w:p w14:paraId="0F3914C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.098</w:t>
            </w:r>
          </w:p>
        </w:tc>
        <w:tc>
          <w:tcPr>
            <w:tcW w:w="709" w:type="dxa"/>
            <w:tcBorders>
              <w:top w:val="nil"/>
              <w:left w:val="nil"/>
              <w:bottom w:val="nil"/>
              <w:right w:val="nil"/>
            </w:tcBorders>
            <w:shd w:val="clear" w:color="auto" w:fill="FFFFFF"/>
            <w:vAlign w:val="center"/>
          </w:tcPr>
          <w:p w14:paraId="1BDDC6A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.083</w:t>
            </w:r>
          </w:p>
        </w:tc>
        <w:tc>
          <w:tcPr>
            <w:tcW w:w="992" w:type="dxa"/>
            <w:tcBorders>
              <w:top w:val="nil"/>
              <w:left w:val="nil"/>
              <w:bottom w:val="nil"/>
              <w:right w:val="nil"/>
            </w:tcBorders>
            <w:shd w:val="clear" w:color="auto" w:fill="FFFFFF"/>
            <w:vAlign w:val="center"/>
          </w:tcPr>
          <w:p w14:paraId="261B5B7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-.033</w:t>
            </w:r>
          </w:p>
        </w:tc>
        <w:tc>
          <w:tcPr>
            <w:tcW w:w="992" w:type="dxa"/>
            <w:tcBorders>
              <w:top w:val="nil"/>
              <w:left w:val="nil"/>
              <w:bottom w:val="nil"/>
              <w:right w:val="nil"/>
            </w:tcBorders>
            <w:shd w:val="clear" w:color="auto" w:fill="FFFFFF"/>
            <w:vAlign w:val="center"/>
          </w:tcPr>
          <w:p w14:paraId="02900FA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-.070</w:t>
            </w:r>
          </w:p>
        </w:tc>
        <w:tc>
          <w:tcPr>
            <w:tcW w:w="709" w:type="dxa"/>
            <w:tcBorders>
              <w:top w:val="nil"/>
              <w:left w:val="nil"/>
              <w:bottom w:val="nil"/>
              <w:right w:val="nil"/>
            </w:tcBorders>
            <w:shd w:val="clear" w:color="auto" w:fill="FFFFFF"/>
            <w:vAlign w:val="center"/>
          </w:tcPr>
          <w:p w14:paraId="6BB4B74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.083</w:t>
            </w:r>
          </w:p>
        </w:tc>
        <w:tc>
          <w:tcPr>
            <w:tcW w:w="709" w:type="dxa"/>
            <w:tcBorders>
              <w:top w:val="nil"/>
              <w:left w:val="nil"/>
              <w:bottom w:val="nil"/>
              <w:right w:val="nil"/>
            </w:tcBorders>
            <w:shd w:val="clear" w:color="auto" w:fill="FFFFFF"/>
            <w:vAlign w:val="center"/>
          </w:tcPr>
          <w:p w14:paraId="0EE8218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.001</w:t>
            </w:r>
          </w:p>
        </w:tc>
        <w:tc>
          <w:tcPr>
            <w:tcW w:w="708" w:type="dxa"/>
            <w:tcBorders>
              <w:top w:val="nil"/>
              <w:left w:val="nil"/>
              <w:bottom w:val="nil"/>
              <w:right w:val="nil"/>
            </w:tcBorders>
            <w:shd w:val="clear" w:color="auto" w:fill="FFFFFF"/>
            <w:vAlign w:val="center"/>
          </w:tcPr>
          <w:p w14:paraId="7A5BC0E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-.023</w:t>
            </w:r>
          </w:p>
        </w:tc>
        <w:tc>
          <w:tcPr>
            <w:tcW w:w="851" w:type="dxa"/>
            <w:tcBorders>
              <w:top w:val="nil"/>
              <w:left w:val="nil"/>
              <w:bottom w:val="nil"/>
              <w:right w:val="nil"/>
            </w:tcBorders>
            <w:shd w:val="clear" w:color="auto" w:fill="FFFFFF"/>
          </w:tcPr>
          <w:p w14:paraId="2D04AEA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0.277</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27ADB20F"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.308</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4D94BE6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.240</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5E59E7F6"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-.002</w:t>
            </w:r>
          </w:p>
        </w:tc>
        <w:tc>
          <w:tcPr>
            <w:tcW w:w="708" w:type="dxa"/>
            <w:tcBorders>
              <w:top w:val="nil"/>
              <w:left w:val="nil"/>
              <w:bottom w:val="nil"/>
              <w:right w:val="nil"/>
            </w:tcBorders>
            <w:shd w:val="clear" w:color="auto" w:fill="FFFFFF"/>
            <w:vAlign w:val="center"/>
          </w:tcPr>
          <w:p w14:paraId="3A24A11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850" w:type="dxa"/>
            <w:tcBorders>
              <w:top w:val="nil"/>
              <w:left w:val="nil"/>
              <w:bottom w:val="nil"/>
              <w:right w:val="nil"/>
            </w:tcBorders>
            <w:shd w:val="clear" w:color="auto" w:fill="FFFFFF"/>
            <w:vAlign w:val="center"/>
          </w:tcPr>
          <w:p w14:paraId="2A447EDE"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-.047</w:t>
            </w:r>
          </w:p>
        </w:tc>
        <w:tc>
          <w:tcPr>
            <w:tcW w:w="709" w:type="dxa"/>
            <w:tcBorders>
              <w:top w:val="nil"/>
              <w:left w:val="nil"/>
              <w:bottom w:val="nil"/>
              <w:right w:val="nil"/>
            </w:tcBorders>
            <w:shd w:val="clear" w:color="auto" w:fill="FFFFFF"/>
            <w:vAlign w:val="center"/>
          </w:tcPr>
          <w:p w14:paraId="20C3D52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.143</w:t>
            </w:r>
          </w:p>
        </w:tc>
        <w:tc>
          <w:tcPr>
            <w:tcW w:w="711" w:type="dxa"/>
            <w:tcBorders>
              <w:top w:val="nil"/>
              <w:left w:val="nil"/>
              <w:bottom w:val="nil"/>
              <w:right w:val="nil"/>
            </w:tcBorders>
            <w:shd w:val="clear" w:color="auto" w:fill="FFFFFF"/>
            <w:vAlign w:val="center"/>
          </w:tcPr>
          <w:p w14:paraId="13D41B9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-.147</w:t>
            </w:r>
          </w:p>
        </w:tc>
      </w:tr>
      <w:tr w:rsidR="0048791C" w:rsidRPr="0048791C" w14:paraId="4FA6C8BA" w14:textId="77777777" w:rsidTr="007320A3">
        <w:trPr>
          <w:cantSplit/>
        </w:trPr>
        <w:tc>
          <w:tcPr>
            <w:tcW w:w="141" w:type="dxa"/>
            <w:vMerge/>
            <w:tcBorders>
              <w:top w:val="single" w:sz="16" w:space="0" w:color="000000"/>
              <w:left w:val="nil"/>
              <w:right w:val="nil"/>
            </w:tcBorders>
            <w:shd w:val="clear" w:color="auto" w:fill="FFFFFF"/>
          </w:tcPr>
          <w:p w14:paraId="0F6D207A"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6883AD1A"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BIG4</w:t>
            </w:r>
          </w:p>
        </w:tc>
        <w:tc>
          <w:tcPr>
            <w:tcW w:w="709" w:type="dxa"/>
            <w:tcBorders>
              <w:top w:val="nil"/>
              <w:left w:val="nil"/>
              <w:bottom w:val="nil"/>
              <w:right w:val="nil"/>
            </w:tcBorders>
            <w:shd w:val="clear" w:color="auto" w:fill="FFFFFF"/>
            <w:vAlign w:val="center"/>
          </w:tcPr>
          <w:p w14:paraId="1E94B4E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.269</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49ED08C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.193</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2577056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.181</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6217EA7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.093</w:t>
            </w:r>
          </w:p>
        </w:tc>
        <w:tc>
          <w:tcPr>
            <w:tcW w:w="709" w:type="dxa"/>
            <w:tcBorders>
              <w:top w:val="nil"/>
              <w:left w:val="nil"/>
              <w:bottom w:val="nil"/>
              <w:right w:val="nil"/>
            </w:tcBorders>
            <w:shd w:val="clear" w:color="auto" w:fill="FFFFFF"/>
            <w:vAlign w:val="center"/>
          </w:tcPr>
          <w:p w14:paraId="4A8B604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-.206</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5FF862D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.057</w:t>
            </w:r>
          </w:p>
        </w:tc>
        <w:tc>
          <w:tcPr>
            <w:tcW w:w="708" w:type="dxa"/>
            <w:tcBorders>
              <w:top w:val="nil"/>
              <w:left w:val="nil"/>
              <w:bottom w:val="nil"/>
              <w:right w:val="nil"/>
            </w:tcBorders>
            <w:shd w:val="clear" w:color="auto" w:fill="FFFFFF"/>
            <w:vAlign w:val="center"/>
          </w:tcPr>
          <w:p w14:paraId="56F4F26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-.249</w:t>
            </w:r>
            <w:r w:rsidRPr="0048791C">
              <w:rPr>
                <w:rFonts w:ascii="Times New Roman" w:hAnsi="Times New Roman" w:cs="Times New Roman"/>
                <w:color w:val="000000"/>
                <w:sz w:val="16"/>
                <w:szCs w:val="18"/>
                <w:vertAlign w:val="superscript"/>
                <w:lang w:eastAsia="en-US"/>
              </w:rPr>
              <w:t>***</w:t>
            </w:r>
          </w:p>
        </w:tc>
        <w:tc>
          <w:tcPr>
            <w:tcW w:w="851" w:type="dxa"/>
            <w:tcBorders>
              <w:top w:val="nil"/>
              <w:left w:val="nil"/>
              <w:bottom w:val="nil"/>
              <w:right w:val="nil"/>
            </w:tcBorders>
            <w:shd w:val="clear" w:color="auto" w:fill="FFFFFF"/>
          </w:tcPr>
          <w:p w14:paraId="0E033B06"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-0.417</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2CFC091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.141</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5BF625E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.040</w:t>
            </w:r>
          </w:p>
        </w:tc>
        <w:tc>
          <w:tcPr>
            <w:tcW w:w="709" w:type="dxa"/>
            <w:tcBorders>
              <w:top w:val="nil"/>
              <w:left w:val="nil"/>
              <w:bottom w:val="nil"/>
              <w:right w:val="nil"/>
            </w:tcBorders>
            <w:shd w:val="clear" w:color="auto" w:fill="FFFFFF"/>
            <w:vAlign w:val="center"/>
          </w:tcPr>
          <w:p w14:paraId="0D19DC2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.024</w:t>
            </w:r>
          </w:p>
        </w:tc>
        <w:tc>
          <w:tcPr>
            <w:tcW w:w="708" w:type="dxa"/>
            <w:tcBorders>
              <w:top w:val="nil"/>
              <w:left w:val="nil"/>
              <w:bottom w:val="nil"/>
              <w:right w:val="nil"/>
            </w:tcBorders>
            <w:shd w:val="clear" w:color="auto" w:fill="FFFFFF"/>
            <w:vAlign w:val="center"/>
          </w:tcPr>
          <w:p w14:paraId="341E881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-.010</w:t>
            </w:r>
          </w:p>
        </w:tc>
        <w:tc>
          <w:tcPr>
            <w:tcW w:w="850" w:type="dxa"/>
            <w:tcBorders>
              <w:top w:val="nil"/>
              <w:left w:val="nil"/>
              <w:bottom w:val="nil"/>
              <w:right w:val="nil"/>
            </w:tcBorders>
            <w:shd w:val="clear" w:color="auto" w:fill="FFFFFF"/>
            <w:vAlign w:val="center"/>
          </w:tcPr>
          <w:p w14:paraId="1258041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09" w:type="dxa"/>
            <w:tcBorders>
              <w:top w:val="nil"/>
              <w:left w:val="nil"/>
              <w:bottom w:val="nil"/>
              <w:right w:val="nil"/>
            </w:tcBorders>
            <w:shd w:val="clear" w:color="auto" w:fill="FFFFFF"/>
            <w:vAlign w:val="center"/>
          </w:tcPr>
          <w:p w14:paraId="55A0E9F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.065</w:t>
            </w:r>
          </w:p>
        </w:tc>
        <w:tc>
          <w:tcPr>
            <w:tcW w:w="711" w:type="dxa"/>
            <w:tcBorders>
              <w:top w:val="nil"/>
              <w:left w:val="nil"/>
              <w:bottom w:val="nil"/>
              <w:right w:val="nil"/>
            </w:tcBorders>
            <w:shd w:val="clear" w:color="auto" w:fill="FFFFFF"/>
            <w:vAlign w:val="center"/>
          </w:tcPr>
          <w:p w14:paraId="193CE19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-.248</w:t>
            </w:r>
            <w:r w:rsidRPr="0048791C">
              <w:rPr>
                <w:rFonts w:ascii="Times New Roman" w:hAnsi="Times New Roman" w:cs="Times New Roman"/>
                <w:color w:val="000000"/>
                <w:sz w:val="16"/>
                <w:szCs w:val="18"/>
                <w:vertAlign w:val="superscript"/>
                <w:lang w:eastAsia="en-US"/>
              </w:rPr>
              <w:t>***</w:t>
            </w:r>
          </w:p>
        </w:tc>
      </w:tr>
      <w:tr w:rsidR="0048791C" w:rsidRPr="0048791C" w14:paraId="23E76452" w14:textId="77777777" w:rsidTr="007320A3">
        <w:trPr>
          <w:cantSplit/>
        </w:trPr>
        <w:tc>
          <w:tcPr>
            <w:tcW w:w="141" w:type="dxa"/>
            <w:vMerge/>
            <w:tcBorders>
              <w:top w:val="single" w:sz="16" w:space="0" w:color="000000"/>
              <w:left w:val="nil"/>
              <w:right w:val="nil"/>
            </w:tcBorders>
            <w:shd w:val="clear" w:color="auto" w:fill="FFFFFF"/>
          </w:tcPr>
          <w:p w14:paraId="4C6F58DE"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nil"/>
              <w:right w:val="nil"/>
            </w:tcBorders>
            <w:shd w:val="clear" w:color="auto" w:fill="FFFFFF"/>
          </w:tcPr>
          <w:p w14:paraId="66B1198F"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CP</w:t>
            </w:r>
          </w:p>
        </w:tc>
        <w:tc>
          <w:tcPr>
            <w:tcW w:w="709" w:type="dxa"/>
            <w:tcBorders>
              <w:top w:val="nil"/>
              <w:left w:val="nil"/>
              <w:bottom w:val="nil"/>
              <w:right w:val="nil"/>
            </w:tcBorders>
            <w:shd w:val="clear" w:color="auto" w:fill="FFFFFF"/>
            <w:vAlign w:val="center"/>
          </w:tcPr>
          <w:p w14:paraId="332E65C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.058</w:t>
            </w:r>
          </w:p>
        </w:tc>
        <w:tc>
          <w:tcPr>
            <w:tcW w:w="709" w:type="dxa"/>
            <w:tcBorders>
              <w:top w:val="nil"/>
              <w:left w:val="nil"/>
              <w:bottom w:val="nil"/>
              <w:right w:val="nil"/>
            </w:tcBorders>
            <w:shd w:val="clear" w:color="auto" w:fill="FFFFFF"/>
            <w:vAlign w:val="center"/>
          </w:tcPr>
          <w:p w14:paraId="1603738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.185</w:t>
            </w:r>
            <w:r w:rsidRPr="0048791C">
              <w:rPr>
                <w:rFonts w:ascii="Times New Roman" w:hAnsi="Times New Roman" w:cs="Times New Roman"/>
                <w:color w:val="000000"/>
                <w:sz w:val="16"/>
                <w:szCs w:val="18"/>
                <w:vertAlign w:val="superscript"/>
                <w:lang w:eastAsia="en-US"/>
              </w:rPr>
              <w:t>**</w:t>
            </w:r>
          </w:p>
        </w:tc>
        <w:tc>
          <w:tcPr>
            <w:tcW w:w="992" w:type="dxa"/>
            <w:tcBorders>
              <w:top w:val="nil"/>
              <w:left w:val="nil"/>
              <w:bottom w:val="nil"/>
              <w:right w:val="nil"/>
            </w:tcBorders>
            <w:shd w:val="clear" w:color="auto" w:fill="FFFFFF"/>
            <w:vAlign w:val="center"/>
          </w:tcPr>
          <w:p w14:paraId="1D742C5B"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-.101</w:t>
            </w:r>
          </w:p>
        </w:tc>
        <w:tc>
          <w:tcPr>
            <w:tcW w:w="992" w:type="dxa"/>
            <w:tcBorders>
              <w:top w:val="nil"/>
              <w:left w:val="nil"/>
              <w:bottom w:val="nil"/>
              <w:right w:val="nil"/>
            </w:tcBorders>
            <w:shd w:val="clear" w:color="auto" w:fill="FFFFFF"/>
            <w:vAlign w:val="center"/>
          </w:tcPr>
          <w:p w14:paraId="0CD673E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.080</w:t>
            </w:r>
          </w:p>
        </w:tc>
        <w:tc>
          <w:tcPr>
            <w:tcW w:w="709" w:type="dxa"/>
            <w:tcBorders>
              <w:top w:val="nil"/>
              <w:left w:val="nil"/>
              <w:bottom w:val="nil"/>
              <w:right w:val="nil"/>
            </w:tcBorders>
            <w:shd w:val="clear" w:color="auto" w:fill="FFFFFF"/>
            <w:vAlign w:val="center"/>
          </w:tcPr>
          <w:p w14:paraId="1A2849E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-.032</w:t>
            </w:r>
          </w:p>
        </w:tc>
        <w:tc>
          <w:tcPr>
            <w:tcW w:w="709" w:type="dxa"/>
            <w:tcBorders>
              <w:top w:val="nil"/>
              <w:left w:val="nil"/>
              <w:bottom w:val="nil"/>
              <w:right w:val="nil"/>
            </w:tcBorders>
            <w:shd w:val="clear" w:color="auto" w:fill="FFFFFF"/>
            <w:vAlign w:val="center"/>
          </w:tcPr>
          <w:p w14:paraId="16A790C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.018</w:t>
            </w:r>
          </w:p>
        </w:tc>
        <w:tc>
          <w:tcPr>
            <w:tcW w:w="708" w:type="dxa"/>
            <w:tcBorders>
              <w:top w:val="nil"/>
              <w:left w:val="nil"/>
              <w:bottom w:val="nil"/>
              <w:right w:val="nil"/>
            </w:tcBorders>
            <w:shd w:val="clear" w:color="auto" w:fill="FFFFFF"/>
            <w:vAlign w:val="center"/>
          </w:tcPr>
          <w:p w14:paraId="356A4A82"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.055</w:t>
            </w:r>
          </w:p>
        </w:tc>
        <w:tc>
          <w:tcPr>
            <w:tcW w:w="851" w:type="dxa"/>
            <w:tcBorders>
              <w:top w:val="nil"/>
              <w:left w:val="nil"/>
              <w:bottom w:val="nil"/>
              <w:right w:val="nil"/>
            </w:tcBorders>
            <w:shd w:val="clear" w:color="auto" w:fill="FFFFFF"/>
          </w:tcPr>
          <w:p w14:paraId="49B92EC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0.064</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6043473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.259</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100F6C5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.459</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nil"/>
              <w:right w:val="nil"/>
            </w:tcBorders>
            <w:shd w:val="clear" w:color="auto" w:fill="FFFFFF"/>
            <w:vAlign w:val="center"/>
          </w:tcPr>
          <w:p w14:paraId="3ABCD06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.062</w:t>
            </w:r>
          </w:p>
        </w:tc>
        <w:tc>
          <w:tcPr>
            <w:tcW w:w="708" w:type="dxa"/>
            <w:tcBorders>
              <w:top w:val="nil"/>
              <w:left w:val="nil"/>
              <w:bottom w:val="nil"/>
              <w:right w:val="nil"/>
            </w:tcBorders>
            <w:shd w:val="clear" w:color="auto" w:fill="FFFFFF"/>
            <w:vAlign w:val="center"/>
          </w:tcPr>
          <w:p w14:paraId="7894B89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.123</w:t>
            </w:r>
          </w:p>
        </w:tc>
        <w:tc>
          <w:tcPr>
            <w:tcW w:w="850" w:type="dxa"/>
            <w:tcBorders>
              <w:top w:val="nil"/>
              <w:left w:val="nil"/>
              <w:bottom w:val="nil"/>
              <w:right w:val="nil"/>
            </w:tcBorders>
            <w:shd w:val="clear" w:color="auto" w:fill="FFFFFF"/>
            <w:vAlign w:val="center"/>
          </w:tcPr>
          <w:p w14:paraId="7C7B692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.065</w:t>
            </w:r>
          </w:p>
        </w:tc>
        <w:tc>
          <w:tcPr>
            <w:tcW w:w="709" w:type="dxa"/>
            <w:tcBorders>
              <w:top w:val="nil"/>
              <w:left w:val="nil"/>
              <w:bottom w:val="nil"/>
              <w:right w:val="nil"/>
            </w:tcBorders>
            <w:shd w:val="clear" w:color="auto" w:fill="FFFFFF"/>
            <w:vAlign w:val="center"/>
          </w:tcPr>
          <w:p w14:paraId="257CE7D6"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c>
          <w:tcPr>
            <w:tcW w:w="711" w:type="dxa"/>
            <w:tcBorders>
              <w:top w:val="nil"/>
              <w:left w:val="nil"/>
              <w:bottom w:val="nil"/>
              <w:right w:val="nil"/>
            </w:tcBorders>
            <w:shd w:val="clear" w:color="auto" w:fill="FFFFFF"/>
            <w:vAlign w:val="center"/>
          </w:tcPr>
          <w:p w14:paraId="43D6D64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-.320</w:t>
            </w:r>
            <w:r w:rsidRPr="0048791C">
              <w:rPr>
                <w:rFonts w:ascii="Times New Roman" w:hAnsi="Times New Roman" w:cs="Times New Roman"/>
                <w:color w:val="000000"/>
                <w:sz w:val="16"/>
                <w:szCs w:val="18"/>
                <w:vertAlign w:val="superscript"/>
                <w:lang w:eastAsia="en-US"/>
              </w:rPr>
              <w:t>***</w:t>
            </w:r>
          </w:p>
        </w:tc>
      </w:tr>
      <w:tr w:rsidR="0048791C" w:rsidRPr="0048791C" w14:paraId="5ED1A80D" w14:textId="77777777" w:rsidTr="007320A3">
        <w:trPr>
          <w:cantSplit/>
        </w:trPr>
        <w:tc>
          <w:tcPr>
            <w:tcW w:w="141" w:type="dxa"/>
            <w:vMerge/>
            <w:tcBorders>
              <w:top w:val="single" w:sz="16" w:space="0" w:color="000000"/>
              <w:left w:val="nil"/>
              <w:right w:val="nil"/>
            </w:tcBorders>
            <w:shd w:val="clear" w:color="auto" w:fill="FFFFFF"/>
          </w:tcPr>
          <w:p w14:paraId="7F00614C" w14:textId="77777777" w:rsidR="0048791C" w:rsidRPr="0048791C" w:rsidRDefault="0048791C" w:rsidP="0048791C">
            <w:pPr>
              <w:autoSpaceDE w:val="0"/>
              <w:autoSpaceDN w:val="0"/>
              <w:adjustRightInd w:val="0"/>
              <w:spacing w:after="0" w:line="240" w:lineRule="auto"/>
              <w:rPr>
                <w:rFonts w:ascii="Times New Roman" w:hAnsi="Times New Roman" w:cs="Times New Roman"/>
                <w:color w:val="000000"/>
                <w:sz w:val="16"/>
                <w:szCs w:val="20"/>
                <w:lang w:eastAsia="en-US"/>
              </w:rPr>
            </w:pPr>
          </w:p>
        </w:tc>
        <w:tc>
          <w:tcPr>
            <w:tcW w:w="994" w:type="dxa"/>
            <w:gridSpan w:val="2"/>
            <w:tcBorders>
              <w:top w:val="nil"/>
              <w:left w:val="nil"/>
              <w:bottom w:val="single" w:sz="12" w:space="0" w:color="000000"/>
              <w:right w:val="nil"/>
            </w:tcBorders>
            <w:shd w:val="clear" w:color="auto" w:fill="FFFFFF"/>
          </w:tcPr>
          <w:p w14:paraId="4CA193B3" w14:textId="77777777" w:rsidR="0048791C" w:rsidRPr="0048791C" w:rsidRDefault="0048791C" w:rsidP="0048791C">
            <w:pPr>
              <w:autoSpaceDE w:val="0"/>
              <w:autoSpaceDN w:val="0"/>
              <w:adjustRightInd w:val="0"/>
              <w:spacing w:after="0" w:line="320" w:lineRule="atLeast"/>
              <w:ind w:left="60" w:right="60"/>
              <w:rPr>
                <w:rFonts w:ascii="Times New Roman" w:hAnsi="Times New Roman" w:cs="Times New Roman"/>
                <w:i/>
                <w:color w:val="000000"/>
                <w:sz w:val="16"/>
                <w:szCs w:val="20"/>
                <w:lang w:eastAsia="en-US"/>
              </w:rPr>
            </w:pPr>
            <w:r w:rsidRPr="0048791C">
              <w:rPr>
                <w:rFonts w:ascii="Times New Roman" w:hAnsi="Times New Roman" w:cs="Times New Roman"/>
                <w:i/>
                <w:color w:val="000000"/>
                <w:sz w:val="16"/>
                <w:szCs w:val="20"/>
                <w:lang w:eastAsia="en-US"/>
              </w:rPr>
              <w:t>ES</w:t>
            </w:r>
          </w:p>
        </w:tc>
        <w:tc>
          <w:tcPr>
            <w:tcW w:w="709" w:type="dxa"/>
            <w:tcBorders>
              <w:top w:val="nil"/>
              <w:left w:val="nil"/>
              <w:bottom w:val="single" w:sz="12" w:space="0" w:color="000000"/>
              <w:right w:val="nil"/>
            </w:tcBorders>
            <w:shd w:val="clear" w:color="auto" w:fill="FFFFFF"/>
            <w:vAlign w:val="center"/>
          </w:tcPr>
          <w:p w14:paraId="6DAC13DD"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-.040</w:t>
            </w:r>
          </w:p>
        </w:tc>
        <w:tc>
          <w:tcPr>
            <w:tcW w:w="709" w:type="dxa"/>
            <w:tcBorders>
              <w:top w:val="nil"/>
              <w:left w:val="nil"/>
              <w:bottom w:val="single" w:sz="12" w:space="0" w:color="000000"/>
              <w:right w:val="nil"/>
            </w:tcBorders>
            <w:shd w:val="clear" w:color="auto" w:fill="FFFFFF"/>
            <w:vAlign w:val="center"/>
          </w:tcPr>
          <w:p w14:paraId="7D82FD5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-.112</w:t>
            </w:r>
          </w:p>
        </w:tc>
        <w:tc>
          <w:tcPr>
            <w:tcW w:w="992" w:type="dxa"/>
            <w:tcBorders>
              <w:top w:val="nil"/>
              <w:left w:val="nil"/>
              <w:bottom w:val="single" w:sz="12" w:space="0" w:color="000000"/>
              <w:right w:val="nil"/>
            </w:tcBorders>
            <w:shd w:val="clear" w:color="auto" w:fill="FFFFFF"/>
            <w:vAlign w:val="center"/>
          </w:tcPr>
          <w:p w14:paraId="253D0C55"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-.019</w:t>
            </w:r>
          </w:p>
        </w:tc>
        <w:tc>
          <w:tcPr>
            <w:tcW w:w="992" w:type="dxa"/>
            <w:tcBorders>
              <w:top w:val="nil"/>
              <w:left w:val="nil"/>
              <w:bottom w:val="single" w:sz="12" w:space="0" w:color="000000"/>
              <w:right w:val="nil"/>
            </w:tcBorders>
            <w:shd w:val="clear" w:color="auto" w:fill="FFFFFF"/>
            <w:vAlign w:val="center"/>
          </w:tcPr>
          <w:p w14:paraId="320ECEC1"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-.021</w:t>
            </w:r>
          </w:p>
        </w:tc>
        <w:tc>
          <w:tcPr>
            <w:tcW w:w="709" w:type="dxa"/>
            <w:tcBorders>
              <w:top w:val="nil"/>
              <w:left w:val="nil"/>
              <w:bottom w:val="single" w:sz="12" w:space="0" w:color="000000"/>
              <w:right w:val="nil"/>
            </w:tcBorders>
            <w:shd w:val="clear" w:color="auto" w:fill="FFFFFF"/>
            <w:vAlign w:val="center"/>
          </w:tcPr>
          <w:p w14:paraId="7D1E8C9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.025</w:t>
            </w:r>
          </w:p>
        </w:tc>
        <w:tc>
          <w:tcPr>
            <w:tcW w:w="709" w:type="dxa"/>
            <w:tcBorders>
              <w:top w:val="nil"/>
              <w:left w:val="nil"/>
              <w:bottom w:val="single" w:sz="12" w:space="0" w:color="000000"/>
              <w:right w:val="nil"/>
            </w:tcBorders>
            <w:shd w:val="clear" w:color="auto" w:fill="FFFFFF"/>
            <w:vAlign w:val="center"/>
          </w:tcPr>
          <w:p w14:paraId="18046BD4"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.057</w:t>
            </w:r>
          </w:p>
        </w:tc>
        <w:tc>
          <w:tcPr>
            <w:tcW w:w="708" w:type="dxa"/>
            <w:tcBorders>
              <w:top w:val="nil"/>
              <w:left w:val="nil"/>
              <w:bottom w:val="single" w:sz="12" w:space="0" w:color="000000"/>
              <w:right w:val="nil"/>
            </w:tcBorders>
            <w:shd w:val="clear" w:color="auto" w:fill="FFFFFF"/>
            <w:vAlign w:val="center"/>
          </w:tcPr>
          <w:p w14:paraId="7CA957F0"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.092</w:t>
            </w:r>
          </w:p>
        </w:tc>
        <w:tc>
          <w:tcPr>
            <w:tcW w:w="851" w:type="dxa"/>
            <w:tcBorders>
              <w:top w:val="nil"/>
              <w:left w:val="nil"/>
              <w:bottom w:val="single" w:sz="12" w:space="0" w:color="000000"/>
              <w:right w:val="nil"/>
            </w:tcBorders>
            <w:shd w:val="clear" w:color="auto" w:fill="FFFFFF"/>
          </w:tcPr>
          <w:p w14:paraId="079F8DAC"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0.092</w:t>
            </w:r>
          </w:p>
        </w:tc>
        <w:tc>
          <w:tcPr>
            <w:tcW w:w="709" w:type="dxa"/>
            <w:tcBorders>
              <w:top w:val="nil"/>
              <w:left w:val="nil"/>
              <w:bottom w:val="single" w:sz="12" w:space="0" w:color="000000"/>
              <w:right w:val="nil"/>
            </w:tcBorders>
            <w:shd w:val="clear" w:color="auto" w:fill="FFFFFF"/>
            <w:vAlign w:val="center"/>
          </w:tcPr>
          <w:p w14:paraId="0F0AC02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-.161</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single" w:sz="12" w:space="0" w:color="000000"/>
              <w:right w:val="nil"/>
            </w:tcBorders>
            <w:shd w:val="clear" w:color="auto" w:fill="FFFFFF"/>
            <w:vAlign w:val="center"/>
          </w:tcPr>
          <w:p w14:paraId="2A7A424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-.211</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single" w:sz="12" w:space="0" w:color="000000"/>
              <w:right w:val="nil"/>
            </w:tcBorders>
            <w:shd w:val="clear" w:color="auto" w:fill="FFFFFF"/>
            <w:vAlign w:val="center"/>
          </w:tcPr>
          <w:p w14:paraId="2F4D7AC8"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-.107</w:t>
            </w:r>
          </w:p>
        </w:tc>
        <w:tc>
          <w:tcPr>
            <w:tcW w:w="708" w:type="dxa"/>
            <w:tcBorders>
              <w:top w:val="nil"/>
              <w:left w:val="nil"/>
              <w:bottom w:val="single" w:sz="12" w:space="0" w:color="000000"/>
              <w:right w:val="nil"/>
            </w:tcBorders>
            <w:shd w:val="clear" w:color="auto" w:fill="FFFFFF"/>
            <w:vAlign w:val="center"/>
          </w:tcPr>
          <w:p w14:paraId="4A6C0E17"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-.086</w:t>
            </w:r>
          </w:p>
        </w:tc>
        <w:tc>
          <w:tcPr>
            <w:tcW w:w="850" w:type="dxa"/>
            <w:tcBorders>
              <w:top w:val="nil"/>
              <w:left w:val="nil"/>
              <w:bottom w:val="single" w:sz="12" w:space="0" w:color="000000"/>
              <w:right w:val="nil"/>
            </w:tcBorders>
            <w:shd w:val="clear" w:color="auto" w:fill="FFFFFF"/>
            <w:vAlign w:val="center"/>
          </w:tcPr>
          <w:p w14:paraId="2E65747A"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-.248</w:t>
            </w:r>
            <w:r w:rsidRPr="0048791C">
              <w:rPr>
                <w:rFonts w:ascii="Times New Roman" w:hAnsi="Times New Roman" w:cs="Times New Roman"/>
                <w:color w:val="000000"/>
                <w:sz w:val="16"/>
                <w:szCs w:val="18"/>
                <w:vertAlign w:val="superscript"/>
                <w:lang w:eastAsia="en-US"/>
              </w:rPr>
              <w:t>***</w:t>
            </w:r>
          </w:p>
        </w:tc>
        <w:tc>
          <w:tcPr>
            <w:tcW w:w="709" w:type="dxa"/>
            <w:tcBorders>
              <w:top w:val="nil"/>
              <w:left w:val="nil"/>
              <w:bottom w:val="single" w:sz="12" w:space="0" w:color="000000"/>
              <w:right w:val="nil"/>
            </w:tcBorders>
            <w:shd w:val="clear" w:color="auto" w:fill="FFFFFF"/>
            <w:vAlign w:val="center"/>
          </w:tcPr>
          <w:p w14:paraId="05324A49"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r w:rsidRPr="0048791C">
              <w:rPr>
                <w:rFonts w:ascii="Times New Roman" w:hAnsi="Times New Roman" w:cs="Times New Roman"/>
                <w:color w:val="000000"/>
                <w:sz w:val="16"/>
                <w:szCs w:val="18"/>
                <w:lang w:eastAsia="en-US"/>
              </w:rPr>
              <w:t>-.320</w:t>
            </w:r>
            <w:r w:rsidRPr="0048791C">
              <w:rPr>
                <w:rFonts w:ascii="Times New Roman" w:hAnsi="Times New Roman" w:cs="Times New Roman"/>
                <w:color w:val="000000"/>
                <w:sz w:val="16"/>
                <w:szCs w:val="18"/>
                <w:vertAlign w:val="superscript"/>
                <w:lang w:eastAsia="en-US"/>
              </w:rPr>
              <w:t>***</w:t>
            </w:r>
          </w:p>
        </w:tc>
        <w:tc>
          <w:tcPr>
            <w:tcW w:w="711" w:type="dxa"/>
            <w:tcBorders>
              <w:top w:val="nil"/>
              <w:left w:val="nil"/>
              <w:bottom w:val="single" w:sz="12" w:space="0" w:color="000000"/>
              <w:right w:val="nil"/>
            </w:tcBorders>
            <w:shd w:val="clear" w:color="auto" w:fill="FFFFFF"/>
            <w:vAlign w:val="center"/>
          </w:tcPr>
          <w:p w14:paraId="75587D73" w14:textId="77777777" w:rsidR="0048791C" w:rsidRPr="0048791C" w:rsidRDefault="0048791C" w:rsidP="0048791C">
            <w:pPr>
              <w:autoSpaceDE w:val="0"/>
              <w:autoSpaceDN w:val="0"/>
              <w:adjustRightInd w:val="0"/>
              <w:spacing w:after="0" w:line="320" w:lineRule="atLeast"/>
              <w:ind w:left="60" w:right="60"/>
              <w:jc w:val="right"/>
              <w:rPr>
                <w:rFonts w:ascii="Times New Roman" w:hAnsi="Times New Roman" w:cs="Times New Roman"/>
                <w:color w:val="000000"/>
                <w:sz w:val="16"/>
                <w:szCs w:val="18"/>
                <w:lang w:eastAsia="en-US"/>
              </w:rPr>
            </w:pPr>
          </w:p>
        </w:tc>
      </w:tr>
    </w:tbl>
    <w:p w14:paraId="2C28DD8E" w14:textId="77777777" w:rsidR="0048791C" w:rsidRPr="0048791C" w:rsidRDefault="0048791C" w:rsidP="0048791C">
      <w:pPr>
        <w:ind w:left="-360"/>
        <w:jc w:val="both"/>
        <w:rPr>
          <w:rFonts w:ascii="Times New Roman" w:hAnsi="Times New Roman" w:cs="Times New Roman"/>
          <w:sz w:val="16"/>
          <w:szCs w:val="24"/>
          <w:lang w:val="en-US" w:eastAsia="en-US"/>
        </w:rPr>
      </w:pPr>
      <w:r w:rsidRPr="0048791C">
        <w:rPr>
          <w:rFonts w:ascii="Times New Roman" w:hAnsi="Times New Roman" w:cs="Times New Roman"/>
          <w:sz w:val="16"/>
          <w:szCs w:val="24"/>
          <w:lang w:val="en-US" w:eastAsia="en-US"/>
        </w:rPr>
        <w:t xml:space="preserve">Notes: The bottom left half provides Pearson’s parametric correlation coefficients, whereas the upper right half contains Spearman’s non-parametric correlation coefficients. </w:t>
      </w:r>
      <w:r w:rsidRPr="0048791C">
        <w:rPr>
          <w:rFonts w:ascii="Times New Roman" w:hAnsi="Times New Roman" w:cs="Times New Roman"/>
          <w:i/>
          <w:iCs/>
          <w:sz w:val="16"/>
          <w:szCs w:val="24"/>
          <w:lang w:val="en-US" w:eastAsia="en-US"/>
        </w:rPr>
        <w:t xml:space="preserve">CSDI </w:t>
      </w:r>
      <w:r w:rsidRPr="0048791C">
        <w:rPr>
          <w:rFonts w:ascii="Times New Roman" w:hAnsi="Times New Roman" w:cs="Times New Roman"/>
          <w:sz w:val="16"/>
          <w:szCs w:val="24"/>
          <w:lang w:val="en-US" w:eastAsia="en-US"/>
        </w:rPr>
        <w:t xml:space="preserve">denotes CSD index; </w:t>
      </w:r>
      <w:r w:rsidRPr="0048791C">
        <w:rPr>
          <w:rFonts w:ascii="Times New Roman" w:hAnsi="Times New Roman" w:cs="Times New Roman"/>
          <w:i/>
          <w:iCs/>
          <w:sz w:val="16"/>
          <w:szCs w:val="24"/>
          <w:lang w:val="en-US" w:eastAsia="en-US"/>
        </w:rPr>
        <w:t>BS</w:t>
      </w:r>
      <w:r w:rsidRPr="0048791C">
        <w:rPr>
          <w:rFonts w:ascii="Times New Roman" w:hAnsi="Times New Roman" w:cs="Times New Roman"/>
          <w:sz w:val="16"/>
          <w:szCs w:val="24"/>
          <w:lang w:val="en-US" w:eastAsia="en-US"/>
        </w:rPr>
        <w:t xml:space="preserve"> denotes board size</w:t>
      </w:r>
      <w:r w:rsidRPr="0048791C">
        <w:rPr>
          <w:rFonts w:ascii="Times New Roman" w:hAnsi="Times New Roman" w:cs="Times New Roman"/>
          <w:i/>
          <w:iCs/>
          <w:sz w:val="16"/>
          <w:szCs w:val="24"/>
          <w:lang w:val="en-US" w:eastAsia="en-US"/>
        </w:rPr>
        <w:t>; IND</w:t>
      </w:r>
      <w:r w:rsidRPr="0048791C">
        <w:rPr>
          <w:rFonts w:ascii="Times New Roman" w:hAnsi="Times New Roman" w:cs="Times New Roman"/>
          <w:sz w:val="16"/>
          <w:szCs w:val="24"/>
          <w:lang w:val="en-US" w:eastAsia="en-US"/>
        </w:rPr>
        <w:t xml:space="preserve"> denotes board independence; </w:t>
      </w:r>
      <w:r w:rsidRPr="0048791C">
        <w:rPr>
          <w:rFonts w:ascii="Times New Roman" w:hAnsi="Times New Roman" w:cs="Times New Roman"/>
          <w:i/>
          <w:iCs/>
          <w:sz w:val="16"/>
          <w:szCs w:val="24"/>
          <w:lang w:val="en-US" w:eastAsia="en-US"/>
        </w:rPr>
        <w:t>FED</w:t>
      </w:r>
      <w:r w:rsidRPr="0048791C">
        <w:rPr>
          <w:rFonts w:ascii="Times New Roman" w:hAnsi="Times New Roman" w:cs="Times New Roman"/>
          <w:sz w:val="16"/>
          <w:szCs w:val="24"/>
          <w:lang w:val="en-US" w:eastAsia="en-US"/>
        </w:rPr>
        <w:t xml:space="preserve"> denotes board gender diversity; </w:t>
      </w:r>
      <w:r w:rsidRPr="0048791C">
        <w:rPr>
          <w:rFonts w:ascii="Times New Roman" w:hAnsi="Times New Roman" w:cs="Times New Roman"/>
          <w:i/>
          <w:iCs/>
          <w:sz w:val="16"/>
          <w:szCs w:val="24"/>
          <w:lang w:val="en-US" w:eastAsia="en-US"/>
        </w:rPr>
        <w:t>DUAL</w:t>
      </w:r>
      <w:r w:rsidRPr="0048791C">
        <w:rPr>
          <w:rFonts w:ascii="Times New Roman" w:hAnsi="Times New Roman" w:cs="Times New Roman"/>
          <w:sz w:val="16"/>
          <w:szCs w:val="24"/>
          <w:lang w:val="en-US" w:eastAsia="en-US"/>
        </w:rPr>
        <w:t xml:space="preserve"> denotes CEO duality; </w:t>
      </w:r>
      <w:r w:rsidRPr="0048791C">
        <w:rPr>
          <w:rFonts w:ascii="Times New Roman" w:hAnsi="Times New Roman" w:cs="Times New Roman"/>
          <w:i/>
          <w:iCs/>
          <w:sz w:val="16"/>
          <w:szCs w:val="24"/>
          <w:lang w:val="en-US" w:eastAsia="en-US"/>
        </w:rPr>
        <w:t>COMT</w:t>
      </w:r>
      <w:r w:rsidRPr="0048791C">
        <w:rPr>
          <w:rFonts w:ascii="Times New Roman" w:hAnsi="Times New Roman" w:cs="Times New Roman"/>
          <w:sz w:val="16"/>
          <w:szCs w:val="24"/>
          <w:lang w:val="en-US" w:eastAsia="en-US"/>
        </w:rPr>
        <w:t xml:space="preserve"> denotes CS committee; </w:t>
      </w:r>
      <w:r w:rsidRPr="0048791C">
        <w:rPr>
          <w:rFonts w:ascii="Times New Roman" w:hAnsi="Times New Roman" w:cs="Times New Roman"/>
          <w:i/>
          <w:iCs/>
          <w:sz w:val="16"/>
          <w:szCs w:val="24"/>
          <w:lang w:val="en-US" w:eastAsia="en-US"/>
        </w:rPr>
        <w:t>BLOC</w:t>
      </w:r>
      <w:r w:rsidRPr="0048791C">
        <w:rPr>
          <w:rFonts w:ascii="Times New Roman" w:hAnsi="Times New Roman" w:cs="Times New Roman"/>
          <w:sz w:val="16"/>
          <w:szCs w:val="24"/>
          <w:lang w:val="en-US" w:eastAsia="en-US"/>
        </w:rPr>
        <w:t xml:space="preserve"> denotes block ownership; </w:t>
      </w:r>
      <w:r w:rsidRPr="0048791C">
        <w:rPr>
          <w:rFonts w:ascii="Times New Roman" w:hAnsi="Times New Roman" w:cs="Times New Roman"/>
          <w:i/>
          <w:sz w:val="16"/>
          <w:szCs w:val="24"/>
          <w:lang w:val="en-US" w:eastAsia="en-US"/>
        </w:rPr>
        <w:t>STAREF</w:t>
      </w:r>
      <w:r w:rsidRPr="0048791C">
        <w:rPr>
          <w:rFonts w:ascii="Times New Roman" w:hAnsi="Times New Roman" w:cs="Times New Roman"/>
          <w:sz w:val="16"/>
          <w:szCs w:val="24"/>
          <w:lang w:val="en-US" w:eastAsia="en-US"/>
        </w:rPr>
        <w:t xml:space="preserve"> denotes stakeholder reforms; </w:t>
      </w:r>
      <w:r w:rsidRPr="0048791C">
        <w:rPr>
          <w:rFonts w:ascii="Times New Roman" w:hAnsi="Times New Roman" w:cs="Times New Roman"/>
          <w:i/>
          <w:iCs/>
          <w:sz w:val="16"/>
          <w:szCs w:val="24"/>
          <w:lang w:val="en-US" w:eastAsia="en-US"/>
        </w:rPr>
        <w:t>FSIZE</w:t>
      </w:r>
      <w:r w:rsidRPr="0048791C">
        <w:rPr>
          <w:rFonts w:ascii="Times New Roman" w:hAnsi="Times New Roman" w:cs="Times New Roman"/>
          <w:sz w:val="16"/>
          <w:szCs w:val="24"/>
          <w:lang w:val="en-US" w:eastAsia="en-US"/>
        </w:rPr>
        <w:t xml:space="preserve"> denotes firm size; </w:t>
      </w:r>
      <w:r w:rsidRPr="0048791C">
        <w:rPr>
          <w:rFonts w:ascii="Times New Roman" w:hAnsi="Times New Roman" w:cs="Times New Roman"/>
          <w:i/>
          <w:iCs/>
          <w:sz w:val="16"/>
          <w:szCs w:val="24"/>
          <w:lang w:val="en-US" w:eastAsia="en-US"/>
        </w:rPr>
        <w:t>LEV</w:t>
      </w:r>
      <w:r w:rsidRPr="0048791C">
        <w:rPr>
          <w:rFonts w:ascii="Times New Roman" w:hAnsi="Times New Roman" w:cs="Times New Roman"/>
          <w:sz w:val="16"/>
          <w:szCs w:val="24"/>
          <w:lang w:val="en-US" w:eastAsia="en-US"/>
        </w:rPr>
        <w:t xml:space="preserve"> denotes leverage; </w:t>
      </w:r>
      <w:r w:rsidRPr="0048791C">
        <w:rPr>
          <w:rFonts w:ascii="Times New Roman" w:hAnsi="Times New Roman" w:cs="Times New Roman"/>
          <w:i/>
          <w:iCs/>
          <w:sz w:val="16"/>
          <w:szCs w:val="24"/>
          <w:lang w:val="en-US" w:eastAsia="en-US"/>
        </w:rPr>
        <w:t xml:space="preserve">PROF </w:t>
      </w:r>
      <w:r w:rsidRPr="0048791C">
        <w:rPr>
          <w:rFonts w:ascii="Times New Roman" w:hAnsi="Times New Roman" w:cs="Times New Roman"/>
          <w:sz w:val="16"/>
          <w:szCs w:val="24"/>
          <w:lang w:val="en-US" w:eastAsia="en-US"/>
        </w:rPr>
        <w:t xml:space="preserve">denotes profitability; </w:t>
      </w:r>
      <w:r w:rsidRPr="0048791C">
        <w:rPr>
          <w:rFonts w:ascii="Times New Roman" w:hAnsi="Times New Roman" w:cs="Times New Roman"/>
          <w:i/>
          <w:sz w:val="16"/>
          <w:szCs w:val="24"/>
          <w:lang w:val="en-US" w:eastAsia="en-US"/>
        </w:rPr>
        <w:t>AGE</w:t>
      </w:r>
      <w:r w:rsidRPr="0048791C">
        <w:rPr>
          <w:rFonts w:ascii="Times New Roman" w:hAnsi="Times New Roman" w:cs="Times New Roman"/>
          <w:sz w:val="16"/>
          <w:szCs w:val="24"/>
          <w:lang w:val="en-US" w:eastAsia="en-US"/>
        </w:rPr>
        <w:t xml:space="preserve"> denotes firm age; </w:t>
      </w:r>
      <w:r w:rsidRPr="0048791C">
        <w:rPr>
          <w:rFonts w:ascii="Times New Roman" w:hAnsi="Times New Roman" w:cs="Times New Roman"/>
          <w:i/>
          <w:sz w:val="16"/>
          <w:szCs w:val="24"/>
          <w:lang w:val="en-US" w:eastAsia="en-US"/>
        </w:rPr>
        <w:t>BIG4</w:t>
      </w:r>
      <w:r w:rsidRPr="0048791C">
        <w:rPr>
          <w:rFonts w:ascii="Times New Roman" w:hAnsi="Times New Roman" w:cs="Times New Roman"/>
          <w:sz w:val="16"/>
          <w:szCs w:val="24"/>
          <w:lang w:val="en-US" w:eastAsia="en-US"/>
        </w:rPr>
        <w:t xml:space="preserve"> denotes audit firm size; </w:t>
      </w:r>
      <w:r w:rsidRPr="0048791C">
        <w:rPr>
          <w:rFonts w:ascii="Times New Roman" w:hAnsi="Times New Roman" w:cs="Times New Roman"/>
          <w:i/>
          <w:sz w:val="16"/>
          <w:szCs w:val="24"/>
          <w:lang w:val="en-US" w:eastAsia="en-US"/>
        </w:rPr>
        <w:t>CP</w:t>
      </w:r>
      <w:r w:rsidRPr="0048791C">
        <w:rPr>
          <w:rFonts w:ascii="Times New Roman" w:hAnsi="Times New Roman" w:cs="Times New Roman"/>
          <w:sz w:val="16"/>
          <w:szCs w:val="24"/>
          <w:lang w:val="en-US" w:eastAsia="en-US"/>
        </w:rPr>
        <w:t xml:space="preserve"> denotes consumer proximity; </w:t>
      </w:r>
      <w:r w:rsidRPr="0048791C">
        <w:rPr>
          <w:rFonts w:ascii="Times New Roman" w:hAnsi="Times New Roman" w:cs="Times New Roman"/>
          <w:i/>
          <w:sz w:val="16"/>
          <w:szCs w:val="24"/>
          <w:lang w:val="en-US" w:eastAsia="en-US"/>
        </w:rPr>
        <w:t>ES</w:t>
      </w:r>
      <w:r w:rsidRPr="0048791C">
        <w:rPr>
          <w:rFonts w:ascii="Times New Roman" w:hAnsi="Times New Roman" w:cs="Times New Roman"/>
          <w:sz w:val="16"/>
          <w:szCs w:val="24"/>
          <w:lang w:val="en-US" w:eastAsia="en-US"/>
        </w:rPr>
        <w:t xml:space="preserve"> denotes environmental sensitivity.  ***, ** and * indicate significant at 0.01, 0.05 and 0.10 levels. </w:t>
      </w:r>
    </w:p>
    <w:p w14:paraId="36C85A77" w14:textId="77777777" w:rsidR="0048791C" w:rsidRPr="0048791C" w:rsidRDefault="0048791C" w:rsidP="0048791C">
      <w:pPr>
        <w:rPr>
          <w:rFonts w:ascii="Times New Roman" w:hAnsi="Times New Roman" w:cs="Times New Roman"/>
          <w:sz w:val="18"/>
          <w:szCs w:val="24"/>
          <w:lang w:val="en-US" w:eastAsia="en-US"/>
        </w:rPr>
      </w:pPr>
    </w:p>
    <w:p w14:paraId="3F4364D1" w14:textId="77777777" w:rsidR="0048791C" w:rsidRPr="0048791C" w:rsidRDefault="0048791C" w:rsidP="0048791C">
      <w:pPr>
        <w:rPr>
          <w:rFonts w:ascii="Times New Roman" w:hAnsi="Times New Roman" w:cs="Times New Roman"/>
          <w:sz w:val="18"/>
          <w:szCs w:val="24"/>
          <w:lang w:val="en-US" w:eastAsia="en-US"/>
        </w:rPr>
      </w:pPr>
    </w:p>
    <w:p w14:paraId="177F7ABF" w14:textId="77777777" w:rsidR="0048791C" w:rsidRPr="0048791C" w:rsidRDefault="0048791C" w:rsidP="0048791C">
      <w:pPr>
        <w:rPr>
          <w:rFonts w:ascii="Times New Roman" w:hAnsi="Times New Roman" w:cs="Times New Roman"/>
          <w:sz w:val="18"/>
          <w:szCs w:val="24"/>
          <w:lang w:val="en-US" w:eastAsia="en-US"/>
        </w:rPr>
      </w:pPr>
    </w:p>
    <w:p w14:paraId="1094BC8B" w14:textId="77777777" w:rsidR="0048791C" w:rsidRPr="0048791C" w:rsidRDefault="0048791C" w:rsidP="0048791C">
      <w:pPr>
        <w:rPr>
          <w:rFonts w:ascii="Times New Roman" w:hAnsi="Times New Roman" w:cs="Times New Roman"/>
          <w:sz w:val="18"/>
          <w:szCs w:val="24"/>
          <w:lang w:val="en-US" w:eastAsia="en-US"/>
        </w:rPr>
        <w:sectPr w:rsidR="0048791C" w:rsidRPr="0048791C" w:rsidSect="007320A3">
          <w:pgSz w:w="15840" w:h="12240" w:orient="landscape"/>
          <w:pgMar w:top="1276" w:right="3507" w:bottom="1440" w:left="1440" w:header="720" w:footer="720" w:gutter="0"/>
          <w:cols w:space="720"/>
          <w:docGrid w:linePitch="360"/>
        </w:sectPr>
      </w:pPr>
    </w:p>
    <w:p w14:paraId="3511DB17" w14:textId="77777777" w:rsidR="0048791C" w:rsidRPr="0048791C" w:rsidRDefault="0048791C" w:rsidP="0048791C">
      <w:pPr>
        <w:tabs>
          <w:tab w:val="left" w:pos="284"/>
        </w:tabs>
        <w:spacing w:after="0" w:line="480" w:lineRule="auto"/>
        <w:jc w:val="both"/>
        <w:rPr>
          <w:rFonts w:ascii="Times New Roman" w:eastAsia="Times New Roman" w:hAnsi="Times New Roman" w:cs="Times New Roman"/>
          <w:b/>
          <w:sz w:val="24"/>
          <w:szCs w:val="24"/>
          <w:lang w:eastAsia="en-US"/>
        </w:rPr>
      </w:pPr>
      <w:r w:rsidRPr="0048791C">
        <w:rPr>
          <w:rFonts w:ascii="Times New Roman" w:eastAsia="Times New Roman" w:hAnsi="Times New Roman" w:cs="Times New Roman"/>
          <w:b/>
          <w:sz w:val="24"/>
          <w:szCs w:val="24"/>
          <w:lang w:eastAsia="en-US"/>
        </w:rPr>
        <w:lastRenderedPageBreak/>
        <w:t xml:space="preserve">Table 6: Results of the multiple regressions </w:t>
      </w:r>
    </w:p>
    <w:tbl>
      <w:tblPr>
        <w:tblStyle w:val="PlainTable211"/>
        <w:tblW w:w="10547" w:type="dxa"/>
        <w:tblInd w:w="-567" w:type="dxa"/>
        <w:tblLayout w:type="fixed"/>
        <w:tblLook w:val="0400" w:firstRow="0" w:lastRow="0" w:firstColumn="0" w:lastColumn="0" w:noHBand="0" w:noVBand="1"/>
      </w:tblPr>
      <w:tblGrid>
        <w:gridCol w:w="2127"/>
        <w:gridCol w:w="923"/>
        <w:gridCol w:w="1171"/>
        <w:gridCol w:w="1055"/>
        <w:gridCol w:w="1081"/>
        <w:gridCol w:w="924"/>
        <w:gridCol w:w="1171"/>
        <w:gridCol w:w="924"/>
        <w:gridCol w:w="1171"/>
      </w:tblGrid>
      <w:tr w:rsidR="0048791C" w:rsidRPr="0048791C" w14:paraId="0FDB5A3D"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090EDCD9" w14:textId="77777777" w:rsidR="0048791C" w:rsidRPr="0048791C" w:rsidRDefault="0048791C" w:rsidP="0048791C">
            <w:pPr>
              <w:spacing w:after="0" w:line="240" w:lineRule="auto"/>
              <w:rPr>
                <w:rFonts w:eastAsia="Times New Roman" w:cs="Times New Roman"/>
                <w:sz w:val="18"/>
                <w:szCs w:val="20"/>
              </w:rPr>
            </w:pPr>
          </w:p>
        </w:tc>
        <w:tc>
          <w:tcPr>
            <w:tcW w:w="2094" w:type="dxa"/>
            <w:gridSpan w:val="2"/>
          </w:tcPr>
          <w:p w14:paraId="1A3B1BF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 xml:space="preserve">Model 1 </w:t>
            </w:r>
          </w:p>
        </w:tc>
        <w:tc>
          <w:tcPr>
            <w:tcW w:w="2136" w:type="dxa"/>
            <w:gridSpan w:val="2"/>
          </w:tcPr>
          <w:p w14:paraId="68ADAAB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 xml:space="preserve">Model 2 </w:t>
            </w:r>
          </w:p>
        </w:tc>
        <w:tc>
          <w:tcPr>
            <w:tcW w:w="2095" w:type="dxa"/>
            <w:gridSpan w:val="2"/>
          </w:tcPr>
          <w:p w14:paraId="697B780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Model 3</w:t>
            </w:r>
          </w:p>
        </w:tc>
        <w:tc>
          <w:tcPr>
            <w:tcW w:w="2095" w:type="dxa"/>
            <w:gridSpan w:val="2"/>
          </w:tcPr>
          <w:p w14:paraId="40B8E2A3"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Model 4</w:t>
            </w:r>
          </w:p>
        </w:tc>
      </w:tr>
      <w:tr w:rsidR="0048791C" w:rsidRPr="0048791C" w14:paraId="6A90D11A" w14:textId="77777777" w:rsidTr="007320A3">
        <w:tc>
          <w:tcPr>
            <w:tcW w:w="2127" w:type="dxa"/>
          </w:tcPr>
          <w:p w14:paraId="6D219386" w14:textId="77777777" w:rsidR="0048791C" w:rsidRPr="0048791C" w:rsidRDefault="0048791C" w:rsidP="0048791C">
            <w:pPr>
              <w:spacing w:after="0" w:line="240" w:lineRule="auto"/>
              <w:rPr>
                <w:rFonts w:eastAsia="Times New Roman" w:cs="Times New Roman"/>
                <w:b/>
                <w:sz w:val="18"/>
                <w:szCs w:val="20"/>
              </w:rPr>
            </w:pPr>
            <w:r w:rsidRPr="0048791C">
              <w:rPr>
                <w:rFonts w:eastAsia="Times New Roman" w:cs="Times New Roman"/>
                <w:b/>
                <w:sz w:val="18"/>
                <w:szCs w:val="20"/>
              </w:rPr>
              <w:t xml:space="preserve">Control variables </w:t>
            </w:r>
          </w:p>
        </w:tc>
        <w:tc>
          <w:tcPr>
            <w:tcW w:w="923" w:type="dxa"/>
          </w:tcPr>
          <w:p w14:paraId="3C2572D1"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03B28E93"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74145E4A"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4C722243" w14:textId="77777777" w:rsidR="0048791C" w:rsidRPr="0048791C" w:rsidRDefault="0048791C" w:rsidP="0048791C">
            <w:pPr>
              <w:spacing w:after="0" w:line="240" w:lineRule="auto"/>
              <w:rPr>
                <w:rFonts w:eastAsia="Times New Roman" w:cs="Times New Roman"/>
                <w:sz w:val="18"/>
                <w:szCs w:val="20"/>
              </w:rPr>
            </w:pPr>
          </w:p>
        </w:tc>
        <w:tc>
          <w:tcPr>
            <w:tcW w:w="924" w:type="dxa"/>
          </w:tcPr>
          <w:p w14:paraId="51993509"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7D948C28" w14:textId="77777777" w:rsidR="0048791C" w:rsidRPr="0048791C" w:rsidRDefault="0048791C" w:rsidP="0048791C">
            <w:pPr>
              <w:spacing w:after="0" w:line="240" w:lineRule="auto"/>
              <w:rPr>
                <w:rFonts w:eastAsia="Times New Roman" w:cs="Times New Roman"/>
                <w:sz w:val="18"/>
                <w:szCs w:val="20"/>
              </w:rPr>
            </w:pPr>
          </w:p>
        </w:tc>
        <w:tc>
          <w:tcPr>
            <w:tcW w:w="924" w:type="dxa"/>
          </w:tcPr>
          <w:p w14:paraId="46D1DE54"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7C4B29D5"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57EEDD32"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50B2D50B" w14:textId="77777777" w:rsidR="0048791C" w:rsidRPr="0048791C" w:rsidRDefault="0048791C" w:rsidP="0048791C">
            <w:pPr>
              <w:spacing w:after="0" w:line="240" w:lineRule="auto"/>
              <w:rPr>
                <w:rFonts w:eastAsia="Times New Roman" w:cs="Times New Roman"/>
                <w:sz w:val="18"/>
                <w:szCs w:val="20"/>
              </w:rPr>
            </w:pPr>
            <w:proofErr w:type="spellStart"/>
            <w:r w:rsidRPr="0048791C">
              <w:rPr>
                <w:rFonts w:eastAsia="Times New Roman" w:cs="Times New Roman"/>
                <w:sz w:val="18"/>
                <w:szCs w:val="20"/>
              </w:rPr>
              <w:t>Fsize</w:t>
            </w:r>
            <w:proofErr w:type="spellEnd"/>
          </w:p>
        </w:tc>
        <w:tc>
          <w:tcPr>
            <w:tcW w:w="923" w:type="dxa"/>
          </w:tcPr>
          <w:p w14:paraId="77A3F7D6" w14:textId="77777777" w:rsidR="0048791C" w:rsidRPr="0048791C" w:rsidRDefault="0048791C" w:rsidP="0048791C">
            <w:pPr>
              <w:spacing w:after="0" w:line="240" w:lineRule="auto"/>
              <w:jc w:val="center"/>
              <w:rPr>
                <w:rFonts w:eastAsia="Times New Roman" w:cs="Times New Roman"/>
                <w:sz w:val="18"/>
                <w:szCs w:val="20"/>
              </w:rPr>
            </w:pPr>
            <w:r w:rsidRPr="0048791C">
              <w:rPr>
                <w:rFonts w:eastAsia="Times New Roman" w:cs="Times New Roman"/>
                <w:sz w:val="18"/>
                <w:szCs w:val="20"/>
              </w:rPr>
              <w:t>0.020</w:t>
            </w:r>
          </w:p>
        </w:tc>
        <w:tc>
          <w:tcPr>
            <w:tcW w:w="1171" w:type="dxa"/>
          </w:tcPr>
          <w:p w14:paraId="6867BBB5"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0.111</w:t>
            </w:r>
          </w:p>
        </w:tc>
        <w:tc>
          <w:tcPr>
            <w:tcW w:w="1055" w:type="dxa"/>
          </w:tcPr>
          <w:p w14:paraId="6E990F67"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0.018</w:t>
            </w:r>
          </w:p>
        </w:tc>
        <w:tc>
          <w:tcPr>
            <w:tcW w:w="1081" w:type="dxa"/>
          </w:tcPr>
          <w:p w14:paraId="00F0DDE7"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0.200</w:t>
            </w:r>
          </w:p>
        </w:tc>
        <w:tc>
          <w:tcPr>
            <w:tcW w:w="924" w:type="dxa"/>
          </w:tcPr>
          <w:p w14:paraId="337DA795"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0.004</w:t>
            </w:r>
          </w:p>
        </w:tc>
        <w:tc>
          <w:tcPr>
            <w:tcW w:w="1171" w:type="dxa"/>
          </w:tcPr>
          <w:p w14:paraId="7692CF9A"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0.796</w:t>
            </w:r>
          </w:p>
        </w:tc>
        <w:tc>
          <w:tcPr>
            <w:tcW w:w="924" w:type="dxa"/>
          </w:tcPr>
          <w:p w14:paraId="79332F6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0.007</w:t>
            </w:r>
          </w:p>
        </w:tc>
        <w:tc>
          <w:tcPr>
            <w:tcW w:w="1171" w:type="dxa"/>
          </w:tcPr>
          <w:p w14:paraId="3BAF8785"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0.624</w:t>
            </w:r>
          </w:p>
        </w:tc>
      </w:tr>
      <w:tr w:rsidR="0048791C" w:rsidRPr="0048791C" w14:paraId="2C0E63B4" w14:textId="77777777" w:rsidTr="007320A3">
        <w:tc>
          <w:tcPr>
            <w:tcW w:w="2127" w:type="dxa"/>
          </w:tcPr>
          <w:p w14:paraId="01A8A5E1"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Leverage</w:t>
            </w:r>
          </w:p>
        </w:tc>
        <w:tc>
          <w:tcPr>
            <w:tcW w:w="923" w:type="dxa"/>
          </w:tcPr>
          <w:p w14:paraId="3DF04CA1"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0.002</w:t>
            </w:r>
          </w:p>
        </w:tc>
        <w:tc>
          <w:tcPr>
            <w:tcW w:w="1171" w:type="dxa"/>
          </w:tcPr>
          <w:p w14:paraId="46B8968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0.039</w:t>
            </w:r>
            <w:r w:rsidRPr="0048791C">
              <w:rPr>
                <w:rFonts w:eastAsia="Times New Roman" w:cs="Times New Roman"/>
                <w:sz w:val="18"/>
                <w:szCs w:val="20"/>
                <w:vertAlign w:val="superscript"/>
              </w:rPr>
              <w:t>**</w:t>
            </w:r>
          </w:p>
        </w:tc>
        <w:tc>
          <w:tcPr>
            <w:tcW w:w="1055" w:type="dxa"/>
          </w:tcPr>
          <w:p w14:paraId="32749144" w14:textId="77777777" w:rsidR="0048791C" w:rsidRPr="0048791C" w:rsidRDefault="0048791C" w:rsidP="0048791C">
            <w:pPr>
              <w:tabs>
                <w:tab w:val="left" w:pos="284"/>
              </w:tabs>
              <w:spacing w:after="0" w:line="240" w:lineRule="auto"/>
              <w:rPr>
                <w:rFonts w:eastAsia="Times New Roman" w:cs="Times New Roman"/>
                <w:b/>
                <w:sz w:val="18"/>
                <w:szCs w:val="20"/>
              </w:rPr>
            </w:pPr>
            <w:r w:rsidRPr="0048791C">
              <w:rPr>
                <w:rFonts w:eastAsia="Times New Roman" w:cs="Times New Roman"/>
                <w:sz w:val="18"/>
                <w:szCs w:val="20"/>
              </w:rPr>
              <w:t>7.198E-5</w:t>
            </w:r>
          </w:p>
        </w:tc>
        <w:tc>
          <w:tcPr>
            <w:tcW w:w="1081" w:type="dxa"/>
          </w:tcPr>
          <w:p w14:paraId="3CF5A2B6"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0.926</w:t>
            </w:r>
          </w:p>
        </w:tc>
        <w:tc>
          <w:tcPr>
            <w:tcW w:w="924" w:type="dxa"/>
          </w:tcPr>
          <w:p w14:paraId="3670051F"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0.001</w:t>
            </w:r>
          </w:p>
        </w:tc>
        <w:tc>
          <w:tcPr>
            <w:tcW w:w="1171" w:type="dxa"/>
          </w:tcPr>
          <w:p w14:paraId="02814A6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0.393</w:t>
            </w:r>
          </w:p>
        </w:tc>
        <w:tc>
          <w:tcPr>
            <w:tcW w:w="924" w:type="dxa"/>
          </w:tcPr>
          <w:p w14:paraId="351050F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4DFE339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0.640</w:t>
            </w:r>
          </w:p>
        </w:tc>
      </w:tr>
      <w:tr w:rsidR="0048791C" w:rsidRPr="0048791C" w14:paraId="4408B6E1"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3F13B22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Profit</w:t>
            </w:r>
          </w:p>
        </w:tc>
        <w:tc>
          <w:tcPr>
            <w:tcW w:w="923" w:type="dxa"/>
          </w:tcPr>
          <w:p w14:paraId="71A7549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0.002</w:t>
            </w:r>
          </w:p>
        </w:tc>
        <w:tc>
          <w:tcPr>
            <w:tcW w:w="1171" w:type="dxa"/>
          </w:tcPr>
          <w:p w14:paraId="3B661D4C"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0.223</w:t>
            </w:r>
          </w:p>
        </w:tc>
        <w:tc>
          <w:tcPr>
            <w:tcW w:w="1055" w:type="dxa"/>
          </w:tcPr>
          <w:p w14:paraId="577EB5AA"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0.001</w:t>
            </w:r>
          </w:p>
        </w:tc>
        <w:tc>
          <w:tcPr>
            <w:tcW w:w="1081" w:type="dxa"/>
          </w:tcPr>
          <w:p w14:paraId="330C186B"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0.586</w:t>
            </w:r>
          </w:p>
        </w:tc>
        <w:tc>
          <w:tcPr>
            <w:tcW w:w="924" w:type="dxa"/>
          </w:tcPr>
          <w:p w14:paraId="72119CA8"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28B3C66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0.895</w:t>
            </w:r>
          </w:p>
        </w:tc>
        <w:tc>
          <w:tcPr>
            <w:tcW w:w="924" w:type="dxa"/>
          </w:tcPr>
          <w:p w14:paraId="13D024EF"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3325966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0.904</w:t>
            </w:r>
          </w:p>
        </w:tc>
      </w:tr>
      <w:tr w:rsidR="0048791C" w:rsidRPr="0048791C" w14:paraId="56998C8C" w14:textId="77777777" w:rsidTr="007320A3">
        <w:tc>
          <w:tcPr>
            <w:tcW w:w="2127" w:type="dxa"/>
          </w:tcPr>
          <w:p w14:paraId="1D5CA311"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Age</w:t>
            </w:r>
          </w:p>
        </w:tc>
        <w:tc>
          <w:tcPr>
            <w:tcW w:w="923" w:type="dxa"/>
          </w:tcPr>
          <w:p w14:paraId="05E8880A"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44B79856"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0.499</w:t>
            </w:r>
          </w:p>
        </w:tc>
        <w:tc>
          <w:tcPr>
            <w:tcW w:w="1055" w:type="dxa"/>
          </w:tcPr>
          <w:p w14:paraId="525BF7A1"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0.000</w:t>
            </w:r>
          </w:p>
        </w:tc>
        <w:tc>
          <w:tcPr>
            <w:tcW w:w="1081" w:type="dxa"/>
          </w:tcPr>
          <w:p w14:paraId="2D37B3E8"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0.722</w:t>
            </w:r>
          </w:p>
        </w:tc>
        <w:tc>
          <w:tcPr>
            <w:tcW w:w="924" w:type="dxa"/>
          </w:tcPr>
          <w:p w14:paraId="4CFD8BA5"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35E313E8"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0.767</w:t>
            </w:r>
          </w:p>
        </w:tc>
        <w:tc>
          <w:tcPr>
            <w:tcW w:w="924" w:type="dxa"/>
          </w:tcPr>
          <w:p w14:paraId="637F7263"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2B54284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0.882</w:t>
            </w:r>
          </w:p>
        </w:tc>
      </w:tr>
      <w:tr w:rsidR="0048791C" w:rsidRPr="0048791C" w14:paraId="4739663A"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5BB1BA83"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Big4</w:t>
            </w:r>
          </w:p>
        </w:tc>
        <w:tc>
          <w:tcPr>
            <w:tcW w:w="923" w:type="dxa"/>
          </w:tcPr>
          <w:p w14:paraId="4C4D23C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0.136</w:t>
            </w:r>
          </w:p>
        </w:tc>
        <w:tc>
          <w:tcPr>
            <w:tcW w:w="1171" w:type="dxa"/>
          </w:tcPr>
          <w:p w14:paraId="4661A018"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r w:rsidRPr="0048791C">
              <w:rPr>
                <w:rFonts w:eastAsia="Times New Roman" w:cs="Times New Roman"/>
                <w:sz w:val="18"/>
                <w:szCs w:val="20"/>
                <w:vertAlign w:val="superscript"/>
              </w:rPr>
              <w:t>***</w:t>
            </w:r>
          </w:p>
        </w:tc>
        <w:tc>
          <w:tcPr>
            <w:tcW w:w="1055" w:type="dxa"/>
          </w:tcPr>
          <w:p w14:paraId="2A4791A9"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0.070</w:t>
            </w:r>
          </w:p>
        </w:tc>
        <w:tc>
          <w:tcPr>
            <w:tcW w:w="1081" w:type="dxa"/>
          </w:tcPr>
          <w:p w14:paraId="16ABCB2D"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0.059</w:t>
            </w:r>
            <w:r w:rsidRPr="0048791C">
              <w:rPr>
                <w:rFonts w:eastAsia="Times New Roman" w:cs="Times New Roman"/>
                <w:sz w:val="18"/>
                <w:szCs w:val="20"/>
                <w:vertAlign w:val="superscript"/>
              </w:rPr>
              <w:t>*</w:t>
            </w:r>
          </w:p>
        </w:tc>
        <w:tc>
          <w:tcPr>
            <w:tcW w:w="924" w:type="dxa"/>
          </w:tcPr>
          <w:p w14:paraId="579E3B76"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0.117</w:t>
            </w:r>
          </w:p>
        </w:tc>
        <w:tc>
          <w:tcPr>
            <w:tcW w:w="1171" w:type="dxa"/>
          </w:tcPr>
          <w:p w14:paraId="6C5C0DF5"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0.003</w:t>
            </w:r>
            <w:r w:rsidRPr="0048791C">
              <w:rPr>
                <w:rFonts w:eastAsia="Times New Roman" w:cs="Times New Roman"/>
                <w:sz w:val="18"/>
                <w:szCs w:val="20"/>
                <w:vertAlign w:val="superscript"/>
              </w:rPr>
              <w:t>***</w:t>
            </w:r>
          </w:p>
        </w:tc>
        <w:tc>
          <w:tcPr>
            <w:tcW w:w="924" w:type="dxa"/>
          </w:tcPr>
          <w:p w14:paraId="22906605"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0.111</w:t>
            </w:r>
          </w:p>
        </w:tc>
        <w:tc>
          <w:tcPr>
            <w:tcW w:w="1171" w:type="dxa"/>
          </w:tcPr>
          <w:p w14:paraId="18A68497"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0.007</w:t>
            </w:r>
            <w:r w:rsidRPr="0048791C">
              <w:rPr>
                <w:rFonts w:eastAsia="Times New Roman" w:cs="Times New Roman"/>
                <w:sz w:val="18"/>
                <w:szCs w:val="20"/>
                <w:vertAlign w:val="superscript"/>
              </w:rPr>
              <w:t>***</w:t>
            </w:r>
          </w:p>
        </w:tc>
      </w:tr>
      <w:tr w:rsidR="0048791C" w:rsidRPr="0048791C" w14:paraId="1202F53E" w14:textId="77777777" w:rsidTr="007320A3">
        <w:tc>
          <w:tcPr>
            <w:tcW w:w="2127" w:type="dxa"/>
          </w:tcPr>
          <w:p w14:paraId="0013A2F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CP</w:t>
            </w:r>
          </w:p>
        </w:tc>
        <w:tc>
          <w:tcPr>
            <w:tcW w:w="923" w:type="dxa"/>
          </w:tcPr>
          <w:p w14:paraId="0C5F22FD"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-0.032</w:t>
            </w:r>
          </w:p>
        </w:tc>
        <w:tc>
          <w:tcPr>
            <w:tcW w:w="1171" w:type="dxa"/>
          </w:tcPr>
          <w:p w14:paraId="38CE0E2B"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0.359</w:t>
            </w:r>
          </w:p>
        </w:tc>
        <w:tc>
          <w:tcPr>
            <w:tcW w:w="1055" w:type="dxa"/>
          </w:tcPr>
          <w:p w14:paraId="540248FA"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-0.006</w:t>
            </w:r>
          </w:p>
        </w:tc>
        <w:tc>
          <w:tcPr>
            <w:tcW w:w="1081" w:type="dxa"/>
          </w:tcPr>
          <w:p w14:paraId="76B67FC6"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0.854</w:t>
            </w:r>
          </w:p>
        </w:tc>
        <w:tc>
          <w:tcPr>
            <w:tcW w:w="924" w:type="dxa"/>
          </w:tcPr>
          <w:p w14:paraId="5250D0C8"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-0.009</w:t>
            </w:r>
          </w:p>
        </w:tc>
        <w:tc>
          <w:tcPr>
            <w:tcW w:w="1171" w:type="dxa"/>
          </w:tcPr>
          <w:p w14:paraId="01665A4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0.773</w:t>
            </w:r>
          </w:p>
        </w:tc>
        <w:tc>
          <w:tcPr>
            <w:tcW w:w="924" w:type="dxa"/>
          </w:tcPr>
          <w:p w14:paraId="4EA1420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-0.006</w:t>
            </w:r>
          </w:p>
        </w:tc>
        <w:tc>
          <w:tcPr>
            <w:tcW w:w="1171" w:type="dxa"/>
          </w:tcPr>
          <w:p w14:paraId="1B6F259F"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0.837</w:t>
            </w:r>
          </w:p>
        </w:tc>
      </w:tr>
      <w:tr w:rsidR="0048791C" w:rsidRPr="0048791C" w14:paraId="39155D85"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1687130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ES</w:t>
            </w:r>
          </w:p>
        </w:tc>
        <w:tc>
          <w:tcPr>
            <w:tcW w:w="923" w:type="dxa"/>
          </w:tcPr>
          <w:p w14:paraId="56F0F22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0.034</w:t>
            </w:r>
          </w:p>
        </w:tc>
        <w:tc>
          <w:tcPr>
            <w:tcW w:w="1171" w:type="dxa"/>
          </w:tcPr>
          <w:p w14:paraId="748634A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0.297</w:t>
            </w:r>
          </w:p>
        </w:tc>
        <w:tc>
          <w:tcPr>
            <w:tcW w:w="1055" w:type="dxa"/>
          </w:tcPr>
          <w:p w14:paraId="5B9FDCBD"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0.023</w:t>
            </w:r>
          </w:p>
        </w:tc>
        <w:tc>
          <w:tcPr>
            <w:tcW w:w="1081" w:type="dxa"/>
          </w:tcPr>
          <w:p w14:paraId="1EE41D4C"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0.452</w:t>
            </w:r>
          </w:p>
        </w:tc>
        <w:tc>
          <w:tcPr>
            <w:tcW w:w="924" w:type="dxa"/>
          </w:tcPr>
          <w:p w14:paraId="3044AFE5"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0.018</w:t>
            </w:r>
          </w:p>
        </w:tc>
        <w:tc>
          <w:tcPr>
            <w:tcW w:w="1171" w:type="dxa"/>
          </w:tcPr>
          <w:p w14:paraId="561CC260"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0.545</w:t>
            </w:r>
          </w:p>
        </w:tc>
        <w:tc>
          <w:tcPr>
            <w:tcW w:w="924" w:type="dxa"/>
          </w:tcPr>
          <w:p w14:paraId="2859C31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0.025</w:t>
            </w:r>
          </w:p>
        </w:tc>
        <w:tc>
          <w:tcPr>
            <w:tcW w:w="1171" w:type="dxa"/>
          </w:tcPr>
          <w:p w14:paraId="169DA6D1"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0.446</w:t>
            </w:r>
          </w:p>
        </w:tc>
      </w:tr>
      <w:tr w:rsidR="0048791C" w:rsidRPr="0048791C" w14:paraId="6795BAB9" w14:textId="77777777" w:rsidTr="007320A3">
        <w:tc>
          <w:tcPr>
            <w:tcW w:w="2127" w:type="dxa"/>
          </w:tcPr>
          <w:p w14:paraId="03B176A3" w14:textId="77777777" w:rsidR="0048791C" w:rsidRPr="0048791C" w:rsidRDefault="0048791C" w:rsidP="0048791C">
            <w:pPr>
              <w:spacing w:after="0" w:line="240" w:lineRule="auto"/>
              <w:rPr>
                <w:rFonts w:eastAsia="Times New Roman" w:cs="Times New Roman"/>
                <w:b/>
                <w:sz w:val="18"/>
                <w:szCs w:val="20"/>
              </w:rPr>
            </w:pPr>
            <w:r w:rsidRPr="0048791C">
              <w:rPr>
                <w:rFonts w:eastAsia="Times New Roman" w:cs="Times New Roman"/>
                <w:b/>
                <w:sz w:val="18"/>
                <w:szCs w:val="20"/>
              </w:rPr>
              <w:t>Independent variables</w:t>
            </w:r>
          </w:p>
        </w:tc>
        <w:tc>
          <w:tcPr>
            <w:tcW w:w="923" w:type="dxa"/>
          </w:tcPr>
          <w:p w14:paraId="4A20EAFC"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6BE39FFC"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167D699B"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644917E1" w14:textId="77777777" w:rsidR="0048791C" w:rsidRPr="0048791C" w:rsidRDefault="0048791C" w:rsidP="0048791C">
            <w:pPr>
              <w:spacing w:after="0" w:line="240" w:lineRule="auto"/>
              <w:rPr>
                <w:rFonts w:eastAsia="Times New Roman" w:cs="Times New Roman"/>
                <w:sz w:val="18"/>
                <w:szCs w:val="20"/>
              </w:rPr>
            </w:pPr>
          </w:p>
        </w:tc>
        <w:tc>
          <w:tcPr>
            <w:tcW w:w="924" w:type="dxa"/>
          </w:tcPr>
          <w:p w14:paraId="6325F1E5"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41BDD241" w14:textId="77777777" w:rsidR="0048791C" w:rsidRPr="0048791C" w:rsidRDefault="0048791C" w:rsidP="0048791C">
            <w:pPr>
              <w:spacing w:after="0" w:line="240" w:lineRule="auto"/>
              <w:rPr>
                <w:rFonts w:eastAsia="Times New Roman" w:cs="Times New Roman"/>
                <w:sz w:val="18"/>
                <w:szCs w:val="20"/>
              </w:rPr>
            </w:pPr>
          </w:p>
        </w:tc>
        <w:tc>
          <w:tcPr>
            <w:tcW w:w="924" w:type="dxa"/>
          </w:tcPr>
          <w:p w14:paraId="2A37EF51"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3EE4B8E3"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0F092402"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76293860"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BS</w:t>
            </w:r>
          </w:p>
        </w:tc>
        <w:tc>
          <w:tcPr>
            <w:tcW w:w="923" w:type="dxa"/>
          </w:tcPr>
          <w:p w14:paraId="2664ADAB"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7F673715"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35B92926"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0.017</w:t>
            </w:r>
          </w:p>
        </w:tc>
        <w:tc>
          <w:tcPr>
            <w:tcW w:w="1081" w:type="dxa"/>
          </w:tcPr>
          <w:p w14:paraId="1B6C6ED9"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0.002</w:t>
            </w:r>
            <w:r w:rsidRPr="0048791C">
              <w:rPr>
                <w:rFonts w:eastAsia="Times New Roman" w:cs="Times New Roman"/>
                <w:sz w:val="18"/>
                <w:szCs w:val="20"/>
                <w:vertAlign w:val="superscript"/>
              </w:rPr>
              <w:t>***</w:t>
            </w:r>
          </w:p>
        </w:tc>
        <w:tc>
          <w:tcPr>
            <w:tcW w:w="924" w:type="dxa"/>
          </w:tcPr>
          <w:p w14:paraId="29E53EB8"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0.015</w:t>
            </w:r>
          </w:p>
        </w:tc>
        <w:tc>
          <w:tcPr>
            <w:tcW w:w="1171" w:type="dxa"/>
          </w:tcPr>
          <w:p w14:paraId="5AA3E20C"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0.004</w:t>
            </w:r>
            <w:r w:rsidRPr="0048791C">
              <w:rPr>
                <w:rFonts w:eastAsia="Times New Roman" w:cs="Times New Roman"/>
                <w:sz w:val="18"/>
                <w:szCs w:val="20"/>
                <w:vertAlign w:val="superscript"/>
              </w:rPr>
              <w:t>***</w:t>
            </w:r>
          </w:p>
        </w:tc>
        <w:tc>
          <w:tcPr>
            <w:tcW w:w="924" w:type="dxa"/>
          </w:tcPr>
          <w:p w14:paraId="5C23D1F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0.018</w:t>
            </w:r>
          </w:p>
        </w:tc>
        <w:tc>
          <w:tcPr>
            <w:tcW w:w="1171" w:type="dxa"/>
          </w:tcPr>
          <w:p w14:paraId="653A778C"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0.001</w:t>
            </w:r>
            <w:r w:rsidRPr="0048791C">
              <w:rPr>
                <w:rFonts w:eastAsia="Times New Roman" w:cs="Times New Roman"/>
                <w:sz w:val="18"/>
                <w:szCs w:val="20"/>
                <w:vertAlign w:val="superscript"/>
              </w:rPr>
              <w:t>***</w:t>
            </w:r>
          </w:p>
        </w:tc>
      </w:tr>
      <w:tr w:rsidR="0048791C" w:rsidRPr="0048791C" w14:paraId="67E4DCFE" w14:textId="77777777" w:rsidTr="007320A3">
        <w:tc>
          <w:tcPr>
            <w:tcW w:w="2127" w:type="dxa"/>
          </w:tcPr>
          <w:p w14:paraId="6CB714A6"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IND</w:t>
            </w:r>
          </w:p>
        </w:tc>
        <w:tc>
          <w:tcPr>
            <w:tcW w:w="923" w:type="dxa"/>
          </w:tcPr>
          <w:p w14:paraId="46A01FC9"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07F0490D"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282F21D6"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0.000</w:t>
            </w:r>
          </w:p>
        </w:tc>
        <w:tc>
          <w:tcPr>
            <w:tcW w:w="1081" w:type="dxa"/>
          </w:tcPr>
          <w:p w14:paraId="3331C55E"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0.695</w:t>
            </w:r>
          </w:p>
        </w:tc>
        <w:tc>
          <w:tcPr>
            <w:tcW w:w="924" w:type="dxa"/>
          </w:tcPr>
          <w:p w14:paraId="176D6A96"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0.001</w:t>
            </w:r>
          </w:p>
        </w:tc>
        <w:tc>
          <w:tcPr>
            <w:tcW w:w="1171" w:type="dxa"/>
          </w:tcPr>
          <w:p w14:paraId="5B9EC240"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0.497</w:t>
            </w:r>
          </w:p>
        </w:tc>
        <w:tc>
          <w:tcPr>
            <w:tcW w:w="924" w:type="dxa"/>
          </w:tcPr>
          <w:p w14:paraId="748EEF35"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-0.001</w:t>
            </w:r>
          </w:p>
        </w:tc>
        <w:tc>
          <w:tcPr>
            <w:tcW w:w="1171" w:type="dxa"/>
          </w:tcPr>
          <w:p w14:paraId="2A7BBBEB"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0.274</w:t>
            </w:r>
          </w:p>
        </w:tc>
      </w:tr>
      <w:tr w:rsidR="0048791C" w:rsidRPr="0048791C" w14:paraId="62FA3CBF"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51FEE61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FED</w:t>
            </w:r>
          </w:p>
        </w:tc>
        <w:tc>
          <w:tcPr>
            <w:tcW w:w="923" w:type="dxa"/>
          </w:tcPr>
          <w:p w14:paraId="3ACD2CA9"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6C372D5A"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1BD3CD5C"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-0.003</w:t>
            </w:r>
          </w:p>
        </w:tc>
        <w:tc>
          <w:tcPr>
            <w:tcW w:w="1081" w:type="dxa"/>
          </w:tcPr>
          <w:p w14:paraId="2779F90C"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0.026</w:t>
            </w:r>
            <w:r w:rsidRPr="0048791C">
              <w:rPr>
                <w:rFonts w:eastAsia="Times New Roman" w:cs="Times New Roman"/>
                <w:sz w:val="18"/>
                <w:szCs w:val="20"/>
                <w:vertAlign w:val="superscript"/>
              </w:rPr>
              <w:t>**</w:t>
            </w:r>
          </w:p>
        </w:tc>
        <w:tc>
          <w:tcPr>
            <w:tcW w:w="924" w:type="dxa"/>
          </w:tcPr>
          <w:p w14:paraId="0D5404CC"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-0.002</w:t>
            </w:r>
          </w:p>
        </w:tc>
        <w:tc>
          <w:tcPr>
            <w:tcW w:w="1171" w:type="dxa"/>
          </w:tcPr>
          <w:p w14:paraId="6B48CBD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0.153</w:t>
            </w:r>
          </w:p>
        </w:tc>
        <w:tc>
          <w:tcPr>
            <w:tcW w:w="924" w:type="dxa"/>
          </w:tcPr>
          <w:p w14:paraId="62C1E19B"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-0.003</w:t>
            </w:r>
          </w:p>
        </w:tc>
        <w:tc>
          <w:tcPr>
            <w:tcW w:w="1171" w:type="dxa"/>
          </w:tcPr>
          <w:p w14:paraId="42F8EF1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0.099</w:t>
            </w:r>
            <w:r w:rsidRPr="0048791C">
              <w:rPr>
                <w:rFonts w:eastAsia="Times New Roman" w:cs="Times New Roman"/>
                <w:sz w:val="18"/>
                <w:szCs w:val="20"/>
                <w:vertAlign w:val="superscript"/>
              </w:rPr>
              <w:t>*</w:t>
            </w:r>
          </w:p>
        </w:tc>
      </w:tr>
      <w:tr w:rsidR="0048791C" w:rsidRPr="0048791C" w14:paraId="42838ED3" w14:textId="77777777" w:rsidTr="007320A3">
        <w:tc>
          <w:tcPr>
            <w:tcW w:w="2127" w:type="dxa"/>
          </w:tcPr>
          <w:p w14:paraId="34F945FA"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DUAL</w:t>
            </w:r>
          </w:p>
        </w:tc>
        <w:tc>
          <w:tcPr>
            <w:tcW w:w="923" w:type="dxa"/>
          </w:tcPr>
          <w:p w14:paraId="59FE5273"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0CADDC53"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04EA07C4"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-0.050</w:t>
            </w:r>
          </w:p>
        </w:tc>
        <w:tc>
          <w:tcPr>
            <w:tcW w:w="1081" w:type="dxa"/>
          </w:tcPr>
          <w:p w14:paraId="213892BE"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0.230</w:t>
            </w:r>
          </w:p>
        </w:tc>
        <w:tc>
          <w:tcPr>
            <w:tcW w:w="924" w:type="dxa"/>
          </w:tcPr>
          <w:p w14:paraId="126240C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-0.039</w:t>
            </w:r>
          </w:p>
        </w:tc>
        <w:tc>
          <w:tcPr>
            <w:tcW w:w="1171" w:type="dxa"/>
          </w:tcPr>
          <w:p w14:paraId="5E5B6C7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0.332</w:t>
            </w:r>
          </w:p>
        </w:tc>
        <w:tc>
          <w:tcPr>
            <w:tcW w:w="924" w:type="dxa"/>
          </w:tcPr>
          <w:p w14:paraId="745C826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-0.067</w:t>
            </w:r>
          </w:p>
        </w:tc>
        <w:tc>
          <w:tcPr>
            <w:tcW w:w="1171" w:type="dxa"/>
          </w:tcPr>
          <w:p w14:paraId="1C0337E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0.435</w:t>
            </w:r>
          </w:p>
        </w:tc>
      </w:tr>
      <w:tr w:rsidR="0048791C" w:rsidRPr="0048791C" w14:paraId="3B79B181"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4C0B178F"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COMT</w:t>
            </w:r>
          </w:p>
        </w:tc>
        <w:tc>
          <w:tcPr>
            <w:tcW w:w="923" w:type="dxa"/>
          </w:tcPr>
          <w:p w14:paraId="609399CC"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19800094"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5EA2DC98"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-0.002</w:t>
            </w:r>
          </w:p>
        </w:tc>
        <w:tc>
          <w:tcPr>
            <w:tcW w:w="1081" w:type="dxa"/>
          </w:tcPr>
          <w:p w14:paraId="28F5A137"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0.008</w:t>
            </w:r>
            <w:r w:rsidRPr="0048791C">
              <w:rPr>
                <w:rFonts w:eastAsia="Times New Roman" w:cs="Times New Roman"/>
                <w:sz w:val="18"/>
                <w:szCs w:val="20"/>
                <w:vertAlign w:val="superscript"/>
              </w:rPr>
              <w:t>***</w:t>
            </w:r>
          </w:p>
        </w:tc>
        <w:tc>
          <w:tcPr>
            <w:tcW w:w="924" w:type="dxa"/>
          </w:tcPr>
          <w:p w14:paraId="7236875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0.117</w:t>
            </w:r>
          </w:p>
        </w:tc>
        <w:tc>
          <w:tcPr>
            <w:tcW w:w="1171" w:type="dxa"/>
          </w:tcPr>
          <w:p w14:paraId="30F2A53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0.001</w:t>
            </w:r>
            <w:r w:rsidRPr="0048791C">
              <w:rPr>
                <w:rFonts w:eastAsia="Times New Roman" w:cs="Times New Roman"/>
                <w:sz w:val="18"/>
                <w:szCs w:val="20"/>
                <w:vertAlign w:val="superscript"/>
              </w:rPr>
              <w:t>***</w:t>
            </w:r>
          </w:p>
        </w:tc>
        <w:tc>
          <w:tcPr>
            <w:tcW w:w="924" w:type="dxa"/>
          </w:tcPr>
          <w:p w14:paraId="67B9FB96"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0.100</w:t>
            </w:r>
          </w:p>
        </w:tc>
        <w:tc>
          <w:tcPr>
            <w:tcW w:w="1171" w:type="dxa"/>
          </w:tcPr>
          <w:p w14:paraId="64F58EF1"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0.216</w:t>
            </w:r>
          </w:p>
        </w:tc>
      </w:tr>
      <w:tr w:rsidR="0048791C" w:rsidRPr="0048791C" w14:paraId="640E1A03" w14:textId="77777777" w:rsidTr="007320A3">
        <w:tc>
          <w:tcPr>
            <w:tcW w:w="2127" w:type="dxa"/>
          </w:tcPr>
          <w:p w14:paraId="469B88AA"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BLOC</w:t>
            </w:r>
          </w:p>
        </w:tc>
        <w:tc>
          <w:tcPr>
            <w:tcW w:w="923" w:type="dxa"/>
          </w:tcPr>
          <w:p w14:paraId="57D6C3B0"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651E2049"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4FC97932"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0.115</w:t>
            </w:r>
          </w:p>
        </w:tc>
        <w:tc>
          <w:tcPr>
            <w:tcW w:w="1081" w:type="dxa"/>
          </w:tcPr>
          <w:p w14:paraId="7F3B437C" w14:textId="77777777" w:rsidR="0048791C" w:rsidRPr="0048791C" w:rsidRDefault="0048791C" w:rsidP="0048791C">
            <w:pPr>
              <w:tabs>
                <w:tab w:val="left" w:pos="284"/>
              </w:tabs>
              <w:spacing w:after="0" w:line="240" w:lineRule="auto"/>
              <w:rPr>
                <w:rFonts w:eastAsia="Times New Roman" w:cs="Times New Roman"/>
                <w:sz w:val="18"/>
                <w:szCs w:val="20"/>
              </w:rPr>
            </w:pPr>
            <w:r w:rsidRPr="0048791C">
              <w:rPr>
                <w:rFonts w:eastAsia="Times New Roman" w:cs="Times New Roman"/>
                <w:sz w:val="18"/>
                <w:szCs w:val="20"/>
              </w:rPr>
              <w:t>0.002</w:t>
            </w:r>
            <w:r w:rsidRPr="0048791C">
              <w:rPr>
                <w:rFonts w:eastAsia="Times New Roman" w:cs="Times New Roman"/>
                <w:sz w:val="18"/>
                <w:szCs w:val="20"/>
                <w:vertAlign w:val="superscript"/>
              </w:rPr>
              <w:t>***</w:t>
            </w:r>
          </w:p>
        </w:tc>
        <w:tc>
          <w:tcPr>
            <w:tcW w:w="924" w:type="dxa"/>
          </w:tcPr>
          <w:p w14:paraId="1F98E176"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-0.002</w:t>
            </w:r>
          </w:p>
        </w:tc>
        <w:tc>
          <w:tcPr>
            <w:tcW w:w="1171" w:type="dxa"/>
          </w:tcPr>
          <w:p w14:paraId="470E379F"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0.001</w:t>
            </w:r>
            <w:r w:rsidRPr="0048791C">
              <w:rPr>
                <w:rFonts w:eastAsia="Times New Roman" w:cs="Times New Roman"/>
                <w:sz w:val="18"/>
                <w:szCs w:val="20"/>
                <w:vertAlign w:val="superscript"/>
              </w:rPr>
              <w:t>***</w:t>
            </w:r>
          </w:p>
        </w:tc>
        <w:tc>
          <w:tcPr>
            <w:tcW w:w="924" w:type="dxa"/>
          </w:tcPr>
          <w:p w14:paraId="07789AB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-0.002</w:t>
            </w:r>
          </w:p>
        </w:tc>
        <w:tc>
          <w:tcPr>
            <w:tcW w:w="1171" w:type="dxa"/>
          </w:tcPr>
          <w:p w14:paraId="38D5258B"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0.003</w:t>
            </w:r>
            <w:r w:rsidRPr="0048791C">
              <w:rPr>
                <w:rFonts w:eastAsia="Times New Roman" w:cs="Times New Roman"/>
                <w:sz w:val="18"/>
                <w:szCs w:val="20"/>
                <w:vertAlign w:val="superscript"/>
              </w:rPr>
              <w:t>***</w:t>
            </w:r>
          </w:p>
        </w:tc>
      </w:tr>
      <w:tr w:rsidR="0048791C" w:rsidRPr="0048791C" w14:paraId="0A97B815"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0C08E11A" w14:textId="77777777" w:rsidR="0048791C" w:rsidRPr="0048791C" w:rsidRDefault="0048791C" w:rsidP="0048791C">
            <w:pPr>
              <w:spacing w:after="0" w:line="240" w:lineRule="auto"/>
              <w:rPr>
                <w:rFonts w:eastAsia="Times New Roman" w:cs="Times New Roman"/>
                <w:b/>
                <w:sz w:val="18"/>
                <w:szCs w:val="20"/>
              </w:rPr>
            </w:pPr>
            <w:r w:rsidRPr="0048791C">
              <w:rPr>
                <w:rFonts w:eastAsia="Times New Roman" w:cs="Times New Roman"/>
                <w:b/>
                <w:sz w:val="18"/>
                <w:szCs w:val="20"/>
              </w:rPr>
              <w:t>Institutional pressure</w:t>
            </w:r>
          </w:p>
        </w:tc>
        <w:tc>
          <w:tcPr>
            <w:tcW w:w="923" w:type="dxa"/>
          </w:tcPr>
          <w:p w14:paraId="4BB04729"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44A6C9E2"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4D9BC2B6"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6B899143" w14:textId="77777777" w:rsidR="0048791C" w:rsidRPr="0048791C" w:rsidRDefault="0048791C" w:rsidP="0048791C">
            <w:pPr>
              <w:spacing w:after="0" w:line="240" w:lineRule="auto"/>
              <w:rPr>
                <w:rFonts w:eastAsia="Times New Roman" w:cs="Times New Roman"/>
                <w:sz w:val="18"/>
                <w:szCs w:val="20"/>
              </w:rPr>
            </w:pPr>
          </w:p>
        </w:tc>
        <w:tc>
          <w:tcPr>
            <w:tcW w:w="924" w:type="dxa"/>
          </w:tcPr>
          <w:p w14:paraId="1796ACAE"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0A6B5413" w14:textId="77777777" w:rsidR="0048791C" w:rsidRPr="0048791C" w:rsidRDefault="0048791C" w:rsidP="0048791C">
            <w:pPr>
              <w:spacing w:after="0" w:line="240" w:lineRule="auto"/>
              <w:rPr>
                <w:rFonts w:eastAsia="Times New Roman" w:cs="Times New Roman"/>
                <w:sz w:val="18"/>
                <w:szCs w:val="20"/>
              </w:rPr>
            </w:pPr>
          </w:p>
        </w:tc>
        <w:tc>
          <w:tcPr>
            <w:tcW w:w="924" w:type="dxa"/>
          </w:tcPr>
          <w:p w14:paraId="52850D9B"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5567CFB2"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42E1524B" w14:textId="77777777" w:rsidTr="007320A3">
        <w:tc>
          <w:tcPr>
            <w:tcW w:w="2127" w:type="dxa"/>
          </w:tcPr>
          <w:p w14:paraId="797DBDFD"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STAREF</w:t>
            </w:r>
          </w:p>
        </w:tc>
        <w:tc>
          <w:tcPr>
            <w:tcW w:w="923" w:type="dxa"/>
          </w:tcPr>
          <w:p w14:paraId="67EE943C"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46B9AF6B"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5C8B6BBE"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6BB149FD" w14:textId="77777777" w:rsidR="0048791C" w:rsidRPr="0048791C" w:rsidRDefault="0048791C" w:rsidP="0048791C">
            <w:pPr>
              <w:spacing w:after="0" w:line="240" w:lineRule="auto"/>
              <w:rPr>
                <w:rFonts w:eastAsia="Times New Roman" w:cs="Times New Roman"/>
                <w:sz w:val="18"/>
                <w:szCs w:val="20"/>
              </w:rPr>
            </w:pPr>
          </w:p>
        </w:tc>
        <w:tc>
          <w:tcPr>
            <w:tcW w:w="924" w:type="dxa"/>
          </w:tcPr>
          <w:p w14:paraId="0B705351"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0.052</w:t>
            </w:r>
          </w:p>
        </w:tc>
        <w:tc>
          <w:tcPr>
            <w:tcW w:w="1171" w:type="dxa"/>
          </w:tcPr>
          <w:p w14:paraId="6F390D2F"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0.004</w:t>
            </w:r>
            <w:r w:rsidRPr="0048791C">
              <w:rPr>
                <w:rFonts w:eastAsia="Times New Roman" w:cs="Times New Roman"/>
                <w:sz w:val="18"/>
                <w:szCs w:val="20"/>
                <w:vertAlign w:val="superscript"/>
              </w:rPr>
              <w:t>***</w:t>
            </w:r>
          </w:p>
        </w:tc>
        <w:tc>
          <w:tcPr>
            <w:tcW w:w="924" w:type="dxa"/>
          </w:tcPr>
          <w:p w14:paraId="7ABBBE34"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0F7CD418"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17E0A46D"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591EDC37" w14:textId="77777777" w:rsidR="0048791C" w:rsidRPr="0048791C" w:rsidRDefault="0048791C" w:rsidP="0048791C">
            <w:pPr>
              <w:spacing w:after="0" w:line="240" w:lineRule="auto"/>
              <w:rPr>
                <w:rFonts w:eastAsia="Times New Roman" w:cs="Times New Roman"/>
                <w:b/>
                <w:sz w:val="18"/>
                <w:szCs w:val="20"/>
              </w:rPr>
            </w:pPr>
            <w:r w:rsidRPr="0048791C">
              <w:rPr>
                <w:rFonts w:eastAsia="Times New Roman" w:cs="Times New Roman"/>
                <w:b/>
                <w:sz w:val="18"/>
                <w:szCs w:val="20"/>
              </w:rPr>
              <w:t>Moderating effects</w:t>
            </w:r>
          </w:p>
        </w:tc>
        <w:tc>
          <w:tcPr>
            <w:tcW w:w="923" w:type="dxa"/>
          </w:tcPr>
          <w:p w14:paraId="0FF30313"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78C9A240"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6A6273D9"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5E033CBF" w14:textId="77777777" w:rsidR="0048791C" w:rsidRPr="0048791C" w:rsidRDefault="0048791C" w:rsidP="0048791C">
            <w:pPr>
              <w:spacing w:after="0" w:line="240" w:lineRule="auto"/>
              <w:rPr>
                <w:rFonts w:eastAsia="Times New Roman" w:cs="Times New Roman"/>
                <w:sz w:val="18"/>
                <w:szCs w:val="20"/>
              </w:rPr>
            </w:pPr>
          </w:p>
        </w:tc>
        <w:tc>
          <w:tcPr>
            <w:tcW w:w="924" w:type="dxa"/>
          </w:tcPr>
          <w:p w14:paraId="3D3E6153"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1D28833F" w14:textId="77777777" w:rsidR="0048791C" w:rsidRPr="0048791C" w:rsidRDefault="0048791C" w:rsidP="0048791C">
            <w:pPr>
              <w:spacing w:after="0" w:line="240" w:lineRule="auto"/>
              <w:rPr>
                <w:rFonts w:eastAsia="Times New Roman" w:cs="Times New Roman"/>
                <w:sz w:val="18"/>
                <w:szCs w:val="20"/>
              </w:rPr>
            </w:pPr>
          </w:p>
        </w:tc>
        <w:tc>
          <w:tcPr>
            <w:tcW w:w="924" w:type="dxa"/>
          </w:tcPr>
          <w:p w14:paraId="363FD66A"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4A1161C5"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053CE2F7" w14:textId="77777777" w:rsidTr="007320A3">
        <w:tc>
          <w:tcPr>
            <w:tcW w:w="2127" w:type="dxa"/>
          </w:tcPr>
          <w:p w14:paraId="2010A59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STAREF*IND</w:t>
            </w:r>
          </w:p>
        </w:tc>
        <w:tc>
          <w:tcPr>
            <w:tcW w:w="923" w:type="dxa"/>
          </w:tcPr>
          <w:p w14:paraId="39AE64D5"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725F0F53"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43DBDC16"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6497186C" w14:textId="77777777" w:rsidR="0048791C" w:rsidRPr="0048791C" w:rsidRDefault="0048791C" w:rsidP="0048791C">
            <w:pPr>
              <w:spacing w:after="0" w:line="240" w:lineRule="auto"/>
              <w:rPr>
                <w:rFonts w:eastAsia="Times New Roman" w:cs="Times New Roman"/>
                <w:sz w:val="18"/>
                <w:szCs w:val="20"/>
              </w:rPr>
            </w:pPr>
          </w:p>
        </w:tc>
        <w:tc>
          <w:tcPr>
            <w:tcW w:w="924" w:type="dxa"/>
          </w:tcPr>
          <w:p w14:paraId="1390DEAC"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37BB347E" w14:textId="77777777" w:rsidR="0048791C" w:rsidRPr="0048791C" w:rsidRDefault="0048791C" w:rsidP="0048791C">
            <w:pPr>
              <w:spacing w:after="0" w:line="240" w:lineRule="auto"/>
              <w:rPr>
                <w:rFonts w:eastAsia="Times New Roman" w:cs="Times New Roman"/>
                <w:sz w:val="18"/>
                <w:szCs w:val="20"/>
              </w:rPr>
            </w:pPr>
          </w:p>
        </w:tc>
        <w:tc>
          <w:tcPr>
            <w:tcW w:w="924" w:type="dxa"/>
          </w:tcPr>
          <w:p w14:paraId="23D98E9B"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0.001</w:t>
            </w:r>
          </w:p>
        </w:tc>
        <w:tc>
          <w:tcPr>
            <w:tcW w:w="1171" w:type="dxa"/>
          </w:tcPr>
          <w:p w14:paraId="6C409910"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0.105</w:t>
            </w:r>
          </w:p>
        </w:tc>
      </w:tr>
      <w:tr w:rsidR="0048791C" w:rsidRPr="0048791C" w14:paraId="6BA00987"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0BDBE3CB"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STAREF*FED</w:t>
            </w:r>
          </w:p>
        </w:tc>
        <w:tc>
          <w:tcPr>
            <w:tcW w:w="923" w:type="dxa"/>
          </w:tcPr>
          <w:p w14:paraId="0DBE8FDB"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62A1855F"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69866BEB"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64E7117A" w14:textId="77777777" w:rsidR="0048791C" w:rsidRPr="0048791C" w:rsidRDefault="0048791C" w:rsidP="0048791C">
            <w:pPr>
              <w:spacing w:after="0" w:line="240" w:lineRule="auto"/>
              <w:rPr>
                <w:rFonts w:eastAsia="Times New Roman" w:cs="Times New Roman"/>
                <w:sz w:val="18"/>
                <w:szCs w:val="20"/>
              </w:rPr>
            </w:pPr>
          </w:p>
        </w:tc>
        <w:tc>
          <w:tcPr>
            <w:tcW w:w="924" w:type="dxa"/>
          </w:tcPr>
          <w:p w14:paraId="0F965FDF"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16E8ACBB" w14:textId="77777777" w:rsidR="0048791C" w:rsidRPr="0048791C" w:rsidRDefault="0048791C" w:rsidP="0048791C">
            <w:pPr>
              <w:spacing w:after="0" w:line="240" w:lineRule="auto"/>
              <w:rPr>
                <w:rFonts w:eastAsia="Times New Roman" w:cs="Times New Roman"/>
                <w:sz w:val="18"/>
                <w:szCs w:val="20"/>
              </w:rPr>
            </w:pPr>
          </w:p>
        </w:tc>
        <w:tc>
          <w:tcPr>
            <w:tcW w:w="924" w:type="dxa"/>
          </w:tcPr>
          <w:p w14:paraId="773736A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1C39AC9F"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0.785</w:t>
            </w:r>
          </w:p>
        </w:tc>
      </w:tr>
      <w:tr w:rsidR="0048791C" w:rsidRPr="0048791C" w14:paraId="32789CC8" w14:textId="77777777" w:rsidTr="007320A3">
        <w:tc>
          <w:tcPr>
            <w:tcW w:w="2127" w:type="dxa"/>
          </w:tcPr>
          <w:p w14:paraId="759A81F7"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STAREF*DUAL</w:t>
            </w:r>
          </w:p>
        </w:tc>
        <w:tc>
          <w:tcPr>
            <w:tcW w:w="923" w:type="dxa"/>
          </w:tcPr>
          <w:p w14:paraId="4378DFBC"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0F2C04A5"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26BADD26"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69C2BEEA" w14:textId="77777777" w:rsidR="0048791C" w:rsidRPr="0048791C" w:rsidRDefault="0048791C" w:rsidP="0048791C">
            <w:pPr>
              <w:spacing w:after="0" w:line="240" w:lineRule="auto"/>
              <w:rPr>
                <w:rFonts w:eastAsia="Times New Roman" w:cs="Times New Roman"/>
                <w:sz w:val="18"/>
                <w:szCs w:val="20"/>
              </w:rPr>
            </w:pPr>
          </w:p>
        </w:tc>
        <w:tc>
          <w:tcPr>
            <w:tcW w:w="924" w:type="dxa"/>
          </w:tcPr>
          <w:p w14:paraId="6F22F51D"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2B225F22" w14:textId="77777777" w:rsidR="0048791C" w:rsidRPr="0048791C" w:rsidRDefault="0048791C" w:rsidP="0048791C">
            <w:pPr>
              <w:spacing w:after="0" w:line="240" w:lineRule="auto"/>
              <w:rPr>
                <w:rFonts w:eastAsia="Times New Roman" w:cs="Times New Roman"/>
                <w:sz w:val="18"/>
                <w:szCs w:val="20"/>
              </w:rPr>
            </w:pPr>
          </w:p>
        </w:tc>
        <w:tc>
          <w:tcPr>
            <w:tcW w:w="924" w:type="dxa"/>
          </w:tcPr>
          <w:p w14:paraId="60A87018"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0.012</w:t>
            </w:r>
          </w:p>
        </w:tc>
        <w:tc>
          <w:tcPr>
            <w:tcW w:w="1171" w:type="dxa"/>
          </w:tcPr>
          <w:p w14:paraId="38E1334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0.773</w:t>
            </w:r>
          </w:p>
        </w:tc>
      </w:tr>
      <w:tr w:rsidR="0048791C" w:rsidRPr="0048791C" w14:paraId="0A4257AE"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58237FC5"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STAREF*COMT</w:t>
            </w:r>
          </w:p>
        </w:tc>
        <w:tc>
          <w:tcPr>
            <w:tcW w:w="923" w:type="dxa"/>
          </w:tcPr>
          <w:p w14:paraId="64E97D9C"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6C84A9BA"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38703F87"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4541FABB" w14:textId="77777777" w:rsidR="0048791C" w:rsidRPr="0048791C" w:rsidRDefault="0048791C" w:rsidP="0048791C">
            <w:pPr>
              <w:spacing w:after="0" w:line="240" w:lineRule="auto"/>
              <w:rPr>
                <w:rFonts w:eastAsia="Times New Roman" w:cs="Times New Roman"/>
                <w:sz w:val="18"/>
                <w:szCs w:val="20"/>
              </w:rPr>
            </w:pPr>
          </w:p>
        </w:tc>
        <w:tc>
          <w:tcPr>
            <w:tcW w:w="924" w:type="dxa"/>
          </w:tcPr>
          <w:p w14:paraId="0F3CA5DD"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24B3BF2B" w14:textId="77777777" w:rsidR="0048791C" w:rsidRPr="0048791C" w:rsidRDefault="0048791C" w:rsidP="0048791C">
            <w:pPr>
              <w:spacing w:after="0" w:line="240" w:lineRule="auto"/>
              <w:rPr>
                <w:rFonts w:eastAsia="Times New Roman" w:cs="Times New Roman"/>
                <w:sz w:val="18"/>
                <w:szCs w:val="20"/>
              </w:rPr>
            </w:pPr>
          </w:p>
        </w:tc>
        <w:tc>
          <w:tcPr>
            <w:tcW w:w="924" w:type="dxa"/>
          </w:tcPr>
          <w:p w14:paraId="1EB98AB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0.011</w:t>
            </w:r>
          </w:p>
        </w:tc>
        <w:tc>
          <w:tcPr>
            <w:tcW w:w="1171" w:type="dxa"/>
          </w:tcPr>
          <w:p w14:paraId="4F0B943A"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0.805</w:t>
            </w:r>
          </w:p>
        </w:tc>
      </w:tr>
      <w:tr w:rsidR="0048791C" w:rsidRPr="0048791C" w14:paraId="4B6B8B6B" w14:textId="77777777" w:rsidTr="007320A3">
        <w:tc>
          <w:tcPr>
            <w:tcW w:w="2127" w:type="dxa"/>
          </w:tcPr>
          <w:p w14:paraId="2E2A6330" w14:textId="77777777" w:rsidR="0048791C" w:rsidRPr="0048791C" w:rsidRDefault="0048791C" w:rsidP="0048791C">
            <w:pPr>
              <w:spacing w:after="0" w:line="240" w:lineRule="auto"/>
              <w:rPr>
                <w:rFonts w:eastAsia="Times New Roman" w:cs="Times New Roman"/>
                <w:sz w:val="18"/>
                <w:szCs w:val="20"/>
              </w:rPr>
            </w:pPr>
          </w:p>
        </w:tc>
        <w:tc>
          <w:tcPr>
            <w:tcW w:w="923" w:type="dxa"/>
          </w:tcPr>
          <w:p w14:paraId="2B2BEC06"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4F0A75E0"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5F58E817"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70CCB2C3" w14:textId="77777777" w:rsidR="0048791C" w:rsidRPr="0048791C" w:rsidRDefault="0048791C" w:rsidP="0048791C">
            <w:pPr>
              <w:spacing w:after="0" w:line="240" w:lineRule="auto"/>
              <w:rPr>
                <w:rFonts w:eastAsia="Times New Roman" w:cs="Times New Roman"/>
                <w:sz w:val="18"/>
                <w:szCs w:val="20"/>
              </w:rPr>
            </w:pPr>
          </w:p>
        </w:tc>
        <w:tc>
          <w:tcPr>
            <w:tcW w:w="924" w:type="dxa"/>
          </w:tcPr>
          <w:p w14:paraId="77F2DF11"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3B6495AC" w14:textId="77777777" w:rsidR="0048791C" w:rsidRPr="0048791C" w:rsidRDefault="0048791C" w:rsidP="0048791C">
            <w:pPr>
              <w:spacing w:after="0" w:line="240" w:lineRule="auto"/>
              <w:rPr>
                <w:rFonts w:eastAsia="Times New Roman" w:cs="Times New Roman"/>
                <w:sz w:val="18"/>
                <w:szCs w:val="20"/>
              </w:rPr>
            </w:pPr>
          </w:p>
        </w:tc>
        <w:tc>
          <w:tcPr>
            <w:tcW w:w="924" w:type="dxa"/>
          </w:tcPr>
          <w:p w14:paraId="1CCEC320"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43205BB8"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4E36D2D4"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77D05F16"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 xml:space="preserve">Number of </w:t>
            </w:r>
            <w:proofErr w:type="spellStart"/>
            <w:r w:rsidRPr="0048791C">
              <w:rPr>
                <w:rFonts w:eastAsia="Times New Roman" w:cs="Times New Roman"/>
                <w:sz w:val="18"/>
                <w:szCs w:val="20"/>
              </w:rPr>
              <w:t>obs</w:t>
            </w:r>
            <w:proofErr w:type="spellEnd"/>
          </w:p>
        </w:tc>
        <w:tc>
          <w:tcPr>
            <w:tcW w:w="923" w:type="dxa"/>
          </w:tcPr>
          <w:p w14:paraId="0FDCB95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171</w:t>
            </w:r>
          </w:p>
        </w:tc>
        <w:tc>
          <w:tcPr>
            <w:tcW w:w="1171" w:type="dxa"/>
          </w:tcPr>
          <w:p w14:paraId="21BE28AD"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172B3CEE"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70CD4642" w14:textId="77777777" w:rsidR="0048791C" w:rsidRPr="0048791C" w:rsidRDefault="0048791C" w:rsidP="0048791C">
            <w:pPr>
              <w:spacing w:after="0" w:line="240" w:lineRule="auto"/>
              <w:rPr>
                <w:rFonts w:eastAsia="Times New Roman" w:cs="Times New Roman"/>
                <w:sz w:val="18"/>
                <w:szCs w:val="20"/>
              </w:rPr>
            </w:pPr>
          </w:p>
        </w:tc>
        <w:tc>
          <w:tcPr>
            <w:tcW w:w="924" w:type="dxa"/>
          </w:tcPr>
          <w:p w14:paraId="0E0D3CFA"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2CE904FC" w14:textId="77777777" w:rsidR="0048791C" w:rsidRPr="0048791C" w:rsidRDefault="0048791C" w:rsidP="0048791C">
            <w:pPr>
              <w:spacing w:after="0" w:line="240" w:lineRule="auto"/>
              <w:rPr>
                <w:rFonts w:eastAsia="Times New Roman" w:cs="Times New Roman"/>
                <w:sz w:val="18"/>
                <w:szCs w:val="20"/>
              </w:rPr>
            </w:pPr>
          </w:p>
        </w:tc>
        <w:tc>
          <w:tcPr>
            <w:tcW w:w="924" w:type="dxa"/>
          </w:tcPr>
          <w:p w14:paraId="0270F9F0"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43311D1E"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34504E16" w14:textId="77777777" w:rsidTr="007320A3">
        <w:tc>
          <w:tcPr>
            <w:tcW w:w="2127" w:type="dxa"/>
          </w:tcPr>
          <w:p w14:paraId="2842F213"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R-squared</w:t>
            </w:r>
          </w:p>
        </w:tc>
        <w:tc>
          <w:tcPr>
            <w:tcW w:w="923" w:type="dxa"/>
          </w:tcPr>
          <w:p w14:paraId="2B4D7B53"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0.160</w:t>
            </w:r>
          </w:p>
        </w:tc>
        <w:tc>
          <w:tcPr>
            <w:tcW w:w="1171" w:type="dxa"/>
          </w:tcPr>
          <w:p w14:paraId="5680F060"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2B9268D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0.323</w:t>
            </w:r>
          </w:p>
        </w:tc>
        <w:tc>
          <w:tcPr>
            <w:tcW w:w="1081" w:type="dxa"/>
          </w:tcPr>
          <w:p w14:paraId="2ACC00E1" w14:textId="77777777" w:rsidR="0048791C" w:rsidRPr="0048791C" w:rsidRDefault="0048791C" w:rsidP="0048791C">
            <w:pPr>
              <w:spacing w:after="0" w:line="240" w:lineRule="auto"/>
              <w:rPr>
                <w:rFonts w:eastAsia="Times New Roman" w:cs="Times New Roman"/>
                <w:sz w:val="18"/>
                <w:szCs w:val="20"/>
              </w:rPr>
            </w:pPr>
          </w:p>
        </w:tc>
        <w:tc>
          <w:tcPr>
            <w:tcW w:w="924" w:type="dxa"/>
          </w:tcPr>
          <w:p w14:paraId="6F4A813E"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0.363</w:t>
            </w:r>
          </w:p>
        </w:tc>
        <w:tc>
          <w:tcPr>
            <w:tcW w:w="1171" w:type="dxa"/>
          </w:tcPr>
          <w:p w14:paraId="184D08A2" w14:textId="77777777" w:rsidR="0048791C" w:rsidRPr="0048791C" w:rsidRDefault="0048791C" w:rsidP="0048791C">
            <w:pPr>
              <w:spacing w:after="0" w:line="240" w:lineRule="auto"/>
              <w:rPr>
                <w:rFonts w:eastAsia="Times New Roman" w:cs="Times New Roman"/>
                <w:sz w:val="18"/>
                <w:szCs w:val="20"/>
              </w:rPr>
            </w:pPr>
          </w:p>
        </w:tc>
        <w:tc>
          <w:tcPr>
            <w:tcW w:w="924" w:type="dxa"/>
          </w:tcPr>
          <w:p w14:paraId="5E50F1E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0.351</w:t>
            </w:r>
          </w:p>
        </w:tc>
        <w:tc>
          <w:tcPr>
            <w:tcW w:w="1171" w:type="dxa"/>
          </w:tcPr>
          <w:p w14:paraId="625D6749"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6F003D98"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07D0716C" w14:textId="77777777" w:rsidR="0048791C" w:rsidRPr="0048791C" w:rsidRDefault="0048791C" w:rsidP="0048791C">
            <w:pPr>
              <w:spacing w:after="0" w:line="240" w:lineRule="auto"/>
              <w:rPr>
                <w:rFonts w:eastAsia="Times New Roman" w:cs="Times New Roman"/>
                <w:sz w:val="18"/>
                <w:szCs w:val="20"/>
              </w:rPr>
            </w:pPr>
            <w:proofErr w:type="spellStart"/>
            <w:r w:rsidRPr="0048791C">
              <w:rPr>
                <w:rFonts w:eastAsia="Times New Roman" w:cs="Times New Roman"/>
                <w:sz w:val="18"/>
                <w:szCs w:val="20"/>
              </w:rPr>
              <w:t>Adj</w:t>
            </w:r>
            <w:proofErr w:type="spellEnd"/>
            <w:r w:rsidRPr="0048791C">
              <w:rPr>
                <w:rFonts w:eastAsia="Times New Roman" w:cs="Times New Roman"/>
                <w:sz w:val="18"/>
                <w:szCs w:val="20"/>
              </w:rPr>
              <w:t xml:space="preserve"> R-squared</w:t>
            </w:r>
          </w:p>
        </w:tc>
        <w:tc>
          <w:tcPr>
            <w:tcW w:w="923" w:type="dxa"/>
          </w:tcPr>
          <w:p w14:paraId="629BDE06"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0.124</w:t>
            </w:r>
          </w:p>
        </w:tc>
        <w:tc>
          <w:tcPr>
            <w:tcW w:w="1171" w:type="dxa"/>
          </w:tcPr>
          <w:p w14:paraId="10A18950"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201D829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0.260</w:t>
            </w:r>
          </w:p>
        </w:tc>
        <w:tc>
          <w:tcPr>
            <w:tcW w:w="1081" w:type="dxa"/>
          </w:tcPr>
          <w:p w14:paraId="27272A4E" w14:textId="77777777" w:rsidR="0048791C" w:rsidRPr="0048791C" w:rsidRDefault="0048791C" w:rsidP="0048791C">
            <w:pPr>
              <w:spacing w:after="0" w:line="240" w:lineRule="auto"/>
              <w:rPr>
                <w:rFonts w:eastAsia="Times New Roman" w:cs="Times New Roman"/>
                <w:sz w:val="18"/>
                <w:szCs w:val="20"/>
              </w:rPr>
            </w:pPr>
          </w:p>
        </w:tc>
        <w:tc>
          <w:tcPr>
            <w:tcW w:w="924" w:type="dxa"/>
          </w:tcPr>
          <w:p w14:paraId="248EB13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0.299</w:t>
            </w:r>
          </w:p>
        </w:tc>
        <w:tc>
          <w:tcPr>
            <w:tcW w:w="1171" w:type="dxa"/>
          </w:tcPr>
          <w:p w14:paraId="1130DA94" w14:textId="77777777" w:rsidR="0048791C" w:rsidRPr="0048791C" w:rsidRDefault="0048791C" w:rsidP="0048791C">
            <w:pPr>
              <w:spacing w:after="0" w:line="240" w:lineRule="auto"/>
              <w:rPr>
                <w:rFonts w:eastAsia="Times New Roman" w:cs="Times New Roman"/>
                <w:sz w:val="18"/>
                <w:szCs w:val="20"/>
              </w:rPr>
            </w:pPr>
          </w:p>
        </w:tc>
        <w:tc>
          <w:tcPr>
            <w:tcW w:w="924" w:type="dxa"/>
          </w:tcPr>
          <w:p w14:paraId="1A3E2C92"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0.269</w:t>
            </w:r>
          </w:p>
        </w:tc>
        <w:tc>
          <w:tcPr>
            <w:tcW w:w="1171" w:type="dxa"/>
          </w:tcPr>
          <w:p w14:paraId="5E40977B"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33315CD3" w14:textId="77777777" w:rsidTr="007320A3">
        <w:tc>
          <w:tcPr>
            <w:tcW w:w="2127" w:type="dxa"/>
          </w:tcPr>
          <w:p w14:paraId="7747F058"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Prob&gt; F</w:t>
            </w:r>
          </w:p>
        </w:tc>
        <w:tc>
          <w:tcPr>
            <w:tcW w:w="923" w:type="dxa"/>
          </w:tcPr>
          <w:p w14:paraId="1DDC5130"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28236399"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70B0B128"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081" w:type="dxa"/>
          </w:tcPr>
          <w:p w14:paraId="45893DCC" w14:textId="77777777" w:rsidR="0048791C" w:rsidRPr="0048791C" w:rsidRDefault="0048791C" w:rsidP="0048791C">
            <w:pPr>
              <w:spacing w:after="0" w:line="240" w:lineRule="auto"/>
              <w:rPr>
                <w:rFonts w:eastAsia="Times New Roman" w:cs="Times New Roman"/>
                <w:sz w:val="18"/>
                <w:szCs w:val="20"/>
              </w:rPr>
            </w:pPr>
          </w:p>
        </w:tc>
        <w:tc>
          <w:tcPr>
            <w:tcW w:w="924" w:type="dxa"/>
          </w:tcPr>
          <w:p w14:paraId="3D14951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59A8BFB0" w14:textId="77777777" w:rsidR="0048791C" w:rsidRPr="0048791C" w:rsidRDefault="0048791C" w:rsidP="0048791C">
            <w:pPr>
              <w:spacing w:after="0" w:line="240" w:lineRule="auto"/>
              <w:rPr>
                <w:rFonts w:eastAsia="Times New Roman" w:cs="Times New Roman"/>
                <w:sz w:val="18"/>
                <w:szCs w:val="20"/>
              </w:rPr>
            </w:pPr>
          </w:p>
        </w:tc>
        <w:tc>
          <w:tcPr>
            <w:tcW w:w="924" w:type="dxa"/>
          </w:tcPr>
          <w:p w14:paraId="39CEBA73"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0.000</w:t>
            </w:r>
          </w:p>
        </w:tc>
        <w:tc>
          <w:tcPr>
            <w:tcW w:w="1171" w:type="dxa"/>
          </w:tcPr>
          <w:p w14:paraId="4AD39CC0"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3165982F" w14:textId="77777777" w:rsidTr="007320A3">
        <w:trPr>
          <w:cnfStyle w:val="000000100000" w:firstRow="0" w:lastRow="0" w:firstColumn="0" w:lastColumn="0" w:oddVBand="0" w:evenVBand="0" w:oddHBand="1" w:evenHBand="0" w:firstRowFirstColumn="0" w:firstRowLastColumn="0" w:lastRowFirstColumn="0" w:lastRowLastColumn="0"/>
        </w:trPr>
        <w:tc>
          <w:tcPr>
            <w:tcW w:w="2127" w:type="dxa"/>
          </w:tcPr>
          <w:p w14:paraId="07C2D3C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Root MSE</w:t>
            </w:r>
          </w:p>
        </w:tc>
        <w:tc>
          <w:tcPr>
            <w:tcW w:w="923" w:type="dxa"/>
          </w:tcPr>
          <w:p w14:paraId="5843844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0.191</w:t>
            </w:r>
          </w:p>
        </w:tc>
        <w:tc>
          <w:tcPr>
            <w:tcW w:w="1171" w:type="dxa"/>
          </w:tcPr>
          <w:p w14:paraId="3136BC30"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1BDE44D9"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0.167</w:t>
            </w:r>
          </w:p>
        </w:tc>
        <w:tc>
          <w:tcPr>
            <w:tcW w:w="1081" w:type="dxa"/>
          </w:tcPr>
          <w:p w14:paraId="3903F048" w14:textId="77777777" w:rsidR="0048791C" w:rsidRPr="0048791C" w:rsidRDefault="0048791C" w:rsidP="0048791C">
            <w:pPr>
              <w:spacing w:after="0" w:line="240" w:lineRule="auto"/>
              <w:rPr>
                <w:rFonts w:eastAsia="Times New Roman" w:cs="Times New Roman"/>
                <w:sz w:val="18"/>
                <w:szCs w:val="20"/>
              </w:rPr>
            </w:pPr>
          </w:p>
        </w:tc>
        <w:tc>
          <w:tcPr>
            <w:tcW w:w="924" w:type="dxa"/>
          </w:tcPr>
          <w:p w14:paraId="6725BD8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0.163</w:t>
            </w:r>
          </w:p>
        </w:tc>
        <w:tc>
          <w:tcPr>
            <w:tcW w:w="1171" w:type="dxa"/>
          </w:tcPr>
          <w:p w14:paraId="2DE4561C" w14:textId="77777777" w:rsidR="0048791C" w:rsidRPr="0048791C" w:rsidRDefault="0048791C" w:rsidP="0048791C">
            <w:pPr>
              <w:spacing w:after="0" w:line="240" w:lineRule="auto"/>
              <w:rPr>
                <w:rFonts w:eastAsia="Times New Roman" w:cs="Times New Roman"/>
                <w:sz w:val="18"/>
                <w:szCs w:val="20"/>
              </w:rPr>
            </w:pPr>
          </w:p>
        </w:tc>
        <w:tc>
          <w:tcPr>
            <w:tcW w:w="924" w:type="dxa"/>
          </w:tcPr>
          <w:p w14:paraId="2BC82BE4" w14:textId="77777777" w:rsidR="0048791C" w:rsidRPr="0048791C" w:rsidRDefault="0048791C" w:rsidP="0048791C">
            <w:pPr>
              <w:spacing w:after="0" w:line="240" w:lineRule="auto"/>
              <w:rPr>
                <w:rFonts w:eastAsia="Times New Roman" w:cs="Times New Roman"/>
                <w:sz w:val="18"/>
                <w:szCs w:val="20"/>
              </w:rPr>
            </w:pPr>
            <w:r w:rsidRPr="0048791C">
              <w:rPr>
                <w:rFonts w:eastAsia="Times New Roman" w:cs="Times New Roman"/>
                <w:sz w:val="18"/>
                <w:szCs w:val="20"/>
              </w:rPr>
              <w:t>0.166</w:t>
            </w:r>
          </w:p>
        </w:tc>
        <w:tc>
          <w:tcPr>
            <w:tcW w:w="1171" w:type="dxa"/>
          </w:tcPr>
          <w:p w14:paraId="39489AC0" w14:textId="77777777" w:rsidR="0048791C" w:rsidRPr="0048791C" w:rsidRDefault="0048791C" w:rsidP="0048791C">
            <w:pPr>
              <w:spacing w:after="0" w:line="240" w:lineRule="auto"/>
              <w:rPr>
                <w:rFonts w:eastAsia="Times New Roman" w:cs="Times New Roman"/>
                <w:sz w:val="18"/>
                <w:szCs w:val="20"/>
              </w:rPr>
            </w:pPr>
          </w:p>
        </w:tc>
      </w:tr>
      <w:tr w:rsidR="0048791C" w:rsidRPr="0048791C" w14:paraId="64CCEF75" w14:textId="77777777" w:rsidTr="007320A3">
        <w:tc>
          <w:tcPr>
            <w:tcW w:w="2127" w:type="dxa"/>
          </w:tcPr>
          <w:p w14:paraId="218C1426" w14:textId="77777777" w:rsidR="0048791C" w:rsidRPr="0048791C" w:rsidRDefault="0048791C" w:rsidP="0048791C">
            <w:pPr>
              <w:spacing w:after="0" w:line="240" w:lineRule="auto"/>
              <w:rPr>
                <w:rFonts w:eastAsia="Times New Roman" w:cs="Times New Roman"/>
                <w:sz w:val="18"/>
                <w:szCs w:val="20"/>
              </w:rPr>
            </w:pPr>
          </w:p>
        </w:tc>
        <w:tc>
          <w:tcPr>
            <w:tcW w:w="923" w:type="dxa"/>
          </w:tcPr>
          <w:p w14:paraId="15EDBDD0"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5C979D64" w14:textId="77777777" w:rsidR="0048791C" w:rsidRPr="0048791C" w:rsidRDefault="0048791C" w:rsidP="0048791C">
            <w:pPr>
              <w:spacing w:after="0" w:line="240" w:lineRule="auto"/>
              <w:rPr>
                <w:rFonts w:eastAsia="Times New Roman" w:cs="Times New Roman"/>
                <w:sz w:val="18"/>
                <w:szCs w:val="20"/>
              </w:rPr>
            </w:pPr>
          </w:p>
        </w:tc>
        <w:tc>
          <w:tcPr>
            <w:tcW w:w="1055" w:type="dxa"/>
          </w:tcPr>
          <w:p w14:paraId="3F7DF472" w14:textId="77777777" w:rsidR="0048791C" w:rsidRPr="0048791C" w:rsidRDefault="0048791C" w:rsidP="0048791C">
            <w:pPr>
              <w:spacing w:after="0" w:line="240" w:lineRule="auto"/>
              <w:rPr>
                <w:rFonts w:eastAsia="Times New Roman" w:cs="Times New Roman"/>
                <w:sz w:val="18"/>
                <w:szCs w:val="20"/>
              </w:rPr>
            </w:pPr>
          </w:p>
        </w:tc>
        <w:tc>
          <w:tcPr>
            <w:tcW w:w="1081" w:type="dxa"/>
          </w:tcPr>
          <w:p w14:paraId="5E17A190" w14:textId="77777777" w:rsidR="0048791C" w:rsidRPr="0048791C" w:rsidRDefault="0048791C" w:rsidP="0048791C">
            <w:pPr>
              <w:spacing w:after="0" w:line="240" w:lineRule="auto"/>
              <w:rPr>
                <w:rFonts w:eastAsia="Times New Roman" w:cs="Times New Roman"/>
                <w:sz w:val="18"/>
                <w:szCs w:val="20"/>
              </w:rPr>
            </w:pPr>
          </w:p>
        </w:tc>
        <w:tc>
          <w:tcPr>
            <w:tcW w:w="924" w:type="dxa"/>
          </w:tcPr>
          <w:p w14:paraId="4B9DFD95"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07162908" w14:textId="77777777" w:rsidR="0048791C" w:rsidRPr="0048791C" w:rsidRDefault="0048791C" w:rsidP="0048791C">
            <w:pPr>
              <w:spacing w:after="0" w:line="240" w:lineRule="auto"/>
              <w:rPr>
                <w:rFonts w:eastAsia="Times New Roman" w:cs="Times New Roman"/>
                <w:sz w:val="18"/>
                <w:szCs w:val="20"/>
              </w:rPr>
            </w:pPr>
          </w:p>
        </w:tc>
        <w:tc>
          <w:tcPr>
            <w:tcW w:w="924" w:type="dxa"/>
          </w:tcPr>
          <w:p w14:paraId="7830BA98" w14:textId="77777777" w:rsidR="0048791C" w:rsidRPr="0048791C" w:rsidRDefault="0048791C" w:rsidP="0048791C">
            <w:pPr>
              <w:spacing w:after="0" w:line="240" w:lineRule="auto"/>
              <w:rPr>
                <w:rFonts w:eastAsia="Times New Roman" w:cs="Times New Roman"/>
                <w:sz w:val="18"/>
                <w:szCs w:val="20"/>
              </w:rPr>
            </w:pPr>
          </w:p>
        </w:tc>
        <w:tc>
          <w:tcPr>
            <w:tcW w:w="1171" w:type="dxa"/>
          </w:tcPr>
          <w:p w14:paraId="00735D3F" w14:textId="77777777" w:rsidR="0048791C" w:rsidRPr="0048791C" w:rsidRDefault="0048791C" w:rsidP="0048791C">
            <w:pPr>
              <w:spacing w:after="0" w:line="240" w:lineRule="auto"/>
              <w:rPr>
                <w:rFonts w:eastAsia="Times New Roman" w:cs="Times New Roman"/>
                <w:sz w:val="18"/>
                <w:szCs w:val="20"/>
              </w:rPr>
            </w:pPr>
          </w:p>
        </w:tc>
      </w:tr>
    </w:tbl>
    <w:p w14:paraId="3F0F344C" w14:textId="77777777" w:rsidR="0048791C" w:rsidRPr="0048791C" w:rsidRDefault="0048791C" w:rsidP="003A3EFA">
      <w:pPr>
        <w:tabs>
          <w:tab w:val="left" w:pos="284"/>
        </w:tabs>
        <w:spacing w:after="120" w:line="360" w:lineRule="auto"/>
        <w:ind w:left="-567" w:right="-164"/>
        <w:jc w:val="both"/>
        <w:rPr>
          <w:rFonts w:ascii="Times New Roman" w:hAnsi="Times New Roman" w:cs="Times New Roman"/>
          <w:sz w:val="16"/>
          <w:szCs w:val="18"/>
          <w:lang w:eastAsia="en-US"/>
        </w:rPr>
        <w:sectPr w:rsidR="0048791C" w:rsidRPr="0048791C" w:rsidSect="003A3EFA">
          <w:pgSz w:w="11906" w:h="16838"/>
          <w:pgMar w:top="1440" w:right="1416" w:bottom="1440" w:left="1418" w:header="708" w:footer="708" w:gutter="0"/>
          <w:cols w:space="720"/>
        </w:sectPr>
      </w:pPr>
      <w:r w:rsidRPr="0048791C">
        <w:rPr>
          <w:rFonts w:ascii="Times New Roman" w:hAnsi="Times New Roman" w:cs="Times New Roman"/>
          <w:sz w:val="16"/>
          <w:szCs w:val="18"/>
          <w:lang w:eastAsia="en-US"/>
        </w:rPr>
        <w:t xml:space="preserve">Notes: </w:t>
      </w:r>
      <w:r w:rsidRPr="0048791C">
        <w:rPr>
          <w:rFonts w:ascii="Times New Roman" w:hAnsi="Times New Roman" w:cs="Times New Roman"/>
          <w:i/>
          <w:sz w:val="16"/>
          <w:szCs w:val="18"/>
          <w:lang w:eastAsia="en-US"/>
        </w:rPr>
        <w:t>BS</w:t>
      </w:r>
      <w:r w:rsidRPr="0048791C">
        <w:rPr>
          <w:rFonts w:ascii="Times New Roman" w:hAnsi="Times New Roman" w:cs="Times New Roman"/>
          <w:sz w:val="16"/>
          <w:szCs w:val="18"/>
          <w:lang w:eastAsia="en-US"/>
        </w:rPr>
        <w:t xml:space="preserve"> denotes board size; </w:t>
      </w:r>
      <w:r w:rsidRPr="0048791C">
        <w:rPr>
          <w:rFonts w:ascii="Times New Roman" w:hAnsi="Times New Roman" w:cs="Times New Roman"/>
          <w:i/>
          <w:iCs/>
          <w:sz w:val="16"/>
          <w:szCs w:val="18"/>
          <w:lang w:eastAsia="en-US"/>
        </w:rPr>
        <w:t>IND</w:t>
      </w:r>
      <w:r w:rsidRPr="0048791C">
        <w:rPr>
          <w:rFonts w:ascii="Times New Roman" w:hAnsi="Times New Roman" w:cs="Times New Roman"/>
          <w:sz w:val="16"/>
          <w:szCs w:val="18"/>
          <w:lang w:eastAsia="en-US"/>
        </w:rPr>
        <w:t xml:space="preserve"> denotes board independence; </w:t>
      </w:r>
      <w:r w:rsidRPr="0048791C">
        <w:rPr>
          <w:rFonts w:ascii="Times New Roman" w:hAnsi="Times New Roman" w:cs="Times New Roman"/>
          <w:i/>
          <w:iCs/>
          <w:sz w:val="16"/>
          <w:szCs w:val="18"/>
          <w:lang w:eastAsia="en-US"/>
        </w:rPr>
        <w:t>FED</w:t>
      </w:r>
      <w:r w:rsidRPr="0048791C">
        <w:rPr>
          <w:rFonts w:ascii="Times New Roman" w:hAnsi="Times New Roman" w:cs="Times New Roman"/>
          <w:sz w:val="16"/>
          <w:szCs w:val="18"/>
          <w:lang w:eastAsia="en-US"/>
        </w:rPr>
        <w:t xml:space="preserve"> denotes board gender diversity; </w:t>
      </w:r>
      <w:r w:rsidRPr="0048791C">
        <w:rPr>
          <w:rFonts w:ascii="Times New Roman" w:hAnsi="Times New Roman" w:cs="Times New Roman"/>
          <w:i/>
          <w:iCs/>
          <w:sz w:val="16"/>
          <w:szCs w:val="18"/>
          <w:lang w:eastAsia="en-US"/>
        </w:rPr>
        <w:t>DUAL</w:t>
      </w:r>
      <w:r w:rsidRPr="0048791C">
        <w:rPr>
          <w:rFonts w:ascii="Times New Roman" w:hAnsi="Times New Roman" w:cs="Times New Roman"/>
          <w:sz w:val="16"/>
          <w:szCs w:val="18"/>
          <w:lang w:eastAsia="en-US"/>
        </w:rPr>
        <w:t xml:space="preserve"> denotes CEO duality; </w:t>
      </w:r>
      <w:r w:rsidRPr="0048791C">
        <w:rPr>
          <w:rFonts w:ascii="Times New Roman" w:hAnsi="Times New Roman" w:cs="Times New Roman"/>
          <w:i/>
          <w:iCs/>
          <w:sz w:val="16"/>
          <w:szCs w:val="18"/>
          <w:lang w:eastAsia="en-US"/>
        </w:rPr>
        <w:t>COMT</w:t>
      </w:r>
      <w:r w:rsidRPr="0048791C">
        <w:rPr>
          <w:rFonts w:ascii="Times New Roman" w:hAnsi="Times New Roman" w:cs="Times New Roman"/>
          <w:sz w:val="16"/>
          <w:szCs w:val="18"/>
          <w:lang w:eastAsia="en-US"/>
        </w:rPr>
        <w:t xml:space="preserve"> denotes CS committee; BLOC denotes block ownership; </w:t>
      </w:r>
      <w:r w:rsidRPr="0048791C">
        <w:rPr>
          <w:rFonts w:ascii="Times New Roman" w:hAnsi="Times New Roman" w:cs="Times New Roman"/>
          <w:i/>
          <w:sz w:val="16"/>
          <w:szCs w:val="18"/>
          <w:lang w:eastAsia="en-US"/>
        </w:rPr>
        <w:t>STAREF</w:t>
      </w:r>
      <w:r w:rsidRPr="0048791C">
        <w:rPr>
          <w:rFonts w:ascii="Times New Roman" w:hAnsi="Times New Roman" w:cs="Times New Roman"/>
          <w:sz w:val="16"/>
          <w:szCs w:val="18"/>
          <w:lang w:eastAsia="en-US"/>
        </w:rPr>
        <w:t xml:space="preserve"> denotes stakeholder reforms; </w:t>
      </w:r>
      <w:r w:rsidRPr="0048791C">
        <w:rPr>
          <w:rFonts w:ascii="Times New Roman" w:hAnsi="Times New Roman" w:cs="Times New Roman"/>
          <w:i/>
          <w:iCs/>
          <w:sz w:val="16"/>
          <w:szCs w:val="18"/>
          <w:lang w:eastAsia="en-US"/>
        </w:rPr>
        <w:t>FSIZE</w:t>
      </w:r>
      <w:r w:rsidRPr="0048791C">
        <w:rPr>
          <w:rFonts w:ascii="Times New Roman" w:hAnsi="Times New Roman" w:cs="Times New Roman"/>
          <w:sz w:val="16"/>
          <w:szCs w:val="18"/>
          <w:lang w:eastAsia="en-US"/>
        </w:rPr>
        <w:t xml:space="preserve"> denotes firm size; </w:t>
      </w:r>
      <w:r w:rsidRPr="0048791C">
        <w:rPr>
          <w:rFonts w:ascii="Times New Roman" w:hAnsi="Times New Roman" w:cs="Times New Roman"/>
          <w:i/>
          <w:iCs/>
          <w:sz w:val="16"/>
          <w:szCs w:val="18"/>
          <w:lang w:eastAsia="en-US"/>
        </w:rPr>
        <w:t>LEV</w:t>
      </w:r>
      <w:r w:rsidRPr="0048791C">
        <w:rPr>
          <w:rFonts w:ascii="Times New Roman" w:hAnsi="Times New Roman" w:cs="Times New Roman"/>
          <w:sz w:val="16"/>
          <w:szCs w:val="18"/>
          <w:lang w:eastAsia="en-US"/>
        </w:rPr>
        <w:t xml:space="preserve"> denotes leverage</w:t>
      </w:r>
      <w:r w:rsidRPr="0048791C">
        <w:rPr>
          <w:rFonts w:ascii="Times New Roman" w:hAnsi="Times New Roman" w:cs="Times New Roman"/>
          <w:i/>
          <w:iCs/>
          <w:sz w:val="16"/>
          <w:szCs w:val="18"/>
          <w:lang w:eastAsia="en-US"/>
        </w:rPr>
        <w:t>; PROF</w:t>
      </w:r>
      <w:r w:rsidRPr="0048791C">
        <w:rPr>
          <w:rFonts w:ascii="Times New Roman" w:hAnsi="Times New Roman" w:cs="Times New Roman"/>
          <w:sz w:val="16"/>
          <w:szCs w:val="18"/>
          <w:lang w:eastAsia="en-US"/>
        </w:rPr>
        <w:t xml:space="preserve"> denotes profitability</w:t>
      </w:r>
      <w:r w:rsidRPr="0048791C">
        <w:rPr>
          <w:rFonts w:ascii="Times New Roman" w:hAnsi="Times New Roman" w:cs="Times New Roman"/>
          <w:i/>
          <w:iCs/>
          <w:sz w:val="16"/>
          <w:szCs w:val="18"/>
          <w:lang w:eastAsia="en-US"/>
        </w:rPr>
        <w:t>; AGE</w:t>
      </w:r>
      <w:r w:rsidRPr="0048791C">
        <w:rPr>
          <w:rFonts w:ascii="Times New Roman" w:hAnsi="Times New Roman" w:cs="Times New Roman"/>
          <w:sz w:val="16"/>
          <w:szCs w:val="18"/>
          <w:lang w:eastAsia="en-US"/>
        </w:rPr>
        <w:t xml:space="preserve"> denotes firm age; </w:t>
      </w:r>
      <w:r w:rsidRPr="0048791C">
        <w:rPr>
          <w:rFonts w:ascii="Times New Roman" w:hAnsi="Times New Roman" w:cs="Times New Roman"/>
          <w:i/>
          <w:iCs/>
          <w:sz w:val="16"/>
          <w:szCs w:val="18"/>
          <w:lang w:eastAsia="en-US"/>
        </w:rPr>
        <w:t>BIG4</w:t>
      </w:r>
      <w:r w:rsidRPr="0048791C">
        <w:rPr>
          <w:rFonts w:ascii="Times New Roman" w:hAnsi="Times New Roman" w:cs="Times New Roman"/>
          <w:sz w:val="16"/>
          <w:szCs w:val="18"/>
          <w:lang w:eastAsia="en-US"/>
        </w:rPr>
        <w:t xml:space="preserve"> denotes audit firm size; </w:t>
      </w:r>
      <w:r w:rsidRPr="0048791C">
        <w:rPr>
          <w:rFonts w:ascii="Times New Roman" w:hAnsi="Times New Roman" w:cs="Times New Roman"/>
          <w:i/>
          <w:iCs/>
          <w:sz w:val="16"/>
          <w:szCs w:val="18"/>
          <w:lang w:eastAsia="en-US"/>
        </w:rPr>
        <w:t>CP</w:t>
      </w:r>
      <w:r w:rsidRPr="0048791C">
        <w:rPr>
          <w:rFonts w:ascii="Times New Roman" w:hAnsi="Times New Roman" w:cs="Times New Roman"/>
          <w:sz w:val="16"/>
          <w:szCs w:val="18"/>
          <w:lang w:eastAsia="en-US"/>
        </w:rPr>
        <w:t xml:space="preserve"> denotes consumer proximity; </w:t>
      </w:r>
      <w:r w:rsidRPr="0048791C">
        <w:rPr>
          <w:rFonts w:ascii="Times New Roman" w:hAnsi="Times New Roman" w:cs="Times New Roman"/>
          <w:i/>
          <w:iCs/>
          <w:sz w:val="16"/>
          <w:szCs w:val="18"/>
          <w:lang w:eastAsia="en-US"/>
        </w:rPr>
        <w:t>ES</w:t>
      </w:r>
      <w:r w:rsidRPr="0048791C">
        <w:rPr>
          <w:rFonts w:ascii="Times New Roman" w:hAnsi="Times New Roman" w:cs="Times New Roman"/>
          <w:sz w:val="16"/>
          <w:szCs w:val="18"/>
          <w:lang w:eastAsia="en-US"/>
        </w:rPr>
        <w:t xml:space="preserve"> denotes environmental sensitivity. </w:t>
      </w:r>
      <w:r w:rsidRPr="0048791C">
        <w:rPr>
          <w:rFonts w:ascii="Times New Roman" w:hAnsi="Times New Roman" w:cs="Times New Roman"/>
          <w:sz w:val="16"/>
          <w:szCs w:val="18"/>
          <w:vertAlign w:val="superscript"/>
          <w:lang w:eastAsia="en-US"/>
        </w:rPr>
        <w:t>***</w:t>
      </w:r>
      <w:r w:rsidRPr="0048791C">
        <w:rPr>
          <w:rFonts w:ascii="Times New Roman" w:hAnsi="Times New Roman" w:cs="Times New Roman"/>
          <w:sz w:val="16"/>
          <w:szCs w:val="18"/>
          <w:lang w:eastAsia="en-US"/>
        </w:rPr>
        <w:t xml:space="preserve">, </w:t>
      </w:r>
      <w:r w:rsidRPr="0048791C">
        <w:rPr>
          <w:rFonts w:ascii="Times New Roman" w:hAnsi="Times New Roman" w:cs="Times New Roman"/>
          <w:sz w:val="16"/>
          <w:szCs w:val="18"/>
          <w:vertAlign w:val="superscript"/>
          <w:lang w:eastAsia="en-US"/>
        </w:rPr>
        <w:t>**</w:t>
      </w:r>
      <w:r w:rsidRPr="0048791C">
        <w:rPr>
          <w:rFonts w:ascii="Times New Roman" w:hAnsi="Times New Roman" w:cs="Times New Roman"/>
          <w:sz w:val="16"/>
          <w:szCs w:val="18"/>
          <w:lang w:eastAsia="en-US"/>
        </w:rPr>
        <w:t xml:space="preserve"> and </w:t>
      </w:r>
      <w:r w:rsidRPr="0048791C">
        <w:rPr>
          <w:rFonts w:ascii="Times New Roman" w:hAnsi="Times New Roman" w:cs="Times New Roman"/>
          <w:sz w:val="16"/>
          <w:szCs w:val="18"/>
          <w:vertAlign w:val="superscript"/>
          <w:lang w:eastAsia="en-US"/>
        </w:rPr>
        <w:t>*</w:t>
      </w:r>
      <w:r w:rsidRPr="0048791C">
        <w:rPr>
          <w:rFonts w:ascii="Times New Roman" w:hAnsi="Times New Roman" w:cs="Times New Roman"/>
          <w:sz w:val="16"/>
          <w:szCs w:val="18"/>
          <w:lang w:eastAsia="en-US"/>
        </w:rPr>
        <w:t xml:space="preserve"> indicates significance at 0.01; 0.05 and 0.10 level, respectively. </w:t>
      </w:r>
    </w:p>
    <w:p w14:paraId="4556184F" w14:textId="77777777" w:rsidR="0048791C" w:rsidRPr="0048791C" w:rsidRDefault="0048791C" w:rsidP="0048791C">
      <w:pPr>
        <w:rPr>
          <w:rFonts w:ascii="Times New Roman" w:eastAsia="Times New Roman" w:hAnsi="Times New Roman" w:cs="Times New Roman"/>
          <w:sz w:val="24"/>
          <w:szCs w:val="24"/>
          <w:lang w:eastAsia="en-US"/>
        </w:rPr>
      </w:pPr>
      <w:bookmarkStart w:id="3" w:name="_Toc487209724"/>
      <w:r w:rsidRPr="0048791C">
        <w:rPr>
          <w:rFonts w:ascii="Times New Roman" w:hAnsi="Times New Roman" w:cs="Times New Roman"/>
          <w:b/>
          <w:sz w:val="24"/>
          <w:szCs w:val="20"/>
          <w:lang w:eastAsia="en-US"/>
        </w:rPr>
        <w:lastRenderedPageBreak/>
        <w:t>Table 7</w:t>
      </w:r>
      <w:r w:rsidRPr="0048791C">
        <w:rPr>
          <w:rFonts w:ascii="Times New Roman" w:hAnsi="Times New Roman" w:cs="Times New Roman"/>
          <w:b/>
          <w:sz w:val="24"/>
          <w:szCs w:val="24"/>
          <w:lang w:eastAsia="en-US"/>
        </w:rPr>
        <w:t xml:space="preserve">:  Summary of results of the </w:t>
      </w:r>
      <w:bookmarkEnd w:id="3"/>
      <w:r w:rsidRPr="0048791C">
        <w:rPr>
          <w:rFonts w:ascii="Times New Roman" w:hAnsi="Times New Roman" w:cs="Times New Roman"/>
          <w:b/>
          <w:sz w:val="24"/>
          <w:szCs w:val="24"/>
          <w:lang w:eastAsia="en-US"/>
        </w:rPr>
        <w:t>sensitivity tests</w:t>
      </w:r>
    </w:p>
    <w:tbl>
      <w:tblPr>
        <w:tblStyle w:val="LightShading41"/>
        <w:tblpPr w:leftFromText="180" w:rightFromText="180" w:horzAnchor="margin" w:tblpY="490"/>
        <w:tblW w:w="0" w:type="auto"/>
        <w:tblLook w:val="04A0" w:firstRow="1" w:lastRow="0" w:firstColumn="1" w:lastColumn="0" w:noHBand="0" w:noVBand="1"/>
      </w:tblPr>
      <w:tblGrid>
        <w:gridCol w:w="1592"/>
        <w:gridCol w:w="1231"/>
        <w:gridCol w:w="1227"/>
        <w:gridCol w:w="1228"/>
        <w:gridCol w:w="1311"/>
        <w:gridCol w:w="1227"/>
        <w:gridCol w:w="1035"/>
        <w:gridCol w:w="339"/>
      </w:tblGrid>
      <w:tr w:rsidR="0048791C" w:rsidRPr="0048791C" w14:paraId="2724526A" w14:textId="77777777" w:rsidTr="007320A3">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tcPr>
          <w:p w14:paraId="12EF5A3B" w14:textId="77777777" w:rsidR="0048791C" w:rsidRPr="0048791C" w:rsidRDefault="0048791C" w:rsidP="0048791C">
            <w:pPr>
              <w:tabs>
                <w:tab w:val="left" w:pos="0"/>
              </w:tabs>
              <w:spacing w:before="0" w:after="0" w:line="240" w:lineRule="auto"/>
              <w:contextualSpacing/>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Independent variable (Model)</w:t>
            </w:r>
          </w:p>
        </w:tc>
        <w:tc>
          <w:tcPr>
            <w:tcW w:w="1564" w:type="dxa"/>
            <w:shd w:val="clear" w:color="auto" w:fill="auto"/>
          </w:tcPr>
          <w:p w14:paraId="03654083" w14:textId="77777777" w:rsidR="0048791C" w:rsidRPr="0048791C" w:rsidRDefault="0048791C" w:rsidP="0048791C">
            <w:pPr>
              <w:tabs>
                <w:tab w:val="left" w:pos="0"/>
              </w:tabs>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EDI</w:t>
            </w:r>
          </w:p>
        </w:tc>
        <w:tc>
          <w:tcPr>
            <w:tcW w:w="1559" w:type="dxa"/>
            <w:shd w:val="clear" w:color="auto" w:fill="auto"/>
          </w:tcPr>
          <w:p w14:paraId="5E68821B" w14:textId="77777777" w:rsidR="0048791C" w:rsidRPr="0048791C" w:rsidRDefault="0048791C" w:rsidP="0048791C">
            <w:pPr>
              <w:tabs>
                <w:tab w:val="left" w:pos="0"/>
              </w:tabs>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HRDI</w:t>
            </w:r>
          </w:p>
        </w:tc>
        <w:tc>
          <w:tcPr>
            <w:tcW w:w="1560" w:type="dxa"/>
            <w:shd w:val="clear" w:color="auto" w:fill="auto"/>
          </w:tcPr>
          <w:p w14:paraId="6A543F91" w14:textId="77777777" w:rsidR="0048791C" w:rsidRPr="0048791C" w:rsidRDefault="0048791C" w:rsidP="0048791C">
            <w:pPr>
              <w:tabs>
                <w:tab w:val="left" w:pos="0"/>
              </w:tabs>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PCDI</w:t>
            </w:r>
          </w:p>
        </w:tc>
        <w:tc>
          <w:tcPr>
            <w:tcW w:w="1701" w:type="dxa"/>
            <w:shd w:val="clear" w:color="auto" w:fill="auto"/>
          </w:tcPr>
          <w:p w14:paraId="3D177DE2" w14:textId="77777777" w:rsidR="0048791C" w:rsidRPr="0048791C" w:rsidRDefault="0048791C" w:rsidP="0048791C">
            <w:pPr>
              <w:tabs>
                <w:tab w:val="left" w:pos="0"/>
              </w:tabs>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CDI</w:t>
            </w:r>
          </w:p>
        </w:tc>
        <w:tc>
          <w:tcPr>
            <w:tcW w:w="1559" w:type="dxa"/>
            <w:shd w:val="clear" w:color="auto" w:fill="auto"/>
          </w:tcPr>
          <w:p w14:paraId="494529A2" w14:textId="77777777" w:rsidR="0048791C" w:rsidRPr="0048791C" w:rsidRDefault="0048791C" w:rsidP="0048791C">
            <w:pPr>
              <w:tabs>
                <w:tab w:val="left" w:pos="0"/>
              </w:tabs>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W-CSDI</w:t>
            </w:r>
          </w:p>
        </w:tc>
        <w:tc>
          <w:tcPr>
            <w:tcW w:w="1843" w:type="dxa"/>
            <w:gridSpan w:val="2"/>
            <w:shd w:val="clear" w:color="auto" w:fill="auto"/>
          </w:tcPr>
          <w:p w14:paraId="7D5B0038" w14:textId="77777777" w:rsidR="0048791C" w:rsidRPr="0048791C" w:rsidRDefault="0048791C" w:rsidP="0048791C">
            <w:pPr>
              <w:tabs>
                <w:tab w:val="left" w:pos="0"/>
              </w:tab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Non-linear</w:t>
            </w:r>
          </w:p>
        </w:tc>
      </w:tr>
      <w:tr w:rsidR="0048791C" w:rsidRPr="0048791C" w14:paraId="4FDC3D78" w14:textId="77777777" w:rsidTr="007320A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14:paraId="377A7FE7"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sz w:val="16"/>
                <w:szCs w:val="24"/>
              </w:rPr>
            </w:pPr>
          </w:p>
        </w:tc>
        <w:tc>
          <w:tcPr>
            <w:tcW w:w="1564" w:type="dxa"/>
            <w:shd w:val="clear" w:color="auto" w:fill="auto"/>
          </w:tcPr>
          <w:p w14:paraId="7189A120" w14:textId="77777777" w:rsidR="0048791C" w:rsidRPr="0048791C" w:rsidRDefault="0048791C" w:rsidP="0048791C">
            <w:pPr>
              <w:tabs>
                <w:tab w:val="left" w:pos="0"/>
              </w:tabs>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(5)</w:t>
            </w:r>
          </w:p>
        </w:tc>
        <w:tc>
          <w:tcPr>
            <w:tcW w:w="1559" w:type="dxa"/>
            <w:shd w:val="clear" w:color="auto" w:fill="auto"/>
          </w:tcPr>
          <w:p w14:paraId="47F72B28" w14:textId="77777777" w:rsidR="0048791C" w:rsidRPr="0048791C" w:rsidRDefault="0048791C" w:rsidP="0048791C">
            <w:pPr>
              <w:tabs>
                <w:tab w:val="left" w:pos="0"/>
              </w:tabs>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(6)</w:t>
            </w:r>
          </w:p>
        </w:tc>
        <w:tc>
          <w:tcPr>
            <w:tcW w:w="1560" w:type="dxa"/>
            <w:shd w:val="clear" w:color="auto" w:fill="auto"/>
          </w:tcPr>
          <w:p w14:paraId="703F71F9" w14:textId="77777777" w:rsidR="0048791C" w:rsidRPr="0048791C" w:rsidRDefault="0048791C" w:rsidP="0048791C">
            <w:pPr>
              <w:tabs>
                <w:tab w:val="left" w:pos="0"/>
              </w:tabs>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(7)</w:t>
            </w:r>
          </w:p>
        </w:tc>
        <w:tc>
          <w:tcPr>
            <w:tcW w:w="1701" w:type="dxa"/>
            <w:shd w:val="clear" w:color="auto" w:fill="auto"/>
          </w:tcPr>
          <w:p w14:paraId="4D04527F" w14:textId="77777777" w:rsidR="0048791C" w:rsidRPr="0048791C" w:rsidRDefault="0048791C" w:rsidP="0048791C">
            <w:pPr>
              <w:tabs>
                <w:tab w:val="left" w:pos="0"/>
              </w:tabs>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(8)</w:t>
            </w:r>
          </w:p>
        </w:tc>
        <w:tc>
          <w:tcPr>
            <w:tcW w:w="1559" w:type="dxa"/>
            <w:shd w:val="clear" w:color="auto" w:fill="auto"/>
          </w:tcPr>
          <w:p w14:paraId="39DDA17D" w14:textId="77777777" w:rsidR="0048791C" w:rsidRPr="0048791C" w:rsidRDefault="0048791C" w:rsidP="0048791C">
            <w:pPr>
              <w:tabs>
                <w:tab w:val="left" w:pos="0"/>
              </w:tabs>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(9)</w:t>
            </w:r>
          </w:p>
        </w:tc>
        <w:tc>
          <w:tcPr>
            <w:tcW w:w="1843" w:type="dxa"/>
            <w:gridSpan w:val="2"/>
            <w:shd w:val="clear" w:color="auto" w:fill="auto"/>
          </w:tcPr>
          <w:p w14:paraId="0688F99A" w14:textId="77777777" w:rsidR="0048791C" w:rsidRPr="0048791C" w:rsidRDefault="0048791C" w:rsidP="0048791C">
            <w:pPr>
              <w:tabs>
                <w:tab w:val="left" w:pos="0"/>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(10)</w:t>
            </w:r>
          </w:p>
        </w:tc>
      </w:tr>
      <w:tr w:rsidR="0048791C" w:rsidRPr="0048791C" w14:paraId="7FDF2C8B" w14:textId="77777777" w:rsidTr="007320A3">
        <w:trPr>
          <w:trHeight w:val="342"/>
        </w:trPr>
        <w:tc>
          <w:tcPr>
            <w:cnfStyle w:val="001000000000" w:firstRow="0" w:lastRow="0" w:firstColumn="1" w:lastColumn="0" w:oddVBand="0" w:evenVBand="0" w:oddHBand="0" w:evenHBand="0" w:firstRowFirstColumn="0" w:firstRowLastColumn="0" w:lastRowFirstColumn="0" w:lastRowLastColumn="0"/>
            <w:tcW w:w="9923" w:type="dxa"/>
            <w:gridSpan w:val="6"/>
            <w:shd w:val="clear" w:color="auto" w:fill="auto"/>
          </w:tcPr>
          <w:p w14:paraId="4F2F0B18"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Corporate Governance variables:</w:t>
            </w:r>
          </w:p>
        </w:tc>
        <w:tc>
          <w:tcPr>
            <w:tcW w:w="1843" w:type="dxa"/>
            <w:gridSpan w:val="2"/>
            <w:shd w:val="clear" w:color="auto" w:fill="auto"/>
          </w:tcPr>
          <w:p w14:paraId="5AC98424"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6"/>
                <w:szCs w:val="24"/>
              </w:rPr>
            </w:pPr>
          </w:p>
        </w:tc>
      </w:tr>
      <w:tr w:rsidR="0048791C" w:rsidRPr="0048791C" w14:paraId="394F858F" w14:textId="77777777" w:rsidTr="007320A3">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FBCDE09"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BS</w:t>
            </w:r>
          </w:p>
        </w:tc>
        <w:tc>
          <w:tcPr>
            <w:tcW w:w="1564" w:type="dxa"/>
            <w:shd w:val="clear" w:color="auto" w:fill="auto"/>
          </w:tcPr>
          <w:p w14:paraId="7B9EDDC0"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0.018 (.</w:t>
            </w:r>
            <w:proofErr w:type="gramStart"/>
            <w:r w:rsidRPr="0048791C">
              <w:rPr>
                <w:rFonts w:ascii="Times New Roman" w:eastAsia="Times New Roman" w:hAnsi="Times New Roman" w:cs="Times New Roman"/>
                <w:sz w:val="16"/>
                <w:szCs w:val="24"/>
              </w:rPr>
              <w:t>016)</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559" w:type="dxa"/>
            <w:shd w:val="clear" w:color="auto" w:fill="auto"/>
          </w:tcPr>
          <w:p w14:paraId="18AE10D4"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0.015 (.</w:t>
            </w:r>
            <w:proofErr w:type="gramStart"/>
            <w:r w:rsidRPr="0048791C">
              <w:rPr>
                <w:rFonts w:ascii="Times New Roman" w:eastAsia="Times New Roman" w:hAnsi="Times New Roman" w:cs="Times New Roman"/>
                <w:sz w:val="16"/>
                <w:szCs w:val="24"/>
              </w:rPr>
              <w:t>038)</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560" w:type="dxa"/>
            <w:shd w:val="clear" w:color="auto" w:fill="auto"/>
          </w:tcPr>
          <w:p w14:paraId="68C85514"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0.026 (.</w:t>
            </w:r>
            <w:proofErr w:type="gramStart"/>
            <w:r w:rsidRPr="0048791C">
              <w:rPr>
                <w:rFonts w:ascii="Times New Roman" w:eastAsia="Times New Roman" w:hAnsi="Times New Roman" w:cs="Times New Roman"/>
                <w:sz w:val="16"/>
                <w:szCs w:val="24"/>
              </w:rPr>
              <w:t>001)</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701" w:type="dxa"/>
            <w:shd w:val="clear" w:color="auto" w:fill="auto"/>
          </w:tcPr>
          <w:p w14:paraId="6874C5B7"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0.014 (.</w:t>
            </w:r>
            <w:proofErr w:type="gramStart"/>
            <w:r w:rsidRPr="0048791C">
              <w:rPr>
                <w:rFonts w:ascii="Times New Roman" w:eastAsia="Times New Roman" w:hAnsi="Times New Roman" w:cs="Times New Roman"/>
                <w:sz w:val="16"/>
                <w:szCs w:val="24"/>
              </w:rPr>
              <w:t>079)</w:t>
            </w:r>
            <w:r w:rsidRPr="0048791C">
              <w:rPr>
                <w:rFonts w:ascii="Times New Roman" w:eastAsia="Times New Roman" w:hAnsi="Times New Roman" w:cs="Times New Roman"/>
                <w:sz w:val="16"/>
                <w:szCs w:val="24"/>
                <w:vertAlign w:val="superscript"/>
              </w:rPr>
              <w:t>*</w:t>
            </w:r>
            <w:proofErr w:type="gramEnd"/>
          </w:p>
        </w:tc>
        <w:tc>
          <w:tcPr>
            <w:tcW w:w="1559" w:type="dxa"/>
            <w:shd w:val="clear" w:color="auto" w:fill="auto"/>
          </w:tcPr>
          <w:p w14:paraId="62D1FB6F"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0.019 (.</w:t>
            </w:r>
            <w:proofErr w:type="gramStart"/>
            <w:r w:rsidRPr="0048791C">
              <w:rPr>
                <w:rFonts w:ascii="Times New Roman" w:eastAsia="Times New Roman" w:hAnsi="Times New Roman" w:cs="Times New Roman"/>
                <w:sz w:val="16"/>
                <w:szCs w:val="24"/>
              </w:rPr>
              <w:t>000)</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843" w:type="dxa"/>
            <w:gridSpan w:val="2"/>
            <w:shd w:val="clear" w:color="auto" w:fill="auto"/>
          </w:tcPr>
          <w:p w14:paraId="2CA7B821"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0.039 (.234)</w:t>
            </w:r>
          </w:p>
        </w:tc>
      </w:tr>
      <w:tr w:rsidR="0048791C" w:rsidRPr="0048791C" w14:paraId="5CC156A2" w14:textId="77777777" w:rsidTr="007320A3">
        <w:trPr>
          <w:trHeight w:val="169"/>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AC381F0" w14:textId="77777777" w:rsidR="0048791C" w:rsidRPr="0048791C" w:rsidRDefault="0048791C" w:rsidP="0048791C">
            <w:pPr>
              <w:tabs>
                <w:tab w:val="left" w:pos="0"/>
              </w:tabs>
              <w:spacing w:after="0" w:line="240" w:lineRule="auto"/>
              <w:contextualSpacing/>
              <w:jc w:val="both"/>
              <w:rPr>
                <w:rFonts w:ascii="Times New Roman" w:eastAsia="Times New Roman" w:hAnsi="Times New Roman" w:cs="Times New Roman"/>
                <w:b w:val="0"/>
                <w:i/>
                <w:sz w:val="16"/>
                <w:szCs w:val="24"/>
                <w:vertAlign w:val="superscript"/>
              </w:rPr>
            </w:pPr>
            <w:r w:rsidRPr="0048791C">
              <w:rPr>
                <w:rFonts w:ascii="Times New Roman" w:eastAsia="Times New Roman" w:hAnsi="Times New Roman" w:cs="Times New Roman"/>
                <w:b w:val="0"/>
                <w:i/>
                <w:sz w:val="16"/>
                <w:szCs w:val="24"/>
              </w:rPr>
              <w:t>BS</w:t>
            </w:r>
            <w:r w:rsidRPr="0048791C">
              <w:rPr>
                <w:rFonts w:ascii="Times New Roman" w:eastAsia="Times New Roman" w:hAnsi="Times New Roman" w:cs="Times New Roman"/>
                <w:b w:val="0"/>
                <w:i/>
                <w:sz w:val="16"/>
                <w:szCs w:val="24"/>
                <w:vertAlign w:val="superscript"/>
              </w:rPr>
              <w:t>2</w:t>
            </w:r>
          </w:p>
        </w:tc>
        <w:tc>
          <w:tcPr>
            <w:tcW w:w="1564" w:type="dxa"/>
            <w:shd w:val="clear" w:color="auto" w:fill="auto"/>
          </w:tcPr>
          <w:p w14:paraId="795C967F"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559" w:type="dxa"/>
            <w:shd w:val="clear" w:color="auto" w:fill="auto"/>
          </w:tcPr>
          <w:p w14:paraId="70067CD2"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560" w:type="dxa"/>
            <w:shd w:val="clear" w:color="auto" w:fill="auto"/>
          </w:tcPr>
          <w:p w14:paraId="43EF79B4"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701" w:type="dxa"/>
            <w:shd w:val="clear" w:color="auto" w:fill="auto"/>
          </w:tcPr>
          <w:p w14:paraId="551CBA24"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559" w:type="dxa"/>
            <w:shd w:val="clear" w:color="auto" w:fill="auto"/>
          </w:tcPr>
          <w:p w14:paraId="4A1DE96B"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843" w:type="dxa"/>
            <w:gridSpan w:val="2"/>
            <w:shd w:val="clear" w:color="auto" w:fill="auto"/>
          </w:tcPr>
          <w:p w14:paraId="78908EC0"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(.515)</w:t>
            </w:r>
          </w:p>
        </w:tc>
      </w:tr>
      <w:tr w:rsidR="0048791C" w:rsidRPr="0048791C" w14:paraId="23ED4415" w14:textId="77777777" w:rsidTr="007320A3">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0255A80"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IND</w:t>
            </w:r>
          </w:p>
        </w:tc>
        <w:tc>
          <w:tcPr>
            <w:tcW w:w="1564" w:type="dxa"/>
            <w:shd w:val="clear" w:color="auto" w:fill="auto"/>
          </w:tcPr>
          <w:p w14:paraId="340D8537"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(.657)</w:t>
            </w:r>
          </w:p>
        </w:tc>
        <w:tc>
          <w:tcPr>
            <w:tcW w:w="1559" w:type="dxa"/>
            <w:shd w:val="clear" w:color="auto" w:fill="auto"/>
          </w:tcPr>
          <w:p w14:paraId="05BC68FA" w14:textId="77777777" w:rsidR="0048791C" w:rsidRPr="0048791C" w:rsidRDefault="0048791C" w:rsidP="0048791C">
            <w:pPr>
              <w:tabs>
                <w:tab w:val="left" w:pos="0"/>
              </w:tabs>
              <w:spacing w:before="0" w:after="0" w:line="240" w:lineRule="auto"/>
              <w:ind w:left="-660" w:firstLine="6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(.836)</w:t>
            </w:r>
          </w:p>
        </w:tc>
        <w:tc>
          <w:tcPr>
            <w:tcW w:w="1560" w:type="dxa"/>
            <w:shd w:val="clear" w:color="auto" w:fill="auto"/>
          </w:tcPr>
          <w:p w14:paraId="2813E017"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(.685)</w:t>
            </w:r>
          </w:p>
        </w:tc>
        <w:tc>
          <w:tcPr>
            <w:tcW w:w="1701" w:type="dxa"/>
            <w:shd w:val="clear" w:color="auto" w:fill="auto"/>
          </w:tcPr>
          <w:p w14:paraId="1D889EB6"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-0.007 (.</w:t>
            </w:r>
            <w:proofErr w:type="gramStart"/>
            <w:r w:rsidRPr="0048791C">
              <w:rPr>
                <w:rFonts w:ascii="Times New Roman" w:eastAsia="Times New Roman" w:hAnsi="Times New Roman" w:cs="Times New Roman"/>
                <w:sz w:val="16"/>
                <w:szCs w:val="24"/>
              </w:rPr>
              <w:t>000)</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559" w:type="dxa"/>
            <w:shd w:val="clear" w:color="auto" w:fill="auto"/>
          </w:tcPr>
          <w:p w14:paraId="1D3D631E"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-0.002 (.119)</w:t>
            </w:r>
          </w:p>
        </w:tc>
        <w:tc>
          <w:tcPr>
            <w:tcW w:w="1843" w:type="dxa"/>
            <w:gridSpan w:val="2"/>
            <w:shd w:val="clear" w:color="auto" w:fill="auto"/>
          </w:tcPr>
          <w:p w14:paraId="571035D0"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(.270)</w:t>
            </w:r>
          </w:p>
        </w:tc>
      </w:tr>
      <w:tr w:rsidR="0048791C" w:rsidRPr="0048791C" w14:paraId="393A1F78" w14:textId="77777777" w:rsidTr="007320A3">
        <w:trPr>
          <w:trHeight w:val="23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0599319"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FED</w:t>
            </w:r>
          </w:p>
        </w:tc>
        <w:tc>
          <w:tcPr>
            <w:tcW w:w="1564" w:type="dxa"/>
            <w:shd w:val="clear" w:color="auto" w:fill="auto"/>
          </w:tcPr>
          <w:p w14:paraId="676D0C22"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-0.003 (.183)</w:t>
            </w:r>
          </w:p>
        </w:tc>
        <w:tc>
          <w:tcPr>
            <w:tcW w:w="1559" w:type="dxa"/>
            <w:shd w:val="clear" w:color="auto" w:fill="auto"/>
          </w:tcPr>
          <w:p w14:paraId="5D775D53"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-0.005 (.</w:t>
            </w:r>
            <w:proofErr w:type="gramStart"/>
            <w:r w:rsidRPr="0048791C">
              <w:rPr>
                <w:rFonts w:ascii="Times New Roman" w:eastAsia="Times New Roman" w:hAnsi="Times New Roman" w:cs="Times New Roman"/>
                <w:sz w:val="16"/>
                <w:szCs w:val="24"/>
              </w:rPr>
              <w:t>037)</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560" w:type="dxa"/>
            <w:shd w:val="clear" w:color="auto" w:fill="auto"/>
          </w:tcPr>
          <w:p w14:paraId="47442559"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-0.002 (.482)</w:t>
            </w:r>
          </w:p>
        </w:tc>
        <w:tc>
          <w:tcPr>
            <w:tcW w:w="1701" w:type="dxa"/>
            <w:shd w:val="clear" w:color="auto" w:fill="auto"/>
          </w:tcPr>
          <w:p w14:paraId="1C59AC43"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(.757)</w:t>
            </w:r>
          </w:p>
        </w:tc>
        <w:tc>
          <w:tcPr>
            <w:tcW w:w="1559" w:type="dxa"/>
            <w:shd w:val="clear" w:color="auto" w:fill="auto"/>
          </w:tcPr>
          <w:p w14:paraId="37325384"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-0.003 (.111)</w:t>
            </w:r>
          </w:p>
        </w:tc>
        <w:tc>
          <w:tcPr>
            <w:tcW w:w="1843" w:type="dxa"/>
            <w:gridSpan w:val="2"/>
            <w:shd w:val="clear" w:color="auto" w:fill="auto"/>
          </w:tcPr>
          <w:p w14:paraId="20BACC3E"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-0.003 (.113)</w:t>
            </w:r>
          </w:p>
        </w:tc>
      </w:tr>
      <w:tr w:rsidR="0048791C" w:rsidRPr="0048791C" w14:paraId="6286D3EA" w14:textId="77777777" w:rsidTr="007320A3">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5D61A3C"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DUAL</w:t>
            </w:r>
          </w:p>
        </w:tc>
        <w:tc>
          <w:tcPr>
            <w:tcW w:w="1564" w:type="dxa"/>
            <w:shd w:val="clear" w:color="auto" w:fill="auto"/>
          </w:tcPr>
          <w:p w14:paraId="01B928E5"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-0.027 (.826)</w:t>
            </w:r>
          </w:p>
        </w:tc>
        <w:tc>
          <w:tcPr>
            <w:tcW w:w="1559" w:type="dxa"/>
            <w:shd w:val="clear" w:color="auto" w:fill="auto"/>
          </w:tcPr>
          <w:p w14:paraId="37629C67"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-0.144 (.231)</w:t>
            </w:r>
          </w:p>
        </w:tc>
        <w:tc>
          <w:tcPr>
            <w:tcW w:w="1560" w:type="dxa"/>
            <w:shd w:val="clear" w:color="auto" w:fill="auto"/>
          </w:tcPr>
          <w:p w14:paraId="5D16F2A3"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-0.055 (.652)</w:t>
            </w:r>
          </w:p>
        </w:tc>
        <w:tc>
          <w:tcPr>
            <w:tcW w:w="1701" w:type="dxa"/>
            <w:shd w:val="clear" w:color="auto" w:fill="auto"/>
          </w:tcPr>
          <w:p w14:paraId="5467322D"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-0.042 (.751)</w:t>
            </w:r>
          </w:p>
        </w:tc>
        <w:tc>
          <w:tcPr>
            <w:tcW w:w="1559" w:type="dxa"/>
            <w:shd w:val="clear" w:color="auto" w:fill="auto"/>
          </w:tcPr>
          <w:p w14:paraId="15FCD5D2"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-0.066 (.430)</w:t>
            </w:r>
          </w:p>
        </w:tc>
        <w:tc>
          <w:tcPr>
            <w:tcW w:w="1843" w:type="dxa"/>
            <w:gridSpan w:val="2"/>
            <w:shd w:val="clear" w:color="auto" w:fill="auto"/>
          </w:tcPr>
          <w:p w14:paraId="1FA39B3A"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-.0.072 (.406)</w:t>
            </w:r>
          </w:p>
        </w:tc>
      </w:tr>
      <w:tr w:rsidR="0048791C" w:rsidRPr="0048791C" w14:paraId="08AF9823" w14:textId="77777777" w:rsidTr="007320A3">
        <w:trPr>
          <w:trHeight w:val="15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97C9BA9"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COMT</w:t>
            </w:r>
          </w:p>
        </w:tc>
        <w:tc>
          <w:tcPr>
            <w:tcW w:w="1564" w:type="dxa"/>
            <w:shd w:val="clear" w:color="auto" w:fill="auto"/>
          </w:tcPr>
          <w:p w14:paraId="6C6C928F"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0.043 (.707)</w:t>
            </w:r>
          </w:p>
        </w:tc>
        <w:tc>
          <w:tcPr>
            <w:tcW w:w="1559" w:type="dxa"/>
            <w:shd w:val="clear" w:color="auto" w:fill="auto"/>
          </w:tcPr>
          <w:p w14:paraId="1C3F74EF"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0.100 (.393)</w:t>
            </w:r>
          </w:p>
        </w:tc>
        <w:tc>
          <w:tcPr>
            <w:tcW w:w="1560" w:type="dxa"/>
            <w:shd w:val="clear" w:color="auto" w:fill="auto"/>
          </w:tcPr>
          <w:p w14:paraId="4975A767"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0.126 (.271)</w:t>
            </w:r>
          </w:p>
        </w:tc>
        <w:tc>
          <w:tcPr>
            <w:tcW w:w="1701" w:type="dxa"/>
            <w:shd w:val="clear" w:color="auto" w:fill="auto"/>
          </w:tcPr>
          <w:p w14:paraId="41A3E532"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0.215 (.</w:t>
            </w:r>
            <w:proofErr w:type="gramStart"/>
            <w:r w:rsidRPr="0048791C">
              <w:rPr>
                <w:rFonts w:ascii="Times New Roman" w:eastAsia="Times New Roman" w:hAnsi="Times New Roman" w:cs="Times New Roman"/>
                <w:sz w:val="16"/>
                <w:szCs w:val="24"/>
              </w:rPr>
              <w:t>080)</w:t>
            </w:r>
            <w:r w:rsidRPr="0048791C">
              <w:rPr>
                <w:rFonts w:ascii="Times New Roman" w:eastAsia="Times New Roman" w:hAnsi="Times New Roman" w:cs="Times New Roman"/>
                <w:sz w:val="16"/>
                <w:szCs w:val="24"/>
                <w:vertAlign w:val="superscript"/>
              </w:rPr>
              <w:t>*</w:t>
            </w:r>
            <w:proofErr w:type="gramEnd"/>
          </w:p>
        </w:tc>
        <w:tc>
          <w:tcPr>
            <w:tcW w:w="1559" w:type="dxa"/>
            <w:shd w:val="clear" w:color="auto" w:fill="auto"/>
          </w:tcPr>
          <w:p w14:paraId="479C93A5"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0.120 (.131)</w:t>
            </w:r>
          </w:p>
        </w:tc>
        <w:tc>
          <w:tcPr>
            <w:tcW w:w="1843" w:type="dxa"/>
            <w:gridSpan w:val="2"/>
            <w:shd w:val="clear" w:color="auto" w:fill="auto"/>
          </w:tcPr>
          <w:p w14:paraId="5CD8EAAB"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0.096 (.237)</w:t>
            </w:r>
          </w:p>
        </w:tc>
      </w:tr>
      <w:tr w:rsidR="0048791C" w:rsidRPr="0048791C" w14:paraId="1FF6CE1F" w14:textId="77777777" w:rsidTr="007320A3">
        <w:trPr>
          <w:gridAfter w:val="1"/>
          <w:cnfStyle w:val="000000100000" w:firstRow="0" w:lastRow="0" w:firstColumn="0" w:lastColumn="0" w:oddVBand="0" w:evenVBand="0" w:oddHBand="1" w:evenHBand="0" w:firstRowFirstColumn="0" w:firstRowLastColumn="0" w:lastRowFirstColumn="0" w:lastRowLastColumn="0"/>
          <w:wAfter w:w="563" w:type="dxa"/>
          <w:trHeight w:val="22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36C2D69"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BLOC</w:t>
            </w:r>
          </w:p>
        </w:tc>
        <w:tc>
          <w:tcPr>
            <w:tcW w:w="1564" w:type="dxa"/>
            <w:shd w:val="clear" w:color="auto" w:fill="auto"/>
          </w:tcPr>
          <w:p w14:paraId="781705E9"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-0.003 (.</w:t>
            </w:r>
            <w:proofErr w:type="gramStart"/>
            <w:r w:rsidRPr="0048791C">
              <w:rPr>
                <w:rFonts w:ascii="Times New Roman" w:eastAsia="Times New Roman" w:hAnsi="Times New Roman" w:cs="Times New Roman"/>
                <w:sz w:val="16"/>
                <w:szCs w:val="24"/>
              </w:rPr>
              <w:t>010)</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559" w:type="dxa"/>
            <w:shd w:val="clear" w:color="auto" w:fill="auto"/>
          </w:tcPr>
          <w:p w14:paraId="264AA3A6"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-0.002 (.</w:t>
            </w:r>
            <w:proofErr w:type="gramStart"/>
            <w:r w:rsidRPr="0048791C">
              <w:rPr>
                <w:rFonts w:ascii="Times New Roman" w:eastAsia="Times New Roman" w:hAnsi="Times New Roman" w:cs="Times New Roman"/>
                <w:sz w:val="16"/>
                <w:szCs w:val="24"/>
              </w:rPr>
              <w:t>037)</w:t>
            </w:r>
            <w:r w:rsidRPr="0048791C">
              <w:rPr>
                <w:rFonts w:ascii="Times New Roman" w:eastAsia="Times New Roman" w:hAnsi="Times New Roman" w:cs="Times New Roman"/>
                <w:sz w:val="16"/>
                <w:szCs w:val="24"/>
                <w:vertAlign w:val="superscript"/>
              </w:rPr>
              <w:t>*</w:t>
            </w:r>
            <w:proofErr w:type="gramEnd"/>
          </w:p>
        </w:tc>
        <w:tc>
          <w:tcPr>
            <w:tcW w:w="1560" w:type="dxa"/>
            <w:shd w:val="clear" w:color="auto" w:fill="auto"/>
          </w:tcPr>
          <w:p w14:paraId="1874CF47"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-0.002 (.</w:t>
            </w:r>
            <w:proofErr w:type="gramStart"/>
            <w:r w:rsidRPr="0048791C">
              <w:rPr>
                <w:rFonts w:ascii="Times New Roman" w:eastAsia="Times New Roman" w:hAnsi="Times New Roman" w:cs="Times New Roman"/>
                <w:sz w:val="16"/>
                <w:szCs w:val="24"/>
              </w:rPr>
              <w:t>079)</w:t>
            </w:r>
            <w:r w:rsidRPr="0048791C">
              <w:rPr>
                <w:rFonts w:ascii="Times New Roman" w:eastAsia="Times New Roman" w:hAnsi="Times New Roman" w:cs="Times New Roman"/>
                <w:sz w:val="16"/>
                <w:szCs w:val="24"/>
                <w:vertAlign w:val="superscript"/>
              </w:rPr>
              <w:t>*</w:t>
            </w:r>
            <w:proofErr w:type="gramEnd"/>
          </w:p>
        </w:tc>
        <w:tc>
          <w:tcPr>
            <w:tcW w:w="1701" w:type="dxa"/>
            <w:shd w:val="clear" w:color="auto" w:fill="auto"/>
          </w:tcPr>
          <w:p w14:paraId="5440A491"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-0.002 (.119)</w:t>
            </w:r>
          </w:p>
        </w:tc>
        <w:tc>
          <w:tcPr>
            <w:tcW w:w="1559" w:type="dxa"/>
            <w:shd w:val="clear" w:color="auto" w:fill="auto"/>
          </w:tcPr>
          <w:p w14:paraId="4EF63D58"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-0.002 (.</w:t>
            </w:r>
            <w:proofErr w:type="gramStart"/>
            <w:r w:rsidRPr="0048791C">
              <w:rPr>
                <w:rFonts w:ascii="Times New Roman" w:eastAsia="Times New Roman" w:hAnsi="Times New Roman" w:cs="Times New Roman"/>
                <w:sz w:val="16"/>
                <w:szCs w:val="24"/>
              </w:rPr>
              <w:t>004)</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280" w:type="dxa"/>
            <w:shd w:val="clear" w:color="auto" w:fill="auto"/>
          </w:tcPr>
          <w:p w14:paraId="579C3DAC"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(.881)</w:t>
            </w:r>
          </w:p>
        </w:tc>
      </w:tr>
      <w:tr w:rsidR="0048791C" w:rsidRPr="0048791C" w14:paraId="6431DCAF" w14:textId="77777777" w:rsidTr="007320A3">
        <w:trPr>
          <w:trHeight w:val="16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A4E3E8C" w14:textId="77777777" w:rsidR="0048791C" w:rsidRPr="0048791C" w:rsidRDefault="0048791C" w:rsidP="0048791C">
            <w:pPr>
              <w:tabs>
                <w:tab w:val="left" w:pos="0"/>
              </w:tabs>
              <w:spacing w:after="0" w:line="240" w:lineRule="auto"/>
              <w:contextualSpacing/>
              <w:jc w:val="both"/>
              <w:rPr>
                <w:rFonts w:ascii="Times New Roman" w:eastAsia="Times New Roman" w:hAnsi="Times New Roman" w:cs="Times New Roman"/>
                <w:b w:val="0"/>
                <w:i/>
                <w:sz w:val="16"/>
                <w:szCs w:val="24"/>
                <w:vertAlign w:val="superscript"/>
              </w:rPr>
            </w:pPr>
            <w:r w:rsidRPr="0048791C">
              <w:rPr>
                <w:rFonts w:ascii="Times New Roman" w:eastAsia="Times New Roman" w:hAnsi="Times New Roman" w:cs="Times New Roman"/>
                <w:b w:val="0"/>
                <w:i/>
                <w:sz w:val="16"/>
                <w:szCs w:val="24"/>
              </w:rPr>
              <w:t>BLOC</w:t>
            </w:r>
            <w:r w:rsidRPr="0048791C">
              <w:rPr>
                <w:rFonts w:ascii="Times New Roman" w:eastAsia="Times New Roman" w:hAnsi="Times New Roman" w:cs="Times New Roman"/>
                <w:b w:val="0"/>
                <w:i/>
                <w:sz w:val="16"/>
                <w:szCs w:val="24"/>
                <w:vertAlign w:val="superscript"/>
              </w:rPr>
              <w:t>2</w:t>
            </w:r>
          </w:p>
        </w:tc>
        <w:tc>
          <w:tcPr>
            <w:tcW w:w="1564" w:type="dxa"/>
            <w:shd w:val="clear" w:color="auto" w:fill="auto"/>
          </w:tcPr>
          <w:p w14:paraId="06C25F0C"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559" w:type="dxa"/>
            <w:shd w:val="clear" w:color="auto" w:fill="auto"/>
          </w:tcPr>
          <w:p w14:paraId="69C50F32"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560" w:type="dxa"/>
            <w:shd w:val="clear" w:color="auto" w:fill="auto"/>
          </w:tcPr>
          <w:p w14:paraId="47E4E813"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701" w:type="dxa"/>
            <w:shd w:val="clear" w:color="auto" w:fill="auto"/>
          </w:tcPr>
          <w:p w14:paraId="33A804DC"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559" w:type="dxa"/>
            <w:shd w:val="clear" w:color="auto" w:fill="auto"/>
          </w:tcPr>
          <w:p w14:paraId="4FCF2B3C"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w:t>
            </w:r>
          </w:p>
        </w:tc>
        <w:tc>
          <w:tcPr>
            <w:tcW w:w="1843" w:type="dxa"/>
            <w:gridSpan w:val="2"/>
            <w:shd w:val="clear" w:color="auto" w:fill="auto"/>
          </w:tcPr>
          <w:p w14:paraId="59BA894B"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(.595)</w:t>
            </w:r>
          </w:p>
        </w:tc>
      </w:tr>
      <w:tr w:rsidR="0048791C" w:rsidRPr="0048791C" w14:paraId="73A5ECA4" w14:textId="77777777" w:rsidTr="007320A3">
        <w:trPr>
          <w:gridAfter w:val="1"/>
          <w:cnfStyle w:val="000000100000" w:firstRow="0" w:lastRow="0" w:firstColumn="0" w:lastColumn="0" w:oddVBand="0" w:evenVBand="0" w:oddHBand="1" w:evenHBand="0" w:firstRowFirstColumn="0" w:firstRowLastColumn="0" w:lastRowFirstColumn="0" w:lastRowLastColumn="0"/>
          <w:wAfter w:w="563" w:type="dxa"/>
          <w:trHeight w:val="22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7EC08A1" w14:textId="77777777" w:rsidR="0048791C" w:rsidRPr="0048791C" w:rsidRDefault="0048791C" w:rsidP="0048791C">
            <w:pPr>
              <w:tabs>
                <w:tab w:val="left" w:pos="0"/>
              </w:tabs>
              <w:spacing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REF*IND</w:t>
            </w:r>
          </w:p>
        </w:tc>
        <w:tc>
          <w:tcPr>
            <w:tcW w:w="1564" w:type="dxa"/>
            <w:shd w:val="clear" w:color="auto" w:fill="auto"/>
          </w:tcPr>
          <w:p w14:paraId="6513E745"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(.377)</w:t>
            </w:r>
          </w:p>
        </w:tc>
        <w:tc>
          <w:tcPr>
            <w:tcW w:w="1559" w:type="dxa"/>
            <w:shd w:val="clear" w:color="auto" w:fill="auto"/>
          </w:tcPr>
          <w:p w14:paraId="479C39A7"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(.831)</w:t>
            </w:r>
          </w:p>
        </w:tc>
        <w:tc>
          <w:tcPr>
            <w:tcW w:w="1560" w:type="dxa"/>
            <w:shd w:val="clear" w:color="auto" w:fill="auto"/>
          </w:tcPr>
          <w:p w14:paraId="4F5C919C"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(.503)</w:t>
            </w:r>
          </w:p>
        </w:tc>
        <w:tc>
          <w:tcPr>
            <w:tcW w:w="1701" w:type="dxa"/>
            <w:shd w:val="clear" w:color="auto" w:fill="auto"/>
          </w:tcPr>
          <w:p w14:paraId="2D4AF4A0"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0.004 (.</w:t>
            </w:r>
            <w:proofErr w:type="gramStart"/>
            <w:r w:rsidRPr="0048791C">
              <w:rPr>
                <w:rFonts w:ascii="Times New Roman" w:eastAsia="Times New Roman" w:hAnsi="Times New Roman" w:cs="Times New Roman"/>
                <w:sz w:val="16"/>
                <w:szCs w:val="24"/>
              </w:rPr>
              <w:t>001)</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559" w:type="dxa"/>
            <w:shd w:val="clear" w:color="auto" w:fill="auto"/>
          </w:tcPr>
          <w:p w14:paraId="2F9767A2"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w:t>
            </w:r>
            <w:proofErr w:type="gramStart"/>
            <w:r w:rsidRPr="0048791C">
              <w:rPr>
                <w:rFonts w:ascii="Times New Roman" w:eastAsia="Times New Roman" w:hAnsi="Times New Roman" w:cs="Times New Roman"/>
                <w:sz w:val="16"/>
                <w:szCs w:val="24"/>
              </w:rPr>
              <w:t>058)</w:t>
            </w:r>
            <w:r w:rsidRPr="0048791C">
              <w:rPr>
                <w:rFonts w:ascii="Times New Roman" w:eastAsia="Times New Roman" w:hAnsi="Times New Roman" w:cs="Times New Roman"/>
                <w:sz w:val="16"/>
                <w:szCs w:val="24"/>
                <w:vertAlign w:val="superscript"/>
              </w:rPr>
              <w:t>*</w:t>
            </w:r>
            <w:proofErr w:type="gramEnd"/>
          </w:p>
        </w:tc>
        <w:tc>
          <w:tcPr>
            <w:tcW w:w="1280" w:type="dxa"/>
            <w:shd w:val="clear" w:color="auto" w:fill="auto"/>
          </w:tcPr>
          <w:p w14:paraId="5E6F6C98"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(.103)</w:t>
            </w:r>
          </w:p>
        </w:tc>
      </w:tr>
      <w:tr w:rsidR="0048791C" w:rsidRPr="0048791C" w14:paraId="08BAA91E" w14:textId="77777777" w:rsidTr="007320A3">
        <w:trPr>
          <w:gridAfter w:val="1"/>
          <w:wAfter w:w="563" w:type="dxa"/>
          <w:trHeight w:val="126"/>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F743F39" w14:textId="77777777" w:rsidR="0048791C" w:rsidRPr="0048791C" w:rsidRDefault="0048791C" w:rsidP="0048791C">
            <w:pPr>
              <w:tabs>
                <w:tab w:val="left" w:pos="0"/>
              </w:tabs>
              <w:spacing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REF*FED</w:t>
            </w:r>
          </w:p>
        </w:tc>
        <w:tc>
          <w:tcPr>
            <w:tcW w:w="1564" w:type="dxa"/>
            <w:shd w:val="clear" w:color="auto" w:fill="auto"/>
          </w:tcPr>
          <w:p w14:paraId="69AA3A0F"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(.519)</w:t>
            </w:r>
          </w:p>
        </w:tc>
        <w:tc>
          <w:tcPr>
            <w:tcW w:w="1559" w:type="dxa"/>
            <w:shd w:val="clear" w:color="auto" w:fill="auto"/>
          </w:tcPr>
          <w:p w14:paraId="42822ECF"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(.422)</w:t>
            </w:r>
          </w:p>
        </w:tc>
        <w:tc>
          <w:tcPr>
            <w:tcW w:w="1560" w:type="dxa"/>
            <w:shd w:val="clear" w:color="auto" w:fill="auto"/>
          </w:tcPr>
          <w:p w14:paraId="174AA17B"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(.918)</w:t>
            </w:r>
          </w:p>
        </w:tc>
        <w:tc>
          <w:tcPr>
            <w:tcW w:w="1701" w:type="dxa"/>
            <w:shd w:val="clear" w:color="auto" w:fill="auto"/>
          </w:tcPr>
          <w:p w14:paraId="25219CD7"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(.420)</w:t>
            </w:r>
          </w:p>
        </w:tc>
        <w:tc>
          <w:tcPr>
            <w:tcW w:w="1559" w:type="dxa"/>
            <w:shd w:val="clear" w:color="auto" w:fill="auto"/>
          </w:tcPr>
          <w:p w14:paraId="158A9D94"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(.806)</w:t>
            </w:r>
          </w:p>
        </w:tc>
        <w:tc>
          <w:tcPr>
            <w:tcW w:w="1280" w:type="dxa"/>
            <w:shd w:val="clear" w:color="auto" w:fill="auto"/>
          </w:tcPr>
          <w:p w14:paraId="01CBF675"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(.788)</w:t>
            </w:r>
          </w:p>
        </w:tc>
      </w:tr>
      <w:tr w:rsidR="0048791C" w:rsidRPr="0048791C" w14:paraId="6407BAA3" w14:textId="77777777" w:rsidTr="007320A3">
        <w:trPr>
          <w:gridAfter w:val="1"/>
          <w:cnfStyle w:val="000000100000" w:firstRow="0" w:lastRow="0" w:firstColumn="0" w:lastColumn="0" w:oddVBand="0" w:evenVBand="0" w:oddHBand="1" w:evenHBand="0" w:firstRowFirstColumn="0" w:firstRowLastColumn="0" w:lastRowFirstColumn="0" w:lastRowLastColumn="0"/>
          <w:wAfter w:w="563" w:type="dxa"/>
          <w:trHeight w:val="18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BF6A9BB" w14:textId="77777777" w:rsidR="0048791C" w:rsidRPr="0048791C" w:rsidRDefault="0048791C" w:rsidP="0048791C">
            <w:pPr>
              <w:tabs>
                <w:tab w:val="left" w:pos="0"/>
              </w:tabs>
              <w:spacing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REF*DUAL</w:t>
            </w:r>
          </w:p>
        </w:tc>
        <w:tc>
          <w:tcPr>
            <w:tcW w:w="1564" w:type="dxa"/>
            <w:shd w:val="clear" w:color="auto" w:fill="auto"/>
          </w:tcPr>
          <w:p w14:paraId="40DA66DB"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0.002 (.973)</w:t>
            </w:r>
          </w:p>
        </w:tc>
        <w:tc>
          <w:tcPr>
            <w:tcW w:w="1559" w:type="dxa"/>
            <w:shd w:val="clear" w:color="auto" w:fill="auto"/>
          </w:tcPr>
          <w:p w14:paraId="15A8BAE6"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0.036 (.516)</w:t>
            </w:r>
          </w:p>
        </w:tc>
        <w:tc>
          <w:tcPr>
            <w:tcW w:w="1560" w:type="dxa"/>
            <w:shd w:val="clear" w:color="auto" w:fill="auto"/>
          </w:tcPr>
          <w:p w14:paraId="0516CD25"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0.003 (.958)</w:t>
            </w:r>
          </w:p>
        </w:tc>
        <w:tc>
          <w:tcPr>
            <w:tcW w:w="1701" w:type="dxa"/>
            <w:shd w:val="clear" w:color="auto" w:fill="auto"/>
          </w:tcPr>
          <w:p w14:paraId="56C8B1C6"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0.016 (.783)</w:t>
            </w:r>
          </w:p>
        </w:tc>
        <w:tc>
          <w:tcPr>
            <w:tcW w:w="1559" w:type="dxa"/>
            <w:shd w:val="clear" w:color="auto" w:fill="auto"/>
          </w:tcPr>
          <w:p w14:paraId="6C58CEA5"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0.015 (.713)</w:t>
            </w:r>
          </w:p>
        </w:tc>
        <w:tc>
          <w:tcPr>
            <w:tcW w:w="1280" w:type="dxa"/>
            <w:shd w:val="clear" w:color="auto" w:fill="auto"/>
          </w:tcPr>
          <w:p w14:paraId="25FC885A"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0.017 (.681)</w:t>
            </w:r>
          </w:p>
        </w:tc>
      </w:tr>
      <w:tr w:rsidR="0048791C" w:rsidRPr="0048791C" w14:paraId="1DFC56E2" w14:textId="77777777" w:rsidTr="007320A3">
        <w:trPr>
          <w:gridAfter w:val="1"/>
          <w:wAfter w:w="563" w:type="dxa"/>
          <w:trHeight w:val="37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78FE62B" w14:textId="77777777" w:rsidR="0048791C" w:rsidRPr="0048791C" w:rsidRDefault="0048791C" w:rsidP="0048791C">
            <w:pPr>
              <w:tabs>
                <w:tab w:val="left" w:pos="0"/>
              </w:tabs>
              <w:spacing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REF*COMT</w:t>
            </w:r>
          </w:p>
        </w:tc>
        <w:tc>
          <w:tcPr>
            <w:tcW w:w="1564" w:type="dxa"/>
            <w:shd w:val="clear" w:color="auto" w:fill="auto"/>
          </w:tcPr>
          <w:p w14:paraId="067DC921"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0.084 (.181)</w:t>
            </w:r>
          </w:p>
        </w:tc>
        <w:tc>
          <w:tcPr>
            <w:tcW w:w="1559" w:type="dxa"/>
            <w:shd w:val="clear" w:color="auto" w:fill="auto"/>
          </w:tcPr>
          <w:p w14:paraId="2299B1BC"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-0.004 (.941)</w:t>
            </w:r>
          </w:p>
        </w:tc>
        <w:tc>
          <w:tcPr>
            <w:tcW w:w="1560" w:type="dxa"/>
            <w:shd w:val="clear" w:color="auto" w:fill="auto"/>
          </w:tcPr>
          <w:p w14:paraId="7D443C5B"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0.014 (.819)</w:t>
            </w:r>
          </w:p>
        </w:tc>
        <w:tc>
          <w:tcPr>
            <w:tcW w:w="1701" w:type="dxa"/>
            <w:shd w:val="clear" w:color="auto" w:fill="auto"/>
          </w:tcPr>
          <w:p w14:paraId="3DCC5EB4"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-0.111 (.</w:t>
            </w:r>
            <w:proofErr w:type="gramStart"/>
            <w:r w:rsidRPr="0048791C">
              <w:rPr>
                <w:rFonts w:ascii="Times New Roman" w:eastAsia="Times New Roman" w:hAnsi="Times New Roman" w:cs="Times New Roman"/>
                <w:sz w:val="16"/>
                <w:szCs w:val="24"/>
              </w:rPr>
              <w:t>098)</w:t>
            </w:r>
            <w:r w:rsidRPr="0048791C">
              <w:rPr>
                <w:rFonts w:ascii="Times New Roman" w:eastAsia="Times New Roman" w:hAnsi="Times New Roman" w:cs="Times New Roman"/>
                <w:sz w:val="16"/>
                <w:szCs w:val="24"/>
                <w:vertAlign w:val="superscript"/>
              </w:rPr>
              <w:t>*</w:t>
            </w:r>
            <w:proofErr w:type="gramEnd"/>
          </w:p>
        </w:tc>
        <w:tc>
          <w:tcPr>
            <w:tcW w:w="1559" w:type="dxa"/>
            <w:shd w:val="clear" w:color="auto" w:fill="auto"/>
          </w:tcPr>
          <w:p w14:paraId="6459EBBE"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-0.004 (.921)</w:t>
            </w:r>
          </w:p>
        </w:tc>
        <w:tc>
          <w:tcPr>
            <w:tcW w:w="1280" w:type="dxa"/>
            <w:shd w:val="clear" w:color="auto" w:fill="auto"/>
          </w:tcPr>
          <w:p w14:paraId="68B5B562"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0.011 (.810)</w:t>
            </w:r>
          </w:p>
        </w:tc>
      </w:tr>
      <w:tr w:rsidR="0048791C" w:rsidRPr="0048791C" w14:paraId="50E1F98A" w14:textId="77777777" w:rsidTr="007320A3">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923" w:type="dxa"/>
            <w:gridSpan w:val="6"/>
            <w:shd w:val="clear" w:color="auto" w:fill="auto"/>
          </w:tcPr>
          <w:p w14:paraId="749DCD40"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Control variables:</w:t>
            </w:r>
          </w:p>
        </w:tc>
        <w:tc>
          <w:tcPr>
            <w:tcW w:w="1843" w:type="dxa"/>
            <w:gridSpan w:val="2"/>
            <w:shd w:val="clear" w:color="auto" w:fill="auto"/>
          </w:tcPr>
          <w:p w14:paraId="64D81672"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6"/>
                <w:szCs w:val="24"/>
              </w:rPr>
            </w:pPr>
          </w:p>
        </w:tc>
      </w:tr>
      <w:tr w:rsidR="0048791C" w:rsidRPr="0048791C" w14:paraId="626C0925" w14:textId="77777777" w:rsidTr="007320A3">
        <w:trPr>
          <w:trHeight w:val="26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82F1314"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FSIZE</w:t>
            </w:r>
          </w:p>
        </w:tc>
        <w:tc>
          <w:tcPr>
            <w:tcW w:w="1564" w:type="dxa"/>
            <w:shd w:val="clear" w:color="auto" w:fill="auto"/>
          </w:tcPr>
          <w:p w14:paraId="10FBA7FB"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0.028 (.177)</w:t>
            </w:r>
          </w:p>
        </w:tc>
        <w:tc>
          <w:tcPr>
            <w:tcW w:w="1559" w:type="dxa"/>
            <w:shd w:val="clear" w:color="auto" w:fill="auto"/>
          </w:tcPr>
          <w:p w14:paraId="21680720"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-0.028 (.166)</w:t>
            </w:r>
          </w:p>
        </w:tc>
        <w:tc>
          <w:tcPr>
            <w:tcW w:w="1560" w:type="dxa"/>
            <w:shd w:val="clear" w:color="auto" w:fill="auto"/>
          </w:tcPr>
          <w:p w14:paraId="2EE62048"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-0.014 (.499)</w:t>
            </w:r>
          </w:p>
        </w:tc>
        <w:tc>
          <w:tcPr>
            <w:tcW w:w="1701" w:type="dxa"/>
            <w:shd w:val="clear" w:color="auto" w:fill="auto"/>
          </w:tcPr>
          <w:p w14:paraId="4D7132D6"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0.041 (.</w:t>
            </w:r>
            <w:proofErr w:type="gramStart"/>
            <w:r w:rsidRPr="0048791C">
              <w:rPr>
                <w:rFonts w:ascii="Times New Roman" w:eastAsia="Times New Roman" w:hAnsi="Times New Roman" w:cs="Times New Roman"/>
                <w:sz w:val="16"/>
                <w:szCs w:val="24"/>
              </w:rPr>
              <w:t>065)</w:t>
            </w:r>
            <w:r w:rsidRPr="0048791C">
              <w:rPr>
                <w:rFonts w:ascii="Times New Roman" w:eastAsia="Times New Roman" w:hAnsi="Times New Roman" w:cs="Times New Roman"/>
                <w:sz w:val="16"/>
                <w:szCs w:val="24"/>
                <w:vertAlign w:val="superscript"/>
              </w:rPr>
              <w:t>*</w:t>
            </w:r>
            <w:proofErr w:type="gramEnd"/>
          </w:p>
        </w:tc>
        <w:tc>
          <w:tcPr>
            <w:tcW w:w="1559" w:type="dxa"/>
            <w:shd w:val="clear" w:color="auto" w:fill="auto"/>
          </w:tcPr>
          <w:p w14:paraId="0AB81CEE"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0.007 (.636)</w:t>
            </w:r>
          </w:p>
        </w:tc>
        <w:tc>
          <w:tcPr>
            <w:tcW w:w="1843" w:type="dxa"/>
            <w:gridSpan w:val="2"/>
            <w:shd w:val="clear" w:color="auto" w:fill="auto"/>
          </w:tcPr>
          <w:p w14:paraId="543A7A20"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0.007 (.636)</w:t>
            </w:r>
          </w:p>
        </w:tc>
      </w:tr>
      <w:tr w:rsidR="0048791C" w:rsidRPr="0048791C" w14:paraId="53C3866C" w14:textId="77777777" w:rsidTr="007320A3">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5A7C361"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LEV</w:t>
            </w:r>
          </w:p>
        </w:tc>
        <w:tc>
          <w:tcPr>
            <w:tcW w:w="1564" w:type="dxa"/>
            <w:shd w:val="clear" w:color="auto" w:fill="auto"/>
          </w:tcPr>
          <w:p w14:paraId="6FFF5280"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(.592)</w:t>
            </w:r>
          </w:p>
        </w:tc>
        <w:tc>
          <w:tcPr>
            <w:tcW w:w="1559" w:type="dxa"/>
            <w:shd w:val="clear" w:color="auto" w:fill="auto"/>
          </w:tcPr>
          <w:p w14:paraId="310CF8C7"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0.002 (.</w:t>
            </w:r>
            <w:proofErr w:type="gramStart"/>
            <w:r w:rsidRPr="0048791C">
              <w:rPr>
                <w:rFonts w:ascii="Times New Roman" w:eastAsia="Times New Roman" w:hAnsi="Times New Roman" w:cs="Times New Roman"/>
                <w:sz w:val="16"/>
                <w:szCs w:val="24"/>
              </w:rPr>
              <w:t>025)</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560" w:type="dxa"/>
            <w:shd w:val="clear" w:color="auto" w:fill="auto"/>
          </w:tcPr>
          <w:p w14:paraId="59B0C2EF"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(.430)</w:t>
            </w:r>
          </w:p>
        </w:tc>
        <w:tc>
          <w:tcPr>
            <w:tcW w:w="1701" w:type="dxa"/>
            <w:shd w:val="clear" w:color="auto" w:fill="auto"/>
          </w:tcPr>
          <w:p w14:paraId="6D332017"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-0.003 (.</w:t>
            </w:r>
            <w:proofErr w:type="gramStart"/>
            <w:r w:rsidRPr="0048791C">
              <w:rPr>
                <w:rFonts w:ascii="Times New Roman" w:eastAsia="Times New Roman" w:hAnsi="Times New Roman" w:cs="Times New Roman"/>
                <w:sz w:val="16"/>
                <w:szCs w:val="24"/>
              </w:rPr>
              <w:t>031)</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559" w:type="dxa"/>
            <w:shd w:val="clear" w:color="auto" w:fill="auto"/>
          </w:tcPr>
          <w:p w14:paraId="5D630751"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(.958)</w:t>
            </w:r>
          </w:p>
        </w:tc>
        <w:tc>
          <w:tcPr>
            <w:tcW w:w="1843" w:type="dxa"/>
            <w:gridSpan w:val="2"/>
            <w:shd w:val="clear" w:color="auto" w:fill="auto"/>
          </w:tcPr>
          <w:p w14:paraId="3B1C9D18"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(.675)</w:t>
            </w:r>
          </w:p>
        </w:tc>
      </w:tr>
      <w:tr w:rsidR="0048791C" w:rsidRPr="0048791C" w14:paraId="1E914A0C" w14:textId="77777777" w:rsidTr="007320A3">
        <w:trPr>
          <w:trHeight w:val="17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F08BBDF"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PROF</w:t>
            </w:r>
          </w:p>
        </w:tc>
        <w:tc>
          <w:tcPr>
            <w:tcW w:w="1564" w:type="dxa"/>
            <w:shd w:val="clear" w:color="auto" w:fill="auto"/>
          </w:tcPr>
          <w:p w14:paraId="5D1C1D4C"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0.002 (.478)</w:t>
            </w:r>
          </w:p>
        </w:tc>
        <w:tc>
          <w:tcPr>
            <w:tcW w:w="1559" w:type="dxa"/>
            <w:shd w:val="clear" w:color="auto" w:fill="auto"/>
          </w:tcPr>
          <w:p w14:paraId="1A9CCACC"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(.899)</w:t>
            </w:r>
          </w:p>
        </w:tc>
        <w:tc>
          <w:tcPr>
            <w:tcW w:w="1560" w:type="dxa"/>
            <w:shd w:val="clear" w:color="auto" w:fill="auto"/>
          </w:tcPr>
          <w:p w14:paraId="0C1CB3F4"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0.003 (.358)</w:t>
            </w:r>
          </w:p>
        </w:tc>
        <w:tc>
          <w:tcPr>
            <w:tcW w:w="1701" w:type="dxa"/>
            <w:shd w:val="clear" w:color="auto" w:fill="auto"/>
          </w:tcPr>
          <w:p w14:paraId="443041D3"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-0.004 (.196)</w:t>
            </w:r>
          </w:p>
        </w:tc>
        <w:tc>
          <w:tcPr>
            <w:tcW w:w="1559" w:type="dxa"/>
            <w:shd w:val="clear" w:color="auto" w:fill="auto"/>
          </w:tcPr>
          <w:p w14:paraId="0A5A1F9C"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(.965)</w:t>
            </w:r>
          </w:p>
        </w:tc>
        <w:tc>
          <w:tcPr>
            <w:tcW w:w="1843" w:type="dxa"/>
            <w:gridSpan w:val="2"/>
            <w:shd w:val="clear" w:color="auto" w:fill="auto"/>
          </w:tcPr>
          <w:p w14:paraId="3E7B62FD"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(.961)</w:t>
            </w:r>
          </w:p>
        </w:tc>
      </w:tr>
      <w:tr w:rsidR="0048791C" w:rsidRPr="0048791C" w14:paraId="1EE0BC57" w14:textId="77777777" w:rsidTr="007320A3">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6D2626F"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AGE</w:t>
            </w:r>
          </w:p>
        </w:tc>
        <w:tc>
          <w:tcPr>
            <w:tcW w:w="1564" w:type="dxa"/>
            <w:shd w:val="clear" w:color="auto" w:fill="auto"/>
          </w:tcPr>
          <w:p w14:paraId="10171F62"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(.855)</w:t>
            </w:r>
          </w:p>
        </w:tc>
        <w:tc>
          <w:tcPr>
            <w:tcW w:w="1559" w:type="dxa"/>
            <w:shd w:val="clear" w:color="auto" w:fill="auto"/>
          </w:tcPr>
          <w:p w14:paraId="621BAB05"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(.446)</w:t>
            </w:r>
          </w:p>
        </w:tc>
        <w:tc>
          <w:tcPr>
            <w:tcW w:w="1560" w:type="dxa"/>
            <w:shd w:val="clear" w:color="auto" w:fill="auto"/>
          </w:tcPr>
          <w:p w14:paraId="5A7CD667"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(.445)</w:t>
            </w:r>
          </w:p>
        </w:tc>
        <w:tc>
          <w:tcPr>
            <w:tcW w:w="1701" w:type="dxa"/>
            <w:shd w:val="clear" w:color="auto" w:fill="auto"/>
          </w:tcPr>
          <w:p w14:paraId="023A035D"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(.569)</w:t>
            </w:r>
          </w:p>
        </w:tc>
        <w:tc>
          <w:tcPr>
            <w:tcW w:w="1559" w:type="dxa"/>
            <w:shd w:val="clear" w:color="auto" w:fill="auto"/>
          </w:tcPr>
          <w:p w14:paraId="069FC761"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(.770)</w:t>
            </w:r>
          </w:p>
        </w:tc>
        <w:tc>
          <w:tcPr>
            <w:tcW w:w="1843" w:type="dxa"/>
            <w:gridSpan w:val="2"/>
            <w:shd w:val="clear" w:color="auto" w:fill="auto"/>
          </w:tcPr>
          <w:p w14:paraId="3AB07762"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(.805)</w:t>
            </w:r>
          </w:p>
        </w:tc>
      </w:tr>
      <w:tr w:rsidR="0048791C" w:rsidRPr="0048791C" w14:paraId="230C37C2" w14:textId="77777777" w:rsidTr="007320A3">
        <w:trPr>
          <w:trHeight w:val="8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EA626AE"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BIG4</w:t>
            </w:r>
          </w:p>
        </w:tc>
        <w:tc>
          <w:tcPr>
            <w:tcW w:w="1564" w:type="dxa"/>
            <w:shd w:val="clear" w:color="auto" w:fill="auto"/>
          </w:tcPr>
          <w:p w14:paraId="3726A938"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0.082 (.533)</w:t>
            </w:r>
          </w:p>
        </w:tc>
        <w:tc>
          <w:tcPr>
            <w:tcW w:w="1559" w:type="dxa"/>
            <w:shd w:val="clear" w:color="auto" w:fill="auto"/>
          </w:tcPr>
          <w:p w14:paraId="6136922C"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0.208 (.</w:t>
            </w:r>
            <w:proofErr w:type="gramStart"/>
            <w:r w:rsidRPr="0048791C">
              <w:rPr>
                <w:rFonts w:ascii="Times New Roman" w:eastAsia="Times New Roman" w:hAnsi="Times New Roman" w:cs="Times New Roman"/>
                <w:sz w:val="16"/>
                <w:szCs w:val="24"/>
              </w:rPr>
              <w:t>000)</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560" w:type="dxa"/>
            <w:shd w:val="clear" w:color="auto" w:fill="auto"/>
          </w:tcPr>
          <w:p w14:paraId="0592911B"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0.013 (.825)</w:t>
            </w:r>
          </w:p>
        </w:tc>
        <w:tc>
          <w:tcPr>
            <w:tcW w:w="1701" w:type="dxa"/>
            <w:shd w:val="clear" w:color="auto" w:fill="auto"/>
          </w:tcPr>
          <w:p w14:paraId="62D57A98"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0.097 (.118)</w:t>
            </w:r>
          </w:p>
        </w:tc>
        <w:tc>
          <w:tcPr>
            <w:tcW w:w="1559" w:type="dxa"/>
            <w:shd w:val="clear" w:color="auto" w:fill="auto"/>
          </w:tcPr>
          <w:p w14:paraId="32CD057E"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0.100 (.</w:t>
            </w:r>
            <w:proofErr w:type="gramStart"/>
            <w:r w:rsidRPr="0048791C">
              <w:rPr>
                <w:rFonts w:ascii="Times New Roman" w:eastAsia="Times New Roman" w:hAnsi="Times New Roman" w:cs="Times New Roman"/>
                <w:sz w:val="16"/>
                <w:szCs w:val="24"/>
              </w:rPr>
              <w:t>013)</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c>
          <w:tcPr>
            <w:tcW w:w="1843" w:type="dxa"/>
            <w:gridSpan w:val="2"/>
            <w:shd w:val="clear" w:color="auto" w:fill="auto"/>
          </w:tcPr>
          <w:p w14:paraId="7E58784E"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0.106 (.</w:t>
            </w:r>
            <w:proofErr w:type="gramStart"/>
            <w:r w:rsidRPr="0048791C">
              <w:rPr>
                <w:rFonts w:ascii="Times New Roman" w:eastAsia="Times New Roman" w:hAnsi="Times New Roman" w:cs="Times New Roman"/>
                <w:sz w:val="16"/>
                <w:szCs w:val="24"/>
              </w:rPr>
              <w:t>014)</w:t>
            </w:r>
            <w:r w:rsidRPr="0048791C">
              <w:rPr>
                <w:rFonts w:ascii="Times New Roman" w:eastAsia="Times New Roman" w:hAnsi="Times New Roman" w:cs="Times New Roman"/>
                <w:sz w:val="16"/>
                <w:szCs w:val="24"/>
                <w:vertAlign w:val="superscript"/>
              </w:rPr>
              <w:t>*</w:t>
            </w:r>
            <w:proofErr w:type="gramEnd"/>
            <w:r w:rsidRPr="0048791C">
              <w:rPr>
                <w:rFonts w:ascii="Times New Roman" w:eastAsia="Times New Roman" w:hAnsi="Times New Roman" w:cs="Times New Roman"/>
                <w:sz w:val="16"/>
                <w:szCs w:val="24"/>
                <w:vertAlign w:val="superscript"/>
              </w:rPr>
              <w:t>*</w:t>
            </w:r>
          </w:p>
        </w:tc>
      </w:tr>
      <w:tr w:rsidR="0048791C" w:rsidRPr="0048791C" w14:paraId="3DB96D6C" w14:textId="77777777" w:rsidTr="007320A3">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C3C4DA"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CP</w:t>
            </w:r>
          </w:p>
        </w:tc>
        <w:tc>
          <w:tcPr>
            <w:tcW w:w="1564" w:type="dxa"/>
            <w:shd w:val="clear" w:color="auto" w:fill="auto"/>
          </w:tcPr>
          <w:p w14:paraId="3F639B96"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0.013 (.774)</w:t>
            </w:r>
          </w:p>
        </w:tc>
        <w:tc>
          <w:tcPr>
            <w:tcW w:w="1559" w:type="dxa"/>
            <w:shd w:val="clear" w:color="auto" w:fill="auto"/>
          </w:tcPr>
          <w:p w14:paraId="6B54B2C4"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-0.035 (.446)</w:t>
            </w:r>
          </w:p>
        </w:tc>
        <w:tc>
          <w:tcPr>
            <w:tcW w:w="1560" w:type="dxa"/>
            <w:shd w:val="clear" w:color="auto" w:fill="auto"/>
          </w:tcPr>
          <w:p w14:paraId="2B5AEAE9"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0.046 (.335)</w:t>
            </w:r>
          </w:p>
        </w:tc>
        <w:tc>
          <w:tcPr>
            <w:tcW w:w="1701" w:type="dxa"/>
            <w:shd w:val="clear" w:color="auto" w:fill="auto"/>
          </w:tcPr>
          <w:p w14:paraId="59F2C116"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-0.001 (.420)</w:t>
            </w:r>
          </w:p>
        </w:tc>
        <w:tc>
          <w:tcPr>
            <w:tcW w:w="1559" w:type="dxa"/>
            <w:shd w:val="clear" w:color="auto" w:fill="auto"/>
          </w:tcPr>
          <w:p w14:paraId="50E65E08"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-0.000 (.993)</w:t>
            </w:r>
          </w:p>
        </w:tc>
        <w:tc>
          <w:tcPr>
            <w:tcW w:w="1843" w:type="dxa"/>
            <w:gridSpan w:val="2"/>
            <w:shd w:val="clear" w:color="auto" w:fill="auto"/>
          </w:tcPr>
          <w:p w14:paraId="30B2281B"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-0.003 (.922)</w:t>
            </w:r>
          </w:p>
        </w:tc>
      </w:tr>
      <w:tr w:rsidR="0048791C" w:rsidRPr="0048791C" w14:paraId="2A6D06CE" w14:textId="77777777" w:rsidTr="007320A3">
        <w:trPr>
          <w:trHeight w:val="37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DA7AB5E"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i/>
                <w:sz w:val="16"/>
                <w:szCs w:val="24"/>
              </w:rPr>
            </w:pPr>
            <w:r w:rsidRPr="0048791C">
              <w:rPr>
                <w:rFonts w:ascii="Times New Roman" w:eastAsia="Times New Roman" w:hAnsi="Times New Roman" w:cs="Times New Roman"/>
                <w:b w:val="0"/>
                <w:i/>
                <w:sz w:val="16"/>
                <w:szCs w:val="24"/>
              </w:rPr>
              <w:t>ES</w:t>
            </w:r>
          </w:p>
        </w:tc>
        <w:tc>
          <w:tcPr>
            <w:tcW w:w="1564" w:type="dxa"/>
            <w:shd w:val="clear" w:color="auto" w:fill="auto"/>
          </w:tcPr>
          <w:p w14:paraId="7465F489"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0.057 (.210)</w:t>
            </w:r>
          </w:p>
        </w:tc>
        <w:tc>
          <w:tcPr>
            <w:tcW w:w="1559" w:type="dxa"/>
            <w:shd w:val="clear" w:color="auto" w:fill="auto"/>
          </w:tcPr>
          <w:p w14:paraId="06631F3D"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0.012 (.780)</w:t>
            </w:r>
          </w:p>
        </w:tc>
        <w:tc>
          <w:tcPr>
            <w:tcW w:w="1560" w:type="dxa"/>
            <w:shd w:val="clear" w:color="auto" w:fill="auto"/>
          </w:tcPr>
          <w:p w14:paraId="23B21731"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-0.020 (.656)</w:t>
            </w:r>
          </w:p>
        </w:tc>
        <w:tc>
          <w:tcPr>
            <w:tcW w:w="1701" w:type="dxa"/>
            <w:shd w:val="clear" w:color="auto" w:fill="auto"/>
          </w:tcPr>
          <w:p w14:paraId="023076D7"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0.041 (.388)</w:t>
            </w:r>
          </w:p>
        </w:tc>
        <w:tc>
          <w:tcPr>
            <w:tcW w:w="1559" w:type="dxa"/>
            <w:shd w:val="clear" w:color="auto" w:fill="auto"/>
          </w:tcPr>
          <w:p w14:paraId="184BC6E3"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0.023 (.467)</w:t>
            </w:r>
          </w:p>
        </w:tc>
        <w:tc>
          <w:tcPr>
            <w:tcW w:w="1843" w:type="dxa"/>
            <w:gridSpan w:val="2"/>
            <w:shd w:val="clear" w:color="auto" w:fill="auto"/>
          </w:tcPr>
          <w:p w14:paraId="2E19AF76"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0.021 (.516)</w:t>
            </w:r>
          </w:p>
        </w:tc>
      </w:tr>
      <w:tr w:rsidR="0048791C" w:rsidRPr="0048791C" w14:paraId="2BB877BD" w14:textId="77777777" w:rsidTr="007320A3">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3AAC482"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Constant</w:t>
            </w:r>
          </w:p>
        </w:tc>
        <w:tc>
          <w:tcPr>
            <w:tcW w:w="1564" w:type="dxa"/>
            <w:shd w:val="clear" w:color="auto" w:fill="auto"/>
          </w:tcPr>
          <w:p w14:paraId="3941877E"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-0.412 (.322)</w:t>
            </w:r>
          </w:p>
        </w:tc>
        <w:tc>
          <w:tcPr>
            <w:tcW w:w="1559" w:type="dxa"/>
            <w:shd w:val="clear" w:color="auto" w:fill="auto"/>
          </w:tcPr>
          <w:p w14:paraId="21F7C591"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0.813 (.</w:t>
            </w:r>
            <w:proofErr w:type="gramStart"/>
            <w:r w:rsidRPr="0048791C">
              <w:rPr>
                <w:rFonts w:ascii="Times New Roman" w:eastAsia="Times New Roman" w:hAnsi="Times New Roman" w:cs="Times New Roman"/>
                <w:sz w:val="16"/>
                <w:szCs w:val="24"/>
              </w:rPr>
              <w:t>046)</w:t>
            </w:r>
            <w:r w:rsidRPr="0048791C">
              <w:rPr>
                <w:rFonts w:ascii="Times New Roman" w:eastAsia="Times New Roman" w:hAnsi="Times New Roman" w:cs="Times New Roman"/>
                <w:sz w:val="16"/>
                <w:szCs w:val="24"/>
                <w:vertAlign w:val="superscript"/>
              </w:rPr>
              <w:t>*</w:t>
            </w:r>
            <w:proofErr w:type="gramEnd"/>
          </w:p>
        </w:tc>
        <w:tc>
          <w:tcPr>
            <w:tcW w:w="1560" w:type="dxa"/>
            <w:shd w:val="clear" w:color="auto" w:fill="auto"/>
          </w:tcPr>
          <w:p w14:paraId="39630885"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0.333 (.420)</w:t>
            </w:r>
          </w:p>
        </w:tc>
        <w:tc>
          <w:tcPr>
            <w:tcW w:w="1701" w:type="dxa"/>
            <w:shd w:val="clear" w:color="auto" w:fill="auto"/>
          </w:tcPr>
          <w:p w14:paraId="274A9CAD"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-0.183 (.679)</w:t>
            </w:r>
          </w:p>
        </w:tc>
        <w:tc>
          <w:tcPr>
            <w:tcW w:w="1559" w:type="dxa"/>
            <w:shd w:val="clear" w:color="auto" w:fill="auto"/>
          </w:tcPr>
          <w:p w14:paraId="746961D3"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0.138 (.630)</w:t>
            </w:r>
          </w:p>
        </w:tc>
        <w:tc>
          <w:tcPr>
            <w:tcW w:w="1843" w:type="dxa"/>
            <w:gridSpan w:val="2"/>
            <w:shd w:val="clear" w:color="auto" w:fill="auto"/>
          </w:tcPr>
          <w:p w14:paraId="09DAD8B6"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-0.040 (.908)</w:t>
            </w:r>
          </w:p>
        </w:tc>
      </w:tr>
      <w:tr w:rsidR="0048791C" w:rsidRPr="0048791C" w14:paraId="407C1071" w14:textId="77777777" w:rsidTr="007320A3">
        <w:trPr>
          <w:trHeight w:val="8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ED65B49"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Durbin-W. Stat</w:t>
            </w:r>
          </w:p>
        </w:tc>
        <w:tc>
          <w:tcPr>
            <w:tcW w:w="1564" w:type="dxa"/>
            <w:shd w:val="clear" w:color="auto" w:fill="auto"/>
          </w:tcPr>
          <w:p w14:paraId="6078E040"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1.788</w:t>
            </w:r>
          </w:p>
        </w:tc>
        <w:tc>
          <w:tcPr>
            <w:tcW w:w="1559" w:type="dxa"/>
            <w:shd w:val="clear" w:color="auto" w:fill="auto"/>
          </w:tcPr>
          <w:p w14:paraId="183FE433"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1.842</w:t>
            </w:r>
          </w:p>
        </w:tc>
        <w:tc>
          <w:tcPr>
            <w:tcW w:w="1560" w:type="dxa"/>
            <w:shd w:val="clear" w:color="auto" w:fill="auto"/>
          </w:tcPr>
          <w:p w14:paraId="6622300C"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1.886</w:t>
            </w:r>
          </w:p>
        </w:tc>
        <w:tc>
          <w:tcPr>
            <w:tcW w:w="1701" w:type="dxa"/>
            <w:shd w:val="clear" w:color="auto" w:fill="auto"/>
          </w:tcPr>
          <w:p w14:paraId="489A2D0D"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2.112</w:t>
            </w:r>
          </w:p>
        </w:tc>
        <w:tc>
          <w:tcPr>
            <w:tcW w:w="1559" w:type="dxa"/>
            <w:shd w:val="clear" w:color="auto" w:fill="auto"/>
          </w:tcPr>
          <w:p w14:paraId="5DBF2CC1"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2.041</w:t>
            </w:r>
          </w:p>
        </w:tc>
        <w:tc>
          <w:tcPr>
            <w:tcW w:w="1843" w:type="dxa"/>
            <w:gridSpan w:val="2"/>
            <w:shd w:val="clear" w:color="auto" w:fill="auto"/>
          </w:tcPr>
          <w:p w14:paraId="0A24CA93"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1.963</w:t>
            </w:r>
          </w:p>
        </w:tc>
      </w:tr>
      <w:tr w:rsidR="0048791C" w:rsidRPr="0048791C" w14:paraId="79D90664" w14:textId="77777777" w:rsidTr="007320A3">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28F8AE0"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sz w:val="16"/>
                <w:szCs w:val="24"/>
              </w:rPr>
            </w:pPr>
            <w:r w:rsidRPr="0048791C">
              <w:rPr>
                <w:rFonts w:ascii="Times New Roman" w:eastAsia="Times New Roman" w:hAnsi="Times New Roman" w:cs="Times New Roman"/>
                <w:b w:val="0"/>
                <w:sz w:val="16"/>
                <w:szCs w:val="24"/>
              </w:rPr>
              <w:t>F-value</w:t>
            </w:r>
          </w:p>
        </w:tc>
        <w:tc>
          <w:tcPr>
            <w:tcW w:w="1564" w:type="dxa"/>
            <w:shd w:val="clear" w:color="auto" w:fill="auto"/>
          </w:tcPr>
          <w:p w14:paraId="07CFACB0"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3.08</w:t>
            </w:r>
            <w:r w:rsidRPr="0048791C">
              <w:rPr>
                <w:rFonts w:ascii="Times New Roman" w:eastAsia="Times New Roman" w:hAnsi="Times New Roman" w:cs="Times New Roman"/>
                <w:sz w:val="16"/>
                <w:szCs w:val="24"/>
                <w:vertAlign w:val="superscript"/>
              </w:rPr>
              <w:t>***</w:t>
            </w:r>
          </w:p>
        </w:tc>
        <w:tc>
          <w:tcPr>
            <w:tcW w:w="1559" w:type="dxa"/>
            <w:shd w:val="clear" w:color="auto" w:fill="auto"/>
          </w:tcPr>
          <w:p w14:paraId="45209269"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3.92</w:t>
            </w:r>
            <w:r w:rsidRPr="0048791C">
              <w:rPr>
                <w:rFonts w:ascii="Times New Roman" w:eastAsia="Times New Roman" w:hAnsi="Times New Roman" w:cs="Times New Roman"/>
                <w:sz w:val="16"/>
                <w:szCs w:val="24"/>
                <w:vertAlign w:val="superscript"/>
              </w:rPr>
              <w:t>***</w:t>
            </w:r>
          </w:p>
        </w:tc>
        <w:tc>
          <w:tcPr>
            <w:tcW w:w="1560" w:type="dxa"/>
            <w:shd w:val="clear" w:color="auto" w:fill="auto"/>
          </w:tcPr>
          <w:p w14:paraId="0D9DA203"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 xml:space="preserve">2.74 </w:t>
            </w:r>
            <w:r w:rsidRPr="0048791C">
              <w:rPr>
                <w:rFonts w:ascii="Times New Roman" w:eastAsia="Times New Roman" w:hAnsi="Times New Roman" w:cs="Times New Roman"/>
                <w:sz w:val="16"/>
                <w:szCs w:val="24"/>
                <w:vertAlign w:val="superscript"/>
              </w:rPr>
              <w:t>***</w:t>
            </w:r>
          </w:p>
        </w:tc>
        <w:tc>
          <w:tcPr>
            <w:tcW w:w="1701" w:type="dxa"/>
            <w:shd w:val="clear" w:color="auto" w:fill="auto"/>
          </w:tcPr>
          <w:p w14:paraId="735CF4B9"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 xml:space="preserve">2.77 </w:t>
            </w:r>
            <w:r w:rsidRPr="0048791C">
              <w:rPr>
                <w:rFonts w:ascii="Times New Roman" w:eastAsia="Times New Roman" w:hAnsi="Times New Roman" w:cs="Times New Roman"/>
                <w:sz w:val="16"/>
                <w:szCs w:val="24"/>
                <w:vertAlign w:val="superscript"/>
              </w:rPr>
              <w:t>***</w:t>
            </w:r>
          </w:p>
        </w:tc>
        <w:tc>
          <w:tcPr>
            <w:tcW w:w="1559" w:type="dxa"/>
            <w:shd w:val="clear" w:color="auto" w:fill="auto"/>
          </w:tcPr>
          <w:p w14:paraId="502560C8" w14:textId="77777777" w:rsidR="0048791C" w:rsidRPr="0048791C" w:rsidRDefault="0048791C" w:rsidP="0048791C">
            <w:pPr>
              <w:tabs>
                <w:tab w:val="left" w:pos="0"/>
              </w:tabs>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4.03</w:t>
            </w:r>
            <w:r w:rsidRPr="0048791C">
              <w:rPr>
                <w:rFonts w:ascii="Times New Roman" w:eastAsia="Times New Roman" w:hAnsi="Times New Roman" w:cs="Times New Roman"/>
                <w:sz w:val="16"/>
                <w:szCs w:val="24"/>
                <w:vertAlign w:val="superscript"/>
              </w:rPr>
              <w:t>***</w:t>
            </w:r>
          </w:p>
        </w:tc>
        <w:tc>
          <w:tcPr>
            <w:tcW w:w="1843" w:type="dxa"/>
            <w:gridSpan w:val="2"/>
            <w:shd w:val="clear" w:color="auto" w:fill="auto"/>
          </w:tcPr>
          <w:p w14:paraId="44FEB0FF" w14:textId="77777777" w:rsidR="0048791C" w:rsidRPr="0048791C" w:rsidRDefault="0048791C" w:rsidP="0048791C">
            <w:pPr>
              <w:tabs>
                <w:tab w:val="left" w:pos="0"/>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3.83</w:t>
            </w:r>
            <w:r w:rsidRPr="0048791C">
              <w:rPr>
                <w:rFonts w:ascii="Times New Roman" w:eastAsia="Times New Roman" w:hAnsi="Times New Roman" w:cs="Times New Roman"/>
                <w:sz w:val="16"/>
                <w:szCs w:val="24"/>
                <w:vertAlign w:val="superscript"/>
              </w:rPr>
              <w:t>***</w:t>
            </w:r>
          </w:p>
        </w:tc>
      </w:tr>
      <w:tr w:rsidR="0048791C" w:rsidRPr="0048791C" w14:paraId="1814AB56" w14:textId="77777777" w:rsidTr="007320A3">
        <w:trPr>
          <w:trHeight w:val="243"/>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5D72FC7" w14:textId="77777777" w:rsidR="0048791C" w:rsidRPr="0048791C" w:rsidRDefault="0048791C" w:rsidP="0048791C">
            <w:pPr>
              <w:tabs>
                <w:tab w:val="left" w:pos="0"/>
              </w:tabs>
              <w:spacing w:before="0" w:after="0" w:line="240" w:lineRule="auto"/>
              <w:contextualSpacing/>
              <w:jc w:val="both"/>
              <w:rPr>
                <w:rFonts w:ascii="Times New Roman" w:eastAsia="Times New Roman" w:hAnsi="Times New Roman" w:cs="Times New Roman"/>
                <w:b w:val="0"/>
                <w:sz w:val="16"/>
                <w:szCs w:val="24"/>
                <w:vertAlign w:val="superscript"/>
              </w:rPr>
            </w:pPr>
            <w:r w:rsidRPr="0048791C">
              <w:rPr>
                <w:rFonts w:ascii="Times New Roman" w:eastAsia="Times New Roman" w:hAnsi="Times New Roman" w:cs="Times New Roman"/>
                <w:b w:val="0"/>
                <w:sz w:val="16"/>
                <w:szCs w:val="24"/>
              </w:rPr>
              <w:t>Adj. R</w:t>
            </w:r>
            <w:r w:rsidRPr="0048791C">
              <w:rPr>
                <w:rFonts w:ascii="Times New Roman" w:eastAsia="Times New Roman" w:hAnsi="Times New Roman" w:cs="Times New Roman"/>
                <w:b w:val="0"/>
                <w:sz w:val="16"/>
                <w:szCs w:val="24"/>
                <w:vertAlign w:val="superscript"/>
              </w:rPr>
              <w:t>2</w:t>
            </w:r>
          </w:p>
        </w:tc>
        <w:tc>
          <w:tcPr>
            <w:tcW w:w="1564" w:type="dxa"/>
            <w:shd w:val="clear" w:color="auto" w:fill="auto"/>
          </w:tcPr>
          <w:p w14:paraId="7B50AC19"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18.9%</w:t>
            </w:r>
          </w:p>
        </w:tc>
        <w:tc>
          <w:tcPr>
            <w:tcW w:w="1559" w:type="dxa"/>
            <w:shd w:val="clear" w:color="auto" w:fill="auto"/>
          </w:tcPr>
          <w:p w14:paraId="60E72DDF" w14:textId="77777777" w:rsidR="0048791C" w:rsidRPr="0048791C" w:rsidRDefault="0048791C" w:rsidP="0048791C">
            <w:pPr>
              <w:tabs>
                <w:tab w:val="left" w:pos="0"/>
              </w:tabs>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24.6%</w:t>
            </w:r>
          </w:p>
        </w:tc>
        <w:tc>
          <w:tcPr>
            <w:tcW w:w="1560" w:type="dxa"/>
            <w:shd w:val="clear" w:color="auto" w:fill="auto"/>
          </w:tcPr>
          <w:p w14:paraId="1FD7A858"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16.3%</w:t>
            </w:r>
          </w:p>
        </w:tc>
        <w:tc>
          <w:tcPr>
            <w:tcW w:w="1701" w:type="dxa"/>
            <w:shd w:val="clear" w:color="auto" w:fill="auto"/>
          </w:tcPr>
          <w:p w14:paraId="2F61F3C3"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16.5%</w:t>
            </w:r>
          </w:p>
        </w:tc>
        <w:tc>
          <w:tcPr>
            <w:tcW w:w="1559" w:type="dxa"/>
            <w:shd w:val="clear" w:color="auto" w:fill="auto"/>
          </w:tcPr>
          <w:p w14:paraId="5BD157BB" w14:textId="77777777" w:rsidR="0048791C" w:rsidRPr="0048791C" w:rsidRDefault="0048791C" w:rsidP="0048791C">
            <w:pPr>
              <w:tabs>
                <w:tab w:val="left" w:pos="0"/>
              </w:tabs>
              <w:spacing w:before="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25.3%</w:t>
            </w:r>
          </w:p>
        </w:tc>
        <w:tc>
          <w:tcPr>
            <w:tcW w:w="1843" w:type="dxa"/>
            <w:gridSpan w:val="2"/>
            <w:shd w:val="clear" w:color="auto" w:fill="auto"/>
          </w:tcPr>
          <w:p w14:paraId="091F7D40" w14:textId="77777777" w:rsidR="0048791C" w:rsidRPr="0048791C" w:rsidRDefault="0048791C" w:rsidP="0048791C">
            <w:pPr>
              <w:tabs>
                <w:tab w:val="left" w:pos="0"/>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rPr>
            </w:pPr>
            <w:r w:rsidRPr="0048791C">
              <w:rPr>
                <w:rFonts w:ascii="Times New Roman" w:eastAsia="Times New Roman" w:hAnsi="Times New Roman" w:cs="Times New Roman"/>
                <w:sz w:val="16"/>
                <w:szCs w:val="24"/>
              </w:rPr>
              <w:t>26.2%</w:t>
            </w:r>
          </w:p>
        </w:tc>
      </w:tr>
    </w:tbl>
    <w:p w14:paraId="7030A5E4" w14:textId="77777777" w:rsidR="0048791C" w:rsidRPr="0048791C" w:rsidRDefault="0048791C" w:rsidP="0048791C">
      <w:pPr>
        <w:tabs>
          <w:tab w:val="left" w:pos="0"/>
        </w:tabs>
        <w:spacing w:after="120" w:line="360" w:lineRule="auto"/>
        <w:jc w:val="both"/>
        <w:rPr>
          <w:rFonts w:ascii="Times New Roman" w:eastAsia="Times New Roman" w:hAnsi="Times New Roman" w:cs="Times New Roman"/>
          <w:b/>
          <w:szCs w:val="24"/>
          <w:lang w:eastAsia="en-US"/>
        </w:rPr>
      </w:pPr>
      <w:r w:rsidRPr="0048791C">
        <w:rPr>
          <w:rFonts w:ascii="Times New Roman" w:hAnsi="Times New Roman" w:cs="Times New Roman"/>
          <w:sz w:val="16"/>
          <w:szCs w:val="18"/>
          <w:lang w:eastAsia="en-US"/>
        </w:rPr>
        <w:t>Notes</w:t>
      </w:r>
      <w:r w:rsidRPr="0048791C">
        <w:rPr>
          <w:rFonts w:ascii="Times New Roman" w:hAnsi="Times New Roman" w:cs="Times New Roman"/>
          <w:i/>
          <w:iCs/>
          <w:sz w:val="16"/>
          <w:szCs w:val="18"/>
          <w:lang w:eastAsia="en-US"/>
        </w:rPr>
        <w:t xml:space="preserve">: EDI </w:t>
      </w:r>
      <w:r w:rsidRPr="0048791C">
        <w:rPr>
          <w:rFonts w:ascii="Times New Roman" w:hAnsi="Times New Roman" w:cs="Times New Roman"/>
          <w:iCs/>
          <w:sz w:val="16"/>
          <w:szCs w:val="18"/>
          <w:lang w:eastAsia="en-US"/>
        </w:rPr>
        <w:t xml:space="preserve">denotes environmental disclosure index; </w:t>
      </w:r>
      <w:r w:rsidRPr="0048791C">
        <w:rPr>
          <w:rFonts w:ascii="Times New Roman" w:hAnsi="Times New Roman" w:cs="Times New Roman"/>
          <w:i/>
          <w:iCs/>
          <w:sz w:val="16"/>
          <w:szCs w:val="18"/>
          <w:lang w:eastAsia="en-US"/>
        </w:rPr>
        <w:t>HRDI</w:t>
      </w:r>
      <w:r w:rsidRPr="0048791C">
        <w:rPr>
          <w:rFonts w:ascii="Times New Roman" w:hAnsi="Times New Roman" w:cs="Times New Roman"/>
          <w:iCs/>
          <w:sz w:val="16"/>
          <w:szCs w:val="18"/>
          <w:lang w:eastAsia="en-US"/>
        </w:rPr>
        <w:t xml:space="preserve"> denotes human resources disclosure index; </w:t>
      </w:r>
      <w:r w:rsidRPr="0048791C">
        <w:rPr>
          <w:rFonts w:ascii="Times New Roman" w:hAnsi="Times New Roman" w:cs="Times New Roman"/>
          <w:i/>
          <w:iCs/>
          <w:sz w:val="16"/>
          <w:szCs w:val="18"/>
          <w:lang w:eastAsia="en-US"/>
        </w:rPr>
        <w:t>PCDI</w:t>
      </w:r>
      <w:r w:rsidRPr="0048791C">
        <w:rPr>
          <w:rFonts w:ascii="Times New Roman" w:hAnsi="Times New Roman" w:cs="Times New Roman"/>
          <w:iCs/>
          <w:sz w:val="16"/>
          <w:szCs w:val="18"/>
          <w:lang w:eastAsia="en-US"/>
        </w:rPr>
        <w:t xml:space="preserve"> denotes products and consumers disclosure index; </w:t>
      </w:r>
      <w:r w:rsidRPr="0048791C">
        <w:rPr>
          <w:rFonts w:ascii="Times New Roman" w:hAnsi="Times New Roman" w:cs="Times New Roman"/>
          <w:i/>
          <w:iCs/>
          <w:sz w:val="16"/>
          <w:szCs w:val="18"/>
          <w:lang w:eastAsia="en-US"/>
        </w:rPr>
        <w:t xml:space="preserve">CDI </w:t>
      </w:r>
      <w:r w:rsidRPr="0048791C">
        <w:rPr>
          <w:rFonts w:ascii="Times New Roman" w:hAnsi="Times New Roman" w:cs="Times New Roman"/>
          <w:iCs/>
          <w:sz w:val="16"/>
          <w:szCs w:val="18"/>
          <w:lang w:eastAsia="en-US"/>
        </w:rPr>
        <w:t xml:space="preserve">denotes community-related disclosure index; </w:t>
      </w:r>
      <w:r w:rsidRPr="0048791C">
        <w:rPr>
          <w:rFonts w:ascii="Times New Roman" w:hAnsi="Times New Roman" w:cs="Times New Roman"/>
          <w:i/>
          <w:iCs/>
          <w:sz w:val="16"/>
          <w:szCs w:val="18"/>
          <w:lang w:eastAsia="en-US"/>
        </w:rPr>
        <w:t>W-CSDI</w:t>
      </w:r>
      <w:r w:rsidRPr="0048791C">
        <w:rPr>
          <w:rFonts w:ascii="Times New Roman" w:hAnsi="Times New Roman" w:cs="Times New Roman"/>
          <w:iCs/>
          <w:sz w:val="16"/>
          <w:szCs w:val="18"/>
          <w:lang w:eastAsia="en-US"/>
        </w:rPr>
        <w:t xml:space="preserve"> denotes weighted CSD index;</w:t>
      </w:r>
      <w:r w:rsidRPr="0048791C">
        <w:rPr>
          <w:rFonts w:ascii="Times New Roman" w:hAnsi="Times New Roman" w:cs="Times New Roman"/>
          <w:i/>
          <w:iCs/>
          <w:sz w:val="16"/>
          <w:szCs w:val="18"/>
          <w:lang w:eastAsia="en-US"/>
        </w:rPr>
        <w:t xml:space="preserve"> BS</w:t>
      </w:r>
      <w:r w:rsidRPr="0048791C">
        <w:rPr>
          <w:rFonts w:ascii="Times New Roman" w:hAnsi="Times New Roman" w:cs="Times New Roman"/>
          <w:sz w:val="16"/>
          <w:szCs w:val="18"/>
          <w:lang w:eastAsia="en-US"/>
        </w:rPr>
        <w:t xml:space="preserve"> denotes board size; </w:t>
      </w:r>
      <w:r w:rsidRPr="0048791C">
        <w:rPr>
          <w:rFonts w:ascii="Times New Roman" w:hAnsi="Times New Roman" w:cs="Times New Roman"/>
          <w:i/>
          <w:iCs/>
          <w:sz w:val="16"/>
          <w:szCs w:val="18"/>
          <w:lang w:eastAsia="en-US"/>
        </w:rPr>
        <w:t>BS</w:t>
      </w:r>
      <w:r w:rsidRPr="0048791C">
        <w:rPr>
          <w:rFonts w:ascii="Times New Roman" w:hAnsi="Times New Roman" w:cs="Times New Roman"/>
          <w:sz w:val="16"/>
          <w:szCs w:val="18"/>
          <w:vertAlign w:val="superscript"/>
          <w:lang w:eastAsia="en-US"/>
        </w:rPr>
        <w:t>2</w:t>
      </w:r>
      <w:r w:rsidRPr="0048791C">
        <w:rPr>
          <w:rFonts w:ascii="Times New Roman" w:hAnsi="Times New Roman" w:cs="Times New Roman"/>
          <w:sz w:val="16"/>
          <w:szCs w:val="18"/>
          <w:lang w:eastAsia="en-US"/>
        </w:rPr>
        <w:t xml:space="preserve"> denotes the squared transformation of BS; </w:t>
      </w:r>
      <w:r w:rsidRPr="0048791C">
        <w:rPr>
          <w:rFonts w:ascii="Times New Roman" w:hAnsi="Times New Roman" w:cs="Times New Roman"/>
          <w:i/>
          <w:iCs/>
          <w:sz w:val="16"/>
          <w:szCs w:val="18"/>
          <w:lang w:eastAsia="en-US"/>
        </w:rPr>
        <w:t>IND</w:t>
      </w:r>
      <w:r w:rsidRPr="0048791C">
        <w:rPr>
          <w:rFonts w:ascii="Times New Roman" w:hAnsi="Times New Roman" w:cs="Times New Roman"/>
          <w:sz w:val="16"/>
          <w:szCs w:val="18"/>
          <w:lang w:eastAsia="en-US"/>
        </w:rPr>
        <w:t xml:space="preserve"> denotes board independence; </w:t>
      </w:r>
      <w:r w:rsidRPr="0048791C">
        <w:rPr>
          <w:rFonts w:ascii="Times New Roman" w:hAnsi="Times New Roman" w:cs="Times New Roman"/>
          <w:i/>
          <w:iCs/>
          <w:sz w:val="16"/>
          <w:szCs w:val="18"/>
          <w:lang w:eastAsia="en-US"/>
        </w:rPr>
        <w:t>FED</w:t>
      </w:r>
      <w:r w:rsidRPr="0048791C">
        <w:rPr>
          <w:rFonts w:ascii="Times New Roman" w:hAnsi="Times New Roman" w:cs="Times New Roman"/>
          <w:sz w:val="16"/>
          <w:szCs w:val="18"/>
          <w:lang w:eastAsia="en-US"/>
        </w:rPr>
        <w:t xml:space="preserve"> denotes board gender diversity; </w:t>
      </w:r>
      <w:r w:rsidRPr="0048791C">
        <w:rPr>
          <w:rFonts w:ascii="Times New Roman" w:hAnsi="Times New Roman" w:cs="Times New Roman"/>
          <w:i/>
          <w:iCs/>
          <w:sz w:val="16"/>
          <w:szCs w:val="18"/>
          <w:lang w:eastAsia="en-US"/>
        </w:rPr>
        <w:t>DUAL</w:t>
      </w:r>
      <w:r w:rsidRPr="0048791C">
        <w:rPr>
          <w:rFonts w:ascii="Times New Roman" w:hAnsi="Times New Roman" w:cs="Times New Roman"/>
          <w:sz w:val="16"/>
          <w:szCs w:val="18"/>
          <w:lang w:eastAsia="en-US"/>
        </w:rPr>
        <w:t xml:space="preserve"> denotes CEO duality; </w:t>
      </w:r>
      <w:r w:rsidRPr="0048791C">
        <w:rPr>
          <w:rFonts w:ascii="Times New Roman" w:hAnsi="Times New Roman" w:cs="Times New Roman"/>
          <w:i/>
          <w:iCs/>
          <w:sz w:val="16"/>
          <w:szCs w:val="18"/>
          <w:lang w:eastAsia="en-US"/>
        </w:rPr>
        <w:t>COMT</w:t>
      </w:r>
      <w:r w:rsidRPr="0048791C">
        <w:rPr>
          <w:rFonts w:ascii="Times New Roman" w:hAnsi="Times New Roman" w:cs="Times New Roman"/>
          <w:sz w:val="16"/>
          <w:szCs w:val="18"/>
          <w:lang w:eastAsia="en-US"/>
        </w:rPr>
        <w:t xml:space="preserve"> denotes CS committee; </w:t>
      </w:r>
      <w:r w:rsidRPr="0048791C">
        <w:rPr>
          <w:rFonts w:ascii="Times New Roman" w:hAnsi="Times New Roman" w:cs="Times New Roman"/>
          <w:i/>
          <w:iCs/>
          <w:sz w:val="16"/>
          <w:szCs w:val="18"/>
          <w:lang w:eastAsia="en-US"/>
        </w:rPr>
        <w:t>BLOC</w:t>
      </w:r>
      <w:r w:rsidRPr="0048791C">
        <w:rPr>
          <w:rFonts w:ascii="Times New Roman" w:hAnsi="Times New Roman" w:cs="Times New Roman"/>
          <w:sz w:val="16"/>
          <w:szCs w:val="18"/>
          <w:lang w:eastAsia="en-US"/>
        </w:rPr>
        <w:t xml:space="preserve"> denotes block ownership; </w:t>
      </w:r>
      <w:r w:rsidRPr="0048791C">
        <w:rPr>
          <w:rFonts w:ascii="Times New Roman" w:hAnsi="Times New Roman" w:cs="Times New Roman"/>
          <w:i/>
          <w:iCs/>
          <w:sz w:val="16"/>
          <w:szCs w:val="18"/>
          <w:lang w:eastAsia="en-US"/>
        </w:rPr>
        <w:t>BLOC</w:t>
      </w:r>
      <w:r w:rsidRPr="0048791C">
        <w:rPr>
          <w:rFonts w:ascii="Times New Roman" w:hAnsi="Times New Roman" w:cs="Times New Roman"/>
          <w:sz w:val="16"/>
          <w:szCs w:val="18"/>
          <w:vertAlign w:val="superscript"/>
          <w:lang w:eastAsia="en-US"/>
        </w:rPr>
        <w:t>2</w:t>
      </w:r>
      <w:r w:rsidRPr="0048791C">
        <w:rPr>
          <w:rFonts w:ascii="Times New Roman" w:hAnsi="Times New Roman" w:cs="Times New Roman"/>
          <w:sz w:val="16"/>
          <w:szCs w:val="18"/>
          <w:lang w:eastAsia="en-US"/>
        </w:rPr>
        <w:t xml:space="preserve"> denotes the squared transformation of </w:t>
      </w:r>
      <w:r w:rsidRPr="0048791C">
        <w:rPr>
          <w:rFonts w:ascii="Times New Roman" w:hAnsi="Times New Roman" w:cs="Times New Roman"/>
          <w:i/>
          <w:iCs/>
          <w:sz w:val="16"/>
          <w:szCs w:val="18"/>
          <w:lang w:eastAsia="en-US"/>
        </w:rPr>
        <w:t>BLOC</w:t>
      </w:r>
      <w:r w:rsidRPr="0048791C">
        <w:rPr>
          <w:rFonts w:ascii="Times New Roman" w:hAnsi="Times New Roman" w:cs="Times New Roman"/>
          <w:sz w:val="16"/>
          <w:szCs w:val="18"/>
          <w:lang w:eastAsia="en-US"/>
        </w:rPr>
        <w:t xml:space="preserve">; </w:t>
      </w:r>
      <w:r w:rsidRPr="0048791C">
        <w:rPr>
          <w:rFonts w:ascii="Times New Roman" w:hAnsi="Times New Roman" w:cs="Times New Roman"/>
          <w:i/>
          <w:sz w:val="16"/>
          <w:szCs w:val="18"/>
          <w:lang w:eastAsia="en-US"/>
        </w:rPr>
        <w:t>REIND</w:t>
      </w:r>
      <w:r w:rsidRPr="0048791C">
        <w:rPr>
          <w:rFonts w:ascii="Times New Roman" w:hAnsi="Times New Roman" w:cs="Times New Roman"/>
          <w:sz w:val="16"/>
          <w:szCs w:val="18"/>
          <w:lang w:eastAsia="en-US"/>
        </w:rPr>
        <w:t xml:space="preserve"> denotes interaction between regulatory reforms and independent directors; </w:t>
      </w:r>
      <w:r w:rsidRPr="0048791C">
        <w:rPr>
          <w:rFonts w:ascii="Times New Roman" w:hAnsi="Times New Roman" w:cs="Times New Roman"/>
          <w:i/>
          <w:sz w:val="16"/>
          <w:szCs w:val="18"/>
          <w:lang w:eastAsia="en-US"/>
        </w:rPr>
        <w:t>REFED</w:t>
      </w:r>
      <w:r w:rsidRPr="0048791C">
        <w:rPr>
          <w:rFonts w:ascii="Times New Roman" w:hAnsi="Times New Roman" w:cs="Times New Roman"/>
          <w:sz w:val="16"/>
          <w:szCs w:val="18"/>
          <w:lang w:eastAsia="en-US"/>
        </w:rPr>
        <w:t xml:space="preserve"> denotes interaction between regulatory reforms and female directors; </w:t>
      </w:r>
      <w:r w:rsidRPr="0048791C">
        <w:rPr>
          <w:rFonts w:ascii="Times New Roman" w:hAnsi="Times New Roman" w:cs="Times New Roman"/>
          <w:i/>
          <w:sz w:val="16"/>
          <w:szCs w:val="18"/>
          <w:lang w:eastAsia="en-US"/>
        </w:rPr>
        <w:t>FEDUAL</w:t>
      </w:r>
      <w:r w:rsidRPr="0048791C">
        <w:rPr>
          <w:rFonts w:ascii="Times New Roman" w:hAnsi="Times New Roman" w:cs="Times New Roman"/>
          <w:sz w:val="16"/>
          <w:szCs w:val="18"/>
          <w:lang w:eastAsia="en-US"/>
        </w:rPr>
        <w:t xml:space="preserve"> denotes interaction between regulatory reforms and CEO duality; </w:t>
      </w:r>
      <w:r w:rsidRPr="0048791C">
        <w:rPr>
          <w:rFonts w:ascii="Times New Roman" w:hAnsi="Times New Roman" w:cs="Times New Roman"/>
          <w:i/>
          <w:sz w:val="16"/>
          <w:szCs w:val="18"/>
          <w:lang w:eastAsia="en-US"/>
        </w:rPr>
        <w:t>RECOMT</w:t>
      </w:r>
      <w:r w:rsidRPr="0048791C">
        <w:rPr>
          <w:rFonts w:ascii="Times New Roman" w:hAnsi="Times New Roman" w:cs="Times New Roman"/>
          <w:sz w:val="16"/>
          <w:szCs w:val="18"/>
          <w:lang w:eastAsia="en-US"/>
        </w:rPr>
        <w:t xml:space="preserve"> denotes interaction between regulatory reforms and CS committee; </w:t>
      </w:r>
      <w:r w:rsidRPr="0048791C">
        <w:rPr>
          <w:rFonts w:ascii="Times New Roman" w:hAnsi="Times New Roman" w:cs="Times New Roman"/>
          <w:i/>
          <w:iCs/>
          <w:sz w:val="16"/>
          <w:szCs w:val="18"/>
          <w:lang w:eastAsia="en-US"/>
        </w:rPr>
        <w:t>FSIZE</w:t>
      </w:r>
      <w:r w:rsidRPr="0048791C">
        <w:rPr>
          <w:rFonts w:ascii="Times New Roman" w:hAnsi="Times New Roman" w:cs="Times New Roman"/>
          <w:sz w:val="16"/>
          <w:szCs w:val="18"/>
          <w:lang w:eastAsia="en-US"/>
        </w:rPr>
        <w:t xml:space="preserve"> denotes firm size</w:t>
      </w:r>
      <w:r w:rsidRPr="0048791C">
        <w:rPr>
          <w:rFonts w:ascii="Times New Roman" w:hAnsi="Times New Roman" w:cs="Times New Roman"/>
          <w:i/>
          <w:iCs/>
          <w:sz w:val="16"/>
          <w:szCs w:val="18"/>
          <w:lang w:eastAsia="en-US"/>
        </w:rPr>
        <w:t>; LEV</w:t>
      </w:r>
      <w:r w:rsidRPr="0048791C">
        <w:rPr>
          <w:rFonts w:ascii="Times New Roman" w:hAnsi="Times New Roman" w:cs="Times New Roman"/>
          <w:sz w:val="16"/>
          <w:szCs w:val="18"/>
          <w:lang w:eastAsia="en-US"/>
        </w:rPr>
        <w:t xml:space="preserve"> denotes leverage</w:t>
      </w:r>
      <w:r w:rsidRPr="0048791C">
        <w:rPr>
          <w:rFonts w:ascii="Times New Roman" w:hAnsi="Times New Roman" w:cs="Times New Roman"/>
          <w:i/>
          <w:iCs/>
          <w:sz w:val="16"/>
          <w:szCs w:val="18"/>
          <w:lang w:eastAsia="en-US"/>
        </w:rPr>
        <w:t>; PROF</w:t>
      </w:r>
      <w:r w:rsidRPr="0048791C">
        <w:rPr>
          <w:rFonts w:ascii="Times New Roman" w:hAnsi="Times New Roman" w:cs="Times New Roman"/>
          <w:sz w:val="16"/>
          <w:szCs w:val="18"/>
          <w:lang w:eastAsia="en-US"/>
        </w:rPr>
        <w:t xml:space="preserve"> denotes profitability; </w:t>
      </w:r>
      <w:r w:rsidRPr="0048791C">
        <w:rPr>
          <w:rFonts w:ascii="Times New Roman" w:hAnsi="Times New Roman" w:cs="Times New Roman"/>
          <w:i/>
          <w:iCs/>
          <w:sz w:val="16"/>
          <w:szCs w:val="18"/>
          <w:lang w:eastAsia="en-US"/>
        </w:rPr>
        <w:t>AGE</w:t>
      </w:r>
      <w:r w:rsidRPr="0048791C">
        <w:rPr>
          <w:rFonts w:ascii="Times New Roman" w:hAnsi="Times New Roman" w:cs="Times New Roman"/>
          <w:sz w:val="16"/>
          <w:szCs w:val="18"/>
          <w:lang w:eastAsia="en-US"/>
        </w:rPr>
        <w:t xml:space="preserve"> denotes firm age</w:t>
      </w:r>
      <w:r w:rsidRPr="0048791C">
        <w:rPr>
          <w:rFonts w:ascii="Times New Roman" w:hAnsi="Times New Roman" w:cs="Times New Roman"/>
          <w:i/>
          <w:iCs/>
          <w:sz w:val="16"/>
          <w:szCs w:val="18"/>
          <w:lang w:eastAsia="en-US"/>
        </w:rPr>
        <w:t>; BIG4</w:t>
      </w:r>
      <w:r w:rsidRPr="0048791C">
        <w:rPr>
          <w:rFonts w:ascii="Times New Roman" w:hAnsi="Times New Roman" w:cs="Times New Roman"/>
          <w:sz w:val="16"/>
          <w:szCs w:val="18"/>
          <w:lang w:eastAsia="en-US"/>
        </w:rPr>
        <w:t xml:space="preserve"> denotes audit firm size; </w:t>
      </w:r>
      <w:r w:rsidRPr="0048791C">
        <w:rPr>
          <w:rFonts w:ascii="Times New Roman" w:hAnsi="Times New Roman" w:cs="Times New Roman"/>
          <w:i/>
          <w:iCs/>
          <w:sz w:val="16"/>
          <w:szCs w:val="18"/>
          <w:lang w:eastAsia="en-US"/>
        </w:rPr>
        <w:t>CP</w:t>
      </w:r>
      <w:r w:rsidRPr="0048791C">
        <w:rPr>
          <w:rFonts w:ascii="Times New Roman" w:hAnsi="Times New Roman" w:cs="Times New Roman"/>
          <w:sz w:val="16"/>
          <w:szCs w:val="18"/>
          <w:lang w:eastAsia="en-US"/>
        </w:rPr>
        <w:t xml:space="preserve"> denotes consumer proximity</w:t>
      </w:r>
      <w:r w:rsidRPr="0048791C">
        <w:rPr>
          <w:rFonts w:ascii="Times New Roman" w:hAnsi="Times New Roman" w:cs="Times New Roman"/>
          <w:i/>
          <w:iCs/>
          <w:sz w:val="16"/>
          <w:szCs w:val="18"/>
          <w:lang w:eastAsia="en-US"/>
        </w:rPr>
        <w:t>; ES</w:t>
      </w:r>
      <w:r w:rsidRPr="0048791C">
        <w:rPr>
          <w:rFonts w:ascii="Times New Roman" w:hAnsi="Times New Roman" w:cs="Times New Roman"/>
          <w:sz w:val="16"/>
          <w:szCs w:val="18"/>
          <w:lang w:eastAsia="en-US"/>
        </w:rPr>
        <w:t xml:space="preserve"> denotes environmental sensitivity. </w:t>
      </w:r>
      <w:r w:rsidRPr="0048791C">
        <w:rPr>
          <w:rFonts w:ascii="Times New Roman" w:hAnsi="Times New Roman" w:cs="Times New Roman"/>
          <w:i/>
          <w:iCs/>
          <w:sz w:val="16"/>
          <w:szCs w:val="18"/>
          <w:lang w:eastAsia="en-US"/>
        </w:rPr>
        <w:t>P</w:t>
      </w:r>
      <w:r w:rsidRPr="0048791C">
        <w:rPr>
          <w:rFonts w:ascii="Times New Roman" w:hAnsi="Times New Roman" w:cs="Times New Roman"/>
          <w:sz w:val="16"/>
          <w:szCs w:val="18"/>
          <w:lang w:eastAsia="en-US"/>
        </w:rPr>
        <w:t xml:space="preserve">-values are in brackets. </w:t>
      </w:r>
      <w:r w:rsidRPr="0048791C">
        <w:rPr>
          <w:rFonts w:ascii="Times New Roman" w:hAnsi="Times New Roman" w:cs="Times New Roman"/>
          <w:sz w:val="16"/>
          <w:szCs w:val="18"/>
          <w:vertAlign w:val="superscript"/>
          <w:lang w:eastAsia="en-US"/>
        </w:rPr>
        <w:t>***</w:t>
      </w:r>
      <w:r w:rsidRPr="0048791C">
        <w:rPr>
          <w:rFonts w:ascii="Times New Roman" w:hAnsi="Times New Roman" w:cs="Times New Roman"/>
          <w:sz w:val="16"/>
          <w:szCs w:val="18"/>
          <w:lang w:eastAsia="en-US"/>
        </w:rPr>
        <w:t xml:space="preserve">, </w:t>
      </w:r>
      <w:r w:rsidRPr="0048791C">
        <w:rPr>
          <w:rFonts w:ascii="Times New Roman" w:hAnsi="Times New Roman" w:cs="Times New Roman"/>
          <w:sz w:val="16"/>
          <w:szCs w:val="18"/>
          <w:vertAlign w:val="superscript"/>
          <w:lang w:eastAsia="en-US"/>
        </w:rPr>
        <w:t>**</w:t>
      </w:r>
      <w:r w:rsidRPr="0048791C">
        <w:rPr>
          <w:rFonts w:ascii="Times New Roman" w:hAnsi="Times New Roman" w:cs="Times New Roman"/>
          <w:sz w:val="16"/>
          <w:szCs w:val="18"/>
          <w:lang w:eastAsia="en-US"/>
        </w:rPr>
        <w:t xml:space="preserve"> and </w:t>
      </w:r>
      <w:r w:rsidRPr="0048791C">
        <w:rPr>
          <w:rFonts w:ascii="Times New Roman" w:hAnsi="Times New Roman" w:cs="Times New Roman"/>
          <w:sz w:val="16"/>
          <w:szCs w:val="18"/>
          <w:vertAlign w:val="superscript"/>
          <w:lang w:eastAsia="en-US"/>
        </w:rPr>
        <w:t>*</w:t>
      </w:r>
      <w:r w:rsidRPr="0048791C">
        <w:rPr>
          <w:rFonts w:ascii="Times New Roman" w:hAnsi="Times New Roman" w:cs="Times New Roman"/>
          <w:sz w:val="16"/>
          <w:szCs w:val="18"/>
          <w:lang w:eastAsia="en-US"/>
        </w:rPr>
        <w:t xml:space="preserve"> indicates significance at 0.01; 0.05 and 0.10 level, respectively.</w:t>
      </w:r>
    </w:p>
    <w:p w14:paraId="5A0DD7CB" w14:textId="77777777" w:rsidR="00493443" w:rsidRPr="00744EA4" w:rsidRDefault="00493443" w:rsidP="00493443">
      <w:pPr>
        <w:widowControl w:val="0"/>
        <w:autoSpaceDE w:val="0"/>
        <w:autoSpaceDN w:val="0"/>
        <w:adjustRightInd w:val="0"/>
        <w:spacing w:line="240" w:lineRule="auto"/>
        <w:ind w:left="709" w:hanging="709"/>
        <w:jc w:val="both"/>
        <w:rPr>
          <w:rFonts w:ascii="Times New Roman" w:hAnsi="Times New Roman" w:cs="Times New Roman"/>
          <w:sz w:val="24"/>
          <w:szCs w:val="24"/>
        </w:rPr>
      </w:pPr>
    </w:p>
    <w:bookmarkEnd w:id="0"/>
    <w:p w14:paraId="0AD76CD6" w14:textId="77777777" w:rsidR="009A7DC5" w:rsidRDefault="009A7DC5" w:rsidP="00493443">
      <w:pPr>
        <w:widowControl w:val="0"/>
        <w:spacing w:after="0" w:line="240" w:lineRule="auto"/>
        <w:ind w:left="720" w:hanging="720"/>
        <w:jc w:val="both"/>
      </w:pPr>
    </w:p>
    <w:sectPr w:rsidR="009A7DC5">
      <w:footerReference w:type="default" r:id="rId26"/>
      <w:pgSz w:w="11906" w:h="16838"/>
      <w:pgMar w:top="1440" w:right="1440" w:bottom="1440" w:left="1276"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87585" w14:textId="77777777" w:rsidR="002A2B3C" w:rsidRDefault="002A2B3C">
      <w:pPr>
        <w:spacing w:after="0" w:line="240" w:lineRule="auto"/>
      </w:pPr>
      <w:r>
        <w:separator/>
      </w:r>
    </w:p>
  </w:endnote>
  <w:endnote w:type="continuationSeparator" w:id="0">
    <w:p w14:paraId="0AABF3E6" w14:textId="77777777" w:rsidR="002A2B3C" w:rsidRDefault="002A2B3C">
      <w:pPr>
        <w:spacing w:after="0" w:line="240" w:lineRule="auto"/>
      </w:pPr>
      <w:r>
        <w:continuationSeparator/>
      </w:r>
    </w:p>
  </w:endnote>
  <w:endnote w:type="continuationNotice" w:id="1">
    <w:p w14:paraId="1A7D1FC8" w14:textId="77777777" w:rsidR="002A2B3C" w:rsidRDefault="002A2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A695" w14:textId="77777777" w:rsidR="007320A3" w:rsidRDefault="007320A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878FD" w14:textId="77777777" w:rsidR="007320A3" w:rsidRDefault="007320A3">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83C8" w14:textId="77777777" w:rsidR="007320A3" w:rsidRDefault="007320A3">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4A73" w14:textId="77777777" w:rsidR="007320A3" w:rsidRDefault="007320A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90FEA6E" w14:textId="77777777" w:rsidR="007320A3" w:rsidRDefault="007320A3">
    <w:pPr>
      <w:pBdr>
        <w:top w:val="nil"/>
        <w:left w:val="nil"/>
        <w:bottom w:val="nil"/>
        <w:right w:val="nil"/>
        <w:between w:val="nil"/>
      </w:pBdr>
      <w:tabs>
        <w:tab w:val="center" w:pos="4513"/>
        <w:tab w:val="right" w:pos="9026"/>
      </w:tabs>
      <w:spacing w:after="0" w:line="240" w:lineRule="auto"/>
      <w:rPr>
        <w:color w:val="000000"/>
      </w:rPr>
    </w:pPr>
  </w:p>
  <w:p w14:paraId="62A150D4" w14:textId="77777777" w:rsidR="007320A3" w:rsidRDefault="007320A3"/>
  <w:p w14:paraId="25189AD7" w14:textId="77777777" w:rsidR="007320A3" w:rsidRDefault="007320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BC501" w14:textId="77777777" w:rsidR="002A2B3C" w:rsidRDefault="002A2B3C">
      <w:pPr>
        <w:spacing w:after="0" w:line="240" w:lineRule="auto"/>
      </w:pPr>
      <w:r>
        <w:separator/>
      </w:r>
    </w:p>
  </w:footnote>
  <w:footnote w:type="continuationSeparator" w:id="0">
    <w:p w14:paraId="7D3D67AD" w14:textId="77777777" w:rsidR="002A2B3C" w:rsidRDefault="002A2B3C">
      <w:pPr>
        <w:spacing w:after="0" w:line="240" w:lineRule="auto"/>
      </w:pPr>
      <w:r>
        <w:continuationSeparator/>
      </w:r>
    </w:p>
  </w:footnote>
  <w:footnote w:type="continuationNotice" w:id="1">
    <w:p w14:paraId="41BBC6D1" w14:textId="77777777" w:rsidR="002A2B3C" w:rsidRDefault="002A2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C331" w14:textId="77777777" w:rsidR="007320A3" w:rsidRDefault="007320A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E055" w14:textId="77777777" w:rsidR="007320A3" w:rsidRDefault="007320A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F137" w14:textId="77777777" w:rsidR="007320A3" w:rsidRDefault="007320A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12FC"/>
    <w:multiLevelType w:val="multilevel"/>
    <w:tmpl w:val="2EFA9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BA05EA"/>
    <w:multiLevelType w:val="hybridMultilevel"/>
    <w:tmpl w:val="6C0A39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5722F9"/>
    <w:multiLevelType w:val="multilevel"/>
    <w:tmpl w:val="C9AA2E60"/>
    <w:lvl w:ilvl="0">
      <w:start w:val="1"/>
      <w:numFmt w:val="decimal"/>
      <w:lvlText w:val="%1."/>
      <w:lvlJc w:val="left"/>
      <w:pPr>
        <w:ind w:left="720" w:hanging="360"/>
      </w:pPr>
      <w:rPr>
        <w:strike w:val="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9003BEF"/>
    <w:multiLevelType w:val="multilevel"/>
    <w:tmpl w:val="2C425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A325E6"/>
    <w:multiLevelType w:val="hybridMultilevel"/>
    <w:tmpl w:val="89E8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C0BD1"/>
    <w:multiLevelType w:val="multilevel"/>
    <w:tmpl w:val="2EFA9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1F0ED6"/>
    <w:multiLevelType w:val="hybridMultilevel"/>
    <w:tmpl w:val="B4D02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34E10"/>
    <w:multiLevelType w:val="hybridMultilevel"/>
    <w:tmpl w:val="FC12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14721"/>
    <w:multiLevelType w:val="hybridMultilevel"/>
    <w:tmpl w:val="1D42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4559A"/>
    <w:multiLevelType w:val="multilevel"/>
    <w:tmpl w:val="5FAA51B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2B20CDC"/>
    <w:multiLevelType w:val="hybridMultilevel"/>
    <w:tmpl w:val="11F8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54AA0"/>
    <w:multiLevelType w:val="multilevel"/>
    <w:tmpl w:val="2EFA9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962CF6"/>
    <w:multiLevelType w:val="hybridMultilevel"/>
    <w:tmpl w:val="6FDCB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33E5C"/>
    <w:multiLevelType w:val="hybridMultilevel"/>
    <w:tmpl w:val="1FB2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F2432"/>
    <w:multiLevelType w:val="hybridMultilevel"/>
    <w:tmpl w:val="E870B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544B79"/>
    <w:multiLevelType w:val="hybridMultilevel"/>
    <w:tmpl w:val="6B724B32"/>
    <w:lvl w:ilvl="0" w:tplc="08090003">
      <w:start w:val="1"/>
      <w:numFmt w:val="bullet"/>
      <w:lvlText w:val="o"/>
      <w:lvlJc w:val="left"/>
      <w:pPr>
        <w:ind w:left="895" w:hanging="360"/>
      </w:pPr>
      <w:rPr>
        <w:rFonts w:ascii="Courier New" w:hAnsi="Courier New" w:cs="Courier New"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6" w15:restartNumberingAfterBreak="0">
    <w:nsid w:val="42DD4C1F"/>
    <w:multiLevelType w:val="hybridMultilevel"/>
    <w:tmpl w:val="ECDC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362CD"/>
    <w:multiLevelType w:val="hybridMultilevel"/>
    <w:tmpl w:val="22FE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70B95"/>
    <w:multiLevelType w:val="multilevel"/>
    <w:tmpl w:val="98E043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302B44"/>
    <w:multiLevelType w:val="hybridMultilevel"/>
    <w:tmpl w:val="1BCE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9374E"/>
    <w:multiLevelType w:val="hybridMultilevel"/>
    <w:tmpl w:val="B5F279CC"/>
    <w:lvl w:ilvl="0" w:tplc="08090003">
      <w:start w:val="1"/>
      <w:numFmt w:val="bullet"/>
      <w:lvlText w:val="o"/>
      <w:lvlJc w:val="left"/>
      <w:pPr>
        <w:ind w:left="895" w:hanging="360"/>
      </w:pPr>
      <w:rPr>
        <w:rFonts w:ascii="Courier New" w:hAnsi="Courier New" w:cs="Courier New"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1" w15:restartNumberingAfterBreak="0">
    <w:nsid w:val="582C6229"/>
    <w:multiLevelType w:val="hybridMultilevel"/>
    <w:tmpl w:val="1FB2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C06ED"/>
    <w:multiLevelType w:val="hybridMultilevel"/>
    <w:tmpl w:val="C584CAF8"/>
    <w:lvl w:ilvl="0" w:tplc="08090003">
      <w:start w:val="1"/>
      <w:numFmt w:val="bullet"/>
      <w:lvlText w:val="o"/>
      <w:lvlJc w:val="left"/>
      <w:pPr>
        <w:ind w:left="895" w:hanging="360"/>
      </w:pPr>
      <w:rPr>
        <w:rFonts w:ascii="Courier New" w:hAnsi="Courier New" w:cs="Courier New"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15:restartNumberingAfterBreak="0">
    <w:nsid w:val="5AF94E7D"/>
    <w:multiLevelType w:val="hybridMultilevel"/>
    <w:tmpl w:val="0062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9395F"/>
    <w:multiLevelType w:val="hybridMultilevel"/>
    <w:tmpl w:val="5A5CD7A0"/>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5" w15:restartNumberingAfterBreak="0">
    <w:nsid w:val="5D6A763D"/>
    <w:multiLevelType w:val="hybridMultilevel"/>
    <w:tmpl w:val="B91C07D6"/>
    <w:lvl w:ilvl="0" w:tplc="08090003">
      <w:start w:val="1"/>
      <w:numFmt w:val="bullet"/>
      <w:lvlText w:val="o"/>
      <w:lvlJc w:val="left"/>
      <w:pPr>
        <w:ind w:left="895" w:hanging="360"/>
      </w:pPr>
      <w:rPr>
        <w:rFonts w:ascii="Courier New" w:hAnsi="Courier New" w:cs="Courier New"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6" w15:restartNumberingAfterBreak="0">
    <w:nsid w:val="620A5BF6"/>
    <w:multiLevelType w:val="hybridMultilevel"/>
    <w:tmpl w:val="6636B3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76E13D3"/>
    <w:multiLevelType w:val="multilevel"/>
    <w:tmpl w:val="2EFA9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412A79"/>
    <w:multiLevelType w:val="hybridMultilevel"/>
    <w:tmpl w:val="4B6024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92C1B"/>
    <w:multiLevelType w:val="hybridMultilevel"/>
    <w:tmpl w:val="A7A85B9A"/>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0" w15:restartNumberingAfterBreak="0">
    <w:nsid w:val="7D1031A5"/>
    <w:multiLevelType w:val="hybridMultilevel"/>
    <w:tmpl w:val="724C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2781B"/>
    <w:multiLevelType w:val="hybridMultilevel"/>
    <w:tmpl w:val="DE94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6C3095"/>
    <w:multiLevelType w:val="hybridMultilevel"/>
    <w:tmpl w:val="E7C29248"/>
    <w:lvl w:ilvl="0" w:tplc="08090003">
      <w:start w:val="1"/>
      <w:numFmt w:val="bullet"/>
      <w:lvlText w:val="o"/>
      <w:lvlJc w:val="left"/>
      <w:pPr>
        <w:ind w:left="895" w:hanging="360"/>
      </w:pPr>
      <w:rPr>
        <w:rFonts w:ascii="Courier New" w:hAnsi="Courier New" w:cs="Courier New"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abstractNumId w:val="2"/>
  </w:num>
  <w:num w:numId="2">
    <w:abstractNumId w:val="9"/>
  </w:num>
  <w:num w:numId="3">
    <w:abstractNumId w:val="1"/>
  </w:num>
  <w:num w:numId="4">
    <w:abstractNumId w:val="18"/>
  </w:num>
  <w:num w:numId="5">
    <w:abstractNumId w:val="31"/>
  </w:num>
  <w:num w:numId="6">
    <w:abstractNumId w:val="13"/>
  </w:num>
  <w:num w:numId="7">
    <w:abstractNumId w:val="23"/>
  </w:num>
  <w:num w:numId="8">
    <w:abstractNumId w:val="12"/>
  </w:num>
  <w:num w:numId="9">
    <w:abstractNumId w:val="30"/>
  </w:num>
  <w:num w:numId="10">
    <w:abstractNumId w:val="10"/>
  </w:num>
  <w:num w:numId="11">
    <w:abstractNumId w:val="17"/>
  </w:num>
  <w:num w:numId="12">
    <w:abstractNumId w:val="8"/>
  </w:num>
  <w:num w:numId="13">
    <w:abstractNumId w:val="4"/>
  </w:num>
  <w:num w:numId="14">
    <w:abstractNumId w:val="7"/>
  </w:num>
  <w:num w:numId="15">
    <w:abstractNumId w:val="19"/>
  </w:num>
  <w:num w:numId="16">
    <w:abstractNumId w:val="16"/>
  </w:num>
  <w:num w:numId="17">
    <w:abstractNumId w:val="29"/>
  </w:num>
  <w:num w:numId="18">
    <w:abstractNumId w:val="24"/>
  </w:num>
  <w:num w:numId="19">
    <w:abstractNumId w:val="6"/>
  </w:num>
  <w:num w:numId="20">
    <w:abstractNumId w:val="21"/>
  </w:num>
  <w:num w:numId="21">
    <w:abstractNumId w:val="20"/>
  </w:num>
  <w:num w:numId="22">
    <w:abstractNumId w:val="22"/>
  </w:num>
  <w:num w:numId="23">
    <w:abstractNumId w:val="26"/>
  </w:num>
  <w:num w:numId="24">
    <w:abstractNumId w:val="32"/>
  </w:num>
  <w:num w:numId="25">
    <w:abstractNumId w:val="28"/>
  </w:num>
  <w:num w:numId="26">
    <w:abstractNumId w:val="25"/>
  </w:num>
  <w:num w:numId="27">
    <w:abstractNumId w:val="15"/>
  </w:num>
  <w:num w:numId="28">
    <w:abstractNumId w:val="14"/>
  </w:num>
  <w:num w:numId="29">
    <w:abstractNumId w:val="3"/>
  </w:num>
  <w:num w:numId="30">
    <w:abstractNumId w:val="27"/>
  </w:num>
  <w:num w:numId="31">
    <w:abstractNumId w:val="0"/>
  </w:num>
  <w:num w:numId="32">
    <w:abstractNumId w:val="1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BA"/>
    <w:rsid w:val="0000287F"/>
    <w:rsid w:val="00003015"/>
    <w:rsid w:val="00006324"/>
    <w:rsid w:val="0000798E"/>
    <w:rsid w:val="0001119B"/>
    <w:rsid w:val="000118F6"/>
    <w:rsid w:val="00012747"/>
    <w:rsid w:val="00013653"/>
    <w:rsid w:val="000150B7"/>
    <w:rsid w:val="000153FB"/>
    <w:rsid w:val="00020479"/>
    <w:rsid w:val="00022519"/>
    <w:rsid w:val="0002311B"/>
    <w:rsid w:val="00025BD2"/>
    <w:rsid w:val="0002649D"/>
    <w:rsid w:val="000330C0"/>
    <w:rsid w:val="00035E4C"/>
    <w:rsid w:val="00042960"/>
    <w:rsid w:val="00042BF9"/>
    <w:rsid w:val="00047AAD"/>
    <w:rsid w:val="000501B9"/>
    <w:rsid w:val="0005727A"/>
    <w:rsid w:val="00060D98"/>
    <w:rsid w:val="0006304F"/>
    <w:rsid w:val="00071B24"/>
    <w:rsid w:val="00076B6E"/>
    <w:rsid w:val="000775F9"/>
    <w:rsid w:val="00080AE3"/>
    <w:rsid w:val="00081B0E"/>
    <w:rsid w:val="00081B79"/>
    <w:rsid w:val="00082487"/>
    <w:rsid w:val="000824E9"/>
    <w:rsid w:val="00084ADC"/>
    <w:rsid w:val="00087063"/>
    <w:rsid w:val="00091C5D"/>
    <w:rsid w:val="00092E66"/>
    <w:rsid w:val="00093BD9"/>
    <w:rsid w:val="00094A18"/>
    <w:rsid w:val="00094B9C"/>
    <w:rsid w:val="000A259F"/>
    <w:rsid w:val="000A2AA1"/>
    <w:rsid w:val="000A397C"/>
    <w:rsid w:val="000A583F"/>
    <w:rsid w:val="000A5DCA"/>
    <w:rsid w:val="000A5EF0"/>
    <w:rsid w:val="000A7877"/>
    <w:rsid w:val="000A79F4"/>
    <w:rsid w:val="000C21DF"/>
    <w:rsid w:val="000C571B"/>
    <w:rsid w:val="000C6224"/>
    <w:rsid w:val="000C66FE"/>
    <w:rsid w:val="000D4A43"/>
    <w:rsid w:val="000D5B9A"/>
    <w:rsid w:val="000E115F"/>
    <w:rsid w:val="000E7277"/>
    <w:rsid w:val="000F15CC"/>
    <w:rsid w:val="000F165D"/>
    <w:rsid w:val="000F2849"/>
    <w:rsid w:val="000F5B94"/>
    <w:rsid w:val="000F6FB1"/>
    <w:rsid w:val="00113E8B"/>
    <w:rsid w:val="001149CC"/>
    <w:rsid w:val="0012171D"/>
    <w:rsid w:val="00126600"/>
    <w:rsid w:val="00131419"/>
    <w:rsid w:val="00132E50"/>
    <w:rsid w:val="0013620A"/>
    <w:rsid w:val="001365F0"/>
    <w:rsid w:val="00147C19"/>
    <w:rsid w:val="00154752"/>
    <w:rsid w:val="001649D8"/>
    <w:rsid w:val="00164DB3"/>
    <w:rsid w:val="00173D39"/>
    <w:rsid w:val="00173E96"/>
    <w:rsid w:val="00176BB1"/>
    <w:rsid w:val="00185F63"/>
    <w:rsid w:val="00186BA9"/>
    <w:rsid w:val="00187AC9"/>
    <w:rsid w:val="0019355C"/>
    <w:rsid w:val="00196E43"/>
    <w:rsid w:val="00197713"/>
    <w:rsid w:val="00197C51"/>
    <w:rsid w:val="001A6E90"/>
    <w:rsid w:val="001A7FD5"/>
    <w:rsid w:val="001B403F"/>
    <w:rsid w:val="001B64E2"/>
    <w:rsid w:val="001C060B"/>
    <w:rsid w:val="001C3012"/>
    <w:rsid w:val="001C3C12"/>
    <w:rsid w:val="001C44AD"/>
    <w:rsid w:val="001C5CD6"/>
    <w:rsid w:val="001D67CA"/>
    <w:rsid w:val="001E040D"/>
    <w:rsid w:val="001E3AB2"/>
    <w:rsid w:val="001E4475"/>
    <w:rsid w:val="001E4BA0"/>
    <w:rsid w:val="001E626C"/>
    <w:rsid w:val="001F03F0"/>
    <w:rsid w:val="001F1015"/>
    <w:rsid w:val="001F1F30"/>
    <w:rsid w:val="001F281D"/>
    <w:rsid w:val="001F5499"/>
    <w:rsid w:val="0020124F"/>
    <w:rsid w:val="002015F2"/>
    <w:rsid w:val="0020345B"/>
    <w:rsid w:val="00205D7F"/>
    <w:rsid w:val="002078DC"/>
    <w:rsid w:val="0021014E"/>
    <w:rsid w:val="002106D1"/>
    <w:rsid w:val="00210FE8"/>
    <w:rsid w:val="0021170F"/>
    <w:rsid w:val="00212234"/>
    <w:rsid w:val="00212402"/>
    <w:rsid w:val="00217125"/>
    <w:rsid w:val="00222719"/>
    <w:rsid w:val="00230B38"/>
    <w:rsid w:val="00233499"/>
    <w:rsid w:val="002413D2"/>
    <w:rsid w:val="00243C63"/>
    <w:rsid w:val="002467DD"/>
    <w:rsid w:val="00253B0B"/>
    <w:rsid w:val="002554FD"/>
    <w:rsid w:val="00255A37"/>
    <w:rsid w:val="0026420A"/>
    <w:rsid w:val="0026706B"/>
    <w:rsid w:val="002677FA"/>
    <w:rsid w:val="00271168"/>
    <w:rsid w:val="00276A39"/>
    <w:rsid w:val="00283A30"/>
    <w:rsid w:val="002865BC"/>
    <w:rsid w:val="0028707B"/>
    <w:rsid w:val="0029007E"/>
    <w:rsid w:val="00291CCA"/>
    <w:rsid w:val="00292D88"/>
    <w:rsid w:val="002A07BF"/>
    <w:rsid w:val="002A2425"/>
    <w:rsid w:val="002A2B3C"/>
    <w:rsid w:val="002A3897"/>
    <w:rsid w:val="002B4EBF"/>
    <w:rsid w:val="002C136E"/>
    <w:rsid w:val="002C28BA"/>
    <w:rsid w:val="002D411C"/>
    <w:rsid w:val="002D51C9"/>
    <w:rsid w:val="002E5CBF"/>
    <w:rsid w:val="002E63CE"/>
    <w:rsid w:val="002E7FE2"/>
    <w:rsid w:val="002F377D"/>
    <w:rsid w:val="002F686F"/>
    <w:rsid w:val="003007FD"/>
    <w:rsid w:val="00311767"/>
    <w:rsid w:val="00315823"/>
    <w:rsid w:val="003205F9"/>
    <w:rsid w:val="00321345"/>
    <w:rsid w:val="003221F8"/>
    <w:rsid w:val="00331A96"/>
    <w:rsid w:val="003325DB"/>
    <w:rsid w:val="003345BD"/>
    <w:rsid w:val="00335CE8"/>
    <w:rsid w:val="00336103"/>
    <w:rsid w:val="00337A3C"/>
    <w:rsid w:val="00340710"/>
    <w:rsid w:val="003416C2"/>
    <w:rsid w:val="00344249"/>
    <w:rsid w:val="00347F17"/>
    <w:rsid w:val="00355AD9"/>
    <w:rsid w:val="00360FE6"/>
    <w:rsid w:val="00362274"/>
    <w:rsid w:val="0036634D"/>
    <w:rsid w:val="00375B92"/>
    <w:rsid w:val="00385765"/>
    <w:rsid w:val="003908F7"/>
    <w:rsid w:val="00392EDF"/>
    <w:rsid w:val="00393373"/>
    <w:rsid w:val="00396288"/>
    <w:rsid w:val="003A3C35"/>
    <w:rsid w:val="003A3EFA"/>
    <w:rsid w:val="003B01A4"/>
    <w:rsid w:val="003B23D6"/>
    <w:rsid w:val="003B2B8B"/>
    <w:rsid w:val="003B3A29"/>
    <w:rsid w:val="003B60B3"/>
    <w:rsid w:val="003B61EC"/>
    <w:rsid w:val="003C0DC2"/>
    <w:rsid w:val="003C299E"/>
    <w:rsid w:val="003C2B52"/>
    <w:rsid w:val="003C3D9F"/>
    <w:rsid w:val="003D1466"/>
    <w:rsid w:val="003D3DB4"/>
    <w:rsid w:val="003D4098"/>
    <w:rsid w:val="003D4762"/>
    <w:rsid w:val="003F2058"/>
    <w:rsid w:val="003F60DF"/>
    <w:rsid w:val="0040279E"/>
    <w:rsid w:val="004037A0"/>
    <w:rsid w:val="004074D1"/>
    <w:rsid w:val="00410C9C"/>
    <w:rsid w:val="00412C74"/>
    <w:rsid w:val="004138EB"/>
    <w:rsid w:val="00424A85"/>
    <w:rsid w:val="00431F0B"/>
    <w:rsid w:val="00432641"/>
    <w:rsid w:val="00435E73"/>
    <w:rsid w:val="004362B0"/>
    <w:rsid w:val="00437DDC"/>
    <w:rsid w:val="00441501"/>
    <w:rsid w:val="00446A9D"/>
    <w:rsid w:val="004479EC"/>
    <w:rsid w:val="00450602"/>
    <w:rsid w:val="00450F57"/>
    <w:rsid w:val="00462338"/>
    <w:rsid w:val="00465F8D"/>
    <w:rsid w:val="00466E7A"/>
    <w:rsid w:val="00467C70"/>
    <w:rsid w:val="004715D0"/>
    <w:rsid w:val="0047585B"/>
    <w:rsid w:val="004837AA"/>
    <w:rsid w:val="00486060"/>
    <w:rsid w:val="004878BD"/>
    <w:rsid w:val="0048791C"/>
    <w:rsid w:val="00491189"/>
    <w:rsid w:val="00493443"/>
    <w:rsid w:val="00494E3E"/>
    <w:rsid w:val="00495DD8"/>
    <w:rsid w:val="00496BF9"/>
    <w:rsid w:val="00497D45"/>
    <w:rsid w:val="00497F31"/>
    <w:rsid w:val="004A4890"/>
    <w:rsid w:val="004A4AC0"/>
    <w:rsid w:val="004B25F2"/>
    <w:rsid w:val="004C29B9"/>
    <w:rsid w:val="004C2B13"/>
    <w:rsid w:val="004C4AE9"/>
    <w:rsid w:val="004C6FD9"/>
    <w:rsid w:val="004D2597"/>
    <w:rsid w:val="004D4D9C"/>
    <w:rsid w:val="004D6712"/>
    <w:rsid w:val="004D6C46"/>
    <w:rsid w:val="004E17BB"/>
    <w:rsid w:val="004E3E05"/>
    <w:rsid w:val="004E49A1"/>
    <w:rsid w:val="004E78BF"/>
    <w:rsid w:val="00500AC7"/>
    <w:rsid w:val="005100BA"/>
    <w:rsid w:val="00513AAF"/>
    <w:rsid w:val="00514052"/>
    <w:rsid w:val="005157CB"/>
    <w:rsid w:val="00516AD0"/>
    <w:rsid w:val="00517312"/>
    <w:rsid w:val="00517A6E"/>
    <w:rsid w:val="00517C2C"/>
    <w:rsid w:val="005252A2"/>
    <w:rsid w:val="0053273A"/>
    <w:rsid w:val="00532CAE"/>
    <w:rsid w:val="00534742"/>
    <w:rsid w:val="005357DD"/>
    <w:rsid w:val="00545CA4"/>
    <w:rsid w:val="00546C96"/>
    <w:rsid w:val="00550A7D"/>
    <w:rsid w:val="005564C9"/>
    <w:rsid w:val="00557342"/>
    <w:rsid w:val="00562EAC"/>
    <w:rsid w:val="00563259"/>
    <w:rsid w:val="00563858"/>
    <w:rsid w:val="0056571E"/>
    <w:rsid w:val="005753BB"/>
    <w:rsid w:val="00577A06"/>
    <w:rsid w:val="0058058D"/>
    <w:rsid w:val="00586F6E"/>
    <w:rsid w:val="00590767"/>
    <w:rsid w:val="005A1CB6"/>
    <w:rsid w:val="005B1BFD"/>
    <w:rsid w:val="005B3BB1"/>
    <w:rsid w:val="005C3F7F"/>
    <w:rsid w:val="005C6146"/>
    <w:rsid w:val="005C7E9B"/>
    <w:rsid w:val="005D0D53"/>
    <w:rsid w:val="005D1C69"/>
    <w:rsid w:val="005D3041"/>
    <w:rsid w:val="005D45B3"/>
    <w:rsid w:val="005D4A4E"/>
    <w:rsid w:val="005D6EFA"/>
    <w:rsid w:val="005E0011"/>
    <w:rsid w:val="005E0D6F"/>
    <w:rsid w:val="005E5F1A"/>
    <w:rsid w:val="005F5346"/>
    <w:rsid w:val="005F75EC"/>
    <w:rsid w:val="00601DCC"/>
    <w:rsid w:val="00612B34"/>
    <w:rsid w:val="00613EA0"/>
    <w:rsid w:val="006216B1"/>
    <w:rsid w:val="00624647"/>
    <w:rsid w:val="00624923"/>
    <w:rsid w:val="00632AF4"/>
    <w:rsid w:val="00634379"/>
    <w:rsid w:val="006366EF"/>
    <w:rsid w:val="00642ADB"/>
    <w:rsid w:val="006439A4"/>
    <w:rsid w:val="00646CDD"/>
    <w:rsid w:val="00647E6B"/>
    <w:rsid w:val="0065576C"/>
    <w:rsid w:val="00660C09"/>
    <w:rsid w:val="006617F9"/>
    <w:rsid w:val="006646B7"/>
    <w:rsid w:val="00665280"/>
    <w:rsid w:val="0067339C"/>
    <w:rsid w:val="00681B52"/>
    <w:rsid w:val="00692662"/>
    <w:rsid w:val="00695B97"/>
    <w:rsid w:val="00695E8E"/>
    <w:rsid w:val="006A6FDF"/>
    <w:rsid w:val="006B04D9"/>
    <w:rsid w:val="006B2018"/>
    <w:rsid w:val="006B2048"/>
    <w:rsid w:val="006B3457"/>
    <w:rsid w:val="006B38D3"/>
    <w:rsid w:val="006B4978"/>
    <w:rsid w:val="006C0B12"/>
    <w:rsid w:val="006C4C3E"/>
    <w:rsid w:val="006C4DFE"/>
    <w:rsid w:val="006C51F4"/>
    <w:rsid w:val="006C6CA5"/>
    <w:rsid w:val="006C6CB1"/>
    <w:rsid w:val="006D0893"/>
    <w:rsid w:val="006D09A6"/>
    <w:rsid w:val="006D1EF4"/>
    <w:rsid w:val="006D3B57"/>
    <w:rsid w:val="006E016F"/>
    <w:rsid w:val="006E20F3"/>
    <w:rsid w:val="006E2EF9"/>
    <w:rsid w:val="006E32B9"/>
    <w:rsid w:val="006E54B4"/>
    <w:rsid w:val="0070171F"/>
    <w:rsid w:val="00704454"/>
    <w:rsid w:val="0071107F"/>
    <w:rsid w:val="007111A6"/>
    <w:rsid w:val="007116B3"/>
    <w:rsid w:val="0071425D"/>
    <w:rsid w:val="00714977"/>
    <w:rsid w:val="00726343"/>
    <w:rsid w:val="0072744D"/>
    <w:rsid w:val="00730CEF"/>
    <w:rsid w:val="00731C20"/>
    <w:rsid w:val="007320A3"/>
    <w:rsid w:val="007321B2"/>
    <w:rsid w:val="00734694"/>
    <w:rsid w:val="007349EB"/>
    <w:rsid w:val="00740A43"/>
    <w:rsid w:val="00743FA1"/>
    <w:rsid w:val="00744730"/>
    <w:rsid w:val="007471E1"/>
    <w:rsid w:val="007532C9"/>
    <w:rsid w:val="00755573"/>
    <w:rsid w:val="00755EBF"/>
    <w:rsid w:val="00762446"/>
    <w:rsid w:val="00763626"/>
    <w:rsid w:val="0076410C"/>
    <w:rsid w:val="00765C50"/>
    <w:rsid w:val="00770910"/>
    <w:rsid w:val="00771FA4"/>
    <w:rsid w:val="00772198"/>
    <w:rsid w:val="00780E76"/>
    <w:rsid w:val="007830A6"/>
    <w:rsid w:val="00787CD5"/>
    <w:rsid w:val="007940CF"/>
    <w:rsid w:val="00794515"/>
    <w:rsid w:val="007A2695"/>
    <w:rsid w:val="007A3469"/>
    <w:rsid w:val="007B1265"/>
    <w:rsid w:val="007B353F"/>
    <w:rsid w:val="007B481E"/>
    <w:rsid w:val="007B5179"/>
    <w:rsid w:val="007B526B"/>
    <w:rsid w:val="007B5F50"/>
    <w:rsid w:val="007B6822"/>
    <w:rsid w:val="007D1E49"/>
    <w:rsid w:val="007D2812"/>
    <w:rsid w:val="007D47EB"/>
    <w:rsid w:val="007F4805"/>
    <w:rsid w:val="007F7FCA"/>
    <w:rsid w:val="008000FC"/>
    <w:rsid w:val="0080129A"/>
    <w:rsid w:val="00802B2A"/>
    <w:rsid w:val="008056DD"/>
    <w:rsid w:val="008105B1"/>
    <w:rsid w:val="00813AAB"/>
    <w:rsid w:val="00813AC4"/>
    <w:rsid w:val="00815DC2"/>
    <w:rsid w:val="00816755"/>
    <w:rsid w:val="00817AA2"/>
    <w:rsid w:val="00820408"/>
    <w:rsid w:val="00835EDB"/>
    <w:rsid w:val="0084369F"/>
    <w:rsid w:val="00845734"/>
    <w:rsid w:val="008471C9"/>
    <w:rsid w:val="00847E07"/>
    <w:rsid w:val="00850F18"/>
    <w:rsid w:val="0086169F"/>
    <w:rsid w:val="00865829"/>
    <w:rsid w:val="00865960"/>
    <w:rsid w:val="00870008"/>
    <w:rsid w:val="00870554"/>
    <w:rsid w:val="00873991"/>
    <w:rsid w:val="00880624"/>
    <w:rsid w:val="008820A0"/>
    <w:rsid w:val="0088659F"/>
    <w:rsid w:val="00886B48"/>
    <w:rsid w:val="008905E1"/>
    <w:rsid w:val="00892456"/>
    <w:rsid w:val="008948FC"/>
    <w:rsid w:val="008A1ECA"/>
    <w:rsid w:val="008A3B01"/>
    <w:rsid w:val="008A3CC3"/>
    <w:rsid w:val="008A6888"/>
    <w:rsid w:val="008A6F5C"/>
    <w:rsid w:val="008A70A2"/>
    <w:rsid w:val="008B0116"/>
    <w:rsid w:val="008B0AFC"/>
    <w:rsid w:val="008B4579"/>
    <w:rsid w:val="008B67C9"/>
    <w:rsid w:val="008B7E8A"/>
    <w:rsid w:val="008C3397"/>
    <w:rsid w:val="008C3BFE"/>
    <w:rsid w:val="008C4256"/>
    <w:rsid w:val="008C5542"/>
    <w:rsid w:val="008D0192"/>
    <w:rsid w:val="008D3A82"/>
    <w:rsid w:val="008D5E59"/>
    <w:rsid w:val="008D73C3"/>
    <w:rsid w:val="008F1AF8"/>
    <w:rsid w:val="008F3B60"/>
    <w:rsid w:val="008F4F61"/>
    <w:rsid w:val="008F6B2A"/>
    <w:rsid w:val="0091664A"/>
    <w:rsid w:val="0092094F"/>
    <w:rsid w:val="009219F6"/>
    <w:rsid w:val="00922ACD"/>
    <w:rsid w:val="00924627"/>
    <w:rsid w:val="0093105D"/>
    <w:rsid w:val="009428E1"/>
    <w:rsid w:val="00943CEC"/>
    <w:rsid w:val="0094527F"/>
    <w:rsid w:val="00950BFD"/>
    <w:rsid w:val="0096082B"/>
    <w:rsid w:val="00963C91"/>
    <w:rsid w:val="009716A7"/>
    <w:rsid w:val="00972131"/>
    <w:rsid w:val="00981624"/>
    <w:rsid w:val="00990BF5"/>
    <w:rsid w:val="009954DE"/>
    <w:rsid w:val="009A0648"/>
    <w:rsid w:val="009A5405"/>
    <w:rsid w:val="009A7DC5"/>
    <w:rsid w:val="009A7F78"/>
    <w:rsid w:val="009C2E75"/>
    <w:rsid w:val="009C4BE9"/>
    <w:rsid w:val="009C5085"/>
    <w:rsid w:val="009C54D2"/>
    <w:rsid w:val="009C5CCF"/>
    <w:rsid w:val="009C5F45"/>
    <w:rsid w:val="009C7D5A"/>
    <w:rsid w:val="009D73F0"/>
    <w:rsid w:val="009E0CFF"/>
    <w:rsid w:val="009E0E59"/>
    <w:rsid w:val="009F58A3"/>
    <w:rsid w:val="009F616B"/>
    <w:rsid w:val="009F6197"/>
    <w:rsid w:val="00A00603"/>
    <w:rsid w:val="00A01E4D"/>
    <w:rsid w:val="00A02EA3"/>
    <w:rsid w:val="00A047D0"/>
    <w:rsid w:val="00A07888"/>
    <w:rsid w:val="00A11161"/>
    <w:rsid w:val="00A166EF"/>
    <w:rsid w:val="00A172A2"/>
    <w:rsid w:val="00A20B10"/>
    <w:rsid w:val="00A232DA"/>
    <w:rsid w:val="00A25FDA"/>
    <w:rsid w:val="00A31DDD"/>
    <w:rsid w:val="00A341FD"/>
    <w:rsid w:val="00A374E1"/>
    <w:rsid w:val="00A41A7A"/>
    <w:rsid w:val="00A45A45"/>
    <w:rsid w:val="00A559F8"/>
    <w:rsid w:val="00A67586"/>
    <w:rsid w:val="00A67682"/>
    <w:rsid w:val="00A735F3"/>
    <w:rsid w:val="00A852E1"/>
    <w:rsid w:val="00A86549"/>
    <w:rsid w:val="00A87594"/>
    <w:rsid w:val="00AA0B88"/>
    <w:rsid w:val="00AA3406"/>
    <w:rsid w:val="00AA3845"/>
    <w:rsid w:val="00AB5028"/>
    <w:rsid w:val="00AB7661"/>
    <w:rsid w:val="00AC0CE7"/>
    <w:rsid w:val="00AC3129"/>
    <w:rsid w:val="00AC3A55"/>
    <w:rsid w:val="00AC6E5E"/>
    <w:rsid w:val="00AC7970"/>
    <w:rsid w:val="00AD2471"/>
    <w:rsid w:val="00AD3B6E"/>
    <w:rsid w:val="00AD4650"/>
    <w:rsid w:val="00AD5EAE"/>
    <w:rsid w:val="00AD781F"/>
    <w:rsid w:val="00AE1AF9"/>
    <w:rsid w:val="00AE212E"/>
    <w:rsid w:val="00AE5B36"/>
    <w:rsid w:val="00AF0128"/>
    <w:rsid w:val="00AF01FC"/>
    <w:rsid w:val="00AF5D8D"/>
    <w:rsid w:val="00AF6E6C"/>
    <w:rsid w:val="00B0475D"/>
    <w:rsid w:val="00B1327A"/>
    <w:rsid w:val="00B22DC8"/>
    <w:rsid w:val="00B3003A"/>
    <w:rsid w:val="00B303AF"/>
    <w:rsid w:val="00B3566B"/>
    <w:rsid w:val="00B419D3"/>
    <w:rsid w:val="00B42B9C"/>
    <w:rsid w:val="00B467C2"/>
    <w:rsid w:val="00B50C4F"/>
    <w:rsid w:val="00B51BAA"/>
    <w:rsid w:val="00B60CAF"/>
    <w:rsid w:val="00B712B9"/>
    <w:rsid w:val="00B724FD"/>
    <w:rsid w:val="00B80DC0"/>
    <w:rsid w:val="00B813F6"/>
    <w:rsid w:val="00B82874"/>
    <w:rsid w:val="00B83B77"/>
    <w:rsid w:val="00B83C2A"/>
    <w:rsid w:val="00B85558"/>
    <w:rsid w:val="00B85899"/>
    <w:rsid w:val="00B902CC"/>
    <w:rsid w:val="00B907DA"/>
    <w:rsid w:val="00B94342"/>
    <w:rsid w:val="00B96D64"/>
    <w:rsid w:val="00B979B3"/>
    <w:rsid w:val="00BA1238"/>
    <w:rsid w:val="00BA4998"/>
    <w:rsid w:val="00BB0921"/>
    <w:rsid w:val="00BB1A93"/>
    <w:rsid w:val="00BB3288"/>
    <w:rsid w:val="00BC17CA"/>
    <w:rsid w:val="00BC2353"/>
    <w:rsid w:val="00BC43A5"/>
    <w:rsid w:val="00BC4D91"/>
    <w:rsid w:val="00BC4E19"/>
    <w:rsid w:val="00BC6F14"/>
    <w:rsid w:val="00BD198F"/>
    <w:rsid w:val="00BD6681"/>
    <w:rsid w:val="00BD7237"/>
    <w:rsid w:val="00BE743A"/>
    <w:rsid w:val="00BF2774"/>
    <w:rsid w:val="00BF2DD4"/>
    <w:rsid w:val="00BF31C3"/>
    <w:rsid w:val="00BF4013"/>
    <w:rsid w:val="00BF4A35"/>
    <w:rsid w:val="00BF540F"/>
    <w:rsid w:val="00BF6F91"/>
    <w:rsid w:val="00BF75DC"/>
    <w:rsid w:val="00BF7E9A"/>
    <w:rsid w:val="00C02264"/>
    <w:rsid w:val="00C03CB9"/>
    <w:rsid w:val="00C065D8"/>
    <w:rsid w:val="00C0672E"/>
    <w:rsid w:val="00C152F4"/>
    <w:rsid w:val="00C201F2"/>
    <w:rsid w:val="00C21BEB"/>
    <w:rsid w:val="00C221F1"/>
    <w:rsid w:val="00C22612"/>
    <w:rsid w:val="00C30B7A"/>
    <w:rsid w:val="00C340B7"/>
    <w:rsid w:val="00C360A0"/>
    <w:rsid w:val="00C37493"/>
    <w:rsid w:val="00C4473E"/>
    <w:rsid w:val="00C516CB"/>
    <w:rsid w:val="00C5390B"/>
    <w:rsid w:val="00C53D79"/>
    <w:rsid w:val="00C66830"/>
    <w:rsid w:val="00C66E14"/>
    <w:rsid w:val="00C73BC7"/>
    <w:rsid w:val="00C77BBF"/>
    <w:rsid w:val="00C80FC6"/>
    <w:rsid w:val="00C82B15"/>
    <w:rsid w:val="00C84120"/>
    <w:rsid w:val="00C84515"/>
    <w:rsid w:val="00C87EBA"/>
    <w:rsid w:val="00C91EB6"/>
    <w:rsid w:val="00C92DD4"/>
    <w:rsid w:val="00C93EEC"/>
    <w:rsid w:val="00C947C0"/>
    <w:rsid w:val="00C94AB4"/>
    <w:rsid w:val="00CA1734"/>
    <w:rsid w:val="00CA2F93"/>
    <w:rsid w:val="00CA5368"/>
    <w:rsid w:val="00CA670B"/>
    <w:rsid w:val="00CB16D3"/>
    <w:rsid w:val="00CB3F1B"/>
    <w:rsid w:val="00CC0234"/>
    <w:rsid w:val="00CC1D45"/>
    <w:rsid w:val="00CC1DF6"/>
    <w:rsid w:val="00CD067A"/>
    <w:rsid w:val="00CD1ED9"/>
    <w:rsid w:val="00CD2559"/>
    <w:rsid w:val="00CD6ACB"/>
    <w:rsid w:val="00CE5164"/>
    <w:rsid w:val="00CE52C3"/>
    <w:rsid w:val="00CE5708"/>
    <w:rsid w:val="00D05C5C"/>
    <w:rsid w:val="00D10C9F"/>
    <w:rsid w:val="00D11DD9"/>
    <w:rsid w:val="00D1228A"/>
    <w:rsid w:val="00D12E56"/>
    <w:rsid w:val="00D13B2C"/>
    <w:rsid w:val="00D1451C"/>
    <w:rsid w:val="00D17B19"/>
    <w:rsid w:val="00D21C23"/>
    <w:rsid w:val="00D22ECE"/>
    <w:rsid w:val="00D2393A"/>
    <w:rsid w:val="00D26C60"/>
    <w:rsid w:val="00D27EBC"/>
    <w:rsid w:val="00D300BF"/>
    <w:rsid w:val="00D33EE4"/>
    <w:rsid w:val="00D34082"/>
    <w:rsid w:val="00D461B7"/>
    <w:rsid w:val="00D46309"/>
    <w:rsid w:val="00D46461"/>
    <w:rsid w:val="00D4792C"/>
    <w:rsid w:val="00D5201A"/>
    <w:rsid w:val="00D54B33"/>
    <w:rsid w:val="00D55231"/>
    <w:rsid w:val="00D57F40"/>
    <w:rsid w:val="00D615C2"/>
    <w:rsid w:val="00D65710"/>
    <w:rsid w:val="00D8245B"/>
    <w:rsid w:val="00D82C16"/>
    <w:rsid w:val="00D92073"/>
    <w:rsid w:val="00D97FA0"/>
    <w:rsid w:val="00DA33E7"/>
    <w:rsid w:val="00DB5A1F"/>
    <w:rsid w:val="00DB7F39"/>
    <w:rsid w:val="00DC1FD9"/>
    <w:rsid w:val="00DC22E2"/>
    <w:rsid w:val="00DC2510"/>
    <w:rsid w:val="00DC2B23"/>
    <w:rsid w:val="00DC6365"/>
    <w:rsid w:val="00DD1BA2"/>
    <w:rsid w:val="00DD44FD"/>
    <w:rsid w:val="00DE0212"/>
    <w:rsid w:val="00DE5818"/>
    <w:rsid w:val="00DF5D5C"/>
    <w:rsid w:val="00DF728B"/>
    <w:rsid w:val="00E0081C"/>
    <w:rsid w:val="00E03A82"/>
    <w:rsid w:val="00E16841"/>
    <w:rsid w:val="00E22703"/>
    <w:rsid w:val="00E228C9"/>
    <w:rsid w:val="00E25F82"/>
    <w:rsid w:val="00E32356"/>
    <w:rsid w:val="00E33604"/>
    <w:rsid w:val="00E4054E"/>
    <w:rsid w:val="00E418AE"/>
    <w:rsid w:val="00E41E5A"/>
    <w:rsid w:val="00E4467A"/>
    <w:rsid w:val="00E454A4"/>
    <w:rsid w:val="00E50DB9"/>
    <w:rsid w:val="00E561F8"/>
    <w:rsid w:val="00E70483"/>
    <w:rsid w:val="00E72E06"/>
    <w:rsid w:val="00E749CD"/>
    <w:rsid w:val="00E80BBB"/>
    <w:rsid w:val="00E81445"/>
    <w:rsid w:val="00E86ED3"/>
    <w:rsid w:val="00E86FA3"/>
    <w:rsid w:val="00E926BB"/>
    <w:rsid w:val="00EB1914"/>
    <w:rsid w:val="00EB252E"/>
    <w:rsid w:val="00EB36A3"/>
    <w:rsid w:val="00EB4F76"/>
    <w:rsid w:val="00EB5123"/>
    <w:rsid w:val="00EB75AD"/>
    <w:rsid w:val="00EC11FE"/>
    <w:rsid w:val="00EC452B"/>
    <w:rsid w:val="00ED2D70"/>
    <w:rsid w:val="00ED3DAC"/>
    <w:rsid w:val="00ED4DBF"/>
    <w:rsid w:val="00ED5B53"/>
    <w:rsid w:val="00ED6189"/>
    <w:rsid w:val="00EE511C"/>
    <w:rsid w:val="00EF2D26"/>
    <w:rsid w:val="00EF7FB8"/>
    <w:rsid w:val="00F02273"/>
    <w:rsid w:val="00F06B60"/>
    <w:rsid w:val="00F14476"/>
    <w:rsid w:val="00F17D73"/>
    <w:rsid w:val="00F230D3"/>
    <w:rsid w:val="00F239D5"/>
    <w:rsid w:val="00F263BA"/>
    <w:rsid w:val="00F303D1"/>
    <w:rsid w:val="00F30C1A"/>
    <w:rsid w:val="00F31E4B"/>
    <w:rsid w:val="00F350A4"/>
    <w:rsid w:val="00F358BC"/>
    <w:rsid w:val="00F36342"/>
    <w:rsid w:val="00F36A58"/>
    <w:rsid w:val="00F504C7"/>
    <w:rsid w:val="00F51F91"/>
    <w:rsid w:val="00F56135"/>
    <w:rsid w:val="00F562B0"/>
    <w:rsid w:val="00F57D17"/>
    <w:rsid w:val="00F665DD"/>
    <w:rsid w:val="00F67F5B"/>
    <w:rsid w:val="00F7447C"/>
    <w:rsid w:val="00F761A0"/>
    <w:rsid w:val="00F76ADB"/>
    <w:rsid w:val="00F77835"/>
    <w:rsid w:val="00F83E79"/>
    <w:rsid w:val="00F86609"/>
    <w:rsid w:val="00F86BC7"/>
    <w:rsid w:val="00F90F23"/>
    <w:rsid w:val="00F924ED"/>
    <w:rsid w:val="00FA1709"/>
    <w:rsid w:val="00FA19EE"/>
    <w:rsid w:val="00FA7CF8"/>
    <w:rsid w:val="00FB0883"/>
    <w:rsid w:val="00FB29BF"/>
    <w:rsid w:val="00FB51E6"/>
    <w:rsid w:val="00FC7DB2"/>
    <w:rsid w:val="00FD1B2B"/>
    <w:rsid w:val="00FD1E9D"/>
    <w:rsid w:val="00FE0CF3"/>
    <w:rsid w:val="00FE2C8E"/>
    <w:rsid w:val="00FF04A5"/>
    <w:rsid w:val="00FF0D01"/>
    <w:rsid w:val="00FF3C1B"/>
    <w:rsid w:val="00FF47E2"/>
    <w:rsid w:val="00FF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3ABF"/>
  <w15:chartTrackingRefBased/>
  <w15:docId w15:val="{94FBEE01-6903-A74F-A072-75771C83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EBA"/>
    <w:pPr>
      <w:spacing w:after="160" w:line="259" w:lineRule="auto"/>
    </w:pPr>
    <w:rPr>
      <w:rFonts w:cs="Calibri"/>
      <w:sz w:val="22"/>
      <w:szCs w:val="22"/>
    </w:rPr>
  </w:style>
  <w:style w:type="paragraph" w:styleId="Heading1">
    <w:name w:val="heading 1"/>
    <w:basedOn w:val="Normal"/>
    <w:next w:val="Normal"/>
    <w:link w:val="Heading1Char"/>
    <w:uiPriority w:val="9"/>
    <w:qFormat/>
    <w:rsid w:val="00C87EBA"/>
    <w:pPr>
      <w:keepNext/>
      <w:keepLines/>
      <w:spacing w:before="400" w:after="40" w:line="240" w:lineRule="auto"/>
      <w:outlineLvl w:val="0"/>
    </w:pPr>
    <w:rPr>
      <w:rFonts w:ascii="Calibri Light" w:eastAsia="Times New Roman" w:hAnsi="Calibri Light" w:cs="Times New Roman"/>
      <w:color w:val="1F3864"/>
      <w:sz w:val="36"/>
      <w:szCs w:val="36"/>
    </w:rPr>
  </w:style>
  <w:style w:type="paragraph" w:styleId="Heading2">
    <w:name w:val="heading 2"/>
    <w:basedOn w:val="Normal"/>
    <w:next w:val="Normal"/>
    <w:link w:val="Heading2Char"/>
    <w:uiPriority w:val="9"/>
    <w:semiHidden/>
    <w:unhideWhenUsed/>
    <w:qFormat/>
    <w:rsid w:val="00C87EBA"/>
    <w:pPr>
      <w:keepNext/>
      <w:keepLines/>
      <w:spacing w:before="40" w:after="0" w:line="240" w:lineRule="auto"/>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C87EBA"/>
    <w:pPr>
      <w:keepNext/>
      <w:keepLines/>
      <w:spacing w:before="40" w:after="0" w:line="240" w:lineRule="auto"/>
      <w:outlineLvl w:val="2"/>
    </w:pPr>
    <w:rPr>
      <w:rFonts w:ascii="Calibri Light" w:eastAsia="Times New Roman" w:hAnsi="Calibri Light" w:cs="Times New Roman"/>
      <w:color w:val="2F5496"/>
      <w:sz w:val="28"/>
      <w:szCs w:val="28"/>
    </w:rPr>
  </w:style>
  <w:style w:type="paragraph" w:styleId="Heading4">
    <w:name w:val="heading 4"/>
    <w:basedOn w:val="Normal"/>
    <w:next w:val="Normal"/>
    <w:link w:val="Heading4Char"/>
    <w:uiPriority w:val="9"/>
    <w:semiHidden/>
    <w:unhideWhenUsed/>
    <w:qFormat/>
    <w:rsid w:val="00C87EBA"/>
    <w:pPr>
      <w:keepNext/>
      <w:keepLines/>
      <w:spacing w:before="40" w:after="0"/>
      <w:outlineLvl w:val="3"/>
    </w:pPr>
    <w:rPr>
      <w:rFonts w:ascii="Calibri Light" w:eastAsia="Times New Roman" w:hAnsi="Calibri Light" w:cs="Times New Roman"/>
      <w:color w:val="2F5496"/>
      <w:sz w:val="24"/>
      <w:szCs w:val="24"/>
    </w:rPr>
  </w:style>
  <w:style w:type="paragraph" w:styleId="Heading5">
    <w:name w:val="heading 5"/>
    <w:basedOn w:val="Normal"/>
    <w:next w:val="Normal"/>
    <w:link w:val="Heading5Char"/>
    <w:uiPriority w:val="9"/>
    <w:semiHidden/>
    <w:unhideWhenUsed/>
    <w:qFormat/>
    <w:rsid w:val="00C87EBA"/>
    <w:pPr>
      <w:keepNext/>
      <w:keepLines/>
      <w:spacing w:before="40" w:after="0"/>
      <w:outlineLvl w:val="4"/>
    </w:pPr>
    <w:rPr>
      <w:rFonts w:ascii="Calibri Light" w:eastAsia="Times New Roman" w:hAnsi="Calibri Light" w:cs="Times New Roman"/>
      <w:caps/>
      <w:color w:val="2F5496"/>
    </w:rPr>
  </w:style>
  <w:style w:type="paragraph" w:styleId="Heading6">
    <w:name w:val="heading 6"/>
    <w:basedOn w:val="Normal"/>
    <w:next w:val="Normal"/>
    <w:link w:val="Heading6Char"/>
    <w:uiPriority w:val="9"/>
    <w:semiHidden/>
    <w:unhideWhenUsed/>
    <w:qFormat/>
    <w:rsid w:val="00C87EBA"/>
    <w:pPr>
      <w:keepNext/>
      <w:keepLines/>
      <w:spacing w:before="40" w:after="0"/>
      <w:outlineLvl w:val="5"/>
    </w:pPr>
    <w:rPr>
      <w:rFonts w:ascii="Calibri Light" w:eastAsia="Times New Roman" w:hAnsi="Calibri Light" w:cs="Times New Roman"/>
      <w:i/>
      <w:iCs/>
      <w:caps/>
      <w:color w:val="1F3864"/>
    </w:rPr>
  </w:style>
  <w:style w:type="paragraph" w:styleId="Heading7">
    <w:name w:val="heading 7"/>
    <w:basedOn w:val="Normal"/>
    <w:next w:val="Normal"/>
    <w:link w:val="Heading7Char"/>
    <w:uiPriority w:val="9"/>
    <w:semiHidden/>
    <w:unhideWhenUsed/>
    <w:qFormat/>
    <w:rsid w:val="00C87EBA"/>
    <w:pPr>
      <w:keepNext/>
      <w:keepLines/>
      <w:spacing w:before="40" w:after="0"/>
      <w:outlineLvl w:val="6"/>
    </w:pPr>
    <w:rPr>
      <w:rFonts w:ascii="Calibri Light" w:eastAsia="Times New Roman" w:hAnsi="Calibri Light" w:cs="Times New Roman"/>
      <w:b/>
      <w:bCs/>
      <w:color w:val="1F3864"/>
    </w:rPr>
  </w:style>
  <w:style w:type="paragraph" w:styleId="Heading8">
    <w:name w:val="heading 8"/>
    <w:basedOn w:val="Normal"/>
    <w:next w:val="Normal"/>
    <w:link w:val="Heading8Char"/>
    <w:uiPriority w:val="9"/>
    <w:semiHidden/>
    <w:unhideWhenUsed/>
    <w:qFormat/>
    <w:rsid w:val="00C87EBA"/>
    <w:pPr>
      <w:keepNext/>
      <w:keepLines/>
      <w:spacing w:before="40" w:after="0"/>
      <w:outlineLvl w:val="7"/>
    </w:pPr>
    <w:rPr>
      <w:rFonts w:ascii="Calibri Light" w:eastAsia="Times New Roman" w:hAnsi="Calibri Light" w:cs="Times New Roman"/>
      <w:b/>
      <w:bCs/>
      <w:i/>
      <w:iCs/>
      <w:color w:val="1F3864"/>
    </w:rPr>
  </w:style>
  <w:style w:type="paragraph" w:styleId="Heading9">
    <w:name w:val="heading 9"/>
    <w:basedOn w:val="Normal"/>
    <w:next w:val="Normal"/>
    <w:link w:val="Heading9Char"/>
    <w:uiPriority w:val="9"/>
    <w:semiHidden/>
    <w:unhideWhenUsed/>
    <w:qFormat/>
    <w:rsid w:val="00C87EBA"/>
    <w:pPr>
      <w:keepNext/>
      <w:keepLines/>
      <w:spacing w:before="40" w:after="0"/>
      <w:outlineLvl w:val="8"/>
    </w:pPr>
    <w:rPr>
      <w:rFonts w:ascii="Calibri Light" w:eastAsia="Times New Roman" w:hAnsi="Calibri Light" w:cs="Times New Roman"/>
      <w:i/>
      <w:iC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7EBA"/>
    <w:rPr>
      <w:rFonts w:ascii="Calibri Light" w:eastAsia="Times New Roman" w:hAnsi="Calibri Light" w:cs="Times New Roman"/>
      <w:color w:val="1F3864"/>
      <w:sz w:val="36"/>
      <w:szCs w:val="36"/>
      <w:lang w:eastAsia="en-GB"/>
    </w:rPr>
  </w:style>
  <w:style w:type="character" w:customStyle="1" w:styleId="Heading2Char">
    <w:name w:val="Heading 2 Char"/>
    <w:link w:val="Heading2"/>
    <w:uiPriority w:val="9"/>
    <w:semiHidden/>
    <w:rsid w:val="00C87EBA"/>
    <w:rPr>
      <w:rFonts w:ascii="Calibri Light" w:eastAsia="Times New Roman" w:hAnsi="Calibri Light" w:cs="Times New Roman"/>
      <w:color w:val="2F5496"/>
      <w:sz w:val="32"/>
      <w:szCs w:val="32"/>
      <w:lang w:eastAsia="en-GB"/>
    </w:rPr>
  </w:style>
  <w:style w:type="character" w:customStyle="1" w:styleId="Heading3Char">
    <w:name w:val="Heading 3 Char"/>
    <w:link w:val="Heading3"/>
    <w:uiPriority w:val="9"/>
    <w:semiHidden/>
    <w:rsid w:val="00C87EBA"/>
    <w:rPr>
      <w:rFonts w:ascii="Calibri Light" w:eastAsia="Times New Roman" w:hAnsi="Calibri Light" w:cs="Times New Roman"/>
      <w:color w:val="2F5496"/>
      <w:sz w:val="28"/>
      <w:szCs w:val="28"/>
      <w:lang w:eastAsia="en-GB"/>
    </w:rPr>
  </w:style>
  <w:style w:type="character" w:customStyle="1" w:styleId="Heading4Char">
    <w:name w:val="Heading 4 Char"/>
    <w:link w:val="Heading4"/>
    <w:uiPriority w:val="9"/>
    <w:semiHidden/>
    <w:rsid w:val="00C87EBA"/>
    <w:rPr>
      <w:rFonts w:ascii="Calibri Light" w:eastAsia="Times New Roman" w:hAnsi="Calibri Light" w:cs="Times New Roman"/>
      <w:color w:val="2F5496"/>
      <w:sz w:val="24"/>
      <w:szCs w:val="24"/>
      <w:lang w:eastAsia="en-GB"/>
    </w:rPr>
  </w:style>
  <w:style w:type="character" w:customStyle="1" w:styleId="Heading5Char">
    <w:name w:val="Heading 5 Char"/>
    <w:link w:val="Heading5"/>
    <w:uiPriority w:val="9"/>
    <w:semiHidden/>
    <w:rsid w:val="00C87EBA"/>
    <w:rPr>
      <w:rFonts w:ascii="Calibri Light" w:eastAsia="Times New Roman" w:hAnsi="Calibri Light" w:cs="Times New Roman"/>
      <w:caps/>
      <w:color w:val="2F5496"/>
      <w:lang w:eastAsia="en-GB"/>
    </w:rPr>
  </w:style>
  <w:style w:type="character" w:customStyle="1" w:styleId="Heading6Char">
    <w:name w:val="Heading 6 Char"/>
    <w:link w:val="Heading6"/>
    <w:uiPriority w:val="9"/>
    <w:semiHidden/>
    <w:rsid w:val="00C87EBA"/>
    <w:rPr>
      <w:rFonts w:ascii="Calibri Light" w:eastAsia="Times New Roman" w:hAnsi="Calibri Light" w:cs="Times New Roman"/>
      <w:i/>
      <w:iCs/>
      <w:caps/>
      <w:color w:val="1F3864"/>
      <w:lang w:eastAsia="en-GB"/>
    </w:rPr>
  </w:style>
  <w:style w:type="character" w:customStyle="1" w:styleId="Heading7Char">
    <w:name w:val="Heading 7 Char"/>
    <w:link w:val="Heading7"/>
    <w:uiPriority w:val="9"/>
    <w:semiHidden/>
    <w:rsid w:val="00C87EBA"/>
    <w:rPr>
      <w:rFonts w:ascii="Calibri Light" w:eastAsia="Times New Roman" w:hAnsi="Calibri Light" w:cs="Times New Roman"/>
      <w:b/>
      <w:bCs/>
      <w:color w:val="1F3864"/>
      <w:lang w:eastAsia="en-GB"/>
    </w:rPr>
  </w:style>
  <w:style w:type="character" w:customStyle="1" w:styleId="Heading8Char">
    <w:name w:val="Heading 8 Char"/>
    <w:link w:val="Heading8"/>
    <w:uiPriority w:val="9"/>
    <w:semiHidden/>
    <w:rsid w:val="00C87EBA"/>
    <w:rPr>
      <w:rFonts w:ascii="Calibri Light" w:eastAsia="Times New Roman" w:hAnsi="Calibri Light" w:cs="Times New Roman"/>
      <w:b/>
      <w:bCs/>
      <w:i/>
      <w:iCs/>
      <w:color w:val="1F3864"/>
      <w:lang w:eastAsia="en-GB"/>
    </w:rPr>
  </w:style>
  <w:style w:type="character" w:customStyle="1" w:styleId="Heading9Char">
    <w:name w:val="Heading 9 Char"/>
    <w:link w:val="Heading9"/>
    <w:uiPriority w:val="9"/>
    <w:semiHidden/>
    <w:rsid w:val="00C87EBA"/>
    <w:rPr>
      <w:rFonts w:ascii="Calibri Light" w:eastAsia="Times New Roman" w:hAnsi="Calibri Light" w:cs="Times New Roman"/>
      <w:i/>
      <w:iCs/>
      <w:color w:val="1F3864"/>
      <w:lang w:eastAsia="en-GB"/>
    </w:rPr>
  </w:style>
  <w:style w:type="paragraph" w:styleId="Title">
    <w:name w:val="Title"/>
    <w:basedOn w:val="Normal"/>
    <w:next w:val="Normal"/>
    <w:link w:val="TitleChar"/>
    <w:uiPriority w:val="10"/>
    <w:qFormat/>
    <w:rsid w:val="00C87EBA"/>
    <w:pPr>
      <w:spacing w:after="0" w:line="204" w:lineRule="auto"/>
      <w:contextualSpacing/>
    </w:pPr>
    <w:rPr>
      <w:rFonts w:ascii="Calibri Light" w:eastAsia="Times New Roman" w:hAnsi="Calibri Light" w:cs="Times New Roman"/>
      <w:caps/>
      <w:color w:val="44546A"/>
      <w:spacing w:val="-15"/>
      <w:sz w:val="72"/>
      <w:szCs w:val="72"/>
    </w:rPr>
  </w:style>
  <w:style w:type="character" w:customStyle="1" w:styleId="TitleChar">
    <w:name w:val="Title Char"/>
    <w:link w:val="Title"/>
    <w:uiPriority w:val="10"/>
    <w:rsid w:val="00C87EBA"/>
    <w:rPr>
      <w:rFonts w:ascii="Calibri Light" w:eastAsia="Times New Roman" w:hAnsi="Calibri Light" w:cs="Times New Roman"/>
      <w:caps/>
      <w:color w:val="44546A"/>
      <w:spacing w:val="-15"/>
      <w:sz w:val="72"/>
      <w:szCs w:val="72"/>
      <w:lang w:eastAsia="en-GB"/>
    </w:rPr>
  </w:style>
  <w:style w:type="paragraph" w:styleId="ListParagraph">
    <w:name w:val="List Paragraph"/>
    <w:basedOn w:val="Normal"/>
    <w:uiPriority w:val="34"/>
    <w:qFormat/>
    <w:rsid w:val="00C87EBA"/>
    <w:pPr>
      <w:ind w:left="720"/>
      <w:contextualSpacing/>
    </w:pPr>
  </w:style>
  <w:style w:type="paragraph" w:styleId="Footer">
    <w:name w:val="footer"/>
    <w:basedOn w:val="Normal"/>
    <w:link w:val="FooterChar"/>
    <w:uiPriority w:val="99"/>
    <w:unhideWhenUsed/>
    <w:rsid w:val="00C87EBA"/>
    <w:pPr>
      <w:tabs>
        <w:tab w:val="center" w:pos="4513"/>
        <w:tab w:val="right" w:pos="9026"/>
      </w:tabs>
      <w:spacing w:after="0" w:line="240" w:lineRule="auto"/>
    </w:pPr>
  </w:style>
  <w:style w:type="character" w:customStyle="1" w:styleId="FooterChar">
    <w:name w:val="Footer Char"/>
    <w:link w:val="Footer"/>
    <w:uiPriority w:val="99"/>
    <w:rsid w:val="00C87EBA"/>
    <w:rPr>
      <w:rFonts w:ascii="Calibri" w:eastAsia="Calibri" w:hAnsi="Calibri" w:cs="Calibri"/>
      <w:lang w:eastAsia="en-GB"/>
    </w:rPr>
  </w:style>
  <w:style w:type="character" w:styleId="CommentReference">
    <w:name w:val="annotation reference"/>
    <w:uiPriority w:val="99"/>
    <w:semiHidden/>
    <w:unhideWhenUsed/>
    <w:rsid w:val="00C87EBA"/>
    <w:rPr>
      <w:sz w:val="16"/>
      <w:szCs w:val="16"/>
    </w:rPr>
  </w:style>
  <w:style w:type="paragraph" w:styleId="CommentText">
    <w:name w:val="annotation text"/>
    <w:basedOn w:val="Normal"/>
    <w:link w:val="CommentTextChar"/>
    <w:uiPriority w:val="99"/>
    <w:semiHidden/>
    <w:unhideWhenUsed/>
    <w:rsid w:val="00C87EBA"/>
    <w:pPr>
      <w:spacing w:line="240" w:lineRule="auto"/>
    </w:pPr>
    <w:rPr>
      <w:sz w:val="20"/>
      <w:szCs w:val="20"/>
    </w:rPr>
  </w:style>
  <w:style w:type="character" w:customStyle="1" w:styleId="CommentTextChar">
    <w:name w:val="Comment Text Char"/>
    <w:link w:val="CommentText"/>
    <w:uiPriority w:val="99"/>
    <w:semiHidden/>
    <w:rsid w:val="00C87EBA"/>
    <w:rPr>
      <w:rFonts w:ascii="Calibri" w:eastAsia="Calibri" w:hAnsi="Calibri" w:cs="Calibri"/>
      <w:sz w:val="20"/>
      <w:szCs w:val="20"/>
      <w:lang w:eastAsia="en-GB"/>
    </w:rPr>
  </w:style>
  <w:style w:type="paragraph" w:styleId="BalloonText">
    <w:name w:val="Balloon Text"/>
    <w:basedOn w:val="Normal"/>
    <w:link w:val="BalloonTextChar"/>
    <w:uiPriority w:val="99"/>
    <w:semiHidden/>
    <w:unhideWhenUsed/>
    <w:rsid w:val="00C87E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7EBA"/>
    <w:rPr>
      <w:rFonts w:ascii="Tahoma" w:eastAsia="Calibri" w:hAnsi="Tahoma" w:cs="Tahoma"/>
      <w:sz w:val="16"/>
      <w:szCs w:val="16"/>
      <w:lang w:eastAsia="en-GB"/>
    </w:rPr>
  </w:style>
  <w:style w:type="table" w:styleId="TableGrid">
    <w:name w:val="Table Grid"/>
    <w:basedOn w:val="TableNormal"/>
    <w:uiPriority w:val="39"/>
    <w:rsid w:val="00C87EB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87EBA"/>
  </w:style>
  <w:style w:type="paragraph" w:styleId="Header">
    <w:name w:val="header"/>
    <w:basedOn w:val="Normal"/>
    <w:link w:val="HeaderChar"/>
    <w:uiPriority w:val="99"/>
    <w:unhideWhenUsed/>
    <w:rsid w:val="00C87EBA"/>
    <w:pPr>
      <w:tabs>
        <w:tab w:val="center" w:pos="4513"/>
        <w:tab w:val="right" w:pos="9026"/>
      </w:tabs>
      <w:spacing w:after="0" w:line="240" w:lineRule="auto"/>
    </w:pPr>
    <w:rPr>
      <w:rFonts w:cs="Times New Roman"/>
      <w:lang w:eastAsia="en-US"/>
    </w:rPr>
  </w:style>
  <w:style w:type="character" w:customStyle="1" w:styleId="HeaderChar1">
    <w:name w:val="Header Char1"/>
    <w:uiPriority w:val="99"/>
    <w:semiHidden/>
    <w:rsid w:val="00C87EBA"/>
    <w:rPr>
      <w:rFonts w:ascii="Calibri" w:eastAsia="Calibri" w:hAnsi="Calibri" w:cs="Calibri"/>
      <w:lang w:eastAsia="en-GB"/>
    </w:rPr>
  </w:style>
  <w:style w:type="character" w:customStyle="1" w:styleId="CommentSubjectChar">
    <w:name w:val="Comment Subject Char"/>
    <w:link w:val="CommentSubject"/>
    <w:uiPriority w:val="99"/>
    <w:semiHidden/>
    <w:rsid w:val="00C87EBA"/>
    <w:rPr>
      <w:rFonts w:ascii="Calibri" w:eastAsia="Calibri" w:hAnsi="Calibri" w:cs="Calibri"/>
      <w:b/>
      <w:bCs/>
      <w:sz w:val="20"/>
      <w:szCs w:val="20"/>
      <w:lang w:eastAsia="en-GB"/>
    </w:rPr>
  </w:style>
  <w:style w:type="paragraph" w:styleId="CommentSubject">
    <w:name w:val="annotation subject"/>
    <w:basedOn w:val="CommentText"/>
    <w:next w:val="CommentText"/>
    <w:link w:val="CommentSubjectChar"/>
    <w:uiPriority w:val="99"/>
    <w:semiHidden/>
    <w:unhideWhenUsed/>
    <w:rsid w:val="00C87EBA"/>
    <w:rPr>
      <w:b/>
      <w:bCs/>
    </w:rPr>
  </w:style>
  <w:style w:type="character" w:customStyle="1" w:styleId="CommentSubjectChar1">
    <w:name w:val="Comment Subject Char1"/>
    <w:uiPriority w:val="99"/>
    <w:semiHidden/>
    <w:rsid w:val="00C87EBA"/>
    <w:rPr>
      <w:rFonts w:ascii="Calibri" w:eastAsia="Calibri" w:hAnsi="Calibri" w:cs="Calibri"/>
      <w:b/>
      <w:bCs/>
      <w:sz w:val="20"/>
      <w:szCs w:val="20"/>
      <w:lang w:eastAsia="en-GB"/>
    </w:rPr>
  </w:style>
  <w:style w:type="table" w:styleId="LightList">
    <w:name w:val="Light List"/>
    <w:basedOn w:val="TableNormal"/>
    <w:uiPriority w:val="61"/>
    <w:rsid w:val="00C87EBA"/>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PlainTable2">
    <w:name w:val="Plain Table 2"/>
    <w:basedOn w:val="TableNormal"/>
    <w:uiPriority w:val="42"/>
    <w:rsid w:val="00C87EBA"/>
    <w:rPr>
      <w:rFonts w:cs="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semiHidden/>
    <w:unhideWhenUsed/>
    <w:qFormat/>
    <w:rsid w:val="00C87EBA"/>
    <w:pPr>
      <w:spacing w:line="240" w:lineRule="auto"/>
    </w:pPr>
    <w:rPr>
      <w:b/>
      <w:bCs/>
      <w:smallCaps/>
      <w:color w:val="44546A"/>
    </w:rPr>
  </w:style>
  <w:style w:type="paragraph" w:styleId="Subtitle">
    <w:name w:val="Subtitle"/>
    <w:basedOn w:val="Normal"/>
    <w:next w:val="Normal"/>
    <w:link w:val="SubtitleChar"/>
    <w:uiPriority w:val="11"/>
    <w:qFormat/>
    <w:rsid w:val="00C87EBA"/>
    <w:pPr>
      <w:spacing w:after="240" w:line="240" w:lineRule="auto"/>
    </w:pPr>
    <w:rPr>
      <w:rFonts w:ascii="Cambria" w:eastAsia="Cambria" w:hAnsi="Cambria" w:cs="Cambria"/>
      <w:color w:val="4F81BD"/>
      <w:sz w:val="28"/>
      <w:szCs w:val="28"/>
    </w:rPr>
  </w:style>
  <w:style w:type="character" w:customStyle="1" w:styleId="SubtitleChar">
    <w:name w:val="Subtitle Char"/>
    <w:link w:val="Subtitle"/>
    <w:uiPriority w:val="11"/>
    <w:rsid w:val="00C87EBA"/>
    <w:rPr>
      <w:rFonts w:ascii="Cambria" w:eastAsia="Cambria" w:hAnsi="Cambria" w:cs="Cambria"/>
      <w:color w:val="4F81BD"/>
      <w:sz w:val="28"/>
      <w:szCs w:val="28"/>
      <w:lang w:eastAsia="en-GB"/>
    </w:rPr>
  </w:style>
  <w:style w:type="character" w:styleId="Strong">
    <w:name w:val="Strong"/>
    <w:uiPriority w:val="22"/>
    <w:qFormat/>
    <w:rsid w:val="00C87EBA"/>
    <w:rPr>
      <w:b/>
      <w:bCs/>
    </w:rPr>
  </w:style>
  <w:style w:type="character" w:styleId="Emphasis">
    <w:name w:val="Emphasis"/>
    <w:uiPriority w:val="20"/>
    <w:qFormat/>
    <w:rsid w:val="00C87EBA"/>
    <w:rPr>
      <w:i/>
      <w:iCs/>
    </w:rPr>
  </w:style>
  <w:style w:type="paragraph" w:styleId="NoSpacing">
    <w:name w:val="No Spacing"/>
    <w:uiPriority w:val="1"/>
    <w:qFormat/>
    <w:rsid w:val="00C87EBA"/>
    <w:rPr>
      <w:rFonts w:cs="Calibri"/>
      <w:sz w:val="22"/>
      <w:szCs w:val="22"/>
    </w:rPr>
  </w:style>
  <w:style w:type="paragraph" w:styleId="Quote">
    <w:name w:val="Quote"/>
    <w:basedOn w:val="Normal"/>
    <w:next w:val="Normal"/>
    <w:link w:val="QuoteChar"/>
    <w:uiPriority w:val="29"/>
    <w:qFormat/>
    <w:rsid w:val="00C87EBA"/>
    <w:pPr>
      <w:spacing w:before="120" w:after="120"/>
      <w:ind w:left="720"/>
    </w:pPr>
    <w:rPr>
      <w:color w:val="44546A"/>
      <w:sz w:val="24"/>
      <w:szCs w:val="24"/>
    </w:rPr>
  </w:style>
  <w:style w:type="character" w:customStyle="1" w:styleId="QuoteChar">
    <w:name w:val="Quote Char"/>
    <w:link w:val="Quote"/>
    <w:uiPriority w:val="29"/>
    <w:rsid w:val="00C87EBA"/>
    <w:rPr>
      <w:rFonts w:ascii="Calibri" w:eastAsia="Calibri" w:hAnsi="Calibri" w:cs="Calibri"/>
      <w:color w:val="44546A"/>
      <w:sz w:val="24"/>
      <w:szCs w:val="24"/>
      <w:lang w:eastAsia="en-GB"/>
    </w:rPr>
  </w:style>
  <w:style w:type="paragraph" w:styleId="IntenseQuote">
    <w:name w:val="Intense Quote"/>
    <w:basedOn w:val="Normal"/>
    <w:next w:val="Normal"/>
    <w:link w:val="IntenseQuoteChar"/>
    <w:uiPriority w:val="30"/>
    <w:qFormat/>
    <w:rsid w:val="00C87EBA"/>
    <w:pPr>
      <w:spacing w:before="100" w:beforeAutospacing="1" w:after="240" w:line="240" w:lineRule="auto"/>
      <w:ind w:left="720"/>
      <w:jc w:val="center"/>
    </w:pPr>
    <w:rPr>
      <w:rFonts w:ascii="Calibri Light" w:eastAsia="Times New Roman" w:hAnsi="Calibri Light" w:cs="Times New Roman"/>
      <w:color w:val="44546A"/>
      <w:spacing w:val="-6"/>
      <w:sz w:val="32"/>
      <w:szCs w:val="32"/>
    </w:rPr>
  </w:style>
  <w:style w:type="character" w:customStyle="1" w:styleId="IntenseQuoteChar">
    <w:name w:val="Intense Quote Char"/>
    <w:link w:val="IntenseQuote"/>
    <w:uiPriority w:val="30"/>
    <w:rsid w:val="00C87EBA"/>
    <w:rPr>
      <w:rFonts w:ascii="Calibri Light" w:eastAsia="Times New Roman" w:hAnsi="Calibri Light" w:cs="Times New Roman"/>
      <w:color w:val="44546A"/>
      <w:spacing w:val="-6"/>
      <w:sz w:val="32"/>
      <w:szCs w:val="32"/>
      <w:lang w:eastAsia="en-GB"/>
    </w:rPr>
  </w:style>
  <w:style w:type="character" w:styleId="SubtleEmphasis">
    <w:name w:val="Subtle Emphasis"/>
    <w:uiPriority w:val="19"/>
    <w:qFormat/>
    <w:rsid w:val="00C87EBA"/>
    <w:rPr>
      <w:i/>
      <w:iCs/>
      <w:color w:val="595959"/>
    </w:rPr>
  </w:style>
  <w:style w:type="character" w:styleId="IntenseEmphasis">
    <w:name w:val="Intense Emphasis"/>
    <w:uiPriority w:val="21"/>
    <w:qFormat/>
    <w:rsid w:val="00C87EBA"/>
    <w:rPr>
      <w:b/>
      <w:bCs/>
      <w:i/>
      <w:iCs/>
    </w:rPr>
  </w:style>
  <w:style w:type="character" w:styleId="SubtleReference">
    <w:name w:val="Subtle Reference"/>
    <w:uiPriority w:val="31"/>
    <w:qFormat/>
    <w:rsid w:val="00C87EBA"/>
    <w:rPr>
      <w:smallCaps/>
      <w:color w:val="595959"/>
      <w:u w:val="none" w:color="7F7F7F"/>
      <w:bdr w:val="none" w:sz="0" w:space="0" w:color="auto"/>
    </w:rPr>
  </w:style>
  <w:style w:type="character" w:styleId="IntenseReference">
    <w:name w:val="Intense Reference"/>
    <w:uiPriority w:val="32"/>
    <w:qFormat/>
    <w:rsid w:val="00C87EBA"/>
    <w:rPr>
      <w:b/>
      <w:bCs/>
      <w:smallCaps/>
      <w:color w:val="44546A"/>
      <w:u w:val="single"/>
    </w:rPr>
  </w:style>
  <w:style w:type="character" w:styleId="BookTitle">
    <w:name w:val="Book Title"/>
    <w:uiPriority w:val="33"/>
    <w:qFormat/>
    <w:rsid w:val="00C87EBA"/>
    <w:rPr>
      <w:b/>
      <w:bCs/>
      <w:smallCaps/>
      <w:spacing w:val="10"/>
    </w:rPr>
  </w:style>
  <w:style w:type="paragraph" w:styleId="TOCHeading">
    <w:name w:val="TOC Heading"/>
    <w:basedOn w:val="Heading1"/>
    <w:next w:val="Normal"/>
    <w:uiPriority w:val="39"/>
    <w:semiHidden/>
    <w:unhideWhenUsed/>
    <w:qFormat/>
    <w:rsid w:val="00C87EBA"/>
    <w:pPr>
      <w:outlineLvl w:val="9"/>
    </w:pPr>
  </w:style>
  <w:style w:type="table" w:customStyle="1" w:styleId="PlainTable21">
    <w:name w:val="Plain Table 21"/>
    <w:basedOn w:val="TableNormal"/>
    <w:next w:val="PlainTable2"/>
    <w:uiPriority w:val="42"/>
    <w:rsid w:val="00C87EBA"/>
    <w:rPr>
      <w:rFonts w:ascii="Times New Roman" w:hAnsi="Times New Roman"/>
      <w:sz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List1">
    <w:name w:val="Light List1"/>
    <w:basedOn w:val="TableNormal"/>
    <w:next w:val="LightList"/>
    <w:uiPriority w:val="61"/>
    <w:rsid w:val="00C87EBA"/>
    <w:rPr>
      <w:rFonts w:ascii="Times New Roman" w:hAnsi="Times New Roman"/>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C87EBA"/>
    <w:rPr>
      <w:rFonts w:ascii="Times New Roman"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TableNormal"/>
    <w:uiPriority w:val="60"/>
    <w:rsid w:val="00C87EBA"/>
    <w:pPr>
      <w:spacing w:before="120" w:after="120"/>
    </w:pPr>
    <w:rPr>
      <w:rFonts w:cs="Arial"/>
      <w:color w:val="000000"/>
      <w:sz w:val="24"/>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wrro">
    <w:name w:val="rwrro"/>
    <w:rsid w:val="00C87EBA"/>
  </w:style>
  <w:style w:type="character" w:styleId="Hyperlink">
    <w:name w:val="Hyperlink"/>
    <w:uiPriority w:val="99"/>
    <w:unhideWhenUsed/>
    <w:rsid w:val="00C87EBA"/>
    <w:rPr>
      <w:color w:val="0563C1"/>
      <w:u w:val="single"/>
    </w:rPr>
  </w:style>
  <w:style w:type="paragraph" w:customStyle="1" w:styleId="grid">
    <w:name w:val="grid"/>
    <w:basedOn w:val="Normal"/>
    <w:rsid w:val="00AC3A5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4052"/>
    <w:rPr>
      <w:color w:val="605E5C"/>
      <w:shd w:val="clear" w:color="auto" w:fill="E1DFDD"/>
    </w:rPr>
  </w:style>
  <w:style w:type="numbering" w:customStyle="1" w:styleId="NoList1">
    <w:name w:val="No List1"/>
    <w:next w:val="NoList"/>
    <w:uiPriority w:val="99"/>
    <w:semiHidden/>
    <w:unhideWhenUsed/>
    <w:rsid w:val="0048791C"/>
  </w:style>
  <w:style w:type="table" w:customStyle="1" w:styleId="TableGrid1">
    <w:name w:val="Table Grid1"/>
    <w:basedOn w:val="TableNormal"/>
    <w:next w:val="TableGrid"/>
    <w:uiPriority w:val="39"/>
    <w:rsid w:val="0048791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2">
    <w:name w:val="Light List2"/>
    <w:basedOn w:val="TableNormal"/>
    <w:next w:val="LightList"/>
    <w:uiPriority w:val="61"/>
    <w:rsid w:val="0048791C"/>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2">
    <w:name w:val="Plain Table 22"/>
    <w:basedOn w:val="TableNormal"/>
    <w:next w:val="PlainTable2"/>
    <w:uiPriority w:val="42"/>
    <w:rsid w:val="0048791C"/>
    <w:rPr>
      <w:rFonts w:eastAsia="Times New Roma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next w:val="PlainTable2"/>
    <w:uiPriority w:val="42"/>
    <w:rsid w:val="0048791C"/>
    <w:rPr>
      <w:rFonts w:ascii="Times New Roman" w:hAnsi="Times New Roman"/>
      <w:sz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List11">
    <w:name w:val="Light List11"/>
    <w:basedOn w:val="TableNormal"/>
    <w:next w:val="LightList"/>
    <w:uiPriority w:val="61"/>
    <w:rsid w:val="0048791C"/>
    <w:rPr>
      <w:rFonts w:ascii="Times New Roman" w:hAnsi="Times New Roman"/>
      <w:sz w:val="24"/>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next w:val="LightShading"/>
    <w:uiPriority w:val="60"/>
    <w:rsid w:val="0048791C"/>
    <w:rPr>
      <w:rFonts w:ascii="Times New Roman" w:hAnsi="Times New Roman"/>
      <w:color w:val="000000"/>
      <w:sz w:val="24"/>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TableNormal"/>
    <w:next w:val="TableNormal"/>
    <w:uiPriority w:val="60"/>
    <w:rsid w:val="0048791C"/>
    <w:pPr>
      <w:spacing w:before="120" w:after="120"/>
    </w:pPr>
    <w:rPr>
      <w:rFonts w:cs="Arial"/>
      <w:color w:val="000000"/>
      <w:sz w:val="24"/>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1">
    <w:name w:val="List Table 21"/>
    <w:basedOn w:val="TableNormal"/>
    <w:next w:val="ListTable2"/>
    <w:uiPriority w:val="47"/>
    <w:rsid w:val="0048791C"/>
    <w:rPr>
      <w:rFonts w:ascii="Times New Roman" w:hAnsi="Times New Roman"/>
      <w:sz w:val="24"/>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48791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Ntim@soton.ac.uk"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ifc.org/wps/wcm/connect/region__ext_content/ifc_external_corporate_site/east+asia+and+the+pacific/resources/corporate+governance+scorecard+for+vietnam+2012" TargetMode="External"/><Relationship Id="rId7" Type="http://schemas.openxmlformats.org/officeDocument/2006/relationships/settings" Target="settings.xml"/><Relationship Id="rId12" Type="http://schemas.openxmlformats.org/officeDocument/2006/relationships/hyperlink" Target="mailto:e.s.beddewela@hud.ac.uk" TargetMode="External"/><Relationship Id="rId17" Type="http://schemas.openxmlformats.org/officeDocument/2006/relationships/footer" Target="footer2.xml"/><Relationship Id="rId25" Type="http://schemas.openxmlformats.org/officeDocument/2006/relationships/hyperlink" Target="http://documents.worldbank.org/curated/en/598741468118443110/Thailand-Report-on-the-Observance-of-Standards-and-Codes-ROSC-corporate-governance-country-assessmen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db.org/publications/asean-corporate-governance-scorecard-country-reports-and-assessments-2013-20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tran@hud.ac.uk" TargetMode="External"/><Relationship Id="rId24" Type="http://schemas.openxmlformats.org/officeDocument/2006/relationships/hyperlink" Target="https://ink.library.smu.edu.sg/cgi/viewcontent.cgi?article=1004&amp;context=lien_report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sec.gov.ph/wp-content/uploads/2015/01/SEC_Corporate_Governance_Blueprint_Oct_29_2015.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ir.canterbury.ac.nz/handle/10092/873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EDB28F222C24C9DF978AD1FA2226B" ma:contentTypeVersion="8" ma:contentTypeDescription="Create a new document." ma:contentTypeScope="" ma:versionID="9e4e801cea79c5377122ad9195a145f1">
  <xsd:schema xmlns:xsd="http://www.w3.org/2001/XMLSchema" xmlns:xs="http://www.w3.org/2001/XMLSchema" xmlns:p="http://schemas.microsoft.com/office/2006/metadata/properties" xmlns:ns3="b2f2b88b-4612-4220-ab43-c3fa26703a48" xmlns:ns4="82d78d92-4273-4832-90ae-c8cf7808f5ff" targetNamespace="http://schemas.microsoft.com/office/2006/metadata/properties" ma:root="true" ma:fieldsID="586935804be642baaf2f1e0d17a4a484" ns3:_="" ns4:_="">
    <xsd:import namespace="b2f2b88b-4612-4220-ab43-c3fa26703a48"/>
    <xsd:import namespace="82d78d92-4273-4832-90ae-c8cf7808f5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2b88b-4612-4220-ab43-c3fa26703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78d92-4273-4832-90ae-c8cf7808f5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FAB54-DCED-422D-8D50-C9D31F1F2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2b88b-4612-4220-ab43-c3fa26703a48"/>
    <ds:schemaRef ds:uri="82d78d92-4273-4832-90ae-c8cf7808f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23ED8-2D25-42ED-9E5E-864F6A4D4647}">
  <ds:schemaRefs>
    <ds:schemaRef ds:uri="http://schemas.microsoft.com/sharepoint/v3/contenttype/forms"/>
  </ds:schemaRefs>
</ds:datastoreItem>
</file>

<file path=customXml/itemProps3.xml><?xml version="1.0" encoding="utf-8"?>
<ds:datastoreItem xmlns:ds="http://schemas.openxmlformats.org/officeDocument/2006/customXml" ds:itemID="{D02ACABB-1F24-47A7-805B-7276FDE5FEDC}">
  <ds:schemaRefs>
    <ds:schemaRef ds:uri="http://purl.org/dc/elements/1.1/"/>
    <ds:schemaRef ds:uri="http://schemas.openxmlformats.org/package/2006/metadata/core-properties"/>
    <ds:schemaRef ds:uri="b2f2b88b-4612-4220-ab43-c3fa26703a48"/>
    <ds:schemaRef ds:uri="http://purl.org/dc/dcmitype/"/>
    <ds:schemaRef ds:uri="http://schemas.microsoft.com/office/2006/documentManagement/types"/>
    <ds:schemaRef ds:uri="http://schemas.microsoft.com/office/infopath/2007/PartnerControls"/>
    <ds:schemaRef ds:uri="82d78d92-4273-4832-90ae-c8cf7808f5ff"/>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DDB5A58-6158-4B3D-A93C-87793A20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47</Pages>
  <Words>15338</Words>
  <Characters>87428</Characters>
  <Application>Microsoft Office Word</Application>
  <DocSecurity>4</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102561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Collins Ntim</cp:lastModifiedBy>
  <cp:revision>2</cp:revision>
  <cp:lastPrinted>2020-10-21T15:19:00Z</cp:lastPrinted>
  <dcterms:created xsi:type="dcterms:W3CDTF">2020-10-22T10:32:00Z</dcterms:created>
  <dcterms:modified xsi:type="dcterms:W3CDTF">2020-10-22T10:32:00Z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0x010100E46EDB28F222C24C9DF978AD1FA2226B</vt:lpwstr>
  </property>
</Properties>
</file>